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86C44BC">
      <w:pPr>
        <w:spacing w:before="165" w:beforeLines="50" w:line="360" w:lineRule="auto"/>
        <w:jc w:val="center"/>
        <w:rPr>
          <w:rFonts w:hint="eastAsia" w:ascii="宋体" w:hAnsi="宋体" w:cs="宋体"/>
          <w:color w:val="auto"/>
          <w:sz w:val="52"/>
          <w:szCs w:val="52"/>
          <w:highlight w:val="none"/>
        </w:rPr>
      </w:pPr>
      <w:r>
        <w:rPr>
          <w:rFonts w:hint="eastAsia" w:ascii="宋体" w:hAnsi="宋体" w:cs="宋体"/>
          <w:color w:val="auto"/>
          <w:sz w:val="52"/>
          <w:szCs w:val="52"/>
          <w:highlight w:val="none"/>
        </w:rPr>
        <w:t>南宁市政府采购</w:t>
      </w:r>
    </w:p>
    <w:p w14:paraId="4B26D7F7">
      <w:pPr>
        <w:spacing w:before="165" w:beforeLines="50" w:line="360" w:lineRule="auto"/>
        <w:jc w:val="center"/>
        <w:rPr>
          <w:rFonts w:hint="eastAsia" w:ascii="宋体" w:hAnsi="宋体" w:cs="宋体"/>
          <w:color w:val="auto"/>
          <w:sz w:val="52"/>
          <w:szCs w:val="52"/>
          <w:highlight w:val="none"/>
        </w:rPr>
      </w:pPr>
      <w:r>
        <w:rPr>
          <w:rFonts w:hint="eastAsia" w:ascii="宋体" w:hAnsi="宋体" w:cs="宋体"/>
          <w:color w:val="auto"/>
          <w:sz w:val="52"/>
          <w:szCs w:val="52"/>
          <w:highlight w:val="none"/>
        </w:rPr>
        <w:t>公开招标文件范本（货物类）</w:t>
      </w:r>
    </w:p>
    <w:p w14:paraId="364D9BA6">
      <w:pPr>
        <w:spacing w:before="165" w:beforeLines="50" w:line="360" w:lineRule="auto"/>
        <w:jc w:val="center"/>
        <w:rPr>
          <w:rFonts w:hint="eastAsia" w:ascii="宋体" w:hAnsi="宋体" w:cs="宋体"/>
          <w:b/>
          <w:color w:val="auto"/>
          <w:sz w:val="48"/>
          <w:szCs w:val="48"/>
          <w:highlight w:val="none"/>
        </w:rPr>
      </w:pPr>
    </w:p>
    <w:p w14:paraId="344B6BDE">
      <w:pPr>
        <w:tabs>
          <w:tab w:val="left" w:pos="8369"/>
        </w:tabs>
        <w:spacing w:before="165" w:beforeLines="50" w:line="360" w:lineRule="auto"/>
        <w:jc w:val="left"/>
        <w:rPr>
          <w:rFonts w:hint="eastAsia" w:ascii="宋体" w:hAnsi="宋体" w:cs="宋体"/>
          <w:b/>
          <w:color w:val="auto"/>
          <w:sz w:val="48"/>
          <w:szCs w:val="48"/>
          <w:highlight w:val="none"/>
        </w:rPr>
      </w:pPr>
      <w:r>
        <w:rPr>
          <w:rFonts w:hint="eastAsia" w:ascii="宋体" w:hAnsi="宋体" w:cs="宋体"/>
          <w:b/>
          <w:color w:val="auto"/>
          <w:sz w:val="48"/>
          <w:szCs w:val="48"/>
          <w:highlight w:val="none"/>
        </w:rPr>
        <w:tab/>
      </w:r>
    </w:p>
    <w:p w14:paraId="69CE1158">
      <w:pPr>
        <w:snapToGrid w:val="0"/>
        <w:spacing w:before="165" w:beforeLines="50" w:line="360" w:lineRule="auto"/>
        <w:jc w:val="center"/>
        <w:rPr>
          <w:rFonts w:hint="eastAsia" w:ascii="宋体" w:hAnsi="宋体" w:cs="宋体"/>
          <w:color w:val="auto"/>
          <w:sz w:val="72"/>
          <w:szCs w:val="72"/>
          <w:highlight w:val="none"/>
        </w:rPr>
      </w:pPr>
      <w:r>
        <w:rPr>
          <w:rFonts w:hint="eastAsia" w:ascii="宋体" w:hAnsi="宋体" w:cs="宋体"/>
          <w:color w:val="auto"/>
          <w:sz w:val="72"/>
          <w:szCs w:val="72"/>
          <w:highlight w:val="none"/>
        </w:rPr>
        <w:t>招 标 文 件</w:t>
      </w:r>
    </w:p>
    <w:p w14:paraId="6B41140E">
      <w:pPr>
        <w:snapToGrid w:val="0"/>
        <w:spacing w:before="165" w:beforeLines="50" w:line="360" w:lineRule="auto"/>
        <w:jc w:val="center"/>
        <w:rPr>
          <w:rFonts w:hint="eastAsia" w:ascii="宋体" w:hAnsi="宋体" w:cs="宋体"/>
          <w:color w:val="auto"/>
          <w:sz w:val="30"/>
          <w:szCs w:val="72"/>
          <w:highlight w:val="none"/>
        </w:rPr>
      </w:pPr>
      <w:r>
        <w:rPr>
          <w:rFonts w:hint="eastAsia" w:ascii="宋体" w:hAnsi="宋体" w:cs="宋体"/>
          <w:color w:val="auto"/>
          <w:sz w:val="30"/>
          <w:szCs w:val="72"/>
          <w:highlight w:val="none"/>
        </w:rPr>
        <w:t>（全流程电子化评标）</w:t>
      </w:r>
    </w:p>
    <w:p w14:paraId="3AD24673">
      <w:pPr>
        <w:snapToGrid w:val="0"/>
        <w:spacing w:before="165" w:beforeLines="50" w:line="360" w:lineRule="auto"/>
        <w:rPr>
          <w:rFonts w:hint="eastAsia" w:ascii="宋体" w:hAnsi="宋体" w:cs="宋体"/>
          <w:color w:val="auto"/>
          <w:sz w:val="30"/>
          <w:szCs w:val="72"/>
          <w:highlight w:val="none"/>
        </w:rPr>
      </w:pPr>
    </w:p>
    <w:p w14:paraId="3936A812">
      <w:pPr>
        <w:snapToGrid w:val="0"/>
        <w:spacing w:before="165" w:beforeLines="50" w:line="360" w:lineRule="auto"/>
        <w:rPr>
          <w:rFonts w:hint="eastAsia" w:ascii="宋体" w:hAnsi="宋体" w:cs="宋体"/>
          <w:color w:val="auto"/>
          <w:sz w:val="30"/>
          <w:szCs w:val="72"/>
          <w:highlight w:val="none"/>
        </w:rPr>
      </w:pPr>
    </w:p>
    <w:p w14:paraId="44C0F983">
      <w:pPr>
        <w:snapToGrid w:val="0"/>
        <w:spacing w:before="165" w:beforeLines="50" w:line="360" w:lineRule="auto"/>
        <w:rPr>
          <w:rFonts w:hint="eastAsia" w:ascii="宋体" w:hAnsi="宋体" w:cs="宋体"/>
          <w:color w:val="auto"/>
          <w:sz w:val="30"/>
          <w:szCs w:val="72"/>
          <w:highlight w:val="none"/>
        </w:rPr>
      </w:pPr>
    </w:p>
    <w:p w14:paraId="0EA7D142">
      <w:pPr>
        <w:rPr>
          <w:rFonts w:hint="eastAsia"/>
          <w:color w:val="auto"/>
          <w:highlight w:val="none"/>
        </w:rPr>
      </w:pPr>
    </w:p>
    <w:p w14:paraId="10787806">
      <w:pPr>
        <w:pStyle w:val="41"/>
        <w:ind w:firstLine="210"/>
        <w:rPr>
          <w:rFonts w:hint="eastAsia"/>
          <w:color w:val="auto"/>
          <w:highlight w:val="none"/>
        </w:rPr>
      </w:pPr>
    </w:p>
    <w:p w14:paraId="3F5EFCBC">
      <w:pPr>
        <w:pStyle w:val="23"/>
        <w:snapToGrid w:val="0"/>
        <w:spacing w:before="50" w:after="120" w:line="360" w:lineRule="auto"/>
        <w:ind w:firstLine="1506" w:firstLineChars="500"/>
        <w:jc w:val="left"/>
        <w:rPr>
          <w:rFonts w:hint="eastAsia" w:hAnsi="宋体" w:cs="宋体"/>
          <w:b/>
          <w:bCs/>
          <w:color w:val="auto"/>
          <w:sz w:val="30"/>
          <w:szCs w:val="30"/>
          <w:highlight w:val="none"/>
        </w:rPr>
      </w:pPr>
      <w:r>
        <w:rPr>
          <w:rFonts w:hint="eastAsia" w:hAnsi="宋体" w:cs="宋体"/>
          <w:b/>
          <w:bCs/>
          <w:color w:val="auto"/>
          <w:sz w:val="30"/>
          <w:szCs w:val="30"/>
          <w:highlight w:val="none"/>
        </w:rPr>
        <w:t>项目名称：医院门急诊内科大楼新中心机房建设项目</w:t>
      </w:r>
    </w:p>
    <w:p w14:paraId="07597CFC">
      <w:pPr>
        <w:pStyle w:val="23"/>
        <w:snapToGrid w:val="0"/>
        <w:spacing w:before="50" w:after="120" w:line="360" w:lineRule="auto"/>
        <w:ind w:firstLine="1506" w:firstLineChars="500"/>
        <w:jc w:val="left"/>
        <w:rPr>
          <w:rFonts w:hint="eastAsia" w:hAnsi="宋体" w:cs="宋体"/>
          <w:b/>
          <w:bCs/>
          <w:color w:val="auto"/>
          <w:sz w:val="30"/>
          <w:szCs w:val="30"/>
          <w:highlight w:val="none"/>
        </w:rPr>
      </w:pPr>
      <w:r>
        <w:rPr>
          <w:rFonts w:hint="eastAsia" w:hAnsi="宋体" w:cs="宋体"/>
          <w:b/>
          <w:bCs/>
          <w:color w:val="auto"/>
          <w:sz w:val="30"/>
          <w:szCs w:val="30"/>
          <w:highlight w:val="none"/>
        </w:rPr>
        <w:t>项目编号：</w:t>
      </w:r>
      <w:r>
        <w:rPr>
          <w:rFonts w:hint="eastAsia" w:hAnsi="宋体" w:cs="宋体"/>
          <w:b/>
          <w:bCs/>
          <w:color w:val="auto"/>
          <w:sz w:val="30"/>
          <w:szCs w:val="30"/>
          <w:highlight w:val="none"/>
        </w:rPr>
        <w:fldChar w:fldCharType="begin"/>
      </w:r>
      <w:r>
        <w:rPr>
          <w:rFonts w:hint="eastAsia" w:hAnsi="宋体" w:cs="宋体"/>
          <w:b/>
          <w:bCs/>
          <w:color w:val="auto"/>
          <w:sz w:val="30"/>
          <w:szCs w:val="30"/>
          <w:highlight w:val="none"/>
        </w:rPr>
        <w:instrText xml:space="preserve"> HYPERLINK "https://www.gcy.zfcg.gxzf.gov.cn/gaea/api/project/flow/redirect?projectId=7195197991862927402&amp;newUrl=https://www.gcy.zfcg.gxzf.gov.cn/flow-project-center/_procurement_/blank/project-flow?_flow_type_=agency&amp;_flow_projectId_=7195197991862927402&amp;oldUrl=https://www.gcy.zfcg.gxzf.gov.cn/project-center/_procurement_/project-result-detail/7195197991862927402" \t "https://www.gcy.zfcg.gxzf.gov.cn/project-center/_procurement_/self-project/_blank" </w:instrText>
      </w:r>
      <w:r>
        <w:rPr>
          <w:rFonts w:hint="eastAsia" w:hAnsi="宋体" w:cs="宋体"/>
          <w:b/>
          <w:bCs/>
          <w:color w:val="auto"/>
          <w:sz w:val="30"/>
          <w:szCs w:val="30"/>
          <w:highlight w:val="none"/>
        </w:rPr>
        <w:fldChar w:fldCharType="separate"/>
      </w:r>
      <w:r>
        <w:rPr>
          <w:rFonts w:hint="eastAsia" w:hAnsi="宋体" w:cs="宋体"/>
          <w:b/>
          <w:bCs/>
          <w:color w:val="auto"/>
          <w:sz w:val="30"/>
          <w:szCs w:val="30"/>
          <w:highlight w:val="none"/>
          <w:lang w:eastAsia="zh-CN"/>
        </w:rPr>
        <w:t>NNZC2026-G1-990580-GXJL</w:t>
      </w:r>
      <w:r>
        <w:rPr>
          <w:rFonts w:hint="eastAsia" w:hAnsi="宋体" w:cs="宋体"/>
          <w:b/>
          <w:bCs/>
          <w:color w:val="auto"/>
          <w:sz w:val="30"/>
          <w:szCs w:val="30"/>
          <w:highlight w:val="none"/>
        </w:rPr>
        <w:fldChar w:fldCharType="end"/>
      </w:r>
    </w:p>
    <w:p w14:paraId="647F9C5F">
      <w:pPr>
        <w:pStyle w:val="23"/>
        <w:snapToGrid w:val="0"/>
        <w:spacing w:before="50" w:after="120" w:line="360" w:lineRule="auto"/>
        <w:ind w:firstLine="1506" w:firstLineChars="500"/>
        <w:jc w:val="left"/>
        <w:rPr>
          <w:rFonts w:hint="eastAsia" w:hAnsi="宋体" w:cs="宋体"/>
          <w:b/>
          <w:bCs/>
          <w:color w:val="auto"/>
          <w:sz w:val="30"/>
          <w:szCs w:val="30"/>
          <w:highlight w:val="none"/>
        </w:rPr>
      </w:pPr>
      <w:r>
        <w:rPr>
          <w:rFonts w:hint="eastAsia" w:hAnsi="宋体" w:cs="宋体"/>
          <w:b/>
          <w:bCs/>
          <w:color w:val="auto"/>
          <w:sz w:val="30"/>
          <w:szCs w:val="30"/>
          <w:highlight w:val="none"/>
        </w:rPr>
        <w:t>所属行政区划：市本级</w:t>
      </w:r>
    </w:p>
    <w:p w14:paraId="64EC42EA">
      <w:pPr>
        <w:pStyle w:val="23"/>
        <w:snapToGrid w:val="0"/>
        <w:spacing w:before="50" w:after="120" w:line="360" w:lineRule="auto"/>
        <w:ind w:firstLine="1506" w:firstLineChars="500"/>
        <w:jc w:val="left"/>
        <w:rPr>
          <w:rFonts w:hint="eastAsia" w:hAnsi="宋体" w:cs="宋体"/>
          <w:b/>
          <w:bCs/>
          <w:color w:val="auto"/>
          <w:sz w:val="30"/>
          <w:szCs w:val="30"/>
          <w:highlight w:val="none"/>
        </w:rPr>
      </w:pPr>
      <w:r>
        <w:rPr>
          <w:rFonts w:hint="eastAsia" w:hAnsi="宋体" w:cs="宋体"/>
          <w:b/>
          <w:bCs/>
          <w:color w:val="auto"/>
          <w:sz w:val="30"/>
          <w:szCs w:val="30"/>
          <w:highlight w:val="none"/>
        </w:rPr>
        <w:t>采 购 人：南宁市第二人民医院</w:t>
      </w:r>
    </w:p>
    <w:p w14:paraId="489422F0">
      <w:pPr>
        <w:pStyle w:val="23"/>
        <w:snapToGrid w:val="0"/>
        <w:spacing w:before="50" w:after="120" w:line="360" w:lineRule="auto"/>
        <w:ind w:firstLine="1506" w:firstLineChars="500"/>
        <w:jc w:val="left"/>
        <w:rPr>
          <w:rFonts w:hint="eastAsia" w:hAnsi="宋体" w:cs="宋体"/>
          <w:b/>
          <w:bCs/>
          <w:color w:val="auto"/>
          <w:sz w:val="30"/>
          <w:szCs w:val="30"/>
          <w:highlight w:val="none"/>
        </w:rPr>
      </w:pPr>
      <w:r>
        <w:rPr>
          <w:rFonts w:hint="eastAsia" w:hAnsi="宋体" w:cs="宋体"/>
          <w:b/>
          <w:bCs/>
          <w:color w:val="auto"/>
          <w:sz w:val="30"/>
          <w:szCs w:val="30"/>
          <w:highlight w:val="none"/>
        </w:rPr>
        <w:t>采购代理机构：</w:t>
      </w:r>
      <w:bookmarkStart w:id="0" w:name="PO_3000001867_PM031"/>
      <w:r>
        <w:rPr>
          <w:rFonts w:hint="eastAsia" w:hAnsi="宋体" w:cs="宋体"/>
          <w:b/>
          <w:bCs/>
          <w:color w:val="auto"/>
          <w:sz w:val="30"/>
          <w:szCs w:val="30"/>
          <w:highlight w:val="none"/>
        </w:rPr>
        <w:t>广西建澜项目管理有限公司</w:t>
      </w:r>
      <w:bookmarkEnd w:id="0"/>
    </w:p>
    <w:p w14:paraId="72652E47">
      <w:pPr>
        <w:pStyle w:val="23"/>
        <w:snapToGrid w:val="0"/>
        <w:spacing w:before="50" w:after="120" w:line="360" w:lineRule="auto"/>
        <w:ind w:firstLine="841" w:firstLineChars="294"/>
        <w:rPr>
          <w:rFonts w:hint="eastAsia" w:hAnsi="宋体" w:cs="宋体"/>
          <w:b/>
          <w:bCs/>
          <w:color w:val="auto"/>
          <w:w w:val="95"/>
          <w:sz w:val="30"/>
          <w:szCs w:val="30"/>
          <w:highlight w:val="none"/>
        </w:rPr>
        <w:sectPr>
          <w:headerReference r:id="rId3" w:type="default"/>
          <w:footerReference r:id="rId4" w:type="default"/>
          <w:footerReference r:id="rId5" w:type="even"/>
          <w:pgSz w:w="11906" w:h="16838"/>
          <w:pgMar w:top="1134" w:right="1134" w:bottom="1134" w:left="1134" w:header="720" w:footer="720" w:gutter="0"/>
          <w:cols w:space="720" w:num="1"/>
          <w:titlePg/>
          <w:docGrid w:type="lines" w:linePitch="331" w:charSpace="0"/>
        </w:sectPr>
      </w:pPr>
      <w:r>
        <w:rPr>
          <w:rFonts w:hint="eastAsia" w:hAnsi="宋体" w:cs="宋体"/>
          <w:b/>
          <w:bCs/>
          <w:color w:val="auto"/>
          <w:w w:val="95"/>
          <w:sz w:val="30"/>
          <w:szCs w:val="30"/>
          <w:highlight w:val="none"/>
        </w:rPr>
        <w:t xml:space="preserve">           </w:t>
      </w:r>
      <w:r>
        <w:rPr>
          <w:rFonts w:hint="eastAsia" w:hAnsi="宋体" w:cs="宋体"/>
          <w:b/>
          <w:bCs/>
          <w:color w:val="auto"/>
          <w:sz w:val="30"/>
          <w:szCs w:val="30"/>
          <w:highlight w:val="none"/>
        </w:rPr>
        <w:t xml:space="preserve">        2026年</w:t>
      </w:r>
      <w:r>
        <w:rPr>
          <w:rFonts w:hint="eastAsia" w:hAnsi="宋体" w:cs="宋体"/>
          <w:b/>
          <w:bCs/>
          <w:color w:val="auto"/>
          <w:sz w:val="30"/>
          <w:szCs w:val="30"/>
          <w:highlight w:val="none"/>
          <w:lang w:val="en-US" w:eastAsia="zh-CN"/>
        </w:rPr>
        <w:t>8</w:t>
      </w:r>
      <w:r>
        <w:rPr>
          <w:rFonts w:hint="eastAsia" w:hAnsi="宋体" w:cs="宋体"/>
          <w:b/>
          <w:bCs/>
          <w:color w:val="auto"/>
          <w:sz w:val="30"/>
          <w:szCs w:val="30"/>
          <w:highlight w:val="none"/>
        </w:rPr>
        <w:t>月</w:t>
      </w:r>
    </w:p>
    <w:p w14:paraId="279B5ADA">
      <w:pPr>
        <w:pStyle w:val="2"/>
        <w:jc w:val="center"/>
        <w:rPr>
          <w:rFonts w:hint="eastAsia" w:ascii="宋体" w:hAnsi="宋体" w:cs="宋体"/>
          <w:color w:val="auto"/>
          <w:highlight w:val="none"/>
        </w:rPr>
      </w:pPr>
      <w:r>
        <w:rPr>
          <w:rFonts w:hint="eastAsia" w:ascii="宋体" w:hAnsi="宋体" w:cs="宋体"/>
          <w:color w:val="auto"/>
          <w:highlight w:val="none"/>
        </w:rPr>
        <w:t>目     录</w:t>
      </w:r>
    </w:p>
    <w:p w14:paraId="5B6D59A4">
      <w:pPr>
        <w:pStyle w:val="31"/>
        <w:tabs>
          <w:tab w:val="right" w:pos="1600"/>
          <w:tab w:val="right" w:leader="dot" w:pos="9638"/>
        </w:tabs>
        <w:spacing w:before="0" w:after="99" w:afterLines="30"/>
        <w:rPr>
          <w:color w:val="auto"/>
          <w:highlight w:val="none"/>
        </w:rPr>
      </w:pPr>
      <w:r>
        <w:rPr>
          <w:rFonts w:hint="eastAsia" w:ascii="宋体" w:hAnsi="宋体" w:cs="宋体"/>
          <w:b w:val="0"/>
          <w:bCs w:val="0"/>
          <w:caps w:val="0"/>
          <w:color w:val="auto"/>
          <w:sz w:val="28"/>
          <w:szCs w:val="28"/>
          <w:highlight w:val="none"/>
        </w:rPr>
        <w:fldChar w:fldCharType="begin"/>
      </w:r>
      <w:r>
        <w:rPr>
          <w:rFonts w:hint="eastAsia" w:ascii="宋体" w:hAnsi="宋体" w:cs="宋体"/>
          <w:b w:val="0"/>
          <w:bCs w:val="0"/>
          <w:caps w:val="0"/>
          <w:color w:val="auto"/>
          <w:sz w:val="28"/>
          <w:szCs w:val="28"/>
          <w:highlight w:val="none"/>
        </w:rPr>
        <w:instrText xml:space="preserve"> TOC \o "1-3" \h \z \u </w:instrText>
      </w:r>
      <w:r>
        <w:rPr>
          <w:rFonts w:hint="eastAsia" w:ascii="宋体" w:hAnsi="宋体" w:cs="宋体"/>
          <w:b w:val="0"/>
          <w:bCs w:val="0"/>
          <w:caps w:val="0"/>
          <w:color w:val="auto"/>
          <w:sz w:val="28"/>
          <w:szCs w:val="28"/>
          <w:highlight w:val="none"/>
        </w:rPr>
        <w:fldChar w:fldCharType="separate"/>
      </w:r>
      <w:r>
        <w:rPr>
          <w:rFonts w:hint="eastAsia" w:ascii="宋体" w:hAnsi="宋体" w:cs="宋体"/>
          <w:bCs w:val="0"/>
          <w:caps w:val="0"/>
          <w:color w:val="auto"/>
          <w:szCs w:val="28"/>
          <w:highlight w:val="none"/>
        </w:rPr>
        <w:fldChar w:fldCharType="begin"/>
      </w:r>
      <w:r>
        <w:rPr>
          <w:rFonts w:hint="eastAsia" w:ascii="宋体" w:hAnsi="宋体" w:cs="宋体"/>
          <w:bCs w:val="0"/>
          <w:caps w:val="0"/>
          <w:color w:val="auto"/>
          <w:szCs w:val="28"/>
          <w:highlight w:val="none"/>
        </w:rPr>
        <w:instrText xml:space="preserve"> HYPERLINK \l _Toc11035 </w:instrText>
      </w:r>
      <w:r>
        <w:rPr>
          <w:rFonts w:hint="eastAsia" w:ascii="宋体" w:hAnsi="宋体" w:cs="宋体"/>
          <w:bCs w:val="0"/>
          <w:caps w:val="0"/>
          <w:color w:val="auto"/>
          <w:szCs w:val="28"/>
          <w:highlight w:val="none"/>
        </w:rPr>
        <w:fldChar w:fldCharType="separate"/>
      </w:r>
      <w:r>
        <w:rPr>
          <w:rFonts w:hint="eastAsia" w:hAnsi="宋体" w:cs="宋体"/>
          <w:color w:val="auto"/>
          <w:highlight w:val="none"/>
        </w:rPr>
        <w:tab/>
      </w:r>
      <w:r>
        <w:rPr>
          <w:rFonts w:hint="eastAsia" w:hAnsi="宋体" w:cs="宋体"/>
          <w:color w:val="auto"/>
          <w:highlight w:val="none"/>
        </w:rPr>
        <w:t>第一章  招标公告</w:t>
      </w:r>
      <w:r>
        <w:rPr>
          <w:color w:val="auto"/>
          <w:highlight w:val="none"/>
        </w:rPr>
        <w:tab/>
      </w:r>
      <w:r>
        <w:rPr>
          <w:color w:val="auto"/>
          <w:highlight w:val="none"/>
        </w:rPr>
        <w:fldChar w:fldCharType="begin"/>
      </w:r>
      <w:r>
        <w:rPr>
          <w:color w:val="auto"/>
          <w:highlight w:val="none"/>
        </w:rPr>
        <w:instrText xml:space="preserve"> PAGEREF _Toc11035 \h </w:instrText>
      </w:r>
      <w:r>
        <w:rPr>
          <w:color w:val="auto"/>
          <w:highlight w:val="none"/>
        </w:rPr>
        <w:fldChar w:fldCharType="separate"/>
      </w:r>
      <w:r>
        <w:rPr>
          <w:color w:val="auto"/>
          <w:highlight w:val="none"/>
        </w:rPr>
        <w:t>1</w:t>
      </w:r>
      <w:r>
        <w:rPr>
          <w:color w:val="auto"/>
          <w:highlight w:val="none"/>
        </w:rPr>
        <w:fldChar w:fldCharType="end"/>
      </w:r>
      <w:r>
        <w:rPr>
          <w:rFonts w:hint="eastAsia" w:ascii="宋体" w:hAnsi="宋体" w:cs="宋体"/>
          <w:bCs w:val="0"/>
          <w:caps w:val="0"/>
          <w:color w:val="auto"/>
          <w:szCs w:val="28"/>
          <w:highlight w:val="none"/>
        </w:rPr>
        <w:fldChar w:fldCharType="end"/>
      </w:r>
    </w:p>
    <w:p w14:paraId="02226BF2">
      <w:pPr>
        <w:pStyle w:val="31"/>
        <w:tabs>
          <w:tab w:val="right" w:leader="dot" w:pos="9638"/>
        </w:tabs>
        <w:spacing w:before="0" w:after="99" w:afterLines="30"/>
        <w:rPr>
          <w:color w:val="auto"/>
          <w:highlight w:val="none"/>
        </w:rPr>
      </w:pPr>
      <w:r>
        <w:rPr>
          <w:rFonts w:hint="eastAsia" w:hAnsi="宋体" w:cs="宋体"/>
          <w:color w:val="auto"/>
          <w:szCs w:val="28"/>
          <w:highlight w:val="none"/>
        </w:rPr>
        <w:fldChar w:fldCharType="begin"/>
      </w:r>
      <w:r>
        <w:rPr>
          <w:rFonts w:hint="eastAsia" w:hAnsi="宋体" w:cs="宋体"/>
          <w:color w:val="auto"/>
          <w:szCs w:val="28"/>
          <w:highlight w:val="none"/>
        </w:rPr>
        <w:instrText xml:space="preserve"> HYPERLINK \l _Toc1256 </w:instrText>
      </w:r>
      <w:r>
        <w:rPr>
          <w:rFonts w:hint="eastAsia" w:hAnsi="宋体" w:cs="宋体"/>
          <w:color w:val="auto"/>
          <w:szCs w:val="28"/>
          <w:highlight w:val="none"/>
        </w:rPr>
        <w:fldChar w:fldCharType="separate"/>
      </w:r>
      <w:r>
        <w:rPr>
          <w:rFonts w:hint="eastAsia" w:hAnsi="宋体" w:cs="宋体"/>
          <w:color w:val="auto"/>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_Toc1256 \h </w:instrText>
      </w:r>
      <w:r>
        <w:rPr>
          <w:color w:val="auto"/>
          <w:highlight w:val="none"/>
        </w:rPr>
        <w:fldChar w:fldCharType="separate"/>
      </w:r>
      <w:r>
        <w:rPr>
          <w:color w:val="auto"/>
          <w:highlight w:val="none"/>
        </w:rPr>
        <w:t>4</w:t>
      </w:r>
      <w:r>
        <w:rPr>
          <w:color w:val="auto"/>
          <w:highlight w:val="none"/>
        </w:rPr>
        <w:fldChar w:fldCharType="end"/>
      </w:r>
      <w:r>
        <w:rPr>
          <w:rFonts w:hint="eastAsia" w:hAnsi="宋体" w:cs="宋体"/>
          <w:color w:val="auto"/>
          <w:szCs w:val="28"/>
          <w:highlight w:val="none"/>
        </w:rPr>
        <w:fldChar w:fldCharType="end"/>
      </w:r>
    </w:p>
    <w:p w14:paraId="438731B1">
      <w:pPr>
        <w:pStyle w:val="31"/>
        <w:tabs>
          <w:tab w:val="right" w:leader="dot" w:pos="9638"/>
        </w:tabs>
        <w:spacing w:before="0" w:after="99" w:afterLines="30"/>
        <w:rPr>
          <w:color w:val="auto"/>
          <w:highlight w:val="none"/>
        </w:rPr>
      </w:pPr>
      <w:r>
        <w:rPr>
          <w:rFonts w:hint="eastAsia" w:hAnsi="宋体" w:cs="宋体"/>
          <w:color w:val="auto"/>
          <w:szCs w:val="28"/>
          <w:highlight w:val="none"/>
        </w:rPr>
        <w:fldChar w:fldCharType="begin"/>
      </w:r>
      <w:r>
        <w:rPr>
          <w:rFonts w:hint="eastAsia" w:hAnsi="宋体" w:cs="宋体"/>
          <w:color w:val="auto"/>
          <w:szCs w:val="28"/>
          <w:highlight w:val="none"/>
        </w:rPr>
        <w:instrText xml:space="preserve"> HYPERLINK \l _Toc16561 </w:instrText>
      </w:r>
      <w:r>
        <w:rPr>
          <w:rFonts w:hint="eastAsia" w:hAnsi="宋体" w:cs="宋体"/>
          <w:color w:val="auto"/>
          <w:szCs w:val="28"/>
          <w:highlight w:val="none"/>
        </w:rPr>
        <w:fldChar w:fldCharType="separate"/>
      </w:r>
      <w:r>
        <w:rPr>
          <w:rFonts w:hint="eastAsia" w:hAnsi="宋体" w:cs="宋体"/>
          <w:color w:val="auto"/>
          <w:highlight w:val="none"/>
        </w:rPr>
        <w:t>第三章  投标人须知</w:t>
      </w:r>
      <w:r>
        <w:rPr>
          <w:color w:val="auto"/>
          <w:highlight w:val="none"/>
        </w:rPr>
        <w:tab/>
      </w:r>
      <w:r>
        <w:rPr>
          <w:color w:val="auto"/>
          <w:highlight w:val="none"/>
        </w:rPr>
        <w:fldChar w:fldCharType="begin"/>
      </w:r>
      <w:r>
        <w:rPr>
          <w:color w:val="auto"/>
          <w:highlight w:val="none"/>
        </w:rPr>
        <w:instrText xml:space="preserve"> PAGEREF _Toc16561 \h </w:instrText>
      </w:r>
      <w:r>
        <w:rPr>
          <w:color w:val="auto"/>
          <w:highlight w:val="none"/>
        </w:rPr>
        <w:fldChar w:fldCharType="separate"/>
      </w:r>
      <w:r>
        <w:rPr>
          <w:color w:val="auto"/>
          <w:highlight w:val="none"/>
        </w:rPr>
        <w:t>28</w:t>
      </w:r>
      <w:r>
        <w:rPr>
          <w:color w:val="auto"/>
          <w:highlight w:val="none"/>
        </w:rPr>
        <w:fldChar w:fldCharType="end"/>
      </w:r>
      <w:r>
        <w:rPr>
          <w:rFonts w:hint="eastAsia" w:hAnsi="宋体" w:cs="宋体"/>
          <w:color w:val="auto"/>
          <w:szCs w:val="28"/>
          <w:highlight w:val="none"/>
        </w:rPr>
        <w:fldChar w:fldCharType="end"/>
      </w:r>
    </w:p>
    <w:p w14:paraId="5E0FCD9F">
      <w:pPr>
        <w:pStyle w:val="35"/>
        <w:tabs>
          <w:tab w:val="right" w:leader="dot" w:pos="9638"/>
        </w:tabs>
        <w:spacing w:after="99" w:afterLines="30"/>
        <w:ind w:firstLine="442" w:firstLineChars="200"/>
        <w:rPr>
          <w:color w:val="auto"/>
          <w:highlight w:val="none"/>
        </w:rPr>
      </w:pPr>
      <w:r>
        <w:rPr>
          <w:rFonts w:hint="eastAsia" w:hAnsi="宋体" w:cs="宋体"/>
          <w:caps/>
          <w:color w:val="auto"/>
          <w:szCs w:val="28"/>
          <w:highlight w:val="none"/>
          <w:u w:val="single"/>
        </w:rPr>
        <w:fldChar w:fldCharType="begin"/>
      </w:r>
      <w:r>
        <w:rPr>
          <w:rFonts w:hint="eastAsia" w:hAnsi="宋体" w:cs="宋体"/>
          <w:caps/>
          <w:color w:val="auto"/>
          <w:szCs w:val="28"/>
          <w:highlight w:val="none"/>
        </w:rPr>
        <w:instrText xml:space="preserve"> HYPERLINK \l _Toc20410 </w:instrText>
      </w:r>
      <w:r>
        <w:rPr>
          <w:rFonts w:hint="eastAsia" w:hAnsi="宋体" w:cs="宋体"/>
          <w:caps/>
          <w:color w:val="auto"/>
          <w:szCs w:val="28"/>
          <w:highlight w:val="none"/>
        </w:rPr>
        <w:fldChar w:fldCharType="separate"/>
      </w:r>
      <w:r>
        <w:rPr>
          <w:rFonts w:hint="eastAsia" w:hAnsi="宋体" w:cs="宋体"/>
          <w:color w:val="auto"/>
          <w:szCs w:val="30"/>
          <w:highlight w:val="none"/>
        </w:rPr>
        <w:t>第一节 投标人须知前附表</w:t>
      </w:r>
      <w:r>
        <w:rPr>
          <w:color w:val="auto"/>
          <w:highlight w:val="none"/>
        </w:rPr>
        <w:tab/>
      </w:r>
      <w:r>
        <w:rPr>
          <w:color w:val="auto"/>
          <w:highlight w:val="none"/>
        </w:rPr>
        <w:fldChar w:fldCharType="begin"/>
      </w:r>
      <w:r>
        <w:rPr>
          <w:color w:val="auto"/>
          <w:highlight w:val="none"/>
        </w:rPr>
        <w:instrText xml:space="preserve"> PAGEREF _Toc20410 \h </w:instrText>
      </w:r>
      <w:r>
        <w:rPr>
          <w:color w:val="auto"/>
          <w:highlight w:val="none"/>
        </w:rPr>
        <w:fldChar w:fldCharType="separate"/>
      </w:r>
      <w:r>
        <w:rPr>
          <w:color w:val="auto"/>
          <w:highlight w:val="none"/>
        </w:rPr>
        <w:t>28</w:t>
      </w:r>
      <w:r>
        <w:rPr>
          <w:color w:val="auto"/>
          <w:highlight w:val="none"/>
        </w:rPr>
        <w:fldChar w:fldCharType="end"/>
      </w:r>
      <w:r>
        <w:rPr>
          <w:rFonts w:hint="eastAsia" w:hAnsi="宋体" w:cs="宋体"/>
          <w:caps/>
          <w:color w:val="auto"/>
          <w:szCs w:val="28"/>
          <w:highlight w:val="none"/>
          <w:u w:val="single"/>
        </w:rPr>
        <w:fldChar w:fldCharType="end"/>
      </w:r>
    </w:p>
    <w:p w14:paraId="1E4C020E">
      <w:pPr>
        <w:pStyle w:val="35"/>
        <w:tabs>
          <w:tab w:val="right" w:leader="dot" w:pos="9638"/>
        </w:tabs>
        <w:spacing w:after="99" w:afterLines="30"/>
        <w:ind w:firstLine="442" w:firstLineChars="200"/>
        <w:rPr>
          <w:color w:val="auto"/>
          <w:highlight w:val="none"/>
        </w:rPr>
      </w:pPr>
      <w:r>
        <w:rPr>
          <w:rFonts w:hint="eastAsia" w:hAnsi="宋体" w:cs="宋体"/>
          <w:caps/>
          <w:color w:val="auto"/>
          <w:szCs w:val="28"/>
          <w:highlight w:val="none"/>
          <w:u w:val="single"/>
        </w:rPr>
        <w:fldChar w:fldCharType="begin"/>
      </w:r>
      <w:r>
        <w:rPr>
          <w:rFonts w:hint="eastAsia" w:hAnsi="宋体" w:cs="宋体"/>
          <w:caps/>
          <w:color w:val="auto"/>
          <w:szCs w:val="28"/>
          <w:highlight w:val="none"/>
        </w:rPr>
        <w:instrText xml:space="preserve"> HYPERLINK \l _Toc16803 </w:instrText>
      </w:r>
      <w:r>
        <w:rPr>
          <w:rFonts w:hint="eastAsia" w:hAnsi="宋体" w:cs="宋体"/>
          <w:caps/>
          <w:color w:val="auto"/>
          <w:szCs w:val="28"/>
          <w:highlight w:val="none"/>
        </w:rPr>
        <w:fldChar w:fldCharType="separate"/>
      </w:r>
      <w:r>
        <w:rPr>
          <w:rFonts w:hint="eastAsia" w:ascii="宋体" w:hAnsi="宋体" w:cs="宋体"/>
          <w:color w:val="auto"/>
          <w:highlight w:val="none"/>
        </w:rPr>
        <w:t>第二节 投标人须知正文</w:t>
      </w:r>
      <w:r>
        <w:rPr>
          <w:color w:val="auto"/>
          <w:highlight w:val="none"/>
        </w:rPr>
        <w:tab/>
      </w:r>
      <w:r>
        <w:rPr>
          <w:color w:val="auto"/>
          <w:highlight w:val="none"/>
        </w:rPr>
        <w:fldChar w:fldCharType="begin"/>
      </w:r>
      <w:r>
        <w:rPr>
          <w:color w:val="auto"/>
          <w:highlight w:val="none"/>
        </w:rPr>
        <w:instrText xml:space="preserve"> PAGEREF _Toc16803 \h </w:instrText>
      </w:r>
      <w:r>
        <w:rPr>
          <w:color w:val="auto"/>
          <w:highlight w:val="none"/>
        </w:rPr>
        <w:fldChar w:fldCharType="separate"/>
      </w:r>
      <w:r>
        <w:rPr>
          <w:color w:val="auto"/>
          <w:highlight w:val="none"/>
        </w:rPr>
        <w:t>35</w:t>
      </w:r>
      <w:r>
        <w:rPr>
          <w:color w:val="auto"/>
          <w:highlight w:val="none"/>
        </w:rPr>
        <w:fldChar w:fldCharType="end"/>
      </w:r>
      <w:r>
        <w:rPr>
          <w:rFonts w:hint="eastAsia" w:hAnsi="宋体" w:cs="宋体"/>
          <w:caps/>
          <w:color w:val="auto"/>
          <w:szCs w:val="28"/>
          <w:highlight w:val="none"/>
          <w:u w:val="single"/>
        </w:rPr>
        <w:fldChar w:fldCharType="end"/>
      </w:r>
    </w:p>
    <w:p w14:paraId="20CD5ADD">
      <w:pPr>
        <w:pStyle w:val="22"/>
        <w:tabs>
          <w:tab w:val="right" w:leader="dot" w:pos="9638"/>
        </w:tabs>
        <w:spacing w:after="99" w:afterLines="30"/>
        <w:ind w:firstLine="440" w:firstLineChars="200"/>
        <w:rPr>
          <w:color w:val="auto"/>
          <w:highlight w:val="none"/>
        </w:rPr>
      </w:pPr>
      <w:r>
        <w:rPr>
          <w:rFonts w:hint="eastAsia" w:hAnsi="宋体" w:cs="宋体"/>
          <w:bCs/>
          <w:caps/>
          <w:color w:val="auto"/>
          <w:szCs w:val="28"/>
          <w:highlight w:val="none"/>
          <w:u w:val="single"/>
        </w:rPr>
        <w:fldChar w:fldCharType="begin"/>
      </w:r>
      <w:r>
        <w:rPr>
          <w:rFonts w:hint="eastAsia" w:hAnsi="宋体" w:cs="宋体"/>
          <w:bCs/>
          <w:caps/>
          <w:color w:val="auto"/>
          <w:szCs w:val="28"/>
          <w:highlight w:val="none"/>
        </w:rPr>
        <w:instrText xml:space="preserve"> HYPERLINK \l _Toc7243 </w:instrText>
      </w:r>
      <w:r>
        <w:rPr>
          <w:rFonts w:hint="eastAsia" w:hAnsi="宋体" w:cs="宋体"/>
          <w:bCs/>
          <w:caps/>
          <w:color w:val="auto"/>
          <w:szCs w:val="28"/>
          <w:highlight w:val="none"/>
        </w:rPr>
        <w:fldChar w:fldCharType="separate"/>
      </w:r>
      <w:r>
        <w:rPr>
          <w:rFonts w:hint="eastAsia" w:ascii="宋体" w:hAnsi="宋体" w:cs="宋体"/>
          <w:color w:val="auto"/>
          <w:szCs w:val="30"/>
          <w:highlight w:val="none"/>
        </w:rPr>
        <w:t>一、总  则</w:t>
      </w:r>
      <w:r>
        <w:rPr>
          <w:color w:val="auto"/>
          <w:highlight w:val="none"/>
        </w:rPr>
        <w:tab/>
      </w:r>
      <w:r>
        <w:rPr>
          <w:color w:val="auto"/>
          <w:highlight w:val="none"/>
        </w:rPr>
        <w:fldChar w:fldCharType="begin"/>
      </w:r>
      <w:r>
        <w:rPr>
          <w:color w:val="auto"/>
          <w:highlight w:val="none"/>
        </w:rPr>
        <w:instrText xml:space="preserve"> PAGEREF _Toc7243 \h </w:instrText>
      </w:r>
      <w:r>
        <w:rPr>
          <w:color w:val="auto"/>
          <w:highlight w:val="none"/>
        </w:rPr>
        <w:fldChar w:fldCharType="separate"/>
      </w:r>
      <w:r>
        <w:rPr>
          <w:color w:val="auto"/>
          <w:highlight w:val="none"/>
        </w:rPr>
        <w:t>35</w:t>
      </w:r>
      <w:r>
        <w:rPr>
          <w:color w:val="auto"/>
          <w:highlight w:val="none"/>
        </w:rPr>
        <w:fldChar w:fldCharType="end"/>
      </w:r>
      <w:r>
        <w:rPr>
          <w:rFonts w:hint="eastAsia" w:hAnsi="宋体" w:cs="宋体"/>
          <w:bCs/>
          <w:caps/>
          <w:color w:val="auto"/>
          <w:szCs w:val="28"/>
          <w:highlight w:val="none"/>
          <w:u w:val="single"/>
        </w:rPr>
        <w:fldChar w:fldCharType="end"/>
      </w:r>
    </w:p>
    <w:p w14:paraId="26D02C84">
      <w:pPr>
        <w:pStyle w:val="22"/>
        <w:tabs>
          <w:tab w:val="right" w:leader="dot" w:pos="9638"/>
        </w:tabs>
        <w:spacing w:after="99" w:afterLines="30"/>
        <w:ind w:firstLine="440" w:firstLineChars="200"/>
        <w:rPr>
          <w:color w:val="auto"/>
          <w:highlight w:val="none"/>
        </w:rPr>
      </w:pPr>
      <w:r>
        <w:rPr>
          <w:rFonts w:hint="eastAsia" w:hAnsi="宋体" w:cs="宋体"/>
          <w:bCs/>
          <w:caps/>
          <w:color w:val="auto"/>
          <w:szCs w:val="28"/>
          <w:highlight w:val="none"/>
          <w:u w:val="single"/>
        </w:rPr>
        <w:fldChar w:fldCharType="begin"/>
      </w:r>
      <w:r>
        <w:rPr>
          <w:rFonts w:hint="eastAsia" w:hAnsi="宋体" w:cs="宋体"/>
          <w:bCs/>
          <w:caps/>
          <w:color w:val="auto"/>
          <w:szCs w:val="28"/>
          <w:highlight w:val="none"/>
        </w:rPr>
        <w:instrText xml:space="preserve"> HYPERLINK \l _Toc4827 </w:instrText>
      </w:r>
      <w:r>
        <w:rPr>
          <w:rFonts w:hint="eastAsia" w:hAnsi="宋体" w:cs="宋体"/>
          <w:bCs/>
          <w:caps/>
          <w:color w:val="auto"/>
          <w:szCs w:val="28"/>
          <w:highlight w:val="none"/>
        </w:rPr>
        <w:fldChar w:fldCharType="separate"/>
      </w:r>
      <w:r>
        <w:rPr>
          <w:rFonts w:hint="eastAsia" w:ascii="宋体" w:hAnsi="宋体" w:cs="宋体"/>
          <w:color w:val="auto"/>
          <w:szCs w:val="30"/>
          <w:highlight w:val="none"/>
        </w:rPr>
        <w:t>二、招标文件</w:t>
      </w:r>
      <w:r>
        <w:rPr>
          <w:color w:val="auto"/>
          <w:highlight w:val="none"/>
        </w:rPr>
        <w:tab/>
      </w:r>
      <w:r>
        <w:rPr>
          <w:color w:val="auto"/>
          <w:highlight w:val="none"/>
        </w:rPr>
        <w:fldChar w:fldCharType="begin"/>
      </w:r>
      <w:r>
        <w:rPr>
          <w:color w:val="auto"/>
          <w:highlight w:val="none"/>
        </w:rPr>
        <w:instrText xml:space="preserve"> PAGEREF _Toc4827 \h </w:instrText>
      </w:r>
      <w:r>
        <w:rPr>
          <w:color w:val="auto"/>
          <w:highlight w:val="none"/>
        </w:rPr>
        <w:fldChar w:fldCharType="separate"/>
      </w:r>
      <w:r>
        <w:rPr>
          <w:color w:val="auto"/>
          <w:highlight w:val="none"/>
        </w:rPr>
        <w:t>39</w:t>
      </w:r>
      <w:r>
        <w:rPr>
          <w:color w:val="auto"/>
          <w:highlight w:val="none"/>
        </w:rPr>
        <w:fldChar w:fldCharType="end"/>
      </w:r>
      <w:r>
        <w:rPr>
          <w:rFonts w:hint="eastAsia" w:hAnsi="宋体" w:cs="宋体"/>
          <w:bCs/>
          <w:caps/>
          <w:color w:val="auto"/>
          <w:szCs w:val="28"/>
          <w:highlight w:val="none"/>
          <w:u w:val="single"/>
        </w:rPr>
        <w:fldChar w:fldCharType="end"/>
      </w:r>
    </w:p>
    <w:p w14:paraId="46BC68C1">
      <w:pPr>
        <w:pStyle w:val="22"/>
        <w:tabs>
          <w:tab w:val="right" w:leader="dot" w:pos="9638"/>
        </w:tabs>
        <w:spacing w:after="99" w:afterLines="30"/>
        <w:ind w:firstLine="440" w:firstLineChars="200"/>
        <w:rPr>
          <w:color w:val="auto"/>
          <w:highlight w:val="none"/>
        </w:rPr>
      </w:pPr>
      <w:r>
        <w:rPr>
          <w:rFonts w:hint="eastAsia" w:hAnsi="宋体" w:cs="宋体"/>
          <w:bCs/>
          <w:caps/>
          <w:color w:val="auto"/>
          <w:szCs w:val="28"/>
          <w:highlight w:val="none"/>
          <w:u w:val="single"/>
        </w:rPr>
        <w:fldChar w:fldCharType="begin"/>
      </w:r>
      <w:r>
        <w:rPr>
          <w:rFonts w:hint="eastAsia" w:hAnsi="宋体" w:cs="宋体"/>
          <w:bCs/>
          <w:caps/>
          <w:color w:val="auto"/>
          <w:szCs w:val="28"/>
          <w:highlight w:val="none"/>
        </w:rPr>
        <w:instrText xml:space="preserve"> HYPERLINK \l _Toc5248 </w:instrText>
      </w:r>
      <w:r>
        <w:rPr>
          <w:rFonts w:hint="eastAsia" w:hAnsi="宋体" w:cs="宋体"/>
          <w:bCs/>
          <w:caps/>
          <w:color w:val="auto"/>
          <w:szCs w:val="28"/>
          <w:highlight w:val="none"/>
        </w:rPr>
        <w:fldChar w:fldCharType="separate"/>
      </w:r>
      <w:r>
        <w:rPr>
          <w:rFonts w:hint="eastAsia" w:ascii="宋体" w:hAnsi="宋体" w:cs="宋体"/>
          <w:color w:val="auto"/>
          <w:szCs w:val="30"/>
          <w:highlight w:val="none"/>
        </w:rPr>
        <w:t>三、投标文件的编制</w:t>
      </w:r>
      <w:r>
        <w:rPr>
          <w:color w:val="auto"/>
          <w:highlight w:val="none"/>
        </w:rPr>
        <w:tab/>
      </w:r>
      <w:r>
        <w:rPr>
          <w:color w:val="auto"/>
          <w:highlight w:val="none"/>
        </w:rPr>
        <w:fldChar w:fldCharType="begin"/>
      </w:r>
      <w:r>
        <w:rPr>
          <w:color w:val="auto"/>
          <w:highlight w:val="none"/>
        </w:rPr>
        <w:instrText xml:space="preserve"> PAGEREF _Toc5248 \h </w:instrText>
      </w:r>
      <w:r>
        <w:rPr>
          <w:color w:val="auto"/>
          <w:highlight w:val="none"/>
        </w:rPr>
        <w:fldChar w:fldCharType="separate"/>
      </w:r>
      <w:r>
        <w:rPr>
          <w:color w:val="auto"/>
          <w:highlight w:val="none"/>
        </w:rPr>
        <w:t>40</w:t>
      </w:r>
      <w:r>
        <w:rPr>
          <w:color w:val="auto"/>
          <w:highlight w:val="none"/>
        </w:rPr>
        <w:fldChar w:fldCharType="end"/>
      </w:r>
      <w:r>
        <w:rPr>
          <w:rFonts w:hint="eastAsia" w:hAnsi="宋体" w:cs="宋体"/>
          <w:bCs/>
          <w:caps/>
          <w:color w:val="auto"/>
          <w:szCs w:val="28"/>
          <w:highlight w:val="none"/>
          <w:u w:val="single"/>
        </w:rPr>
        <w:fldChar w:fldCharType="end"/>
      </w:r>
    </w:p>
    <w:p w14:paraId="05422C91">
      <w:pPr>
        <w:pStyle w:val="22"/>
        <w:tabs>
          <w:tab w:val="right" w:leader="dot" w:pos="9638"/>
        </w:tabs>
        <w:spacing w:after="99" w:afterLines="30"/>
        <w:ind w:firstLine="440" w:firstLineChars="200"/>
        <w:rPr>
          <w:color w:val="auto"/>
          <w:highlight w:val="none"/>
        </w:rPr>
      </w:pPr>
      <w:r>
        <w:rPr>
          <w:rFonts w:hint="eastAsia" w:hAnsi="宋体" w:cs="宋体"/>
          <w:bCs/>
          <w:caps/>
          <w:color w:val="auto"/>
          <w:szCs w:val="28"/>
          <w:highlight w:val="none"/>
          <w:u w:val="single"/>
        </w:rPr>
        <w:fldChar w:fldCharType="begin"/>
      </w:r>
      <w:r>
        <w:rPr>
          <w:rFonts w:hint="eastAsia" w:hAnsi="宋体" w:cs="宋体"/>
          <w:bCs/>
          <w:caps/>
          <w:color w:val="auto"/>
          <w:szCs w:val="28"/>
          <w:highlight w:val="none"/>
        </w:rPr>
        <w:instrText xml:space="preserve"> HYPERLINK \l _Toc13509 </w:instrText>
      </w:r>
      <w:r>
        <w:rPr>
          <w:rFonts w:hint="eastAsia" w:hAnsi="宋体" w:cs="宋体"/>
          <w:bCs/>
          <w:caps/>
          <w:color w:val="auto"/>
          <w:szCs w:val="28"/>
          <w:highlight w:val="none"/>
        </w:rPr>
        <w:fldChar w:fldCharType="separate"/>
      </w:r>
      <w:r>
        <w:rPr>
          <w:rFonts w:hint="eastAsia" w:ascii="宋体" w:hAnsi="宋体" w:cs="宋体"/>
          <w:color w:val="auto"/>
          <w:szCs w:val="30"/>
          <w:highlight w:val="none"/>
        </w:rPr>
        <w:t>四、开    标</w:t>
      </w:r>
      <w:r>
        <w:rPr>
          <w:color w:val="auto"/>
          <w:highlight w:val="none"/>
        </w:rPr>
        <w:tab/>
      </w:r>
      <w:r>
        <w:rPr>
          <w:color w:val="auto"/>
          <w:highlight w:val="none"/>
        </w:rPr>
        <w:fldChar w:fldCharType="begin"/>
      </w:r>
      <w:r>
        <w:rPr>
          <w:color w:val="auto"/>
          <w:highlight w:val="none"/>
        </w:rPr>
        <w:instrText xml:space="preserve"> PAGEREF _Toc13509 \h </w:instrText>
      </w:r>
      <w:r>
        <w:rPr>
          <w:color w:val="auto"/>
          <w:highlight w:val="none"/>
        </w:rPr>
        <w:fldChar w:fldCharType="separate"/>
      </w:r>
      <w:r>
        <w:rPr>
          <w:color w:val="auto"/>
          <w:highlight w:val="none"/>
        </w:rPr>
        <w:t>42</w:t>
      </w:r>
      <w:r>
        <w:rPr>
          <w:color w:val="auto"/>
          <w:highlight w:val="none"/>
        </w:rPr>
        <w:fldChar w:fldCharType="end"/>
      </w:r>
      <w:r>
        <w:rPr>
          <w:rFonts w:hint="eastAsia" w:hAnsi="宋体" w:cs="宋体"/>
          <w:bCs/>
          <w:caps/>
          <w:color w:val="auto"/>
          <w:szCs w:val="28"/>
          <w:highlight w:val="none"/>
          <w:u w:val="single"/>
        </w:rPr>
        <w:fldChar w:fldCharType="end"/>
      </w:r>
    </w:p>
    <w:p w14:paraId="381995E4">
      <w:pPr>
        <w:pStyle w:val="22"/>
        <w:tabs>
          <w:tab w:val="right" w:leader="dot" w:pos="9638"/>
        </w:tabs>
        <w:spacing w:after="99" w:afterLines="30"/>
        <w:ind w:firstLine="440" w:firstLineChars="200"/>
        <w:rPr>
          <w:color w:val="auto"/>
          <w:highlight w:val="none"/>
        </w:rPr>
      </w:pPr>
      <w:r>
        <w:rPr>
          <w:rFonts w:hint="eastAsia" w:hAnsi="宋体" w:cs="宋体"/>
          <w:bCs/>
          <w:caps/>
          <w:color w:val="auto"/>
          <w:szCs w:val="28"/>
          <w:highlight w:val="none"/>
          <w:u w:val="single"/>
        </w:rPr>
        <w:fldChar w:fldCharType="begin"/>
      </w:r>
      <w:r>
        <w:rPr>
          <w:rFonts w:hint="eastAsia" w:hAnsi="宋体" w:cs="宋体"/>
          <w:bCs/>
          <w:caps/>
          <w:color w:val="auto"/>
          <w:szCs w:val="28"/>
          <w:highlight w:val="none"/>
        </w:rPr>
        <w:instrText xml:space="preserve"> HYPERLINK \l _Toc9416 </w:instrText>
      </w:r>
      <w:r>
        <w:rPr>
          <w:rFonts w:hint="eastAsia" w:hAnsi="宋体" w:cs="宋体"/>
          <w:bCs/>
          <w:caps/>
          <w:color w:val="auto"/>
          <w:szCs w:val="28"/>
          <w:highlight w:val="none"/>
        </w:rPr>
        <w:fldChar w:fldCharType="separate"/>
      </w:r>
      <w:r>
        <w:rPr>
          <w:rFonts w:hint="eastAsia" w:ascii="宋体" w:hAnsi="宋体" w:cs="宋体"/>
          <w:color w:val="auto"/>
          <w:szCs w:val="30"/>
          <w:highlight w:val="none"/>
        </w:rPr>
        <w:t>五、资格审查</w:t>
      </w:r>
      <w:r>
        <w:rPr>
          <w:color w:val="auto"/>
          <w:highlight w:val="none"/>
        </w:rPr>
        <w:tab/>
      </w:r>
      <w:r>
        <w:rPr>
          <w:color w:val="auto"/>
          <w:highlight w:val="none"/>
        </w:rPr>
        <w:fldChar w:fldCharType="begin"/>
      </w:r>
      <w:r>
        <w:rPr>
          <w:color w:val="auto"/>
          <w:highlight w:val="none"/>
        </w:rPr>
        <w:instrText xml:space="preserve"> PAGEREF _Toc9416 \h </w:instrText>
      </w:r>
      <w:r>
        <w:rPr>
          <w:color w:val="auto"/>
          <w:highlight w:val="none"/>
        </w:rPr>
        <w:fldChar w:fldCharType="separate"/>
      </w:r>
      <w:r>
        <w:rPr>
          <w:color w:val="auto"/>
          <w:highlight w:val="none"/>
        </w:rPr>
        <w:t>44</w:t>
      </w:r>
      <w:r>
        <w:rPr>
          <w:color w:val="auto"/>
          <w:highlight w:val="none"/>
        </w:rPr>
        <w:fldChar w:fldCharType="end"/>
      </w:r>
      <w:r>
        <w:rPr>
          <w:rFonts w:hint="eastAsia" w:hAnsi="宋体" w:cs="宋体"/>
          <w:bCs/>
          <w:caps/>
          <w:color w:val="auto"/>
          <w:szCs w:val="28"/>
          <w:highlight w:val="none"/>
          <w:u w:val="single"/>
        </w:rPr>
        <w:fldChar w:fldCharType="end"/>
      </w:r>
    </w:p>
    <w:p w14:paraId="4FEB8C84">
      <w:pPr>
        <w:pStyle w:val="22"/>
        <w:tabs>
          <w:tab w:val="right" w:leader="dot" w:pos="9638"/>
        </w:tabs>
        <w:spacing w:after="99" w:afterLines="30"/>
        <w:ind w:firstLine="440" w:firstLineChars="200"/>
        <w:rPr>
          <w:color w:val="auto"/>
          <w:highlight w:val="none"/>
        </w:rPr>
      </w:pPr>
      <w:r>
        <w:rPr>
          <w:rFonts w:hint="eastAsia" w:hAnsi="宋体" w:cs="宋体"/>
          <w:bCs/>
          <w:caps/>
          <w:color w:val="auto"/>
          <w:szCs w:val="28"/>
          <w:highlight w:val="none"/>
          <w:u w:val="single"/>
        </w:rPr>
        <w:fldChar w:fldCharType="begin"/>
      </w:r>
      <w:r>
        <w:rPr>
          <w:rFonts w:hint="eastAsia" w:hAnsi="宋体" w:cs="宋体"/>
          <w:bCs/>
          <w:caps/>
          <w:color w:val="auto"/>
          <w:szCs w:val="28"/>
          <w:highlight w:val="none"/>
        </w:rPr>
        <w:instrText xml:space="preserve"> HYPERLINK \l _Toc24830 </w:instrText>
      </w:r>
      <w:r>
        <w:rPr>
          <w:rFonts w:hint="eastAsia" w:hAnsi="宋体" w:cs="宋体"/>
          <w:bCs/>
          <w:caps/>
          <w:color w:val="auto"/>
          <w:szCs w:val="28"/>
          <w:highlight w:val="none"/>
        </w:rPr>
        <w:fldChar w:fldCharType="separate"/>
      </w:r>
      <w:r>
        <w:rPr>
          <w:rFonts w:hint="eastAsia" w:ascii="宋体" w:hAnsi="宋体" w:cs="宋体"/>
          <w:color w:val="auto"/>
          <w:szCs w:val="30"/>
          <w:highlight w:val="none"/>
        </w:rPr>
        <w:t>六、评   标</w:t>
      </w:r>
      <w:r>
        <w:rPr>
          <w:color w:val="auto"/>
          <w:highlight w:val="none"/>
        </w:rPr>
        <w:tab/>
      </w:r>
      <w:r>
        <w:rPr>
          <w:color w:val="auto"/>
          <w:highlight w:val="none"/>
        </w:rPr>
        <w:fldChar w:fldCharType="begin"/>
      </w:r>
      <w:r>
        <w:rPr>
          <w:color w:val="auto"/>
          <w:highlight w:val="none"/>
        </w:rPr>
        <w:instrText xml:space="preserve"> PAGEREF _Toc24830 \h </w:instrText>
      </w:r>
      <w:r>
        <w:rPr>
          <w:color w:val="auto"/>
          <w:highlight w:val="none"/>
        </w:rPr>
        <w:fldChar w:fldCharType="separate"/>
      </w:r>
      <w:r>
        <w:rPr>
          <w:color w:val="auto"/>
          <w:highlight w:val="none"/>
        </w:rPr>
        <w:t>44</w:t>
      </w:r>
      <w:r>
        <w:rPr>
          <w:color w:val="auto"/>
          <w:highlight w:val="none"/>
        </w:rPr>
        <w:fldChar w:fldCharType="end"/>
      </w:r>
      <w:r>
        <w:rPr>
          <w:rFonts w:hint="eastAsia" w:hAnsi="宋体" w:cs="宋体"/>
          <w:bCs/>
          <w:caps/>
          <w:color w:val="auto"/>
          <w:szCs w:val="28"/>
          <w:highlight w:val="none"/>
          <w:u w:val="single"/>
        </w:rPr>
        <w:fldChar w:fldCharType="end"/>
      </w:r>
    </w:p>
    <w:p w14:paraId="6A1F2154">
      <w:pPr>
        <w:pStyle w:val="22"/>
        <w:tabs>
          <w:tab w:val="right" w:leader="dot" w:pos="9638"/>
        </w:tabs>
        <w:spacing w:after="99" w:afterLines="30"/>
        <w:ind w:firstLine="440" w:firstLineChars="200"/>
        <w:rPr>
          <w:color w:val="auto"/>
          <w:highlight w:val="none"/>
        </w:rPr>
      </w:pPr>
      <w:r>
        <w:rPr>
          <w:rFonts w:hint="eastAsia" w:hAnsi="宋体" w:cs="宋体"/>
          <w:bCs/>
          <w:caps/>
          <w:color w:val="auto"/>
          <w:szCs w:val="28"/>
          <w:highlight w:val="none"/>
          <w:u w:val="single"/>
        </w:rPr>
        <w:fldChar w:fldCharType="begin"/>
      </w:r>
      <w:r>
        <w:rPr>
          <w:rFonts w:hint="eastAsia" w:hAnsi="宋体" w:cs="宋体"/>
          <w:bCs/>
          <w:caps/>
          <w:color w:val="auto"/>
          <w:szCs w:val="28"/>
          <w:highlight w:val="none"/>
        </w:rPr>
        <w:instrText xml:space="preserve"> HYPERLINK \l _Toc19338 </w:instrText>
      </w:r>
      <w:r>
        <w:rPr>
          <w:rFonts w:hint="eastAsia" w:hAnsi="宋体" w:cs="宋体"/>
          <w:bCs/>
          <w:caps/>
          <w:color w:val="auto"/>
          <w:szCs w:val="28"/>
          <w:highlight w:val="none"/>
        </w:rPr>
        <w:fldChar w:fldCharType="separate"/>
      </w:r>
      <w:r>
        <w:rPr>
          <w:rFonts w:hint="eastAsia" w:ascii="宋体" w:hAnsi="宋体" w:cs="宋体"/>
          <w:color w:val="auto"/>
          <w:szCs w:val="30"/>
          <w:highlight w:val="none"/>
        </w:rPr>
        <w:t>七、中标和合同</w:t>
      </w:r>
      <w:r>
        <w:rPr>
          <w:color w:val="auto"/>
          <w:highlight w:val="none"/>
        </w:rPr>
        <w:tab/>
      </w:r>
      <w:r>
        <w:rPr>
          <w:color w:val="auto"/>
          <w:highlight w:val="none"/>
        </w:rPr>
        <w:fldChar w:fldCharType="begin"/>
      </w:r>
      <w:r>
        <w:rPr>
          <w:color w:val="auto"/>
          <w:highlight w:val="none"/>
        </w:rPr>
        <w:instrText xml:space="preserve"> PAGEREF _Toc19338 \h </w:instrText>
      </w:r>
      <w:r>
        <w:rPr>
          <w:color w:val="auto"/>
          <w:highlight w:val="none"/>
        </w:rPr>
        <w:fldChar w:fldCharType="separate"/>
      </w:r>
      <w:r>
        <w:rPr>
          <w:color w:val="auto"/>
          <w:highlight w:val="none"/>
        </w:rPr>
        <w:t>45</w:t>
      </w:r>
      <w:r>
        <w:rPr>
          <w:color w:val="auto"/>
          <w:highlight w:val="none"/>
        </w:rPr>
        <w:fldChar w:fldCharType="end"/>
      </w:r>
      <w:r>
        <w:rPr>
          <w:rFonts w:hint="eastAsia" w:hAnsi="宋体" w:cs="宋体"/>
          <w:bCs/>
          <w:caps/>
          <w:color w:val="auto"/>
          <w:szCs w:val="28"/>
          <w:highlight w:val="none"/>
          <w:u w:val="single"/>
        </w:rPr>
        <w:fldChar w:fldCharType="end"/>
      </w:r>
    </w:p>
    <w:p w14:paraId="6CE91CEE">
      <w:pPr>
        <w:pStyle w:val="22"/>
        <w:tabs>
          <w:tab w:val="right" w:leader="dot" w:pos="9638"/>
        </w:tabs>
        <w:spacing w:after="99" w:afterLines="30"/>
        <w:ind w:firstLine="440" w:firstLineChars="200"/>
        <w:rPr>
          <w:color w:val="auto"/>
          <w:highlight w:val="none"/>
        </w:rPr>
      </w:pPr>
      <w:r>
        <w:rPr>
          <w:rFonts w:hint="eastAsia" w:hAnsi="宋体" w:cs="宋体"/>
          <w:bCs/>
          <w:caps/>
          <w:color w:val="auto"/>
          <w:szCs w:val="28"/>
          <w:highlight w:val="none"/>
          <w:u w:val="single"/>
        </w:rPr>
        <w:fldChar w:fldCharType="begin"/>
      </w:r>
      <w:r>
        <w:rPr>
          <w:rFonts w:hint="eastAsia" w:hAnsi="宋体" w:cs="宋体"/>
          <w:bCs/>
          <w:caps/>
          <w:color w:val="auto"/>
          <w:szCs w:val="28"/>
          <w:highlight w:val="none"/>
        </w:rPr>
        <w:instrText xml:space="preserve"> HYPERLINK \l _Toc8841 </w:instrText>
      </w:r>
      <w:r>
        <w:rPr>
          <w:rFonts w:hint="eastAsia" w:hAnsi="宋体" w:cs="宋体"/>
          <w:bCs/>
          <w:caps/>
          <w:color w:val="auto"/>
          <w:szCs w:val="28"/>
          <w:highlight w:val="none"/>
        </w:rPr>
        <w:fldChar w:fldCharType="separate"/>
      </w:r>
      <w:r>
        <w:rPr>
          <w:rFonts w:hint="eastAsia"/>
          <w:color w:val="auto"/>
          <w:highlight w:val="none"/>
        </w:rPr>
        <w:t>八、验收</w:t>
      </w:r>
      <w:r>
        <w:rPr>
          <w:color w:val="auto"/>
          <w:highlight w:val="none"/>
        </w:rPr>
        <w:tab/>
      </w:r>
      <w:r>
        <w:rPr>
          <w:color w:val="auto"/>
          <w:highlight w:val="none"/>
        </w:rPr>
        <w:fldChar w:fldCharType="begin"/>
      </w:r>
      <w:r>
        <w:rPr>
          <w:color w:val="auto"/>
          <w:highlight w:val="none"/>
        </w:rPr>
        <w:instrText xml:space="preserve"> PAGEREF _Toc8841 \h </w:instrText>
      </w:r>
      <w:r>
        <w:rPr>
          <w:color w:val="auto"/>
          <w:highlight w:val="none"/>
        </w:rPr>
        <w:fldChar w:fldCharType="separate"/>
      </w:r>
      <w:r>
        <w:rPr>
          <w:color w:val="auto"/>
          <w:highlight w:val="none"/>
        </w:rPr>
        <w:t>51</w:t>
      </w:r>
      <w:r>
        <w:rPr>
          <w:color w:val="auto"/>
          <w:highlight w:val="none"/>
        </w:rPr>
        <w:fldChar w:fldCharType="end"/>
      </w:r>
      <w:r>
        <w:rPr>
          <w:rFonts w:hint="eastAsia" w:hAnsi="宋体" w:cs="宋体"/>
          <w:bCs/>
          <w:caps/>
          <w:color w:val="auto"/>
          <w:szCs w:val="28"/>
          <w:highlight w:val="none"/>
          <w:u w:val="single"/>
        </w:rPr>
        <w:fldChar w:fldCharType="end"/>
      </w:r>
    </w:p>
    <w:p w14:paraId="28ED83E6">
      <w:pPr>
        <w:pStyle w:val="22"/>
        <w:tabs>
          <w:tab w:val="right" w:leader="dot" w:pos="9638"/>
        </w:tabs>
        <w:spacing w:after="99" w:afterLines="30"/>
        <w:ind w:firstLine="440" w:firstLineChars="200"/>
        <w:rPr>
          <w:color w:val="auto"/>
          <w:highlight w:val="none"/>
        </w:rPr>
      </w:pPr>
      <w:r>
        <w:rPr>
          <w:rFonts w:hint="eastAsia" w:hAnsi="宋体" w:cs="宋体"/>
          <w:bCs/>
          <w:caps/>
          <w:color w:val="auto"/>
          <w:szCs w:val="28"/>
          <w:highlight w:val="none"/>
          <w:u w:val="single"/>
        </w:rPr>
        <w:fldChar w:fldCharType="begin"/>
      </w:r>
      <w:r>
        <w:rPr>
          <w:rFonts w:hint="eastAsia" w:hAnsi="宋体" w:cs="宋体"/>
          <w:bCs/>
          <w:caps/>
          <w:color w:val="auto"/>
          <w:szCs w:val="28"/>
          <w:highlight w:val="none"/>
        </w:rPr>
        <w:instrText xml:space="preserve"> HYPERLINK \l _Toc15638 </w:instrText>
      </w:r>
      <w:r>
        <w:rPr>
          <w:rFonts w:hint="eastAsia" w:hAnsi="宋体" w:cs="宋体"/>
          <w:bCs/>
          <w:caps/>
          <w:color w:val="auto"/>
          <w:szCs w:val="28"/>
          <w:highlight w:val="none"/>
        </w:rPr>
        <w:fldChar w:fldCharType="separate"/>
      </w:r>
      <w:r>
        <w:rPr>
          <w:rFonts w:hint="eastAsia" w:ascii="宋体" w:hAnsi="宋体" w:cs="宋体"/>
          <w:color w:val="auto"/>
          <w:szCs w:val="30"/>
          <w:highlight w:val="none"/>
        </w:rPr>
        <w:t>九、其他事项</w:t>
      </w:r>
      <w:r>
        <w:rPr>
          <w:color w:val="auto"/>
          <w:highlight w:val="none"/>
        </w:rPr>
        <w:tab/>
      </w:r>
      <w:r>
        <w:rPr>
          <w:color w:val="auto"/>
          <w:highlight w:val="none"/>
        </w:rPr>
        <w:fldChar w:fldCharType="begin"/>
      </w:r>
      <w:r>
        <w:rPr>
          <w:color w:val="auto"/>
          <w:highlight w:val="none"/>
        </w:rPr>
        <w:instrText xml:space="preserve"> PAGEREF _Toc15638 \h </w:instrText>
      </w:r>
      <w:r>
        <w:rPr>
          <w:color w:val="auto"/>
          <w:highlight w:val="none"/>
        </w:rPr>
        <w:fldChar w:fldCharType="separate"/>
      </w:r>
      <w:r>
        <w:rPr>
          <w:color w:val="auto"/>
          <w:highlight w:val="none"/>
        </w:rPr>
        <w:t>52</w:t>
      </w:r>
      <w:r>
        <w:rPr>
          <w:color w:val="auto"/>
          <w:highlight w:val="none"/>
        </w:rPr>
        <w:fldChar w:fldCharType="end"/>
      </w:r>
      <w:r>
        <w:rPr>
          <w:rFonts w:hint="eastAsia" w:hAnsi="宋体" w:cs="宋体"/>
          <w:bCs/>
          <w:caps/>
          <w:color w:val="auto"/>
          <w:szCs w:val="28"/>
          <w:highlight w:val="none"/>
          <w:u w:val="single"/>
        </w:rPr>
        <w:fldChar w:fldCharType="end"/>
      </w:r>
    </w:p>
    <w:p w14:paraId="42B399E4">
      <w:pPr>
        <w:pStyle w:val="31"/>
        <w:tabs>
          <w:tab w:val="right" w:leader="dot" w:pos="9638"/>
        </w:tabs>
        <w:spacing w:before="0" w:after="99" w:afterLines="30"/>
        <w:rPr>
          <w:color w:val="auto"/>
          <w:highlight w:val="none"/>
        </w:rPr>
      </w:pPr>
      <w:r>
        <w:rPr>
          <w:rFonts w:hint="eastAsia" w:hAnsi="宋体" w:cs="宋体"/>
          <w:color w:val="auto"/>
          <w:szCs w:val="28"/>
          <w:highlight w:val="none"/>
        </w:rPr>
        <w:fldChar w:fldCharType="begin"/>
      </w:r>
      <w:r>
        <w:rPr>
          <w:rFonts w:hint="eastAsia" w:hAnsi="宋体" w:cs="宋体"/>
          <w:color w:val="auto"/>
          <w:szCs w:val="28"/>
          <w:highlight w:val="none"/>
        </w:rPr>
        <w:instrText xml:space="preserve"> HYPERLINK \l _Toc9348 </w:instrText>
      </w:r>
      <w:r>
        <w:rPr>
          <w:rFonts w:hint="eastAsia" w:hAnsi="宋体" w:cs="宋体"/>
          <w:color w:val="auto"/>
          <w:szCs w:val="28"/>
          <w:highlight w:val="none"/>
        </w:rPr>
        <w:fldChar w:fldCharType="separate"/>
      </w:r>
      <w:r>
        <w:rPr>
          <w:rFonts w:hint="eastAsia" w:hAnsi="宋体" w:cs="宋体"/>
          <w:color w:val="auto"/>
          <w:highlight w:val="none"/>
        </w:rPr>
        <w:t>第四章  评标方法及评分标准</w:t>
      </w:r>
      <w:r>
        <w:rPr>
          <w:color w:val="auto"/>
          <w:highlight w:val="none"/>
        </w:rPr>
        <w:tab/>
      </w:r>
      <w:r>
        <w:rPr>
          <w:color w:val="auto"/>
          <w:highlight w:val="none"/>
        </w:rPr>
        <w:fldChar w:fldCharType="begin"/>
      </w:r>
      <w:r>
        <w:rPr>
          <w:color w:val="auto"/>
          <w:highlight w:val="none"/>
        </w:rPr>
        <w:instrText xml:space="preserve"> PAGEREF _Toc9348 \h </w:instrText>
      </w:r>
      <w:r>
        <w:rPr>
          <w:color w:val="auto"/>
          <w:highlight w:val="none"/>
        </w:rPr>
        <w:fldChar w:fldCharType="separate"/>
      </w:r>
      <w:r>
        <w:rPr>
          <w:color w:val="auto"/>
          <w:highlight w:val="none"/>
        </w:rPr>
        <w:t>54</w:t>
      </w:r>
      <w:r>
        <w:rPr>
          <w:color w:val="auto"/>
          <w:highlight w:val="none"/>
        </w:rPr>
        <w:fldChar w:fldCharType="end"/>
      </w:r>
      <w:r>
        <w:rPr>
          <w:rFonts w:hint="eastAsia" w:hAnsi="宋体" w:cs="宋体"/>
          <w:color w:val="auto"/>
          <w:szCs w:val="28"/>
          <w:highlight w:val="none"/>
        </w:rPr>
        <w:fldChar w:fldCharType="end"/>
      </w:r>
    </w:p>
    <w:p w14:paraId="00D2AC2F">
      <w:pPr>
        <w:pStyle w:val="35"/>
        <w:tabs>
          <w:tab w:val="right" w:leader="dot" w:pos="9638"/>
        </w:tabs>
        <w:spacing w:after="99" w:afterLines="30"/>
        <w:ind w:firstLine="442" w:firstLineChars="200"/>
        <w:rPr>
          <w:color w:val="auto"/>
          <w:highlight w:val="none"/>
        </w:rPr>
      </w:pPr>
      <w:r>
        <w:rPr>
          <w:rFonts w:hint="eastAsia" w:hAnsi="宋体" w:cs="宋体"/>
          <w:caps/>
          <w:color w:val="auto"/>
          <w:szCs w:val="28"/>
          <w:highlight w:val="none"/>
          <w:u w:val="single"/>
        </w:rPr>
        <w:fldChar w:fldCharType="begin"/>
      </w:r>
      <w:r>
        <w:rPr>
          <w:rFonts w:hint="eastAsia" w:hAnsi="宋体" w:cs="宋体"/>
          <w:caps/>
          <w:color w:val="auto"/>
          <w:szCs w:val="28"/>
          <w:highlight w:val="none"/>
        </w:rPr>
        <w:instrText xml:space="preserve"> HYPERLINK \l _Toc18416 </w:instrText>
      </w:r>
      <w:r>
        <w:rPr>
          <w:rFonts w:hint="eastAsia" w:hAnsi="宋体" w:cs="宋体"/>
          <w:caps/>
          <w:color w:val="auto"/>
          <w:szCs w:val="28"/>
          <w:highlight w:val="none"/>
        </w:rPr>
        <w:fldChar w:fldCharType="separate"/>
      </w:r>
      <w:r>
        <w:rPr>
          <w:rFonts w:hint="eastAsia" w:hAnsi="宋体" w:cs="宋体"/>
          <w:color w:val="auto"/>
          <w:szCs w:val="32"/>
          <w:highlight w:val="none"/>
        </w:rPr>
        <w:t>第一节 评标方法</w:t>
      </w:r>
      <w:r>
        <w:rPr>
          <w:color w:val="auto"/>
          <w:highlight w:val="none"/>
        </w:rPr>
        <w:tab/>
      </w:r>
      <w:r>
        <w:rPr>
          <w:color w:val="auto"/>
          <w:highlight w:val="none"/>
        </w:rPr>
        <w:fldChar w:fldCharType="begin"/>
      </w:r>
      <w:r>
        <w:rPr>
          <w:color w:val="auto"/>
          <w:highlight w:val="none"/>
        </w:rPr>
        <w:instrText xml:space="preserve"> PAGEREF _Toc18416 \h </w:instrText>
      </w:r>
      <w:r>
        <w:rPr>
          <w:color w:val="auto"/>
          <w:highlight w:val="none"/>
        </w:rPr>
        <w:fldChar w:fldCharType="separate"/>
      </w:r>
      <w:r>
        <w:rPr>
          <w:color w:val="auto"/>
          <w:highlight w:val="none"/>
        </w:rPr>
        <w:t>54</w:t>
      </w:r>
      <w:r>
        <w:rPr>
          <w:color w:val="auto"/>
          <w:highlight w:val="none"/>
        </w:rPr>
        <w:fldChar w:fldCharType="end"/>
      </w:r>
      <w:r>
        <w:rPr>
          <w:rFonts w:hint="eastAsia" w:hAnsi="宋体" w:cs="宋体"/>
          <w:caps/>
          <w:color w:val="auto"/>
          <w:szCs w:val="28"/>
          <w:highlight w:val="none"/>
          <w:u w:val="single"/>
        </w:rPr>
        <w:fldChar w:fldCharType="end"/>
      </w:r>
    </w:p>
    <w:p w14:paraId="41862EAD">
      <w:pPr>
        <w:pStyle w:val="35"/>
        <w:tabs>
          <w:tab w:val="right" w:leader="dot" w:pos="9638"/>
        </w:tabs>
        <w:spacing w:after="99" w:afterLines="30"/>
        <w:ind w:firstLine="442" w:firstLineChars="200"/>
        <w:rPr>
          <w:color w:val="auto"/>
          <w:highlight w:val="none"/>
        </w:rPr>
      </w:pPr>
      <w:r>
        <w:rPr>
          <w:rFonts w:hint="eastAsia" w:hAnsi="宋体" w:cs="宋体"/>
          <w:caps/>
          <w:color w:val="auto"/>
          <w:szCs w:val="28"/>
          <w:highlight w:val="none"/>
          <w:u w:val="single"/>
        </w:rPr>
        <w:fldChar w:fldCharType="begin"/>
      </w:r>
      <w:r>
        <w:rPr>
          <w:rFonts w:hint="eastAsia" w:hAnsi="宋体" w:cs="宋体"/>
          <w:caps/>
          <w:color w:val="auto"/>
          <w:szCs w:val="28"/>
          <w:highlight w:val="none"/>
        </w:rPr>
        <w:instrText xml:space="preserve"> HYPERLINK \l _Toc5045 </w:instrText>
      </w:r>
      <w:r>
        <w:rPr>
          <w:rFonts w:hint="eastAsia" w:hAnsi="宋体" w:cs="宋体"/>
          <w:caps/>
          <w:color w:val="auto"/>
          <w:szCs w:val="28"/>
          <w:highlight w:val="none"/>
        </w:rPr>
        <w:fldChar w:fldCharType="separate"/>
      </w:r>
      <w:r>
        <w:rPr>
          <w:rFonts w:hint="eastAsia" w:hAnsi="宋体" w:cs="宋体"/>
          <w:color w:val="auto"/>
          <w:szCs w:val="32"/>
          <w:highlight w:val="none"/>
        </w:rPr>
        <w:t>第二节 评标程序</w:t>
      </w:r>
      <w:r>
        <w:rPr>
          <w:color w:val="auto"/>
          <w:highlight w:val="none"/>
        </w:rPr>
        <w:tab/>
      </w:r>
      <w:r>
        <w:rPr>
          <w:color w:val="auto"/>
          <w:highlight w:val="none"/>
        </w:rPr>
        <w:fldChar w:fldCharType="begin"/>
      </w:r>
      <w:r>
        <w:rPr>
          <w:color w:val="auto"/>
          <w:highlight w:val="none"/>
        </w:rPr>
        <w:instrText xml:space="preserve"> PAGEREF _Toc5045 \h </w:instrText>
      </w:r>
      <w:r>
        <w:rPr>
          <w:color w:val="auto"/>
          <w:highlight w:val="none"/>
        </w:rPr>
        <w:fldChar w:fldCharType="separate"/>
      </w:r>
      <w:r>
        <w:rPr>
          <w:color w:val="auto"/>
          <w:highlight w:val="none"/>
        </w:rPr>
        <w:t>54</w:t>
      </w:r>
      <w:r>
        <w:rPr>
          <w:color w:val="auto"/>
          <w:highlight w:val="none"/>
        </w:rPr>
        <w:fldChar w:fldCharType="end"/>
      </w:r>
      <w:r>
        <w:rPr>
          <w:rFonts w:hint="eastAsia" w:hAnsi="宋体" w:cs="宋体"/>
          <w:caps/>
          <w:color w:val="auto"/>
          <w:szCs w:val="28"/>
          <w:highlight w:val="none"/>
          <w:u w:val="single"/>
        </w:rPr>
        <w:fldChar w:fldCharType="end"/>
      </w:r>
    </w:p>
    <w:p w14:paraId="50EE0810">
      <w:pPr>
        <w:pStyle w:val="35"/>
        <w:tabs>
          <w:tab w:val="right" w:leader="dot" w:pos="9638"/>
        </w:tabs>
        <w:spacing w:after="99" w:afterLines="30"/>
        <w:ind w:firstLine="442" w:firstLineChars="200"/>
        <w:rPr>
          <w:color w:val="auto"/>
          <w:highlight w:val="none"/>
        </w:rPr>
      </w:pPr>
      <w:r>
        <w:rPr>
          <w:rFonts w:hint="eastAsia" w:hAnsi="宋体" w:cs="宋体"/>
          <w:caps/>
          <w:color w:val="auto"/>
          <w:szCs w:val="28"/>
          <w:highlight w:val="none"/>
          <w:u w:val="single"/>
        </w:rPr>
        <w:fldChar w:fldCharType="begin"/>
      </w:r>
      <w:r>
        <w:rPr>
          <w:rFonts w:hint="eastAsia" w:hAnsi="宋体" w:cs="宋体"/>
          <w:caps/>
          <w:color w:val="auto"/>
          <w:szCs w:val="28"/>
          <w:highlight w:val="none"/>
        </w:rPr>
        <w:instrText xml:space="preserve"> HYPERLINK \l _Toc1208 </w:instrText>
      </w:r>
      <w:r>
        <w:rPr>
          <w:rFonts w:hint="eastAsia" w:hAnsi="宋体" w:cs="宋体"/>
          <w:caps/>
          <w:color w:val="auto"/>
          <w:szCs w:val="28"/>
          <w:highlight w:val="none"/>
        </w:rPr>
        <w:fldChar w:fldCharType="separate"/>
      </w:r>
      <w:r>
        <w:rPr>
          <w:rFonts w:hint="eastAsia" w:ascii="宋体" w:hAnsi="宋体" w:cs="宋体"/>
          <w:color w:val="auto"/>
          <w:szCs w:val="30"/>
          <w:highlight w:val="none"/>
        </w:rPr>
        <w:t>第三节 评分标准</w:t>
      </w:r>
      <w:r>
        <w:rPr>
          <w:color w:val="auto"/>
          <w:highlight w:val="none"/>
        </w:rPr>
        <w:tab/>
      </w:r>
      <w:r>
        <w:rPr>
          <w:color w:val="auto"/>
          <w:highlight w:val="none"/>
        </w:rPr>
        <w:fldChar w:fldCharType="begin"/>
      </w:r>
      <w:r>
        <w:rPr>
          <w:color w:val="auto"/>
          <w:highlight w:val="none"/>
        </w:rPr>
        <w:instrText xml:space="preserve"> PAGEREF _Toc1208 \h </w:instrText>
      </w:r>
      <w:r>
        <w:rPr>
          <w:color w:val="auto"/>
          <w:highlight w:val="none"/>
        </w:rPr>
        <w:fldChar w:fldCharType="separate"/>
      </w:r>
      <w:r>
        <w:rPr>
          <w:color w:val="auto"/>
          <w:highlight w:val="none"/>
        </w:rPr>
        <w:t>59</w:t>
      </w:r>
      <w:r>
        <w:rPr>
          <w:color w:val="auto"/>
          <w:highlight w:val="none"/>
        </w:rPr>
        <w:fldChar w:fldCharType="end"/>
      </w:r>
      <w:r>
        <w:rPr>
          <w:rFonts w:hint="eastAsia" w:hAnsi="宋体" w:cs="宋体"/>
          <w:caps/>
          <w:color w:val="auto"/>
          <w:szCs w:val="28"/>
          <w:highlight w:val="none"/>
          <w:u w:val="single"/>
        </w:rPr>
        <w:fldChar w:fldCharType="end"/>
      </w:r>
    </w:p>
    <w:p w14:paraId="3542C98F">
      <w:pPr>
        <w:pStyle w:val="35"/>
        <w:tabs>
          <w:tab w:val="right" w:leader="dot" w:pos="9638"/>
        </w:tabs>
        <w:spacing w:after="99" w:afterLines="30"/>
        <w:ind w:firstLine="442" w:firstLineChars="200"/>
        <w:rPr>
          <w:color w:val="auto"/>
          <w:highlight w:val="none"/>
        </w:rPr>
      </w:pPr>
      <w:r>
        <w:rPr>
          <w:rFonts w:hint="eastAsia" w:hAnsi="宋体" w:cs="宋体"/>
          <w:caps/>
          <w:color w:val="auto"/>
          <w:szCs w:val="28"/>
          <w:highlight w:val="none"/>
          <w:u w:val="single"/>
        </w:rPr>
        <w:fldChar w:fldCharType="begin"/>
      </w:r>
      <w:r>
        <w:rPr>
          <w:rFonts w:hint="eastAsia" w:hAnsi="宋体" w:cs="宋体"/>
          <w:caps/>
          <w:color w:val="auto"/>
          <w:szCs w:val="28"/>
          <w:highlight w:val="none"/>
        </w:rPr>
        <w:instrText xml:space="preserve"> HYPERLINK \l _Toc4464 </w:instrText>
      </w:r>
      <w:r>
        <w:rPr>
          <w:rFonts w:hint="eastAsia" w:hAnsi="宋体" w:cs="宋体"/>
          <w:caps/>
          <w:color w:val="auto"/>
          <w:szCs w:val="28"/>
          <w:highlight w:val="none"/>
        </w:rPr>
        <w:fldChar w:fldCharType="separate"/>
      </w:r>
      <w:r>
        <w:rPr>
          <w:rFonts w:hint="eastAsia" w:ascii="宋体" w:hAnsi="宋体" w:cs="宋体"/>
          <w:color w:val="auto"/>
          <w:szCs w:val="30"/>
          <w:highlight w:val="none"/>
        </w:rPr>
        <w:t>第四节 中标候选人推荐原则</w:t>
      </w:r>
      <w:r>
        <w:rPr>
          <w:color w:val="auto"/>
          <w:highlight w:val="none"/>
        </w:rPr>
        <w:tab/>
      </w:r>
      <w:r>
        <w:rPr>
          <w:color w:val="auto"/>
          <w:highlight w:val="none"/>
        </w:rPr>
        <w:fldChar w:fldCharType="begin"/>
      </w:r>
      <w:r>
        <w:rPr>
          <w:color w:val="auto"/>
          <w:highlight w:val="none"/>
        </w:rPr>
        <w:instrText xml:space="preserve"> PAGEREF _Toc4464 \h </w:instrText>
      </w:r>
      <w:r>
        <w:rPr>
          <w:color w:val="auto"/>
          <w:highlight w:val="none"/>
        </w:rPr>
        <w:fldChar w:fldCharType="separate"/>
      </w:r>
      <w:r>
        <w:rPr>
          <w:color w:val="auto"/>
          <w:highlight w:val="none"/>
        </w:rPr>
        <w:t>64</w:t>
      </w:r>
      <w:r>
        <w:rPr>
          <w:color w:val="auto"/>
          <w:highlight w:val="none"/>
        </w:rPr>
        <w:fldChar w:fldCharType="end"/>
      </w:r>
      <w:r>
        <w:rPr>
          <w:rFonts w:hint="eastAsia" w:hAnsi="宋体" w:cs="宋体"/>
          <w:caps/>
          <w:color w:val="auto"/>
          <w:szCs w:val="28"/>
          <w:highlight w:val="none"/>
          <w:u w:val="single"/>
        </w:rPr>
        <w:fldChar w:fldCharType="end"/>
      </w:r>
    </w:p>
    <w:p w14:paraId="269CE299">
      <w:pPr>
        <w:pStyle w:val="35"/>
        <w:tabs>
          <w:tab w:val="right" w:leader="dot" w:pos="9638"/>
        </w:tabs>
        <w:spacing w:after="99" w:afterLines="30"/>
        <w:ind w:firstLine="442" w:firstLineChars="200"/>
        <w:rPr>
          <w:color w:val="auto"/>
          <w:highlight w:val="none"/>
        </w:rPr>
      </w:pPr>
      <w:r>
        <w:rPr>
          <w:rFonts w:hint="eastAsia" w:hAnsi="宋体" w:cs="宋体"/>
          <w:caps/>
          <w:color w:val="auto"/>
          <w:szCs w:val="28"/>
          <w:highlight w:val="none"/>
          <w:u w:val="single"/>
        </w:rPr>
        <w:fldChar w:fldCharType="begin"/>
      </w:r>
      <w:r>
        <w:rPr>
          <w:rFonts w:hint="eastAsia" w:hAnsi="宋体" w:cs="宋体"/>
          <w:caps/>
          <w:color w:val="auto"/>
          <w:szCs w:val="28"/>
          <w:highlight w:val="none"/>
        </w:rPr>
        <w:instrText xml:space="preserve"> HYPERLINK \l _Toc30194 </w:instrText>
      </w:r>
      <w:r>
        <w:rPr>
          <w:rFonts w:hint="eastAsia" w:hAnsi="宋体" w:cs="宋体"/>
          <w:caps/>
          <w:color w:val="auto"/>
          <w:szCs w:val="28"/>
          <w:highlight w:val="none"/>
        </w:rPr>
        <w:fldChar w:fldCharType="separate"/>
      </w:r>
      <w:r>
        <w:rPr>
          <w:rFonts w:hint="eastAsia" w:ascii="宋体" w:hAnsi="宋体" w:cs="宋体"/>
          <w:color w:val="auto"/>
          <w:szCs w:val="30"/>
          <w:highlight w:val="none"/>
        </w:rPr>
        <w:t>第五节 评标报告</w:t>
      </w:r>
      <w:r>
        <w:rPr>
          <w:color w:val="auto"/>
          <w:highlight w:val="none"/>
        </w:rPr>
        <w:tab/>
      </w:r>
      <w:r>
        <w:rPr>
          <w:color w:val="auto"/>
          <w:highlight w:val="none"/>
        </w:rPr>
        <w:fldChar w:fldCharType="begin"/>
      </w:r>
      <w:r>
        <w:rPr>
          <w:color w:val="auto"/>
          <w:highlight w:val="none"/>
        </w:rPr>
        <w:instrText xml:space="preserve"> PAGEREF _Toc30194 \h </w:instrText>
      </w:r>
      <w:r>
        <w:rPr>
          <w:color w:val="auto"/>
          <w:highlight w:val="none"/>
        </w:rPr>
        <w:fldChar w:fldCharType="separate"/>
      </w:r>
      <w:r>
        <w:rPr>
          <w:color w:val="auto"/>
          <w:highlight w:val="none"/>
        </w:rPr>
        <w:t>69</w:t>
      </w:r>
      <w:r>
        <w:rPr>
          <w:color w:val="auto"/>
          <w:highlight w:val="none"/>
        </w:rPr>
        <w:fldChar w:fldCharType="end"/>
      </w:r>
      <w:r>
        <w:rPr>
          <w:rFonts w:hint="eastAsia" w:hAnsi="宋体" w:cs="宋体"/>
          <w:caps/>
          <w:color w:val="auto"/>
          <w:szCs w:val="28"/>
          <w:highlight w:val="none"/>
          <w:u w:val="single"/>
        </w:rPr>
        <w:fldChar w:fldCharType="end"/>
      </w:r>
    </w:p>
    <w:p w14:paraId="6DC2A28E">
      <w:pPr>
        <w:pStyle w:val="31"/>
        <w:tabs>
          <w:tab w:val="right" w:leader="dot" w:pos="9638"/>
        </w:tabs>
        <w:spacing w:before="0" w:after="99" w:afterLines="30"/>
        <w:rPr>
          <w:color w:val="auto"/>
          <w:highlight w:val="none"/>
        </w:rPr>
      </w:pPr>
      <w:r>
        <w:rPr>
          <w:rFonts w:hint="eastAsia" w:hAnsi="宋体" w:cs="宋体"/>
          <w:color w:val="auto"/>
          <w:szCs w:val="28"/>
          <w:highlight w:val="none"/>
        </w:rPr>
        <w:fldChar w:fldCharType="begin"/>
      </w:r>
      <w:r>
        <w:rPr>
          <w:rFonts w:hint="eastAsia" w:hAnsi="宋体" w:cs="宋体"/>
          <w:color w:val="auto"/>
          <w:szCs w:val="28"/>
          <w:highlight w:val="none"/>
        </w:rPr>
        <w:instrText xml:space="preserve"> HYPERLINK \l _Toc27291 </w:instrText>
      </w:r>
      <w:r>
        <w:rPr>
          <w:rFonts w:hint="eastAsia" w:hAnsi="宋体" w:cs="宋体"/>
          <w:color w:val="auto"/>
          <w:szCs w:val="28"/>
          <w:highlight w:val="none"/>
        </w:rPr>
        <w:fldChar w:fldCharType="separate"/>
      </w:r>
      <w:r>
        <w:rPr>
          <w:rFonts w:hint="eastAsia" w:hAnsi="宋体" w:cs="宋体"/>
          <w:color w:val="auto"/>
          <w:highlight w:val="none"/>
        </w:rPr>
        <w:t>第五章 拟签订的合同文本</w:t>
      </w:r>
      <w:r>
        <w:rPr>
          <w:color w:val="auto"/>
          <w:highlight w:val="none"/>
        </w:rPr>
        <w:tab/>
      </w:r>
      <w:r>
        <w:rPr>
          <w:color w:val="auto"/>
          <w:highlight w:val="none"/>
        </w:rPr>
        <w:fldChar w:fldCharType="begin"/>
      </w:r>
      <w:r>
        <w:rPr>
          <w:color w:val="auto"/>
          <w:highlight w:val="none"/>
        </w:rPr>
        <w:instrText xml:space="preserve"> PAGEREF _Toc27291 \h </w:instrText>
      </w:r>
      <w:r>
        <w:rPr>
          <w:color w:val="auto"/>
          <w:highlight w:val="none"/>
        </w:rPr>
        <w:fldChar w:fldCharType="separate"/>
      </w:r>
      <w:r>
        <w:rPr>
          <w:color w:val="auto"/>
          <w:highlight w:val="none"/>
        </w:rPr>
        <w:t>70</w:t>
      </w:r>
      <w:r>
        <w:rPr>
          <w:color w:val="auto"/>
          <w:highlight w:val="none"/>
        </w:rPr>
        <w:fldChar w:fldCharType="end"/>
      </w:r>
      <w:r>
        <w:rPr>
          <w:rFonts w:hint="eastAsia" w:hAnsi="宋体" w:cs="宋体"/>
          <w:color w:val="auto"/>
          <w:szCs w:val="28"/>
          <w:highlight w:val="none"/>
        </w:rPr>
        <w:fldChar w:fldCharType="end"/>
      </w:r>
    </w:p>
    <w:p w14:paraId="040238E7">
      <w:pPr>
        <w:pStyle w:val="31"/>
        <w:tabs>
          <w:tab w:val="right" w:leader="dot" w:pos="9638"/>
        </w:tabs>
        <w:spacing w:before="0" w:after="99" w:afterLines="30"/>
        <w:rPr>
          <w:color w:val="auto"/>
          <w:highlight w:val="none"/>
        </w:rPr>
      </w:pPr>
      <w:r>
        <w:rPr>
          <w:rFonts w:hint="eastAsia" w:hAnsi="宋体" w:cs="宋体"/>
          <w:color w:val="auto"/>
          <w:szCs w:val="28"/>
          <w:highlight w:val="none"/>
        </w:rPr>
        <w:fldChar w:fldCharType="begin"/>
      </w:r>
      <w:r>
        <w:rPr>
          <w:rFonts w:hint="eastAsia" w:hAnsi="宋体" w:cs="宋体"/>
          <w:color w:val="auto"/>
          <w:szCs w:val="28"/>
          <w:highlight w:val="none"/>
        </w:rPr>
        <w:instrText xml:space="preserve"> HYPERLINK \l _Toc8065 </w:instrText>
      </w:r>
      <w:r>
        <w:rPr>
          <w:rFonts w:hint="eastAsia" w:hAnsi="宋体" w:cs="宋体"/>
          <w:color w:val="auto"/>
          <w:szCs w:val="28"/>
          <w:highlight w:val="none"/>
        </w:rPr>
        <w:fldChar w:fldCharType="separate"/>
      </w:r>
      <w:r>
        <w:rPr>
          <w:rFonts w:hint="eastAsia" w:hAnsi="宋体" w:cs="宋体"/>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_Toc8065 \h </w:instrText>
      </w:r>
      <w:r>
        <w:rPr>
          <w:color w:val="auto"/>
          <w:highlight w:val="none"/>
        </w:rPr>
        <w:fldChar w:fldCharType="separate"/>
      </w:r>
      <w:r>
        <w:rPr>
          <w:color w:val="auto"/>
          <w:highlight w:val="none"/>
        </w:rPr>
        <w:t>85</w:t>
      </w:r>
      <w:r>
        <w:rPr>
          <w:color w:val="auto"/>
          <w:highlight w:val="none"/>
        </w:rPr>
        <w:fldChar w:fldCharType="end"/>
      </w:r>
      <w:r>
        <w:rPr>
          <w:rFonts w:hint="eastAsia" w:hAnsi="宋体" w:cs="宋体"/>
          <w:color w:val="auto"/>
          <w:szCs w:val="28"/>
          <w:highlight w:val="none"/>
        </w:rPr>
        <w:fldChar w:fldCharType="end"/>
      </w:r>
    </w:p>
    <w:p w14:paraId="4E4251E3">
      <w:pPr>
        <w:pStyle w:val="35"/>
        <w:tabs>
          <w:tab w:val="right" w:leader="dot" w:pos="9638"/>
        </w:tabs>
        <w:spacing w:after="99" w:afterLines="30"/>
        <w:ind w:firstLine="442" w:firstLineChars="200"/>
        <w:rPr>
          <w:color w:val="auto"/>
          <w:highlight w:val="none"/>
        </w:rPr>
      </w:pPr>
      <w:r>
        <w:rPr>
          <w:rFonts w:hint="eastAsia" w:hAnsi="宋体" w:cs="宋体"/>
          <w:caps/>
          <w:color w:val="auto"/>
          <w:szCs w:val="28"/>
          <w:highlight w:val="none"/>
          <w:u w:val="single"/>
        </w:rPr>
        <w:fldChar w:fldCharType="begin"/>
      </w:r>
      <w:r>
        <w:rPr>
          <w:rFonts w:hint="eastAsia" w:hAnsi="宋体" w:cs="宋体"/>
          <w:caps/>
          <w:color w:val="auto"/>
          <w:szCs w:val="28"/>
          <w:highlight w:val="none"/>
        </w:rPr>
        <w:instrText xml:space="preserve"> HYPERLINK \l _Toc7132 </w:instrText>
      </w:r>
      <w:r>
        <w:rPr>
          <w:rFonts w:hint="eastAsia" w:hAnsi="宋体" w:cs="宋体"/>
          <w:caps/>
          <w:color w:val="auto"/>
          <w:szCs w:val="28"/>
          <w:highlight w:val="none"/>
        </w:rPr>
        <w:fldChar w:fldCharType="separate"/>
      </w:r>
      <w:r>
        <w:rPr>
          <w:rFonts w:hint="eastAsia" w:hAnsi="宋体" w:cs="宋体"/>
          <w:color w:val="auto"/>
          <w:szCs w:val="28"/>
          <w:highlight w:val="none"/>
        </w:rPr>
        <w:t>第一节 投标文件外层包装封面格式</w:t>
      </w:r>
      <w:r>
        <w:rPr>
          <w:color w:val="auto"/>
          <w:highlight w:val="none"/>
        </w:rPr>
        <w:tab/>
      </w:r>
      <w:r>
        <w:rPr>
          <w:color w:val="auto"/>
          <w:highlight w:val="none"/>
        </w:rPr>
        <w:fldChar w:fldCharType="begin"/>
      </w:r>
      <w:r>
        <w:rPr>
          <w:color w:val="auto"/>
          <w:highlight w:val="none"/>
        </w:rPr>
        <w:instrText xml:space="preserve"> PAGEREF _Toc7132 \h </w:instrText>
      </w:r>
      <w:r>
        <w:rPr>
          <w:color w:val="auto"/>
          <w:highlight w:val="none"/>
        </w:rPr>
        <w:fldChar w:fldCharType="separate"/>
      </w:r>
      <w:r>
        <w:rPr>
          <w:color w:val="auto"/>
          <w:highlight w:val="none"/>
        </w:rPr>
        <w:t>86</w:t>
      </w:r>
      <w:r>
        <w:rPr>
          <w:color w:val="auto"/>
          <w:highlight w:val="none"/>
        </w:rPr>
        <w:fldChar w:fldCharType="end"/>
      </w:r>
      <w:r>
        <w:rPr>
          <w:rFonts w:hint="eastAsia" w:hAnsi="宋体" w:cs="宋体"/>
          <w:caps/>
          <w:color w:val="auto"/>
          <w:szCs w:val="28"/>
          <w:highlight w:val="none"/>
          <w:u w:val="single"/>
        </w:rPr>
        <w:fldChar w:fldCharType="end"/>
      </w:r>
    </w:p>
    <w:p w14:paraId="0EB95ED3">
      <w:pPr>
        <w:pStyle w:val="35"/>
        <w:tabs>
          <w:tab w:val="right" w:leader="dot" w:pos="9638"/>
        </w:tabs>
        <w:spacing w:after="99" w:afterLines="30"/>
        <w:ind w:firstLine="442" w:firstLineChars="200"/>
        <w:rPr>
          <w:color w:val="auto"/>
          <w:highlight w:val="none"/>
        </w:rPr>
      </w:pPr>
      <w:r>
        <w:rPr>
          <w:rFonts w:hint="eastAsia" w:hAnsi="宋体" w:cs="宋体"/>
          <w:caps/>
          <w:color w:val="auto"/>
          <w:szCs w:val="28"/>
          <w:highlight w:val="none"/>
          <w:u w:val="single"/>
        </w:rPr>
        <w:fldChar w:fldCharType="begin"/>
      </w:r>
      <w:r>
        <w:rPr>
          <w:rFonts w:hint="eastAsia" w:hAnsi="宋体" w:cs="宋体"/>
          <w:caps/>
          <w:color w:val="auto"/>
          <w:szCs w:val="28"/>
          <w:highlight w:val="none"/>
        </w:rPr>
        <w:instrText xml:space="preserve"> HYPERLINK \l _Toc6807 </w:instrText>
      </w:r>
      <w:r>
        <w:rPr>
          <w:rFonts w:hint="eastAsia" w:hAnsi="宋体" w:cs="宋体"/>
          <w:caps/>
          <w:color w:val="auto"/>
          <w:szCs w:val="28"/>
          <w:highlight w:val="none"/>
        </w:rPr>
        <w:fldChar w:fldCharType="separate"/>
      </w:r>
      <w:r>
        <w:rPr>
          <w:rFonts w:hint="eastAsia" w:hAnsi="宋体" w:cs="宋体"/>
          <w:color w:val="auto"/>
          <w:szCs w:val="28"/>
          <w:highlight w:val="none"/>
        </w:rPr>
        <w:t>第二节 资格证明文件格式</w:t>
      </w:r>
      <w:r>
        <w:rPr>
          <w:color w:val="auto"/>
          <w:highlight w:val="none"/>
        </w:rPr>
        <w:tab/>
      </w:r>
      <w:r>
        <w:rPr>
          <w:color w:val="auto"/>
          <w:highlight w:val="none"/>
        </w:rPr>
        <w:fldChar w:fldCharType="begin"/>
      </w:r>
      <w:r>
        <w:rPr>
          <w:color w:val="auto"/>
          <w:highlight w:val="none"/>
        </w:rPr>
        <w:instrText xml:space="preserve"> PAGEREF _Toc6807 \h </w:instrText>
      </w:r>
      <w:r>
        <w:rPr>
          <w:color w:val="auto"/>
          <w:highlight w:val="none"/>
        </w:rPr>
        <w:fldChar w:fldCharType="separate"/>
      </w:r>
      <w:r>
        <w:rPr>
          <w:color w:val="auto"/>
          <w:highlight w:val="none"/>
        </w:rPr>
        <w:t>87</w:t>
      </w:r>
      <w:r>
        <w:rPr>
          <w:color w:val="auto"/>
          <w:highlight w:val="none"/>
        </w:rPr>
        <w:fldChar w:fldCharType="end"/>
      </w:r>
      <w:r>
        <w:rPr>
          <w:rFonts w:hint="eastAsia" w:hAnsi="宋体" w:cs="宋体"/>
          <w:caps/>
          <w:color w:val="auto"/>
          <w:szCs w:val="28"/>
          <w:highlight w:val="none"/>
          <w:u w:val="single"/>
        </w:rPr>
        <w:fldChar w:fldCharType="end"/>
      </w:r>
    </w:p>
    <w:p w14:paraId="4C70F7C2">
      <w:pPr>
        <w:pStyle w:val="35"/>
        <w:tabs>
          <w:tab w:val="right" w:leader="dot" w:pos="9638"/>
        </w:tabs>
        <w:spacing w:after="99" w:afterLines="30"/>
        <w:ind w:firstLine="442" w:firstLineChars="200"/>
        <w:rPr>
          <w:color w:val="auto"/>
          <w:highlight w:val="none"/>
        </w:rPr>
      </w:pPr>
      <w:r>
        <w:rPr>
          <w:rFonts w:hint="eastAsia" w:hAnsi="宋体" w:cs="宋体"/>
          <w:caps/>
          <w:color w:val="auto"/>
          <w:szCs w:val="28"/>
          <w:highlight w:val="none"/>
          <w:u w:val="single"/>
        </w:rPr>
        <w:fldChar w:fldCharType="begin"/>
      </w:r>
      <w:r>
        <w:rPr>
          <w:rFonts w:hint="eastAsia" w:hAnsi="宋体" w:cs="宋体"/>
          <w:caps/>
          <w:color w:val="auto"/>
          <w:szCs w:val="28"/>
          <w:highlight w:val="none"/>
        </w:rPr>
        <w:instrText xml:space="preserve"> HYPERLINK \l _Toc13366 </w:instrText>
      </w:r>
      <w:r>
        <w:rPr>
          <w:rFonts w:hint="eastAsia" w:hAnsi="宋体" w:cs="宋体"/>
          <w:caps/>
          <w:color w:val="auto"/>
          <w:szCs w:val="28"/>
          <w:highlight w:val="none"/>
        </w:rPr>
        <w:fldChar w:fldCharType="separate"/>
      </w:r>
      <w:r>
        <w:rPr>
          <w:rFonts w:hint="eastAsia" w:hAnsi="宋体" w:cs="宋体"/>
          <w:color w:val="auto"/>
          <w:szCs w:val="28"/>
          <w:highlight w:val="none"/>
        </w:rPr>
        <w:t>第三节 商务文件格式</w:t>
      </w:r>
      <w:r>
        <w:rPr>
          <w:color w:val="auto"/>
          <w:highlight w:val="none"/>
        </w:rPr>
        <w:tab/>
      </w:r>
      <w:r>
        <w:rPr>
          <w:color w:val="auto"/>
          <w:highlight w:val="none"/>
        </w:rPr>
        <w:fldChar w:fldCharType="begin"/>
      </w:r>
      <w:r>
        <w:rPr>
          <w:color w:val="auto"/>
          <w:highlight w:val="none"/>
        </w:rPr>
        <w:instrText xml:space="preserve"> PAGEREF _Toc13366 \h </w:instrText>
      </w:r>
      <w:r>
        <w:rPr>
          <w:color w:val="auto"/>
          <w:highlight w:val="none"/>
        </w:rPr>
        <w:fldChar w:fldCharType="separate"/>
      </w:r>
      <w:r>
        <w:rPr>
          <w:color w:val="auto"/>
          <w:highlight w:val="none"/>
        </w:rPr>
        <w:t>95</w:t>
      </w:r>
      <w:r>
        <w:rPr>
          <w:color w:val="auto"/>
          <w:highlight w:val="none"/>
        </w:rPr>
        <w:fldChar w:fldCharType="end"/>
      </w:r>
      <w:r>
        <w:rPr>
          <w:rFonts w:hint="eastAsia" w:hAnsi="宋体" w:cs="宋体"/>
          <w:caps/>
          <w:color w:val="auto"/>
          <w:szCs w:val="28"/>
          <w:highlight w:val="none"/>
          <w:u w:val="single"/>
        </w:rPr>
        <w:fldChar w:fldCharType="end"/>
      </w:r>
    </w:p>
    <w:p w14:paraId="48F21605">
      <w:pPr>
        <w:pStyle w:val="35"/>
        <w:tabs>
          <w:tab w:val="right" w:leader="dot" w:pos="9638"/>
        </w:tabs>
        <w:spacing w:after="99" w:afterLines="30"/>
        <w:ind w:firstLine="442" w:firstLineChars="200"/>
        <w:rPr>
          <w:color w:val="auto"/>
          <w:highlight w:val="none"/>
        </w:rPr>
      </w:pPr>
      <w:r>
        <w:rPr>
          <w:rFonts w:hint="eastAsia" w:hAnsi="宋体" w:cs="宋体"/>
          <w:caps/>
          <w:color w:val="auto"/>
          <w:szCs w:val="28"/>
          <w:highlight w:val="none"/>
          <w:u w:val="single"/>
        </w:rPr>
        <w:fldChar w:fldCharType="begin"/>
      </w:r>
      <w:r>
        <w:rPr>
          <w:rFonts w:hint="eastAsia" w:hAnsi="宋体" w:cs="宋体"/>
          <w:caps/>
          <w:color w:val="auto"/>
          <w:szCs w:val="28"/>
          <w:highlight w:val="none"/>
        </w:rPr>
        <w:instrText xml:space="preserve"> HYPERLINK \l _Toc4696 </w:instrText>
      </w:r>
      <w:r>
        <w:rPr>
          <w:rFonts w:hint="eastAsia" w:hAnsi="宋体" w:cs="宋体"/>
          <w:caps/>
          <w:color w:val="auto"/>
          <w:szCs w:val="28"/>
          <w:highlight w:val="none"/>
        </w:rPr>
        <w:fldChar w:fldCharType="separate"/>
      </w:r>
      <w:r>
        <w:rPr>
          <w:rFonts w:hint="eastAsia" w:hAnsi="宋体" w:cs="宋体"/>
          <w:color w:val="auto"/>
          <w:szCs w:val="28"/>
          <w:highlight w:val="none"/>
        </w:rPr>
        <w:t>第四节 技术文件格式</w:t>
      </w:r>
      <w:r>
        <w:rPr>
          <w:color w:val="auto"/>
          <w:highlight w:val="none"/>
        </w:rPr>
        <w:tab/>
      </w:r>
      <w:r>
        <w:rPr>
          <w:color w:val="auto"/>
          <w:highlight w:val="none"/>
        </w:rPr>
        <w:fldChar w:fldCharType="begin"/>
      </w:r>
      <w:r>
        <w:rPr>
          <w:color w:val="auto"/>
          <w:highlight w:val="none"/>
        </w:rPr>
        <w:instrText xml:space="preserve"> PAGEREF _Toc4696 \h </w:instrText>
      </w:r>
      <w:r>
        <w:rPr>
          <w:color w:val="auto"/>
          <w:highlight w:val="none"/>
        </w:rPr>
        <w:fldChar w:fldCharType="separate"/>
      </w:r>
      <w:r>
        <w:rPr>
          <w:color w:val="auto"/>
          <w:highlight w:val="none"/>
        </w:rPr>
        <w:t>107</w:t>
      </w:r>
      <w:r>
        <w:rPr>
          <w:color w:val="auto"/>
          <w:highlight w:val="none"/>
        </w:rPr>
        <w:fldChar w:fldCharType="end"/>
      </w:r>
      <w:r>
        <w:rPr>
          <w:rFonts w:hint="eastAsia" w:hAnsi="宋体" w:cs="宋体"/>
          <w:caps/>
          <w:color w:val="auto"/>
          <w:szCs w:val="28"/>
          <w:highlight w:val="none"/>
          <w:u w:val="single"/>
        </w:rPr>
        <w:fldChar w:fldCharType="end"/>
      </w:r>
    </w:p>
    <w:p w14:paraId="5620E098">
      <w:pPr>
        <w:pStyle w:val="35"/>
        <w:tabs>
          <w:tab w:val="right" w:leader="dot" w:pos="9638"/>
        </w:tabs>
        <w:spacing w:after="99" w:afterLines="30"/>
        <w:ind w:firstLine="442" w:firstLineChars="200"/>
        <w:rPr>
          <w:color w:val="auto"/>
          <w:highlight w:val="none"/>
        </w:rPr>
      </w:pPr>
      <w:r>
        <w:rPr>
          <w:rFonts w:hint="eastAsia" w:hAnsi="宋体" w:cs="宋体"/>
          <w:caps/>
          <w:color w:val="auto"/>
          <w:szCs w:val="28"/>
          <w:highlight w:val="none"/>
          <w:u w:val="single"/>
        </w:rPr>
        <w:fldChar w:fldCharType="begin"/>
      </w:r>
      <w:r>
        <w:rPr>
          <w:rFonts w:hint="eastAsia" w:hAnsi="宋体" w:cs="宋体"/>
          <w:caps/>
          <w:color w:val="auto"/>
          <w:szCs w:val="28"/>
          <w:highlight w:val="none"/>
        </w:rPr>
        <w:instrText xml:space="preserve"> HYPERLINK \l _Toc29093 </w:instrText>
      </w:r>
      <w:r>
        <w:rPr>
          <w:rFonts w:hint="eastAsia" w:hAnsi="宋体" w:cs="宋体"/>
          <w:caps/>
          <w:color w:val="auto"/>
          <w:szCs w:val="28"/>
          <w:highlight w:val="none"/>
        </w:rPr>
        <w:fldChar w:fldCharType="separate"/>
      </w:r>
      <w:r>
        <w:rPr>
          <w:rFonts w:hint="eastAsia" w:hAnsi="宋体" w:cs="宋体"/>
          <w:color w:val="auto"/>
          <w:szCs w:val="28"/>
          <w:highlight w:val="none"/>
        </w:rPr>
        <w:t>第五节 报价文件格式</w:t>
      </w:r>
      <w:r>
        <w:rPr>
          <w:color w:val="auto"/>
          <w:highlight w:val="none"/>
        </w:rPr>
        <w:tab/>
      </w:r>
      <w:r>
        <w:rPr>
          <w:color w:val="auto"/>
          <w:highlight w:val="none"/>
        </w:rPr>
        <w:fldChar w:fldCharType="begin"/>
      </w:r>
      <w:r>
        <w:rPr>
          <w:color w:val="auto"/>
          <w:highlight w:val="none"/>
        </w:rPr>
        <w:instrText xml:space="preserve"> PAGEREF _Toc29093 \h </w:instrText>
      </w:r>
      <w:r>
        <w:rPr>
          <w:color w:val="auto"/>
          <w:highlight w:val="none"/>
        </w:rPr>
        <w:fldChar w:fldCharType="separate"/>
      </w:r>
      <w:r>
        <w:rPr>
          <w:color w:val="auto"/>
          <w:highlight w:val="none"/>
        </w:rPr>
        <w:t>115</w:t>
      </w:r>
      <w:r>
        <w:rPr>
          <w:color w:val="auto"/>
          <w:highlight w:val="none"/>
        </w:rPr>
        <w:fldChar w:fldCharType="end"/>
      </w:r>
      <w:r>
        <w:rPr>
          <w:rFonts w:hint="eastAsia" w:hAnsi="宋体" w:cs="宋体"/>
          <w:caps/>
          <w:color w:val="auto"/>
          <w:szCs w:val="28"/>
          <w:highlight w:val="none"/>
          <w:u w:val="single"/>
        </w:rPr>
        <w:fldChar w:fldCharType="end"/>
      </w:r>
    </w:p>
    <w:p w14:paraId="10000C25">
      <w:pPr>
        <w:pStyle w:val="35"/>
        <w:tabs>
          <w:tab w:val="right" w:leader="dot" w:pos="9638"/>
        </w:tabs>
        <w:spacing w:after="99" w:afterLines="30"/>
        <w:ind w:firstLine="442" w:firstLineChars="200"/>
        <w:rPr>
          <w:color w:val="auto"/>
          <w:highlight w:val="none"/>
        </w:rPr>
      </w:pPr>
      <w:r>
        <w:rPr>
          <w:rFonts w:hint="eastAsia" w:hAnsi="宋体" w:cs="宋体"/>
          <w:caps/>
          <w:color w:val="auto"/>
          <w:szCs w:val="28"/>
          <w:highlight w:val="none"/>
          <w:u w:val="single"/>
        </w:rPr>
        <w:fldChar w:fldCharType="begin"/>
      </w:r>
      <w:r>
        <w:rPr>
          <w:rFonts w:hint="eastAsia" w:hAnsi="宋体" w:cs="宋体"/>
          <w:caps/>
          <w:color w:val="auto"/>
          <w:szCs w:val="28"/>
          <w:highlight w:val="none"/>
        </w:rPr>
        <w:instrText xml:space="preserve"> HYPERLINK \l _Toc13971 </w:instrText>
      </w:r>
      <w:r>
        <w:rPr>
          <w:rFonts w:hint="eastAsia" w:hAnsi="宋体" w:cs="宋体"/>
          <w:caps/>
          <w:color w:val="auto"/>
          <w:szCs w:val="28"/>
          <w:highlight w:val="none"/>
        </w:rPr>
        <w:fldChar w:fldCharType="separate"/>
      </w:r>
      <w:r>
        <w:rPr>
          <w:rFonts w:hint="eastAsia" w:ascii="宋体" w:hAnsi="宋体" w:cs="宋体"/>
          <w:color w:val="auto"/>
          <w:szCs w:val="28"/>
          <w:highlight w:val="none"/>
        </w:rPr>
        <w:t>第六节 其他文书、文件格式</w:t>
      </w:r>
      <w:r>
        <w:rPr>
          <w:color w:val="auto"/>
          <w:highlight w:val="none"/>
        </w:rPr>
        <w:tab/>
      </w:r>
      <w:r>
        <w:rPr>
          <w:color w:val="auto"/>
          <w:highlight w:val="none"/>
        </w:rPr>
        <w:fldChar w:fldCharType="begin"/>
      </w:r>
      <w:r>
        <w:rPr>
          <w:color w:val="auto"/>
          <w:highlight w:val="none"/>
        </w:rPr>
        <w:instrText xml:space="preserve"> PAGEREF _Toc13971 \h </w:instrText>
      </w:r>
      <w:r>
        <w:rPr>
          <w:color w:val="auto"/>
          <w:highlight w:val="none"/>
        </w:rPr>
        <w:fldChar w:fldCharType="separate"/>
      </w:r>
      <w:r>
        <w:rPr>
          <w:color w:val="auto"/>
          <w:highlight w:val="none"/>
        </w:rPr>
        <w:t>122</w:t>
      </w:r>
      <w:r>
        <w:rPr>
          <w:color w:val="auto"/>
          <w:highlight w:val="none"/>
        </w:rPr>
        <w:fldChar w:fldCharType="end"/>
      </w:r>
      <w:r>
        <w:rPr>
          <w:rFonts w:hint="eastAsia" w:hAnsi="宋体" w:cs="宋体"/>
          <w:caps/>
          <w:color w:val="auto"/>
          <w:szCs w:val="28"/>
          <w:highlight w:val="none"/>
          <w:u w:val="single"/>
        </w:rPr>
        <w:fldChar w:fldCharType="end"/>
      </w:r>
    </w:p>
    <w:p w14:paraId="04138520">
      <w:pPr>
        <w:pStyle w:val="31"/>
        <w:tabs>
          <w:tab w:val="right" w:leader="dot" w:pos="9638"/>
        </w:tabs>
        <w:spacing w:before="0" w:after="99" w:afterLines="30"/>
        <w:rPr>
          <w:color w:val="auto"/>
          <w:highlight w:val="none"/>
        </w:rPr>
      </w:pPr>
      <w:r>
        <w:rPr>
          <w:rFonts w:hint="eastAsia" w:hAnsi="宋体" w:cs="宋体"/>
          <w:color w:val="auto"/>
          <w:szCs w:val="28"/>
          <w:highlight w:val="none"/>
        </w:rPr>
        <w:fldChar w:fldCharType="begin"/>
      </w:r>
      <w:r>
        <w:rPr>
          <w:rFonts w:hint="eastAsia" w:hAnsi="宋体" w:cs="宋体"/>
          <w:color w:val="auto"/>
          <w:szCs w:val="28"/>
          <w:highlight w:val="none"/>
        </w:rPr>
        <w:instrText xml:space="preserve"> HYPERLINK \l _Toc3957 </w:instrText>
      </w:r>
      <w:r>
        <w:rPr>
          <w:rFonts w:hint="eastAsia" w:hAnsi="宋体" w:cs="宋体"/>
          <w:color w:val="auto"/>
          <w:szCs w:val="28"/>
          <w:highlight w:val="none"/>
        </w:rPr>
        <w:fldChar w:fldCharType="separate"/>
      </w:r>
      <w:r>
        <w:rPr>
          <w:rFonts w:hint="eastAsia" w:hAnsi="宋体" w:cs="宋体"/>
          <w:color w:val="auto"/>
          <w:highlight w:val="none"/>
        </w:rPr>
        <w:t>第七章 质疑、投诉证明材料格式</w:t>
      </w:r>
      <w:r>
        <w:rPr>
          <w:color w:val="auto"/>
          <w:highlight w:val="none"/>
        </w:rPr>
        <w:tab/>
      </w:r>
      <w:r>
        <w:rPr>
          <w:color w:val="auto"/>
          <w:highlight w:val="none"/>
        </w:rPr>
        <w:fldChar w:fldCharType="begin"/>
      </w:r>
      <w:r>
        <w:rPr>
          <w:color w:val="auto"/>
          <w:highlight w:val="none"/>
        </w:rPr>
        <w:instrText xml:space="preserve"> PAGEREF _Toc3957 \h </w:instrText>
      </w:r>
      <w:r>
        <w:rPr>
          <w:color w:val="auto"/>
          <w:highlight w:val="none"/>
        </w:rPr>
        <w:fldChar w:fldCharType="separate"/>
      </w:r>
      <w:r>
        <w:rPr>
          <w:color w:val="auto"/>
          <w:highlight w:val="none"/>
        </w:rPr>
        <w:t>127</w:t>
      </w:r>
      <w:r>
        <w:rPr>
          <w:color w:val="auto"/>
          <w:highlight w:val="none"/>
        </w:rPr>
        <w:fldChar w:fldCharType="end"/>
      </w:r>
      <w:r>
        <w:rPr>
          <w:rFonts w:hint="eastAsia" w:hAnsi="宋体" w:cs="宋体"/>
          <w:color w:val="auto"/>
          <w:szCs w:val="28"/>
          <w:highlight w:val="none"/>
        </w:rPr>
        <w:fldChar w:fldCharType="end"/>
      </w:r>
    </w:p>
    <w:p w14:paraId="7D036EF5">
      <w:pPr>
        <w:pStyle w:val="35"/>
        <w:tabs>
          <w:tab w:val="right" w:leader="dot" w:pos="9638"/>
        </w:tabs>
        <w:spacing w:after="99" w:afterLines="30"/>
        <w:ind w:firstLine="442" w:firstLineChars="200"/>
        <w:rPr>
          <w:color w:val="auto"/>
          <w:highlight w:val="none"/>
        </w:rPr>
      </w:pPr>
      <w:r>
        <w:rPr>
          <w:rFonts w:hint="eastAsia" w:hAnsi="宋体" w:cs="宋体"/>
          <w:caps/>
          <w:color w:val="auto"/>
          <w:szCs w:val="28"/>
          <w:highlight w:val="none"/>
          <w:u w:val="single"/>
        </w:rPr>
        <w:fldChar w:fldCharType="begin"/>
      </w:r>
      <w:r>
        <w:rPr>
          <w:rFonts w:hint="eastAsia" w:hAnsi="宋体" w:cs="宋体"/>
          <w:caps/>
          <w:color w:val="auto"/>
          <w:szCs w:val="28"/>
          <w:highlight w:val="none"/>
        </w:rPr>
        <w:instrText xml:space="preserve"> HYPERLINK \l _Toc23865 </w:instrText>
      </w:r>
      <w:r>
        <w:rPr>
          <w:rFonts w:hint="eastAsia" w:hAnsi="宋体" w:cs="宋体"/>
          <w:caps/>
          <w:color w:val="auto"/>
          <w:szCs w:val="28"/>
          <w:highlight w:val="none"/>
        </w:rPr>
        <w:fldChar w:fldCharType="separate"/>
      </w:r>
      <w:r>
        <w:rPr>
          <w:rFonts w:hint="eastAsia" w:ascii="宋体" w:hAnsi="宋体" w:cs="宋体"/>
          <w:color w:val="auto"/>
          <w:highlight w:val="none"/>
        </w:rPr>
        <w:t>第一节 质疑函（格式）</w:t>
      </w:r>
      <w:r>
        <w:rPr>
          <w:color w:val="auto"/>
          <w:highlight w:val="none"/>
        </w:rPr>
        <w:tab/>
      </w:r>
      <w:r>
        <w:rPr>
          <w:color w:val="auto"/>
          <w:highlight w:val="none"/>
        </w:rPr>
        <w:fldChar w:fldCharType="begin"/>
      </w:r>
      <w:r>
        <w:rPr>
          <w:color w:val="auto"/>
          <w:highlight w:val="none"/>
        </w:rPr>
        <w:instrText xml:space="preserve"> PAGEREF _Toc23865 \h </w:instrText>
      </w:r>
      <w:r>
        <w:rPr>
          <w:color w:val="auto"/>
          <w:highlight w:val="none"/>
        </w:rPr>
        <w:fldChar w:fldCharType="separate"/>
      </w:r>
      <w:r>
        <w:rPr>
          <w:color w:val="auto"/>
          <w:highlight w:val="none"/>
        </w:rPr>
        <w:t>128</w:t>
      </w:r>
      <w:r>
        <w:rPr>
          <w:color w:val="auto"/>
          <w:highlight w:val="none"/>
        </w:rPr>
        <w:fldChar w:fldCharType="end"/>
      </w:r>
      <w:r>
        <w:rPr>
          <w:rFonts w:hint="eastAsia" w:hAnsi="宋体" w:cs="宋体"/>
          <w:caps/>
          <w:color w:val="auto"/>
          <w:szCs w:val="28"/>
          <w:highlight w:val="none"/>
          <w:u w:val="single"/>
        </w:rPr>
        <w:fldChar w:fldCharType="end"/>
      </w:r>
    </w:p>
    <w:p w14:paraId="1DAED7AA">
      <w:pPr>
        <w:pStyle w:val="35"/>
        <w:tabs>
          <w:tab w:val="right" w:leader="dot" w:pos="9638"/>
        </w:tabs>
        <w:spacing w:after="99" w:afterLines="30"/>
        <w:ind w:firstLine="442" w:firstLineChars="200"/>
        <w:rPr>
          <w:color w:val="auto"/>
          <w:highlight w:val="none"/>
        </w:rPr>
      </w:pPr>
      <w:r>
        <w:rPr>
          <w:rFonts w:hint="eastAsia" w:hAnsi="宋体" w:cs="宋体"/>
          <w:caps/>
          <w:color w:val="auto"/>
          <w:szCs w:val="28"/>
          <w:highlight w:val="none"/>
          <w:u w:val="single"/>
        </w:rPr>
        <w:fldChar w:fldCharType="begin"/>
      </w:r>
      <w:r>
        <w:rPr>
          <w:rFonts w:hint="eastAsia" w:hAnsi="宋体" w:cs="宋体"/>
          <w:caps/>
          <w:color w:val="auto"/>
          <w:szCs w:val="28"/>
          <w:highlight w:val="none"/>
        </w:rPr>
        <w:instrText xml:space="preserve"> HYPERLINK \l _Toc15461 </w:instrText>
      </w:r>
      <w:r>
        <w:rPr>
          <w:rFonts w:hint="eastAsia" w:hAnsi="宋体" w:cs="宋体"/>
          <w:caps/>
          <w:color w:val="auto"/>
          <w:szCs w:val="28"/>
          <w:highlight w:val="none"/>
        </w:rPr>
        <w:fldChar w:fldCharType="separate"/>
      </w:r>
      <w:r>
        <w:rPr>
          <w:rFonts w:hint="eastAsia" w:ascii="宋体" w:hAnsi="宋体" w:cs="宋体"/>
          <w:color w:val="auto"/>
          <w:highlight w:val="none"/>
        </w:rPr>
        <w:t>第二节 投诉书（格式）</w:t>
      </w:r>
      <w:r>
        <w:rPr>
          <w:color w:val="auto"/>
          <w:highlight w:val="none"/>
        </w:rPr>
        <w:tab/>
      </w:r>
      <w:r>
        <w:rPr>
          <w:color w:val="auto"/>
          <w:highlight w:val="none"/>
        </w:rPr>
        <w:fldChar w:fldCharType="begin"/>
      </w:r>
      <w:r>
        <w:rPr>
          <w:color w:val="auto"/>
          <w:highlight w:val="none"/>
        </w:rPr>
        <w:instrText xml:space="preserve"> PAGEREF _Toc15461 \h </w:instrText>
      </w:r>
      <w:r>
        <w:rPr>
          <w:color w:val="auto"/>
          <w:highlight w:val="none"/>
        </w:rPr>
        <w:fldChar w:fldCharType="separate"/>
      </w:r>
      <w:r>
        <w:rPr>
          <w:color w:val="auto"/>
          <w:highlight w:val="none"/>
        </w:rPr>
        <w:t>131</w:t>
      </w:r>
      <w:r>
        <w:rPr>
          <w:color w:val="auto"/>
          <w:highlight w:val="none"/>
        </w:rPr>
        <w:fldChar w:fldCharType="end"/>
      </w:r>
      <w:r>
        <w:rPr>
          <w:rFonts w:hint="eastAsia" w:hAnsi="宋体" w:cs="宋体"/>
          <w:caps/>
          <w:color w:val="auto"/>
          <w:szCs w:val="28"/>
          <w:highlight w:val="none"/>
          <w:u w:val="single"/>
        </w:rPr>
        <w:fldChar w:fldCharType="end"/>
      </w:r>
    </w:p>
    <w:p w14:paraId="4CFE5150">
      <w:pPr>
        <w:pStyle w:val="23"/>
        <w:rPr>
          <w:rFonts w:hint="eastAsia" w:hAnsi="宋体" w:cs="宋体"/>
          <w:bCs/>
          <w:caps/>
          <w:color w:val="auto"/>
          <w:szCs w:val="28"/>
          <w:highlight w:val="none"/>
          <w:u w:val="single"/>
        </w:rPr>
        <w:sectPr>
          <w:headerReference r:id="rId6" w:type="default"/>
          <w:footerReference r:id="rId7" w:type="default"/>
          <w:pgSz w:w="11906" w:h="16838"/>
          <w:pgMar w:top="1134" w:right="1134" w:bottom="1134" w:left="1134" w:header="720" w:footer="720" w:gutter="0"/>
          <w:pgNumType w:start="1"/>
          <w:cols w:space="720" w:num="1"/>
          <w:docGrid w:type="lines" w:linePitch="331" w:charSpace="0"/>
        </w:sectPr>
      </w:pPr>
    </w:p>
    <w:p w14:paraId="5192393F">
      <w:pPr>
        <w:pStyle w:val="2"/>
        <w:spacing w:before="0" w:after="0"/>
        <w:jc w:val="center"/>
        <w:rPr>
          <w:rFonts w:hint="eastAsia" w:hAnsi="宋体" w:cs="宋体"/>
          <w:color w:val="auto"/>
          <w:sz w:val="36"/>
          <w:szCs w:val="36"/>
          <w:highlight w:val="none"/>
        </w:rPr>
      </w:pPr>
      <w:r>
        <w:rPr>
          <w:rFonts w:hint="eastAsia" w:hAnsi="宋体" w:cs="宋体"/>
          <w:caps/>
          <w:color w:val="auto"/>
          <w:szCs w:val="28"/>
          <w:highlight w:val="none"/>
          <w:u w:val="single"/>
        </w:rPr>
        <w:fldChar w:fldCharType="end"/>
      </w:r>
      <w:bookmarkStart w:id="1" w:name="_Toc11035"/>
      <w:r>
        <w:rPr>
          <w:rFonts w:hint="eastAsia" w:hAnsi="宋体" w:cs="宋体"/>
          <w:color w:val="auto"/>
          <w:highlight w:val="none"/>
        </w:rPr>
        <w:tab/>
      </w:r>
      <w:r>
        <w:rPr>
          <w:rFonts w:hint="eastAsia" w:hAnsi="宋体" w:cs="宋体"/>
          <w:color w:val="auto"/>
          <w:sz w:val="36"/>
          <w:highlight w:val="none"/>
        </w:rPr>
        <w:t>第一章  招标公告</w:t>
      </w:r>
      <w:bookmarkEnd w:id="1"/>
    </w:p>
    <w:p w14:paraId="3D7A0118">
      <w:pPr>
        <w:pStyle w:val="23"/>
        <w:jc w:val="center"/>
        <w:rPr>
          <w:rFonts w:hint="eastAsia" w:hAnsi="宋体" w:cs="宋体"/>
          <w:b/>
          <w:color w:val="auto"/>
          <w:sz w:val="30"/>
          <w:szCs w:val="30"/>
          <w:highlight w:val="none"/>
        </w:rPr>
      </w:pPr>
      <w:r>
        <w:rPr>
          <w:rFonts w:hint="eastAsia" w:hAnsi="宋体" w:cs="宋体"/>
          <w:b/>
          <w:color w:val="auto"/>
          <w:sz w:val="30"/>
          <w:szCs w:val="30"/>
          <w:highlight w:val="none"/>
        </w:rPr>
        <w:t>公开招标公告</w:t>
      </w:r>
    </w:p>
    <w:p w14:paraId="2893ABE6">
      <w:pPr>
        <w:pBdr>
          <w:top w:val="single" w:color="auto" w:sz="4" w:space="1"/>
          <w:left w:val="single" w:color="auto" w:sz="4" w:space="4"/>
          <w:bottom w:val="single" w:color="auto" w:sz="4" w:space="1"/>
          <w:right w:val="single" w:color="auto" w:sz="4" w:space="4"/>
        </w:pBd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项目概况</w:t>
      </w:r>
    </w:p>
    <w:p w14:paraId="33AA78DF">
      <w:pPr>
        <w:pBdr>
          <w:top w:val="single" w:color="auto" w:sz="4" w:space="1"/>
          <w:left w:val="single" w:color="auto" w:sz="4" w:space="4"/>
          <w:bottom w:val="single" w:color="auto" w:sz="4" w:space="1"/>
          <w:right w:val="single" w:color="auto" w:sz="4" w:space="4"/>
        </w:pBdr>
        <w:spacing w:line="360" w:lineRule="exact"/>
        <w:ind w:firstLine="525" w:firstLineChars="250"/>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医院门急诊内科大楼新中心机房建设项目 </w:t>
      </w:r>
      <w:r>
        <w:rPr>
          <w:rFonts w:hint="eastAsia" w:ascii="宋体" w:hAnsi="宋体" w:cs="宋体"/>
          <w:color w:val="auto"/>
          <w:szCs w:val="21"/>
          <w:highlight w:val="none"/>
        </w:rPr>
        <w:t>招标项目的潜在投标人应在“广西政府采购云平台”（https://www.gcy.zfcg.gxzf.gov.cn/）获取（下载）招标文件，并于</w:t>
      </w:r>
      <w:r>
        <w:rPr>
          <w:rFonts w:hint="eastAsia" w:ascii="宋体" w:hAnsi="宋体" w:cs="宋体"/>
          <w:color w:val="auto"/>
          <w:szCs w:val="21"/>
          <w:highlight w:val="none"/>
          <w:u w:val="single"/>
        </w:rPr>
        <w:t>2026年</w:t>
      </w:r>
      <w:r>
        <w:rPr>
          <w:rFonts w:hint="eastAsia" w:ascii="宋体" w:hAnsi="宋体" w:cs="宋体"/>
          <w:color w:val="auto"/>
          <w:szCs w:val="21"/>
          <w:highlight w:val="none"/>
          <w:u w:val="single"/>
          <w:lang w:eastAsia="zh-CN"/>
        </w:rPr>
        <w:t>9月4日9时30分</w:t>
      </w:r>
      <w:r>
        <w:rPr>
          <w:rFonts w:hint="eastAsia" w:ascii="宋体" w:hAnsi="宋体" w:cs="宋体"/>
          <w:bCs/>
          <w:color w:val="auto"/>
          <w:szCs w:val="21"/>
          <w:highlight w:val="none"/>
        </w:rPr>
        <w:t>（北京时间）前</w:t>
      </w:r>
      <w:r>
        <w:rPr>
          <w:rFonts w:hint="eastAsia" w:ascii="宋体" w:hAnsi="宋体" w:cs="宋体"/>
          <w:color w:val="auto"/>
          <w:szCs w:val="21"/>
          <w:highlight w:val="none"/>
        </w:rPr>
        <w:t>递交（上传）投标文件。</w:t>
      </w:r>
    </w:p>
    <w:p w14:paraId="0D1492AB">
      <w:pPr>
        <w:spacing w:line="400" w:lineRule="exact"/>
        <w:rPr>
          <w:rFonts w:hint="eastAsia" w:ascii="宋体" w:hAnsi="宋体" w:cs="宋体"/>
          <w:b/>
          <w:bCs/>
          <w:color w:val="auto"/>
          <w:szCs w:val="21"/>
          <w:highlight w:val="none"/>
        </w:rPr>
      </w:pPr>
      <w:r>
        <w:rPr>
          <w:rFonts w:hint="eastAsia" w:ascii="宋体" w:hAnsi="宋体" w:cs="宋体"/>
          <w:b/>
          <w:bCs/>
          <w:color w:val="auto"/>
          <w:szCs w:val="21"/>
          <w:highlight w:val="none"/>
        </w:rPr>
        <w:t>一、项目基本情况</w:t>
      </w:r>
    </w:p>
    <w:p w14:paraId="444B2907">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项目编号：</w:t>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https://www.gcy.zfcg.gxzf.gov.cn/gaea/api/project/flow/redirect?projectId=7195197991862927402&amp;newUrl=https://www.gcy.zfcg.gxzf.gov.cn/flow-project-center/_procurement_/blank/project-flow?_flow_type_=agency&amp;_flow_projectId_=7195197991862927402&amp;oldUrl=https://www.gcy.zfcg.gxzf.gov.cn/project-center/_procurement_/project-result-detail/7195197991862927402" \t "https://www.gcy.zfcg.gxzf.gov.cn/project-center/_procurement_/self-project/_blank"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lang w:eastAsia="zh-CN"/>
        </w:rPr>
        <w:t>NNZC2026-G1-990580-GXJL</w:t>
      </w:r>
      <w:r>
        <w:rPr>
          <w:rFonts w:hint="eastAsia" w:ascii="宋体" w:hAnsi="宋体" w:cs="宋体"/>
          <w:color w:val="auto"/>
          <w:szCs w:val="21"/>
          <w:highlight w:val="none"/>
        </w:rPr>
        <w:fldChar w:fldCharType="end"/>
      </w:r>
    </w:p>
    <w:p w14:paraId="7832A4B4">
      <w:pPr>
        <w:spacing w:line="40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采购计划编号：NNZC[2026]1331号</w:t>
      </w:r>
    </w:p>
    <w:p w14:paraId="6B390C4B">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项目名称：医院门急诊内科大楼新中心机房建设项目</w:t>
      </w:r>
    </w:p>
    <w:p w14:paraId="268AB48B">
      <w:pPr>
        <w:spacing w:line="400" w:lineRule="exact"/>
        <w:ind w:firstLine="211" w:firstLineChars="100"/>
        <w:rPr>
          <w:rFonts w:ascii="宋体" w:hAnsi="宋体" w:cs="宋体"/>
          <w:b/>
          <w:bCs/>
          <w:color w:val="auto"/>
          <w:szCs w:val="21"/>
          <w:highlight w:val="none"/>
          <w:lang w:bidi="ar"/>
        </w:rPr>
      </w:pPr>
      <w:r>
        <w:rPr>
          <w:rFonts w:hint="eastAsia" w:ascii="宋体" w:hAnsi="宋体" w:cs="宋体"/>
          <w:b/>
          <w:bCs/>
          <w:color w:val="auto"/>
          <w:szCs w:val="21"/>
          <w:highlight w:val="none"/>
        </w:rPr>
        <w:t>预算金额：395万</w:t>
      </w:r>
      <w:r>
        <w:rPr>
          <w:rFonts w:hint="eastAsia" w:ascii="宋体" w:hAnsi="宋体" w:cs="宋体"/>
          <w:b/>
          <w:bCs/>
          <w:color w:val="auto"/>
          <w:szCs w:val="21"/>
          <w:highlight w:val="none"/>
          <w:lang w:bidi="ar"/>
        </w:rPr>
        <w:t>元；</w:t>
      </w:r>
    </w:p>
    <w:p w14:paraId="1292239E">
      <w:pPr>
        <w:spacing w:line="400" w:lineRule="exact"/>
        <w:ind w:firstLine="211" w:firstLineChars="100"/>
        <w:rPr>
          <w:rFonts w:ascii="宋体" w:hAnsi="宋体" w:cs="宋体"/>
          <w:b/>
          <w:bCs/>
          <w:color w:val="auto"/>
          <w:szCs w:val="21"/>
          <w:highlight w:val="none"/>
        </w:rPr>
      </w:pPr>
      <w:r>
        <w:rPr>
          <w:rFonts w:hint="eastAsia" w:ascii="宋体" w:hAnsi="宋体" w:cs="宋体"/>
          <w:b/>
          <w:bCs/>
          <w:color w:val="auto"/>
          <w:szCs w:val="21"/>
          <w:highlight w:val="none"/>
        </w:rPr>
        <w:t>最高限价：</w:t>
      </w:r>
      <w:r>
        <w:rPr>
          <w:rFonts w:hint="eastAsia" w:ascii="宋体" w:hAnsi="宋体" w:cs="宋体"/>
          <w:b/>
          <w:bCs/>
          <w:color w:val="auto"/>
          <w:szCs w:val="21"/>
          <w:highlight w:val="none"/>
          <w:lang w:val="en-US" w:eastAsia="zh-CN"/>
        </w:rPr>
        <w:t>359.45</w:t>
      </w:r>
      <w:r>
        <w:rPr>
          <w:rFonts w:hint="eastAsia" w:ascii="宋体" w:hAnsi="宋体" w:cs="宋体"/>
          <w:b/>
          <w:bCs/>
          <w:color w:val="auto"/>
          <w:szCs w:val="21"/>
          <w:highlight w:val="none"/>
        </w:rPr>
        <w:t>万</w:t>
      </w:r>
      <w:r>
        <w:rPr>
          <w:rFonts w:hint="eastAsia" w:ascii="宋体" w:hAnsi="宋体" w:cs="宋体"/>
          <w:b/>
          <w:bCs/>
          <w:color w:val="auto"/>
          <w:szCs w:val="21"/>
          <w:highlight w:val="none"/>
          <w:lang w:bidi="ar"/>
        </w:rPr>
        <w:t>元；</w:t>
      </w:r>
    </w:p>
    <w:p w14:paraId="50EE35D4">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 xml:space="preserve">采购需求： </w:t>
      </w:r>
    </w:p>
    <w:tbl>
      <w:tblPr>
        <w:tblStyle w:val="42"/>
        <w:tblW w:w="1046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2"/>
        <w:gridCol w:w="2451"/>
        <w:gridCol w:w="1220"/>
        <w:gridCol w:w="1855"/>
        <w:gridCol w:w="1787"/>
        <w:gridCol w:w="2434"/>
      </w:tblGrid>
      <w:tr w14:paraId="393E5A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jc w:val="center"/>
        </w:trPr>
        <w:tc>
          <w:tcPr>
            <w:tcW w:w="722" w:type="dxa"/>
            <w:noWrap/>
            <w:vAlign w:val="center"/>
          </w:tcPr>
          <w:p w14:paraId="12E66AF7">
            <w:pPr>
              <w:keepNext w:val="0"/>
              <w:keepLines w:val="0"/>
              <w:suppressLineNumbers w:val="0"/>
              <w:spacing w:before="0" w:beforeAutospacing="0" w:after="0" w:afterAutospacing="0" w:line="360" w:lineRule="exact"/>
              <w:ind w:left="0" w:right="0"/>
              <w:jc w:val="center"/>
              <w:rPr>
                <w:rFonts w:hint="default" w:ascii="宋体" w:hAnsi="宋体" w:cs="宋体"/>
                <w:b/>
                <w:color w:val="auto"/>
                <w:kern w:val="0"/>
                <w:szCs w:val="21"/>
                <w:highlight w:val="none"/>
              </w:rPr>
            </w:pPr>
            <w:r>
              <w:rPr>
                <w:rFonts w:hint="eastAsia" w:ascii="宋体" w:hAnsi="宋体" w:cs="宋体"/>
                <w:b/>
                <w:color w:val="auto"/>
                <w:kern w:val="0"/>
                <w:szCs w:val="21"/>
                <w:highlight w:val="none"/>
              </w:rPr>
              <w:t>序号</w:t>
            </w:r>
          </w:p>
        </w:tc>
        <w:tc>
          <w:tcPr>
            <w:tcW w:w="2451" w:type="dxa"/>
            <w:noWrap/>
            <w:vAlign w:val="center"/>
          </w:tcPr>
          <w:p w14:paraId="49F3E205">
            <w:pPr>
              <w:keepNext w:val="0"/>
              <w:keepLines w:val="0"/>
              <w:suppressLineNumbers w:val="0"/>
              <w:snapToGrid w:val="0"/>
              <w:spacing w:before="0" w:beforeAutospacing="0" w:after="0" w:afterAutospacing="0" w:line="360" w:lineRule="exact"/>
              <w:ind w:left="0" w:right="0"/>
              <w:jc w:val="center"/>
              <w:rPr>
                <w:rFonts w:hint="default" w:ascii="宋体" w:hAnsi="宋体" w:cs="宋体"/>
                <w:b/>
                <w:color w:val="auto"/>
                <w:szCs w:val="21"/>
                <w:highlight w:val="none"/>
              </w:rPr>
            </w:pPr>
            <w:r>
              <w:rPr>
                <w:rFonts w:hint="eastAsia" w:ascii="宋体" w:hAnsi="宋体" w:cs="宋体"/>
                <w:b/>
                <w:color w:val="auto"/>
                <w:szCs w:val="21"/>
                <w:highlight w:val="none"/>
              </w:rPr>
              <w:t>采购内容</w:t>
            </w:r>
          </w:p>
        </w:tc>
        <w:tc>
          <w:tcPr>
            <w:tcW w:w="1220" w:type="dxa"/>
            <w:noWrap/>
            <w:vAlign w:val="center"/>
          </w:tcPr>
          <w:p w14:paraId="2ECEA3B3">
            <w:pPr>
              <w:keepNext w:val="0"/>
              <w:keepLines w:val="0"/>
              <w:suppressLineNumbers w:val="0"/>
              <w:spacing w:before="0" w:beforeAutospacing="0" w:after="0" w:afterAutospacing="0" w:line="360" w:lineRule="atLeast"/>
              <w:ind w:left="0" w:right="0"/>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数量及</w:t>
            </w:r>
          </w:p>
          <w:p w14:paraId="2372EA21">
            <w:pPr>
              <w:keepNext w:val="0"/>
              <w:keepLines w:val="0"/>
              <w:suppressLineNumbers w:val="0"/>
              <w:snapToGrid w:val="0"/>
              <w:spacing w:before="0" w:beforeAutospacing="0" w:after="0" w:afterAutospacing="0" w:line="360" w:lineRule="atLeast"/>
              <w:ind w:left="0" w:right="0"/>
              <w:jc w:val="center"/>
              <w:rPr>
                <w:rFonts w:hint="default" w:ascii="宋体" w:hAnsi="宋体" w:cs="宋体"/>
                <w:b/>
                <w:color w:val="auto"/>
                <w:kern w:val="0"/>
                <w:szCs w:val="21"/>
                <w:highlight w:val="none"/>
              </w:rPr>
            </w:pPr>
            <w:r>
              <w:rPr>
                <w:rFonts w:hint="eastAsia" w:ascii="宋体" w:hAnsi="宋体" w:cs="宋体"/>
                <w:b/>
                <w:color w:val="auto"/>
                <w:kern w:val="0"/>
                <w:szCs w:val="21"/>
                <w:highlight w:val="none"/>
              </w:rPr>
              <w:t>单位</w:t>
            </w:r>
          </w:p>
        </w:tc>
        <w:tc>
          <w:tcPr>
            <w:tcW w:w="1855" w:type="dxa"/>
            <w:tcBorders>
              <w:left w:val="single" w:color="auto" w:sz="4" w:space="0"/>
              <w:right w:val="single" w:color="auto" w:sz="4" w:space="0"/>
            </w:tcBorders>
            <w:noWrap/>
            <w:vAlign w:val="center"/>
          </w:tcPr>
          <w:p w14:paraId="09194EA4">
            <w:pPr>
              <w:keepNext w:val="0"/>
              <w:keepLines w:val="0"/>
              <w:widowControl/>
              <w:suppressLineNumbers w:val="0"/>
              <w:spacing w:before="0" w:beforeAutospacing="0" w:after="0" w:afterAutospacing="0" w:line="360" w:lineRule="atLeast"/>
              <w:ind w:left="0" w:right="0"/>
              <w:jc w:val="center"/>
              <w:rPr>
                <w:rFonts w:hint="default" w:ascii="宋体" w:hAnsi="宋体" w:eastAsia="宋体" w:cs="宋体"/>
                <w:b/>
                <w:color w:val="auto"/>
                <w:kern w:val="0"/>
                <w:szCs w:val="21"/>
                <w:highlight w:val="none"/>
                <w:lang w:val="en-US" w:eastAsia="zh-CN"/>
              </w:rPr>
            </w:pPr>
            <w:r>
              <w:rPr>
                <w:rFonts w:hint="eastAsia" w:ascii="宋体" w:hAnsi="宋体" w:cs="Arial"/>
                <w:b/>
                <w:bCs/>
                <w:color w:val="auto"/>
                <w:szCs w:val="21"/>
                <w:highlight w:val="none"/>
                <w:lang w:val="en-US" w:eastAsia="zh-CN"/>
              </w:rPr>
              <w:t>项目预算</w:t>
            </w:r>
          </w:p>
        </w:tc>
        <w:tc>
          <w:tcPr>
            <w:tcW w:w="1787" w:type="dxa"/>
            <w:tcBorders>
              <w:right w:val="single" w:color="auto" w:sz="4" w:space="0"/>
            </w:tcBorders>
            <w:noWrap/>
            <w:vAlign w:val="center"/>
          </w:tcPr>
          <w:p w14:paraId="566DC9CD">
            <w:pPr>
              <w:keepNext w:val="0"/>
              <w:keepLines w:val="0"/>
              <w:suppressLineNumbers w:val="0"/>
              <w:spacing w:before="0" w:beforeAutospacing="0" w:after="0" w:afterAutospacing="0" w:line="360" w:lineRule="atLeast"/>
              <w:ind w:left="0" w:right="0"/>
              <w:jc w:val="center"/>
              <w:rPr>
                <w:rFonts w:hint="default" w:ascii="宋体" w:hAnsi="宋体" w:cs="Arial"/>
                <w:b/>
                <w:color w:val="auto"/>
                <w:szCs w:val="21"/>
                <w:highlight w:val="none"/>
              </w:rPr>
            </w:pPr>
            <w:r>
              <w:rPr>
                <w:rFonts w:hint="eastAsia" w:ascii="宋体" w:hAnsi="宋体" w:cs="Arial"/>
                <w:b/>
                <w:bCs/>
                <w:color w:val="auto"/>
                <w:szCs w:val="21"/>
                <w:highlight w:val="none"/>
              </w:rPr>
              <w:t>项目最高限价</w:t>
            </w:r>
          </w:p>
        </w:tc>
        <w:tc>
          <w:tcPr>
            <w:tcW w:w="2434" w:type="dxa"/>
            <w:noWrap/>
            <w:vAlign w:val="center"/>
          </w:tcPr>
          <w:p w14:paraId="695FF361">
            <w:pPr>
              <w:keepNext w:val="0"/>
              <w:keepLines w:val="0"/>
              <w:suppressLineNumbers w:val="0"/>
              <w:snapToGrid w:val="0"/>
              <w:spacing w:before="0" w:beforeAutospacing="0" w:after="0" w:afterAutospacing="0" w:line="360" w:lineRule="exact"/>
              <w:ind w:left="0" w:right="0"/>
              <w:jc w:val="center"/>
              <w:rPr>
                <w:rFonts w:hint="default" w:ascii="宋体" w:hAnsi="宋体" w:cs="宋体"/>
                <w:b/>
                <w:color w:val="auto"/>
                <w:kern w:val="0"/>
                <w:szCs w:val="21"/>
                <w:highlight w:val="none"/>
              </w:rPr>
            </w:pPr>
            <w:r>
              <w:rPr>
                <w:rFonts w:hint="eastAsia" w:ascii="宋体" w:hAnsi="宋体" w:cs="宋体"/>
                <w:b/>
                <w:color w:val="auto"/>
                <w:szCs w:val="21"/>
                <w:highlight w:val="none"/>
              </w:rPr>
              <w:t>简要规格</w:t>
            </w:r>
          </w:p>
        </w:tc>
      </w:tr>
      <w:tr w14:paraId="090DED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1" w:hRule="atLeast"/>
          <w:jc w:val="center"/>
        </w:trPr>
        <w:tc>
          <w:tcPr>
            <w:tcW w:w="722" w:type="dxa"/>
            <w:noWrap/>
            <w:vAlign w:val="center"/>
          </w:tcPr>
          <w:p w14:paraId="1E6E7D79">
            <w:pPr>
              <w:keepNext w:val="0"/>
              <w:keepLines w:val="0"/>
              <w:suppressLineNumbers w:val="0"/>
              <w:spacing w:before="0" w:beforeAutospacing="0" w:after="0" w:afterAutospacing="0" w:line="36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2451" w:type="dxa"/>
            <w:noWrap/>
            <w:vAlign w:val="center"/>
          </w:tcPr>
          <w:p w14:paraId="07C06623">
            <w:pPr>
              <w:keepNext w:val="0"/>
              <w:keepLines w:val="0"/>
              <w:suppressLineNumbers w:val="0"/>
              <w:spacing w:before="0" w:beforeAutospacing="0" w:after="0" w:afterAutospacing="0" w:line="360" w:lineRule="exact"/>
              <w:ind w:left="0" w:right="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医院门急诊内科大楼新中心机房建设项目</w:t>
            </w:r>
          </w:p>
        </w:tc>
        <w:tc>
          <w:tcPr>
            <w:tcW w:w="1220" w:type="dxa"/>
            <w:noWrap/>
            <w:vAlign w:val="center"/>
          </w:tcPr>
          <w:p w14:paraId="397BC55B">
            <w:pPr>
              <w:keepNext w:val="0"/>
              <w:keepLines w:val="0"/>
              <w:suppressLineNumbers w:val="0"/>
              <w:spacing w:before="0" w:beforeAutospacing="0" w:after="0" w:afterAutospacing="0" w:line="360" w:lineRule="exact"/>
              <w:ind w:left="0" w:right="0"/>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1项</w:t>
            </w:r>
          </w:p>
        </w:tc>
        <w:tc>
          <w:tcPr>
            <w:tcW w:w="1855" w:type="dxa"/>
            <w:tcBorders>
              <w:left w:val="single" w:color="auto" w:sz="4" w:space="0"/>
              <w:right w:val="single" w:color="auto" w:sz="4" w:space="0"/>
            </w:tcBorders>
            <w:noWrap/>
            <w:vAlign w:val="center"/>
          </w:tcPr>
          <w:p w14:paraId="2D619641">
            <w:pPr>
              <w:keepNext w:val="0"/>
              <w:keepLines w:val="0"/>
              <w:suppressLineNumbers w:val="0"/>
              <w:spacing w:before="0" w:beforeAutospacing="0" w:after="0" w:afterAutospacing="0" w:line="360" w:lineRule="exact"/>
              <w:ind w:left="0" w:right="0"/>
              <w:jc w:val="center"/>
              <w:rPr>
                <w:rFonts w:hint="default" w:ascii="宋体" w:hAnsi="宋体" w:cs="宋体"/>
                <w:color w:val="auto"/>
                <w:kern w:val="0"/>
                <w:szCs w:val="21"/>
                <w:highlight w:val="none"/>
              </w:rPr>
            </w:pPr>
            <w:r>
              <w:rPr>
                <w:rFonts w:hint="eastAsia" w:ascii="宋体" w:hAnsi="宋体" w:cs="宋体"/>
                <w:b/>
                <w:bCs/>
                <w:color w:val="auto"/>
                <w:szCs w:val="21"/>
                <w:highlight w:val="none"/>
              </w:rPr>
              <w:t>395万</w:t>
            </w:r>
            <w:r>
              <w:rPr>
                <w:rFonts w:hint="eastAsia" w:ascii="宋体" w:hAnsi="宋体" w:cs="宋体"/>
                <w:b/>
                <w:bCs/>
                <w:color w:val="auto"/>
                <w:szCs w:val="21"/>
                <w:highlight w:val="none"/>
                <w:lang w:bidi="ar"/>
              </w:rPr>
              <w:t>元</w:t>
            </w:r>
          </w:p>
        </w:tc>
        <w:tc>
          <w:tcPr>
            <w:tcW w:w="1787" w:type="dxa"/>
            <w:tcBorders>
              <w:right w:val="single" w:color="auto" w:sz="4" w:space="0"/>
            </w:tcBorders>
            <w:noWrap/>
            <w:vAlign w:val="center"/>
          </w:tcPr>
          <w:p w14:paraId="0A1DDBCE">
            <w:pPr>
              <w:keepNext w:val="0"/>
              <w:keepLines w:val="0"/>
              <w:suppressLineNumbers w:val="0"/>
              <w:spacing w:before="0" w:beforeAutospacing="0" w:after="0" w:afterAutospacing="0" w:line="360" w:lineRule="exact"/>
              <w:ind w:left="0" w:right="0"/>
              <w:jc w:val="center"/>
              <w:rPr>
                <w:rFonts w:hint="default" w:ascii="宋体" w:hAnsi="宋体" w:cs="宋体"/>
                <w:color w:val="auto"/>
                <w:kern w:val="0"/>
                <w:szCs w:val="21"/>
                <w:highlight w:val="none"/>
              </w:rPr>
            </w:pPr>
            <w:r>
              <w:rPr>
                <w:rFonts w:hint="eastAsia" w:ascii="宋体" w:hAnsi="宋体" w:cs="宋体"/>
                <w:b/>
                <w:bCs/>
                <w:color w:val="auto"/>
                <w:szCs w:val="21"/>
                <w:highlight w:val="none"/>
                <w:lang w:val="en-US" w:eastAsia="zh-CN"/>
              </w:rPr>
              <w:t>359.45</w:t>
            </w:r>
            <w:r>
              <w:rPr>
                <w:rFonts w:hint="eastAsia" w:ascii="宋体" w:hAnsi="宋体" w:cs="宋体"/>
                <w:color w:val="auto"/>
                <w:kern w:val="0"/>
                <w:szCs w:val="21"/>
                <w:highlight w:val="none"/>
              </w:rPr>
              <w:t>万元</w:t>
            </w:r>
          </w:p>
        </w:tc>
        <w:tc>
          <w:tcPr>
            <w:tcW w:w="2434" w:type="dxa"/>
            <w:noWrap/>
            <w:vAlign w:val="center"/>
          </w:tcPr>
          <w:p w14:paraId="161C5B3E">
            <w:pPr>
              <w:keepNext w:val="0"/>
              <w:keepLines w:val="0"/>
              <w:suppressLineNumbers w:val="0"/>
              <w:spacing w:before="0" w:beforeAutospacing="0" w:after="0" w:afterAutospacing="0" w:line="360" w:lineRule="exact"/>
              <w:ind w:left="0" w:right="0"/>
              <w:jc w:val="center"/>
              <w:rPr>
                <w:rFonts w:hint="default" w:ascii="宋体" w:hAnsi="宋体" w:cs="宋体"/>
                <w:color w:val="auto"/>
                <w:kern w:val="0"/>
                <w:szCs w:val="21"/>
                <w:highlight w:val="none"/>
              </w:rPr>
            </w:pPr>
            <w:r>
              <w:rPr>
                <w:rFonts w:hint="eastAsia" w:ascii="宋体" w:hAnsi="宋体" w:cs="宋体"/>
                <w:color w:val="auto"/>
                <w:kern w:val="0"/>
                <w:szCs w:val="21"/>
                <w:highlight w:val="none"/>
              </w:rPr>
              <w:t>具体内容</w:t>
            </w:r>
            <w:r>
              <w:rPr>
                <w:rFonts w:hint="default" w:ascii="宋体" w:hAnsi="宋体" w:cs="宋体"/>
                <w:color w:val="auto"/>
                <w:kern w:val="0"/>
                <w:szCs w:val="21"/>
                <w:highlight w:val="none"/>
              </w:rPr>
              <w:t>详见</w:t>
            </w:r>
            <w:r>
              <w:rPr>
                <w:rFonts w:hint="eastAsia" w:ascii="宋体" w:hAnsi="宋体" w:cs="宋体"/>
                <w:color w:val="auto"/>
                <w:kern w:val="0"/>
                <w:szCs w:val="21"/>
                <w:highlight w:val="none"/>
              </w:rPr>
              <w:t>招标</w:t>
            </w:r>
            <w:r>
              <w:rPr>
                <w:rFonts w:hint="default" w:ascii="宋体" w:hAnsi="宋体" w:cs="宋体"/>
                <w:color w:val="auto"/>
                <w:kern w:val="0"/>
                <w:szCs w:val="21"/>
                <w:highlight w:val="none"/>
              </w:rPr>
              <w:t>文件“</w:t>
            </w:r>
            <w:r>
              <w:rPr>
                <w:rFonts w:hint="eastAsia" w:ascii="宋体" w:hAnsi="宋体" w:cs="宋体"/>
                <w:color w:val="auto"/>
                <w:kern w:val="0"/>
                <w:szCs w:val="21"/>
                <w:highlight w:val="none"/>
              </w:rPr>
              <w:t>第二章项目</w:t>
            </w:r>
            <w:r>
              <w:rPr>
                <w:rFonts w:hint="default" w:ascii="宋体" w:hAnsi="宋体" w:cs="宋体"/>
                <w:color w:val="auto"/>
                <w:kern w:val="0"/>
                <w:szCs w:val="21"/>
                <w:highlight w:val="none"/>
              </w:rPr>
              <w:t>需求”</w:t>
            </w:r>
          </w:p>
        </w:tc>
      </w:tr>
      <w:tr w14:paraId="09E60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9" w:hRule="atLeast"/>
          <w:jc w:val="center"/>
        </w:trPr>
        <w:tc>
          <w:tcPr>
            <w:tcW w:w="722" w:type="dxa"/>
            <w:noWrap/>
            <w:vAlign w:val="center"/>
          </w:tcPr>
          <w:p w14:paraId="0721FE9D">
            <w:pPr>
              <w:keepNext w:val="0"/>
              <w:keepLines w:val="0"/>
              <w:suppressLineNumbers w:val="0"/>
              <w:spacing w:before="0" w:beforeAutospacing="0" w:after="0" w:afterAutospacing="0" w:line="360" w:lineRule="exact"/>
              <w:ind w:left="0" w:right="0"/>
              <w:jc w:val="center"/>
              <w:rPr>
                <w:rFonts w:hint="default" w:ascii="宋体" w:hAnsi="宋体" w:cs="宋体"/>
                <w:color w:val="auto"/>
                <w:kern w:val="0"/>
                <w:szCs w:val="21"/>
                <w:highlight w:val="none"/>
              </w:rPr>
            </w:pPr>
            <w:r>
              <w:rPr>
                <w:rFonts w:hint="eastAsia" w:ascii="宋体" w:hAnsi="宋体" w:cs="宋体"/>
                <w:b/>
                <w:bCs/>
                <w:color w:val="auto"/>
                <w:kern w:val="0"/>
                <w:szCs w:val="21"/>
                <w:highlight w:val="none"/>
              </w:rPr>
              <w:t>说明</w:t>
            </w:r>
          </w:p>
        </w:tc>
        <w:tc>
          <w:tcPr>
            <w:tcW w:w="9747" w:type="dxa"/>
            <w:gridSpan w:val="5"/>
            <w:noWrap/>
            <w:vAlign w:val="center"/>
          </w:tcPr>
          <w:p w14:paraId="05368717">
            <w:pPr>
              <w:keepNext w:val="0"/>
              <w:keepLines w:val="0"/>
              <w:suppressLineNumbers w:val="0"/>
              <w:snapToGrid w:val="0"/>
              <w:spacing w:before="0" w:beforeAutospacing="0" w:after="0" w:afterAutospacing="0"/>
              <w:ind w:left="0" w:right="0"/>
              <w:jc w:val="left"/>
              <w:rPr>
                <w:rFonts w:hint="default" w:ascii="宋体" w:hAnsi="宋体" w:cs="宋体"/>
                <w:color w:val="auto"/>
                <w:szCs w:val="21"/>
                <w:highlight w:val="none"/>
              </w:rPr>
            </w:pPr>
            <w:r>
              <w:rPr>
                <w:rFonts w:hint="eastAsia" w:ascii="宋体" w:hAnsi="宋体" w:cs="宋体"/>
                <w:b/>
                <w:bCs/>
                <w:color w:val="auto"/>
                <w:szCs w:val="21"/>
                <w:highlight w:val="none"/>
              </w:rPr>
              <w:t>最高限价合计：</w:t>
            </w:r>
            <w:r>
              <w:rPr>
                <w:rFonts w:hint="eastAsia" w:ascii="宋体" w:hAnsi="宋体" w:cs="宋体"/>
                <w:b/>
                <w:bCs/>
                <w:color w:val="auto"/>
                <w:szCs w:val="21"/>
                <w:highlight w:val="none"/>
                <w:lang w:val="en-US" w:eastAsia="zh-CN"/>
              </w:rPr>
              <w:t>359.45</w:t>
            </w:r>
            <w:r>
              <w:rPr>
                <w:rFonts w:hint="eastAsia" w:ascii="宋体" w:hAnsi="宋体" w:cs="Times New Roman"/>
                <w:b/>
                <w:color w:val="auto"/>
                <w:szCs w:val="21"/>
                <w:highlight w:val="none"/>
              </w:rPr>
              <w:t>万</w:t>
            </w:r>
            <w:r>
              <w:rPr>
                <w:rFonts w:hint="eastAsia" w:ascii="宋体" w:hAnsi="宋体" w:cs="宋体"/>
                <w:b/>
                <w:color w:val="auto"/>
                <w:kern w:val="0"/>
                <w:szCs w:val="21"/>
                <w:highlight w:val="none"/>
              </w:rPr>
              <w:t>元。</w:t>
            </w:r>
          </w:p>
          <w:p w14:paraId="5E0ABCCA">
            <w:pPr>
              <w:keepNext w:val="0"/>
              <w:keepLines w:val="0"/>
              <w:suppressLineNumbers w:val="0"/>
              <w:snapToGrid w:val="0"/>
              <w:spacing w:before="0" w:beforeAutospacing="0" w:after="0" w:afterAutospacing="0"/>
              <w:ind w:left="0" w:right="0"/>
              <w:jc w:val="left"/>
              <w:rPr>
                <w:rFonts w:hint="default" w:ascii="宋体" w:hAnsi="宋体" w:cs="宋体"/>
                <w:b/>
                <w:bCs/>
                <w:color w:val="auto"/>
                <w:szCs w:val="21"/>
                <w:highlight w:val="none"/>
              </w:rPr>
            </w:pPr>
            <w:r>
              <w:rPr>
                <w:rFonts w:hint="eastAsia" w:ascii="宋体" w:hAnsi="宋体" w:cs="宋体"/>
                <w:b/>
                <w:bCs/>
                <w:color w:val="auto"/>
                <w:szCs w:val="21"/>
                <w:highlight w:val="none"/>
              </w:rPr>
              <w:t>本项目设置最高限价，投标人投标时投标报价的单价和总价均不能超过以上最高限价，否则投标无效。</w:t>
            </w:r>
          </w:p>
        </w:tc>
      </w:tr>
    </w:tbl>
    <w:p w14:paraId="31509B96">
      <w:pPr>
        <w:spacing w:line="360" w:lineRule="exact"/>
        <w:ind w:firstLine="211" w:firstLineChars="100"/>
        <w:rPr>
          <w:rFonts w:hint="eastAsia" w:ascii="宋体" w:hAnsi="宋体" w:eastAsia="宋体" w:cs="宋体"/>
          <w:b/>
          <w:bCs w:val="0"/>
          <w:color w:val="auto"/>
          <w:szCs w:val="21"/>
          <w:highlight w:val="none"/>
          <w:lang w:val="en-US" w:eastAsia="zh-CN"/>
        </w:rPr>
      </w:pPr>
      <w:r>
        <w:rPr>
          <w:rFonts w:hint="eastAsia" w:ascii="宋体" w:hAnsi="宋体" w:cs="宋体"/>
          <w:b/>
          <w:bCs w:val="0"/>
          <w:color w:val="auto"/>
          <w:szCs w:val="21"/>
          <w:highlight w:val="none"/>
        </w:rPr>
        <w:t>合同履行期限（交货期）：自合同签订之日起至货物交货、安装调试及系统联调、试运行总周期不超过2个月（60天）</w:t>
      </w:r>
      <w:r>
        <w:rPr>
          <w:rFonts w:hint="eastAsia" w:ascii="宋体" w:hAnsi="宋体" w:cs="宋体"/>
          <w:b/>
          <w:bCs w:val="0"/>
          <w:color w:val="auto"/>
          <w:szCs w:val="21"/>
          <w:highlight w:val="none"/>
          <w:lang w:eastAsia="zh-CN"/>
        </w:rPr>
        <w:t>，</w:t>
      </w:r>
      <w:r>
        <w:rPr>
          <w:rFonts w:hint="eastAsia" w:ascii="宋体" w:hAnsi="宋体" w:cs="宋体"/>
          <w:b/>
          <w:bCs w:val="0"/>
          <w:color w:val="auto"/>
          <w:szCs w:val="21"/>
          <w:highlight w:val="none"/>
          <w:lang w:val="en-US" w:eastAsia="zh-CN"/>
        </w:rPr>
        <w:t>其中：硬件设备（含核心设备）到货及安装调试在合同签订后1个月内完成；软件系统测试及联调在合同签订后第2个月内完成。</w:t>
      </w:r>
    </w:p>
    <w:p w14:paraId="404EAC5D">
      <w:pPr>
        <w:spacing w:line="360" w:lineRule="exact"/>
        <w:ind w:firstLine="420" w:firstLineChars="200"/>
        <w:rPr>
          <w:rFonts w:hint="eastAsia" w:ascii="宋体" w:hAnsi="宋体" w:cs="宋体"/>
          <w:b/>
          <w:bCs/>
          <w:color w:val="auto"/>
          <w:szCs w:val="21"/>
          <w:highlight w:val="none"/>
        </w:rPr>
      </w:pPr>
      <w:r>
        <w:rPr>
          <w:rFonts w:hint="eastAsia" w:ascii="宋体" w:hAnsi="宋体" w:cs="宋体"/>
          <w:color w:val="auto"/>
          <w:szCs w:val="21"/>
          <w:highlight w:val="none"/>
        </w:rPr>
        <w:t>本项目是否接受联合体投标：</w:t>
      </w:r>
      <w:bookmarkStart w:id="2" w:name="PO_3000001867_PM007"/>
      <w:r>
        <w:rPr>
          <w:rFonts w:hint="eastAsia" w:ascii="宋体" w:hAnsi="宋体" w:cs="宋体"/>
          <w:color w:val="auto"/>
          <w:szCs w:val="21"/>
          <w:highlight w:val="none"/>
        </w:rPr>
        <w:t>不允许联合体投标</w:t>
      </w:r>
      <w:bookmarkEnd w:id="2"/>
      <w:r>
        <w:rPr>
          <w:rFonts w:hint="eastAsia" w:ascii="宋体" w:hAnsi="宋体" w:cs="宋体"/>
          <w:color w:val="auto"/>
          <w:szCs w:val="21"/>
          <w:highlight w:val="none"/>
        </w:rPr>
        <w:t>。</w:t>
      </w:r>
    </w:p>
    <w:p w14:paraId="57AB7C05">
      <w:pPr>
        <w:spacing w:line="360" w:lineRule="exact"/>
        <w:rPr>
          <w:rFonts w:hint="eastAsia" w:ascii="宋体" w:hAnsi="宋体" w:cs="宋体"/>
          <w:b/>
          <w:bCs/>
          <w:color w:val="auto"/>
          <w:szCs w:val="21"/>
          <w:highlight w:val="none"/>
        </w:rPr>
      </w:pPr>
      <w:r>
        <w:rPr>
          <w:rFonts w:hint="eastAsia" w:ascii="宋体" w:hAnsi="宋体" w:cs="宋体"/>
          <w:b/>
          <w:bCs/>
          <w:color w:val="auto"/>
          <w:szCs w:val="21"/>
          <w:highlight w:val="none"/>
        </w:rPr>
        <w:t>二、投标人的资格要求：</w:t>
      </w:r>
    </w:p>
    <w:p w14:paraId="4135A232">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1.满足《中华人民共和国政府采购法》第二十二条规定；</w:t>
      </w:r>
    </w:p>
    <w:p w14:paraId="7A9DDE4A">
      <w:pPr>
        <w:spacing w:line="360" w:lineRule="exact"/>
        <w:ind w:firstLine="420" w:firstLineChars="200"/>
        <w:rPr>
          <w:rFonts w:ascii="Wingdings 2" w:hAnsi="Wingdings 2" w:cs="Wingdings 2"/>
          <w:color w:val="auto"/>
          <w:szCs w:val="21"/>
          <w:highlight w:val="none"/>
        </w:rPr>
      </w:pPr>
      <w:r>
        <w:rPr>
          <w:rFonts w:hint="eastAsia" w:ascii="宋体" w:hAnsi="宋体" w:cs="宋体"/>
          <w:color w:val="auto"/>
          <w:szCs w:val="21"/>
          <w:highlight w:val="none"/>
        </w:rPr>
        <w:t>2.落实政府采购政策需满足的资格要求：</w:t>
      </w:r>
    </w:p>
    <w:p w14:paraId="3CE4F7B5">
      <w:pPr>
        <w:spacing w:line="360" w:lineRule="exact"/>
        <w:ind w:firstLine="420" w:firstLineChars="200"/>
        <w:rPr>
          <w:rFonts w:hint="eastAsia" w:ascii="宋体" w:hAnsi="宋体" w:cs="宋体"/>
          <w:color w:val="auto"/>
          <w:szCs w:val="21"/>
          <w:highlight w:val="none"/>
        </w:rPr>
      </w:pPr>
      <w:r>
        <w:rPr>
          <w:rFonts w:ascii="Wingdings 2" w:hAnsi="Wingdings 2" w:cs="Wingdings 2"/>
          <w:color w:val="auto"/>
          <w:szCs w:val="21"/>
          <w:highlight w:val="none"/>
        </w:rPr>
        <w:sym w:font="Wingdings 2" w:char="0052"/>
      </w:r>
      <w:r>
        <w:rPr>
          <w:rFonts w:hint="eastAsia" w:ascii="宋体" w:hAnsi="宋体" w:cs="宋体"/>
          <w:color w:val="auto"/>
          <w:szCs w:val="21"/>
          <w:highlight w:val="none"/>
        </w:rPr>
        <w:t>非专门面向中小企业采购的项目</w:t>
      </w:r>
    </w:p>
    <w:p w14:paraId="6039D348">
      <w:pPr>
        <w:spacing w:line="440" w:lineRule="exact"/>
        <w:ind w:firstLine="420" w:firstLineChars="200"/>
        <w:rPr>
          <w:rFonts w:hint="eastAsia"/>
          <w:color w:val="auto"/>
          <w:highlight w:val="none"/>
        </w:rPr>
      </w:pPr>
      <w:r>
        <w:rPr>
          <w:rFonts w:hint="eastAsia" w:ascii="宋体" w:hAnsi="宋体" w:cs="宋体"/>
          <w:color w:val="auto"/>
          <w:szCs w:val="21"/>
          <w:highlight w:val="none"/>
        </w:rPr>
        <w:sym w:font="Wingdings 2" w:char="00A3"/>
      </w:r>
      <w:r>
        <w:rPr>
          <w:rFonts w:hint="eastAsia" w:ascii="宋体"/>
          <w:color w:val="auto"/>
          <w:szCs w:val="21"/>
          <w:highlight w:val="none"/>
        </w:rPr>
        <w:t>专门面向中小企业采购的项目（本项目货物应为中小微企业、监狱企业、残疾人福利性单位制造)</w:t>
      </w:r>
    </w:p>
    <w:p w14:paraId="23073525">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其他要求：无。</w:t>
      </w:r>
    </w:p>
    <w:p w14:paraId="7F1A2FF8">
      <w:pPr>
        <w:pStyle w:val="18"/>
        <w:spacing w:after="0"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3.本项目的特定资格要求：无</w:t>
      </w:r>
    </w:p>
    <w:p w14:paraId="6D67A73C">
      <w:pPr>
        <w:pStyle w:val="18"/>
        <w:spacing w:after="0"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 本项目的特定条件：无</w:t>
      </w:r>
    </w:p>
    <w:p w14:paraId="7E5AB0CF">
      <w:pPr>
        <w:snapToGrid w:val="0"/>
        <w:spacing w:line="36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5.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CF9D0DE">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 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20EB1382">
      <w:pPr>
        <w:spacing w:line="360" w:lineRule="exact"/>
        <w:rPr>
          <w:rFonts w:hint="eastAsia" w:ascii="宋体" w:hAnsi="宋体" w:cs="宋体"/>
          <w:b/>
          <w:bCs/>
          <w:color w:val="auto"/>
          <w:szCs w:val="21"/>
          <w:highlight w:val="none"/>
        </w:rPr>
      </w:pPr>
      <w:r>
        <w:rPr>
          <w:rFonts w:hint="eastAsia" w:ascii="宋体" w:hAnsi="宋体" w:cs="宋体"/>
          <w:b/>
          <w:bCs/>
          <w:color w:val="auto"/>
          <w:szCs w:val="21"/>
          <w:highlight w:val="none"/>
        </w:rPr>
        <w:t>三、获取招标文件</w:t>
      </w:r>
    </w:p>
    <w:p w14:paraId="627FB43C">
      <w:pPr>
        <w:snapToGrid w:val="0"/>
        <w:spacing w:line="360" w:lineRule="exact"/>
        <w:ind w:firstLine="472" w:firstLineChars="225"/>
        <w:rPr>
          <w:rFonts w:hint="eastAsia" w:ascii="宋体" w:hAnsi="宋体" w:cs="宋体"/>
          <w:color w:val="auto"/>
          <w:szCs w:val="21"/>
          <w:highlight w:val="none"/>
        </w:rPr>
      </w:pPr>
      <w:r>
        <w:rPr>
          <w:rFonts w:hint="eastAsia" w:ascii="宋体" w:hAnsi="宋体" w:cs="宋体"/>
          <w:color w:val="auto"/>
          <w:szCs w:val="21"/>
          <w:highlight w:val="none"/>
        </w:rPr>
        <w:t>时间：自公告发布之日起。</w:t>
      </w:r>
    </w:p>
    <w:p w14:paraId="44EFA9C3">
      <w:pPr>
        <w:snapToGrid w:val="0"/>
        <w:spacing w:line="360" w:lineRule="exact"/>
        <w:ind w:firstLine="472" w:firstLineChars="225"/>
        <w:rPr>
          <w:rFonts w:hint="eastAsia" w:ascii="宋体" w:hAnsi="宋体" w:cs="宋体"/>
          <w:b/>
          <w:bCs/>
          <w:color w:val="auto"/>
          <w:szCs w:val="21"/>
          <w:highlight w:val="none"/>
        </w:rPr>
      </w:pPr>
      <w:r>
        <w:rPr>
          <w:rFonts w:hint="eastAsia" w:ascii="宋体" w:hAnsi="宋体" w:cs="宋体"/>
          <w:color w:val="auto"/>
          <w:szCs w:val="21"/>
          <w:highlight w:val="none"/>
        </w:rPr>
        <w:t>获取方式:网上下载。本项目不发放纸质文件，供应商可自行在</w:t>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fldChar w:fldCharType="end"/>
      </w:r>
      <w:r>
        <w:rPr>
          <w:rFonts w:hint="eastAsia" w:ascii="宋体" w:hAnsi="宋体" w:cs="宋体"/>
          <w:color w:val="auto"/>
          <w:szCs w:val="21"/>
          <w:highlight w:val="none"/>
        </w:rPr>
        <w:t>“广西政府采购云平台”（https://www.gcy.zfcg.gxzf.gov.cn/）下载招标文件（操作路径：登录“广西政府采购云平台”-项目采购-获取采购文件-找到本项目-点击“申请获取采购文件”），电子投标文件制作需要基于“广西政府采购云平台”（https://www.gcy.zfcg.gxzf.gov.cn/）获取的招标文件编制。</w:t>
      </w:r>
    </w:p>
    <w:p w14:paraId="210A6BE8">
      <w:pPr>
        <w:snapToGrid w:val="0"/>
        <w:spacing w:line="360" w:lineRule="exact"/>
        <w:ind w:firstLine="472" w:firstLineChars="225"/>
        <w:rPr>
          <w:rFonts w:hint="eastAsia" w:ascii="宋体" w:hAnsi="宋体" w:cs="宋体"/>
          <w:color w:val="auto"/>
          <w:szCs w:val="21"/>
          <w:highlight w:val="none"/>
        </w:rPr>
      </w:pPr>
      <w:r>
        <w:rPr>
          <w:rFonts w:hint="eastAsia" w:ascii="宋体" w:hAnsi="宋体" w:cs="宋体"/>
          <w:color w:val="auto"/>
          <w:szCs w:val="21"/>
          <w:highlight w:val="none"/>
        </w:rPr>
        <w:t>售价：0元。</w:t>
      </w:r>
    </w:p>
    <w:p w14:paraId="53632296">
      <w:pPr>
        <w:spacing w:line="360" w:lineRule="exact"/>
        <w:rPr>
          <w:rFonts w:hint="eastAsia" w:ascii="宋体" w:hAnsi="宋体" w:cs="宋体"/>
          <w:b/>
          <w:bCs/>
          <w:color w:val="auto"/>
          <w:szCs w:val="21"/>
          <w:highlight w:val="none"/>
        </w:rPr>
      </w:pPr>
      <w:r>
        <w:rPr>
          <w:rFonts w:hint="eastAsia" w:ascii="宋体" w:hAnsi="宋体" w:cs="宋体"/>
          <w:b/>
          <w:bCs/>
          <w:color w:val="auto"/>
          <w:szCs w:val="21"/>
          <w:highlight w:val="none"/>
        </w:rPr>
        <w:t>四、提交投标文件截止时间、开标时间和地点</w:t>
      </w:r>
    </w:p>
    <w:p w14:paraId="0562892D">
      <w:pPr>
        <w:spacing w:line="360" w:lineRule="exact"/>
        <w:ind w:firstLine="420" w:firstLineChars="200"/>
        <w:rPr>
          <w:rFonts w:hint="eastAsia" w:ascii="宋体" w:hAnsi="宋体" w:cs="宋体"/>
          <w:color w:val="auto"/>
          <w:szCs w:val="21"/>
          <w:highlight w:val="none"/>
          <w:u w:val="single"/>
        </w:rPr>
      </w:pPr>
      <w:r>
        <w:rPr>
          <w:rFonts w:hint="eastAsia" w:ascii="宋体" w:hAnsi="宋体" w:cs="宋体"/>
          <w:bCs/>
          <w:color w:val="auto"/>
          <w:szCs w:val="21"/>
          <w:highlight w:val="none"/>
        </w:rPr>
        <w:t>1.提交投标文件截止时间和开标时间：</w:t>
      </w:r>
      <w:r>
        <w:rPr>
          <w:rFonts w:hint="eastAsia" w:ascii="宋体" w:hAnsi="宋体" w:cs="宋体"/>
          <w:color w:val="auto"/>
          <w:szCs w:val="21"/>
          <w:highlight w:val="none"/>
          <w:u w:val="single"/>
        </w:rPr>
        <w:t>2026年</w:t>
      </w:r>
      <w:r>
        <w:rPr>
          <w:rFonts w:hint="eastAsia" w:ascii="宋体" w:hAnsi="宋体" w:cs="宋体"/>
          <w:color w:val="auto"/>
          <w:szCs w:val="21"/>
          <w:highlight w:val="none"/>
          <w:u w:val="single"/>
          <w:lang w:eastAsia="zh-CN"/>
        </w:rPr>
        <w:t>9月4日9时30分</w:t>
      </w:r>
      <w:r>
        <w:rPr>
          <w:rFonts w:hint="eastAsia" w:ascii="宋体" w:hAnsi="宋体" w:cs="宋体"/>
          <w:color w:val="auto"/>
          <w:szCs w:val="21"/>
          <w:highlight w:val="none"/>
          <w:u w:val="single"/>
        </w:rPr>
        <w:t>（</w:t>
      </w:r>
      <w:r>
        <w:rPr>
          <w:rFonts w:hint="eastAsia" w:ascii="宋体" w:hAnsi="宋体" w:cs="宋体"/>
          <w:bCs/>
          <w:color w:val="auto"/>
          <w:szCs w:val="21"/>
          <w:highlight w:val="none"/>
        </w:rPr>
        <w:t>北京时间）</w:t>
      </w:r>
    </w:p>
    <w:p w14:paraId="4650C977">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2.投标和开标地点：</w:t>
      </w:r>
    </w:p>
    <w:p w14:paraId="258E28B0">
      <w:pPr>
        <w:spacing w:line="400" w:lineRule="exact"/>
        <w:ind w:left="420" w:leftChars="200"/>
        <w:rPr>
          <w:rFonts w:hint="eastAsia" w:ascii="宋体" w:hAnsi="宋体" w:cs="宋体"/>
          <w:color w:val="auto"/>
          <w:szCs w:val="21"/>
          <w:highlight w:val="none"/>
        </w:rPr>
      </w:pPr>
      <w:r>
        <w:rPr>
          <w:rFonts w:hint="eastAsia" w:ascii="宋体" w:hAnsi="宋体" w:cs="宋体"/>
          <w:color w:val="auto"/>
          <w:szCs w:val="21"/>
          <w:highlight w:val="none"/>
        </w:rPr>
        <w:t>（1）投标文件提交方式：本项目为全流程电子化政府采购项目，投标人通过广西政府采购云平台新</w:t>
      </w:r>
    </w:p>
    <w:p w14:paraId="46C43413">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版客户端软件制作投标文件，广西政府采购云平台新版客户端软件请供应商自行前往下载并安装（见广西壮族自治区政府采购网（访问地址http://zfcg.gxzf.gov.cn/）—办事服务—下载专区-广西政府采购云平台新版客户端），并按照本项目招标文件和“广西政府采购云平台”的要求编制、加密后在投标截止时间前通过网络上传至“广西政府采购云平台”，供应商在“广西政府采购云平台”提交电子版投标文件时，请填写参加远程开标活动经办人联系方式，</w:t>
      </w:r>
      <w:r>
        <w:rPr>
          <w:rFonts w:hint="eastAsia" w:ascii="宋体" w:hAnsi="宋体"/>
          <w:color w:val="auto"/>
          <w:szCs w:val="21"/>
          <w:highlight w:val="none"/>
        </w:rPr>
        <w:t>供应商登录广西政府采购云平台，依次进入“服务中心-项目采购-操作流程-电子招投标-</w:t>
      </w:r>
      <w:r>
        <w:rPr>
          <w:color w:val="auto"/>
          <w:highlight w:val="none"/>
        </w:rPr>
        <w:t>政府采购项目电子交易管理操作指南-供应商</w:t>
      </w:r>
      <w:r>
        <w:rPr>
          <w:rFonts w:hint="eastAsia" w:ascii="宋体" w:hAnsi="宋体"/>
          <w:color w:val="auto"/>
          <w:szCs w:val="21"/>
          <w:highlight w:val="none"/>
        </w:rPr>
        <w:t>”查看电子竞标具体操作流程</w:t>
      </w:r>
      <w:r>
        <w:rPr>
          <w:rFonts w:hint="eastAsia" w:ascii="宋体" w:hAnsi="宋体" w:cs="宋体"/>
          <w:color w:val="auto"/>
          <w:szCs w:val="21"/>
          <w:highlight w:val="none"/>
        </w:rPr>
        <w:t>，供应商如在操作过程中遇到问题或需技术支持，请致电政采云客服热线：95763</w:t>
      </w:r>
      <w:r>
        <w:rPr>
          <w:rFonts w:hint="eastAsia" w:ascii="宋体" w:hAnsi="宋体"/>
          <w:color w:val="auto"/>
          <w:szCs w:val="21"/>
          <w:highlight w:val="none"/>
        </w:rPr>
        <w:t>。</w:t>
      </w:r>
    </w:p>
    <w:p w14:paraId="099C5911">
      <w:pPr>
        <w:widowControl/>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未进行网上注册并办理数字证书（CA认证）的供应商将无法参与本项目政府采购活动，潜在供应商应当在投标截止时间前，完成电子交易平台上的CA数字证书办理及投标文件的提交。完成CA数字证书办理预计7日左右，投标人只需办理其中一家CA数字证书及签章，建议各投标人抓紧时间办理。</w:t>
      </w:r>
    </w:p>
    <w:p w14:paraId="26767B30">
      <w:pPr>
        <w:widowControl/>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（3）为确保网上操作合法、有效和安全，请投标供应商确保在电子投标过程中能够对相关数据电文进行加密和使用电子签章，妥善保管CA数字证书并使用有效的CA数字证书参与整个招标活动。</w:t>
      </w:r>
    </w:p>
    <w:p w14:paraId="273ADEC3">
      <w:pPr>
        <w:spacing w:line="400" w:lineRule="exact"/>
        <w:ind w:firstLine="420" w:firstLineChars="200"/>
        <w:rPr>
          <w:rFonts w:hint="eastAsia" w:ascii="宋体" w:hAnsi="宋体" w:cs="宋体"/>
          <w:bCs/>
          <w:color w:val="auto"/>
          <w:szCs w:val="21"/>
          <w:highlight w:val="none"/>
          <w:u w:val="single"/>
        </w:rPr>
      </w:pPr>
      <w:r>
        <w:rPr>
          <w:rFonts w:hint="eastAsia" w:ascii="宋体" w:hAnsi="宋体" w:cs="宋体"/>
          <w:bCs/>
          <w:color w:val="auto"/>
          <w:szCs w:val="21"/>
          <w:highlight w:val="none"/>
          <w:u w:val="singl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r>
        <w:rPr>
          <w:rFonts w:hint="eastAsia" w:ascii="宋体"/>
          <w:bCs/>
          <w:color w:val="auto"/>
          <w:szCs w:val="21"/>
          <w:highlight w:val="none"/>
          <w:u w:val="single"/>
        </w:rPr>
        <w:t>在投标截止时间后，采购人及采购代理机构对已提交的投标文件概不退回。</w:t>
      </w:r>
    </w:p>
    <w:p w14:paraId="55BAB250">
      <w:pPr>
        <w:widowControl/>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（4）开标地点：本次招标将</w:t>
      </w:r>
      <w:r>
        <w:rPr>
          <w:rFonts w:hint="eastAsia" w:ascii="宋体" w:hAnsi="宋体" w:cs="宋体"/>
          <w:color w:val="auto"/>
          <w:szCs w:val="21"/>
          <w:highlight w:val="none"/>
          <w:u w:val="single"/>
        </w:rPr>
        <w:t>于2026年</w:t>
      </w:r>
      <w:r>
        <w:rPr>
          <w:rFonts w:hint="eastAsia" w:ascii="宋体" w:hAnsi="宋体" w:cs="宋体"/>
          <w:color w:val="auto"/>
          <w:szCs w:val="21"/>
          <w:highlight w:val="none"/>
          <w:u w:val="single"/>
          <w:lang w:eastAsia="zh-CN"/>
        </w:rPr>
        <w:t>9月4日9时30分</w:t>
      </w:r>
      <w:r>
        <w:rPr>
          <w:rFonts w:hint="eastAsia" w:ascii="宋体" w:hAnsi="宋体" w:cs="宋体"/>
          <w:color w:val="auto"/>
          <w:szCs w:val="21"/>
          <w:highlight w:val="none"/>
          <w:u w:val="single"/>
        </w:rPr>
        <w:t>（北京时间）</w:t>
      </w:r>
      <w:r>
        <w:rPr>
          <w:rFonts w:hint="eastAsia" w:ascii="宋体" w:hAnsi="宋体" w:cs="宋体"/>
          <w:color w:val="auto"/>
          <w:szCs w:val="21"/>
          <w:highlight w:val="none"/>
        </w:rPr>
        <w:t>在“广西政府采购云平台”电子开标大厅开标。</w:t>
      </w:r>
    </w:p>
    <w:p w14:paraId="18FC1F95">
      <w:pPr>
        <w:snapToGrid w:val="0"/>
        <w:spacing w:line="40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5）CA证书在线解密：供应商投标时，需携带制作投标文件时用来加密的有效数字证书（CA认证）登录“广西政府采购云平台”电子开标大厅现场按规定时间对加密的投标文件进行解密，未能按要求进行解密的，由此产生的后果由投标人自行承担。</w:t>
      </w:r>
    </w:p>
    <w:p w14:paraId="65102CB5">
      <w:pPr>
        <w:spacing w:line="360" w:lineRule="exact"/>
        <w:rPr>
          <w:rFonts w:hint="eastAsia" w:ascii="宋体" w:hAnsi="宋体" w:cs="宋体"/>
          <w:b/>
          <w:bCs/>
          <w:color w:val="auto"/>
          <w:szCs w:val="21"/>
          <w:highlight w:val="none"/>
        </w:rPr>
      </w:pPr>
      <w:r>
        <w:rPr>
          <w:rFonts w:hint="eastAsia" w:ascii="宋体" w:hAnsi="宋体" w:cs="宋体"/>
          <w:b/>
          <w:bCs/>
          <w:color w:val="auto"/>
          <w:szCs w:val="21"/>
          <w:highlight w:val="none"/>
        </w:rPr>
        <w:t>五、公告期限</w:t>
      </w:r>
    </w:p>
    <w:p w14:paraId="56968B59">
      <w:pPr>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5E4BAD03">
      <w:pPr>
        <w:spacing w:line="360" w:lineRule="exact"/>
        <w:rPr>
          <w:rFonts w:hint="eastAsia" w:ascii="宋体" w:hAnsi="宋体" w:cs="宋体"/>
          <w:b/>
          <w:bCs/>
          <w:color w:val="auto"/>
          <w:szCs w:val="21"/>
          <w:highlight w:val="none"/>
        </w:rPr>
      </w:pPr>
      <w:r>
        <w:rPr>
          <w:rFonts w:hint="eastAsia" w:ascii="宋体" w:hAnsi="宋体" w:cs="宋体"/>
          <w:b/>
          <w:bCs/>
          <w:color w:val="auto"/>
          <w:szCs w:val="21"/>
          <w:highlight w:val="none"/>
        </w:rPr>
        <w:t>六、其他补充事宜</w:t>
      </w:r>
    </w:p>
    <w:p w14:paraId="323EEDBC">
      <w:pPr>
        <w:spacing w:line="360" w:lineRule="exact"/>
        <w:ind w:firstLine="315" w:firstLineChars="150"/>
        <w:rPr>
          <w:rFonts w:hint="eastAsia" w:ascii="宋体" w:hAnsi="宋体" w:cs="宋体"/>
          <w:color w:val="auto"/>
          <w:kern w:val="0"/>
          <w:szCs w:val="21"/>
          <w:highlight w:val="none"/>
        </w:rPr>
      </w:pPr>
      <w:r>
        <w:rPr>
          <w:rFonts w:hint="eastAsia" w:ascii="宋体" w:hAnsi="宋体" w:cs="宋体"/>
          <w:color w:val="auto"/>
          <w:kern w:val="0"/>
          <w:szCs w:val="21"/>
          <w:highlight w:val="none"/>
        </w:rPr>
        <w:t>1.投标保证金：本项目不收取投标保证金</w:t>
      </w:r>
    </w:p>
    <w:p w14:paraId="7E7F3479">
      <w:pPr>
        <w:spacing w:line="360" w:lineRule="exact"/>
        <w:ind w:firstLine="315" w:firstLineChars="1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2.采购意向公开链接：</w:t>
      </w:r>
    </w:p>
    <w:p w14:paraId="1256EA51">
      <w:pPr>
        <w:spacing w:line="360" w:lineRule="exact"/>
        <w:ind w:firstLine="315" w:firstLineChars="150"/>
        <w:rPr>
          <w:rFonts w:hint="eastAsia" w:ascii="宋体" w:hAnsi="宋体" w:cs="宋体"/>
          <w:color w:val="auto"/>
          <w:highlight w:val="none"/>
        </w:rPr>
      </w:pPr>
      <w:r>
        <w:rPr>
          <w:rFonts w:hint="eastAsia" w:ascii="宋体" w:hAnsi="宋体" w:cs="宋体"/>
          <w:color w:val="auto"/>
          <w:highlight w:val="none"/>
        </w:rPr>
        <w:t>http://www.ccgp-guangxi.gov.cn/site/detail?parentId=66485&amp;articleId=iHOo2qtQLYE49G4XmkIeiA==</w:t>
      </w:r>
    </w:p>
    <w:p w14:paraId="52208DA3">
      <w:pPr>
        <w:spacing w:line="360" w:lineRule="exact"/>
        <w:ind w:firstLine="315" w:firstLineChars="150"/>
        <w:rPr>
          <w:rFonts w:hint="eastAsia" w:ascii="宋体" w:hAnsi="宋体" w:cs="宋体"/>
          <w:color w:val="auto"/>
          <w:kern w:val="0"/>
          <w:szCs w:val="21"/>
          <w:highlight w:val="none"/>
        </w:rPr>
      </w:pPr>
      <w:r>
        <w:rPr>
          <w:rFonts w:hint="eastAsia" w:ascii="宋体" w:hAnsi="宋体" w:cs="宋体"/>
          <w:color w:val="auto"/>
          <w:kern w:val="0"/>
          <w:szCs w:val="21"/>
          <w:highlight w:val="none"/>
        </w:rPr>
        <w:t>3.</w:t>
      </w:r>
      <w:r>
        <w:rPr>
          <w:rFonts w:hint="eastAsia" w:ascii="宋体" w:hAnsi="宋体" w:cs="宋体"/>
          <w:color w:val="auto"/>
          <w:szCs w:val="21"/>
          <w:highlight w:val="none"/>
        </w:rPr>
        <w:t xml:space="preserve"> </w:t>
      </w:r>
      <w:r>
        <w:rPr>
          <w:rFonts w:hint="eastAsia" w:ascii="宋体" w:hAnsi="宋体" w:cs="宋体"/>
          <w:color w:val="auto"/>
          <w:kern w:val="0"/>
          <w:szCs w:val="21"/>
          <w:highlight w:val="none"/>
        </w:rPr>
        <w:t>网上查询地址</w:t>
      </w:r>
    </w:p>
    <w:p w14:paraId="6F36180C">
      <w:pPr>
        <w:spacing w:line="360" w:lineRule="exact"/>
        <w:ind w:firstLine="315" w:firstLineChars="150"/>
        <w:rPr>
          <w:rFonts w:hint="eastAsia" w:ascii="宋体" w:hAnsi="宋体" w:cs="宋体"/>
          <w:color w:val="auto"/>
          <w:kern w:val="0"/>
          <w:szCs w:val="21"/>
          <w:highlight w:val="none"/>
        </w:rPr>
      </w:pPr>
      <w:r>
        <w:rPr>
          <w:rFonts w:hint="eastAsia" w:ascii="宋体" w:hAnsi="宋体" w:cs="宋体"/>
          <w:color w:val="auto"/>
          <w:kern w:val="0"/>
          <w:szCs w:val="21"/>
          <w:highlight w:val="none"/>
        </w:rPr>
        <w:t>中国政府采购网（http://www.ccgp.gov.cn）,广西壮族自治区政府采购网（http://zfcg.gxzf.gov.cn）, 全国公共资源交易平台（广西·南宁）（http://ggzy.jgswj.gxzf.gov.cn/nnggzy/)</w:t>
      </w:r>
    </w:p>
    <w:p w14:paraId="10CEF165">
      <w:pPr>
        <w:spacing w:line="360" w:lineRule="exact"/>
        <w:ind w:firstLine="315" w:firstLineChars="150"/>
        <w:rPr>
          <w:rFonts w:hint="eastAsia" w:ascii="宋体" w:hAnsi="宋体" w:cs="宋体"/>
          <w:color w:val="auto"/>
          <w:kern w:val="0"/>
          <w:szCs w:val="21"/>
          <w:highlight w:val="none"/>
        </w:rPr>
      </w:pPr>
      <w:r>
        <w:rPr>
          <w:rFonts w:hint="eastAsia" w:ascii="宋体" w:hAnsi="宋体" w:cs="宋体"/>
          <w:color w:val="auto"/>
          <w:szCs w:val="21"/>
          <w:highlight w:val="none"/>
        </w:rPr>
        <w:t xml:space="preserve">4. </w:t>
      </w:r>
      <w:r>
        <w:rPr>
          <w:rFonts w:hint="eastAsia" w:ascii="宋体" w:hAnsi="宋体" w:cs="宋体"/>
          <w:color w:val="auto"/>
          <w:kern w:val="0"/>
          <w:szCs w:val="21"/>
          <w:highlight w:val="none"/>
        </w:rPr>
        <w:t>本项目需要落实的政府采购政策</w:t>
      </w:r>
    </w:p>
    <w:p w14:paraId="3EECF201">
      <w:pPr>
        <w:spacing w:line="360" w:lineRule="exact"/>
        <w:ind w:firstLine="315" w:firstLineChars="150"/>
        <w:rPr>
          <w:rFonts w:hint="eastAsia"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671F03F8">
      <w:pPr>
        <w:spacing w:line="360" w:lineRule="exact"/>
        <w:ind w:firstLine="315" w:firstLineChars="150"/>
        <w:rPr>
          <w:rFonts w:hint="eastAsia" w:ascii="宋体" w:hAnsi="宋体" w:cs="宋体"/>
          <w:color w:val="auto"/>
          <w:kern w:val="0"/>
          <w:szCs w:val="21"/>
          <w:highlight w:val="none"/>
        </w:rPr>
      </w:pPr>
      <w:r>
        <w:rPr>
          <w:rFonts w:hint="eastAsia" w:ascii="宋体" w:hAnsi="宋体" w:cs="宋体"/>
          <w:color w:val="auto"/>
          <w:kern w:val="0"/>
          <w:szCs w:val="21"/>
          <w:highlight w:val="none"/>
        </w:rPr>
        <w:t>（2）政府采购支持采用本国产品的政策。</w:t>
      </w:r>
    </w:p>
    <w:p w14:paraId="1C6F41E3">
      <w:pPr>
        <w:spacing w:line="360" w:lineRule="exact"/>
        <w:ind w:firstLine="315" w:firstLineChars="150"/>
        <w:rPr>
          <w:rFonts w:hint="eastAsia" w:ascii="宋体" w:hAnsi="宋体" w:cs="宋体"/>
          <w:color w:val="auto"/>
          <w:kern w:val="0"/>
          <w:szCs w:val="21"/>
          <w:highlight w:val="none"/>
        </w:rPr>
      </w:pPr>
      <w:r>
        <w:rPr>
          <w:rFonts w:hint="eastAsia" w:ascii="宋体" w:hAnsi="宋体" w:cs="宋体"/>
          <w:color w:val="auto"/>
          <w:kern w:val="0"/>
          <w:szCs w:val="21"/>
          <w:highlight w:val="none"/>
        </w:rPr>
        <w:t>（3）强制采购节能产品；优先采购节能产品、环境标志产品。</w:t>
      </w:r>
    </w:p>
    <w:p w14:paraId="7EF430DE">
      <w:pPr>
        <w:spacing w:line="360" w:lineRule="exact"/>
        <w:ind w:firstLine="315" w:firstLineChars="150"/>
        <w:rPr>
          <w:rFonts w:hint="eastAsia" w:ascii="宋体" w:hAnsi="宋体" w:cs="宋体"/>
          <w:color w:val="auto"/>
          <w:kern w:val="0"/>
          <w:szCs w:val="21"/>
          <w:highlight w:val="none"/>
        </w:rPr>
      </w:pPr>
      <w:r>
        <w:rPr>
          <w:rFonts w:hint="eastAsia" w:ascii="宋体" w:hAnsi="宋体" w:cs="宋体"/>
          <w:color w:val="auto"/>
          <w:kern w:val="0"/>
          <w:szCs w:val="21"/>
          <w:highlight w:val="none"/>
        </w:rPr>
        <w:t>（4）政府采购促进残疾人就业政策。</w:t>
      </w:r>
    </w:p>
    <w:p w14:paraId="1ECB74DE">
      <w:pPr>
        <w:spacing w:line="360" w:lineRule="exact"/>
        <w:ind w:firstLine="315" w:firstLineChars="150"/>
        <w:rPr>
          <w:rFonts w:hint="eastAsia" w:ascii="宋体" w:hAnsi="宋体" w:cs="宋体"/>
          <w:color w:val="auto"/>
          <w:kern w:val="0"/>
          <w:szCs w:val="21"/>
          <w:highlight w:val="none"/>
        </w:rPr>
      </w:pPr>
      <w:r>
        <w:rPr>
          <w:rFonts w:hint="eastAsia" w:ascii="宋体" w:hAnsi="宋体" w:cs="宋体"/>
          <w:color w:val="auto"/>
          <w:kern w:val="0"/>
          <w:szCs w:val="21"/>
          <w:highlight w:val="none"/>
        </w:rPr>
        <w:t>（5）政府采购支持监狱企业发展。</w:t>
      </w:r>
    </w:p>
    <w:p w14:paraId="5026560A">
      <w:pPr>
        <w:spacing w:line="360" w:lineRule="exact"/>
        <w:ind w:firstLine="525" w:firstLineChars="250"/>
        <w:rPr>
          <w:rFonts w:hint="eastAsia" w:ascii="宋体" w:hAnsi="宋体" w:cs="宋体"/>
          <w:color w:val="auto"/>
          <w:kern w:val="0"/>
          <w:szCs w:val="21"/>
          <w:highlight w:val="none"/>
        </w:rPr>
      </w:pPr>
      <w:r>
        <w:rPr>
          <w:rFonts w:hint="eastAsia" w:ascii="宋体" w:hAnsi="宋体" w:cs="宋体"/>
          <w:color w:val="auto"/>
          <w:kern w:val="0"/>
          <w:szCs w:val="21"/>
          <w:highlight w:val="none"/>
        </w:rPr>
        <w:t>5.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6E199272">
      <w:pPr>
        <w:keepNext w:val="0"/>
        <w:keepLines w:val="0"/>
        <w:pageBreakBefore w:val="0"/>
        <w:widowControl w:val="0"/>
        <w:kinsoku/>
        <w:wordWrap w:val="0"/>
        <w:overflowPunct/>
        <w:topLinePunct w:val="0"/>
        <w:autoSpaceDE/>
        <w:autoSpaceDN/>
        <w:bidi w:val="0"/>
        <w:adjustRightInd/>
        <w:snapToGrid/>
        <w:spacing w:line="36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6. 若对项目采购电子交易系统操作有疑问，可登录“广西政府采购云平台”（</w:t>
      </w:r>
      <w:r>
        <w:rPr>
          <w:rFonts w:hint="eastAsia" w:ascii="宋体" w:hAnsi="宋体" w:cs="宋体"/>
          <w:color w:val="auto"/>
          <w:szCs w:val="21"/>
          <w:highlight w:val="none"/>
        </w:rPr>
        <w:t>https://www.gcy.zfcg.gxzf.gov.cn/</w:t>
      </w:r>
      <w:r>
        <w:rPr>
          <w:rFonts w:hint="eastAsia" w:ascii="宋体" w:hAnsi="宋体" w:cs="宋体"/>
          <w:color w:val="auto"/>
          <w:kern w:val="0"/>
          <w:szCs w:val="21"/>
          <w:highlight w:val="none"/>
        </w:rPr>
        <w:t>），点击右侧咨询小采，获取采小蜜智能服务管家帮助，或拨打广西政府采购云平台服务热线</w:t>
      </w:r>
      <w:r>
        <w:rPr>
          <w:rFonts w:hint="eastAsia" w:ascii="宋体" w:cs="宋体"/>
          <w:color w:val="auto"/>
          <w:kern w:val="0"/>
          <w:szCs w:val="21"/>
          <w:highlight w:val="none"/>
        </w:rPr>
        <w:t>95763</w:t>
      </w:r>
      <w:r>
        <w:rPr>
          <w:rFonts w:hint="eastAsia" w:ascii="宋体" w:hAnsi="宋体" w:cs="宋体"/>
          <w:color w:val="auto"/>
          <w:kern w:val="0"/>
          <w:szCs w:val="21"/>
          <w:highlight w:val="none"/>
        </w:rPr>
        <w:t>获取热线服务帮助。</w:t>
      </w:r>
    </w:p>
    <w:p w14:paraId="5E8AB374">
      <w:pPr>
        <w:spacing w:line="360" w:lineRule="exact"/>
        <w:rPr>
          <w:rFonts w:hint="eastAsia" w:ascii="宋体" w:hAnsi="宋体" w:cs="宋体"/>
          <w:b/>
          <w:bCs/>
          <w:color w:val="auto"/>
          <w:szCs w:val="21"/>
          <w:highlight w:val="none"/>
        </w:rPr>
      </w:pPr>
      <w:r>
        <w:rPr>
          <w:rFonts w:hint="eastAsia" w:ascii="宋体" w:hAnsi="宋体" w:cs="宋体"/>
          <w:b/>
          <w:bCs/>
          <w:color w:val="auto"/>
          <w:szCs w:val="21"/>
          <w:highlight w:val="none"/>
        </w:rPr>
        <w:t>七、对本次招标提出询问，请按以下方式联系。</w:t>
      </w:r>
    </w:p>
    <w:p w14:paraId="050D90BF">
      <w:pPr>
        <w:spacing w:line="440" w:lineRule="exact"/>
        <w:jc w:val="left"/>
        <w:rPr>
          <w:rFonts w:hint="eastAsia" w:ascii="宋体"/>
          <w:color w:val="auto"/>
          <w:szCs w:val="21"/>
          <w:highlight w:val="none"/>
        </w:rPr>
      </w:pPr>
      <w:r>
        <w:rPr>
          <w:rFonts w:hint="eastAsia" w:ascii="宋体" w:hAnsi="宋体" w:cs="宋体"/>
          <w:color w:val="auto"/>
          <w:szCs w:val="21"/>
          <w:highlight w:val="none"/>
        </w:rPr>
        <w:t xml:space="preserve">　　  </w:t>
      </w:r>
      <w:r>
        <w:rPr>
          <w:rFonts w:hint="eastAsia" w:ascii="宋体" w:cs="宋体"/>
          <w:color w:val="auto"/>
          <w:szCs w:val="21"/>
          <w:highlight w:val="none"/>
        </w:rPr>
        <w:t>1.采购人信息</w:t>
      </w:r>
    </w:p>
    <w:p w14:paraId="20B06F96">
      <w:pPr>
        <w:spacing w:line="440" w:lineRule="exact"/>
        <w:ind w:left="1041" w:leftChars="371" w:hanging="262" w:hangingChars="125"/>
        <w:jc w:val="left"/>
        <w:rPr>
          <w:rFonts w:hint="eastAsia" w:ascii="宋体" w:cs="宋体"/>
          <w:color w:val="auto"/>
          <w:szCs w:val="21"/>
          <w:highlight w:val="none"/>
        </w:rPr>
      </w:pPr>
      <w:r>
        <w:rPr>
          <w:rFonts w:hint="eastAsia" w:ascii="宋体" w:cs="宋体"/>
          <w:color w:val="auto"/>
          <w:szCs w:val="21"/>
          <w:highlight w:val="none"/>
        </w:rPr>
        <w:t>名    称：南宁市第二人民医院</w:t>
      </w:r>
    </w:p>
    <w:p w14:paraId="050CBFA0">
      <w:pPr>
        <w:spacing w:line="440" w:lineRule="exact"/>
        <w:ind w:left="1041" w:leftChars="371" w:hanging="262" w:hangingChars="125"/>
        <w:jc w:val="left"/>
        <w:rPr>
          <w:rFonts w:hint="eastAsia" w:ascii="宋体" w:cs="宋体"/>
          <w:color w:val="auto"/>
          <w:szCs w:val="21"/>
          <w:highlight w:val="none"/>
        </w:rPr>
      </w:pPr>
      <w:r>
        <w:rPr>
          <w:rFonts w:hint="eastAsia" w:ascii="宋体" w:cs="宋体"/>
          <w:color w:val="auto"/>
          <w:szCs w:val="21"/>
          <w:highlight w:val="none"/>
        </w:rPr>
        <w:t>地    址：南宁市淡村13号</w:t>
      </w:r>
    </w:p>
    <w:p w14:paraId="29C5349D">
      <w:pPr>
        <w:spacing w:line="440" w:lineRule="exact"/>
        <w:ind w:left="1041" w:leftChars="371" w:hanging="262" w:hangingChars="125"/>
        <w:jc w:val="left"/>
        <w:rPr>
          <w:rFonts w:hint="eastAsia" w:ascii="宋体" w:cs="宋体"/>
          <w:color w:val="auto"/>
          <w:szCs w:val="21"/>
          <w:highlight w:val="none"/>
        </w:rPr>
      </w:pPr>
      <w:r>
        <w:rPr>
          <w:rFonts w:hint="eastAsia" w:ascii="宋体" w:cs="宋体"/>
          <w:color w:val="auto"/>
          <w:szCs w:val="21"/>
          <w:highlight w:val="none"/>
        </w:rPr>
        <w:t>联系方式：黄工，0771-4808219</w:t>
      </w:r>
    </w:p>
    <w:p w14:paraId="3A17F2BE">
      <w:pPr>
        <w:spacing w:line="440" w:lineRule="exact"/>
        <w:ind w:left="1041" w:leftChars="371" w:hanging="262" w:hangingChars="125"/>
        <w:jc w:val="left"/>
        <w:rPr>
          <w:rFonts w:hint="eastAsia" w:ascii="宋体"/>
          <w:color w:val="auto"/>
          <w:szCs w:val="21"/>
          <w:highlight w:val="none"/>
        </w:rPr>
      </w:pPr>
      <w:r>
        <w:rPr>
          <w:rFonts w:hint="eastAsia" w:ascii="宋体" w:cs="宋体"/>
          <w:color w:val="auto"/>
          <w:szCs w:val="21"/>
          <w:highlight w:val="none"/>
        </w:rPr>
        <w:t>2.采购代理机构信息</w:t>
      </w:r>
    </w:p>
    <w:p w14:paraId="49E4F7F6">
      <w:pPr>
        <w:spacing w:line="440" w:lineRule="exact"/>
        <w:ind w:firstLine="735" w:firstLineChars="350"/>
        <w:rPr>
          <w:rFonts w:hint="eastAsia" w:ascii="宋体"/>
          <w:color w:val="auto"/>
          <w:szCs w:val="21"/>
          <w:highlight w:val="none"/>
        </w:rPr>
      </w:pPr>
      <w:r>
        <w:rPr>
          <w:rFonts w:hint="eastAsia" w:ascii="宋体"/>
          <w:color w:val="auto"/>
          <w:szCs w:val="21"/>
          <w:highlight w:val="none"/>
        </w:rPr>
        <w:t>名</w:t>
      </w:r>
      <w:r>
        <w:rPr>
          <w:rFonts w:hint="eastAsia" w:ascii="宋体" w:cs="宋体"/>
          <w:color w:val="auto"/>
          <w:szCs w:val="21"/>
          <w:highlight w:val="none"/>
        </w:rPr>
        <w:t xml:space="preserve">    </w:t>
      </w:r>
      <w:r>
        <w:rPr>
          <w:rFonts w:hint="eastAsia" w:ascii="宋体"/>
          <w:color w:val="auto"/>
          <w:szCs w:val="21"/>
          <w:highlight w:val="none"/>
        </w:rPr>
        <w:t>称：广西建澜项目管理有限公司</w:t>
      </w:r>
    </w:p>
    <w:p w14:paraId="781115ED">
      <w:pPr>
        <w:spacing w:line="440" w:lineRule="exact"/>
        <w:ind w:firstLine="735" w:firstLineChars="350"/>
        <w:rPr>
          <w:rFonts w:hint="eastAsia" w:ascii="宋体"/>
          <w:color w:val="auto"/>
          <w:szCs w:val="21"/>
          <w:highlight w:val="none"/>
        </w:rPr>
      </w:pPr>
      <w:r>
        <w:rPr>
          <w:rFonts w:hint="eastAsia" w:ascii="宋体"/>
          <w:color w:val="auto"/>
          <w:szCs w:val="21"/>
          <w:highlight w:val="none"/>
        </w:rPr>
        <w:t>地</w:t>
      </w:r>
      <w:r>
        <w:rPr>
          <w:rFonts w:hint="eastAsia" w:ascii="宋体" w:cs="宋体"/>
          <w:color w:val="auto"/>
          <w:szCs w:val="21"/>
          <w:highlight w:val="none"/>
        </w:rPr>
        <w:t xml:space="preserve">    </w:t>
      </w:r>
      <w:r>
        <w:rPr>
          <w:rFonts w:hint="eastAsia" w:ascii="宋体"/>
          <w:color w:val="auto"/>
          <w:szCs w:val="21"/>
          <w:highlight w:val="none"/>
        </w:rPr>
        <w:t>址：南宁市佛子岭路18号德利国际B3栋1402</w:t>
      </w:r>
    </w:p>
    <w:p w14:paraId="605FCB8A">
      <w:pPr>
        <w:spacing w:line="440" w:lineRule="exact"/>
        <w:ind w:firstLine="735" w:firstLineChars="350"/>
        <w:rPr>
          <w:rFonts w:hint="eastAsia" w:ascii="宋体"/>
          <w:color w:val="auto"/>
          <w:szCs w:val="21"/>
          <w:highlight w:val="none"/>
        </w:rPr>
      </w:pPr>
      <w:r>
        <w:rPr>
          <w:rFonts w:hint="eastAsia" w:ascii="宋体"/>
          <w:color w:val="auto"/>
          <w:szCs w:val="21"/>
          <w:highlight w:val="none"/>
        </w:rPr>
        <w:t>项目联系人：覃工、梁工</w:t>
      </w:r>
    </w:p>
    <w:p w14:paraId="7D16F3F4">
      <w:pPr>
        <w:spacing w:line="440" w:lineRule="exact"/>
        <w:ind w:firstLine="735" w:firstLineChars="350"/>
        <w:rPr>
          <w:rFonts w:hint="eastAsia" w:ascii="宋体"/>
          <w:color w:val="auto"/>
          <w:szCs w:val="21"/>
          <w:highlight w:val="none"/>
        </w:rPr>
      </w:pPr>
      <w:r>
        <w:rPr>
          <w:rFonts w:hint="eastAsia" w:ascii="宋体"/>
          <w:color w:val="auto"/>
          <w:szCs w:val="21"/>
          <w:highlight w:val="none"/>
        </w:rPr>
        <w:t>联系电话：0771-5883580</w:t>
      </w:r>
    </w:p>
    <w:p w14:paraId="6AB3FF0D">
      <w:pPr>
        <w:spacing w:line="440" w:lineRule="exact"/>
        <w:ind w:firstLine="735" w:firstLineChars="350"/>
        <w:rPr>
          <w:rFonts w:hint="eastAsia" w:ascii="宋体"/>
          <w:color w:val="auto"/>
          <w:szCs w:val="21"/>
          <w:highlight w:val="none"/>
        </w:rPr>
      </w:pPr>
      <w:r>
        <w:rPr>
          <w:rFonts w:hint="eastAsia" w:ascii="宋体"/>
          <w:color w:val="auto"/>
          <w:szCs w:val="21"/>
          <w:highlight w:val="none"/>
        </w:rPr>
        <w:t>3.监督部门</w:t>
      </w:r>
    </w:p>
    <w:p w14:paraId="6D296C33">
      <w:pPr>
        <w:spacing w:line="440" w:lineRule="exact"/>
        <w:ind w:firstLine="735" w:firstLineChars="350"/>
        <w:rPr>
          <w:rFonts w:hint="eastAsia" w:ascii="宋体"/>
          <w:color w:val="auto"/>
          <w:szCs w:val="21"/>
          <w:highlight w:val="none"/>
        </w:rPr>
      </w:pPr>
      <w:r>
        <w:rPr>
          <w:rFonts w:hint="eastAsia" w:ascii="宋体"/>
          <w:color w:val="auto"/>
          <w:szCs w:val="21"/>
          <w:highlight w:val="none"/>
        </w:rPr>
        <w:t>名    称：南宁市财政局政府采购监督管理办公室</w:t>
      </w:r>
    </w:p>
    <w:p w14:paraId="5F403CFB">
      <w:pPr>
        <w:spacing w:line="440" w:lineRule="exact"/>
        <w:ind w:firstLine="735" w:firstLineChars="350"/>
        <w:rPr>
          <w:rFonts w:hint="eastAsia" w:ascii="宋体"/>
          <w:color w:val="auto"/>
          <w:szCs w:val="21"/>
          <w:highlight w:val="none"/>
        </w:rPr>
      </w:pPr>
      <w:r>
        <w:rPr>
          <w:rFonts w:hint="eastAsia" w:ascii="宋体"/>
          <w:color w:val="auto"/>
          <w:szCs w:val="21"/>
          <w:highlight w:val="none"/>
        </w:rPr>
        <w:t>电    话：0771-2189095</w:t>
      </w:r>
    </w:p>
    <w:p w14:paraId="56E64BD4">
      <w:pPr>
        <w:pStyle w:val="16"/>
        <w:spacing w:line="360" w:lineRule="exact"/>
        <w:ind w:firstLine="420" w:firstLineChars="200"/>
        <w:rPr>
          <w:rFonts w:hint="eastAsia" w:ascii="宋体" w:hAnsi="宋体" w:cs="宋体"/>
          <w:color w:val="auto"/>
          <w:szCs w:val="21"/>
          <w:highlight w:val="none"/>
        </w:rPr>
      </w:pPr>
    </w:p>
    <w:p w14:paraId="5483755C">
      <w:pPr>
        <w:spacing w:line="360" w:lineRule="exact"/>
        <w:ind w:firstLine="210" w:firstLineChars="100"/>
        <w:jc w:val="right"/>
        <w:rPr>
          <w:rFonts w:hint="eastAsia" w:ascii="宋体" w:hAnsi="宋体" w:cs="宋体"/>
          <w:color w:val="auto"/>
          <w:szCs w:val="21"/>
          <w:highlight w:val="none"/>
          <w:u w:val="none"/>
        </w:rPr>
      </w:pPr>
      <w:bookmarkStart w:id="3" w:name="PO_3000001867_PM031_2"/>
      <w:r>
        <w:rPr>
          <w:rFonts w:hint="eastAsia" w:ascii="宋体" w:hAnsi="宋体" w:cs="宋体"/>
          <w:color w:val="auto"/>
          <w:szCs w:val="21"/>
          <w:highlight w:val="none"/>
          <w:u w:val="none"/>
        </w:rPr>
        <w:t>广西建澜项目管理有限公司</w:t>
      </w:r>
      <w:bookmarkEnd w:id="3"/>
    </w:p>
    <w:p w14:paraId="3D8A6920">
      <w:pPr>
        <w:snapToGrid w:val="0"/>
        <w:spacing w:line="360" w:lineRule="auto"/>
        <w:ind w:firstLine="420"/>
        <w:jc w:val="right"/>
        <w:rPr>
          <w:rFonts w:hint="eastAsia" w:ascii="宋体" w:hAnsi="宋体" w:cs="宋体"/>
          <w:color w:val="auto"/>
          <w:sz w:val="24"/>
          <w:highlight w:val="none"/>
          <w:u w:val="none"/>
          <w:lang w:val="zh-CN"/>
        </w:rPr>
        <w:sectPr>
          <w:footerReference r:id="rId8" w:type="default"/>
          <w:pgSz w:w="11906" w:h="16838"/>
          <w:pgMar w:top="1134" w:right="1134" w:bottom="1134" w:left="1134" w:header="720" w:footer="720" w:gutter="0"/>
          <w:pgNumType w:start="1"/>
          <w:cols w:space="720" w:num="1"/>
          <w:docGrid w:type="lines" w:linePitch="331" w:charSpace="0"/>
        </w:sectPr>
      </w:pPr>
      <w:r>
        <w:rPr>
          <w:rFonts w:hint="eastAsia" w:ascii="宋体" w:hAnsi="宋体" w:cs="宋体"/>
          <w:color w:val="auto"/>
          <w:szCs w:val="21"/>
          <w:highlight w:val="none"/>
          <w:u w:val="none"/>
        </w:rPr>
        <w:t>2026年</w:t>
      </w:r>
      <w:r>
        <w:rPr>
          <w:rFonts w:hint="eastAsia" w:ascii="宋体" w:hAnsi="宋体" w:cs="宋体"/>
          <w:color w:val="auto"/>
          <w:szCs w:val="21"/>
          <w:highlight w:val="none"/>
          <w:u w:val="none"/>
          <w:lang w:val="en-US" w:eastAsia="zh-CN"/>
        </w:rPr>
        <w:t>8</w:t>
      </w:r>
      <w:r>
        <w:rPr>
          <w:rFonts w:hint="eastAsia" w:ascii="宋体" w:hAnsi="宋体" w:cs="宋体"/>
          <w:color w:val="auto"/>
          <w:szCs w:val="21"/>
          <w:highlight w:val="none"/>
          <w:u w:val="none"/>
        </w:rPr>
        <w:t>月</w:t>
      </w:r>
      <w:r>
        <w:rPr>
          <w:rFonts w:hint="eastAsia" w:ascii="宋体" w:hAnsi="宋体" w:cs="宋体"/>
          <w:color w:val="auto"/>
          <w:szCs w:val="21"/>
          <w:highlight w:val="none"/>
          <w:u w:val="none"/>
          <w:lang w:val="en-US" w:eastAsia="zh-CN"/>
        </w:rPr>
        <w:t>14</w:t>
      </w:r>
      <w:r>
        <w:rPr>
          <w:rFonts w:hint="eastAsia" w:ascii="宋体" w:hAnsi="宋体" w:cs="宋体"/>
          <w:color w:val="auto"/>
          <w:szCs w:val="21"/>
          <w:highlight w:val="none"/>
          <w:u w:val="none"/>
        </w:rPr>
        <w:t>日</w:t>
      </w:r>
    </w:p>
    <w:p w14:paraId="436210C5">
      <w:pPr>
        <w:pStyle w:val="23"/>
        <w:jc w:val="center"/>
        <w:outlineLvl w:val="0"/>
        <w:rPr>
          <w:rFonts w:hint="eastAsia" w:hAnsi="宋体" w:cs="宋体"/>
          <w:b/>
          <w:color w:val="auto"/>
          <w:sz w:val="36"/>
          <w:highlight w:val="none"/>
        </w:rPr>
      </w:pPr>
      <w:r>
        <w:rPr>
          <w:rFonts w:hint="eastAsia" w:hAnsi="宋体" w:cs="宋体"/>
          <w:b/>
          <w:color w:val="auto"/>
          <w:sz w:val="36"/>
          <w:highlight w:val="none"/>
        </w:rPr>
        <w:t xml:space="preserve"> </w:t>
      </w:r>
      <w:bookmarkStart w:id="4" w:name="_Toc1256"/>
      <w:r>
        <w:rPr>
          <w:rFonts w:hint="eastAsia" w:hAnsi="宋体" w:cs="宋体"/>
          <w:b/>
          <w:color w:val="auto"/>
          <w:sz w:val="36"/>
          <w:highlight w:val="none"/>
        </w:rPr>
        <w:t>第二章 采购需求</w:t>
      </w:r>
      <w:bookmarkEnd w:id="4"/>
    </w:p>
    <w:p w14:paraId="6D06710D">
      <w:pPr>
        <w:adjustRightInd w:val="0"/>
        <w:spacing w:line="340" w:lineRule="exact"/>
        <w:rPr>
          <w:rFonts w:hint="eastAsia" w:ascii="宋体" w:hAnsi="宋体" w:cs="宋体"/>
          <w:b/>
          <w:color w:val="auto"/>
          <w:szCs w:val="21"/>
          <w:highlight w:val="none"/>
        </w:rPr>
      </w:pPr>
    </w:p>
    <w:p w14:paraId="2FE52205">
      <w:pPr>
        <w:adjustRightInd w:val="0"/>
        <w:spacing w:line="340" w:lineRule="exact"/>
        <w:rPr>
          <w:rFonts w:hint="eastAsia" w:ascii="宋体" w:hAnsi="宋体" w:cs="宋体"/>
          <w:b/>
          <w:color w:val="auto"/>
          <w:szCs w:val="21"/>
          <w:highlight w:val="none"/>
        </w:rPr>
      </w:pPr>
      <w:r>
        <w:rPr>
          <w:rFonts w:hint="eastAsia" w:ascii="宋体" w:hAnsi="宋体" w:cs="宋体"/>
          <w:b/>
          <w:color w:val="auto"/>
          <w:szCs w:val="21"/>
          <w:highlight w:val="none"/>
        </w:rPr>
        <w:t>说明：</w:t>
      </w:r>
    </w:p>
    <w:p w14:paraId="537F1A7C">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highlight w:val="none"/>
        </w:rPr>
        <w:t>1.为落实政府采购政策需满足的要求</w:t>
      </w:r>
    </w:p>
    <w:p w14:paraId="55B2D4D0">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本招标文件所称中小企业必须符合《政府采购促进中小企业发展管理办法》（财库〔2020〕46号）及《广西壮族自治区财政厅关于持续优化政府采购营商环境推动高质量发展的通知》（桂财采〔2024〕55号）的规定。</w:t>
      </w:r>
    </w:p>
    <w:p w14:paraId="7B69D923">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本招标文件所称的本国产品必须符合《国务院办公厅关于在政府采购中实施本国产品标准及相关政策的通知》(国办发〔2025〕34号),《财政部工业和信息化部关于贯彻落实&lt;国务院办公厅关于在政府采购中实施本国产品标准及相关政策的通知&gt;的意见》(财库〔2025〕30号)的规定。</w:t>
      </w:r>
    </w:p>
    <w:p w14:paraId="3AF5F2D8">
      <w:pPr>
        <w:spacing w:line="360" w:lineRule="auto"/>
        <w:ind w:firstLine="420" w:firstLineChars="200"/>
        <w:jc w:val="left"/>
        <w:rPr>
          <w:rFonts w:hint="eastAsia"/>
          <w:color w:val="auto"/>
          <w:highlight w:val="none"/>
        </w:rPr>
      </w:pPr>
      <w:r>
        <w:rPr>
          <w:rFonts w:hint="eastAsia" w:ascii="宋体" w:hAnsi="宋体" w:cs="宋体"/>
          <w:color w:val="auto"/>
          <w:szCs w:val="21"/>
          <w:highlight w:val="none"/>
        </w:rPr>
        <w:t>（3）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8847551">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中提供所投标产品的节能产品认证证书复印件（加盖投标人公章），</w:t>
      </w:r>
      <w:r>
        <w:rPr>
          <w:rFonts w:hint="eastAsia" w:ascii="宋体" w:hAnsi="宋体" w:cs="宋体"/>
          <w:b/>
          <w:bCs/>
          <w:color w:val="auto"/>
          <w:szCs w:val="21"/>
          <w:highlight w:val="none"/>
        </w:rPr>
        <w:t>否则投标文件作无效处理</w:t>
      </w:r>
      <w:r>
        <w:rPr>
          <w:rFonts w:hint="eastAsia" w:ascii="宋体" w:hAnsi="宋体" w:cs="宋体"/>
          <w:color w:val="auto"/>
          <w:szCs w:val="21"/>
          <w:highlight w:val="none"/>
        </w:rPr>
        <w:t>。如本项目包含的货物属于品目清单内非标注“★”的产品时，应优先采购，具体详见“第四章 评标方法及评标标准”。</w:t>
      </w:r>
    </w:p>
    <w:p w14:paraId="29A2B766">
      <w:pPr>
        <w:spacing w:line="360" w:lineRule="auto"/>
        <w:ind w:firstLine="426" w:firstLineChars="202"/>
        <w:jc w:val="left"/>
        <w:rPr>
          <w:rFonts w:hint="eastAsia" w:ascii="宋体" w:hAnsi="宋体" w:cs="宋体"/>
          <w:color w:val="auto"/>
          <w:szCs w:val="21"/>
          <w:highlight w:val="none"/>
        </w:rPr>
      </w:pPr>
      <w:r>
        <w:rPr>
          <w:rFonts w:hint="eastAsia" w:ascii="宋体" w:hAnsi="宋体" w:cs="宋体"/>
          <w:b/>
          <w:bCs/>
          <w:color w:val="auto"/>
          <w:szCs w:val="21"/>
          <w:highlight w:val="none"/>
        </w:rPr>
        <w:t>（5）服务项目中伴随的货物包含列入《网络关键设备和网络安全专用产品目录》的网络安全专用产品，应当按照《信息安全技术 网络安全专用产品安全技术要求》等相关国家标准的强制性要求，提供具备资格的机构安全认证合格或者安全检测证明材料（加盖投标人公章），否则投标文件作无效处理。</w:t>
      </w:r>
      <w:r>
        <w:rPr>
          <w:rFonts w:hint="eastAsia" w:ascii="宋体" w:hAnsi="宋体" w:cs="宋体"/>
          <w:color w:val="auto"/>
          <w:szCs w:val="21"/>
          <w:highlight w:val="none"/>
        </w:rPr>
        <w:t xml:space="preserve"> </w:t>
      </w:r>
    </w:p>
    <w:p w14:paraId="689577F3">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s="宋体"/>
          <w:color w:val="auto"/>
          <w:szCs w:val="21"/>
          <w:highlight w:val="none"/>
          <w:lang w:bidi="ar"/>
        </w:rPr>
        <w:t>采购需求中出现的品牌、型号或者生产厂家仅起参考作用，不属于指定品牌、型号或者生产厂家的情形。投标人可参照或者选用其他相当的品牌、型号或者生产厂家替代，但选用的投标产品参数性能必须满足实质性要求。</w:t>
      </w:r>
    </w:p>
    <w:p w14:paraId="2E549BF6">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b/>
          <w:bCs/>
          <w:color w:val="auto"/>
          <w:szCs w:val="21"/>
          <w:highlight w:val="none"/>
        </w:rPr>
        <w:t>本项目的技术商务要求按重要性分为“▲”、“●”和一般无标识指标。▲代表实质性要求指标，不满足该指标项将导致投标被否决，●代表重要指标，无标识则表示一般指标项</w:t>
      </w:r>
      <w:r>
        <w:rPr>
          <w:rFonts w:hint="eastAsia" w:ascii="宋体" w:hAnsi="宋体" w:cs="宋体"/>
          <w:b/>
          <w:bCs/>
          <w:color w:val="auto"/>
          <w:szCs w:val="21"/>
          <w:highlight w:val="none"/>
        </w:rPr>
        <w:t>。</w:t>
      </w:r>
    </w:p>
    <w:p w14:paraId="6351BDC3">
      <w:pPr>
        <w:spacing w:line="360" w:lineRule="auto"/>
        <w:ind w:firstLine="424" w:firstLineChars="202"/>
        <w:jc w:val="left"/>
        <w:rPr>
          <w:rFonts w:hint="eastAsia" w:ascii="宋体" w:hAnsi="宋体" w:cs="宋体"/>
          <w:color w:val="auto"/>
          <w:highlight w:val="none"/>
        </w:rPr>
      </w:pPr>
      <w:r>
        <w:rPr>
          <w:rFonts w:hint="eastAsia" w:ascii="宋体" w:hAnsi="宋体" w:cs="宋体"/>
          <w:color w:val="auto"/>
          <w:szCs w:val="21"/>
          <w:highlight w:val="none"/>
        </w:rPr>
        <w:t>3.</w:t>
      </w:r>
      <w:r>
        <w:rPr>
          <w:rFonts w:hint="eastAsia" w:ascii="宋体" w:hAnsi="宋体" w:cs="宋体"/>
          <w:color w:val="auto"/>
          <w:highlight w:val="none"/>
        </w:rPr>
        <w:t>如投标人投标产品存在侵犯他人的知识产权或者专利成果行为的，应承担相应法律责任。</w:t>
      </w:r>
    </w:p>
    <w:p w14:paraId="1A2AFFE9">
      <w:pPr>
        <w:pStyle w:val="18"/>
        <w:spacing w:after="0" w:line="400" w:lineRule="exact"/>
        <w:ind w:firstLine="420" w:firstLineChars="200"/>
        <w:rPr>
          <w:rFonts w:hint="eastAsia" w:ascii="宋体" w:hAnsi="宋体" w:cs="宋体"/>
          <w:b/>
          <w:bCs/>
          <w:color w:val="auto"/>
          <w:szCs w:val="21"/>
          <w:highlight w:val="none"/>
        </w:rPr>
      </w:pPr>
      <w:r>
        <w:rPr>
          <w:rFonts w:hint="eastAsia" w:ascii="宋体" w:hAnsi="宋体" w:cs="宋体"/>
          <w:color w:val="auto"/>
          <w:highlight w:val="none"/>
        </w:rPr>
        <w:t>4.</w:t>
      </w:r>
      <w:r>
        <w:rPr>
          <w:rFonts w:hint="eastAsia" w:ascii="宋体" w:hAnsi="宋体"/>
          <w:b/>
          <w:color w:val="auto"/>
          <w:szCs w:val="21"/>
          <w:highlight w:val="none"/>
        </w:rPr>
        <w:t>本项目采购需求表中要求提供的证明文件材料的，请在《技术要求偏离表》或《商务要求偏离表》中应</w:t>
      </w:r>
      <w:r>
        <w:rPr>
          <w:rFonts w:hint="eastAsia" w:ascii="宋体" w:hAnsi="宋体" w:cs="宋体"/>
          <w:b/>
          <w:bCs/>
          <w:color w:val="auto"/>
          <w:szCs w:val="21"/>
          <w:highlight w:val="none"/>
        </w:rPr>
        <w:t>答时，注明相关文件材料放置的页码。</w:t>
      </w:r>
    </w:p>
    <w:p w14:paraId="7D1DA00A">
      <w:pPr>
        <w:ind w:firstLine="422" w:firstLineChars="200"/>
        <w:rPr>
          <w:rFonts w:ascii="宋体" w:hAnsi="宋体" w:cs="宋体"/>
          <w:b/>
          <w:bCs/>
          <w:color w:val="auto"/>
          <w:szCs w:val="21"/>
          <w:highlight w:val="none"/>
        </w:rPr>
        <w:sectPr>
          <w:footerReference r:id="rId9" w:type="default"/>
          <w:pgSz w:w="11906" w:h="16838"/>
          <w:pgMar w:top="1134" w:right="1134" w:bottom="1134" w:left="1134" w:header="720" w:footer="720" w:gutter="0"/>
          <w:cols w:space="720" w:num="1"/>
          <w:docGrid w:type="lines" w:linePitch="331" w:charSpace="0"/>
        </w:sectPr>
      </w:pPr>
      <w:r>
        <w:rPr>
          <w:rFonts w:hint="eastAsia" w:ascii="宋体" w:hAnsi="宋体" w:cs="宋体"/>
          <w:b/>
          <w:bCs/>
          <w:color w:val="auto"/>
          <w:szCs w:val="21"/>
          <w:highlight w:val="none"/>
        </w:rPr>
        <w:t>5.中小企业划分标准所属行业名称（行业名称及划分见本章附件2）：工业或软件和信息技术服务业。</w:t>
      </w:r>
    </w:p>
    <w:tbl>
      <w:tblPr>
        <w:tblStyle w:val="42"/>
        <w:tblW w:w="985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53"/>
        <w:gridCol w:w="1048"/>
        <w:gridCol w:w="643"/>
        <w:gridCol w:w="7711"/>
      </w:tblGrid>
      <w:tr w14:paraId="0973F7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2" w:hRule="atLeast"/>
          <w:jc w:val="center"/>
        </w:trPr>
        <w:tc>
          <w:tcPr>
            <w:tcW w:w="9855" w:type="dxa"/>
            <w:gridSpan w:val="4"/>
            <w:tcBorders>
              <w:top w:val="single" w:color="auto" w:sz="4" w:space="0"/>
              <w:left w:val="single" w:color="auto" w:sz="4" w:space="0"/>
              <w:right w:val="single" w:color="auto" w:sz="4" w:space="0"/>
            </w:tcBorders>
            <w:noWrap w:val="0"/>
            <w:vAlign w:val="center"/>
          </w:tcPr>
          <w:p w14:paraId="7F89BD7E">
            <w:pPr>
              <w:keepNext w:val="0"/>
              <w:keepLines w:val="0"/>
              <w:suppressLineNumbers w:val="0"/>
              <w:spacing w:before="0" w:beforeAutospacing="0" w:after="0" w:afterAutospacing="0" w:line="380" w:lineRule="atLeast"/>
              <w:ind w:left="0" w:right="0" w:firstLine="426" w:firstLineChars="202"/>
              <w:jc w:val="center"/>
              <w:rPr>
                <w:rFonts w:hint="eastAsia" w:ascii="宋体" w:hAnsi="宋体" w:cs="宋体"/>
                <w:b/>
                <w:color w:val="auto"/>
                <w:szCs w:val="21"/>
                <w:highlight w:val="none"/>
              </w:rPr>
            </w:pPr>
            <w:r>
              <w:rPr>
                <w:rFonts w:hint="eastAsia" w:ascii="宋体" w:hAnsi="宋体" w:cs="宋体"/>
                <w:b/>
                <w:color w:val="auto"/>
                <w:szCs w:val="21"/>
                <w:highlight w:val="none"/>
              </w:rPr>
              <w:t>采购需求一览表</w:t>
            </w:r>
          </w:p>
        </w:tc>
      </w:tr>
      <w:tr w14:paraId="509F5B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453" w:type="dxa"/>
            <w:tcBorders>
              <w:top w:val="single" w:color="auto" w:sz="4" w:space="0"/>
              <w:left w:val="single" w:color="auto" w:sz="4" w:space="0"/>
              <w:right w:val="single" w:color="auto" w:sz="4" w:space="0"/>
            </w:tcBorders>
            <w:noWrap w:val="0"/>
            <w:vAlign w:val="center"/>
          </w:tcPr>
          <w:p w14:paraId="42871B77">
            <w:pPr>
              <w:keepNext w:val="0"/>
              <w:keepLines w:val="0"/>
              <w:suppressLineNumbers w:val="0"/>
              <w:spacing w:before="0" w:beforeAutospacing="0" w:after="0" w:afterAutospacing="0" w:line="380" w:lineRule="atLeast"/>
              <w:ind w:left="0" w:right="0"/>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04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B189D6A">
            <w:pPr>
              <w:keepNext w:val="0"/>
              <w:keepLines w:val="0"/>
              <w:suppressLineNumbers w:val="0"/>
              <w:spacing w:before="0" w:beforeAutospacing="0" w:after="0" w:afterAutospacing="0" w:line="380" w:lineRule="atLeast"/>
              <w:ind w:left="0" w:right="0"/>
              <w:jc w:val="center"/>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标的</w:t>
            </w:r>
          </w:p>
          <w:p w14:paraId="76D13DD8">
            <w:pPr>
              <w:keepNext w:val="0"/>
              <w:keepLines w:val="0"/>
              <w:suppressLineNumbers w:val="0"/>
              <w:spacing w:before="0" w:beforeAutospacing="0" w:after="0" w:afterAutospacing="0" w:line="380" w:lineRule="atLeast"/>
              <w:ind w:left="0" w:right="0"/>
              <w:jc w:val="center"/>
              <w:rPr>
                <w:rFonts w:hint="eastAsia" w:ascii="宋体" w:hAnsi="宋体" w:cs="宋体"/>
                <w:color w:val="auto"/>
                <w:szCs w:val="21"/>
                <w:highlight w:val="none"/>
              </w:rPr>
            </w:pPr>
            <w:r>
              <w:rPr>
                <w:rFonts w:hint="default" w:ascii="Times New Roman" w:hAnsi="Times New Roman" w:cs="Times New Roman"/>
                <w:color w:val="auto"/>
                <w:szCs w:val="21"/>
                <w:highlight w:val="none"/>
              </w:rPr>
              <w:t>名称</w:t>
            </w:r>
          </w:p>
        </w:tc>
        <w:tc>
          <w:tcPr>
            <w:tcW w:w="643" w:type="dxa"/>
            <w:tcBorders>
              <w:top w:val="single" w:color="auto" w:sz="4" w:space="0"/>
              <w:left w:val="single" w:color="auto" w:sz="4" w:space="0"/>
              <w:bottom w:val="single" w:color="auto" w:sz="4" w:space="0"/>
              <w:right w:val="single" w:color="auto" w:sz="4" w:space="0"/>
            </w:tcBorders>
            <w:noWrap w:val="0"/>
            <w:vAlign w:val="center"/>
          </w:tcPr>
          <w:p w14:paraId="5E2C06BB">
            <w:pPr>
              <w:keepNext w:val="0"/>
              <w:keepLines w:val="0"/>
              <w:suppressLineNumbers w:val="0"/>
              <w:spacing w:before="0" w:beforeAutospacing="0" w:after="0" w:afterAutospacing="0" w:line="380" w:lineRule="atLeas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数量及单位</w:t>
            </w:r>
          </w:p>
        </w:tc>
        <w:tc>
          <w:tcPr>
            <w:tcW w:w="7711" w:type="dxa"/>
            <w:tcBorders>
              <w:top w:val="single" w:color="auto" w:sz="4" w:space="0"/>
              <w:left w:val="single" w:color="auto" w:sz="4" w:space="0"/>
              <w:bottom w:val="single" w:color="auto" w:sz="4" w:space="0"/>
              <w:right w:val="single" w:color="auto" w:sz="4" w:space="0"/>
            </w:tcBorders>
            <w:noWrap w:val="0"/>
            <w:vAlign w:val="center"/>
          </w:tcPr>
          <w:p w14:paraId="3CAE11C6">
            <w:pPr>
              <w:keepNext w:val="0"/>
              <w:keepLines w:val="0"/>
              <w:suppressLineNumbers w:val="0"/>
              <w:spacing w:before="0" w:beforeAutospacing="0" w:after="0" w:afterAutospacing="0" w:line="380" w:lineRule="atLeast"/>
              <w:ind w:left="0" w:right="0"/>
              <w:jc w:val="center"/>
              <w:rPr>
                <w:rFonts w:hint="eastAsia" w:ascii="宋体" w:hAnsi="宋体" w:cs="宋体"/>
                <w:color w:val="auto"/>
                <w:szCs w:val="21"/>
                <w:highlight w:val="none"/>
              </w:rPr>
            </w:pPr>
            <w:r>
              <w:rPr>
                <w:rFonts w:hint="eastAsia" w:ascii="宋体" w:hAnsi="宋体" w:cs="宋体"/>
                <w:b/>
                <w:bCs/>
                <w:color w:val="auto"/>
                <w:szCs w:val="21"/>
                <w:highlight w:val="none"/>
              </w:rPr>
              <w:t>技术参数及性能配置要求</w:t>
            </w:r>
          </w:p>
        </w:tc>
      </w:tr>
      <w:tr w14:paraId="2A93D5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453" w:type="dxa"/>
            <w:tcBorders>
              <w:top w:val="single" w:color="auto" w:sz="4" w:space="0"/>
              <w:left w:val="single" w:color="auto" w:sz="4" w:space="0"/>
              <w:bottom w:val="single" w:color="auto" w:sz="4" w:space="0"/>
              <w:right w:val="single" w:color="auto" w:sz="4" w:space="0"/>
            </w:tcBorders>
            <w:noWrap w:val="0"/>
            <w:vAlign w:val="center"/>
          </w:tcPr>
          <w:p w14:paraId="63143BE4">
            <w:pPr>
              <w:keepNext w:val="0"/>
              <w:keepLines w:val="0"/>
              <w:suppressLineNumbers w:val="0"/>
              <w:spacing w:before="0" w:beforeAutospacing="0" w:after="0" w:afterAutospacing="0" w:line="380" w:lineRule="atLeas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04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FCE898F">
            <w:pPr>
              <w:keepNext w:val="0"/>
              <w:keepLines w:val="0"/>
              <w:suppressLineNumbers w:val="0"/>
              <w:snapToGrid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医院门急诊内科大楼新中心机房建设</w:t>
            </w:r>
          </w:p>
        </w:tc>
        <w:tc>
          <w:tcPr>
            <w:tcW w:w="643" w:type="dxa"/>
            <w:tcBorders>
              <w:top w:val="single" w:color="auto" w:sz="4" w:space="0"/>
              <w:left w:val="single" w:color="auto" w:sz="4" w:space="0"/>
              <w:bottom w:val="single" w:color="auto" w:sz="4" w:space="0"/>
              <w:right w:val="single" w:color="auto" w:sz="4" w:space="0"/>
            </w:tcBorders>
            <w:noWrap w:val="0"/>
            <w:vAlign w:val="center"/>
          </w:tcPr>
          <w:p w14:paraId="3B37533A">
            <w:pPr>
              <w:keepNext w:val="0"/>
              <w:keepLines w:val="0"/>
              <w:suppressLineNumbers w:val="0"/>
              <w:snapToGrid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kern w:val="0"/>
                <w:szCs w:val="21"/>
                <w:highlight w:val="none"/>
              </w:rPr>
              <w:t>1套</w:t>
            </w:r>
          </w:p>
        </w:tc>
        <w:tc>
          <w:tcPr>
            <w:tcW w:w="7711" w:type="dxa"/>
            <w:tcBorders>
              <w:top w:val="single" w:color="auto" w:sz="4" w:space="0"/>
              <w:left w:val="single" w:color="auto" w:sz="4" w:space="0"/>
              <w:bottom w:val="single" w:color="auto" w:sz="4" w:space="0"/>
              <w:right w:val="single" w:color="auto" w:sz="4" w:space="0"/>
            </w:tcBorders>
            <w:noWrap w:val="0"/>
            <w:vAlign w:val="center"/>
          </w:tcPr>
          <w:p w14:paraId="1E17874F">
            <w:pPr>
              <w:keepNext w:val="0"/>
              <w:keepLines w:val="0"/>
              <w:numPr>
                <w:ilvl w:val="0"/>
                <w:numId w:val="1"/>
              </w:numPr>
              <w:suppressLineNumbers w:val="0"/>
              <w:spacing w:before="0" w:beforeAutospacing="0" w:after="0" w:afterAutospacing="0" w:line="420" w:lineRule="exact"/>
              <w:ind w:left="420" w:leftChars="200" w:right="0"/>
              <w:jc w:val="left"/>
              <w:rPr>
                <w:rFonts w:hint="eastAsia" w:ascii="宋体" w:hAnsi="宋体" w:cs="宋体"/>
                <w:color w:val="auto"/>
                <w:szCs w:val="21"/>
                <w:highlight w:val="none"/>
              </w:rPr>
            </w:pPr>
            <w:r>
              <w:rPr>
                <w:rFonts w:hint="eastAsia" w:ascii="宋体" w:hAnsi="宋体" w:cs="宋体"/>
                <w:b/>
                <w:bCs/>
                <w:color w:val="auto"/>
                <w:szCs w:val="21"/>
                <w:highlight w:val="none"/>
              </w:rPr>
              <w:t>IT机柜及安装调试服务，数量42台，具体要求如下：</w:t>
            </w:r>
            <w:r>
              <w:rPr>
                <w:rFonts w:hint="eastAsia" w:ascii="宋体" w:hAnsi="宋体" w:cs="宋体"/>
                <w:color w:val="auto"/>
                <w:szCs w:val="21"/>
                <w:highlight w:val="none"/>
              </w:rPr>
              <w:br w:type="textWrapping"/>
            </w:r>
            <w:r>
              <w:rPr>
                <w:rFonts w:hint="eastAsia" w:ascii="宋体" w:hAnsi="宋体" w:cs="宋体"/>
                <w:color w:val="auto"/>
                <w:szCs w:val="21"/>
                <w:highlight w:val="none"/>
              </w:rPr>
              <w:t>1.外形尺寸：IT机柜规格（W*D*H）：≥600mm*1200mm*2000mm，颜色：黑色</w:t>
            </w:r>
          </w:p>
          <w:p w14:paraId="3690957D">
            <w:pPr>
              <w:keepNext w:val="0"/>
              <w:keepLines w:val="0"/>
              <w:suppressLineNumbers w:val="0"/>
              <w:spacing w:before="0" w:beforeAutospacing="0" w:after="0" w:afterAutospacing="0" w:line="42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RAL9005，安装空间：42U。</w:t>
            </w:r>
          </w:p>
          <w:p w14:paraId="6E7C5FA7">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2.机柜涂覆层应表面光洁、色泽均匀、无流挂、无露底；金属件无毛刺、无锈蚀。机柜门板、侧板平整，无扭曲、无变形，也不明显抖动；门板开孔均匀。</w:t>
            </w:r>
          </w:p>
          <w:p w14:paraId="7E3BE41B">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3.机柜由主框架、顶板、底板、前后门、侧横梁、内立柱和固定层板组成。其中主框架、顶底板、侧横梁、内立柱的材料厚度不小于2.0mm，前后门的材料厚度不小于1mm，侧板的材料厚度不小于1mm。</w:t>
            </w:r>
          </w:p>
          <w:p w14:paraId="0073A897">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4.机柜顶部与底部预留多处线缆管理通道，底部走线孔可按需调整；满足多种走线方案：上进上出线，下进下出线，上进下出线，下进上出线；</w:t>
            </w:r>
          </w:p>
          <w:p w14:paraId="139912F5">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eastAsia="宋体" w:cs="宋体"/>
                <w:color w:val="auto"/>
                <w:kern w:val="2"/>
                <w:sz w:val="21"/>
                <w:szCs w:val="21"/>
                <w:highlight w:val="none"/>
                <w:lang w:val="en-US" w:eastAsia="zh-CN" w:bidi="ar"/>
              </w:rPr>
              <w:t>●</w:t>
            </w:r>
            <w:r>
              <w:rPr>
                <w:rFonts w:hint="eastAsia" w:ascii="宋体" w:hAnsi="宋体" w:cs="宋体"/>
                <w:color w:val="auto"/>
                <w:szCs w:val="21"/>
                <w:highlight w:val="none"/>
              </w:rPr>
              <w:t>5.承载能力：机柜静态承载能力不小于3000kg。投标时提供第三方测试报告证明，并加盖投标人公章。</w:t>
            </w:r>
          </w:p>
          <w:p w14:paraId="7A9B3B65">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6.抗震：机柜带载不低于650kg测试通过8、9级烈度结构抗地震考核。投标时提供第三方测试报告证明，并加盖投标人公章。</w:t>
            </w:r>
          </w:p>
          <w:p w14:paraId="389CF558">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7.2米机柜内部满足42U及以上空间。</w:t>
            </w:r>
          </w:p>
          <w:p w14:paraId="5B9A5E62">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8.门和侧板为可拆卸结构，门的开合转动灵活、锁定可靠、施工安装和维护方便。前门单开网孔门开孔区面积比≥80％。网孔开孔率≥73％，后门双开，后门开孔区面积比≥70％，网孔开孔率≥74％，符合YD/T 2319-2020《数据设备用网络机柜》要求。</w:t>
            </w:r>
          </w:p>
          <w:p w14:paraId="4A79EAFF">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eastAsia="宋体" w:cs="宋体"/>
                <w:color w:val="auto"/>
                <w:kern w:val="2"/>
                <w:sz w:val="21"/>
                <w:szCs w:val="21"/>
                <w:highlight w:val="none"/>
                <w:lang w:val="en-US" w:eastAsia="zh-CN" w:bidi="ar"/>
              </w:rPr>
              <w:t>●</w:t>
            </w:r>
            <w:r>
              <w:rPr>
                <w:rFonts w:hint="eastAsia" w:ascii="宋体" w:hAnsi="宋体" w:cs="宋体"/>
                <w:color w:val="auto"/>
                <w:szCs w:val="21"/>
                <w:highlight w:val="none"/>
              </w:rPr>
              <w:t>9.机柜在带载不低于1500kg测试通过动载DL4振动冲击试验。投标时提供第三方测试报告证明，并加盖投标人公章。</w:t>
            </w:r>
          </w:p>
          <w:p w14:paraId="74E105D4">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10.机柜耐电压强度：要求机柜内各带电回路以及两个非电气连接的带电回路之间，应能承受2500V，50HZ正弦试验电压1min，并不出现击穿或者飞弧现象，漏电流不超过0.9mA；投标时提供第三方测试报告证明，并加盖投标人公章。</w:t>
            </w:r>
          </w:p>
          <w:p w14:paraId="79F8C5CB">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11.机柜附件：每个机柜含后门左右各1条宽度不小于85mm垂直理线板、1套接地组件和19英寸安装接地铜排（3*15mm²）、4个运输脚轮。每台机柜配置不少于10块1U盲板、5块2U盲板、1块承重托盘、1块L型支架、1条水平理线器；</w:t>
            </w:r>
          </w:p>
          <w:p w14:paraId="2A440F07">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12.机柜应满足GB/T26572-2011标准，通过电子电气产品有害物质检测。</w:t>
            </w:r>
          </w:p>
          <w:p w14:paraId="456AC929">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13.为满足机房安全性，机柜内盲板、密封圈、侧板卡、毛刷、脚轮等部件应符合GB/T5169.16,满足垂直燃烧V-0的要求。</w:t>
            </w:r>
          </w:p>
          <w:p w14:paraId="23314387">
            <w:pPr>
              <w:keepNext w:val="0"/>
              <w:keepLines w:val="0"/>
              <w:suppressLineNumbers w:val="0"/>
              <w:spacing w:before="0" w:beforeAutospacing="0" w:after="0" w:afterAutospacing="0" w:line="420" w:lineRule="exact"/>
              <w:ind w:left="420" w:leftChars="200" w:right="0"/>
              <w:jc w:val="left"/>
              <w:rPr>
                <w:rFonts w:hint="eastAsia" w:ascii="宋体" w:hAnsi="宋体" w:cs="宋体"/>
                <w:b/>
                <w:bCs/>
                <w:color w:val="auto"/>
                <w:szCs w:val="21"/>
                <w:highlight w:val="none"/>
              </w:rPr>
            </w:pPr>
            <w:r>
              <w:rPr>
                <w:rFonts w:hint="eastAsia" w:ascii="宋体" w:hAnsi="宋体" w:cs="宋体"/>
                <w:b/>
                <w:bCs/>
                <w:color w:val="auto"/>
                <w:szCs w:val="21"/>
                <w:highlight w:val="none"/>
              </w:rPr>
              <w:t>二、封闭冷通道及安装调试服务，数量1套，具体要求如下：</w:t>
            </w:r>
          </w:p>
          <w:p w14:paraId="7E941D36">
            <w:pPr>
              <w:keepNext w:val="0"/>
              <w:keepLines w:val="0"/>
              <w:suppressLineNumbers w:val="0"/>
              <w:spacing w:before="0" w:beforeAutospacing="0" w:after="0" w:afterAutospacing="0" w:line="420" w:lineRule="exact"/>
              <w:ind w:left="0" w:leftChars="0" w:right="0" w:firstLine="420" w:firstLineChars="200"/>
              <w:jc w:val="left"/>
              <w:rPr>
                <w:rFonts w:hint="default"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本套封闭冷通道系统须适配项目内全部42台IT机柜的部署规格，满足对应机柜的冷量分配、通道密封、结构匹配及运维配套的整体需求。</w:t>
            </w:r>
          </w:p>
          <w:p w14:paraId="400011AB">
            <w:pPr>
              <w:keepNext w:val="0"/>
              <w:keepLines w:val="0"/>
              <w:suppressLineNumbers w:val="0"/>
              <w:spacing w:before="0" w:beforeAutospacing="0" w:after="0" w:afterAutospacing="0" w:line="420" w:lineRule="exact"/>
              <w:ind w:left="420" w:leftChars="200" w:right="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.单组含≥3个通道功能天窗、≥21个翻转天窗、≥48个顶部线槽、≥2个通</w:t>
            </w:r>
          </w:p>
          <w:p w14:paraId="58917B7C">
            <w:pPr>
              <w:keepNext w:val="0"/>
              <w:keepLines w:val="0"/>
              <w:suppressLineNumbers w:val="0"/>
              <w:spacing w:before="0" w:beforeAutospacing="0" w:after="0" w:afterAutospacing="0" w:line="42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道门楣及配套后挡板等；</w:t>
            </w:r>
          </w:p>
          <w:p w14:paraId="5FD45E58">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.控制天窗上可安装摄像头、温湿度传感器、烟雾传感器、通道照明红外传感器预留消防喷头深入孔等；</w:t>
            </w:r>
          </w:p>
          <w:p w14:paraId="76CA6B10">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通道上部天窗为活动天窗，开启后悬停位置要求确保冷通道的净高不小于2000mm，开启角度不小于80度，并且可根据要求调节开启角度，同时不影响日常维护工作和维护人员安全。通道系统应兼具功能性、透光性及美观性，固定型天窗和翻转型天窗透光材质应使用钢化玻璃，厚度不小于5mm，天窗玻璃面积占比应保证不小于90%。要求钢化玻璃透光率应不小于89%。</w:t>
            </w:r>
          </w:p>
          <w:p w14:paraId="59041C92">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线槽每台机柜配置不少于1套，上走线，由不少于两块侧板、一块托板、一块分隔板卡接组成。中间的分隔板用以分隔AB路强电或分隔光缆和网线，根据线缆数量的不同，可以前后挪动隔板调整位置。采用高强度A级优质碳素冷轧钢板，侧板及托板厚度不小于1.5mm；模块应具备强弱电走线装置，应支持模块化设计、去工程化安装特性，并能以机柜为单位进行扩展，走线槽应能满足跨立柱、跨机柜列及跨模块安装要求。走线槽具有信号线和电源线隔离设计，隔离信号线和电源线的走线。</w:t>
            </w:r>
          </w:p>
          <w:p w14:paraId="059ED8A3">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.要求整体模块机房（包含冷通道）通过8、9级烈度结构抗地震考核，满足YD5083-2005规范要求。</w:t>
            </w:r>
          </w:p>
          <w:p w14:paraId="6901CCED">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.通道门楣要求带LCD屏</w:t>
            </w:r>
            <w:r>
              <w:rPr>
                <w:rFonts w:hint="eastAsia" w:ascii="宋体" w:hAnsi="宋体" w:cs="宋体"/>
                <w:color w:val="auto"/>
                <w:szCs w:val="21"/>
                <w:highlight w:val="none"/>
                <w:lang w:eastAsia="zh-CN"/>
              </w:rPr>
              <w:t>。</w:t>
            </w:r>
          </w:p>
          <w:p w14:paraId="043BB47D">
            <w:pPr>
              <w:keepNext w:val="0"/>
              <w:keepLines w:val="0"/>
              <w:suppressLineNumbers w:val="0"/>
              <w:spacing w:before="0" w:beforeAutospacing="0" w:after="0" w:afterAutospacing="0" w:line="420" w:lineRule="exact"/>
              <w:ind w:left="0" w:right="0"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lang w:val="en-US" w:eastAsia="zh-CN"/>
              </w:rPr>
              <w:t>.通道内部应有明确的状态氛围灯，每个柜位一套，需保证至少有 4 种颜色，且具备四种颜色指示灯灯光与告警指示联动功能，在微模块产生告警后可与灯光进行联动。</w:t>
            </w:r>
          </w:p>
          <w:p w14:paraId="546151F9">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.具备告警收敛功能，冷通道门采用告警联动指示灯，具备不少于</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种颜色灯光，能够进行联动警示。</w:t>
            </w:r>
          </w:p>
          <w:p w14:paraId="68347917">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eastAsia="宋体" w:cs="宋体"/>
                <w:color w:val="auto"/>
                <w:kern w:val="2"/>
                <w:sz w:val="21"/>
                <w:szCs w:val="21"/>
                <w:highlight w:val="none"/>
                <w:lang w:val="en-US" w:eastAsia="zh-CN" w:bidi="ar"/>
              </w:rPr>
              <w:t>●</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.微模块满足GB/T 41783-2022 A 级（CQC）或 TLC023.1-2020”</w:t>
            </w:r>
            <w:r>
              <w:rPr>
                <w:rFonts w:hint="eastAsia" w:ascii="宋体" w:hAnsi="宋体" w:cs="宋体"/>
                <w:color w:val="auto"/>
                <w:szCs w:val="21"/>
                <w:highlight w:val="none"/>
                <w:lang w:eastAsia="zh-CN"/>
              </w:rPr>
              <w:t>标准中</w:t>
            </w:r>
            <w:r>
              <w:rPr>
                <w:rFonts w:hint="eastAsia" w:ascii="宋体" w:hAnsi="宋体" w:cs="宋体"/>
                <w:color w:val="auto"/>
                <w:szCs w:val="21"/>
                <w:highlight w:val="none"/>
              </w:rPr>
              <w:t>任一认证。投标时提供CQC产品认证证书，并加盖投标人公章。</w:t>
            </w:r>
          </w:p>
          <w:p w14:paraId="386B2696">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eastAsia="宋体" w:cs="宋体"/>
                <w:color w:val="auto"/>
                <w:kern w:val="2"/>
                <w:sz w:val="21"/>
                <w:szCs w:val="21"/>
                <w:highlight w:val="none"/>
                <w:lang w:val="en-US" w:eastAsia="zh-CN" w:bidi="ar"/>
              </w:rPr>
              <w:t>●</w:t>
            </w: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.投标设备（微模块）在35℃回风工况条件下：75%负载条件下PUE≤1.15，100%负载条件下PUE≤1.20；投标时提供第三方认证证书，并加盖投标人公章。</w:t>
            </w:r>
          </w:p>
          <w:p w14:paraId="370AF7B8">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.兼容性：为保障微模块系统整体兼容性、数据同步一致性及统一运维服务，本次所提供的模块化机房的IT机柜、封闭冷通道、模块化</w:t>
            </w:r>
            <w:r>
              <w:rPr>
                <w:rFonts w:hint="eastAsia" w:ascii="宋体" w:hAnsi="宋体" w:cs="宋体"/>
                <w:color w:val="auto"/>
                <w:szCs w:val="21"/>
                <w:highlight w:val="none"/>
                <w:lang w:eastAsia="zh-CN"/>
              </w:rPr>
              <w:t>供电灾备系统</w:t>
            </w:r>
            <w:r>
              <w:rPr>
                <w:rFonts w:hint="eastAsia" w:ascii="宋体" w:hAnsi="宋体" w:cs="宋体"/>
                <w:color w:val="auto"/>
                <w:szCs w:val="21"/>
                <w:highlight w:val="none"/>
                <w:lang w:val="en-US" w:eastAsia="zh-CN"/>
              </w:rPr>
              <w:t>主机</w:t>
            </w:r>
            <w:r>
              <w:rPr>
                <w:rFonts w:hint="eastAsia" w:ascii="宋体" w:hAnsi="宋体" w:cs="宋体"/>
                <w:color w:val="auto"/>
                <w:szCs w:val="21"/>
                <w:highlight w:val="none"/>
              </w:rPr>
              <w:t>、PDU、行级精密空调、房间级空调、智慧机柜系统、动力与环境监控系统须为同一品牌，且由同一制造商提供原厂质保及技术支持承诺。不接受联合体投标，不允许核心组件分包。</w:t>
            </w:r>
          </w:p>
          <w:p w14:paraId="63FB2293">
            <w:pPr>
              <w:keepNext w:val="0"/>
              <w:keepLines w:val="0"/>
              <w:numPr>
                <w:ilvl w:val="-1"/>
                <w:numId w:val="0"/>
              </w:numPr>
              <w:suppressLineNumbers w:val="0"/>
              <w:spacing w:before="0" w:beforeAutospacing="0" w:after="0" w:afterAutospacing="0" w:line="420" w:lineRule="exact"/>
              <w:ind w:left="420" w:leftChars="200" w:right="0"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13.</w:t>
            </w:r>
            <w:r>
              <w:rPr>
                <w:rFonts w:hint="eastAsia" w:ascii="宋体" w:hAnsi="宋体" w:cs="宋体"/>
                <w:color w:val="auto"/>
                <w:szCs w:val="21"/>
                <w:highlight w:val="none"/>
              </w:rPr>
              <w:t>冷通道端门钢化玻璃厚度不低于12mm；</w:t>
            </w:r>
          </w:p>
          <w:p w14:paraId="78B6C745">
            <w:pPr>
              <w:keepNext w:val="0"/>
              <w:keepLines w:val="0"/>
              <w:suppressLineNumbers w:val="0"/>
              <w:spacing w:before="0" w:beforeAutospacing="0" w:after="0" w:afterAutospacing="0" w:line="420" w:lineRule="exact"/>
              <w:ind w:left="0" w:right="0"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三、供配电系统</w:t>
            </w:r>
          </w:p>
          <w:p w14:paraId="6FC5E738">
            <w:pPr>
              <w:keepNext w:val="0"/>
              <w:keepLines w:val="0"/>
              <w:suppressLineNumbers w:val="0"/>
              <w:spacing w:before="0" w:beforeAutospacing="0" w:after="0" w:afterAutospacing="0" w:line="420" w:lineRule="exact"/>
              <w:ind w:left="0" w:right="0"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（1）ATS配电柜及安装调试服务，数量1套，具体要求如下：</w:t>
            </w:r>
          </w:p>
          <w:p w14:paraId="60BCF3F0">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1.断路器要求：总开关：ATS PC级1*800A/4P；输入：市电输入MCCB 2*800A/3P；输出：</w:t>
            </w:r>
            <w:r>
              <w:rPr>
                <w:rFonts w:hint="eastAsia" w:ascii="宋体" w:hAnsi="宋体" w:cs="宋体"/>
                <w:color w:val="auto"/>
                <w:szCs w:val="21"/>
                <w:highlight w:val="none"/>
                <w:lang w:eastAsia="zh-CN"/>
              </w:rPr>
              <w:t>供电灾备系统</w:t>
            </w:r>
            <w:r>
              <w:rPr>
                <w:rFonts w:hint="eastAsia" w:ascii="宋体" w:hAnsi="宋体" w:cs="宋体"/>
                <w:color w:val="auto"/>
                <w:szCs w:val="21"/>
                <w:highlight w:val="none"/>
              </w:rPr>
              <w:t>输入2*630A/3P，市电直供7*63A/3P、4*32A/1P、5*16A/1P。断路器品牌：国产优质品牌。</w:t>
            </w:r>
          </w:p>
          <w:p w14:paraId="033B50A0">
            <w:pPr>
              <w:keepNext w:val="0"/>
              <w:keepLines w:val="0"/>
              <w:suppressLineNumbers w:val="0"/>
              <w:spacing w:before="0" w:beforeAutospacing="0" w:after="0" w:afterAutospacing="0" w:line="420" w:lineRule="exact"/>
              <w:ind w:left="0" w:right="0"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（2）</w:t>
            </w:r>
            <w:r>
              <w:rPr>
                <w:rFonts w:hint="eastAsia" w:ascii="宋体" w:hAnsi="宋体" w:cs="宋体"/>
                <w:b/>
                <w:bCs/>
                <w:color w:val="auto"/>
                <w:szCs w:val="21"/>
                <w:highlight w:val="none"/>
                <w:lang w:eastAsia="zh-CN"/>
              </w:rPr>
              <w:t>供电灾备系统</w:t>
            </w:r>
            <w:r>
              <w:rPr>
                <w:rFonts w:hint="eastAsia" w:ascii="宋体" w:hAnsi="宋体" w:cs="宋体"/>
                <w:b/>
                <w:bCs/>
                <w:color w:val="auto"/>
                <w:szCs w:val="21"/>
                <w:highlight w:val="none"/>
              </w:rPr>
              <w:t>输入输出柜及安装调试服务，数量1套，具体要求如下：</w:t>
            </w:r>
          </w:p>
          <w:p w14:paraId="30581464">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1.断路器要求：</w:t>
            </w:r>
            <w:r>
              <w:rPr>
                <w:rFonts w:hint="eastAsia" w:ascii="宋体" w:hAnsi="宋体" w:cs="宋体"/>
                <w:color w:val="auto"/>
                <w:szCs w:val="21"/>
                <w:highlight w:val="none"/>
                <w:lang w:eastAsia="zh-CN"/>
              </w:rPr>
              <w:t>供电灾备系统</w:t>
            </w:r>
            <w:r>
              <w:rPr>
                <w:rFonts w:hint="eastAsia" w:ascii="宋体" w:hAnsi="宋体" w:cs="宋体"/>
                <w:color w:val="auto"/>
                <w:szCs w:val="21"/>
                <w:highlight w:val="none"/>
              </w:rPr>
              <w:t>输出不少于2*630A/3P，</w:t>
            </w:r>
            <w:r>
              <w:rPr>
                <w:rFonts w:hint="eastAsia" w:ascii="宋体" w:hAnsi="宋体" w:cs="宋体"/>
                <w:color w:val="auto"/>
                <w:szCs w:val="21"/>
                <w:highlight w:val="none"/>
                <w:lang w:eastAsia="zh-CN"/>
              </w:rPr>
              <w:t>供电灾备系统</w:t>
            </w:r>
            <w:r>
              <w:rPr>
                <w:rFonts w:hint="eastAsia" w:ascii="宋体" w:hAnsi="宋体" w:cs="宋体"/>
                <w:color w:val="auto"/>
                <w:szCs w:val="21"/>
                <w:highlight w:val="none"/>
              </w:rPr>
              <w:t>旁路不少于2*630A/4P；</w:t>
            </w:r>
          </w:p>
          <w:p w14:paraId="2D78FECE">
            <w:pPr>
              <w:keepNext w:val="0"/>
              <w:keepLines w:val="0"/>
              <w:suppressLineNumbers w:val="0"/>
              <w:spacing w:before="0" w:beforeAutospacing="0" w:after="0" w:afterAutospacing="0" w:line="42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断路器品牌：国产优质品牌。</w:t>
            </w:r>
          </w:p>
          <w:p w14:paraId="5A211FF6">
            <w:pPr>
              <w:keepNext w:val="0"/>
              <w:keepLines w:val="0"/>
              <w:suppressLineNumbers w:val="0"/>
              <w:spacing w:before="0" w:beforeAutospacing="0" w:after="0" w:afterAutospacing="0" w:line="420" w:lineRule="exact"/>
              <w:ind w:left="0" w:right="0"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（3）模块化</w:t>
            </w:r>
            <w:r>
              <w:rPr>
                <w:rFonts w:hint="eastAsia" w:ascii="宋体" w:hAnsi="宋体" w:cs="宋体"/>
                <w:b/>
                <w:bCs/>
                <w:color w:val="auto"/>
                <w:szCs w:val="21"/>
                <w:highlight w:val="none"/>
                <w:lang w:eastAsia="zh-CN"/>
              </w:rPr>
              <w:t>供电灾备系统</w:t>
            </w:r>
            <w:r>
              <w:rPr>
                <w:rFonts w:hint="eastAsia" w:ascii="宋体" w:hAnsi="宋体" w:cs="宋体"/>
                <w:b/>
                <w:bCs/>
                <w:color w:val="auto"/>
                <w:szCs w:val="21"/>
                <w:highlight w:val="none"/>
              </w:rPr>
              <w:t>主机及安装调试服务，数量2台，具体要求如下：</w:t>
            </w:r>
          </w:p>
          <w:p w14:paraId="1D852018">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▲1.为方便后续维护的便捷以及系统扩容，模块化</w:t>
            </w:r>
            <w:r>
              <w:rPr>
                <w:rFonts w:hint="eastAsia" w:ascii="宋体" w:hAnsi="宋体" w:cs="宋体"/>
                <w:color w:val="auto"/>
                <w:szCs w:val="21"/>
                <w:highlight w:val="none"/>
                <w:lang w:eastAsia="zh-CN"/>
              </w:rPr>
              <w:t>供电灾备系统</w:t>
            </w:r>
            <w:r>
              <w:rPr>
                <w:rFonts w:hint="eastAsia" w:ascii="宋体" w:hAnsi="宋体" w:cs="宋体"/>
                <w:color w:val="auto"/>
                <w:szCs w:val="21"/>
                <w:highlight w:val="none"/>
              </w:rPr>
              <w:t>单台满配容量应不小于300kVA，本次单台</w:t>
            </w:r>
            <w:r>
              <w:rPr>
                <w:rFonts w:hint="eastAsia" w:ascii="宋体" w:hAnsi="宋体" w:cs="宋体"/>
                <w:color w:val="auto"/>
                <w:szCs w:val="21"/>
                <w:highlight w:val="none"/>
                <w:lang w:eastAsia="zh-CN"/>
              </w:rPr>
              <w:t>供电灾备系统</w:t>
            </w:r>
            <w:r>
              <w:rPr>
                <w:rFonts w:hint="eastAsia" w:ascii="宋体" w:hAnsi="宋体" w:cs="宋体"/>
                <w:color w:val="auto"/>
                <w:szCs w:val="21"/>
                <w:highlight w:val="none"/>
                <w:lang w:val="en-US" w:eastAsia="zh-CN"/>
              </w:rPr>
              <w:t>主机</w:t>
            </w:r>
            <w:r>
              <w:rPr>
                <w:rFonts w:hint="eastAsia" w:ascii="宋体" w:hAnsi="宋体" w:cs="宋体"/>
                <w:color w:val="auto"/>
                <w:szCs w:val="21"/>
                <w:highlight w:val="none"/>
              </w:rPr>
              <w:t>实际配置100kVA，单个功率模块容量应不小于50kVA，功率模块尺寸不超过3U。</w:t>
            </w:r>
          </w:p>
          <w:p w14:paraId="3FA5C7B3">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供电灾备系统</w:t>
            </w:r>
            <w:r>
              <w:rPr>
                <w:rFonts w:hint="eastAsia" w:ascii="宋体" w:hAnsi="宋体" w:cs="宋体"/>
                <w:color w:val="auto"/>
                <w:szCs w:val="21"/>
                <w:highlight w:val="none"/>
              </w:rPr>
              <w:t>功率模块并联均流采用分散控制技术，各模块间自主均流，不得采用集中控制模块（包括主备“1+1”控制模块）进行集中控制，以避免因控制模块故障而影响供电可靠性（如导致</w:t>
            </w:r>
            <w:r>
              <w:rPr>
                <w:rFonts w:hint="eastAsia" w:ascii="宋体" w:hAnsi="宋体" w:cs="宋体"/>
                <w:color w:val="auto"/>
                <w:szCs w:val="21"/>
                <w:highlight w:val="none"/>
                <w:lang w:eastAsia="zh-CN"/>
              </w:rPr>
              <w:t>供电灾备系统</w:t>
            </w:r>
            <w:r>
              <w:rPr>
                <w:rFonts w:hint="eastAsia" w:ascii="宋体" w:hAnsi="宋体" w:cs="宋体"/>
                <w:color w:val="auto"/>
                <w:szCs w:val="21"/>
                <w:highlight w:val="none"/>
              </w:rPr>
              <w:t>切换至旁路输出）；功率模块需要采用独立的数字化双DSP处理器，模块独立自主控制，避免单点故障风险。请提供详细说明所用控制方式为集中或分散控制。</w:t>
            </w:r>
          </w:p>
          <w:p w14:paraId="5A154A7F">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3.系统采用：LED+LCD彩色液晶触摸屏管理，LCD触摸屏尺寸不小于10英寸，全图形化视窗管理操作界面，简洁直观，能够同时提供图形显示和数字显示，适合使用者查看状态、数据和进行操作控制。</w:t>
            </w:r>
          </w:p>
          <w:p w14:paraId="012E9452">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功率模块设计独立的液晶显示屏LCD+LED显示+按键，液晶显示屏需显示单个功率模块的输入电压、输入频率、输入电流、逆变电压、逆变电流、逆变频率、电池电压、电池电流、负载百分比等各种状态参数，方便操作人员观察模块运行状态。</w:t>
            </w:r>
          </w:p>
          <w:p w14:paraId="446BBC79">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5.为了避免分散旁路存在的转旁路不同步、旁路容量减小、旁路电流不均衡等风险，要求采用更可靠、更稳定、过载能力更强的集中旁路。</w:t>
            </w:r>
          </w:p>
          <w:p w14:paraId="344E61B1">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6.功率模块采用独特的风道设计，PCB板件设计与功率模块中散热元件分离，使风道更为通畅，减少关键部件积灰，延长主机寿命，极大提高环境适应性。</w:t>
            </w:r>
          </w:p>
          <w:p w14:paraId="16567224">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7.完善的配电系统，标配旁路开关、输入开关、输出开关、维修开关方便用户安装维护，可兼容上下进线方式，便于用户接线。</w:t>
            </w:r>
          </w:p>
          <w:p w14:paraId="59CCD8D5">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8.具备无假负载自动老化测试功能，在现场无假负载的情况下，</w:t>
            </w:r>
            <w:r>
              <w:rPr>
                <w:rFonts w:hint="eastAsia" w:ascii="宋体" w:hAnsi="宋体" w:cs="宋体"/>
                <w:color w:val="auto"/>
                <w:szCs w:val="21"/>
                <w:highlight w:val="none"/>
                <w:lang w:eastAsia="zh-CN"/>
              </w:rPr>
              <w:t>供电灾备系统</w:t>
            </w:r>
            <w:r>
              <w:rPr>
                <w:rFonts w:hint="eastAsia" w:ascii="宋体" w:hAnsi="宋体" w:cs="宋体"/>
                <w:color w:val="auto"/>
                <w:szCs w:val="21"/>
                <w:highlight w:val="none"/>
                <w:lang w:val="en-US" w:eastAsia="zh-CN"/>
              </w:rPr>
              <w:t>主机</w:t>
            </w:r>
            <w:r>
              <w:rPr>
                <w:rFonts w:hint="eastAsia" w:ascii="宋体" w:hAnsi="宋体" w:cs="宋体"/>
                <w:color w:val="auto"/>
                <w:szCs w:val="21"/>
                <w:highlight w:val="none"/>
              </w:rPr>
              <w:t>能自动进行老化测试，节省验收时间及费用。</w:t>
            </w:r>
          </w:p>
          <w:p w14:paraId="16721956">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9.功率模块具有休眠设置功能；当负载低于冗余模块的容量时，可设置进入休眠功能。</w:t>
            </w:r>
            <w:r>
              <w:rPr>
                <w:rFonts w:hint="eastAsia" w:ascii="宋体" w:hAnsi="宋体" w:cs="宋体"/>
                <w:color w:val="auto"/>
                <w:szCs w:val="21"/>
                <w:highlight w:val="none"/>
                <w:lang w:eastAsia="zh-CN"/>
              </w:rPr>
              <w:t>供电灾备系统</w:t>
            </w:r>
            <w:r>
              <w:rPr>
                <w:rFonts w:hint="eastAsia" w:ascii="宋体" w:hAnsi="宋体" w:cs="宋体"/>
                <w:color w:val="auto"/>
                <w:szCs w:val="21"/>
                <w:highlight w:val="none"/>
                <w:lang w:val="en-US" w:eastAsia="zh-CN"/>
              </w:rPr>
              <w:t>主机</w:t>
            </w:r>
            <w:r>
              <w:rPr>
                <w:rFonts w:hint="eastAsia" w:ascii="宋体" w:hAnsi="宋体" w:cs="宋体"/>
                <w:color w:val="auto"/>
                <w:szCs w:val="21"/>
                <w:highlight w:val="none"/>
              </w:rPr>
              <w:t>须具有黑匣子功能，全面监控功率模块关键部分参数，实现故障可控可管：记录和预警关键部位器件的数据，可设置风扇更换时间到期提示功能，每个模块提供不少于8个温度监控点，检测每个IGBT的内部温度，进风口和出风口温度，散热器温度，有故障发生时，能够自动记录该时刻前后一段时间的各个关键点的波形，并可以导出至电脑，投标时需提供LCD屏显示截图证明。</w:t>
            </w:r>
          </w:p>
          <w:p w14:paraId="3E0F0EFA">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10.EPO紧急电源关闭装置，如遇紧急情况，</w:t>
            </w:r>
            <w:r>
              <w:rPr>
                <w:rFonts w:hint="eastAsia" w:ascii="宋体" w:hAnsi="宋体" w:cs="宋体"/>
                <w:color w:val="auto"/>
                <w:szCs w:val="21"/>
                <w:highlight w:val="none"/>
                <w:lang w:eastAsia="zh-CN"/>
              </w:rPr>
              <w:t>供电灾备系统</w:t>
            </w:r>
            <w:r>
              <w:rPr>
                <w:rFonts w:hint="eastAsia" w:ascii="宋体" w:hAnsi="宋体" w:cs="宋体"/>
                <w:color w:val="auto"/>
                <w:szCs w:val="21"/>
                <w:highlight w:val="none"/>
                <w:lang w:val="en-US" w:eastAsia="zh-CN"/>
              </w:rPr>
              <w:t>主机</w:t>
            </w:r>
            <w:r>
              <w:rPr>
                <w:rFonts w:hint="eastAsia" w:ascii="宋体" w:hAnsi="宋体" w:cs="宋体"/>
                <w:color w:val="auto"/>
                <w:szCs w:val="21"/>
                <w:highlight w:val="none"/>
              </w:rPr>
              <w:t>可立即停止运行,提供远程和近端EPO装置，远程EPO可选择常开和常闭两种方案。</w:t>
            </w:r>
          </w:p>
          <w:p w14:paraId="4461D34D">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11.自动监测功能；</w:t>
            </w:r>
            <w:r>
              <w:rPr>
                <w:rFonts w:hint="eastAsia" w:ascii="宋体" w:hAnsi="宋体" w:cs="宋体"/>
                <w:color w:val="auto"/>
                <w:szCs w:val="21"/>
                <w:highlight w:val="none"/>
                <w:lang w:eastAsia="zh-CN"/>
              </w:rPr>
              <w:t>供电灾备系统</w:t>
            </w:r>
            <w:r>
              <w:rPr>
                <w:rFonts w:hint="eastAsia" w:ascii="宋体" w:hAnsi="宋体" w:cs="宋体"/>
                <w:color w:val="auto"/>
                <w:szCs w:val="21"/>
                <w:highlight w:val="none"/>
                <w:lang w:val="en-US" w:eastAsia="zh-CN"/>
              </w:rPr>
              <w:t>主机</w:t>
            </w:r>
            <w:r>
              <w:rPr>
                <w:rFonts w:hint="eastAsia" w:ascii="宋体" w:hAnsi="宋体" w:cs="宋体"/>
                <w:color w:val="auto"/>
                <w:szCs w:val="21"/>
                <w:highlight w:val="none"/>
              </w:rPr>
              <w:t>能够自动监测功率模块的工作状态,可监测输入输出的所有电压和电流的模拟量，还有模块内部的温度，母线电压等。</w:t>
            </w:r>
          </w:p>
          <w:p w14:paraId="40643460">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zCs w:val="21"/>
                <w:highlight w:val="none"/>
                <w:lang w:eastAsia="zh-CN"/>
              </w:rPr>
              <w:t>供电灾备系统</w:t>
            </w:r>
            <w:r>
              <w:rPr>
                <w:rFonts w:hint="eastAsia" w:ascii="宋体" w:hAnsi="宋体" w:cs="宋体"/>
                <w:color w:val="auto"/>
                <w:szCs w:val="21"/>
                <w:highlight w:val="none"/>
                <w:lang w:val="en-US" w:eastAsia="zh-CN"/>
              </w:rPr>
              <w:t>主机</w:t>
            </w:r>
            <w:r>
              <w:rPr>
                <w:rFonts w:hint="eastAsia" w:ascii="宋体" w:hAnsi="宋体" w:cs="宋体"/>
                <w:color w:val="auto"/>
                <w:szCs w:val="21"/>
                <w:highlight w:val="none"/>
              </w:rPr>
              <w:t>须具备市电输入软启动功能，减少对电网的冲击；无市电输入时，具备电池冷启动功能，可在带载情况下，直接由电池启动。</w:t>
            </w:r>
          </w:p>
          <w:p w14:paraId="6DB5ECBA">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13.标配RS232和RS485通信接口，可选配两个智能通信卡槽，并可热插拔；卡槽可任意安装SNMP（网络协议和MODBUS协议）网络适配器、干接点接口卡等，提供的通信协议。</w:t>
            </w:r>
          </w:p>
          <w:p w14:paraId="079953B3">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14.</w:t>
            </w:r>
            <w:r>
              <w:rPr>
                <w:rFonts w:hint="eastAsia" w:ascii="宋体" w:hAnsi="宋体" w:cs="宋体"/>
                <w:color w:val="auto"/>
                <w:szCs w:val="21"/>
                <w:highlight w:val="none"/>
                <w:lang w:eastAsia="zh-CN"/>
              </w:rPr>
              <w:t>供电灾备系统</w:t>
            </w:r>
            <w:r>
              <w:rPr>
                <w:rFonts w:hint="eastAsia" w:ascii="宋体" w:hAnsi="宋体" w:cs="宋体"/>
                <w:color w:val="auto"/>
                <w:szCs w:val="21"/>
                <w:highlight w:val="none"/>
                <w:lang w:val="en-US" w:eastAsia="zh-CN"/>
              </w:rPr>
              <w:t>主机</w:t>
            </w:r>
            <w:r>
              <w:rPr>
                <w:rFonts w:hint="eastAsia" w:ascii="宋体" w:hAnsi="宋体" w:cs="宋体"/>
                <w:color w:val="auto"/>
                <w:szCs w:val="21"/>
                <w:highlight w:val="none"/>
              </w:rPr>
              <w:t xml:space="preserve">具有来电延时启动功能，当 </w:t>
            </w:r>
            <w:r>
              <w:rPr>
                <w:rFonts w:hint="eastAsia" w:ascii="宋体" w:hAnsi="宋体" w:cs="宋体"/>
                <w:color w:val="auto"/>
                <w:szCs w:val="21"/>
                <w:highlight w:val="none"/>
                <w:lang w:eastAsia="zh-CN"/>
              </w:rPr>
              <w:t>供电灾备系统</w:t>
            </w:r>
            <w:r>
              <w:rPr>
                <w:rFonts w:hint="eastAsia" w:ascii="宋体" w:hAnsi="宋体" w:cs="宋体"/>
                <w:color w:val="auto"/>
                <w:szCs w:val="21"/>
                <w:highlight w:val="none"/>
              </w:rPr>
              <w:t xml:space="preserve"> 电池放电至 EOD 保护后，市电恢复可延时启动，延时输出时间支持软件设置，保障用电安全。</w:t>
            </w:r>
          </w:p>
          <w:p w14:paraId="622666AF">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15.为保证</w:t>
            </w:r>
            <w:r>
              <w:rPr>
                <w:rFonts w:hint="eastAsia" w:ascii="宋体" w:hAnsi="宋体" w:cs="宋体"/>
                <w:color w:val="auto"/>
                <w:szCs w:val="21"/>
                <w:highlight w:val="none"/>
                <w:lang w:eastAsia="zh-CN"/>
              </w:rPr>
              <w:t>供电灾备系统</w:t>
            </w:r>
            <w:r>
              <w:rPr>
                <w:rFonts w:hint="eastAsia" w:ascii="宋体" w:hAnsi="宋体" w:cs="宋体"/>
                <w:color w:val="auto"/>
                <w:szCs w:val="21"/>
                <w:highlight w:val="none"/>
                <w:lang w:val="en-US" w:eastAsia="zh-CN"/>
              </w:rPr>
              <w:t>主机</w:t>
            </w:r>
            <w:r>
              <w:rPr>
                <w:rFonts w:hint="eastAsia" w:ascii="宋体" w:hAnsi="宋体" w:cs="宋体"/>
                <w:color w:val="auto"/>
                <w:szCs w:val="21"/>
                <w:highlight w:val="none"/>
              </w:rPr>
              <w:t>的高效节能、绿色环保，</w:t>
            </w:r>
            <w:r>
              <w:rPr>
                <w:rFonts w:hint="eastAsia" w:ascii="宋体" w:hAnsi="宋体" w:cs="宋体"/>
                <w:color w:val="auto"/>
                <w:szCs w:val="21"/>
                <w:highlight w:val="none"/>
                <w:lang w:eastAsia="zh-CN"/>
              </w:rPr>
              <w:t>供电灾备系统</w:t>
            </w:r>
            <w:r>
              <w:rPr>
                <w:rFonts w:hint="eastAsia" w:ascii="宋体" w:hAnsi="宋体" w:cs="宋体"/>
                <w:color w:val="auto"/>
                <w:szCs w:val="21"/>
                <w:highlight w:val="none"/>
              </w:rPr>
              <w:t>输入功率因数高达≥0.99（100%额定非线性负载），系统效率≥96%（50%额定阻性负载），输出功率因数均为1(1kVA=1kW)。</w:t>
            </w:r>
          </w:p>
          <w:p w14:paraId="09653C99">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16.为保证各功率模块输出一致性以及整个系统运行的稳定可靠，要求三相电压不平衡度：100%不平衡负载≤0.2%，输出电流不均衡度：50%负载≤0.5%。</w:t>
            </w:r>
          </w:p>
          <w:p w14:paraId="6B762079">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17.</w:t>
            </w:r>
            <w:r>
              <w:rPr>
                <w:rFonts w:hint="eastAsia" w:ascii="宋体" w:hAnsi="宋体" w:cs="宋体"/>
                <w:color w:val="auto"/>
                <w:szCs w:val="21"/>
                <w:highlight w:val="none"/>
                <w:lang w:eastAsia="zh-CN"/>
              </w:rPr>
              <w:t>供电灾备系统</w:t>
            </w:r>
            <w:r>
              <w:rPr>
                <w:rFonts w:hint="eastAsia" w:ascii="宋体" w:hAnsi="宋体" w:cs="宋体"/>
                <w:color w:val="auto"/>
                <w:szCs w:val="21"/>
                <w:highlight w:val="none"/>
                <w:lang w:val="en-US" w:eastAsia="zh-CN"/>
              </w:rPr>
              <w:t>主机</w:t>
            </w:r>
            <w:r>
              <w:rPr>
                <w:rFonts w:hint="eastAsia" w:ascii="宋体" w:hAnsi="宋体" w:cs="宋体"/>
                <w:color w:val="auto"/>
                <w:szCs w:val="21"/>
                <w:highlight w:val="none"/>
              </w:rPr>
              <w:t>具有节能证书，具有第三方权威检测机构出具的符合国家标准（GB7260系列）的有效检测报告。</w:t>
            </w:r>
          </w:p>
          <w:p w14:paraId="51F3DFFD">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18.要求具有CQC节能认证,及在ECO模式下＞98.5%。投标时提供第三方测试报告证明，并加盖投标人公章。</w:t>
            </w:r>
          </w:p>
          <w:p w14:paraId="2AC826F4">
            <w:pPr>
              <w:keepNext w:val="0"/>
              <w:keepLines w:val="0"/>
              <w:suppressLineNumbers w:val="0"/>
              <w:spacing w:before="0" w:beforeAutospacing="0" w:after="0" w:afterAutospacing="0" w:line="420" w:lineRule="exact"/>
              <w:ind w:left="0" w:right="0"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（4）铅酸蓄电池及安装调试服务，数量80节，具体要求如下：</w:t>
            </w:r>
          </w:p>
          <w:p w14:paraId="59934683">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▲1.蓄电池规格为不低于12V250AH；阀控式铅酸蓄电池，符合GB/T19638.2-2014标准；</w:t>
            </w:r>
          </w:p>
          <w:p w14:paraId="0BEDEF1B">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2.蓄电池的连续浮充工作寿命应不少于5年（使用环境温度25℃）。</w:t>
            </w:r>
          </w:p>
          <w:p w14:paraId="477FFBA3">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3.蓄电池应能承受50kPa的正压或负压而不破裂，压力释放后壳体无残余变形。在正常工作中应无酸雾逸出；在充电过程中遇有明火，内部不应引爆；</w:t>
            </w:r>
          </w:p>
          <w:p w14:paraId="392C527A">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4.蓄电池的安全阀应具有滤酸和自动开启、自动关闭的功能，其开阀压力应为10kPa～49kPa，闭阀压力应为1kPa～20kPa。</w:t>
            </w:r>
          </w:p>
          <w:p w14:paraId="60774A60">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5.蓄电池在使用中应无渗液、漏液、爬液和膨胀现象。极性正确，正负极性及端子有明显标志，便于连接。</w:t>
            </w:r>
          </w:p>
          <w:p w14:paraId="462A1C3A">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6.含2组电池配套电池连接线、电池架（冷轧板钢、厚度不小于2mm、表面静电喷塑处理）、电池开关和电池开关箱。</w:t>
            </w:r>
          </w:p>
          <w:p w14:paraId="48284A0E">
            <w:pPr>
              <w:keepNext w:val="0"/>
              <w:keepLines w:val="0"/>
              <w:suppressLineNumbers w:val="0"/>
              <w:spacing w:before="0" w:beforeAutospacing="0" w:after="0" w:afterAutospacing="0" w:line="420" w:lineRule="exact"/>
              <w:ind w:left="0" w:right="0"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（5）精密配电柜及安装调试服务，数量1台，具体要求如下：</w:t>
            </w:r>
          </w:p>
          <w:p w14:paraId="03E5C9BC">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▲1.精密列头柜尺寸与服务器机柜保持一致，要求配电柜主路开关不小于两路1*400A/3P，防雷模块不低于C级防雷模块。</w:t>
            </w:r>
          </w:p>
          <w:p w14:paraId="5236885E">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要求配电柜支路开关不小于且不少于两路48*32A/1P，支路监测参数要求包含：支路额定电流、实际电流，支路负载百分比，支路开关状态，支路电流测量精度不低于0.5%，有功功率测量精度不低于2%，电能测量精度不低于2%。</w:t>
            </w:r>
          </w:p>
          <w:p w14:paraId="75429792">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▲3.采用不小于</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寸液晶彩色触摸屏，监控板需能够实现可视化界面。</w:t>
            </w:r>
          </w:p>
          <w:p w14:paraId="3935F5D6">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4.母排应采用高电导率纯铜导体，表面需镀锡处理，含铜量不低于99.9%。</w:t>
            </w:r>
          </w:p>
          <w:p w14:paraId="53C26280">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5.配电柜后部应有亚克力防护板，并有电危险标识，防止非专业人员误触造成人员伤亡。</w:t>
            </w:r>
          </w:p>
          <w:p w14:paraId="0F3F1CA5">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6.配电柜面板应丝印有系统路线图，从主路到支路的连接关系一目了然。</w:t>
            </w:r>
          </w:p>
          <w:p w14:paraId="096197E1">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母线监测参数包含：三相输入电压、电流、频率、无功功率、有功功率、功率因数、谐波百分比、电量、三相不平衡度、零地电压、零线电流，主路开关状态、负载百分比，主回路电压、电流测量精度不低于0.5%，有功/无功功率测量精度不低于1%，电能测量精度不低于1%。</w:t>
            </w:r>
          </w:p>
          <w:p w14:paraId="5657FD2B">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8.支持LCD显示屏声光告警，触摸屏消音。告警信息应按照重要程度分为提示告警、重要告警和紧急告警三级。智能监控板需提供以下报警：</w:t>
            </w:r>
          </w:p>
          <w:p w14:paraId="464EEE77">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1）主路欠压、过压、缺相、输入开关脱扣、单路掉电报警、电流互感器接线错误告警；</w:t>
            </w:r>
          </w:p>
          <w:p w14:paraId="4B41903B">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2）主路电流越限及超限告警，主回路过载告警及三相不平衡告警；</w:t>
            </w:r>
          </w:p>
          <w:p w14:paraId="40166715">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3）主路频率越限告警，电压总谐波率高告警，电流总谐波率高告警；</w:t>
            </w:r>
          </w:p>
          <w:p w14:paraId="55D21214">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4）支路开关状态变化告警，过载告警，大电流冲击告警；</w:t>
            </w:r>
          </w:p>
          <w:p w14:paraId="1E9477EF">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5）支路电流两段阈值报警功能，且报警阈值可调；</w:t>
            </w:r>
          </w:p>
          <w:p w14:paraId="3585CE86">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6）监控模块故障及智能监控板内部通讯失败告警；</w:t>
            </w:r>
          </w:p>
          <w:p w14:paraId="6565216A">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9.配电柜具备遥测、遥信功能，可监测输入电压、输入电流、输入频率、主要开关的开关状态、市电故障等状态，并在交流电源停电或恢复时，应具备声光告警信号。</w:t>
            </w:r>
          </w:p>
          <w:p w14:paraId="5581CA81">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10.为了保证模块机房安全性，要求当配电单元通入额定电流时，插座、端子及断路器连接处的温升应不超过55℃，断路器壳体的温升不超过40℃。</w:t>
            </w:r>
          </w:p>
          <w:p w14:paraId="088FB14C">
            <w:pPr>
              <w:keepNext w:val="0"/>
              <w:keepLines w:val="0"/>
              <w:suppressLineNumbers w:val="0"/>
              <w:spacing w:before="0" w:beforeAutospacing="0" w:after="0" w:afterAutospacing="0" w:line="420" w:lineRule="exact"/>
              <w:ind w:left="0" w:right="0"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（6）PDU及安装调试服务，数量84条，具体要求如下：</w:t>
            </w:r>
          </w:p>
          <w:p w14:paraId="172E7218">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1.每个机柜标配2条32APDU，为设备A/B路供电使用。两条PDU应为同一规格，互为备份。</w:t>
            </w:r>
          </w:p>
          <w:p w14:paraId="0023A448">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2.交流PDU采用黑色涂层，外壳选用优质型材或钢板，应具备强度高，坚固耐用，抗压性能、装配性能、耐蚀性能和装饰性能良好，表面喷涂效果好，工艺先进，纹路平整，美观大方等特点。</w:t>
            </w:r>
          </w:p>
          <w:p w14:paraId="5B70BF7E">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3.机柜PDU输出接口具有GB标准类型，10A的插座不少于20个，16A的插座不少于4个。</w:t>
            </w:r>
          </w:p>
          <w:p w14:paraId="59A6F0F1">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4.机柜PDU接线应采用从</w:t>
            </w:r>
            <w:r>
              <w:rPr>
                <w:rFonts w:hint="eastAsia" w:ascii="宋体" w:hAnsi="宋体" w:cs="宋体"/>
                <w:color w:val="auto"/>
                <w:szCs w:val="21"/>
                <w:highlight w:val="none"/>
                <w:lang w:eastAsia="zh-CN"/>
              </w:rPr>
              <w:t>供电灾备系统</w:t>
            </w:r>
            <w:r>
              <w:rPr>
                <w:rFonts w:hint="eastAsia" w:ascii="宋体" w:hAnsi="宋体" w:cs="宋体"/>
                <w:color w:val="auto"/>
                <w:szCs w:val="21"/>
                <w:highlight w:val="none"/>
              </w:rPr>
              <w:t>精密列头柜电源线直接接入机柜PDU的方式。</w:t>
            </w:r>
          </w:p>
          <w:p w14:paraId="46E18414">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5.PDU应满足GB/T26572-2011标准，通过电子电气产品有害物质检测。</w:t>
            </w:r>
          </w:p>
          <w:p w14:paraId="7ACDC898">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6.为满足机房安全性，PDU应符合GB/T5169.16,满足垂直燃烧V-0的要求。</w:t>
            </w:r>
          </w:p>
          <w:p w14:paraId="29B2DBB5">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7.工业连接器-32A-含公母头，2米电源线R/GBVV3*6。</w:t>
            </w:r>
          </w:p>
          <w:p w14:paraId="29A75F51">
            <w:pPr>
              <w:keepNext w:val="0"/>
              <w:keepLines w:val="0"/>
              <w:suppressLineNumbers w:val="0"/>
              <w:spacing w:before="0" w:beforeAutospacing="0" w:after="0" w:afterAutospacing="0" w:line="420" w:lineRule="exact"/>
              <w:ind w:left="0" w:right="0"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四、机房精密制冷系统</w:t>
            </w:r>
          </w:p>
          <w:p w14:paraId="4FB363A5">
            <w:pPr>
              <w:keepNext w:val="0"/>
              <w:keepLines w:val="0"/>
              <w:suppressLineNumbers w:val="0"/>
              <w:spacing w:before="0" w:beforeAutospacing="0" w:after="0" w:afterAutospacing="0" w:line="420" w:lineRule="exact"/>
              <w:ind w:left="211" w:right="0" w:hanging="211" w:hangingChars="100"/>
              <w:jc w:val="left"/>
              <w:rPr>
                <w:rFonts w:hint="eastAsia" w:ascii="宋体" w:hAnsi="宋体" w:cs="宋体"/>
                <w:color w:val="auto"/>
                <w:szCs w:val="21"/>
                <w:highlight w:val="none"/>
              </w:rPr>
            </w:pPr>
            <w:r>
              <w:rPr>
                <w:rFonts w:hint="eastAsia" w:ascii="宋体" w:hAnsi="宋体" w:cs="宋体"/>
                <w:b/>
                <w:bCs/>
                <w:color w:val="auto"/>
                <w:szCs w:val="21"/>
                <w:highlight w:val="none"/>
              </w:rPr>
              <w:t>（1）行级精密空调及安装调试服务，数量3套，具体要求如下：</w:t>
            </w:r>
            <w:r>
              <w:rPr>
                <w:rFonts w:hint="eastAsia" w:ascii="宋体" w:hAnsi="宋体" w:cs="宋体"/>
                <w:color w:val="auto"/>
                <w:szCs w:val="21"/>
                <w:highlight w:val="none"/>
              </w:rPr>
              <w:br w:type="textWrapping"/>
            </w:r>
            <w:r>
              <w:rPr>
                <w:rFonts w:hint="eastAsia" w:ascii="宋体" w:hAnsi="宋体" w:cs="宋体"/>
                <w:color w:val="auto"/>
                <w:szCs w:val="21"/>
                <w:highlight w:val="none"/>
              </w:rPr>
              <w:t>▲1.尺寸：宽度</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600mm，高度深度与服务器机柜一致；总冷</w:t>
            </w:r>
          </w:p>
          <w:p w14:paraId="0D4E449E">
            <w:pPr>
              <w:keepNext w:val="0"/>
              <w:keepLines w:val="0"/>
              <w:suppressLineNumbers w:val="0"/>
              <w:spacing w:before="0" w:beforeAutospacing="0" w:after="0" w:afterAutospacing="0" w:line="420" w:lineRule="exact"/>
              <w:ind w:left="211" w:right="0" w:hanging="210" w:hangingChars="100"/>
              <w:jc w:val="left"/>
              <w:rPr>
                <w:rFonts w:hint="eastAsia" w:ascii="宋体" w:hAnsi="宋体" w:cs="宋体"/>
                <w:color w:val="auto"/>
                <w:szCs w:val="21"/>
                <w:highlight w:val="none"/>
              </w:rPr>
            </w:pPr>
            <w:r>
              <w:rPr>
                <w:rFonts w:hint="eastAsia" w:ascii="宋体" w:hAnsi="宋体" w:cs="宋体"/>
                <w:color w:val="auto"/>
                <w:szCs w:val="21"/>
                <w:highlight w:val="none"/>
              </w:rPr>
              <w:t>量≥42kW，显冷量≥42kW，风量≥8500m3/h，加湿量≥3kg/h，加热量≥6kW，水平送风模式；</w:t>
            </w:r>
          </w:p>
          <w:p w14:paraId="6EF9ECF8">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2.可以实现常温情况下最低10%的IT负载（即制冷量的10%）稳定除湿量功能，降低高湿环境下数据中心低载运行的IT设备结露风险。</w:t>
            </w:r>
          </w:p>
          <w:p w14:paraId="7B364D8F">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3.行级精密空调可支持制冷量10%～100%无级调节，按需输出冷量，大幅降低能耗；</w:t>
            </w:r>
          </w:p>
          <w:p w14:paraId="5D2EC24E">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4.为了响应GB/T 19413-2024标准及国家节能节耗政策，要求空调全年能效比应不小于4.1；</w:t>
            </w:r>
          </w:p>
          <w:p w14:paraId="38F43FEB">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5.具备≥7寸LCD的真彩触摸显示屏，可以显示设备的运行模式与状态，并可设定设备参数，实现良好的人机交互。</w:t>
            </w:r>
          </w:p>
          <w:p w14:paraId="3ECAA823">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6.机组具备联动与群控功能，群控采用高速、灵活的CAN通讯协议，同一区域可以将≥32套机组进行统一控制管理；</w:t>
            </w:r>
          </w:p>
          <w:p w14:paraId="16F1EB03">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7.室内风机可在带电的情况下进行风机的热插拔，热插拔过程中不影响机组的正常运行。</w:t>
            </w:r>
          </w:p>
          <w:p w14:paraId="764DD717">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8.行级精密空调支持制冷剂容量检测，避免制冷剂不足导致空调故障或制冷不足产生热点。</w:t>
            </w:r>
          </w:p>
          <w:p w14:paraId="74E32945">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9.行级精密空调室内机噪音≤68dB，室外机噪音≤66dB。</w:t>
            </w:r>
          </w:p>
          <w:p w14:paraId="212A880D">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10.精密空调采用节能型的湿膜加湿器，最大加湿功耗需小于50W，具备显著的节能效果。</w:t>
            </w:r>
            <w:r>
              <w:rPr>
                <w:rFonts w:hint="eastAsia" w:ascii="宋体" w:hAnsi="宋体" w:cs="宋体"/>
                <w:color w:val="auto"/>
                <w:szCs w:val="21"/>
                <w:highlight w:val="none"/>
              </w:rPr>
              <w:br w:type="textWrapping"/>
            </w:r>
            <w:r>
              <w:rPr>
                <w:rFonts w:hint="eastAsia" w:ascii="宋体" w:hAnsi="宋体" w:cs="宋体"/>
                <w:b/>
                <w:bCs/>
                <w:color w:val="auto"/>
                <w:szCs w:val="21"/>
                <w:highlight w:val="none"/>
              </w:rPr>
              <w:t>（2）房间级空调及安装调试服务，数量3套，具体要求如下：</w:t>
            </w:r>
          </w:p>
          <w:p w14:paraId="12C5CA06">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▲1.制冷量不小于12.5KW，风量不小于3</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00m3/h、显冷量不小于11.4kW、上送风正面回风；</w:t>
            </w:r>
          </w:p>
          <w:p w14:paraId="1C996B14">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2.机组标配PTC电加热，加热量≥4kW,标配电极式加湿；</w:t>
            </w:r>
          </w:p>
          <w:p w14:paraId="0CBBFCD3">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3.机组采用电子膨胀阀，保证系统运行的高效性和稳定性；</w:t>
            </w:r>
          </w:p>
          <w:p w14:paraId="3411F7BB">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4.机组标配防雷设计，具备不低于6kV防雷滤波，有效保证机组的运行安全性；</w:t>
            </w:r>
          </w:p>
          <w:p w14:paraId="56AF3792">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5.控制系统模块化设计，功能扩展灵活，支持现场升级；标配RS485接口，实现远程监控，支持MODBUS-TCP、SNMP等协议;支持来电自启及自动延时功能，电源切换恢复后设备可自动启动运行;</w:t>
            </w:r>
          </w:p>
          <w:p w14:paraId="785D7BA9">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6.标配真彩触摸屏,支持彩色图形化界面和触摸式操作；支持最大32台机组群控，实现轮值备用、同向自主、平均分配、按需分配的群控模式。</w:t>
            </w:r>
          </w:p>
          <w:p w14:paraId="7EF67BE9">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7.要求空调机组设备符合GB19413相关标准，具备中国制冷空调设备CRAA认证证书。</w:t>
            </w:r>
          </w:p>
          <w:p w14:paraId="18665BAE">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8.空调应满足《单元式空气调节机能效限定值及能效等级》要求。</w:t>
            </w:r>
          </w:p>
          <w:p w14:paraId="131B297F">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9.空调满足国家强制性产品认证。</w:t>
            </w:r>
          </w:p>
          <w:p w14:paraId="7CC08167">
            <w:pPr>
              <w:keepNext w:val="0"/>
              <w:keepLines w:val="0"/>
              <w:suppressLineNumbers w:val="0"/>
              <w:spacing w:before="0" w:beforeAutospacing="0" w:after="0" w:afterAutospacing="0" w:line="420" w:lineRule="exact"/>
              <w:ind w:left="0" w:right="0"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五、机房动环及智慧监控管理系统</w:t>
            </w:r>
          </w:p>
          <w:p w14:paraId="255CF1A9">
            <w:pPr>
              <w:keepNext w:val="0"/>
              <w:keepLines w:val="0"/>
              <w:suppressLineNumbers w:val="0"/>
              <w:spacing w:before="0" w:beforeAutospacing="0" w:after="0" w:afterAutospacing="0" w:line="420" w:lineRule="exact"/>
              <w:ind w:left="0" w:right="0"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(1)动力与环境监控系统及安装调试服务，数量1套，具体要求如下：</w:t>
            </w:r>
          </w:p>
          <w:p w14:paraId="38808BDA">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lang w:eastAsia="zh-CN"/>
              </w:rPr>
            </w:pPr>
            <w:r>
              <w:rPr>
                <w:rFonts w:hint="eastAsia" w:ascii="宋体" w:hAnsi="宋体" w:cs="宋体"/>
                <w:color w:val="auto"/>
                <w:szCs w:val="21"/>
                <w:highlight w:val="none"/>
              </w:rPr>
              <w:t>1.系统概述：实现将不低于2组冷通道及外部空调、温湿度、漏水检测、烟雾、视频、门禁等设备的不间断监控,所有监控信息由采集存储一体化采集器统一反馈到运维中心，发现部件故障或参数异常，及时采取邮件、微信、语音、电话、短信、声光等多种报警方式，记录历史数据和报警事件</w:t>
            </w:r>
            <w:r>
              <w:rPr>
                <w:rFonts w:hint="eastAsia" w:ascii="宋体" w:hAnsi="宋体" w:cs="宋体"/>
                <w:color w:val="auto"/>
                <w:szCs w:val="21"/>
                <w:highlight w:val="none"/>
                <w:lang w:eastAsia="zh-CN"/>
              </w:rPr>
              <w:t>。</w:t>
            </w:r>
          </w:p>
          <w:p w14:paraId="502B1A03">
            <w:pPr>
              <w:keepNext w:val="0"/>
              <w:keepLines w:val="0"/>
              <w:suppressLineNumbers w:val="0"/>
              <w:spacing w:before="0" w:beforeAutospacing="0" w:after="0" w:afterAutospacing="0" w:line="420" w:lineRule="exact"/>
              <w:ind w:left="0" w:right="0" w:firstLine="420" w:firstLineChars="200"/>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部署不低于4套机房门禁</w:t>
            </w:r>
            <w:r>
              <w:rPr>
                <w:rFonts w:hint="eastAsia" w:ascii="宋体" w:hAnsi="宋体" w:cs="宋体"/>
                <w:color w:val="auto"/>
                <w:szCs w:val="21"/>
                <w:highlight w:val="none"/>
                <w:lang w:val="en-US" w:eastAsia="zh-CN"/>
              </w:rPr>
              <w:t>系统</w:t>
            </w:r>
            <w:r>
              <w:rPr>
                <w:rFonts w:hint="eastAsia" w:ascii="宋体" w:hAnsi="宋体" w:cs="宋体"/>
                <w:color w:val="auto"/>
                <w:szCs w:val="21"/>
                <w:highlight w:val="none"/>
                <w:lang w:eastAsia="zh-CN"/>
              </w:rPr>
              <w:t>，</w:t>
            </w:r>
            <w:r>
              <w:rPr>
                <w:rFonts w:hint="eastAsia" w:ascii="宋体" w:hAnsi="宋体" w:cs="宋体"/>
                <w:color w:val="auto"/>
                <w:szCs w:val="21"/>
                <w:highlight w:val="none"/>
              </w:rPr>
              <w:t>内置国密SE加密芯片，支持SM1、SM4加密方式加密处理；部署不低</w:t>
            </w:r>
            <w:r>
              <w:rPr>
                <w:rFonts w:hint="eastAsia" w:ascii="宋体" w:hAnsi="宋体" w:cs="宋体"/>
                <w:color w:val="auto"/>
                <w:szCs w:val="21"/>
                <w:highlight w:val="none"/>
                <w:lang w:val="en-US" w:eastAsia="zh-CN"/>
              </w:rPr>
              <w:t>于</w:t>
            </w:r>
            <w:r>
              <w:rPr>
                <w:rFonts w:hint="eastAsia" w:ascii="宋体" w:hAnsi="宋体" w:cs="宋体"/>
                <w:color w:val="auto"/>
                <w:szCs w:val="21"/>
                <w:highlight w:val="none"/>
              </w:rPr>
              <w:t>8套模块外视频监控、6个通道外温湿度传感器、6个通道外烟雾传感器；支持配电系统拓扑，可查看整个机房配电系统链路，支持PUE监测，通过手机APP对数据中心进行监控和浏览，并在具备外网条件时能通过微信推送告警。</w:t>
            </w:r>
          </w:p>
          <w:p w14:paraId="1E1F3574">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.硬件架构：采用“采集主机+传感器/监控卡”，机房监控集中化、一体化管理；软件架构：应同时支持C/S与B/S架构，可满足不同的监控管理需求，维护和升级方式简单，且支持至少20个用户同时访问；</w:t>
            </w:r>
          </w:p>
          <w:p w14:paraId="544147BF">
            <w:pPr>
              <w:keepNext w:val="0"/>
              <w:keepLines w:val="0"/>
              <w:suppressLineNumbers w:val="0"/>
              <w:spacing w:before="0" w:beforeAutospacing="0" w:after="0" w:afterAutospacing="0" w:line="420" w:lineRule="exact"/>
              <w:ind w:left="0" w:right="0"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.视图管</w:t>
            </w:r>
            <w:r>
              <w:rPr>
                <w:rFonts w:hint="eastAsia" w:asciiTheme="minorEastAsia" w:hAnsiTheme="minorEastAsia" w:eastAsiaTheme="minorEastAsia" w:cstheme="minorEastAsia"/>
                <w:color w:val="auto"/>
                <w:sz w:val="21"/>
                <w:szCs w:val="21"/>
                <w:highlight w:val="none"/>
              </w:rPr>
              <w:t>理</w:t>
            </w:r>
            <w:r>
              <w:rPr>
                <w:rFonts w:hint="eastAsia" w:ascii="宋体" w:hAnsi="宋体" w:cs="宋体"/>
                <w:color w:val="auto"/>
                <w:szCs w:val="21"/>
                <w:highlight w:val="none"/>
              </w:rPr>
              <w:t>：系统应具备专用的组态工具支持数据视图，内置丰富的组态展示组件；支持制冷视图、配电室图配电视图、具备设备检索，支持自动生成当前监控系统自身的拓扑结构图功能，视图支持风格切换，支持大屏展示。</w:t>
            </w:r>
            <w:r>
              <w:rPr>
                <w:rFonts w:hint="eastAsia" w:ascii="宋体" w:hAnsi="宋体" w:cs="宋体"/>
                <w:color w:val="auto"/>
                <w:szCs w:val="21"/>
                <w:highlight w:val="none"/>
                <w:lang w:val="en-US" w:eastAsia="zh-CN"/>
              </w:rPr>
              <w:t>视图支持</w:t>
            </w:r>
            <w:r>
              <w:rPr>
                <w:rFonts w:hint="eastAsia" w:ascii="宋体" w:hAnsi="宋体" w:cs="宋体"/>
                <w:color w:val="auto"/>
                <w:szCs w:val="21"/>
                <w:highlight w:val="none"/>
              </w:rPr>
              <w:t>3D可视化集中展示机房动环设备</w:t>
            </w:r>
            <w:r>
              <w:rPr>
                <w:rFonts w:hint="eastAsia" w:ascii="宋体" w:hAnsi="宋体" w:cs="宋体"/>
                <w:color w:val="auto"/>
                <w:szCs w:val="21"/>
                <w:highlight w:val="none"/>
                <w:lang w:val="en-US" w:eastAsia="zh-CN"/>
              </w:rPr>
              <w:t>及</w:t>
            </w:r>
            <w:r>
              <w:rPr>
                <w:rFonts w:hint="eastAsia" w:ascii="宋体" w:hAnsi="宋体" w:cs="宋体"/>
                <w:color w:val="auto"/>
                <w:szCs w:val="21"/>
                <w:highlight w:val="none"/>
              </w:rPr>
              <w:t>监测信息</w:t>
            </w:r>
            <w:r>
              <w:rPr>
                <w:rFonts w:hint="eastAsia" w:ascii="宋体" w:hAnsi="宋体" w:cs="宋体"/>
                <w:color w:val="auto"/>
                <w:szCs w:val="21"/>
                <w:highlight w:val="none"/>
                <w:lang w:eastAsia="zh-CN"/>
              </w:rPr>
              <w:t>。</w:t>
            </w:r>
          </w:p>
          <w:p w14:paraId="305B96AA">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告警管理：平台提供了监控设备告警、查询告警/事件和设置告警远程通知等管理功能，包括短信告警，支持APP告警，便于更快地发现、定位并恢复设备故障。系统告警应至少分为紧急、重要、次要和提示四个等级，在系统中可对不同级别告警的颜色进行定义。</w:t>
            </w:r>
          </w:p>
          <w:p w14:paraId="4E370673">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.数据管理：系统支持多个进程进行数据采集，避免单个采集进程崩溃造成数据采集服务不可用，同时多线程机制可让数据采集获得更大的内存空间，尽最大可能发挥系统的性能，提高数据采集效率。</w:t>
            </w:r>
          </w:p>
          <w:p w14:paraId="3710DA79">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.系统日志：系统将用户的登录信息(包括成功与不成功的登录)与操作信息记录下来，以供查询，包括用户名称、登录终端标识、登录时间和退出时间、操作用户、操作时间、操作名称、操作对象、操作结果等。</w:t>
            </w:r>
          </w:p>
          <w:p w14:paraId="628F1E30">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报表组件：系统内置报表功能组件，与管理平台共用一套密码系统，通过权限管理控制用户是否具有相关的操作权限，查看报表无需另外输入用户名与密码。支持报表模板、日志分析、报表定制、报表元素、报表导出。</w:t>
            </w:r>
          </w:p>
          <w:p w14:paraId="7D1EFCC5">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.联动管理：系统具备灵活的联动管理功能，当发生某一事件时，系统将根据预定义的子系统（设备）联动关系表联动对应子系统。</w:t>
            </w:r>
          </w:p>
          <w:p w14:paraId="007CC290">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.权限管理：基于角色的用户管理，在定义合法用户时，可对用户进行分权分域管理。系统验证用户的合法性及权限，确保只有授权的用户才能接入管理系统。</w:t>
            </w:r>
          </w:p>
          <w:p w14:paraId="38965B88">
            <w:pPr>
              <w:keepNext w:val="0"/>
              <w:keepLines w:val="0"/>
              <w:suppressLineNumbers w:val="0"/>
              <w:spacing w:before="0" w:beforeAutospacing="0" w:after="0" w:afterAutospacing="0" w:line="420" w:lineRule="exact"/>
              <w:ind w:left="0" w:right="0"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11</w:t>
            </w:r>
            <w:r>
              <w:rPr>
                <w:rFonts w:hint="eastAsia" w:ascii="宋体" w:hAnsi="宋体" w:eastAsia="宋体" w:cs="宋体"/>
                <w:color w:val="auto"/>
                <w:szCs w:val="21"/>
                <w:highlight w:val="none"/>
              </w:rPr>
              <w:t>.系统安全性:数据中心管理系统采用高安全设计，着重对操作系统、数据库、管理软件</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APP客户端</w:t>
            </w:r>
            <w:r>
              <w:rPr>
                <w:rFonts w:hint="eastAsia" w:ascii="宋体" w:hAnsi="宋体" w:eastAsia="宋体" w:cs="宋体"/>
                <w:color w:val="auto"/>
                <w:szCs w:val="21"/>
                <w:highlight w:val="none"/>
              </w:rPr>
              <w:t>进行加固，可有效防御窃听、伪造、篡改、越权访问、病毒、网络入侵等危害动作，避免管理系统服务器成为用户网络中的安全短板。</w:t>
            </w:r>
          </w:p>
          <w:p w14:paraId="339D2B70">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.系统扩展性:支持接口要求：智能化数据中心管理系统支持的北向接口协议：SNMP、C接口；南向接口协议：SNMP、MODBUS、电总。</w:t>
            </w:r>
          </w:p>
          <w:p w14:paraId="0353DAA2">
            <w:pPr>
              <w:keepNext w:val="0"/>
              <w:keepLines w:val="0"/>
              <w:suppressLineNumbers w:val="0"/>
              <w:spacing w:before="0" w:beforeAutospacing="0" w:after="0" w:afterAutospacing="0" w:line="420" w:lineRule="exact"/>
              <w:ind w:left="0" w:right="0"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(2)智慧机柜系统及安装调试服务，数量1套，具体要求如下：</w:t>
            </w:r>
          </w:p>
          <w:p w14:paraId="78CFE793">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系统界面：要求系统提供人性化界面视图，方便运维人员监控管理。</w:t>
            </w:r>
          </w:p>
          <w:p w14:paraId="10BC3B83">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1.要求部署不低于温湿度3个、烟感3个、红外3台、漏水6套、视频监控2个；通道端门部署不低于人脸指纹一体门禁2台及配套电源，磁力锁、指纹和密码发卡器各1台、43寸端门触摸屏1台等传感器和终端；</w:t>
            </w:r>
          </w:p>
          <w:p w14:paraId="71D56891">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2.具有国家版权局颁发的《计算机软件著作权登记证书》；</w:t>
            </w:r>
          </w:p>
          <w:p w14:paraId="4C2583B5">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系统监控界面支持一键切换2D/3D两种展示视图，通过2D和3D视图展示微模块设备布局，并通过显著的颜色(红色)展示告警设备，鼠标悬浮时展示设备的信息，可通过点击视图上设备即可进入对应监控页面，可对3D布局图进行缩放、旋转、回位操作。投标时提供功能参数截图证明，并加盖投标人公章。</w:t>
            </w:r>
          </w:p>
          <w:p w14:paraId="1E811CFB">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4.要求供配电系统支持以拓扑图的方式展示微模块的配电链路逻辑图，并动态展示开关状态和相关链路节点与设备的能耗信息。</w:t>
            </w:r>
          </w:p>
          <w:p w14:paraId="62819463">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5.告警管理：要求系统提供告警管理功能，实现对模块化数据中心告警进行有效管理和高效响应。</w:t>
            </w:r>
          </w:p>
          <w:p w14:paraId="19CB3DB3">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6.要求系统的告警等级可划分为紧急、严重、重要、次要、提示等五个级别，级别越高的报警，表示重要性和危害性越大。</w:t>
            </w:r>
          </w:p>
          <w:p w14:paraId="5747686F">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7.要求系统支持多种告警事件产生规则，应支持两级阈值、变化率、变化值、变化动作事件的告警事件规则，以对应不同场景下告警产生。</w:t>
            </w:r>
          </w:p>
          <w:p w14:paraId="07F603E0">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8.要求系统具备告警屏蔽能力，运维人员可根据告警事件（可基于设备、测点和事件目录维度选择）和屏蔽时间段定义告警屏蔽策略，符合条件的告警事件将被屏蔽，并在独立的屏蔽列表中管理，以便追溯。</w:t>
            </w:r>
          </w:p>
          <w:p w14:paraId="5E428E31">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9.要求系统具备告警通知能力，应支持邮件、电话、短信、声光、微信的通知方式，并具备告警通知日志。运维人员可根据通知方式、通知状态、通知时间等多种查询维度对历史通知进行查询和导出。</w:t>
            </w:r>
          </w:p>
          <w:p w14:paraId="71ABA05D">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10.要求系统支持按告警等级联动灯带展示，至少支持四色展示。</w:t>
            </w:r>
          </w:p>
          <w:p w14:paraId="0DEA3D56">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11.报表管理：系统要求具备统计和分析的功能，便于运维人员统计分析；要求系统具备事件报表，运维人员可根据设备、事件等级、产生时间、解除时间、确认时间等多种查询维度对事件记录进行查询，并支持自动统计和报表导出。</w:t>
            </w:r>
          </w:p>
          <w:p w14:paraId="5EB98272">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12.要求系统具备计划报表，运维人员可按日、周、月配置订阅，可定义时间范围，通过邮件发送给指定的用户。</w:t>
            </w:r>
          </w:p>
          <w:p w14:paraId="73DEA828">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13.安全管理：要求系统具备安全管理策略，以便系统运行安全稳定；要求系统提供账号安全策略（连续密码错误次数、账号验证错误锁定时长）和密码安全策略（密码有效天数、密码到期提醒天数），可启用停用密码安全策略。</w:t>
            </w:r>
          </w:p>
          <w:p w14:paraId="2A5ED49B">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eastAsia="宋体" w:cs="宋体"/>
                <w:color w:val="auto"/>
                <w:kern w:val="2"/>
                <w:sz w:val="21"/>
                <w:szCs w:val="21"/>
                <w:highlight w:val="none"/>
                <w:lang w:val="en-US" w:eastAsia="zh-CN" w:bidi="ar"/>
              </w:rPr>
              <w:t>●</w:t>
            </w:r>
            <w:r>
              <w:rPr>
                <w:rFonts w:hint="eastAsia" w:ascii="宋体" w:hAnsi="宋体" w:cs="宋体"/>
                <w:color w:val="auto"/>
                <w:szCs w:val="21"/>
                <w:highlight w:val="none"/>
              </w:rPr>
              <w:t>14.要求系统提供自监控功能，须支持监控系统CPU占有率、内存占有率和磁盘占有率的监控，可设置上述指标阈值，当超过阈值时以告警的方式提醒运维人员，以保证监控系统稳定运行。</w:t>
            </w:r>
          </w:p>
          <w:p w14:paraId="1CEC5BA6">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15.提供APP客户端，须为独立的APP程序，而非web客户端。手机APP客户端须能显示机房的告警信息、能效指标、设备的状态参数等。</w:t>
            </w:r>
          </w:p>
          <w:p w14:paraId="10E23583">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16.要求APP具备监控功能，可查看所有设备具体信息（包括但不限于测点数据、设备数量统计、在线离线状态、历史曲线、告警事件、阈值设置），并可快速查看关注的设备。</w:t>
            </w:r>
          </w:p>
          <w:p w14:paraId="25F9376B">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17.要求APP具备告警功能，支持告警通知提醒接收和确认操作，运维人员可快速查看活动告警和历史告警详细信息（包括但不限于告警名称、定位、时间、触发值、阈值信息），并可查看该告警所在的设备详情。</w:t>
            </w:r>
          </w:p>
          <w:p w14:paraId="4B6BF30C">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18.要求APP支持能效展示，可展示微模块的PUE、DCIE、总能耗、IT能耗、负载率和总电度能效指标。</w:t>
            </w:r>
          </w:p>
          <w:p w14:paraId="3045BB91">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eastAsia="宋体" w:cs="宋体"/>
                <w:color w:val="auto"/>
                <w:kern w:val="2"/>
                <w:sz w:val="21"/>
                <w:szCs w:val="21"/>
                <w:highlight w:val="none"/>
                <w:lang w:val="en-US" w:eastAsia="zh-CN" w:bidi="ar"/>
              </w:rPr>
              <w:t>●</w:t>
            </w:r>
            <w:r>
              <w:rPr>
                <w:rFonts w:hint="eastAsia" w:ascii="宋体" w:hAnsi="宋体" w:cs="宋体"/>
                <w:color w:val="auto"/>
                <w:szCs w:val="21"/>
                <w:highlight w:val="none"/>
              </w:rPr>
              <w:t>19.要求APP支持门禁、视频监控，可查看门的进出记录，支持远程开门操作，支持实时视频浏览。投标时提供功能参数截图证明，并加盖投标人公章。</w:t>
            </w:r>
          </w:p>
          <w:p w14:paraId="61C8C862">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20.针对此项货物，供应商在供货时需对采购需求逐一演示以上软件功能，若不满足采购需求则应进行整改优化，否则不予验收。</w:t>
            </w:r>
          </w:p>
          <w:p w14:paraId="58EB5A13">
            <w:pPr>
              <w:keepNext w:val="0"/>
              <w:keepLines w:val="0"/>
              <w:suppressLineNumbers w:val="0"/>
              <w:spacing w:before="0" w:beforeAutospacing="0" w:after="0" w:afterAutospacing="0" w:line="420" w:lineRule="exact"/>
              <w:ind w:left="0" w:right="0"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(3)智能监控管理主机及安装调试服务，数量2台，具体要求如下：</w:t>
            </w:r>
          </w:p>
          <w:p w14:paraId="26C6003C">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要求采集机通过RS485/Tcp/ip等方式将电源、空调、温湿度、烟感、红外监控对象的相关信息接收后，再传送到综合监控服务器中。具体采集器性能要求如下：</w:t>
            </w:r>
          </w:p>
          <w:p w14:paraId="03EE4D6A">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1.采集单元应具备采集、数据处理、分析、告警上传、存储等功能，采用ARM架构。不低于2G内存，采用Linux操作系统平台，数据库支持SQL、Mysql等主流数据库；</w:t>
            </w:r>
          </w:p>
          <w:p w14:paraId="30CAAF22">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2.采用低功耗、散热好、抗干扰性较强、适应能力好、稳定性高的ARM处理器；</w:t>
            </w:r>
          </w:p>
          <w:p w14:paraId="11142878">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3.具有来电自启动、远程数据采集、数据预处理、脱网运行及WEB配置网页等诸多功能；</w:t>
            </w:r>
          </w:p>
          <w:p w14:paraId="1763759E">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4.具备至少16路RS485/RS232光隔离接口、至少12路DI、4路DO，端口具备12V/500mA供电能力。</w:t>
            </w:r>
          </w:p>
          <w:p w14:paraId="59A6693F">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5.1U机架安装。</w:t>
            </w:r>
          </w:p>
          <w:p w14:paraId="3DBB9C95">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6.网络接口：2×10/100Base-T。</w:t>
            </w:r>
          </w:p>
          <w:p w14:paraId="380142AB">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7.2组，DC12V/2A，2芯接线端子。</w:t>
            </w:r>
          </w:p>
          <w:p w14:paraId="1AFBADC9">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8.主机具备双电源，一主一备，双电源支持AC220V和DC240V输入，单电源故障时可热插拔更换，不影响系统正常运行。</w:t>
            </w:r>
          </w:p>
          <w:p w14:paraId="3B622B4B">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eastAsia="宋体" w:cs="宋体"/>
                <w:color w:val="auto"/>
                <w:kern w:val="2"/>
                <w:sz w:val="21"/>
                <w:szCs w:val="21"/>
                <w:highlight w:val="none"/>
                <w:lang w:val="en-US" w:eastAsia="zh-CN" w:bidi="ar"/>
              </w:rPr>
              <w:t>●</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.智能监控管理主机具应符合（EU）2015/863标准；</w:t>
            </w:r>
          </w:p>
          <w:p w14:paraId="2CF4F453">
            <w:pPr>
              <w:keepNext w:val="0"/>
              <w:keepLines w:val="0"/>
              <w:suppressLineNumbers w:val="0"/>
              <w:spacing w:before="0" w:beforeAutospacing="0" w:after="0" w:afterAutospacing="0" w:line="420" w:lineRule="exact"/>
              <w:ind w:left="0" w:right="0"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六、核心交换机及安装调试服务，数量2台，具体要求如下：</w:t>
            </w:r>
          </w:p>
          <w:p w14:paraId="310A7195">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▲1.硬件架构：采用正交CLOS架构，支持主控、网板、风扇框、电源、电源总开关等关键器件冗余设计，主控板1+1冗余、电源模块N+1冗余。业务槽位数≥8个，交换网板槽位≥6个。</w:t>
            </w:r>
          </w:p>
          <w:p w14:paraId="2DB87188">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▲2.硬件性能：交换容量≥1900Tbps，包转发率≥460000Mpps（官网最小值）。</w:t>
            </w:r>
          </w:p>
          <w:p w14:paraId="1333442D">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▲3.单台配置：主控≥2个，40G光口≥40个,万兆光口≥96个，千兆电口≥48个，≥4*交流电源模块，单模块功率≥1200W，支持 N+1 冗余。</w:t>
            </w:r>
          </w:p>
          <w:p w14:paraId="3CBE34DB">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4.配置图形化管理功能，支持一键配置下发、智能版本升级、一键命令下发。</w:t>
            </w:r>
          </w:p>
          <w:p w14:paraId="332117F4">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eastAsia="宋体" w:cs="宋体"/>
                <w:color w:val="auto"/>
                <w:kern w:val="2"/>
                <w:sz w:val="21"/>
                <w:szCs w:val="21"/>
                <w:highlight w:val="none"/>
                <w:lang w:val="en-US" w:eastAsia="zh-CN" w:bidi="ar"/>
              </w:rPr>
              <w:t>●</w:t>
            </w:r>
            <w:r>
              <w:rPr>
                <w:rFonts w:hint="eastAsia" w:ascii="宋体" w:hAnsi="宋体" w:cs="宋体"/>
                <w:color w:val="auto"/>
                <w:szCs w:val="21"/>
                <w:highlight w:val="none"/>
              </w:rPr>
              <w:t>5.设备支持多业务模块，包括防火墙、IPS、负载均衡、ACG、SDN业务模块等。</w:t>
            </w:r>
          </w:p>
          <w:p w14:paraId="5603A580">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6.支持业务流的实时检测技术，通过直接对业务报文进行标记的方法，实现对网络级和设备级的丢包统计；</w:t>
            </w:r>
          </w:p>
          <w:p w14:paraId="6FE0B5F5">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7.支持增强以太环网功能，双向链路切换时间小于0.2ms，双向链路恢复无丢包；</w:t>
            </w:r>
          </w:p>
          <w:p w14:paraId="4134D401">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8.支持融合AC及统一管理功能，无需额外配置单独硬件，并能在交换机上对所有上线的AP进行管理与配置；</w:t>
            </w:r>
          </w:p>
          <w:p w14:paraId="47ABD7DE">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9.支持VxLAN多种方式接入，支持VxLAN二三层互通，支持基于IPv4/IPv6Underlay的VxLAN三层集中式网关；支持VXLAN、EVPN、SDN功能，支持IPv4/IPv6双栈；</w:t>
            </w:r>
          </w:p>
          <w:p w14:paraId="392B33DC">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10.设备支持软件安全可信计算，支持系统通过对代码的数字签名来标识软件来源，通过两层签名机制防止软件被篡改，提高系统软件的安全可信；</w:t>
            </w:r>
          </w:p>
          <w:p w14:paraId="7E978FEF">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eastAsia="宋体" w:cs="宋体"/>
                <w:color w:val="auto"/>
                <w:szCs w:val="21"/>
                <w:highlight w:val="none"/>
              </w:rPr>
              <w:t>1.支持≥两框堆叠及统一管理，最大堆叠带宽双向≥3.2T；</w:t>
            </w:r>
          </w:p>
          <w:p w14:paraId="127F2132">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12.支持基于用户组方式，用户组内的用户，不论在何处登录获得任何IP地址，都拥有相同的访问权限；</w:t>
            </w:r>
          </w:p>
          <w:p w14:paraId="28C00971">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13.支持队列调度：包括PQ（SP）方式、WRR方式、PQ（SP）+WRR方式、DRR方式、PQ（SP）+DRR方式、WFQ方式、PQ（SP）+WFQ方式；</w:t>
            </w:r>
          </w:p>
          <w:p w14:paraId="0DD471DB">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14.支持IPv4/IPv6静态路由，支持路由协议加密，包括RIPV1/V2、OSFPv2、ISISv4、BGP、RIPng、OSPFv3、ISISv6、BGP4+，支持ICMPv6转发；</w:t>
            </w:r>
          </w:p>
          <w:p w14:paraId="40FF1713">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15.主控引擎支持集成硬件监控功能，能集中监控板卡、风扇、电源、环境等，无需单独配置硬件监控板卡。</w:t>
            </w:r>
          </w:p>
          <w:p w14:paraId="3AA76C6D">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eastAsia="宋体" w:cs="宋体"/>
                <w:color w:val="auto"/>
                <w:kern w:val="2"/>
                <w:sz w:val="21"/>
                <w:szCs w:val="21"/>
                <w:highlight w:val="none"/>
                <w:lang w:val="en-US" w:eastAsia="zh-CN" w:bidi="ar"/>
              </w:rPr>
              <w:t>●</w:t>
            </w:r>
            <w:r>
              <w:rPr>
                <w:rFonts w:hint="eastAsia" w:ascii="宋体" w:hAnsi="宋体" w:cs="宋体"/>
                <w:color w:val="auto"/>
                <w:szCs w:val="21"/>
                <w:highlight w:val="none"/>
              </w:rPr>
              <w:t>16.高密度端口设计，单槽位支持可用端口总数≥52个，单槽位100G端口密度≥36个，单槽位万兆以太网电端口≥48个。</w:t>
            </w:r>
          </w:p>
          <w:p w14:paraId="5A9714FF">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17.</w:t>
            </w:r>
            <w:r>
              <w:rPr>
                <w:rFonts w:hint="eastAsia" w:ascii="宋体" w:hAnsi="宋体" w:eastAsia="宋体" w:cs="宋体"/>
                <w:color w:val="auto"/>
                <w:szCs w:val="21"/>
                <w:highlight w:val="none"/>
              </w:rPr>
              <w:t>在质保/维保期内支持交换机操作系统版本免费升级（不含新增功能模块授权），</w:t>
            </w:r>
            <w:r>
              <w:rPr>
                <w:rFonts w:hint="eastAsia" w:ascii="宋体" w:hAnsi="宋体" w:cs="宋体"/>
                <w:color w:val="auto"/>
                <w:szCs w:val="21"/>
                <w:highlight w:val="none"/>
              </w:rPr>
              <w:t>支持交换机操作系统基础版本终身无条件升级，不含新增功能模块的授权费用。</w:t>
            </w:r>
          </w:p>
          <w:p w14:paraId="78E420F9">
            <w:pPr>
              <w:keepNext w:val="0"/>
              <w:keepLines w:val="0"/>
              <w:suppressLineNumbers w:val="0"/>
              <w:spacing w:before="0" w:beforeAutospacing="0" w:after="0" w:afterAutospacing="0" w:line="420" w:lineRule="exact"/>
              <w:ind w:left="0" w:right="0"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七、机房安装组件及安装调试服务，数量1项，具体要求如下：</w:t>
            </w:r>
          </w:p>
          <w:p w14:paraId="339E2478">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1.敷设不少于192㎡天花吊顶铝合金微孔顶板规格≥600×600×0.8mm，配套≥25mm厚带铝箔保温棉，敷设不少于30盏嵌入式LED灯盘（规格≥600×600mm）及安装调试服务：</w:t>
            </w:r>
          </w:p>
          <w:p w14:paraId="4DAE84A4">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2.敷设不少于266平墙面的金属复合墙板（单板≥1200mm×3000mm、厚度≥12mm），10mm厚石膏板（用于原有窗户封堵），安装不少于4套A类双开甲级钢制防火门及安装调试服务；</w:t>
            </w:r>
          </w:p>
          <w:p w14:paraId="098AD634">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3.敷设不少于192㎡灰白无边地面板材（≥600mm×600mm×35mm），配套≥25mm厚带铝箔保温棉及安装调试服务；</w:t>
            </w:r>
          </w:p>
          <w:p w14:paraId="1CF695BD">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4.敷设机房接地配套包（≥30mm×3mm接地扁铜不少于100米，100米ZR-BVR16mm²线缆，200米ZR-BVR6mm²线缆）及安装调试服务；</w:t>
            </w:r>
          </w:p>
          <w:p w14:paraId="7BFFFA58">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5.机房气体灭火防护装置</w:t>
            </w:r>
            <w:r>
              <w:rPr>
                <w:rFonts w:hint="eastAsia" w:ascii="宋体" w:hAnsi="宋体" w:cs="宋体"/>
                <w:color w:val="auto"/>
                <w:szCs w:val="21"/>
                <w:highlight w:val="none"/>
                <w:lang w:val="en-US" w:eastAsia="zh-CN"/>
              </w:rPr>
              <w:t>1套</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包括</w:t>
            </w:r>
            <w:r>
              <w:rPr>
                <w:rFonts w:hint="eastAsia" w:ascii="宋体" w:hAnsi="宋体" w:cs="宋体"/>
                <w:color w:val="auto"/>
                <w:szCs w:val="21"/>
                <w:highlight w:val="none"/>
              </w:rPr>
              <w:t>安装不少于5套120L柜式七氟丙烷、无管道七氟丙烷气体消防系统（适用于主机房、配电间机房内部预防处理），配套不少于18个温烟传感器及安装调试服务；</w:t>
            </w:r>
          </w:p>
          <w:p w14:paraId="1C409180">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6.安装不少于1套新风量1300m³/h新风系统末端组件（出风口、回风口）及安装服务；</w:t>
            </w:r>
          </w:p>
          <w:p w14:paraId="34AC8285">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b/>
                <w:bCs/>
                <w:color w:val="auto"/>
                <w:szCs w:val="21"/>
                <w:highlight w:val="none"/>
              </w:rPr>
            </w:pPr>
            <w:r>
              <w:rPr>
                <w:rFonts w:hint="eastAsia" w:ascii="宋体" w:hAnsi="宋体" w:cs="宋体"/>
                <w:color w:val="auto"/>
                <w:szCs w:val="21"/>
                <w:highlight w:val="none"/>
              </w:rPr>
              <w:t>7.柜内布线配件包(不低于24芯MPO光缆:不少于41条0M3多模光缆，符合YD/T1258.4、YD/T1272.5标准、不低于六类4对非屏蔽电缆32箱（305米/箱），符合YD/T 1019-2023、不低于24位六类非屏蔽插座配线架78个:符合YD/T 926.3-2024、不低于24芯母头MPO-LC转换模块(OM3)64个：符合YD/T1258.4标准、不低于1U L系列光纤配线架40个:符合YD/T778标准、不低于3U L系列光纤配线架2个:符合YD/T778标准、不低于3米双工LC光纤跳线468条：符合YD/T 1272、YD/T 1258.4-2005、不低于24位金属理线器117个:符合YD/T1272.1-2018)及安装服务;</w:t>
            </w:r>
          </w:p>
          <w:p w14:paraId="14FE6F5C">
            <w:pPr>
              <w:keepNext w:val="0"/>
              <w:keepLines w:val="0"/>
              <w:suppressLineNumbers w:val="0"/>
              <w:tabs>
                <w:tab w:val="left" w:pos="2236"/>
              </w:tabs>
              <w:spacing w:before="0" w:beforeAutospacing="0" w:after="0" w:afterAutospacing="0" w:line="420" w:lineRule="exact"/>
              <w:ind w:left="0" w:right="0" w:firstLine="422" w:firstLineChars="200"/>
              <w:jc w:val="left"/>
              <w:rPr>
                <w:rFonts w:hint="eastAsia" w:ascii="宋体" w:hAnsi="宋体" w:cs="宋体"/>
                <w:b/>
                <w:bCs/>
                <w:color w:val="auto"/>
                <w:szCs w:val="21"/>
                <w:highlight w:val="none"/>
                <w:shd w:val="clear" w:color="auto" w:fill="FFFFFF"/>
              </w:rPr>
            </w:pPr>
            <w:r>
              <w:rPr>
                <w:rFonts w:hint="eastAsia" w:ascii="宋体" w:hAnsi="宋体" w:cs="宋体"/>
                <w:b/>
                <w:bCs/>
                <w:color w:val="auto"/>
                <w:szCs w:val="21"/>
                <w:highlight w:val="none"/>
                <w:shd w:val="clear" w:color="auto" w:fill="FFFFFF"/>
              </w:rPr>
              <w:t>8.系统集成与接口要求：</w:t>
            </w:r>
          </w:p>
          <w:p w14:paraId="0840432C">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（1）软件\硬件接口责任与费用界定</w:t>
            </w:r>
          </w:p>
          <w:p w14:paraId="25D82857">
            <w:pPr>
              <w:keepNext w:val="0"/>
              <w:keepLines w:val="0"/>
              <w:suppressLineNumbers w:val="0"/>
              <w:tabs>
                <w:tab w:val="left" w:pos="2236"/>
              </w:tabs>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投标总报价应包含微模块冷通道系统与医院现有机房基础设施、管理平台兼容互通、实现机房动环监控系统统一监控。设备对接所需的开发、调试、测试、授权及第三方协调等全部费用，医院不再另行支付任何接口相关费用。中标方须负责接口联调的整体组织与协调，确保与各系统供应商顺利对接，保障项目按期上线并通过验收。</w:t>
            </w:r>
          </w:p>
          <w:p w14:paraId="50EC34A6">
            <w:pPr>
              <w:keepNext w:val="0"/>
              <w:keepLines w:val="0"/>
              <w:suppressLineNumbers w:val="0"/>
              <w:tabs>
                <w:tab w:val="left" w:pos="2236"/>
              </w:tabs>
              <w:spacing w:before="0" w:beforeAutospacing="0" w:after="0" w:afterAutospacing="0" w:line="420" w:lineRule="exact"/>
              <w:ind w:left="0" w:right="0" w:firstLine="422" w:firstLineChars="200"/>
              <w:jc w:val="left"/>
              <w:rPr>
                <w:rFonts w:hint="eastAsia" w:ascii="宋体" w:hAnsi="宋体" w:cs="宋体"/>
                <w:b/>
                <w:color w:val="auto"/>
                <w:szCs w:val="21"/>
                <w:highlight w:val="none"/>
                <w:shd w:val="clear" w:color="auto" w:fill="FFFFFF"/>
              </w:rPr>
            </w:pPr>
            <w:r>
              <w:rPr>
                <w:rFonts w:hint="eastAsia" w:ascii="宋体" w:hAnsi="宋体" w:cs="宋体"/>
                <w:b/>
                <w:color w:val="auto"/>
                <w:szCs w:val="21"/>
                <w:highlight w:val="none"/>
                <w:shd w:val="clear" w:color="auto" w:fill="FFFFFF"/>
              </w:rPr>
              <w:t>（2）信息安全要求：</w:t>
            </w:r>
          </w:p>
          <w:p w14:paraId="05858564">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1.满足《数据中心设计规范》GB50174-2017有关要求。</w:t>
            </w:r>
          </w:p>
          <w:p w14:paraId="42DDC74A">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2.微模块系统满足国家颁布《数据中心基础设施施工及验收规范》（GB50462-2015）《计算机场地通用规范》（GB/T2887-2011）的相关规范。机房出入口配置电子门禁系统，防水和防潮处理、防静电、防雷处理。</w:t>
            </w:r>
          </w:p>
          <w:p w14:paraId="355A78B1">
            <w:pPr>
              <w:keepNext w:val="0"/>
              <w:keepLines w:val="0"/>
              <w:suppressLineNumbers w:val="0"/>
              <w:tabs>
                <w:tab w:val="left" w:pos="2236"/>
              </w:tabs>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核心交换机须符合《网络安全法》《网络安全等级保护基本要求（GB/T22239-2019）》及国家网络关键设备安全技术规范，支持身份鉴别、访问控制、安全审计、入侵防范、端口安全、802.1X认证、DHCPSnooping、ARP防欺骗、防MAC泛洪与DoS攻击防护。</w:t>
            </w:r>
          </w:p>
          <w:p w14:paraId="39A9D807">
            <w:pPr>
              <w:keepNext w:val="0"/>
              <w:keepLines w:val="0"/>
              <w:suppressLineNumbers w:val="0"/>
              <w:tabs>
                <w:tab w:val="left" w:pos="2236"/>
              </w:tabs>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八、配置清单</w:t>
            </w:r>
          </w:p>
          <w:tbl>
            <w:tblPr>
              <w:tblStyle w:val="42"/>
              <w:tblW w:w="6397" w:type="dxa"/>
              <w:tblInd w:w="96" w:type="dxa"/>
              <w:shd w:val="clear" w:color="auto" w:fill="FFFFFF"/>
              <w:tblLayout w:type="fixed"/>
              <w:tblCellMar>
                <w:top w:w="0" w:type="dxa"/>
                <w:left w:w="108" w:type="dxa"/>
                <w:bottom w:w="0" w:type="dxa"/>
                <w:right w:w="108" w:type="dxa"/>
              </w:tblCellMar>
            </w:tblPr>
            <w:tblGrid>
              <w:gridCol w:w="702"/>
              <w:gridCol w:w="2695"/>
              <w:gridCol w:w="1527"/>
              <w:gridCol w:w="1473"/>
            </w:tblGrid>
            <w:tr w14:paraId="2BB39556">
              <w:tblPrEx>
                <w:shd w:val="clear" w:color="auto" w:fill="FFFFFF"/>
                <w:tblCellMar>
                  <w:top w:w="0" w:type="dxa"/>
                  <w:left w:w="108" w:type="dxa"/>
                  <w:bottom w:w="0" w:type="dxa"/>
                  <w:right w:w="108" w:type="dxa"/>
                </w:tblCellMar>
              </w:tblPrEx>
              <w:trPr>
                <w:trHeight w:val="300" w:hRule="atLeast"/>
              </w:trPr>
              <w:tc>
                <w:tcPr>
                  <w:tcW w:w="6397" w:type="dxa"/>
                  <w:gridSpan w:val="4"/>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53EF63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配置清单</w:t>
                  </w:r>
                </w:p>
              </w:tc>
            </w:tr>
            <w:tr w14:paraId="0A0BF53C">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00CA4B6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序号</w:t>
                  </w:r>
                </w:p>
              </w:tc>
              <w:tc>
                <w:tcPr>
                  <w:tcW w:w="2695" w:type="dxa"/>
                  <w:tcBorders>
                    <w:top w:val="nil"/>
                    <w:left w:val="nil"/>
                    <w:bottom w:val="single" w:color="000000" w:sz="8" w:space="0"/>
                    <w:right w:val="single" w:color="000000" w:sz="8" w:space="0"/>
                  </w:tcBorders>
                  <w:shd w:val="clear" w:color="auto" w:fill="FFFFFF"/>
                  <w:noWrap/>
                  <w:vAlign w:val="center"/>
                </w:tcPr>
                <w:p w14:paraId="0697BB01">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货物名称</w:t>
                  </w:r>
                </w:p>
              </w:tc>
              <w:tc>
                <w:tcPr>
                  <w:tcW w:w="1527" w:type="dxa"/>
                  <w:tcBorders>
                    <w:top w:val="single" w:color="000000" w:sz="8" w:space="0"/>
                    <w:left w:val="nil"/>
                    <w:bottom w:val="single" w:color="000000" w:sz="8" w:space="0"/>
                    <w:right w:val="single" w:color="000000" w:sz="8" w:space="0"/>
                  </w:tcBorders>
                  <w:shd w:val="clear" w:color="auto" w:fill="FFFFFF"/>
                  <w:noWrap/>
                  <w:vAlign w:val="center"/>
                </w:tcPr>
                <w:p w14:paraId="28F9B62C">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数量</w:t>
                  </w:r>
                </w:p>
              </w:tc>
              <w:tc>
                <w:tcPr>
                  <w:tcW w:w="1473" w:type="dxa"/>
                  <w:tcBorders>
                    <w:top w:val="single" w:color="000000" w:sz="8" w:space="0"/>
                    <w:left w:val="nil"/>
                    <w:bottom w:val="single" w:color="000000" w:sz="8" w:space="0"/>
                    <w:right w:val="single" w:color="000000" w:sz="8" w:space="0"/>
                  </w:tcBorders>
                  <w:shd w:val="clear" w:color="auto" w:fill="FFFFFF"/>
                  <w:noWrap/>
                  <w:vAlign w:val="center"/>
                </w:tcPr>
                <w:p w14:paraId="0A74DE8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单位</w:t>
                  </w:r>
                </w:p>
              </w:tc>
            </w:tr>
            <w:tr w14:paraId="5BA2287A">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56F3E35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c>
                <w:tcPr>
                  <w:tcW w:w="2695" w:type="dxa"/>
                  <w:tcBorders>
                    <w:top w:val="nil"/>
                    <w:left w:val="nil"/>
                    <w:bottom w:val="single" w:color="000000" w:sz="8" w:space="0"/>
                    <w:right w:val="single" w:color="000000" w:sz="8" w:space="0"/>
                  </w:tcBorders>
                  <w:shd w:val="clear" w:color="auto" w:fill="FFFFFF"/>
                  <w:noWrap w:val="0"/>
                  <w:vAlign w:val="center"/>
                </w:tcPr>
                <w:p w14:paraId="6FDB74F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IT机柜</w:t>
                  </w:r>
                </w:p>
              </w:tc>
              <w:tc>
                <w:tcPr>
                  <w:tcW w:w="1527" w:type="dxa"/>
                  <w:tcBorders>
                    <w:top w:val="nil"/>
                    <w:left w:val="nil"/>
                    <w:bottom w:val="single" w:color="000000" w:sz="8" w:space="0"/>
                    <w:right w:val="single" w:color="000000" w:sz="8" w:space="0"/>
                  </w:tcBorders>
                  <w:shd w:val="clear" w:color="auto" w:fill="FFFFFF"/>
                  <w:noWrap w:val="0"/>
                  <w:vAlign w:val="center"/>
                </w:tcPr>
                <w:p w14:paraId="674849AD">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42</w:t>
                  </w:r>
                </w:p>
              </w:tc>
              <w:tc>
                <w:tcPr>
                  <w:tcW w:w="1473" w:type="dxa"/>
                  <w:tcBorders>
                    <w:top w:val="nil"/>
                    <w:left w:val="nil"/>
                    <w:bottom w:val="single" w:color="000000" w:sz="8" w:space="0"/>
                    <w:right w:val="single" w:color="000000" w:sz="8" w:space="0"/>
                  </w:tcBorders>
                  <w:shd w:val="clear" w:color="auto" w:fill="FFFFFF"/>
                  <w:noWrap w:val="0"/>
                  <w:vAlign w:val="center"/>
                </w:tcPr>
                <w:p w14:paraId="2F33FE6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r>
            <w:tr w14:paraId="7BDFE2D2">
              <w:tblPrEx>
                <w:tblCellMar>
                  <w:top w:w="0" w:type="dxa"/>
                  <w:left w:w="108" w:type="dxa"/>
                  <w:bottom w:w="0" w:type="dxa"/>
                  <w:right w:w="108" w:type="dxa"/>
                </w:tblCellMar>
              </w:tblPrEx>
              <w:trPr>
                <w:trHeight w:val="9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5E7BA6C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c>
                <w:tcPr>
                  <w:tcW w:w="2695" w:type="dxa"/>
                  <w:tcBorders>
                    <w:top w:val="nil"/>
                    <w:left w:val="nil"/>
                    <w:bottom w:val="single" w:color="000000" w:sz="8" w:space="0"/>
                    <w:right w:val="single" w:color="000000" w:sz="8" w:space="0"/>
                  </w:tcBorders>
                  <w:shd w:val="clear" w:color="auto" w:fill="FFFFFF"/>
                  <w:noWrap w:val="0"/>
                  <w:vAlign w:val="center"/>
                </w:tcPr>
                <w:p w14:paraId="6639C84D">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封闭冷通道</w:t>
                  </w:r>
                </w:p>
              </w:tc>
              <w:tc>
                <w:tcPr>
                  <w:tcW w:w="1527" w:type="dxa"/>
                  <w:tcBorders>
                    <w:top w:val="nil"/>
                    <w:left w:val="nil"/>
                    <w:bottom w:val="single" w:color="000000" w:sz="8" w:space="0"/>
                    <w:right w:val="single" w:color="000000" w:sz="8" w:space="0"/>
                  </w:tcBorders>
                  <w:shd w:val="clear" w:color="auto" w:fill="FFFFFF"/>
                  <w:noWrap w:val="0"/>
                  <w:vAlign w:val="center"/>
                </w:tcPr>
                <w:p w14:paraId="759989E8">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c>
                <w:tcPr>
                  <w:tcW w:w="1473" w:type="dxa"/>
                  <w:tcBorders>
                    <w:top w:val="nil"/>
                    <w:left w:val="nil"/>
                    <w:bottom w:val="single" w:color="000000" w:sz="8" w:space="0"/>
                    <w:right w:val="single" w:color="000000" w:sz="8" w:space="0"/>
                  </w:tcBorders>
                  <w:shd w:val="clear" w:color="auto" w:fill="FFFFFF"/>
                  <w:noWrap w:val="0"/>
                  <w:vAlign w:val="center"/>
                </w:tcPr>
                <w:p w14:paraId="5571752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套</w:t>
                  </w:r>
                </w:p>
              </w:tc>
            </w:tr>
            <w:tr w14:paraId="075381F4">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3701E1A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3</w:t>
                  </w:r>
                </w:p>
              </w:tc>
              <w:tc>
                <w:tcPr>
                  <w:tcW w:w="2695" w:type="dxa"/>
                  <w:tcBorders>
                    <w:top w:val="nil"/>
                    <w:left w:val="nil"/>
                    <w:bottom w:val="single" w:color="000000" w:sz="8" w:space="0"/>
                    <w:right w:val="single" w:color="000000" w:sz="8" w:space="0"/>
                  </w:tcBorders>
                  <w:shd w:val="clear" w:color="auto" w:fill="FFFFFF"/>
                  <w:noWrap w:val="0"/>
                  <w:vAlign w:val="center"/>
                </w:tcPr>
                <w:p w14:paraId="00BDDBF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1U盲板</w:t>
                  </w:r>
                </w:p>
              </w:tc>
              <w:tc>
                <w:tcPr>
                  <w:tcW w:w="1527" w:type="dxa"/>
                  <w:tcBorders>
                    <w:top w:val="nil"/>
                    <w:left w:val="nil"/>
                    <w:bottom w:val="single" w:color="000000" w:sz="8" w:space="0"/>
                    <w:right w:val="single" w:color="000000" w:sz="8" w:space="0"/>
                  </w:tcBorders>
                  <w:shd w:val="clear" w:color="auto" w:fill="FFFFFF"/>
                  <w:noWrap w:val="0"/>
                  <w:vAlign w:val="center"/>
                </w:tcPr>
                <w:p w14:paraId="16FECFB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200</w:t>
                  </w:r>
                </w:p>
              </w:tc>
              <w:tc>
                <w:tcPr>
                  <w:tcW w:w="1473" w:type="dxa"/>
                  <w:tcBorders>
                    <w:top w:val="nil"/>
                    <w:left w:val="nil"/>
                    <w:bottom w:val="single" w:color="000000" w:sz="8" w:space="0"/>
                    <w:right w:val="single" w:color="000000" w:sz="8" w:space="0"/>
                  </w:tcBorders>
                  <w:shd w:val="clear" w:color="auto" w:fill="FFFFFF"/>
                  <w:noWrap w:val="0"/>
                  <w:vAlign w:val="center"/>
                </w:tcPr>
                <w:p w14:paraId="7BC439D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r>
            <w:tr w14:paraId="458D9164">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01A11AED">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4</w:t>
                  </w:r>
                </w:p>
              </w:tc>
              <w:tc>
                <w:tcPr>
                  <w:tcW w:w="2695" w:type="dxa"/>
                  <w:tcBorders>
                    <w:top w:val="nil"/>
                    <w:left w:val="nil"/>
                    <w:bottom w:val="single" w:color="000000" w:sz="8" w:space="0"/>
                    <w:right w:val="single" w:color="000000" w:sz="8" w:space="0"/>
                  </w:tcBorders>
                  <w:shd w:val="clear" w:color="auto" w:fill="FFFFFF"/>
                  <w:noWrap w:val="0"/>
                  <w:vAlign w:val="center"/>
                </w:tcPr>
                <w:p w14:paraId="2E43080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2U盲板</w:t>
                  </w:r>
                </w:p>
              </w:tc>
              <w:tc>
                <w:tcPr>
                  <w:tcW w:w="1527" w:type="dxa"/>
                  <w:tcBorders>
                    <w:top w:val="nil"/>
                    <w:left w:val="nil"/>
                    <w:bottom w:val="single" w:color="000000" w:sz="8" w:space="0"/>
                    <w:right w:val="single" w:color="000000" w:sz="8" w:space="0"/>
                  </w:tcBorders>
                  <w:shd w:val="clear" w:color="auto" w:fill="FFFFFF"/>
                  <w:noWrap w:val="0"/>
                  <w:vAlign w:val="center"/>
                </w:tcPr>
                <w:p w14:paraId="2BA412F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604</w:t>
                  </w:r>
                </w:p>
              </w:tc>
              <w:tc>
                <w:tcPr>
                  <w:tcW w:w="1473" w:type="dxa"/>
                  <w:tcBorders>
                    <w:top w:val="nil"/>
                    <w:left w:val="nil"/>
                    <w:bottom w:val="single" w:color="000000" w:sz="8" w:space="0"/>
                    <w:right w:val="single" w:color="000000" w:sz="8" w:space="0"/>
                  </w:tcBorders>
                  <w:shd w:val="clear" w:color="auto" w:fill="FFFFFF"/>
                  <w:noWrap w:val="0"/>
                  <w:vAlign w:val="center"/>
                </w:tcPr>
                <w:p w14:paraId="73030D5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r>
            <w:tr w14:paraId="721AA2F2">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18792BB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5</w:t>
                  </w:r>
                </w:p>
              </w:tc>
              <w:tc>
                <w:tcPr>
                  <w:tcW w:w="2695" w:type="dxa"/>
                  <w:tcBorders>
                    <w:top w:val="nil"/>
                    <w:left w:val="nil"/>
                    <w:bottom w:val="single" w:color="000000" w:sz="8" w:space="0"/>
                    <w:right w:val="single" w:color="000000" w:sz="8" w:space="0"/>
                  </w:tcBorders>
                  <w:shd w:val="clear" w:color="auto" w:fill="FFFFFF"/>
                  <w:noWrap w:val="0"/>
                  <w:vAlign w:val="center"/>
                </w:tcPr>
                <w:p w14:paraId="5C36F3E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承重托盘</w:t>
                  </w:r>
                </w:p>
              </w:tc>
              <w:tc>
                <w:tcPr>
                  <w:tcW w:w="1527" w:type="dxa"/>
                  <w:tcBorders>
                    <w:top w:val="nil"/>
                    <w:left w:val="nil"/>
                    <w:bottom w:val="single" w:color="000000" w:sz="8" w:space="0"/>
                    <w:right w:val="single" w:color="000000" w:sz="8" w:space="0"/>
                  </w:tcBorders>
                  <w:shd w:val="clear" w:color="auto" w:fill="FFFFFF"/>
                  <w:noWrap w:val="0"/>
                  <w:vAlign w:val="center"/>
                </w:tcPr>
                <w:p w14:paraId="2678074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42</w:t>
                  </w:r>
                </w:p>
              </w:tc>
              <w:tc>
                <w:tcPr>
                  <w:tcW w:w="1473" w:type="dxa"/>
                  <w:tcBorders>
                    <w:top w:val="nil"/>
                    <w:left w:val="nil"/>
                    <w:bottom w:val="single" w:color="000000" w:sz="8" w:space="0"/>
                    <w:right w:val="single" w:color="000000" w:sz="8" w:space="0"/>
                  </w:tcBorders>
                  <w:shd w:val="clear" w:color="auto" w:fill="FFFFFF"/>
                  <w:noWrap w:val="0"/>
                  <w:vAlign w:val="center"/>
                </w:tcPr>
                <w:p w14:paraId="58D78A9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块</w:t>
                  </w:r>
                </w:p>
              </w:tc>
            </w:tr>
            <w:tr w14:paraId="1F808B23">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71E77381">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6</w:t>
                  </w:r>
                </w:p>
              </w:tc>
              <w:tc>
                <w:tcPr>
                  <w:tcW w:w="2695" w:type="dxa"/>
                  <w:tcBorders>
                    <w:top w:val="nil"/>
                    <w:left w:val="nil"/>
                    <w:bottom w:val="single" w:color="000000" w:sz="8" w:space="0"/>
                    <w:right w:val="single" w:color="000000" w:sz="8" w:space="0"/>
                  </w:tcBorders>
                  <w:shd w:val="clear" w:color="auto" w:fill="FFFFFF"/>
                  <w:noWrap w:val="0"/>
                  <w:vAlign w:val="center"/>
                </w:tcPr>
                <w:p w14:paraId="7495CDA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L型托架</w:t>
                  </w:r>
                </w:p>
              </w:tc>
              <w:tc>
                <w:tcPr>
                  <w:tcW w:w="1527" w:type="dxa"/>
                  <w:tcBorders>
                    <w:top w:val="nil"/>
                    <w:left w:val="nil"/>
                    <w:bottom w:val="single" w:color="000000" w:sz="8" w:space="0"/>
                    <w:right w:val="single" w:color="000000" w:sz="8" w:space="0"/>
                  </w:tcBorders>
                  <w:shd w:val="clear" w:color="auto" w:fill="FFFFFF"/>
                  <w:noWrap w:val="0"/>
                  <w:vAlign w:val="center"/>
                </w:tcPr>
                <w:p w14:paraId="6340018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42</w:t>
                  </w:r>
                </w:p>
              </w:tc>
              <w:tc>
                <w:tcPr>
                  <w:tcW w:w="1473" w:type="dxa"/>
                  <w:tcBorders>
                    <w:top w:val="nil"/>
                    <w:left w:val="nil"/>
                    <w:bottom w:val="single" w:color="000000" w:sz="8" w:space="0"/>
                    <w:right w:val="single" w:color="000000" w:sz="8" w:space="0"/>
                  </w:tcBorders>
                  <w:shd w:val="clear" w:color="auto" w:fill="FFFFFF"/>
                  <w:noWrap w:val="0"/>
                  <w:vAlign w:val="center"/>
                </w:tcPr>
                <w:p w14:paraId="2E6E471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对</w:t>
                  </w:r>
                </w:p>
              </w:tc>
            </w:tr>
            <w:tr w14:paraId="0B8F7A46">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5C272BB6">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7</w:t>
                  </w:r>
                </w:p>
              </w:tc>
              <w:tc>
                <w:tcPr>
                  <w:tcW w:w="2695" w:type="dxa"/>
                  <w:tcBorders>
                    <w:top w:val="nil"/>
                    <w:left w:val="nil"/>
                    <w:bottom w:val="single" w:color="000000" w:sz="8" w:space="0"/>
                    <w:right w:val="single" w:color="000000" w:sz="8" w:space="0"/>
                  </w:tcBorders>
                  <w:shd w:val="clear" w:color="auto" w:fill="FFFFFF"/>
                  <w:noWrap w:val="0"/>
                  <w:vAlign w:val="center"/>
                </w:tcPr>
                <w:p w14:paraId="5073CD9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水平理线器</w:t>
                  </w:r>
                </w:p>
              </w:tc>
              <w:tc>
                <w:tcPr>
                  <w:tcW w:w="1527" w:type="dxa"/>
                  <w:tcBorders>
                    <w:top w:val="nil"/>
                    <w:left w:val="nil"/>
                    <w:bottom w:val="single" w:color="000000" w:sz="8" w:space="0"/>
                    <w:right w:val="single" w:color="000000" w:sz="8" w:space="0"/>
                  </w:tcBorders>
                  <w:shd w:val="clear" w:color="auto" w:fill="FFFFFF"/>
                  <w:noWrap w:val="0"/>
                  <w:vAlign w:val="center"/>
                </w:tcPr>
                <w:p w14:paraId="3FDD8DA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42</w:t>
                  </w:r>
                </w:p>
              </w:tc>
              <w:tc>
                <w:tcPr>
                  <w:tcW w:w="1473" w:type="dxa"/>
                  <w:tcBorders>
                    <w:top w:val="nil"/>
                    <w:left w:val="nil"/>
                    <w:bottom w:val="single" w:color="000000" w:sz="8" w:space="0"/>
                    <w:right w:val="single" w:color="000000" w:sz="8" w:space="0"/>
                  </w:tcBorders>
                  <w:shd w:val="clear" w:color="auto" w:fill="FFFFFF"/>
                  <w:noWrap w:val="0"/>
                  <w:vAlign w:val="center"/>
                </w:tcPr>
                <w:p w14:paraId="02C1A5C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条</w:t>
                  </w:r>
                </w:p>
              </w:tc>
            </w:tr>
            <w:tr w14:paraId="49DBE94A">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6787A3F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8</w:t>
                  </w:r>
                </w:p>
              </w:tc>
              <w:tc>
                <w:tcPr>
                  <w:tcW w:w="2695" w:type="dxa"/>
                  <w:tcBorders>
                    <w:top w:val="nil"/>
                    <w:left w:val="nil"/>
                    <w:bottom w:val="single" w:color="000000" w:sz="8" w:space="0"/>
                    <w:right w:val="single" w:color="000000" w:sz="8" w:space="0"/>
                  </w:tcBorders>
                  <w:shd w:val="clear" w:color="auto" w:fill="FFFFFF"/>
                  <w:noWrap w:val="0"/>
                  <w:vAlign w:val="center"/>
                </w:tcPr>
                <w:p w14:paraId="7958C54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功能天窗</w:t>
                  </w:r>
                </w:p>
              </w:tc>
              <w:tc>
                <w:tcPr>
                  <w:tcW w:w="1527" w:type="dxa"/>
                  <w:tcBorders>
                    <w:top w:val="nil"/>
                    <w:left w:val="nil"/>
                    <w:bottom w:val="single" w:color="000000" w:sz="8" w:space="0"/>
                    <w:right w:val="single" w:color="000000" w:sz="8" w:space="0"/>
                  </w:tcBorders>
                  <w:shd w:val="clear" w:color="auto" w:fill="FFFFFF"/>
                  <w:noWrap w:val="0"/>
                  <w:vAlign w:val="center"/>
                </w:tcPr>
                <w:p w14:paraId="5804CAC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3</w:t>
                  </w:r>
                </w:p>
              </w:tc>
              <w:tc>
                <w:tcPr>
                  <w:tcW w:w="1473" w:type="dxa"/>
                  <w:tcBorders>
                    <w:top w:val="nil"/>
                    <w:left w:val="nil"/>
                    <w:bottom w:val="single" w:color="000000" w:sz="8" w:space="0"/>
                    <w:right w:val="single" w:color="000000" w:sz="8" w:space="0"/>
                  </w:tcBorders>
                  <w:shd w:val="clear" w:color="auto" w:fill="FFFFFF"/>
                  <w:noWrap w:val="0"/>
                  <w:vAlign w:val="center"/>
                </w:tcPr>
                <w:p w14:paraId="3C5D0AB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块</w:t>
                  </w:r>
                </w:p>
              </w:tc>
            </w:tr>
            <w:tr w14:paraId="51BF488D">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1CDD5E8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9</w:t>
                  </w:r>
                </w:p>
              </w:tc>
              <w:tc>
                <w:tcPr>
                  <w:tcW w:w="2695" w:type="dxa"/>
                  <w:tcBorders>
                    <w:top w:val="nil"/>
                    <w:left w:val="nil"/>
                    <w:bottom w:val="single" w:color="000000" w:sz="8" w:space="0"/>
                    <w:right w:val="single" w:color="000000" w:sz="8" w:space="0"/>
                  </w:tcBorders>
                  <w:shd w:val="clear" w:color="auto" w:fill="FFFFFF"/>
                  <w:noWrap w:val="0"/>
                  <w:vAlign w:val="center"/>
                </w:tcPr>
                <w:p w14:paraId="2A7BF98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翻转天窗</w:t>
                  </w:r>
                </w:p>
              </w:tc>
              <w:tc>
                <w:tcPr>
                  <w:tcW w:w="1527" w:type="dxa"/>
                  <w:tcBorders>
                    <w:top w:val="nil"/>
                    <w:left w:val="nil"/>
                    <w:bottom w:val="single" w:color="000000" w:sz="8" w:space="0"/>
                    <w:right w:val="single" w:color="000000" w:sz="8" w:space="0"/>
                  </w:tcBorders>
                  <w:shd w:val="clear" w:color="auto" w:fill="FFFFFF"/>
                  <w:noWrap w:val="0"/>
                  <w:vAlign w:val="center"/>
                </w:tcPr>
                <w:p w14:paraId="4E68722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21</w:t>
                  </w:r>
                </w:p>
              </w:tc>
              <w:tc>
                <w:tcPr>
                  <w:tcW w:w="1473" w:type="dxa"/>
                  <w:tcBorders>
                    <w:top w:val="nil"/>
                    <w:left w:val="nil"/>
                    <w:bottom w:val="single" w:color="000000" w:sz="8" w:space="0"/>
                    <w:right w:val="single" w:color="000000" w:sz="8" w:space="0"/>
                  </w:tcBorders>
                  <w:shd w:val="clear" w:color="auto" w:fill="FFFFFF"/>
                  <w:noWrap w:val="0"/>
                  <w:vAlign w:val="center"/>
                </w:tcPr>
                <w:p w14:paraId="7FB8D37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块</w:t>
                  </w:r>
                </w:p>
              </w:tc>
            </w:tr>
            <w:tr w14:paraId="50E988E6">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7F4214F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10</w:t>
                  </w:r>
                </w:p>
              </w:tc>
              <w:tc>
                <w:tcPr>
                  <w:tcW w:w="2695" w:type="dxa"/>
                  <w:tcBorders>
                    <w:top w:val="nil"/>
                    <w:left w:val="nil"/>
                    <w:bottom w:val="single" w:color="000000" w:sz="8" w:space="0"/>
                    <w:right w:val="single" w:color="000000" w:sz="8" w:space="0"/>
                  </w:tcBorders>
                  <w:shd w:val="clear" w:color="auto" w:fill="FFFFFF"/>
                  <w:noWrap w:val="0"/>
                  <w:vAlign w:val="center"/>
                </w:tcPr>
                <w:p w14:paraId="1E2B0C5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顶部线槽</w:t>
                  </w:r>
                </w:p>
              </w:tc>
              <w:tc>
                <w:tcPr>
                  <w:tcW w:w="1527" w:type="dxa"/>
                  <w:tcBorders>
                    <w:top w:val="nil"/>
                    <w:left w:val="nil"/>
                    <w:bottom w:val="single" w:color="000000" w:sz="8" w:space="0"/>
                    <w:right w:val="single" w:color="000000" w:sz="8" w:space="0"/>
                  </w:tcBorders>
                  <w:shd w:val="clear" w:color="auto" w:fill="FFFFFF"/>
                  <w:noWrap w:val="0"/>
                  <w:vAlign w:val="center"/>
                </w:tcPr>
                <w:p w14:paraId="314F79D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48</w:t>
                  </w:r>
                </w:p>
              </w:tc>
              <w:tc>
                <w:tcPr>
                  <w:tcW w:w="1473" w:type="dxa"/>
                  <w:tcBorders>
                    <w:top w:val="nil"/>
                    <w:left w:val="nil"/>
                    <w:bottom w:val="single" w:color="000000" w:sz="8" w:space="0"/>
                    <w:right w:val="single" w:color="000000" w:sz="8" w:space="0"/>
                  </w:tcBorders>
                  <w:shd w:val="clear" w:color="auto" w:fill="FFFFFF"/>
                  <w:noWrap w:val="0"/>
                  <w:vAlign w:val="center"/>
                </w:tcPr>
                <w:p w14:paraId="37A9ECF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块</w:t>
                  </w:r>
                </w:p>
              </w:tc>
            </w:tr>
            <w:tr w14:paraId="3A52C9F2">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5C93CBBC">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11</w:t>
                  </w:r>
                </w:p>
              </w:tc>
              <w:tc>
                <w:tcPr>
                  <w:tcW w:w="2695" w:type="dxa"/>
                  <w:tcBorders>
                    <w:top w:val="nil"/>
                    <w:left w:val="nil"/>
                    <w:bottom w:val="single" w:color="000000" w:sz="8" w:space="0"/>
                    <w:right w:val="single" w:color="000000" w:sz="8" w:space="0"/>
                  </w:tcBorders>
                  <w:shd w:val="clear" w:color="auto" w:fill="FFFFFF"/>
                  <w:noWrap w:val="0"/>
                  <w:vAlign w:val="center"/>
                </w:tcPr>
                <w:p w14:paraId="6F6EC96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通道门楣</w:t>
                  </w:r>
                </w:p>
              </w:tc>
              <w:tc>
                <w:tcPr>
                  <w:tcW w:w="1527" w:type="dxa"/>
                  <w:tcBorders>
                    <w:top w:val="nil"/>
                    <w:left w:val="nil"/>
                    <w:bottom w:val="single" w:color="000000" w:sz="8" w:space="0"/>
                    <w:right w:val="single" w:color="000000" w:sz="8" w:space="0"/>
                  </w:tcBorders>
                  <w:shd w:val="clear" w:color="auto" w:fill="FFFFFF"/>
                  <w:noWrap w:val="0"/>
                  <w:vAlign w:val="center"/>
                </w:tcPr>
                <w:p w14:paraId="7778FCD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c>
                <w:tcPr>
                  <w:tcW w:w="1473" w:type="dxa"/>
                  <w:tcBorders>
                    <w:top w:val="nil"/>
                    <w:left w:val="nil"/>
                    <w:bottom w:val="single" w:color="000000" w:sz="8" w:space="0"/>
                    <w:right w:val="single" w:color="000000" w:sz="8" w:space="0"/>
                  </w:tcBorders>
                  <w:shd w:val="clear" w:color="auto" w:fill="FFFFFF"/>
                  <w:noWrap w:val="0"/>
                  <w:vAlign w:val="center"/>
                </w:tcPr>
                <w:p w14:paraId="4328A60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套</w:t>
                  </w:r>
                </w:p>
              </w:tc>
            </w:tr>
            <w:tr w14:paraId="0462087D">
              <w:tblPrEx>
                <w:tblCellMar>
                  <w:top w:w="0" w:type="dxa"/>
                  <w:left w:w="108" w:type="dxa"/>
                  <w:bottom w:w="0" w:type="dxa"/>
                  <w:right w:w="108" w:type="dxa"/>
                </w:tblCellMar>
              </w:tblPrEx>
              <w:trPr>
                <w:trHeight w:val="431"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6931B91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12</w:t>
                  </w:r>
                </w:p>
              </w:tc>
              <w:tc>
                <w:tcPr>
                  <w:tcW w:w="2695" w:type="dxa"/>
                  <w:tcBorders>
                    <w:top w:val="nil"/>
                    <w:left w:val="nil"/>
                    <w:bottom w:val="single" w:color="000000" w:sz="8" w:space="0"/>
                    <w:right w:val="single" w:color="000000" w:sz="8" w:space="0"/>
                  </w:tcBorders>
                  <w:shd w:val="clear" w:color="auto" w:fill="FFFFFF"/>
                  <w:noWrap w:val="0"/>
                  <w:vAlign w:val="center"/>
                </w:tcPr>
                <w:p w14:paraId="254BAF7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ATS配电柜</w:t>
                  </w:r>
                </w:p>
              </w:tc>
              <w:tc>
                <w:tcPr>
                  <w:tcW w:w="1527" w:type="dxa"/>
                  <w:tcBorders>
                    <w:top w:val="nil"/>
                    <w:left w:val="nil"/>
                    <w:bottom w:val="single" w:color="000000" w:sz="8" w:space="0"/>
                    <w:right w:val="single" w:color="000000" w:sz="8" w:space="0"/>
                  </w:tcBorders>
                  <w:shd w:val="clear" w:color="auto" w:fill="FFFFFF"/>
                  <w:noWrap w:val="0"/>
                  <w:vAlign w:val="center"/>
                </w:tcPr>
                <w:p w14:paraId="72454FB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c>
                <w:tcPr>
                  <w:tcW w:w="1473" w:type="dxa"/>
                  <w:tcBorders>
                    <w:top w:val="nil"/>
                    <w:left w:val="nil"/>
                    <w:bottom w:val="single" w:color="000000" w:sz="8" w:space="0"/>
                    <w:right w:val="single" w:color="000000" w:sz="8" w:space="0"/>
                  </w:tcBorders>
                  <w:shd w:val="clear" w:color="auto" w:fill="FFFFFF"/>
                  <w:noWrap w:val="0"/>
                  <w:vAlign w:val="center"/>
                </w:tcPr>
                <w:p w14:paraId="58D4261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套</w:t>
                  </w:r>
                </w:p>
              </w:tc>
            </w:tr>
            <w:tr w14:paraId="5B985313">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176736E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13</w:t>
                  </w:r>
                </w:p>
              </w:tc>
              <w:tc>
                <w:tcPr>
                  <w:tcW w:w="2695" w:type="dxa"/>
                  <w:tcBorders>
                    <w:top w:val="nil"/>
                    <w:left w:val="nil"/>
                    <w:bottom w:val="single" w:color="000000" w:sz="8" w:space="0"/>
                    <w:right w:val="single" w:color="000000" w:sz="8" w:space="0"/>
                  </w:tcBorders>
                  <w:shd w:val="clear" w:color="auto" w:fill="FFFFFF"/>
                  <w:noWrap w:val="0"/>
                  <w:vAlign w:val="center"/>
                </w:tcPr>
                <w:p w14:paraId="212ADE0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eastAsia="zh-CN" w:bidi="ar"/>
                    </w:rPr>
                    <w:t>供电灾备系统</w:t>
                  </w:r>
                  <w:r>
                    <w:rPr>
                      <w:rFonts w:hint="eastAsia" w:ascii="宋体" w:hAnsi="宋体" w:cs="宋体"/>
                      <w:color w:val="auto"/>
                      <w:kern w:val="0"/>
                      <w:sz w:val="18"/>
                      <w:szCs w:val="18"/>
                      <w:highlight w:val="none"/>
                      <w:lang w:bidi="ar"/>
                    </w:rPr>
                    <w:t>输入输出柜</w:t>
                  </w:r>
                </w:p>
              </w:tc>
              <w:tc>
                <w:tcPr>
                  <w:tcW w:w="1527" w:type="dxa"/>
                  <w:tcBorders>
                    <w:top w:val="nil"/>
                    <w:left w:val="nil"/>
                    <w:bottom w:val="single" w:color="000000" w:sz="8" w:space="0"/>
                    <w:right w:val="single" w:color="000000" w:sz="8" w:space="0"/>
                  </w:tcBorders>
                  <w:shd w:val="clear" w:color="auto" w:fill="FFFFFF"/>
                  <w:noWrap w:val="0"/>
                  <w:vAlign w:val="center"/>
                </w:tcPr>
                <w:p w14:paraId="5C7B436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c>
                <w:tcPr>
                  <w:tcW w:w="1473" w:type="dxa"/>
                  <w:tcBorders>
                    <w:top w:val="nil"/>
                    <w:left w:val="nil"/>
                    <w:bottom w:val="single" w:color="000000" w:sz="8" w:space="0"/>
                    <w:right w:val="single" w:color="000000" w:sz="8" w:space="0"/>
                  </w:tcBorders>
                  <w:shd w:val="clear" w:color="auto" w:fill="FFFFFF"/>
                  <w:noWrap/>
                  <w:vAlign w:val="center"/>
                </w:tcPr>
                <w:p w14:paraId="14D6CC8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套</w:t>
                  </w:r>
                </w:p>
              </w:tc>
            </w:tr>
            <w:tr w14:paraId="56A4134E">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38220BD6">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14</w:t>
                  </w:r>
                </w:p>
              </w:tc>
              <w:tc>
                <w:tcPr>
                  <w:tcW w:w="2695" w:type="dxa"/>
                  <w:tcBorders>
                    <w:top w:val="nil"/>
                    <w:left w:val="nil"/>
                    <w:bottom w:val="single" w:color="000000" w:sz="8" w:space="0"/>
                    <w:right w:val="single" w:color="000000" w:sz="8" w:space="0"/>
                  </w:tcBorders>
                  <w:shd w:val="clear" w:color="auto" w:fill="FFFFFF"/>
                  <w:noWrap w:val="0"/>
                  <w:vAlign w:val="center"/>
                </w:tcPr>
                <w:p w14:paraId="634D5F9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模块化</w:t>
                  </w:r>
                  <w:r>
                    <w:rPr>
                      <w:rFonts w:hint="eastAsia" w:ascii="宋体" w:hAnsi="宋体" w:cs="宋体"/>
                      <w:color w:val="auto"/>
                      <w:kern w:val="0"/>
                      <w:sz w:val="18"/>
                      <w:szCs w:val="18"/>
                      <w:highlight w:val="none"/>
                      <w:lang w:eastAsia="zh-CN" w:bidi="ar"/>
                    </w:rPr>
                    <w:t>供电灾备系统</w:t>
                  </w:r>
                  <w:r>
                    <w:rPr>
                      <w:rFonts w:hint="eastAsia" w:ascii="宋体" w:hAnsi="宋体" w:cs="宋体"/>
                      <w:color w:val="auto"/>
                      <w:kern w:val="0"/>
                      <w:sz w:val="18"/>
                      <w:szCs w:val="18"/>
                      <w:highlight w:val="none"/>
                      <w:lang w:bidi="ar"/>
                    </w:rPr>
                    <w:t>主机</w:t>
                  </w:r>
                </w:p>
              </w:tc>
              <w:tc>
                <w:tcPr>
                  <w:tcW w:w="1527" w:type="dxa"/>
                  <w:tcBorders>
                    <w:top w:val="nil"/>
                    <w:left w:val="nil"/>
                    <w:bottom w:val="single" w:color="000000" w:sz="8" w:space="0"/>
                    <w:right w:val="single" w:color="000000" w:sz="8" w:space="0"/>
                  </w:tcBorders>
                  <w:shd w:val="clear" w:color="auto" w:fill="FFFFFF"/>
                  <w:noWrap w:val="0"/>
                  <w:vAlign w:val="center"/>
                </w:tcPr>
                <w:p w14:paraId="3E93583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c>
                <w:tcPr>
                  <w:tcW w:w="1473" w:type="dxa"/>
                  <w:tcBorders>
                    <w:top w:val="nil"/>
                    <w:left w:val="nil"/>
                    <w:bottom w:val="single" w:color="000000" w:sz="8" w:space="0"/>
                    <w:right w:val="single" w:color="000000" w:sz="8" w:space="0"/>
                  </w:tcBorders>
                  <w:shd w:val="clear" w:color="auto" w:fill="FFFFFF"/>
                  <w:noWrap/>
                  <w:vAlign w:val="center"/>
                </w:tcPr>
                <w:p w14:paraId="2EF2884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r>
            <w:tr w14:paraId="0CAD354C">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57DA148E">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15</w:t>
                  </w:r>
                </w:p>
              </w:tc>
              <w:tc>
                <w:tcPr>
                  <w:tcW w:w="2695" w:type="dxa"/>
                  <w:tcBorders>
                    <w:top w:val="nil"/>
                    <w:left w:val="nil"/>
                    <w:bottom w:val="single" w:color="000000" w:sz="8" w:space="0"/>
                    <w:right w:val="single" w:color="000000" w:sz="8" w:space="0"/>
                  </w:tcBorders>
                  <w:shd w:val="clear" w:color="auto" w:fill="FFFFFF"/>
                  <w:noWrap w:val="0"/>
                  <w:vAlign w:val="center"/>
                </w:tcPr>
                <w:p w14:paraId="25E12DB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模块化</w:t>
                  </w:r>
                  <w:r>
                    <w:rPr>
                      <w:rFonts w:hint="eastAsia" w:ascii="宋体" w:hAnsi="宋体" w:cs="宋体"/>
                      <w:color w:val="auto"/>
                      <w:kern w:val="0"/>
                      <w:sz w:val="18"/>
                      <w:szCs w:val="18"/>
                      <w:highlight w:val="none"/>
                      <w:lang w:eastAsia="zh-CN" w:bidi="ar"/>
                    </w:rPr>
                    <w:t>供电灾备系统</w:t>
                  </w:r>
                  <w:r>
                    <w:rPr>
                      <w:rFonts w:hint="eastAsia" w:ascii="宋体" w:hAnsi="宋体" w:cs="宋体"/>
                      <w:color w:val="auto"/>
                      <w:kern w:val="0"/>
                      <w:sz w:val="18"/>
                      <w:szCs w:val="18"/>
                      <w:highlight w:val="none"/>
                      <w:lang w:bidi="ar"/>
                    </w:rPr>
                    <w:t>功率模块</w:t>
                  </w:r>
                </w:p>
              </w:tc>
              <w:tc>
                <w:tcPr>
                  <w:tcW w:w="1527" w:type="dxa"/>
                  <w:tcBorders>
                    <w:top w:val="nil"/>
                    <w:left w:val="nil"/>
                    <w:bottom w:val="single" w:color="000000" w:sz="8" w:space="0"/>
                    <w:right w:val="single" w:color="000000" w:sz="8" w:space="0"/>
                  </w:tcBorders>
                  <w:shd w:val="clear" w:color="auto" w:fill="FFFFFF"/>
                  <w:noWrap w:val="0"/>
                  <w:vAlign w:val="center"/>
                </w:tcPr>
                <w:p w14:paraId="769B22E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4</w:t>
                  </w:r>
                </w:p>
              </w:tc>
              <w:tc>
                <w:tcPr>
                  <w:tcW w:w="1473" w:type="dxa"/>
                  <w:tcBorders>
                    <w:top w:val="nil"/>
                    <w:left w:val="nil"/>
                    <w:bottom w:val="single" w:color="000000" w:sz="8" w:space="0"/>
                    <w:right w:val="single" w:color="000000" w:sz="8" w:space="0"/>
                  </w:tcBorders>
                  <w:shd w:val="clear" w:color="auto" w:fill="FFFFFF"/>
                  <w:noWrap w:val="0"/>
                  <w:vAlign w:val="center"/>
                </w:tcPr>
                <w:p w14:paraId="573CF02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r>
            <w:tr w14:paraId="6DE15C07">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2310697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16</w:t>
                  </w:r>
                </w:p>
              </w:tc>
              <w:tc>
                <w:tcPr>
                  <w:tcW w:w="2695" w:type="dxa"/>
                  <w:tcBorders>
                    <w:top w:val="nil"/>
                    <w:left w:val="nil"/>
                    <w:bottom w:val="single" w:color="000000" w:sz="8" w:space="0"/>
                    <w:right w:val="single" w:color="000000" w:sz="8" w:space="0"/>
                  </w:tcBorders>
                  <w:shd w:val="clear" w:color="auto" w:fill="FFFFFF"/>
                  <w:noWrap w:val="0"/>
                  <w:vAlign w:val="center"/>
                </w:tcPr>
                <w:p w14:paraId="7849D98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铅酸蓄电池</w:t>
                  </w:r>
                </w:p>
              </w:tc>
              <w:tc>
                <w:tcPr>
                  <w:tcW w:w="1527" w:type="dxa"/>
                  <w:tcBorders>
                    <w:top w:val="nil"/>
                    <w:left w:val="nil"/>
                    <w:bottom w:val="single" w:color="000000" w:sz="8" w:space="0"/>
                    <w:right w:val="single" w:color="000000" w:sz="8" w:space="0"/>
                  </w:tcBorders>
                  <w:shd w:val="clear" w:color="auto" w:fill="FFFFFF"/>
                  <w:noWrap w:val="0"/>
                  <w:vAlign w:val="center"/>
                </w:tcPr>
                <w:p w14:paraId="06D0057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80</w:t>
                  </w:r>
                </w:p>
              </w:tc>
              <w:tc>
                <w:tcPr>
                  <w:tcW w:w="1473" w:type="dxa"/>
                  <w:tcBorders>
                    <w:top w:val="nil"/>
                    <w:left w:val="nil"/>
                    <w:bottom w:val="single" w:color="000000" w:sz="8" w:space="0"/>
                    <w:right w:val="single" w:color="000000" w:sz="8" w:space="0"/>
                  </w:tcBorders>
                  <w:shd w:val="clear" w:color="auto" w:fill="FFFFFF"/>
                  <w:noWrap w:val="0"/>
                  <w:vAlign w:val="center"/>
                </w:tcPr>
                <w:p w14:paraId="421188A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节</w:t>
                  </w:r>
                </w:p>
              </w:tc>
            </w:tr>
            <w:tr w14:paraId="41CA3D0F">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4AD0207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17</w:t>
                  </w:r>
                </w:p>
              </w:tc>
              <w:tc>
                <w:tcPr>
                  <w:tcW w:w="2695" w:type="dxa"/>
                  <w:tcBorders>
                    <w:top w:val="nil"/>
                    <w:left w:val="nil"/>
                    <w:bottom w:val="single" w:color="000000" w:sz="8" w:space="0"/>
                    <w:right w:val="single" w:color="000000" w:sz="8" w:space="0"/>
                  </w:tcBorders>
                  <w:shd w:val="clear" w:color="auto" w:fill="FFFFFF"/>
                  <w:noWrap w:val="0"/>
                  <w:vAlign w:val="center"/>
                </w:tcPr>
                <w:p w14:paraId="15889A8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电池开关箱</w:t>
                  </w:r>
                </w:p>
              </w:tc>
              <w:tc>
                <w:tcPr>
                  <w:tcW w:w="1527" w:type="dxa"/>
                  <w:tcBorders>
                    <w:top w:val="nil"/>
                    <w:left w:val="nil"/>
                    <w:bottom w:val="single" w:color="000000" w:sz="8" w:space="0"/>
                    <w:right w:val="single" w:color="000000" w:sz="8" w:space="0"/>
                  </w:tcBorders>
                  <w:shd w:val="clear" w:color="auto" w:fill="FFFFFF"/>
                  <w:noWrap w:val="0"/>
                  <w:vAlign w:val="center"/>
                </w:tcPr>
                <w:p w14:paraId="2D7C342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c>
                <w:tcPr>
                  <w:tcW w:w="1473" w:type="dxa"/>
                  <w:tcBorders>
                    <w:top w:val="nil"/>
                    <w:left w:val="nil"/>
                    <w:bottom w:val="single" w:color="000000" w:sz="8" w:space="0"/>
                    <w:right w:val="single" w:color="000000" w:sz="8" w:space="0"/>
                  </w:tcBorders>
                  <w:shd w:val="clear" w:color="auto" w:fill="FFFFFF"/>
                  <w:noWrap w:val="0"/>
                  <w:vAlign w:val="center"/>
                </w:tcPr>
                <w:p w14:paraId="63F4D74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r>
            <w:tr w14:paraId="0E1760BD">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20FC331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18</w:t>
                  </w:r>
                </w:p>
              </w:tc>
              <w:tc>
                <w:tcPr>
                  <w:tcW w:w="2695" w:type="dxa"/>
                  <w:tcBorders>
                    <w:top w:val="nil"/>
                    <w:left w:val="nil"/>
                    <w:bottom w:val="single" w:color="000000" w:sz="8" w:space="0"/>
                    <w:right w:val="single" w:color="000000" w:sz="8" w:space="0"/>
                  </w:tcBorders>
                  <w:shd w:val="clear" w:color="auto" w:fill="FFFFFF"/>
                  <w:noWrap w:val="0"/>
                  <w:vAlign w:val="center"/>
                </w:tcPr>
                <w:p w14:paraId="7F936E5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40节四层电池架</w:t>
                  </w:r>
                </w:p>
              </w:tc>
              <w:tc>
                <w:tcPr>
                  <w:tcW w:w="1527" w:type="dxa"/>
                  <w:tcBorders>
                    <w:top w:val="nil"/>
                    <w:left w:val="nil"/>
                    <w:bottom w:val="single" w:color="000000" w:sz="8" w:space="0"/>
                    <w:right w:val="single" w:color="000000" w:sz="8" w:space="0"/>
                  </w:tcBorders>
                  <w:shd w:val="clear" w:color="auto" w:fill="FFFFFF"/>
                  <w:noWrap w:val="0"/>
                  <w:vAlign w:val="center"/>
                </w:tcPr>
                <w:p w14:paraId="4D40342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c>
                <w:tcPr>
                  <w:tcW w:w="1473" w:type="dxa"/>
                  <w:tcBorders>
                    <w:top w:val="nil"/>
                    <w:left w:val="nil"/>
                    <w:bottom w:val="single" w:color="000000" w:sz="8" w:space="0"/>
                    <w:right w:val="single" w:color="000000" w:sz="8" w:space="0"/>
                  </w:tcBorders>
                  <w:shd w:val="clear" w:color="auto" w:fill="FFFFFF"/>
                  <w:noWrap w:val="0"/>
                  <w:vAlign w:val="center"/>
                </w:tcPr>
                <w:p w14:paraId="378A54F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r>
            <w:tr w14:paraId="0C4DC5AA">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231618C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19</w:t>
                  </w:r>
                </w:p>
              </w:tc>
              <w:tc>
                <w:tcPr>
                  <w:tcW w:w="2695" w:type="dxa"/>
                  <w:tcBorders>
                    <w:top w:val="nil"/>
                    <w:left w:val="nil"/>
                    <w:bottom w:val="single" w:color="000000" w:sz="8" w:space="0"/>
                    <w:right w:val="single" w:color="000000" w:sz="8" w:space="0"/>
                  </w:tcBorders>
                  <w:shd w:val="clear" w:color="auto" w:fill="FFFFFF"/>
                  <w:noWrap w:val="0"/>
                  <w:vAlign w:val="center"/>
                </w:tcPr>
                <w:p w14:paraId="39B4F6A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精密配电柜</w:t>
                  </w:r>
                </w:p>
              </w:tc>
              <w:tc>
                <w:tcPr>
                  <w:tcW w:w="1527" w:type="dxa"/>
                  <w:tcBorders>
                    <w:top w:val="nil"/>
                    <w:left w:val="nil"/>
                    <w:bottom w:val="single" w:color="000000" w:sz="8" w:space="0"/>
                    <w:right w:val="single" w:color="000000" w:sz="8" w:space="0"/>
                  </w:tcBorders>
                  <w:shd w:val="clear" w:color="auto" w:fill="FFFFFF"/>
                  <w:noWrap w:val="0"/>
                  <w:vAlign w:val="center"/>
                </w:tcPr>
                <w:p w14:paraId="4D39BE3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c>
                <w:tcPr>
                  <w:tcW w:w="1473" w:type="dxa"/>
                  <w:tcBorders>
                    <w:top w:val="nil"/>
                    <w:left w:val="nil"/>
                    <w:bottom w:val="single" w:color="000000" w:sz="8" w:space="0"/>
                    <w:right w:val="single" w:color="000000" w:sz="8" w:space="0"/>
                  </w:tcBorders>
                  <w:shd w:val="clear" w:color="auto" w:fill="FFFFFF"/>
                  <w:noWrap w:val="0"/>
                  <w:vAlign w:val="center"/>
                </w:tcPr>
                <w:p w14:paraId="4739A21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r>
            <w:tr w14:paraId="7D0635F2">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6121586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20</w:t>
                  </w:r>
                </w:p>
              </w:tc>
              <w:tc>
                <w:tcPr>
                  <w:tcW w:w="2695" w:type="dxa"/>
                  <w:tcBorders>
                    <w:top w:val="nil"/>
                    <w:left w:val="nil"/>
                    <w:bottom w:val="single" w:color="000000" w:sz="8" w:space="0"/>
                    <w:right w:val="single" w:color="000000" w:sz="8" w:space="0"/>
                  </w:tcBorders>
                  <w:shd w:val="clear" w:color="auto" w:fill="FFFFFF"/>
                  <w:noWrap w:val="0"/>
                  <w:vAlign w:val="center"/>
                </w:tcPr>
                <w:p w14:paraId="3BFD7EA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PDU</w:t>
                  </w:r>
                </w:p>
              </w:tc>
              <w:tc>
                <w:tcPr>
                  <w:tcW w:w="1527" w:type="dxa"/>
                  <w:tcBorders>
                    <w:top w:val="nil"/>
                    <w:left w:val="nil"/>
                    <w:bottom w:val="single" w:color="000000" w:sz="8" w:space="0"/>
                    <w:right w:val="single" w:color="000000" w:sz="8" w:space="0"/>
                  </w:tcBorders>
                  <w:shd w:val="clear" w:color="auto" w:fill="FFFFFF"/>
                  <w:noWrap w:val="0"/>
                  <w:vAlign w:val="center"/>
                </w:tcPr>
                <w:p w14:paraId="798554D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84</w:t>
                  </w:r>
                </w:p>
              </w:tc>
              <w:tc>
                <w:tcPr>
                  <w:tcW w:w="1473" w:type="dxa"/>
                  <w:tcBorders>
                    <w:top w:val="nil"/>
                    <w:left w:val="nil"/>
                    <w:bottom w:val="single" w:color="000000" w:sz="8" w:space="0"/>
                    <w:right w:val="single" w:color="000000" w:sz="8" w:space="0"/>
                  </w:tcBorders>
                  <w:shd w:val="clear" w:color="auto" w:fill="FFFFFF"/>
                  <w:noWrap w:val="0"/>
                  <w:vAlign w:val="center"/>
                </w:tcPr>
                <w:p w14:paraId="6D67892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条</w:t>
                  </w:r>
                </w:p>
              </w:tc>
            </w:tr>
            <w:tr w14:paraId="2D335AA4">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783631B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21</w:t>
                  </w:r>
                </w:p>
              </w:tc>
              <w:tc>
                <w:tcPr>
                  <w:tcW w:w="2695" w:type="dxa"/>
                  <w:tcBorders>
                    <w:top w:val="nil"/>
                    <w:left w:val="nil"/>
                    <w:bottom w:val="single" w:color="000000" w:sz="8" w:space="0"/>
                    <w:right w:val="single" w:color="000000" w:sz="8" w:space="0"/>
                  </w:tcBorders>
                  <w:shd w:val="clear" w:color="auto" w:fill="FFFFFF"/>
                  <w:noWrap w:val="0"/>
                  <w:vAlign w:val="center"/>
                </w:tcPr>
                <w:p w14:paraId="7252BFA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行级精密空调</w:t>
                  </w:r>
                </w:p>
              </w:tc>
              <w:tc>
                <w:tcPr>
                  <w:tcW w:w="1527" w:type="dxa"/>
                  <w:tcBorders>
                    <w:top w:val="nil"/>
                    <w:left w:val="nil"/>
                    <w:bottom w:val="single" w:color="000000" w:sz="8" w:space="0"/>
                    <w:right w:val="single" w:color="000000" w:sz="8" w:space="0"/>
                  </w:tcBorders>
                  <w:shd w:val="clear" w:color="auto" w:fill="FFFFFF"/>
                  <w:noWrap w:val="0"/>
                  <w:vAlign w:val="center"/>
                </w:tcPr>
                <w:p w14:paraId="18CCA5C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3</w:t>
                  </w:r>
                </w:p>
              </w:tc>
              <w:tc>
                <w:tcPr>
                  <w:tcW w:w="1473" w:type="dxa"/>
                  <w:tcBorders>
                    <w:top w:val="nil"/>
                    <w:left w:val="nil"/>
                    <w:bottom w:val="single" w:color="000000" w:sz="8" w:space="0"/>
                    <w:right w:val="single" w:color="000000" w:sz="8" w:space="0"/>
                  </w:tcBorders>
                  <w:shd w:val="clear" w:color="auto" w:fill="FFFFFF"/>
                  <w:noWrap w:val="0"/>
                  <w:vAlign w:val="center"/>
                </w:tcPr>
                <w:p w14:paraId="7B7DC14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套</w:t>
                  </w:r>
                </w:p>
              </w:tc>
            </w:tr>
            <w:tr w14:paraId="24B4FF5C">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6651F4F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22</w:t>
                  </w:r>
                </w:p>
              </w:tc>
              <w:tc>
                <w:tcPr>
                  <w:tcW w:w="2695" w:type="dxa"/>
                  <w:tcBorders>
                    <w:top w:val="nil"/>
                    <w:left w:val="nil"/>
                    <w:bottom w:val="single" w:color="000000" w:sz="8" w:space="0"/>
                    <w:right w:val="single" w:color="000000" w:sz="8" w:space="0"/>
                  </w:tcBorders>
                  <w:shd w:val="clear" w:color="auto" w:fill="FFFFFF"/>
                  <w:noWrap w:val="0"/>
                  <w:vAlign w:val="center"/>
                </w:tcPr>
                <w:p w14:paraId="4003A25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房间级空调</w:t>
                  </w:r>
                </w:p>
              </w:tc>
              <w:tc>
                <w:tcPr>
                  <w:tcW w:w="1527" w:type="dxa"/>
                  <w:tcBorders>
                    <w:top w:val="nil"/>
                    <w:left w:val="nil"/>
                    <w:bottom w:val="single" w:color="000000" w:sz="8" w:space="0"/>
                    <w:right w:val="single" w:color="000000" w:sz="8" w:space="0"/>
                  </w:tcBorders>
                  <w:shd w:val="clear" w:color="auto" w:fill="FFFFFF"/>
                  <w:noWrap w:val="0"/>
                  <w:vAlign w:val="center"/>
                </w:tcPr>
                <w:p w14:paraId="4767FD7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3</w:t>
                  </w:r>
                </w:p>
              </w:tc>
              <w:tc>
                <w:tcPr>
                  <w:tcW w:w="1473" w:type="dxa"/>
                  <w:tcBorders>
                    <w:top w:val="nil"/>
                    <w:left w:val="nil"/>
                    <w:bottom w:val="single" w:color="000000" w:sz="8" w:space="0"/>
                    <w:right w:val="single" w:color="000000" w:sz="8" w:space="0"/>
                  </w:tcBorders>
                  <w:shd w:val="clear" w:color="auto" w:fill="FFFFFF"/>
                  <w:noWrap w:val="0"/>
                  <w:vAlign w:val="center"/>
                </w:tcPr>
                <w:p w14:paraId="6E27826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套</w:t>
                  </w:r>
                </w:p>
              </w:tc>
            </w:tr>
            <w:tr w14:paraId="2CD886F5">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55C8C35E">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23</w:t>
                  </w:r>
                </w:p>
              </w:tc>
              <w:tc>
                <w:tcPr>
                  <w:tcW w:w="2695" w:type="dxa"/>
                  <w:tcBorders>
                    <w:top w:val="nil"/>
                    <w:left w:val="nil"/>
                    <w:bottom w:val="single" w:color="000000" w:sz="8" w:space="0"/>
                    <w:right w:val="single" w:color="000000" w:sz="8" w:space="0"/>
                  </w:tcBorders>
                  <w:shd w:val="clear" w:color="auto" w:fill="FFFFFF"/>
                  <w:noWrap w:val="0"/>
                  <w:vAlign w:val="center"/>
                </w:tcPr>
                <w:p w14:paraId="058911D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动力与环境监控系统</w:t>
                  </w:r>
                </w:p>
              </w:tc>
              <w:tc>
                <w:tcPr>
                  <w:tcW w:w="1527" w:type="dxa"/>
                  <w:tcBorders>
                    <w:top w:val="nil"/>
                    <w:left w:val="nil"/>
                    <w:bottom w:val="single" w:color="000000" w:sz="8" w:space="0"/>
                    <w:right w:val="single" w:color="000000" w:sz="8" w:space="0"/>
                  </w:tcBorders>
                  <w:shd w:val="clear" w:color="auto" w:fill="FFFFFF"/>
                  <w:noWrap w:val="0"/>
                  <w:vAlign w:val="center"/>
                </w:tcPr>
                <w:p w14:paraId="460CE71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1</w:t>
                  </w:r>
                </w:p>
              </w:tc>
              <w:tc>
                <w:tcPr>
                  <w:tcW w:w="1473" w:type="dxa"/>
                  <w:tcBorders>
                    <w:top w:val="nil"/>
                    <w:left w:val="nil"/>
                    <w:bottom w:val="single" w:color="000000" w:sz="8" w:space="0"/>
                    <w:right w:val="single" w:color="000000" w:sz="8" w:space="0"/>
                  </w:tcBorders>
                  <w:shd w:val="clear" w:color="auto" w:fill="FFFFFF"/>
                  <w:noWrap w:val="0"/>
                  <w:vAlign w:val="center"/>
                </w:tcPr>
                <w:p w14:paraId="2FCE1F4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个</w:t>
                  </w:r>
                </w:p>
              </w:tc>
            </w:tr>
            <w:tr w14:paraId="00916F62">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7586247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24</w:t>
                  </w:r>
                </w:p>
              </w:tc>
              <w:tc>
                <w:tcPr>
                  <w:tcW w:w="2695" w:type="dxa"/>
                  <w:tcBorders>
                    <w:top w:val="nil"/>
                    <w:left w:val="nil"/>
                    <w:bottom w:val="single" w:color="000000" w:sz="8" w:space="0"/>
                    <w:right w:val="single" w:color="000000" w:sz="8" w:space="0"/>
                  </w:tcBorders>
                  <w:shd w:val="clear" w:color="auto" w:fill="FFFFFF"/>
                  <w:noWrap w:val="0"/>
                  <w:vAlign w:val="center"/>
                </w:tcPr>
                <w:p w14:paraId="1A15A17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智慧机柜系统</w:t>
                  </w:r>
                </w:p>
              </w:tc>
              <w:tc>
                <w:tcPr>
                  <w:tcW w:w="1527" w:type="dxa"/>
                  <w:tcBorders>
                    <w:top w:val="nil"/>
                    <w:left w:val="nil"/>
                    <w:bottom w:val="single" w:color="000000" w:sz="8" w:space="0"/>
                    <w:right w:val="single" w:color="000000" w:sz="8" w:space="0"/>
                  </w:tcBorders>
                  <w:shd w:val="clear" w:color="auto" w:fill="FFFFFF"/>
                  <w:noWrap w:val="0"/>
                  <w:vAlign w:val="center"/>
                </w:tcPr>
                <w:p w14:paraId="0234BEB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c>
                <w:tcPr>
                  <w:tcW w:w="1473" w:type="dxa"/>
                  <w:tcBorders>
                    <w:top w:val="nil"/>
                    <w:left w:val="nil"/>
                    <w:bottom w:val="single" w:color="000000" w:sz="8" w:space="0"/>
                    <w:right w:val="single" w:color="000000" w:sz="8" w:space="0"/>
                  </w:tcBorders>
                  <w:shd w:val="clear" w:color="auto" w:fill="FFFFFF"/>
                  <w:noWrap w:val="0"/>
                  <w:vAlign w:val="center"/>
                </w:tcPr>
                <w:p w14:paraId="018FF1D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套</w:t>
                  </w:r>
                </w:p>
              </w:tc>
            </w:tr>
            <w:tr w14:paraId="177DB814">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6607919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25</w:t>
                  </w:r>
                </w:p>
              </w:tc>
              <w:tc>
                <w:tcPr>
                  <w:tcW w:w="2695" w:type="dxa"/>
                  <w:tcBorders>
                    <w:top w:val="nil"/>
                    <w:left w:val="nil"/>
                    <w:bottom w:val="single" w:color="000000" w:sz="8" w:space="0"/>
                    <w:right w:val="single" w:color="000000" w:sz="8" w:space="0"/>
                  </w:tcBorders>
                  <w:shd w:val="clear" w:color="auto" w:fill="FFFFFF"/>
                  <w:noWrap w:val="0"/>
                  <w:vAlign w:val="center"/>
                </w:tcPr>
                <w:p w14:paraId="5426F79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双门磁力锁</w:t>
                  </w:r>
                </w:p>
              </w:tc>
              <w:tc>
                <w:tcPr>
                  <w:tcW w:w="1527" w:type="dxa"/>
                  <w:tcBorders>
                    <w:top w:val="nil"/>
                    <w:left w:val="nil"/>
                    <w:bottom w:val="single" w:color="000000" w:sz="8" w:space="0"/>
                    <w:right w:val="single" w:color="000000" w:sz="8" w:space="0"/>
                  </w:tcBorders>
                  <w:shd w:val="clear" w:color="auto" w:fill="FFFFFF"/>
                  <w:noWrap w:val="0"/>
                  <w:vAlign w:val="center"/>
                </w:tcPr>
                <w:p w14:paraId="4A5ED1E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4</w:t>
                  </w:r>
                </w:p>
              </w:tc>
              <w:tc>
                <w:tcPr>
                  <w:tcW w:w="1473" w:type="dxa"/>
                  <w:tcBorders>
                    <w:top w:val="nil"/>
                    <w:left w:val="nil"/>
                    <w:bottom w:val="single" w:color="000000" w:sz="8" w:space="0"/>
                    <w:right w:val="single" w:color="000000" w:sz="8" w:space="0"/>
                  </w:tcBorders>
                  <w:shd w:val="clear" w:color="auto" w:fill="FFFFFF"/>
                  <w:noWrap w:val="0"/>
                  <w:vAlign w:val="center"/>
                </w:tcPr>
                <w:p w14:paraId="47F8EB5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套</w:t>
                  </w:r>
                </w:p>
              </w:tc>
            </w:tr>
            <w:tr w14:paraId="26277041">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7F3E75D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26</w:t>
                  </w:r>
                </w:p>
              </w:tc>
              <w:tc>
                <w:tcPr>
                  <w:tcW w:w="2695" w:type="dxa"/>
                  <w:tcBorders>
                    <w:top w:val="nil"/>
                    <w:left w:val="nil"/>
                    <w:bottom w:val="single" w:color="000000" w:sz="8" w:space="0"/>
                    <w:right w:val="single" w:color="000000" w:sz="8" w:space="0"/>
                  </w:tcBorders>
                  <w:shd w:val="clear" w:color="auto" w:fill="FFFFFF"/>
                  <w:noWrap w:val="0"/>
                  <w:vAlign w:val="center"/>
                </w:tcPr>
                <w:p w14:paraId="259A97E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智慧机房门禁一体机</w:t>
                  </w:r>
                </w:p>
              </w:tc>
              <w:tc>
                <w:tcPr>
                  <w:tcW w:w="1527" w:type="dxa"/>
                  <w:tcBorders>
                    <w:top w:val="nil"/>
                    <w:left w:val="nil"/>
                    <w:bottom w:val="single" w:color="000000" w:sz="8" w:space="0"/>
                    <w:right w:val="single" w:color="000000" w:sz="8" w:space="0"/>
                  </w:tcBorders>
                  <w:shd w:val="clear" w:color="auto" w:fill="FFFFFF"/>
                  <w:noWrap w:val="0"/>
                  <w:vAlign w:val="center"/>
                </w:tcPr>
                <w:p w14:paraId="638793A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4</w:t>
                  </w:r>
                </w:p>
              </w:tc>
              <w:tc>
                <w:tcPr>
                  <w:tcW w:w="1473" w:type="dxa"/>
                  <w:tcBorders>
                    <w:top w:val="nil"/>
                    <w:left w:val="nil"/>
                    <w:bottom w:val="single" w:color="000000" w:sz="8" w:space="0"/>
                    <w:right w:val="single" w:color="000000" w:sz="8" w:space="0"/>
                  </w:tcBorders>
                  <w:shd w:val="clear" w:color="auto" w:fill="FFFFFF"/>
                  <w:noWrap w:val="0"/>
                  <w:vAlign w:val="center"/>
                </w:tcPr>
                <w:p w14:paraId="1B0F2FF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r>
            <w:tr w14:paraId="78328BC6">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2B537C58">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27</w:t>
                  </w:r>
                </w:p>
              </w:tc>
              <w:tc>
                <w:tcPr>
                  <w:tcW w:w="2695" w:type="dxa"/>
                  <w:tcBorders>
                    <w:top w:val="nil"/>
                    <w:left w:val="nil"/>
                    <w:bottom w:val="single" w:color="000000" w:sz="8" w:space="0"/>
                    <w:right w:val="single" w:color="000000" w:sz="8" w:space="0"/>
                  </w:tcBorders>
                  <w:shd w:val="clear" w:color="auto" w:fill="FFFFFF"/>
                  <w:noWrap w:val="0"/>
                  <w:vAlign w:val="center"/>
                </w:tcPr>
                <w:p w14:paraId="24AF3BB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发卡器</w:t>
                  </w:r>
                </w:p>
              </w:tc>
              <w:tc>
                <w:tcPr>
                  <w:tcW w:w="1527" w:type="dxa"/>
                  <w:tcBorders>
                    <w:top w:val="nil"/>
                    <w:left w:val="nil"/>
                    <w:bottom w:val="single" w:color="000000" w:sz="8" w:space="0"/>
                    <w:right w:val="single" w:color="000000" w:sz="8" w:space="0"/>
                  </w:tcBorders>
                  <w:shd w:val="clear" w:color="auto" w:fill="FFFFFF"/>
                  <w:noWrap w:val="0"/>
                  <w:vAlign w:val="center"/>
                </w:tcPr>
                <w:p w14:paraId="4CC9C0B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c>
                <w:tcPr>
                  <w:tcW w:w="1473" w:type="dxa"/>
                  <w:tcBorders>
                    <w:top w:val="nil"/>
                    <w:left w:val="nil"/>
                    <w:bottom w:val="single" w:color="000000" w:sz="8" w:space="0"/>
                    <w:right w:val="single" w:color="000000" w:sz="8" w:space="0"/>
                  </w:tcBorders>
                  <w:shd w:val="clear" w:color="auto" w:fill="FFFFFF"/>
                  <w:noWrap w:val="0"/>
                  <w:vAlign w:val="center"/>
                </w:tcPr>
                <w:p w14:paraId="4F55108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套</w:t>
                  </w:r>
                </w:p>
              </w:tc>
            </w:tr>
            <w:tr w14:paraId="1B0E6877">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6778CED6">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28</w:t>
                  </w:r>
                </w:p>
              </w:tc>
              <w:tc>
                <w:tcPr>
                  <w:tcW w:w="2695" w:type="dxa"/>
                  <w:tcBorders>
                    <w:top w:val="nil"/>
                    <w:left w:val="nil"/>
                    <w:bottom w:val="single" w:color="000000" w:sz="8" w:space="0"/>
                    <w:right w:val="single" w:color="000000" w:sz="8" w:space="0"/>
                  </w:tcBorders>
                  <w:shd w:val="clear" w:color="auto" w:fill="FFFFFF"/>
                  <w:noWrap w:val="0"/>
                  <w:vAlign w:val="center"/>
                </w:tcPr>
                <w:p w14:paraId="7C71350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读卡器</w:t>
                  </w:r>
                </w:p>
              </w:tc>
              <w:tc>
                <w:tcPr>
                  <w:tcW w:w="1527" w:type="dxa"/>
                  <w:tcBorders>
                    <w:top w:val="nil"/>
                    <w:left w:val="nil"/>
                    <w:bottom w:val="single" w:color="000000" w:sz="8" w:space="0"/>
                    <w:right w:val="single" w:color="000000" w:sz="8" w:space="0"/>
                  </w:tcBorders>
                  <w:shd w:val="clear" w:color="auto" w:fill="FFFFFF"/>
                  <w:noWrap w:val="0"/>
                  <w:vAlign w:val="center"/>
                </w:tcPr>
                <w:p w14:paraId="786318E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c>
                <w:tcPr>
                  <w:tcW w:w="1473" w:type="dxa"/>
                  <w:tcBorders>
                    <w:top w:val="nil"/>
                    <w:left w:val="nil"/>
                    <w:bottom w:val="single" w:color="000000" w:sz="8" w:space="0"/>
                    <w:right w:val="single" w:color="000000" w:sz="8" w:space="0"/>
                  </w:tcBorders>
                  <w:shd w:val="clear" w:color="auto" w:fill="FFFFFF"/>
                  <w:noWrap w:val="0"/>
                  <w:vAlign w:val="center"/>
                </w:tcPr>
                <w:p w14:paraId="68FAD0C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套</w:t>
                  </w:r>
                </w:p>
              </w:tc>
            </w:tr>
            <w:tr w14:paraId="1E7BF4F5">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1D951C8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29</w:t>
                  </w:r>
                </w:p>
              </w:tc>
              <w:tc>
                <w:tcPr>
                  <w:tcW w:w="2695" w:type="dxa"/>
                  <w:tcBorders>
                    <w:top w:val="nil"/>
                    <w:left w:val="nil"/>
                    <w:bottom w:val="single" w:color="000000" w:sz="8" w:space="0"/>
                    <w:right w:val="single" w:color="000000" w:sz="8" w:space="0"/>
                  </w:tcBorders>
                  <w:shd w:val="clear" w:color="auto" w:fill="FFFFFF"/>
                  <w:noWrap w:val="0"/>
                  <w:vAlign w:val="center"/>
                </w:tcPr>
                <w:p w14:paraId="205F897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摄像头</w:t>
                  </w:r>
                </w:p>
              </w:tc>
              <w:tc>
                <w:tcPr>
                  <w:tcW w:w="1527" w:type="dxa"/>
                  <w:tcBorders>
                    <w:top w:val="nil"/>
                    <w:left w:val="nil"/>
                    <w:bottom w:val="single" w:color="000000" w:sz="8" w:space="0"/>
                    <w:right w:val="single" w:color="000000" w:sz="8" w:space="0"/>
                  </w:tcBorders>
                  <w:shd w:val="clear" w:color="auto" w:fill="FFFFFF"/>
                  <w:noWrap w:val="0"/>
                  <w:vAlign w:val="center"/>
                </w:tcPr>
                <w:p w14:paraId="2B96C33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10</w:t>
                  </w:r>
                </w:p>
              </w:tc>
              <w:tc>
                <w:tcPr>
                  <w:tcW w:w="1473" w:type="dxa"/>
                  <w:tcBorders>
                    <w:top w:val="nil"/>
                    <w:left w:val="nil"/>
                    <w:bottom w:val="single" w:color="000000" w:sz="8" w:space="0"/>
                    <w:right w:val="single" w:color="000000" w:sz="8" w:space="0"/>
                  </w:tcBorders>
                  <w:shd w:val="clear" w:color="auto" w:fill="FFFFFF"/>
                  <w:noWrap w:val="0"/>
                  <w:vAlign w:val="center"/>
                </w:tcPr>
                <w:p w14:paraId="339F89C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r>
            <w:tr w14:paraId="6648E51E">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424B53F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30</w:t>
                  </w:r>
                </w:p>
              </w:tc>
              <w:tc>
                <w:tcPr>
                  <w:tcW w:w="2695" w:type="dxa"/>
                  <w:tcBorders>
                    <w:top w:val="nil"/>
                    <w:left w:val="nil"/>
                    <w:bottom w:val="single" w:color="000000" w:sz="8" w:space="0"/>
                    <w:right w:val="single" w:color="000000" w:sz="8" w:space="0"/>
                  </w:tcBorders>
                  <w:shd w:val="clear" w:color="auto" w:fill="FFFFFF"/>
                  <w:noWrap w:val="0"/>
                  <w:vAlign w:val="center"/>
                </w:tcPr>
                <w:p w14:paraId="59549D1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温湿度传感器</w:t>
                  </w:r>
                </w:p>
              </w:tc>
              <w:tc>
                <w:tcPr>
                  <w:tcW w:w="1527" w:type="dxa"/>
                  <w:tcBorders>
                    <w:top w:val="nil"/>
                    <w:left w:val="nil"/>
                    <w:bottom w:val="single" w:color="000000" w:sz="8" w:space="0"/>
                    <w:right w:val="single" w:color="000000" w:sz="8" w:space="0"/>
                  </w:tcBorders>
                  <w:shd w:val="clear" w:color="auto" w:fill="FFFFFF"/>
                  <w:noWrap w:val="0"/>
                  <w:vAlign w:val="center"/>
                </w:tcPr>
                <w:p w14:paraId="0CEA451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9</w:t>
                  </w:r>
                </w:p>
              </w:tc>
              <w:tc>
                <w:tcPr>
                  <w:tcW w:w="1473" w:type="dxa"/>
                  <w:tcBorders>
                    <w:top w:val="nil"/>
                    <w:left w:val="nil"/>
                    <w:bottom w:val="single" w:color="000000" w:sz="8" w:space="0"/>
                    <w:right w:val="single" w:color="000000" w:sz="8" w:space="0"/>
                  </w:tcBorders>
                  <w:shd w:val="clear" w:color="auto" w:fill="FFFFFF"/>
                  <w:noWrap w:val="0"/>
                  <w:vAlign w:val="center"/>
                </w:tcPr>
                <w:p w14:paraId="564B0D2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r>
            <w:tr w14:paraId="4782B495">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5348124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31</w:t>
                  </w:r>
                </w:p>
              </w:tc>
              <w:tc>
                <w:tcPr>
                  <w:tcW w:w="2695" w:type="dxa"/>
                  <w:tcBorders>
                    <w:top w:val="nil"/>
                    <w:left w:val="nil"/>
                    <w:bottom w:val="single" w:color="000000" w:sz="8" w:space="0"/>
                    <w:right w:val="single" w:color="000000" w:sz="8" w:space="0"/>
                  </w:tcBorders>
                  <w:shd w:val="clear" w:color="auto" w:fill="FFFFFF"/>
                  <w:noWrap w:val="0"/>
                  <w:vAlign w:val="center"/>
                </w:tcPr>
                <w:p w14:paraId="753E6A4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烟雾探测器</w:t>
                  </w:r>
                </w:p>
              </w:tc>
              <w:tc>
                <w:tcPr>
                  <w:tcW w:w="1527" w:type="dxa"/>
                  <w:tcBorders>
                    <w:top w:val="nil"/>
                    <w:left w:val="nil"/>
                    <w:bottom w:val="single" w:color="000000" w:sz="8" w:space="0"/>
                    <w:right w:val="single" w:color="000000" w:sz="8" w:space="0"/>
                  </w:tcBorders>
                  <w:shd w:val="clear" w:color="auto" w:fill="FFFFFF"/>
                  <w:noWrap w:val="0"/>
                  <w:vAlign w:val="center"/>
                </w:tcPr>
                <w:p w14:paraId="59292B5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9</w:t>
                  </w:r>
                </w:p>
              </w:tc>
              <w:tc>
                <w:tcPr>
                  <w:tcW w:w="1473" w:type="dxa"/>
                  <w:tcBorders>
                    <w:top w:val="nil"/>
                    <w:left w:val="nil"/>
                    <w:bottom w:val="single" w:color="000000" w:sz="8" w:space="0"/>
                    <w:right w:val="single" w:color="000000" w:sz="8" w:space="0"/>
                  </w:tcBorders>
                  <w:shd w:val="clear" w:color="auto" w:fill="FFFFFF"/>
                  <w:noWrap w:val="0"/>
                  <w:vAlign w:val="center"/>
                </w:tcPr>
                <w:p w14:paraId="234FAED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r>
            <w:tr w14:paraId="1DDC7035">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6D31B91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32</w:t>
                  </w:r>
                </w:p>
              </w:tc>
              <w:tc>
                <w:tcPr>
                  <w:tcW w:w="2695" w:type="dxa"/>
                  <w:tcBorders>
                    <w:top w:val="nil"/>
                    <w:left w:val="nil"/>
                    <w:bottom w:val="single" w:color="000000" w:sz="8" w:space="0"/>
                    <w:right w:val="single" w:color="000000" w:sz="8" w:space="0"/>
                  </w:tcBorders>
                  <w:shd w:val="clear" w:color="auto" w:fill="FFFFFF"/>
                  <w:noWrap w:val="0"/>
                  <w:vAlign w:val="center"/>
                </w:tcPr>
                <w:p w14:paraId="3B4892D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红外传感器</w:t>
                  </w:r>
                </w:p>
              </w:tc>
              <w:tc>
                <w:tcPr>
                  <w:tcW w:w="1527" w:type="dxa"/>
                  <w:tcBorders>
                    <w:top w:val="nil"/>
                    <w:left w:val="nil"/>
                    <w:bottom w:val="single" w:color="000000" w:sz="8" w:space="0"/>
                    <w:right w:val="single" w:color="000000" w:sz="8" w:space="0"/>
                  </w:tcBorders>
                  <w:shd w:val="clear" w:color="auto" w:fill="FFFFFF"/>
                  <w:noWrap w:val="0"/>
                  <w:vAlign w:val="center"/>
                </w:tcPr>
                <w:p w14:paraId="18512D5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3</w:t>
                  </w:r>
                </w:p>
              </w:tc>
              <w:tc>
                <w:tcPr>
                  <w:tcW w:w="1473" w:type="dxa"/>
                  <w:tcBorders>
                    <w:top w:val="nil"/>
                    <w:left w:val="nil"/>
                    <w:bottom w:val="single" w:color="000000" w:sz="8" w:space="0"/>
                    <w:right w:val="single" w:color="000000" w:sz="8" w:space="0"/>
                  </w:tcBorders>
                  <w:shd w:val="clear" w:color="auto" w:fill="FFFFFF"/>
                  <w:noWrap w:val="0"/>
                  <w:vAlign w:val="center"/>
                </w:tcPr>
                <w:p w14:paraId="076C8E4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r>
            <w:tr w14:paraId="0CAA7229">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20A37B3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33</w:t>
                  </w:r>
                </w:p>
              </w:tc>
              <w:tc>
                <w:tcPr>
                  <w:tcW w:w="2695" w:type="dxa"/>
                  <w:tcBorders>
                    <w:top w:val="nil"/>
                    <w:left w:val="nil"/>
                    <w:bottom w:val="single" w:color="000000" w:sz="8" w:space="0"/>
                    <w:right w:val="single" w:color="000000" w:sz="8" w:space="0"/>
                  </w:tcBorders>
                  <w:shd w:val="clear" w:color="auto" w:fill="FFFFFF"/>
                  <w:noWrap w:val="0"/>
                  <w:vAlign w:val="center"/>
                </w:tcPr>
                <w:p w14:paraId="71BB600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水浸控制器</w:t>
                  </w:r>
                </w:p>
              </w:tc>
              <w:tc>
                <w:tcPr>
                  <w:tcW w:w="1527" w:type="dxa"/>
                  <w:tcBorders>
                    <w:top w:val="nil"/>
                    <w:left w:val="nil"/>
                    <w:bottom w:val="single" w:color="000000" w:sz="8" w:space="0"/>
                    <w:right w:val="single" w:color="000000" w:sz="8" w:space="0"/>
                  </w:tcBorders>
                  <w:shd w:val="clear" w:color="auto" w:fill="FFFFFF"/>
                  <w:noWrap w:val="0"/>
                  <w:vAlign w:val="center"/>
                </w:tcPr>
                <w:p w14:paraId="00C562B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6</w:t>
                  </w:r>
                </w:p>
              </w:tc>
              <w:tc>
                <w:tcPr>
                  <w:tcW w:w="1473" w:type="dxa"/>
                  <w:tcBorders>
                    <w:top w:val="nil"/>
                    <w:left w:val="nil"/>
                    <w:bottom w:val="single" w:color="000000" w:sz="8" w:space="0"/>
                    <w:right w:val="single" w:color="000000" w:sz="8" w:space="0"/>
                  </w:tcBorders>
                  <w:shd w:val="clear" w:color="auto" w:fill="FFFFFF"/>
                  <w:noWrap w:val="0"/>
                  <w:vAlign w:val="center"/>
                </w:tcPr>
                <w:p w14:paraId="64B137A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个</w:t>
                  </w:r>
                </w:p>
              </w:tc>
            </w:tr>
            <w:tr w14:paraId="2E7CFAD2">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61DFB0F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34</w:t>
                  </w:r>
                </w:p>
              </w:tc>
              <w:tc>
                <w:tcPr>
                  <w:tcW w:w="2695" w:type="dxa"/>
                  <w:tcBorders>
                    <w:top w:val="nil"/>
                    <w:left w:val="nil"/>
                    <w:bottom w:val="single" w:color="000000" w:sz="8" w:space="0"/>
                    <w:right w:val="single" w:color="000000" w:sz="8" w:space="0"/>
                  </w:tcBorders>
                  <w:shd w:val="clear" w:color="auto" w:fill="FFFFFF"/>
                  <w:noWrap w:val="0"/>
                  <w:vAlign w:val="center"/>
                </w:tcPr>
                <w:p w14:paraId="0ACA35C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漏水感应绳</w:t>
                  </w:r>
                </w:p>
              </w:tc>
              <w:tc>
                <w:tcPr>
                  <w:tcW w:w="1527" w:type="dxa"/>
                  <w:tcBorders>
                    <w:top w:val="nil"/>
                    <w:left w:val="nil"/>
                    <w:bottom w:val="single" w:color="000000" w:sz="8" w:space="0"/>
                    <w:right w:val="single" w:color="000000" w:sz="8" w:space="0"/>
                  </w:tcBorders>
                  <w:shd w:val="clear" w:color="auto" w:fill="FFFFFF"/>
                  <w:noWrap w:val="0"/>
                  <w:vAlign w:val="center"/>
                </w:tcPr>
                <w:p w14:paraId="63AE021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6</w:t>
                  </w:r>
                </w:p>
              </w:tc>
              <w:tc>
                <w:tcPr>
                  <w:tcW w:w="1473" w:type="dxa"/>
                  <w:tcBorders>
                    <w:top w:val="nil"/>
                    <w:left w:val="nil"/>
                    <w:bottom w:val="single" w:color="000000" w:sz="8" w:space="0"/>
                    <w:right w:val="single" w:color="000000" w:sz="8" w:space="0"/>
                  </w:tcBorders>
                  <w:shd w:val="clear" w:color="auto" w:fill="FFFFFF"/>
                  <w:noWrap w:val="0"/>
                  <w:vAlign w:val="center"/>
                </w:tcPr>
                <w:p w14:paraId="0BD43AD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根</w:t>
                  </w:r>
                </w:p>
              </w:tc>
            </w:tr>
            <w:tr w14:paraId="0D692CEC">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55145BD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35</w:t>
                  </w:r>
                </w:p>
              </w:tc>
              <w:tc>
                <w:tcPr>
                  <w:tcW w:w="2695" w:type="dxa"/>
                  <w:tcBorders>
                    <w:top w:val="nil"/>
                    <w:left w:val="nil"/>
                    <w:bottom w:val="single" w:color="000000" w:sz="8" w:space="0"/>
                    <w:right w:val="single" w:color="000000" w:sz="8" w:space="0"/>
                  </w:tcBorders>
                  <w:shd w:val="clear" w:color="auto" w:fill="FFFFFF"/>
                  <w:noWrap w:val="0"/>
                  <w:vAlign w:val="center"/>
                </w:tcPr>
                <w:p w14:paraId="2A45494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智能监控管理主机</w:t>
                  </w:r>
                </w:p>
              </w:tc>
              <w:tc>
                <w:tcPr>
                  <w:tcW w:w="1527" w:type="dxa"/>
                  <w:tcBorders>
                    <w:top w:val="nil"/>
                    <w:left w:val="nil"/>
                    <w:bottom w:val="single" w:color="000000" w:sz="8" w:space="0"/>
                    <w:right w:val="single" w:color="000000" w:sz="8" w:space="0"/>
                  </w:tcBorders>
                  <w:shd w:val="clear" w:color="auto" w:fill="FFFFFF"/>
                  <w:noWrap w:val="0"/>
                  <w:vAlign w:val="center"/>
                </w:tcPr>
                <w:p w14:paraId="79F1C7C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c>
                <w:tcPr>
                  <w:tcW w:w="1473" w:type="dxa"/>
                  <w:tcBorders>
                    <w:top w:val="nil"/>
                    <w:left w:val="nil"/>
                    <w:bottom w:val="single" w:color="000000" w:sz="8" w:space="0"/>
                    <w:right w:val="single" w:color="000000" w:sz="8" w:space="0"/>
                  </w:tcBorders>
                  <w:shd w:val="clear" w:color="auto" w:fill="FFFFFF"/>
                  <w:noWrap w:val="0"/>
                  <w:vAlign w:val="center"/>
                </w:tcPr>
                <w:p w14:paraId="0C9C1F1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r>
            <w:tr w14:paraId="02757AAA">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5FF68C21">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36</w:t>
                  </w:r>
                </w:p>
              </w:tc>
              <w:tc>
                <w:tcPr>
                  <w:tcW w:w="2695" w:type="dxa"/>
                  <w:tcBorders>
                    <w:top w:val="nil"/>
                    <w:left w:val="nil"/>
                    <w:bottom w:val="single" w:color="000000" w:sz="8" w:space="0"/>
                    <w:right w:val="single" w:color="000000" w:sz="8" w:space="0"/>
                  </w:tcBorders>
                  <w:shd w:val="clear" w:color="auto" w:fill="FFFFFF"/>
                  <w:noWrap w:val="0"/>
                  <w:vAlign w:val="center"/>
                </w:tcPr>
                <w:p w14:paraId="06EF8CA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监控触摸屏</w:t>
                  </w:r>
                </w:p>
              </w:tc>
              <w:tc>
                <w:tcPr>
                  <w:tcW w:w="1527" w:type="dxa"/>
                  <w:tcBorders>
                    <w:top w:val="nil"/>
                    <w:left w:val="nil"/>
                    <w:bottom w:val="single" w:color="000000" w:sz="8" w:space="0"/>
                    <w:right w:val="single" w:color="000000" w:sz="8" w:space="0"/>
                  </w:tcBorders>
                  <w:shd w:val="clear" w:color="auto" w:fill="FFFFFF"/>
                  <w:noWrap w:val="0"/>
                  <w:vAlign w:val="center"/>
                </w:tcPr>
                <w:p w14:paraId="59940F3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c>
                <w:tcPr>
                  <w:tcW w:w="1473" w:type="dxa"/>
                  <w:tcBorders>
                    <w:top w:val="nil"/>
                    <w:left w:val="nil"/>
                    <w:bottom w:val="single" w:color="000000" w:sz="8" w:space="0"/>
                    <w:right w:val="single" w:color="000000" w:sz="8" w:space="0"/>
                  </w:tcBorders>
                  <w:shd w:val="clear" w:color="auto" w:fill="FFFFFF"/>
                  <w:noWrap w:val="0"/>
                  <w:vAlign w:val="center"/>
                </w:tcPr>
                <w:p w14:paraId="5383696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套</w:t>
                  </w:r>
                </w:p>
              </w:tc>
            </w:tr>
            <w:tr w14:paraId="6CC72BA3">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09E078E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37</w:t>
                  </w:r>
                </w:p>
              </w:tc>
              <w:tc>
                <w:tcPr>
                  <w:tcW w:w="2695" w:type="dxa"/>
                  <w:tcBorders>
                    <w:top w:val="nil"/>
                    <w:left w:val="nil"/>
                    <w:bottom w:val="single" w:color="000000" w:sz="8" w:space="0"/>
                    <w:right w:val="single" w:color="000000" w:sz="8" w:space="0"/>
                  </w:tcBorders>
                  <w:shd w:val="clear" w:color="auto" w:fill="FFFFFF"/>
                  <w:noWrap w:val="0"/>
                  <w:vAlign w:val="center"/>
                </w:tcPr>
                <w:p w14:paraId="3C386FE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微孔铝扣板</w:t>
                  </w:r>
                </w:p>
              </w:tc>
              <w:tc>
                <w:tcPr>
                  <w:tcW w:w="1527" w:type="dxa"/>
                  <w:tcBorders>
                    <w:top w:val="nil"/>
                    <w:left w:val="nil"/>
                    <w:bottom w:val="single" w:color="000000" w:sz="8" w:space="0"/>
                    <w:right w:val="single" w:color="000000" w:sz="8" w:space="0"/>
                  </w:tcBorders>
                  <w:shd w:val="clear" w:color="auto" w:fill="FFFFFF"/>
                  <w:noWrap w:val="0"/>
                  <w:vAlign w:val="center"/>
                </w:tcPr>
                <w:p w14:paraId="15DA63C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192</w:t>
                  </w:r>
                </w:p>
              </w:tc>
              <w:tc>
                <w:tcPr>
                  <w:tcW w:w="1473" w:type="dxa"/>
                  <w:tcBorders>
                    <w:top w:val="nil"/>
                    <w:left w:val="nil"/>
                    <w:bottom w:val="single" w:color="000000" w:sz="8" w:space="0"/>
                    <w:right w:val="single" w:color="000000" w:sz="8" w:space="0"/>
                  </w:tcBorders>
                  <w:shd w:val="clear" w:color="auto" w:fill="FFFFFF"/>
                  <w:noWrap w:val="0"/>
                  <w:vAlign w:val="center"/>
                </w:tcPr>
                <w:p w14:paraId="74EF1D1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平米</w:t>
                  </w:r>
                </w:p>
              </w:tc>
            </w:tr>
            <w:tr w14:paraId="2DE2EE62">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2306DAD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38</w:t>
                  </w:r>
                </w:p>
              </w:tc>
              <w:tc>
                <w:tcPr>
                  <w:tcW w:w="2695" w:type="dxa"/>
                  <w:tcBorders>
                    <w:top w:val="nil"/>
                    <w:left w:val="nil"/>
                    <w:bottom w:val="single" w:color="000000" w:sz="8" w:space="0"/>
                    <w:right w:val="single" w:color="000000" w:sz="8" w:space="0"/>
                  </w:tcBorders>
                  <w:shd w:val="clear" w:color="auto" w:fill="FFFFFF"/>
                  <w:noWrap w:val="0"/>
                  <w:vAlign w:val="center"/>
                </w:tcPr>
                <w:p w14:paraId="477B59A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墙面彩钢板</w:t>
                  </w:r>
                </w:p>
              </w:tc>
              <w:tc>
                <w:tcPr>
                  <w:tcW w:w="1527" w:type="dxa"/>
                  <w:tcBorders>
                    <w:top w:val="nil"/>
                    <w:left w:val="nil"/>
                    <w:bottom w:val="single" w:color="000000" w:sz="8" w:space="0"/>
                    <w:right w:val="single" w:color="000000" w:sz="8" w:space="0"/>
                  </w:tcBorders>
                  <w:shd w:val="clear" w:color="auto" w:fill="FFFFFF"/>
                  <w:noWrap w:val="0"/>
                  <w:vAlign w:val="center"/>
                </w:tcPr>
                <w:p w14:paraId="1BE9370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266</w:t>
                  </w:r>
                </w:p>
              </w:tc>
              <w:tc>
                <w:tcPr>
                  <w:tcW w:w="1473" w:type="dxa"/>
                  <w:tcBorders>
                    <w:top w:val="nil"/>
                    <w:left w:val="nil"/>
                    <w:bottom w:val="single" w:color="000000" w:sz="8" w:space="0"/>
                    <w:right w:val="single" w:color="000000" w:sz="8" w:space="0"/>
                  </w:tcBorders>
                  <w:shd w:val="clear" w:color="auto" w:fill="FFFFFF"/>
                  <w:noWrap/>
                  <w:vAlign w:val="center"/>
                </w:tcPr>
                <w:p w14:paraId="3D9174B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平米</w:t>
                  </w:r>
                </w:p>
              </w:tc>
            </w:tr>
            <w:tr w14:paraId="0E9FF772">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2301FABD">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39</w:t>
                  </w:r>
                </w:p>
              </w:tc>
              <w:tc>
                <w:tcPr>
                  <w:tcW w:w="2695" w:type="dxa"/>
                  <w:tcBorders>
                    <w:top w:val="nil"/>
                    <w:left w:val="nil"/>
                    <w:bottom w:val="single" w:color="000000" w:sz="8" w:space="0"/>
                    <w:right w:val="single" w:color="000000" w:sz="8" w:space="0"/>
                  </w:tcBorders>
                  <w:shd w:val="clear" w:color="auto" w:fill="FFFFFF"/>
                  <w:noWrap w:val="0"/>
                  <w:vAlign w:val="center"/>
                </w:tcPr>
                <w:p w14:paraId="4A9D4D1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防火防盗门</w:t>
                  </w:r>
                </w:p>
              </w:tc>
              <w:tc>
                <w:tcPr>
                  <w:tcW w:w="1527" w:type="dxa"/>
                  <w:tcBorders>
                    <w:top w:val="nil"/>
                    <w:left w:val="nil"/>
                    <w:bottom w:val="single" w:color="000000" w:sz="8" w:space="0"/>
                    <w:right w:val="single" w:color="000000" w:sz="8" w:space="0"/>
                  </w:tcBorders>
                  <w:shd w:val="clear" w:color="auto" w:fill="FFFFFF"/>
                  <w:noWrap w:val="0"/>
                  <w:vAlign w:val="center"/>
                </w:tcPr>
                <w:p w14:paraId="67B2D9B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4</w:t>
                  </w:r>
                </w:p>
              </w:tc>
              <w:tc>
                <w:tcPr>
                  <w:tcW w:w="1473" w:type="dxa"/>
                  <w:tcBorders>
                    <w:top w:val="nil"/>
                    <w:left w:val="nil"/>
                    <w:bottom w:val="single" w:color="000000" w:sz="8" w:space="0"/>
                    <w:right w:val="single" w:color="000000" w:sz="8" w:space="0"/>
                  </w:tcBorders>
                  <w:shd w:val="clear" w:color="auto" w:fill="FFFFFF"/>
                  <w:noWrap/>
                  <w:vAlign w:val="center"/>
                </w:tcPr>
                <w:p w14:paraId="42FD1A4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扇</w:t>
                  </w:r>
                </w:p>
              </w:tc>
            </w:tr>
            <w:tr w14:paraId="419BDD32">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02222C7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40</w:t>
                  </w:r>
                </w:p>
              </w:tc>
              <w:tc>
                <w:tcPr>
                  <w:tcW w:w="2695" w:type="dxa"/>
                  <w:tcBorders>
                    <w:top w:val="nil"/>
                    <w:left w:val="nil"/>
                    <w:bottom w:val="single" w:color="000000" w:sz="8" w:space="0"/>
                    <w:right w:val="single" w:color="000000" w:sz="8" w:space="0"/>
                  </w:tcBorders>
                  <w:shd w:val="clear" w:color="auto" w:fill="FFFFFF"/>
                  <w:noWrap w:val="0"/>
                  <w:vAlign w:val="center"/>
                </w:tcPr>
                <w:p w14:paraId="3A6E2BC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防静电架空活动地板</w:t>
                  </w:r>
                </w:p>
              </w:tc>
              <w:tc>
                <w:tcPr>
                  <w:tcW w:w="1527" w:type="dxa"/>
                  <w:tcBorders>
                    <w:top w:val="nil"/>
                    <w:left w:val="nil"/>
                    <w:bottom w:val="single" w:color="000000" w:sz="8" w:space="0"/>
                    <w:right w:val="single" w:color="000000" w:sz="8" w:space="0"/>
                  </w:tcBorders>
                  <w:shd w:val="clear" w:color="auto" w:fill="FFFFFF"/>
                  <w:noWrap w:val="0"/>
                  <w:vAlign w:val="center"/>
                </w:tcPr>
                <w:p w14:paraId="795271E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192</w:t>
                  </w:r>
                </w:p>
              </w:tc>
              <w:tc>
                <w:tcPr>
                  <w:tcW w:w="1473" w:type="dxa"/>
                  <w:tcBorders>
                    <w:top w:val="nil"/>
                    <w:left w:val="nil"/>
                    <w:bottom w:val="single" w:color="000000" w:sz="8" w:space="0"/>
                    <w:right w:val="single" w:color="000000" w:sz="8" w:space="0"/>
                  </w:tcBorders>
                  <w:shd w:val="clear" w:color="auto" w:fill="FFFFFF"/>
                  <w:noWrap/>
                  <w:vAlign w:val="center"/>
                </w:tcPr>
                <w:p w14:paraId="2DA84AC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平米</w:t>
                  </w:r>
                </w:p>
              </w:tc>
            </w:tr>
            <w:tr w14:paraId="183BBBE4">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6AF64F0E">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41</w:t>
                  </w:r>
                </w:p>
              </w:tc>
              <w:tc>
                <w:tcPr>
                  <w:tcW w:w="2695" w:type="dxa"/>
                  <w:tcBorders>
                    <w:top w:val="nil"/>
                    <w:left w:val="nil"/>
                    <w:bottom w:val="single" w:color="000000" w:sz="8" w:space="0"/>
                    <w:right w:val="single" w:color="000000" w:sz="8" w:space="0"/>
                  </w:tcBorders>
                  <w:shd w:val="clear" w:color="auto" w:fill="FFFFFF"/>
                  <w:noWrap w:val="0"/>
                  <w:vAlign w:val="center"/>
                </w:tcPr>
                <w:p w14:paraId="1306072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机房气体灭火防护装置</w:t>
                  </w:r>
                </w:p>
              </w:tc>
              <w:tc>
                <w:tcPr>
                  <w:tcW w:w="1527" w:type="dxa"/>
                  <w:tcBorders>
                    <w:top w:val="nil"/>
                    <w:left w:val="nil"/>
                    <w:bottom w:val="single" w:color="000000" w:sz="8" w:space="0"/>
                    <w:right w:val="single" w:color="000000" w:sz="8" w:space="0"/>
                  </w:tcBorders>
                  <w:shd w:val="clear" w:color="auto" w:fill="FFFFFF"/>
                  <w:noWrap w:val="0"/>
                  <w:vAlign w:val="center"/>
                </w:tcPr>
                <w:p w14:paraId="63D00E2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c>
                <w:tcPr>
                  <w:tcW w:w="1473" w:type="dxa"/>
                  <w:tcBorders>
                    <w:top w:val="nil"/>
                    <w:left w:val="nil"/>
                    <w:bottom w:val="single" w:color="000000" w:sz="8" w:space="0"/>
                    <w:right w:val="single" w:color="000000" w:sz="8" w:space="0"/>
                  </w:tcBorders>
                  <w:shd w:val="clear" w:color="auto" w:fill="FFFFFF"/>
                  <w:noWrap/>
                  <w:vAlign w:val="center"/>
                </w:tcPr>
                <w:p w14:paraId="7CD870F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套</w:t>
                  </w:r>
                </w:p>
              </w:tc>
            </w:tr>
            <w:tr w14:paraId="1572440B">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79F511CD">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42</w:t>
                  </w:r>
                </w:p>
              </w:tc>
              <w:tc>
                <w:tcPr>
                  <w:tcW w:w="2695" w:type="dxa"/>
                  <w:tcBorders>
                    <w:top w:val="nil"/>
                    <w:left w:val="nil"/>
                    <w:bottom w:val="single" w:color="000000" w:sz="8" w:space="0"/>
                    <w:right w:val="single" w:color="000000" w:sz="8" w:space="0"/>
                  </w:tcBorders>
                  <w:shd w:val="clear" w:color="auto" w:fill="FFFFFF"/>
                  <w:noWrap w:val="0"/>
                  <w:vAlign w:val="center"/>
                </w:tcPr>
                <w:p w14:paraId="6B8AB86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30mm×3mm铜排</w:t>
                  </w:r>
                </w:p>
              </w:tc>
              <w:tc>
                <w:tcPr>
                  <w:tcW w:w="1527" w:type="dxa"/>
                  <w:tcBorders>
                    <w:top w:val="nil"/>
                    <w:left w:val="nil"/>
                    <w:bottom w:val="single" w:color="000000" w:sz="8" w:space="0"/>
                    <w:right w:val="single" w:color="000000" w:sz="8" w:space="0"/>
                  </w:tcBorders>
                  <w:shd w:val="clear" w:color="auto" w:fill="FFFFFF"/>
                  <w:noWrap w:val="0"/>
                  <w:vAlign w:val="center"/>
                </w:tcPr>
                <w:p w14:paraId="1E5C338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100</w:t>
                  </w:r>
                </w:p>
              </w:tc>
              <w:tc>
                <w:tcPr>
                  <w:tcW w:w="1473" w:type="dxa"/>
                  <w:tcBorders>
                    <w:top w:val="nil"/>
                    <w:left w:val="nil"/>
                    <w:bottom w:val="single" w:color="000000" w:sz="8" w:space="0"/>
                    <w:right w:val="single" w:color="000000" w:sz="8" w:space="0"/>
                  </w:tcBorders>
                  <w:shd w:val="clear" w:color="auto" w:fill="FFFFFF"/>
                  <w:noWrap/>
                  <w:vAlign w:val="center"/>
                </w:tcPr>
                <w:p w14:paraId="61A7211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米</w:t>
                  </w:r>
                </w:p>
              </w:tc>
            </w:tr>
            <w:tr w14:paraId="0AF777E2">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14C625D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43</w:t>
                  </w:r>
                </w:p>
              </w:tc>
              <w:tc>
                <w:tcPr>
                  <w:tcW w:w="2695" w:type="dxa"/>
                  <w:tcBorders>
                    <w:top w:val="nil"/>
                    <w:left w:val="nil"/>
                    <w:bottom w:val="single" w:color="000000" w:sz="8" w:space="0"/>
                    <w:right w:val="single" w:color="000000" w:sz="8" w:space="0"/>
                  </w:tcBorders>
                  <w:shd w:val="clear" w:color="auto" w:fill="FFFFFF"/>
                  <w:noWrap w:val="0"/>
                  <w:vAlign w:val="center"/>
                </w:tcPr>
                <w:p w14:paraId="43110B3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轴流排风机</w:t>
                  </w:r>
                </w:p>
              </w:tc>
              <w:tc>
                <w:tcPr>
                  <w:tcW w:w="1527" w:type="dxa"/>
                  <w:tcBorders>
                    <w:top w:val="nil"/>
                    <w:left w:val="nil"/>
                    <w:bottom w:val="single" w:color="000000" w:sz="8" w:space="0"/>
                    <w:right w:val="single" w:color="000000" w:sz="8" w:space="0"/>
                  </w:tcBorders>
                  <w:shd w:val="clear" w:color="auto" w:fill="FFFFFF"/>
                  <w:noWrap w:val="0"/>
                  <w:vAlign w:val="center"/>
                </w:tcPr>
                <w:p w14:paraId="1038240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c>
                <w:tcPr>
                  <w:tcW w:w="1473" w:type="dxa"/>
                  <w:tcBorders>
                    <w:top w:val="nil"/>
                    <w:left w:val="nil"/>
                    <w:bottom w:val="single" w:color="000000" w:sz="8" w:space="0"/>
                    <w:right w:val="single" w:color="000000" w:sz="8" w:space="0"/>
                  </w:tcBorders>
                  <w:shd w:val="clear" w:color="auto" w:fill="FFFFFF"/>
                  <w:noWrap/>
                  <w:vAlign w:val="center"/>
                </w:tcPr>
                <w:p w14:paraId="5F73D4E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套</w:t>
                  </w:r>
                </w:p>
              </w:tc>
            </w:tr>
            <w:tr w14:paraId="31409E70">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29ECAB5D">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44</w:t>
                  </w:r>
                </w:p>
              </w:tc>
              <w:tc>
                <w:tcPr>
                  <w:tcW w:w="2695" w:type="dxa"/>
                  <w:tcBorders>
                    <w:top w:val="nil"/>
                    <w:left w:val="nil"/>
                    <w:bottom w:val="single" w:color="000000" w:sz="8" w:space="0"/>
                    <w:right w:val="single" w:color="000000" w:sz="8" w:space="0"/>
                  </w:tcBorders>
                  <w:shd w:val="clear" w:color="auto" w:fill="FFFFFF"/>
                  <w:noWrap w:val="0"/>
                  <w:vAlign w:val="center"/>
                </w:tcPr>
                <w:p w14:paraId="32E0365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六类4对非屏蔽电缆</w:t>
                  </w:r>
                </w:p>
              </w:tc>
              <w:tc>
                <w:tcPr>
                  <w:tcW w:w="1527" w:type="dxa"/>
                  <w:tcBorders>
                    <w:top w:val="nil"/>
                    <w:left w:val="nil"/>
                    <w:bottom w:val="single" w:color="000000" w:sz="8" w:space="0"/>
                    <w:right w:val="single" w:color="000000" w:sz="8" w:space="0"/>
                  </w:tcBorders>
                  <w:shd w:val="clear" w:color="auto" w:fill="FFFFFF"/>
                  <w:noWrap w:val="0"/>
                  <w:vAlign w:val="center"/>
                </w:tcPr>
                <w:p w14:paraId="6FAF452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c>
                <w:tcPr>
                  <w:tcW w:w="1473" w:type="dxa"/>
                  <w:tcBorders>
                    <w:top w:val="nil"/>
                    <w:left w:val="nil"/>
                    <w:bottom w:val="single" w:color="000000" w:sz="8" w:space="0"/>
                    <w:right w:val="single" w:color="000000" w:sz="8" w:space="0"/>
                  </w:tcBorders>
                  <w:shd w:val="clear" w:color="auto" w:fill="FFFFFF"/>
                  <w:noWrap/>
                  <w:vAlign w:val="center"/>
                </w:tcPr>
                <w:p w14:paraId="7E1E300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套</w:t>
                  </w:r>
                </w:p>
              </w:tc>
            </w:tr>
            <w:tr w14:paraId="59E8994F">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07866C2F">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45</w:t>
                  </w:r>
                </w:p>
              </w:tc>
              <w:tc>
                <w:tcPr>
                  <w:tcW w:w="2695" w:type="dxa"/>
                  <w:tcBorders>
                    <w:top w:val="nil"/>
                    <w:left w:val="nil"/>
                    <w:bottom w:val="single" w:color="000000" w:sz="8" w:space="0"/>
                    <w:right w:val="single" w:color="000000" w:sz="8" w:space="0"/>
                  </w:tcBorders>
                  <w:shd w:val="clear" w:color="auto" w:fill="FFFFFF"/>
                  <w:noWrap w:val="0"/>
                  <w:vAlign w:val="center"/>
                </w:tcPr>
                <w:p w14:paraId="74C7186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动力电缆</w:t>
                  </w:r>
                </w:p>
              </w:tc>
              <w:tc>
                <w:tcPr>
                  <w:tcW w:w="1527" w:type="dxa"/>
                  <w:tcBorders>
                    <w:top w:val="nil"/>
                    <w:left w:val="nil"/>
                    <w:bottom w:val="single" w:color="000000" w:sz="8" w:space="0"/>
                    <w:right w:val="single" w:color="000000" w:sz="8" w:space="0"/>
                  </w:tcBorders>
                  <w:shd w:val="clear" w:color="auto" w:fill="FFFFFF"/>
                  <w:noWrap w:val="0"/>
                  <w:vAlign w:val="center"/>
                </w:tcPr>
                <w:p w14:paraId="27CD088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80</w:t>
                  </w:r>
                </w:p>
              </w:tc>
              <w:tc>
                <w:tcPr>
                  <w:tcW w:w="1473" w:type="dxa"/>
                  <w:tcBorders>
                    <w:top w:val="nil"/>
                    <w:left w:val="nil"/>
                    <w:bottom w:val="single" w:color="000000" w:sz="8" w:space="0"/>
                    <w:right w:val="single" w:color="000000" w:sz="8" w:space="0"/>
                  </w:tcBorders>
                  <w:shd w:val="clear" w:color="auto" w:fill="FFFFFF"/>
                  <w:noWrap/>
                  <w:vAlign w:val="center"/>
                </w:tcPr>
                <w:p w14:paraId="7C91578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米</w:t>
                  </w:r>
                </w:p>
              </w:tc>
            </w:tr>
            <w:tr w14:paraId="0E8AEDFA">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51EBE5B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46</w:t>
                  </w:r>
                </w:p>
              </w:tc>
              <w:tc>
                <w:tcPr>
                  <w:tcW w:w="2695" w:type="dxa"/>
                  <w:tcBorders>
                    <w:top w:val="nil"/>
                    <w:left w:val="nil"/>
                    <w:bottom w:val="single" w:color="000000" w:sz="8" w:space="0"/>
                    <w:right w:val="single" w:color="000000" w:sz="8" w:space="0"/>
                  </w:tcBorders>
                  <w:shd w:val="clear" w:color="auto" w:fill="FFFFFF"/>
                  <w:noWrap w:val="0"/>
                  <w:vAlign w:val="center"/>
                </w:tcPr>
                <w:p w14:paraId="7A13A50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PDU电缆</w:t>
                  </w:r>
                </w:p>
              </w:tc>
              <w:tc>
                <w:tcPr>
                  <w:tcW w:w="1527" w:type="dxa"/>
                  <w:tcBorders>
                    <w:top w:val="nil"/>
                    <w:left w:val="nil"/>
                    <w:bottom w:val="single" w:color="000000" w:sz="8" w:space="0"/>
                    <w:right w:val="single" w:color="000000" w:sz="8" w:space="0"/>
                  </w:tcBorders>
                  <w:shd w:val="clear" w:color="auto" w:fill="FFFFFF"/>
                  <w:noWrap w:val="0"/>
                  <w:vAlign w:val="center"/>
                </w:tcPr>
                <w:p w14:paraId="1601AF3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800</w:t>
                  </w:r>
                </w:p>
              </w:tc>
              <w:tc>
                <w:tcPr>
                  <w:tcW w:w="1473" w:type="dxa"/>
                  <w:tcBorders>
                    <w:top w:val="nil"/>
                    <w:left w:val="nil"/>
                    <w:bottom w:val="single" w:color="000000" w:sz="8" w:space="0"/>
                    <w:right w:val="single" w:color="000000" w:sz="8" w:space="0"/>
                  </w:tcBorders>
                  <w:shd w:val="clear" w:color="auto" w:fill="FFFFFF"/>
                  <w:noWrap w:val="0"/>
                  <w:vAlign w:val="center"/>
                </w:tcPr>
                <w:p w14:paraId="660E5D2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米</w:t>
                  </w:r>
                </w:p>
              </w:tc>
            </w:tr>
            <w:tr w14:paraId="4CB4940B">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553875AC">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47</w:t>
                  </w:r>
                </w:p>
              </w:tc>
              <w:tc>
                <w:tcPr>
                  <w:tcW w:w="2695" w:type="dxa"/>
                  <w:tcBorders>
                    <w:top w:val="nil"/>
                    <w:left w:val="nil"/>
                    <w:bottom w:val="single" w:color="000000" w:sz="8" w:space="0"/>
                    <w:right w:val="single" w:color="000000" w:sz="8" w:space="0"/>
                  </w:tcBorders>
                  <w:shd w:val="clear" w:color="auto" w:fill="FFFFFF"/>
                  <w:noWrap w:val="0"/>
                  <w:vAlign w:val="center"/>
                </w:tcPr>
                <w:p w14:paraId="035E629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核心交换机</w:t>
                  </w:r>
                </w:p>
              </w:tc>
              <w:tc>
                <w:tcPr>
                  <w:tcW w:w="1527" w:type="dxa"/>
                  <w:tcBorders>
                    <w:top w:val="nil"/>
                    <w:left w:val="nil"/>
                    <w:bottom w:val="single" w:color="000000" w:sz="8" w:space="0"/>
                    <w:right w:val="single" w:color="000000" w:sz="8" w:space="0"/>
                  </w:tcBorders>
                  <w:shd w:val="clear" w:color="auto" w:fill="FFFFFF"/>
                  <w:noWrap w:val="0"/>
                  <w:vAlign w:val="center"/>
                </w:tcPr>
                <w:p w14:paraId="147A4DA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c>
                <w:tcPr>
                  <w:tcW w:w="1473" w:type="dxa"/>
                  <w:tcBorders>
                    <w:top w:val="nil"/>
                    <w:left w:val="nil"/>
                    <w:bottom w:val="single" w:color="000000" w:sz="8" w:space="0"/>
                    <w:right w:val="single" w:color="000000" w:sz="8" w:space="0"/>
                  </w:tcBorders>
                  <w:shd w:val="clear" w:color="auto" w:fill="FFFFFF"/>
                  <w:noWrap w:val="0"/>
                  <w:vAlign w:val="center"/>
                </w:tcPr>
                <w:p w14:paraId="77CF32C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套</w:t>
                  </w:r>
                </w:p>
              </w:tc>
            </w:tr>
          </w:tbl>
          <w:p w14:paraId="502E62CE">
            <w:pPr>
              <w:keepNext w:val="0"/>
              <w:keepLines w:val="0"/>
              <w:suppressLineNumbers w:val="0"/>
              <w:tabs>
                <w:tab w:val="left" w:pos="2236"/>
              </w:tabs>
              <w:spacing w:before="0" w:beforeAutospacing="0" w:after="0" w:afterAutospacing="0" w:line="420" w:lineRule="exact"/>
              <w:ind w:left="0" w:right="0"/>
              <w:jc w:val="left"/>
              <w:rPr>
                <w:rFonts w:hint="eastAsia" w:ascii="宋体" w:hAnsi="宋体" w:cs="宋体"/>
                <w:color w:val="auto"/>
                <w:szCs w:val="21"/>
                <w:highlight w:val="none"/>
              </w:rPr>
            </w:pPr>
          </w:p>
        </w:tc>
      </w:tr>
      <w:tr w14:paraId="160BC2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855" w:type="dxa"/>
            <w:gridSpan w:val="4"/>
            <w:tcBorders>
              <w:top w:val="single" w:color="auto" w:sz="4" w:space="0"/>
              <w:left w:val="single" w:color="auto" w:sz="4" w:space="0"/>
              <w:bottom w:val="single" w:color="auto" w:sz="4" w:space="0"/>
              <w:right w:val="single" w:color="auto" w:sz="4" w:space="0"/>
            </w:tcBorders>
            <w:noWrap w:val="0"/>
            <w:vAlign w:val="center"/>
          </w:tcPr>
          <w:p w14:paraId="20FF962B">
            <w:pPr>
              <w:keepNext w:val="0"/>
              <w:keepLines w:val="0"/>
              <w:suppressLineNumbers w:val="0"/>
              <w:snapToGrid w:val="0"/>
              <w:spacing w:before="0" w:beforeAutospacing="0" w:after="0" w:afterAutospacing="0" w:line="420" w:lineRule="exact"/>
              <w:ind w:left="0" w:right="0"/>
              <w:rPr>
                <w:rStyle w:val="89"/>
                <w:rFonts w:hint="eastAsia" w:ascii="宋体" w:hAnsi="宋体" w:cs="宋体"/>
                <w:color w:val="auto"/>
                <w:kern w:val="0"/>
                <w:szCs w:val="21"/>
                <w:highlight w:val="none"/>
              </w:rPr>
            </w:pPr>
            <w:r>
              <w:rPr>
                <w:rFonts w:hint="eastAsia" w:ascii="宋体" w:hAnsi="宋体" w:cs="宋体"/>
                <w:color w:val="auto"/>
                <w:kern w:val="0"/>
                <w:szCs w:val="21"/>
                <w:highlight w:val="none"/>
              </w:rPr>
              <w:t>1、</w:t>
            </w:r>
            <w:r>
              <w:rPr>
                <w:rStyle w:val="89"/>
                <w:rFonts w:hint="eastAsia" w:ascii="宋体" w:hAnsi="宋体" w:cs="宋体"/>
                <w:color w:val="auto"/>
                <w:kern w:val="0"/>
                <w:szCs w:val="21"/>
                <w:highlight w:val="none"/>
              </w:rPr>
              <w:t>打“▲”的为实质性要求，必须满足，否则为不实质性响应采购文件要求，评审时响应文件将被作为无效文件处理。</w:t>
            </w:r>
          </w:p>
          <w:p w14:paraId="4F04D6EA">
            <w:pPr>
              <w:keepNext w:val="0"/>
              <w:keepLines w:val="0"/>
              <w:suppressLineNumbers w:val="0"/>
              <w:snapToGrid w:val="0"/>
              <w:spacing w:before="0" w:beforeAutospacing="0" w:after="0" w:afterAutospacing="0" w:line="420" w:lineRule="exact"/>
              <w:ind w:left="0" w:right="0"/>
              <w:rPr>
                <w:rStyle w:val="89"/>
                <w:rFonts w:hint="eastAsia" w:ascii="宋体" w:hAnsi="宋体" w:cs="宋体"/>
                <w:color w:val="auto"/>
                <w:kern w:val="0"/>
                <w:szCs w:val="21"/>
                <w:highlight w:val="none"/>
              </w:rPr>
            </w:pPr>
            <w:r>
              <w:rPr>
                <w:rFonts w:hint="eastAsia" w:ascii="宋体" w:hAnsi="宋体" w:cs="宋体"/>
                <w:color w:val="auto"/>
                <w:kern w:val="0"/>
                <w:szCs w:val="21"/>
                <w:highlight w:val="none"/>
              </w:rPr>
              <w:t>2、</w:t>
            </w:r>
            <w:r>
              <w:rPr>
                <w:rFonts w:hint="eastAsia" w:ascii="宋体" w:hAnsi="宋体" w:cs="宋体"/>
                <w:b/>
                <w:bCs/>
                <w:color w:val="auto"/>
                <w:szCs w:val="21"/>
                <w:highlight w:val="none"/>
              </w:rPr>
              <w:t>技术需求评审非实质性条款允许负偏离的条款数为</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u w:val="single"/>
                <w:lang w:val="en-US" w:eastAsia="zh-CN"/>
              </w:rPr>
              <w:t>9</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rPr>
              <w:t>项；商务条款评审非实质性条款允许负偏离的条款数为</w:t>
            </w:r>
            <w:r>
              <w:rPr>
                <w:rFonts w:hint="eastAsia" w:ascii="宋体" w:hAnsi="宋体" w:cs="宋体"/>
                <w:b/>
                <w:bCs/>
                <w:color w:val="auto"/>
                <w:szCs w:val="21"/>
                <w:highlight w:val="none"/>
                <w:u w:val="single"/>
                <w:lang w:val="en-US" w:eastAsia="zh-CN"/>
              </w:rPr>
              <w:t>0</w:t>
            </w:r>
            <w:r>
              <w:rPr>
                <w:rFonts w:hint="eastAsia" w:ascii="宋体" w:hAnsi="宋体" w:cs="宋体"/>
                <w:b/>
                <w:bCs/>
                <w:color w:val="auto"/>
                <w:szCs w:val="21"/>
                <w:highlight w:val="none"/>
              </w:rPr>
              <w:t>项。漏项等同于负偏离。</w:t>
            </w:r>
          </w:p>
          <w:p w14:paraId="29275E80">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szCs w:val="21"/>
                <w:highlight w:val="none"/>
              </w:rPr>
            </w:pPr>
            <w:r>
              <w:rPr>
                <w:rFonts w:hint="eastAsia" w:ascii="宋体" w:hAnsi="宋体" w:cs="宋体"/>
                <w:color w:val="auto"/>
                <w:kern w:val="0"/>
                <w:szCs w:val="21"/>
                <w:highlight w:val="none"/>
              </w:rPr>
              <w:t>3、</w:t>
            </w:r>
            <w:r>
              <w:rPr>
                <w:rStyle w:val="89"/>
                <w:rFonts w:hint="eastAsia" w:ascii="宋体" w:hAnsi="宋体" w:cs="宋体"/>
                <w:color w:val="auto"/>
                <w:kern w:val="0"/>
                <w:szCs w:val="21"/>
                <w:highlight w:val="none"/>
              </w:rPr>
              <w:t>经评审小组评审，商务或技术文件不实质性响应采购文件要求的，评审时响应文件将被作为无效文件处理。</w:t>
            </w:r>
          </w:p>
        </w:tc>
      </w:tr>
      <w:tr w14:paraId="6AD7CC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855" w:type="dxa"/>
            <w:gridSpan w:val="4"/>
            <w:tcBorders>
              <w:top w:val="single" w:color="auto" w:sz="4" w:space="0"/>
              <w:left w:val="single" w:color="auto" w:sz="4" w:space="0"/>
              <w:bottom w:val="single" w:color="auto" w:sz="4" w:space="0"/>
              <w:right w:val="single" w:color="auto" w:sz="4" w:space="0"/>
            </w:tcBorders>
            <w:noWrap w:val="0"/>
            <w:vAlign w:val="center"/>
          </w:tcPr>
          <w:p w14:paraId="4FD3642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Cs w:val="21"/>
                <w:highlight w:val="none"/>
              </w:rPr>
            </w:pPr>
            <w:r>
              <w:rPr>
                <w:rFonts w:hint="eastAsia" w:ascii="宋体" w:hAnsi="宋体" w:cs="宋体"/>
                <w:b/>
                <w:bCs/>
                <w:color w:val="auto"/>
                <w:kern w:val="0"/>
                <w:sz w:val="24"/>
                <w:highlight w:val="none"/>
                <w:lang w:bidi="ar"/>
              </w:rPr>
              <w:t>商务要求</w:t>
            </w:r>
          </w:p>
        </w:tc>
      </w:tr>
      <w:tr w14:paraId="25EF82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453" w:type="dxa"/>
            <w:tcBorders>
              <w:top w:val="single" w:color="auto" w:sz="4" w:space="0"/>
              <w:left w:val="single" w:color="auto" w:sz="4" w:space="0"/>
              <w:bottom w:val="single" w:color="auto" w:sz="4" w:space="0"/>
              <w:right w:val="single" w:color="auto" w:sz="4" w:space="0"/>
            </w:tcBorders>
            <w:noWrap w:val="0"/>
            <w:vAlign w:val="center"/>
          </w:tcPr>
          <w:p w14:paraId="2966EFFB">
            <w:pPr>
              <w:keepNext w:val="0"/>
              <w:keepLines w:val="0"/>
              <w:suppressLineNumbers w:val="0"/>
              <w:spacing w:before="0" w:beforeAutospacing="0" w:after="0" w:afterAutospacing="0" w:line="380" w:lineRule="atLeast"/>
              <w:ind w:left="0" w:right="0"/>
              <w:jc w:val="center"/>
              <w:rPr>
                <w:rFonts w:hint="eastAsia" w:ascii="宋体" w:hAnsi="宋体" w:cs="宋体"/>
                <w:b/>
                <w:bCs/>
                <w:color w:val="auto"/>
                <w:szCs w:val="21"/>
                <w:highlight w:val="none"/>
              </w:rPr>
            </w:pPr>
            <w:r>
              <w:rPr>
                <w:rFonts w:hint="eastAsia" w:ascii="宋体" w:hAnsi="宋体" w:cs="宋体"/>
                <w:b/>
                <w:bCs/>
                <w:color w:val="auto"/>
                <w:szCs w:val="21"/>
                <w:highlight w:val="none"/>
              </w:rPr>
              <w:t>1</w:t>
            </w:r>
          </w:p>
        </w:tc>
        <w:tc>
          <w:tcPr>
            <w:tcW w:w="104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EFD6095">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Cs w:val="21"/>
                <w:highlight w:val="none"/>
              </w:rPr>
            </w:pPr>
            <w:r>
              <w:rPr>
                <w:rFonts w:hint="eastAsia" w:ascii="宋体" w:hAnsi="宋体" w:cs="宋体"/>
                <w:b/>
                <w:bCs/>
                <w:color w:val="auto"/>
                <w:szCs w:val="21"/>
                <w:highlight w:val="none"/>
              </w:rPr>
              <w:t>合同签订期</w:t>
            </w:r>
          </w:p>
        </w:tc>
        <w:tc>
          <w:tcPr>
            <w:tcW w:w="8354" w:type="dxa"/>
            <w:gridSpan w:val="2"/>
            <w:tcBorders>
              <w:top w:val="single" w:color="auto" w:sz="4" w:space="0"/>
              <w:left w:val="single" w:color="auto" w:sz="4" w:space="0"/>
              <w:bottom w:val="single" w:color="auto" w:sz="4" w:space="0"/>
              <w:right w:val="single" w:color="auto" w:sz="4" w:space="0"/>
            </w:tcBorders>
            <w:noWrap w:val="0"/>
            <w:vAlign w:val="center"/>
          </w:tcPr>
          <w:p w14:paraId="137F5081">
            <w:pPr>
              <w:keepNext w:val="0"/>
              <w:keepLines w:val="0"/>
              <w:widowControl/>
              <w:suppressLineNumbers w:val="0"/>
              <w:spacing w:before="0" w:beforeAutospacing="0" w:after="0" w:afterAutospacing="0" w:line="420" w:lineRule="exact"/>
              <w:ind w:left="0" w:right="0" w:firstLine="420" w:firstLineChars="200"/>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自中标通知书发出之日起</w:t>
            </w:r>
            <w:r>
              <w:rPr>
                <w:rFonts w:hint="eastAsia" w:ascii="宋体" w:hAnsi="宋体" w:cs="宋体"/>
                <w:color w:val="auto"/>
                <w:szCs w:val="21"/>
                <w:highlight w:val="none"/>
                <w:u w:val="single"/>
              </w:rPr>
              <w:t>25</w:t>
            </w:r>
            <w:r>
              <w:rPr>
                <w:rFonts w:hint="eastAsia" w:ascii="宋体" w:hAnsi="宋体" w:cs="宋体"/>
                <w:color w:val="auto"/>
                <w:szCs w:val="21"/>
                <w:highlight w:val="none"/>
              </w:rPr>
              <w:t>日内（注：中标通知书发出之日起25日内必须签订合同。）</w:t>
            </w:r>
          </w:p>
        </w:tc>
      </w:tr>
      <w:tr w14:paraId="6B4892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453" w:type="dxa"/>
            <w:tcBorders>
              <w:top w:val="single" w:color="auto" w:sz="4" w:space="0"/>
              <w:left w:val="single" w:color="auto" w:sz="4" w:space="0"/>
              <w:bottom w:val="single" w:color="auto" w:sz="4" w:space="0"/>
              <w:right w:val="single" w:color="auto" w:sz="4" w:space="0"/>
            </w:tcBorders>
            <w:noWrap w:val="0"/>
            <w:vAlign w:val="center"/>
          </w:tcPr>
          <w:p w14:paraId="672B5D98">
            <w:pPr>
              <w:keepNext w:val="0"/>
              <w:keepLines w:val="0"/>
              <w:suppressLineNumbers w:val="0"/>
              <w:spacing w:before="0" w:beforeAutospacing="0" w:after="0" w:afterAutospacing="0" w:line="380" w:lineRule="atLeast"/>
              <w:ind w:left="0" w:right="0"/>
              <w:jc w:val="center"/>
              <w:rPr>
                <w:rFonts w:hint="eastAsia" w:ascii="宋体" w:hAnsi="宋体" w:cs="宋体"/>
                <w:b/>
                <w:bCs/>
                <w:color w:val="auto"/>
                <w:szCs w:val="21"/>
                <w:highlight w:val="none"/>
              </w:rPr>
            </w:pPr>
            <w:r>
              <w:rPr>
                <w:rFonts w:hint="eastAsia" w:ascii="宋体" w:hAnsi="宋体" w:cs="宋体"/>
                <w:b/>
                <w:bCs/>
                <w:color w:val="auto"/>
                <w:szCs w:val="21"/>
                <w:highlight w:val="none"/>
              </w:rPr>
              <w:t>2</w:t>
            </w:r>
          </w:p>
        </w:tc>
        <w:tc>
          <w:tcPr>
            <w:tcW w:w="104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B86FD8D">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Cs w:val="21"/>
                <w:highlight w:val="none"/>
              </w:rPr>
            </w:pPr>
            <w:r>
              <w:rPr>
                <w:rFonts w:hint="eastAsia" w:ascii="宋体" w:hAnsi="宋体" w:cs="宋体"/>
                <w:b/>
                <w:bCs/>
                <w:color w:val="auto"/>
                <w:szCs w:val="21"/>
                <w:highlight w:val="none"/>
              </w:rPr>
              <w:t>交货期及地点</w:t>
            </w:r>
          </w:p>
        </w:tc>
        <w:tc>
          <w:tcPr>
            <w:tcW w:w="8354" w:type="dxa"/>
            <w:gridSpan w:val="2"/>
            <w:tcBorders>
              <w:top w:val="single" w:color="auto" w:sz="4" w:space="0"/>
              <w:left w:val="single" w:color="auto" w:sz="4" w:space="0"/>
              <w:bottom w:val="single" w:color="auto" w:sz="4" w:space="0"/>
              <w:right w:val="single" w:color="auto" w:sz="4" w:space="0"/>
            </w:tcBorders>
            <w:noWrap w:val="0"/>
            <w:vAlign w:val="center"/>
          </w:tcPr>
          <w:p w14:paraId="3710BFCD">
            <w:pPr>
              <w:keepNext w:val="0"/>
              <w:keepLines w:val="0"/>
              <w:suppressLineNumbers w:val="0"/>
              <w:spacing w:before="0" w:beforeAutospacing="0" w:after="0" w:afterAutospacing="0" w:line="360" w:lineRule="exact"/>
              <w:ind w:left="0" w:right="0" w:firstLine="211" w:firstLineChars="100"/>
              <w:rPr>
                <w:rFonts w:hint="eastAsia" w:ascii="宋体" w:hAnsi="宋体" w:cs="宋体"/>
                <w:b/>
                <w:color w:val="auto"/>
                <w:szCs w:val="21"/>
                <w:highlight w:val="none"/>
              </w:rPr>
            </w:pPr>
            <w:r>
              <w:rPr>
                <w:rFonts w:hint="eastAsia" w:ascii="宋体" w:hAnsi="宋体" w:cs="宋体"/>
                <w:b/>
                <w:color w:val="auto"/>
                <w:szCs w:val="21"/>
                <w:highlight w:val="none"/>
              </w:rPr>
              <w:t>1.交货期：自合同签订之日起至货物交货、安装调试及系统联调、试运行总周期不超过2个月（60天），其中：硬件设备（含核心设备）到货及安装调试在合同签订后1个月内完成；软件系统测试及联调在合同签订后第2个月内完成。</w:t>
            </w:r>
          </w:p>
          <w:p w14:paraId="43E9073C">
            <w:pPr>
              <w:keepNext w:val="0"/>
              <w:keepLines w:val="0"/>
              <w:suppressLineNumbers w:val="0"/>
              <w:spacing w:before="0" w:beforeAutospacing="0" w:after="0" w:afterAutospacing="0" w:line="360" w:lineRule="exact"/>
              <w:ind w:left="0" w:right="0" w:firstLine="210" w:firstLineChars="100"/>
              <w:rPr>
                <w:rFonts w:hint="eastAsia" w:ascii="宋体" w:hAnsi="宋体" w:cs="宋体"/>
                <w:color w:val="auto"/>
                <w:szCs w:val="21"/>
                <w:highlight w:val="none"/>
              </w:rPr>
            </w:pPr>
            <w:r>
              <w:rPr>
                <w:rFonts w:hint="eastAsia" w:ascii="宋体" w:hAnsi="宋体" w:cs="宋体"/>
                <w:color w:val="auto"/>
                <w:szCs w:val="21"/>
                <w:highlight w:val="none"/>
              </w:rPr>
              <w:t>2.交货地点：采购人指定地点。</w:t>
            </w:r>
          </w:p>
        </w:tc>
      </w:tr>
      <w:tr w14:paraId="35CA4F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453" w:type="dxa"/>
            <w:tcBorders>
              <w:top w:val="single" w:color="auto" w:sz="4" w:space="0"/>
              <w:left w:val="single" w:color="auto" w:sz="4" w:space="0"/>
              <w:bottom w:val="single" w:color="auto" w:sz="4" w:space="0"/>
              <w:right w:val="single" w:color="auto" w:sz="4" w:space="0"/>
            </w:tcBorders>
            <w:noWrap w:val="0"/>
            <w:vAlign w:val="center"/>
          </w:tcPr>
          <w:p w14:paraId="76E2BA53">
            <w:pPr>
              <w:keepNext w:val="0"/>
              <w:keepLines w:val="0"/>
              <w:suppressLineNumbers w:val="0"/>
              <w:spacing w:before="0" w:beforeAutospacing="0" w:after="0" w:afterAutospacing="0" w:line="380" w:lineRule="atLeast"/>
              <w:ind w:left="0" w:right="0"/>
              <w:jc w:val="center"/>
              <w:rPr>
                <w:rFonts w:hint="eastAsia" w:ascii="宋体" w:hAnsi="宋体" w:cs="宋体"/>
                <w:b/>
                <w:bCs/>
                <w:color w:val="auto"/>
                <w:szCs w:val="21"/>
                <w:highlight w:val="none"/>
              </w:rPr>
            </w:pPr>
            <w:r>
              <w:rPr>
                <w:rFonts w:hint="eastAsia" w:ascii="宋体" w:hAnsi="宋体" w:cs="宋体"/>
                <w:b/>
                <w:bCs/>
                <w:color w:val="auto"/>
                <w:szCs w:val="21"/>
                <w:highlight w:val="none"/>
              </w:rPr>
              <w:t>3</w:t>
            </w:r>
          </w:p>
        </w:tc>
        <w:tc>
          <w:tcPr>
            <w:tcW w:w="104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8D8B59C">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Cs w:val="21"/>
                <w:highlight w:val="none"/>
              </w:rPr>
            </w:pPr>
            <w:r>
              <w:rPr>
                <w:rFonts w:hint="eastAsia" w:ascii="宋体" w:hAnsi="宋体" w:cs="宋体"/>
                <w:b/>
                <w:bCs/>
                <w:color w:val="auto"/>
                <w:szCs w:val="21"/>
                <w:highlight w:val="none"/>
              </w:rPr>
              <w:t>服务要求</w:t>
            </w:r>
          </w:p>
        </w:tc>
        <w:tc>
          <w:tcPr>
            <w:tcW w:w="8354" w:type="dxa"/>
            <w:gridSpan w:val="2"/>
            <w:tcBorders>
              <w:top w:val="single" w:color="auto" w:sz="4" w:space="0"/>
              <w:left w:val="single" w:color="auto" w:sz="4" w:space="0"/>
              <w:bottom w:val="single" w:color="auto" w:sz="4" w:space="0"/>
              <w:right w:val="single" w:color="auto" w:sz="4" w:space="0"/>
            </w:tcBorders>
            <w:noWrap w:val="0"/>
            <w:vAlign w:val="center"/>
          </w:tcPr>
          <w:p w14:paraId="1FC05951">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（一）安装调试与现场服务规范及流程要求</w:t>
            </w:r>
          </w:p>
          <w:p w14:paraId="1E8D337A">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1.安装调试前准备规范：</w:t>
            </w:r>
          </w:p>
          <w:p w14:paraId="25675707">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（1）中标方需在开工前7个工作日提交详细安装调试组织设计方案，包含安装调试进度计划（精确到每日工序）、安全管理方案、质量控制计划、应急预案等，经医院及监理单位审核通过后方可开工。</w:t>
            </w:r>
          </w:p>
          <w:p w14:paraId="7F7EC3E5">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（2）安装调试前组织全员培训，培训内容涵盖医院机房管理制度、安装调试规范、安全要求、应急流程等，培训考核通过率需达到100%，培训记录及考核结果提交医院备案。</w:t>
            </w:r>
          </w:p>
          <w:p w14:paraId="1892CA2A">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2.现场服务过程管控要求：</w:t>
            </w:r>
          </w:p>
          <w:p w14:paraId="2C755BC0">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安装调试工艺标准：严格遵循《数据中心设计规范》（GB50174-2017）、《模块化数据中心设计规范》（GB/T41783-2022）等国家标准，机房安装组件施工的关键工序需留存影像资料，每道工序完成后需经医院、监理单位联合验收，验收合格率100%方可进入下一道工序。</w:t>
            </w:r>
          </w:p>
          <w:p w14:paraId="09260659">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安全现场服务要求：服务现场设置明显安全警示标识，现场服务人员全程佩戴安全帽、防护服、绝缘鞋等防护用品；动火作业需提前24小时提交申请，配备专人监护及灭火器材；服务现场严禁吸烟，安全事故发生率需为0。</w:t>
            </w:r>
          </w:p>
          <w:p w14:paraId="2ECA07E6">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自合同签订之日起至货物交货、安装调试及系统联调、试运行总周期不超过2个月（60天），其中：硬件设备（含核心设备）到货及安装调试在合同签订后1个月内完成；软件系统测试及联调在合同签订后第2个月内完成。</w:t>
            </w:r>
          </w:p>
          <w:p w14:paraId="0C1346E9">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3.设备安装与调试规范：</w:t>
            </w:r>
          </w:p>
          <w:p w14:paraId="7234E2B9">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（1）设备安装前需进行开箱验货，核对设备型号、数量、配件与合同及技术参数要求一致性，合格率100%方可安装；安装过程中需避免设备碰撞、损坏，设备安装水平度、垂直度偏差不超过±2mm。</w:t>
            </w:r>
          </w:p>
          <w:p w14:paraId="56192DD9">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（2）系统调试需分阶段进行，先完成单设备调试（合格率100%），再进行子系统调试（合格率100%），最后进行全系统联调，联调需满足所有技术参数要求。</w:t>
            </w:r>
          </w:p>
          <w:p w14:paraId="0D9F475F">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(二）文档交付要求</w:t>
            </w:r>
          </w:p>
          <w:p w14:paraId="2A2FBDFF">
            <w:pPr>
              <w:keepNext w:val="0"/>
              <w:keepLines w:val="0"/>
              <w:suppressLineNumbers w:val="0"/>
              <w:tabs>
                <w:tab w:val="left" w:pos="2236"/>
              </w:tabs>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现场服务过程中需同步提交阶段性文档，包括但不限于：现场服务日志（每日提交）、材料进场验收记录、设备开箱验收记录、工序验收记录、测试报告、安全巡检报告等。项目验收时需提交完整竣工文档，包含：竣工图纸（含封闭冷通道系统图、配电系统拓扑图等）、设备说明书及合格证、技术参数检测报告、系统操作手册、维护手册、培训资料等，文档需纸质版（1套）及电子版（U盘存储）同步交付，文档合格率100%。</w:t>
            </w:r>
          </w:p>
        </w:tc>
      </w:tr>
      <w:tr w14:paraId="157487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453" w:type="dxa"/>
            <w:tcBorders>
              <w:top w:val="single" w:color="auto" w:sz="4" w:space="0"/>
              <w:left w:val="single" w:color="auto" w:sz="4" w:space="0"/>
              <w:bottom w:val="single" w:color="auto" w:sz="4" w:space="0"/>
              <w:right w:val="single" w:color="auto" w:sz="4" w:space="0"/>
            </w:tcBorders>
            <w:noWrap w:val="0"/>
            <w:vAlign w:val="center"/>
          </w:tcPr>
          <w:p w14:paraId="0466D6E5">
            <w:pPr>
              <w:keepNext w:val="0"/>
              <w:keepLines w:val="0"/>
              <w:suppressLineNumbers w:val="0"/>
              <w:spacing w:before="0" w:beforeAutospacing="0" w:after="0" w:afterAutospacing="0" w:line="380" w:lineRule="atLeast"/>
              <w:ind w:left="0" w:right="0"/>
              <w:jc w:val="center"/>
              <w:rPr>
                <w:rFonts w:hint="default" w:ascii="宋体" w:hAnsi="宋体" w:cs="宋体"/>
                <w:b/>
                <w:bCs/>
                <w:color w:val="auto"/>
                <w:szCs w:val="21"/>
                <w:highlight w:val="none"/>
              </w:rPr>
            </w:pPr>
            <w:r>
              <w:rPr>
                <w:rFonts w:hint="eastAsia" w:ascii="宋体" w:hAnsi="宋体" w:cs="宋体"/>
                <w:b/>
                <w:bCs/>
                <w:color w:val="auto"/>
                <w:szCs w:val="21"/>
                <w:highlight w:val="none"/>
              </w:rPr>
              <w:t>4</w:t>
            </w:r>
          </w:p>
        </w:tc>
        <w:tc>
          <w:tcPr>
            <w:tcW w:w="104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1CED2D9">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Cs w:val="21"/>
                <w:highlight w:val="none"/>
              </w:rPr>
            </w:pPr>
            <w:r>
              <w:rPr>
                <w:rFonts w:hint="eastAsia" w:ascii="宋体" w:hAnsi="宋体" w:cs="宋体"/>
                <w:b/>
                <w:bCs/>
                <w:color w:val="auto"/>
                <w:sz w:val="22"/>
                <w:szCs w:val="22"/>
                <w:highlight w:val="none"/>
              </w:rPr>
              <w:t>售后服务要求</w:t>
            </w:r>
          </w:p>
        </w:tc>
        <w:tc>
          <w:tcPr>
            <w:tcW w:w="8354" w:type="dxa"/>
            <w:gridSpan w:val="2"/>
            <w:tcBorders>
              <w:top w:val="single" w:color="auto" w:sz="4" w:space="0"/>
              <w:left w:val="single" w:color="auto" w:sz="4" w:space="0"/>
              <w:bottom w:val="single" w:color="auto" w:sz="4" w:space="0"/>
              <w:right w:val="single" w:color="auto" w:sz="4" w:space="0"/>
            </w:tcBorders>
            <w:noWrap w:val="0"/>
            <w:vAlign w:val="center"/>
          </w:tcPr>
          <w:p w14:paraId="58BA6BAF">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1.质保期起算时间：自竣工验收合格之日起计算。整体项目质保3年，核心设备（</w:t>
            </w:r>
            <w:r>
              <w:rPr>
                <w:rFonts w:hint="eastAsia" w:ascii="宋体" w:hAnsi="宋体" w:cs="宋体"/>
                <w:color w:val="auto"/>
                <w:szCs w:val="21"/>
                <w:highlight w:val="none"/>
                <w:lang w:eastAsia="zh-CN"/>
              </w:rPr>
              <w:t>供电灾备系统</w:t>
            </w:r>
            <w:r>
              <w:rPr>
                <w:rFonts w:hint="eastAsia" w:ascii="宋体" w:hAnsi="宋体" w:cs="宋体"/>
                <w:color w:val="auto"/>
                <w:szCs w:val="21"/>
                <w:highlight w:val="none"/>
              </w:rPr>
              <w:t>、空调、交换机、冷通道组件）质保3年，质保期内</w:t>
            </w:r>
            <w:r>
              <w:rPr>
                <w:rFonts w:hint="eastAsia" w:ascii="宋体" w:hAnsi="宋体" w:cs="宋体"/>
                <w:color w:val="auto"/>
                <w:szCs w:val="21"/>
                <w:highlight w:val="none"/>
                <w:lang w:val="en-US" w:eastAsia="zh-CN"/>
              </w:rPr>
              <w:t>中标方提供</w:t>
            </w:r>
            <w:r>
              <w:rPr>
                <w:rFonts w:hint="eastAsia" w:ascii="宋体" w:hAnsi="宋体" w:cs="宋体"/>
                <w:color w:val="auto"/>
                <w:szCs w:val="21"/>
                <w:highlight w:val="none"/>
              </w:rPr>
              <w:t>维修及配件。</w:t>
            </w:r>
          </w:p>
          <w:p w14:paraId="490539B4">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2.备件服务</w:t>
            </w:r>
          </w:p>
          <w:p w14:paraId="0ED9A0F1">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（1）储备核心设备（</w:t>
            </w:r>
            <w:r>
              <w:rPr>
                <w:rFonts w:hint="eastAsia" w:ascii="宋体" w:hAnsi="宋体" w:cs="宋体"/>
                <w:color w:val="auto"/>
                <w:szCs w:val="21"/>
                <w:highlight w:val="none"/>
                <w:lang w:eastAsia="zh-CN"/>
              </w:rPr>
              <w:t>供电灾备系统</w:t>
            </w:r>
            <w:r>
              <w:rPr>
                <w:rFonts w:hint="eastAsia" w:ascii="宋体" w:hAnsi="宋体" w:cs="宋体"/>
                <w:color w:val="auto"/>
                <w:szCs w:val="21"/>
                <w:highlight w:val="none"/>
              </w:rPr>
              <w:t>功率模块、空调压缩机、交换机主控板），5×10×NBD备件发出。</w:t>
            </w:r>
          </w:p>
          <w:p w14:paraId="676D1862">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（2）承诺设备停产后10年内继续提供备品备件，价格不高于本次投标价格。</w:t>
            </w:r>
          </w:p>
          <w:p w14:paraId="1DF4C5F9">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3.培训服务</w:t>
            </w:r>
          </w:p>
          <w:p w14:paraId="65329F9F">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（1）培训内容：设备操作、日常维护、故障排查、系统管理。</w:t>
            </w:r>
          </w:p>
          <w:p w14:paraId="56DE9CD0">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（2）培训时长：不少于3个工作日，业主参加培训人数自定。</w:t>
            </w:r>
          </w:p>
          <w:p w14:paraId="1D4EE563">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（3）培训方式：理论+实操。</w:t>
            </w:r>
          </w:p>
          <w:p w14:paraId="7A3A1866">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4.巡检服务</w:t>
            </w:r>
          </w:p>
          <w:p w14:paraId="65EE38A6">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质保期内每季度一次对客户方在保设备、软件等进行现场健康巡检，就微模块运行状况、可靠性、安全性等方面提出较全面的服务报告，查找潜在隐患，对于巡检出来的问题应告知客户提出合理化建议，并及时进行问题处理。巡检后，对于发现的问题，为客户现场进行问题的诊断及分析；巡检发现的问题，根据现场情况，可以为客户提供系统故障的紧急处理；巡检项包括但不限于对微模块内部</w:t>
            </w:r>
            <w:r>
              <w:rPr>
                <w:rFonts w:hint="eastAsia" w:ascii="宋体" w:hAnsi="宋体" w:cs="宋体"/>
                <w:color w:val="auto"/>
                <w:szCs w:val="21"/>
                <w:highlight w:val="none"/>
                <w:lang w:eastAsia="zh-CN"/>
              </w:rPr>
              <w:t>供电灾备系统</w:t>
            </w:r>
            <w:r>
              <w:rPr>
                <w:rFonts w:hint="eastAsia" w:ascii="宋体" w:hAnsi="宋体" w:cs="宋体"/>
                <w:color w:val="auto"/>
                <w:szCs w:val="21"/>
                <w:highlight w:val="none"/>
              </w:rPr>
              <w:t>、空调、配电、动环等设备运行状态、故障、参数设置、环境状况等主要内容的检查；巡检完成后，工程师在客户要求的时间内出具系统运行状况统计及巡检服务报告。</w:t>
            </w:r>
          </w:p>
          <w:p w14:paraId="4F5934AC">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5.响应时效：7×24小时400远程电话技术响应，一般故障48小时内人员到场服务，紧急故障指导致机房部分或全部业务中断的故障，南宁市范围内4小时内到场。</w:t>
            </w:r>
          </w:p>
          <w:p w14:paraId="18853409">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6.技术支持：提供7×24小时专属服务热线，安排技术支持人员随时接收故障的反馈和申报，根据故障报告内容对问题进行分级，在规定的时间内对申报的问题进行第一时间的响应及解决。</w:t>
            </w:r>
          </w:p>
          <w:p w14:paraId="2DE3E229">
            <w:pPr>
              <w:keepNext w:val="0"/>
              <w:keepLines w:val="0"/>
              <w:widowControl/>
              <w:suppressLineNumbers w:val="0"/>
              <w:spacing w:before="0" w:beforeAutospacing="0" w:after="0" w:afterAutospacing="0" w:line="420" w:lineRule="exact"/>
              <w:ind w:left="0" w:right="0" w:firstLine="420" w:firstLineChars="200"/>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7.售后保障承诺：中标方需提供书面售后服务承诺函，明确服务内容、响应时效、维保期限等，加盖公章后提交医院备案。</w:t>
            </w:r>
          </w:p>
        </w:tc>
      </w:tr>
      <w:tr w14:paraId="6CC195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453" w:type="dxa"/>
            <w:tcBorders>
              <w:top w:val="single" w:color="auto" w:sz="4" w:space="0"/>
              <w:left w:val="single" w:color="auto" w:sz="4" w:space="0"/>
              <w:bottom w:val="single" w:color="auto" w:sz="4" w:space="0"/>
              <w:right w:val="single" w:color="auto" w:sz="4" w:space="0"/>
            </w:tcBorders>
            <w:noWrap w:val="0"/>
            <w:vAlign w:val="center"/>
          </w:tcPr>
          <w:p w14:paraId="1337108F">
            <w:pPr>
              <w:keepNext w:val="0"/>
              <w:keepLines w:val="0"/>
              <w:suppressLineNumbers w:val="0"/>
              <w:spacing w:before="0" w:beforeAutospacing="0" w:after="0" w:afterAutospacing="0" w:line="380" w:lineRule="atLeast"/>
              <w:ind w:left="0" w:right="0"/>
              <w:jc w:val="center"/>
              <w:rPr>
                <w:rFonts w:hint="eastAsia" w:ascii="宋体" w:hAnsi="宋体" w:cs="宋体"/>
                <w:b/>
                <w:bCs/>
                <w:color w:val="auto"/>
                <w:szCs w:val="21"/>
                <w:highlight w:val="none"/>
              </w:rPr>
            </w:pPr>
            <w:r>
              <w:rPr>
                <w:rFonts w:hint="eastAsia" w:ascii="宋体" w:hAnsi="宋体" w:cs="宋体"/>
                <w:b/>
                <w:bCs/>
                <w:color w:val="auto"/>
                <w:szCs w:val="21"/>
                <w:highlight w:val="none"/>
              </w:rPr>
              <w:t>5</w:t>
            </w:r>
          </w:p>
        </w:tc>
        <w:tc>
          <w:tcPr>
            <w:tcW w:w="104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6658E6B">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Cs w:val="21"/>
                <w:highlight w:val="none"/>
              </w:rPr>
            </w:pPr>
            <w:r>
              <w:rPr>
                <w:rFonts w:hint="eastAsia" w:ascii="宋体" w:hAnsi="宋体" w:cs="宋体"/>
                <w:b/>
                <w:bCs/>
                <w:color w:val="auto"/>
                <w:szCs w:val="21"/>
                <w:highlight w:val="none"/>
              </w:rPr>
              <w:t>其他要求</w:t>
            </w:r>
          </w:p>
        </w:tc>
        <w:tc>
          <w:tcPr>
            <w:tcW w:w="8354" w:type="dxa"/>
            <w:gridSpan w:val="2"/>
            <w:tcBorders>
              <w:top w:val="single" w:color="auto" w:sz="4" w:space="0"/>
              <w:left w:val="single" w:color="auto" w:sz="4" w:space="0"/>
              <w:bottom w:val="single" w:color="auto" w:sz="4" w:space="0"/>
              <w:right w:val="single" w:color="auto" w:sz="4" w:space="0"/>
            </w:tcBorders>
            <w:noWrap w:val="0"/>
            <w:vAlign w:val="center"/>
          </w:tcPr>
          <w:p w14:paraId="7C7ACFB8">
            <w:pPr>
              <w:keepNext w:val="0"/>
              <w:keepLines w:val="0"/>
              <w:widowControl/>
              <w:suppressLineNumbers w:val="0"/>
              <w:shd w:val="clear" w:color="auto" w:fill="FFFFFF"/>
              <w:spacing w:before="0" w:beforeAutospacing="0" w:after="0" w:afterAutospacing="0" w:line="380" w:lineRule="atLeast"/>
              <w:ind w:left="0" w:right="0" w:firstLine="210" w:firstLineChars="100"/>
              <w:rPr>
                <w:rFonts w:hint="eastAsia" w:ascii="宋体" w:hAnsi="宋体" w:cs="宋体"/>
                <w:color w:val="auto"/>
                <w:szCs w:val="21"/>
                <w:highlight w:val="none"/>
              </w:rPr>
            </w:pPr>
            <w:r>
              <w:rPr>
                <w:rFonts w:hint="eastAsia" w:ascii="宋体" w:hAnsi="宋体" w:cs="宋体"/>
                <w:color w:val="auto"/>
                <w:szCs w:val="21"/>
                <w:highlight w:val="none"/>
              </w:rPr>
              <w:t>1.报价必须含以下部分，包括：</w:t>
            </w:r>
          </w:p>
          <w:p w14:paraId="4AC7108F">
            <w:pPr>
              <w:keepNext w:val="0"/>
              <w:keepLines w:val="0"/>
              <w:widowControl/>
              <w:suppressLineNumbers w:val="0"/>
              <w:shd w:val="clear" w:color="auto" w:fill="FFFFFF"/>
              <w:spacing w:before="0" w:beforeAutospacing="0" w:after="0" w:afterAutospacing="0" w:line="380" w:lineRule="atLeast"/>
              <w:ind w:left="0" w:right="0"/>
              <w:rPr>
                <w:rFonts w:hint="eastAsia" w:ascii="宋体" w:hAnsi="宋体" w:cs="宋体"/>
                <w:color w:val="auto"/>
                <w:szCs w:val="21"/>
                <w:highlight w:val="none"/>
              </w:rPr>
            </w:pPr>
            <w:r>
              <w:rPr>
                <w:rFonts w:hint="eastAsia" w:ascii="宋体" w:hAnsi="宋体" w:cs="宋体"/>
                <w:color w:val="auto"/>
                <w:szCs w:val="21"/>
                <w:highlight w:val="none"/>
              </w:rPr>
              <w:t>（1）货物的价格；</w:t>
            </w:r>
          </w:p>
          <w:p w14:paraId="74B202E0">
            <w:pPr>
              <w:keepNext w:val="0"/>
              <w:keepLines w:val="0"/>
              <w:widowControl/>
              <w:suppressLineNumbers w:val="0"/>
              <w:shd w:val="clear" w:color="auto" w:fill="FFFFFF"/>
              <w:spacing w:before="0" w:beforeAutospacing="0" w:after="0" w:afterAutospacing="0" w:line="380" w:lineRule="atLeast"/>
              <w:ind w:left="0" w:right="0"/>
              <w:rPr>
                <w:rFonts w:hint="eastAsia" w:ascii="宋体" w:hAnsi="宋体" w:cs="宋体"/>
                <w:color w:val="auto"/>
                <w:szCs w:val="21"/>
                <w:highlight w:val="none"/>
              </w:rPr>
            </w:pPr>
            <w:r>
              <w:rPr>
                <w:rFonts w:hint="eastAsia" w:ascii="宋体" w:hAnsi="宋体" w:cs="宋体"/>
                <w:color w:val="auto"/>
                <w:szCs w:val="21"/>
                <w:highlight w:val="none"/>
              </w:rPr>
              <w:t>（2）必要的保险费用和各项税金；</w:t>
            </w:r>
          </w:p>
          <w:p w14:paraId="0B7C32C3">
            <w:pPr>
              <w:keepNext w:val="0"/>
              <w:keepLines w:val="0"/>
              <w:widowControl/>
              <w:suppressLineNumbers w:val="0"/>
              <w:shd w:val="clear" w:color="auto" w:fill="FFFFFF"/>
              <w:spacing w:before="0" w:beforeAutospacing="0" w:after="0" w:afterAutospacing="0" w:line="380" w:lineRule="atLeast"/>
              <w:ind w:left="0" w:right="0"/>
              <w:rPr>
                <w:rFonts w:hint="eastAsia" w:ascii="宋体" w:hAnsi="宋体" w:cs="宋体"/>
                <w:color w:val="auto"/>
                <w:szCs w:val="21"/>
                <w:highlight w:val="none"/>
              </w:rPr>
            </w:pPr>
            <w:r>
              <w:rPr>
                <w:rFonts w:hint="eastAsia" w:ascii="宋体" w:hAnsi="宋体" w:cs="宋体"/>
                <w:color w:val="auto"/>
                <w:szCs w:val="21"/>
                <w:highlight w:val="none"/>
              </w:rPr>
              <w:t>（3）其他（如运输、装卸、安装、调试、培训、技术支持、售后货物、更新升级等费用，根据项目具体情况填写）：</w:t>
            </w:r>
            <w:r>
              <w:rPr>
                <w:rFonts w:hint="eastAsia" w:ascii="宋体" w:hAnsi="宋体" w:cs="宋体"/>
                <w:color w:val="auto"/>
                <w:szCs w:val="21"/>
                <w:highlight w:val="none"/>
                <w:u w:val="single"/>
              </w:rPr>
              <w:t>投标人的报价为需方指定地点的现场交货价，包括：①货物的价格；②货物的标准附件、备品备件、专用工具的价格；③运输、装卸、调试、培训、技术支持、售后服务等费用；④必要的保险费用和各项税费；⑤产品测试费用；⑥安装调试费用</w:t>
            </w:r>
            <w:r>
              <w:rPr>
                <w:rFonts w:hint="eastAsia" w:ascii="宋体" w:hAnsi="宋体" w:cs="宋体"/>
                <w:bCs/>
                <w:color w:val="auto"/>
                <w:szCs w:val="21"/>
                <w:highlight w:val="none"/>
              </w:rPr>
              <w:t>。</w:t>
            </w:r>
          </w:p>
          <w:p w14:paraId="6E31AE4C">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2.付款方式：无预付款，采购人收到成交供应商设备并安装调试，采购人凭成交供应商提交的请款函、开具的全额发票在</w:t>
            </w:r>
            <w:r>
              <w:rPr>
                <w:rFonts w:hint="eastAsia" w:ascii="宋体" w:hAnsi="宋体" w:cs="宋体"/>
                <w:color w:val="auto"/>
                <w:szCs w:val="21"/>
                <w:highlight w:val="none"/>
                <w:lang w:val="en-US" w:eastAsia="zh-CN"/>
              </w:rPr>
              <w:t>竣工</w:t>
            </w:r>
            <w:r>
              <w:rPr>
                <w:rFonts w:hint="eastAsia" w:ascii="宋体" w:hAnsi="宋体" w:cs="宋体"/>
                <w:color w:val="auto"/>
                <w:szCs w:val="21"/>
                <w:highlight w:val="none"/>
              </w:rPr>
              <w:t>验收合格之日起60日内向双方合同约定的银行账户一次性支付款项。成交供应商应于验收开始前提交请款函和发票，如因成交供应商未及时提交请款函和发票导致付款延期的，由成交供应商承担相应责任。</w:t>
            </w:r>
          </w:p>
        </w:tc>
      </w:tr>
      <w:tr w14:paraId="68D887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453" w:type="dxa"/>
            <w:tcBorders>
              <w:top w:val="single" w:color="auto" w:sz="4" w:space="0"/>
              <w:left w:val="single" w:color="auto" w:sz="4" w:space="0"/>
              <w:right w:val="single" w:color="auto" w:sz="4" w:space="0"/>
            </w:tcBorders>
            <w:noWrap w:val="0"/>
            <w:vAlign w:val="center"/>
          </w:tcPr>
          <w:p w14:paraId="367C2F4E">
            <w:pPr>
              <w:keepNext w:val="0"/>
              <w:keepLines w:val="0"/>
              <w:suppressLineNumbers w:val="0"/>
              <w:spacing w:before="0" w:beforeAutospacing="0" w:after="0" w:afterAutospacing="0" w:line="380" w:lineRule="atLeast"/>
              <w:ind w:left="0" w:right="0"/>
              <w:jc w:val="center"/>
              <w:rPr>
                <w:rFonts w:hint="eastAsia" w:ascii="宋体" w:hAnsi="宋体" w:cs="宋体"/>
                <w:b/>
                <w:bCs/>
                <w:color w:val="auto"/>
                <w:szCs w:val="21"/>
                <w:highlight w:val="none"/>
              </w:rPr>
            </w:pPr>
            <w:r>
              <w:rPr>
                <w:rFonts w:hint="eastAsia" w:ascii="宋体" w:hAnsi="宋体" w:cs="宋体"/>
                <w:b/>
                <w:bCs/>
                <w:color w:val="auto"/>
                <w:szCs w:val="21"/>
                <w:highlight w:val="none"/>
              </w:rPr>
              <w:t>6</w:t>
            </w:r>
          </w:p>
        </w:tc>
        <w:tc>
          <w:tcPr>
            <w:tcW w:w="104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BEF22F3">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Cs w:val="21"/>
                <w:highlight w:val="none"/>
              </w:rPr>
            </w:pPr>
            <w:r>
              <w:rPr>
                <w:rFonts w:hint="eastAsia" w:ascii="宋体" w:hAnsi="宋体" w:cs="宋体"/>
                <w:b/>
                <w:bCs/>
                <w:color w:val="auto"/>
                <w:szCs w:val="21"/>
                <w:highlight w:val="none"/>
              </w:rPr>
              <w:t>其他说明</w:t>
            </w:r>
          </w:p>
        </w:tc>
        <w:tc>
          <w:tcPr>
            <w:tcW w:w="8354" w:type="dxa"/>
            <w:gridSpan w:val="2"/>
            <w:tcBorders>
              <w:top w:val="single" w:color="auto" w:sz="4" w:space="0"/>
              <w:left w:val="single" w:color="auto" w:sz="4" w:space="0"/>
              <w:bottom w:val="single" w:color="auto" w:sz="4" w:space="0"/>
              <w:right w:val="single" w:color="auto" w:sz="4" w:space="0"/>
            </w:tcBorders>
            <w:noWrap w:val="0"/>
            <w:vAlign w:val="center"/>
          </w:tcPr>
          <w:p w14:paraId="37A310B8">
            <w:pPr>
              <w:keepNext w:val="0"/>
              <w:keepLines w:val="0"/>
              <w:suppressLineNumbers w:val="0"/>
              <w:spacing w:before="0" w:beforeAutospacing="0" w:after="0" w:afterAutospacing="0" w:line="42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1.进口产品说明（根据项目实际情况选择）</w:t>
            </w:r>
          </w:p>
          <w:p w14:paraId="1A5161D0">
            <w:pPr>
              <w:keepNext w:val="0"/>
              <w:keepLines w:val="0"/>
              <w:suppressLineNumbers w:val="0"/>
              <w:spacing w:before="0" w:beforeAutospacing="0" w:after="0" w:afterAutospacing="0" w:line="42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□本表的第   项货物已按规定办妥进口产品采购审核手续，响应产品可选用进口产品；但如选用进口产品时必须为全套原装进口产品（即通过中国海关报关验放进入中国境内且产自关境外的产品），同时供应商必须负责办理进口产品所有相关手续并承担所有费用。其他货物不接受进口产品参与投标，否则其响应文件作无效处理。</w:t>
            </w:r>
          </w:p>
          <w:p w14:paraId="598C32A1">
            <w:pPr>
              <w:keepNext w:val="0"/>
              <w:keepLines w:val="0"/>
              <w:suppressLineNumbers w:val="0"/>
              <w:spacing w:before="0" w:beforeAutospacing="0" w:after="0" w:afterAutospacing="0" w:line="42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☑本项目不接受进口产品（即通过中国海关报关验放进入中国境内且产自关境外的产品）参与响应，如有进口产品参与投标的，其响应文件作无效处理。</w:t>
            </w:r>
          </w:p>
          <w:p w14:paraId="5BC740BA">
            <w:pPr>
              <w:keepNext w:val="0"/>
              <w:keepLines w:val="0"/>
              <w:suppressLineNumbers w:val="0"/>
              <w:spacing w:before="0" w:beforeAutospacing="0" w:after="0" w:afterAutospacing="0" w:line="42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2.验收标准：</w:t>
            </w:r>
          </w:p>
          <w:p w14:paraId="0164BE6A">
            <w:pPr>
              <w:keepNext w:val="0"/>
              <w:keepLines w:val="0"/>
              <w:suppressLineNumbers w:val="0"/>
              <w:spacing w:before="0" w:beforeAutospacing="0" w:after="0" w:afterAutospacing="0" w:line="42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（1）分阶段验收流程</w:t>
            </w:r>
          </w:p>
          <w:p w14:paraId="5AD4FA6F">
            <w:pPr>
              <w:keepNext w:val="0"/>
              <w:keepLines w:val="0"/>
              <w:suppressLineNumbers w:val="0"/>
              <w:spacing w:before="0" w:beforeAutospacing="0" w:after="0" w:afterAutospacing="0" w:line="42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①到货验收：核对设备型号、数量、配件，检查外观及包装，提供制造商出具的合格证、检测报告。</w:t>
            </w:r>
          </w:p>
          <w:p w14:paraId="2D37401D">
            <w:pPr>
              <w:keepNext w:val="0"/>
              <w:keepLines w:val="0"/>
              <w:suppressLineNumbers w:val="0"/>
              <w:spacing w:before="0" w:beforeAutospacing="0" w:after="0" w:afterAutospacing="0" w:line="42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②安装调试验收：单设备调试合格后进行子系统验收，最后进行全系统联调。</w:t>
            </w:r>
          </w:p>
          <w:p w14:paraId="41DB548E">
            <w:pPr>
              <w:keepNext w:val="0"/>
              <w:keepLines w:val="0"/>
              <w:suppressLineNumbers w:val="0"/>
              <w:spacing w:before="0" w:beforeAutospacing="0" w:after="0" w:afterAutospacing="0" w:line="42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③试运行验收:系统连续试运行30天，核心设备无故障，提交试运行报告。</w:t>
            </w:r>
          </w:p>
          <w:p w14:paraId="5AF0B4D8">
            <w:pPr>
              <w:keepNext w:val="0"/>
              <w:keepLines w:val="0"/>
              <w:suppressLineNumbers w:val="0"/>
              <w:spacing w:before="0" w:beforeAutospacing="0" w:after="0" w:afterAutospacing="0" w:line="42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④竣工验收：提交完整竣工文档，组织第三方检测机构进行防雷接地测试、消防系统检测。</w:t>
            </w:r>
          </w:p>
          <w:p w14:paraId="6FD0FA13">
            <w:pPr>
              <w:keepNext w:val="0"/>
              <w:keepLines w:val="0"/>
              <w:suppressLineNumbers w:val="0"/>
              <w:spacing w:before="0" w:beforeAutospacing="0" w:after="0" w:afterAutospacing="0" w:line="42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（2）验收报告</w:t>
            </w:r>
          </w:p>
          <w:p w14:paraId="6A29BF6B">
            <w:pPr>
              <w:keepNext w:val="0"/>
              <w:keepLines w:val="0"/>
              <w:suppressLineNumbers w:val="0"/>
              <w:spacing w:before="0" w:beforeAutospacing="0" w:after="0" w:afterAutospacing="0" w:line="42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对通道结构系统、供配电系统、制冷系统、动环监控系统进行安装测试及上电测试验收，并出具验收报告。</w:t>
            </w:r>
          </w:p>
          <w:p w14:paraId="62E31970">
            <w:pPr>
              <w:keepNext w:val="0"/>
              <w:keepLines w:val="0"/>
              <w:suppressLineNumbers w:val="0"/>
              <w:spacing w:before="0" w:beforeAutospacing="0" w:after="0" w:afterAutospacing="0" w:line="42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（3）合同条款有约定按其约定。</w:t>
            </w:r>
          </w:p>
          <w:p w14:paraId="762D8E9F">
            <w:pPr>
              <w:keepNext w:val="0"/>
              <w:keepLines w:val="0"/>
              <w:suppressLineNumbers w:val="0"/>
              <w:spacing w:before="0" w:beforeAutospacing="0" w:after="0" w:afterAutospacing="0" w:line="42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3.其他：本项目采购标的需执行的国家相关标准、行业标准、地方标准或其他强制性标准、规范等要求。</w:t>
            </w:r>
          </w:p>
        </w:tc>
      </w:tr>
    </w:tbl>
    <w:p w14:paraId="680B183D">
      <w:pPr>
        <w:pStyle w:val="18"/>
        <w:rPr>
          <w:rFonts w:hint="eastAsia" w:ascii="宋体" w:hAnsi="宋体" w:cs="宋体"/>
          <w:color w:val="auto"/>
          <w:sz w:val="32"/>
          <w:szCs w:val="32"/>
          <w:highlight w:val="none"/>
          <w:lang w:bidi="ar"/>
        </w:rPr>
        <w:sectPr>
          <w:pgSz w:w="11906" w:h="16838"/>
          <w:pgMar w:top="1134" w:right="1134" w:bottom="1134" w:left="1134" w:header="720" w:footer="720" w:gutter="0"/>
          <w:cols w:space="720" w:num="1"/>
          <w:docGrid w:type="lines" w:linePitch="331" w:charSpace="0"/>
        </w:sectPr>
      </w:pPr>
    </w:p>
    <w:p w14:paraId="5DF1A2C1">
      <w:pPr>
        <w:pStyle w:val="18"/>
        <w:rPr>
          <w:rFonts w:hint="eastAsia" w:ascii="宋体" w:hAnsi="宋体" w:cs="Arial Unicode MS"/>
          <w:color w:val="auto"/>
          <w:sz w:val="17"/>
          <w:szCs w:val="17"/>
          <w:highlight w:val="none"/>
        </w:rPr>
      </w:pPr>
      <w:r>
        <w:rPr>
          <w:rFonts w:hint="eastAsia" w:ascii="宋体" w:hAnsi="宋体" w:cs="宋体"/>
          <w:color w:val="auto"/>
          <w:sz w:val="32"/>
          <w:szCs w:val="32"/>
          <w:highlight w:val="none"/>
          <w:lang w:bidi="ar"/>
        </w:rPr>
        <w:t>附件1：</w:t>
      </w:r>
    </w:p>
    <w:p w14:paraId="44F1D91F">
      <w:pPr>
        <w:spacing w:line="528" w:lineRule="exact"/>
        <w:ind w:left="1871"/>
        <w:rPr>
          <w:rFonts w:hint="eastAsia" w:ascii="宋体" w:hAnsi="宋体" w:cs="Arial Unicode MS"/>
          <w:color w:val="auto"/>
          <w:sz w:val="40"/>
          <w:szCs w:val="40"/>
          <w:highlight w:val="none"/>
        </w:rPr>
      </w:pPr>
      <w:r>
        <w:rPr>
          <w:rFonts w:hint="eastAsia" w:ascii="宋体" w:hAnsi="宋体" w:cs="宋体"/>
          <w:color w:val="auto"/>
          <w:sz w:val="40"/>
          <w:szCs w:val="40"/>
          <w:highlight w:val="none"/>
          <w:lang w:bidi="ar"/>
        </w:rPr>
        <w:t>节能产品政府采购品目清单</w:t>
      </w:r>
    </w:p>
    <w:tbl>
      <w:tblPr>
        <w:tblStyle w:val="42"/>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3"/>
        <w:gridCol w:w="1597"/>
        <w:gridCol w:w="1680"/>
        <w:gridCol w:w="1543"/>
        <w:gridCol w:w="4006"/>
      </w:tblGrid>
      <w:tr w14:paraId="7DA9F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753" w:type="dxa"/>
            <w:tcBorders>
              <w:top w:val="single" w:color="000000" w:sz="4" w:space="0"/>
              <w:left w:val="single" w:color="000000" w:sz="4" w:space="0"/>
              <w:bottom w:val="single" w:color="000000" w:sz="4" w:space="0"/>
              <w:right w:val="single" w:color="000000" w:sz="4" w:space="0"/>
            </w:tcBorders>
            <w:noWrap w:val="0"/>
            <w:vAlign w:val="center"/>
          </w:tcPr>
          <w:p w14:paraId="76D66CE2">
            <w:pPr>
              <w:keepNext w:val="0"/>
              <w:keepLines w:val="0"/>
              <w:suppressLineNumbers w:val="0"/>
              <w:spacing w:before="0" w:beforeAutospacing="0" w:after="0" w:afterAutospacing="0"/>
              <w:ind w:left="0" w:right="0"/>
              <w:jc w:val="center"/>
              <w:rPr>
                <w:rFonts w:hint="default" w:ascii="Calibri" w:hAnsi="Calibri" w:cs="Times New Roman"/>
                <w:color w:val="auto"/>
                <w:szCs w:val="22"/>
                <w:highlight w:val="none"/>
              </w:rPr>
            </w:pPr>
            <w:r>
              <w:rPr>
                <w:rFonts w:hint="eastAsia" w:ascii="宋体" w:hAnsi="宋体" w:cs="宋体"/>
                <w:b/>
                <w:bCs/>
                <w:color w:val="auto"/>
                <w:w w:val="99"/>
                <w:highlight w:val="none"/>
              </w:rPr>
              <w:t>品目序号</w:t>
            </w:r>
          </w:p>
        </w:tc>
        <w:tc>
          <w:tcPr>
            <w:tcW w:w="4820" w:type="dxa"/>
            <w:gridSpan w:val="3"/>
            <w:tcBorders>
              <w:top w:val="single" w:color="000000" w:sz="4" w:space="0"/>
              <w:left w:val="single" w:color="000000" w:sz="4" w:space="0"/>
              <w:bottom w:val="single" w:color="000000" w:sz="4" w:space="0"/>
              <w:right w:val="single" w:color="000000" w:sz="4" w:space="0"/>
            </w:tcBorders>
            <w:noWrap w:val="0"/>
            <w:vAlign w:val="center"/>
          </w:tcPr>
          <w:p w14:paraId="4EB00AB7">
            <w:pPr>
              <w:keepNext w:val="0"/>
              <w:keepLines w:val="0"/>
              <w:suppressLineNumbers w:val="0"/>
              <w:spacing w:before="0" w:beforeAutospacing="0" w:after="0" w:afterAutospacing="0"/>
              <w:ind w:left="0" w:right="0"/>
              <w:jc w:val="center"/>
              <w:rPr>
                <w:rFonts w:hint="default" w:ascii="Calibri" w:hAnsi="Calibri" w:cs="Times New Roman"/>
                <w:color w:val="auto"/>
                <w:szCs w:val="22"/>
                <w:highlight w:val="none"/>
              </w:rPr>
            </w:pPr>
            <w:r>
              <w:rPr>
                <w:rFonts w:hint="eastAsia" w:ascii="宋体" w:hAnsi="宋体" w:cs="宋体"/>
                <w:b/>
                <w:bCs/>
                <w:color w:val="auto"/>
                <w:w w:val="99"/>
                <w:highlight w:val="none"/>
              </w:rPr>
              <w:t>名称</w:t>
            </w:r>
          </w:p>
        </w:tc>
        <w:tc>
          <w:tcPr>
            <w:tcW w:w="4006" w:type="dxa"/>
            <w:tcBorders>
              <w:top w:val="single" w:color="000000" w:sz="4" w:space="0"/>
              <w:left w:val="single" w:color="000000" w:sz="4" w:space="0"/>
              <w:bottom w:val="single" w:color="000000" w:sz="4" w:space="0"/>
              <w:right w:val="single" w:color="000000" w:sz="4" w:space="0"/>
            </w:tcBorders>
            <w:noWrap w:val="0"/>
            <w:vAlign w:val="center"/>
          </w:tcPr>
          <w:p w14:paraId="14BB8B6F">
            <w:pPr>
              <w:keepNext w:val="0"/>
              <w:keepLines w:val="0"/>
              <w:suppressLineNumbers w:val="0"/>
              <w:spacing w:before="0" w:beforeAutospacing="0" w:after="0" w:afterAutospacing="0"/>
              <w:ind w:left="0" w:right="0"/>
              <w:jc w:val="center"/>
              <w:rPr>
                <w:rFonts w:hint="default" w:ascii="Calibri" w:hAnsi="Calibri" w:cs="Times New Roman"/>
                <w:color w:val="auto"/>
                <w:szCs w:val="22"/>
                <w:highlight w:val="none"/>
              </w:rPr>
            </w:pPr>
            <w:r>
              <w:rPr>
                <w:rFonts w:hint="eastAsia" w:ascii="宋体" w:hAnsi="宋体" w:cs="宋体"/>
                <w:b/>
                <w:bCs/>
                <w:color w:val="auto"/>
                <w:w w:val="99"/>
                <w:highlight w:val="none"/>
              </w:rPr>
              <w:t>依据的标准</w:t>
            </w:r>
          </w:p>
        </w:tc>
      </w:tr>
      <w:tr w14:paraId="5B867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753" w:type="dxa"/>
            <w:vMerge w:val="restart"/>
            <w:tcBorders>
              <w:top w:val="single" w:color="000000" w:sz="4" w:space="0"/>
              <w:left w:val="single" w:color="000000" w:sz="4" w:space="0"/>
              <w:bottom w:val="single" w:color="000000" w:sz="4" w:space="0"/>
              <w:right w:val="single" w:color="000000" w:sz="4" w:space="0"/>
            </w:tcBorders>
            <w:noWrap w:val="0"/>
            <w:vAlign w:val="center"/>
          </w:tcPr>
          <w:p w14:paraId="1D2C0D30">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r>
              <w:rPr>
                <w:rFonts w:hint="eastAsia" w:ascii="宋体" w:hAnsi="宋体" w:cs="Times New Roman"/>
                <w:color w:val="auto"/>
                <w:szCs w:val="21"/>
                <w:highlight w:val="none"/>
              </w:rPr>
              <w:t>1</w:t>
            </w:r>
          </w:p>
        </w:tc>
        <w:tc>
          <w:tcPr>
            <w:tcW w:w="1597" w:type="dxa"/>
            <w:vMerge w:val="restart"/>
            <w:tcBorders>
              <w:top w:val="single" w:color="000000" w:sz="4" w:space="0"/>
              <w:left w:val="single" w:color="000000" w:sz="4" w:space="0"/>
              <w:bottom w:val="single" w:color="000000" w:sz="4" w:space="0"/>
              <w:right w:val="single" w:color="000000" w:sz="4" w:space="0"/>
            </w:tcBorders>
            <w:noWrap w:val="0"/>
            <w:vAlign w:val="center"/>
          </w:tcPr>
          <w:p w14:paraId="5F85AF77">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r>
              <w:rPr>
                <w:rFonts w:hint="eastAsia" w:ascii="宋体" w:hAnsi="宋体" w:cs="仿宋_GB2312"/>
                <w:color w:val="auto"/>
                <w:szCs w:val="21"/>
                <w:highlight w:val="none"/>
              </w:rPr>
              <w:t>A02010100</w:t>
            </w:r>
            <w:r>
              <w:rPr>
                <w:rFonts w:hint="eastAsia" w:ascii="宋体" w:hAnsi="宋体" w:cs="宋体"/>
                <w:color w:val="auto"/>
                <w:w w:val="99"/>
                <w:szCs w:val="21"/>
                <w:highlight w:val="none"/>
              </w:rPr>
              <w:t>计算机</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2EA528D0">
            <w:pPr>
              <w:keepNext w:val="0"/>
              <w:keepLines w:val="0"/>
              <w:suppressLineNumbers w:val="0"/>
              <w:spacing w:before="93" w:beforeAutospacing="0" w:after="0" w:afterAutospacing="0"/>
              <w:ind w:left="7" w:right="5"/>
              <w:jc w:val="center"/>
              <w:rPr>
                <w:rFonts w:hint="default" w:ascii="宋体" w:hAnsi="宋体" w:cs="宋体"/>
                <w:color w:val="auto"/>
                <w:szCs w:val="21"/>
                <w:highlight w:val="none"/>
                <w:lang w:eastAsia="en-US"/>
              </w:rPr>
            </w:pPr>
            <w:r>
              <w:rPr>
                <w:rFonts w:hint="eastAsia" w:ascii="宋体" w:hAnsi="宋体" w:cs="宋体"/>
                <w:color w:val="auto"/>
                <w:w w:val="99"/>
                <w:szCs w:val="21"/>
                <w:highlight w:val="none"/>
                <w:lang w:eastAsia="en-US"/>
              </w:rPr>
              <w:t>★</w:t>
            </w:r>
            <w:r>
              <w:rPr>
                <w:rFonts w:hint="eastAsia" w:ascii="宋体" w:hAnsi="宋体" w:cs="仿宋_GB2312"/>
                <w:color w:val="auto"/>
                <w:szCs w:val="21"/>
                <w:highlight w:val="none"/>
                <w:lang w:eastAsia="en-US"/>
              </w:rPr>
              <w:t>A02010105</w:t>
            </w:r>
            <w:r>
              <w:rPr>
                <w:rFonts w:hint="eastAsia" w:ascii="宋体" w:hAnsi="宋体" w:cs="宋体"/>
                <w:color w:val="auto"/>
                <w:w w:val="99"/>
                <w:szCs w:val="21"/>
                <w:highlight w:val="none"/>
                <w:lang w:eastAsia="en-US"/>
              </w:rPr>
              <w:t>台式计算机</w:t>
            </w: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47EDFDF9">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p>
        </w:tc>
        <w:tc>
          <w:tcPr>
            <w:tcW w:w="4006" w:type="dxa"/>
            <w:tcBorders>
              <w:top w:val="single" w:color="000000" w:sz="4" w:space="0"/>
              <w:left w:val="single" w:color="000000" w:sz="4" w:space="0"/>
              <w:bottom w:val="single" w:color="000000" w:sz="4" w:space="0"/>
              <w:right w:val="single" w:color="000000" w:sz="4" w:space="0"/>
            </w:tcBorders>
            <w:noWrap w:val="0"/>
            <w:vAlign w:val="top"/>
          </w:tcPr>
          <w:p w14:paraId="4FF26B92">
            <w:pPr>
              <w:keepNext w:val="0"/>
              <w:keepLines w:val="0"/>
              <w:suppressLineNumbers w:val="0"/>
              <w:spacing w:before="93" w:beforeAutospacing="0" w:after="0" w:afterAutospacing="0"/>
              <w:ind w:left="7" w:right="4"/>
              <w:jc w:val="left"/>
              <w:rPr>
                <w:rFonts w:hint="default" w:ascii="宋体" w:hAnsi="宋体" w:cs="宋体"/>
                <w:color w:val="auto"/>
                <w:szCs w:val="21"/>
                <w:highlight w:val="none"/>
              </w:rPr>
            </w:pPr>
            <w:r>
              <w:rPr>
                <w:rFonts w:hint="eastAsia" w:ascii="宋体" w:hAnsi="宋体" w:cs="宋体"/>
                <w:color w:val="auto"/>
                <w:spacing w:val="12"/>
                <w:w w:val="99"/>
                <w:szCs w:val="21"/>
                <w:highlight w:val="none"/>
              </w:rPr>
              <w:t>《微型计算机能效限定</w:t>
            </w:r>
            <w:r>
              <w:rPr>
                <w:rFonts w:hint="eastAsia" w:ascii="宋体" w:hAnsi="宋体" w:cs="宋体"/>
                <w:color w:val="auto"/>
                <w:spacing w:val="9"/>
                <w:w w:val="99"/>
                <w:szCs w:val="21"/>
                <w:highlight w:val="none"/>
              </w:rPr>
              <w:t>值</w:t>
            </w:r>
            <w:r>
              <w:rPr>
                <w:rFonts w:hint="eastAsia" w:ascii="宋体" w:hAnsi="宋体" w:cs="宋体"/>
                <w:color w:val="auto"/>
                <w:spacing w:val="12"/>
                <w:w w:val="99"/>
                <w:szCs w:val="21"/>
                <w:highlight w:val="none"/>
              </w:rPr>
              <w:t>及能</w:t>
            </w:r>
            <w:r>
              <w:rPr>
                <w:rFonts w:hint="eastAsia" w:ascii="宋体" w:hAnsi="宋体" w:cs="宋体"/>
                <w:color w:val="auto"/>
                <w:w w:val="99"/>
                <w:szCs w:val="21"/>
                <w:highlight w:val="none"/>
              </w:rPr>
              <w:t>效等级》（</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28380</w:t>
            </w:r>
            <w:r>
              <w:rPr>
                <w:rFonts w:hint="eastAsia" w:ascii="宋体" w:hAnsi="宋体" w:cs="宋体"/>
                <w:color w:val="auto"/>
                <w:w w:val="99"/>
                <w:szCs w:val="21"/>
                <w:highlight w:val="none"/>
              </w:rPr>
              <w:t>）</w:t>
            </w:r>
          </w:p>
        </w:tc>
      </w:tr>
      <w:tr w14:paraId="37A30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5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B68DDC">
            <w:pPr>
              <w:keepNext w:val="0"/>
              <w:keepLines w:val="0"/>
              <w:widowControl/>
              <w:suppressLineNumbers w:val="0"/>
              <w:spacing w:before="0" w:beforeAutospacing="0" w:after="0" w:afterAutospacing="0"/>
              <w:ind w:left="0" w:right="0"/>
              <w:jc w:val="left"/>
              <w:rPr>
                <w:rFonts w:hint="default" w:ascii="宋体" w:hAnsi="宋体" w:cs="Times New Roman"/>
                <w:color w:val="auto"/>
                <w:szCs w:val="21"/>
                <w:highlight w:val="none"/>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246C7E">
            <w:pPr>
              <w:keepNext w:val="0"/>
              <w:keepLines w:val="0"/>
              <w:widowControl/>
              <w:suppressLineNumbers w:val="0"/>
              <w:spacing w:before="0" w:beforeAutospacing="0" w:after="0" w:afterAutospacing="0"/>
              <w:ind w:left="0" w:right="0"/>
              <w:jc w:val="left"/>
              <w:rPr>
                <w:rFonts w:hint="default" w:ascii="宋体" w:hAnsi="宋体" w:cs="Times New Roman"/>
                <w:color w:val="auto"/>
                <w:szCs w:val="21"/>
                <w:highlight w:val="none"/>
              </w:rPr>
            </w:pP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015B4968">
            <w:pPr>
              <w:keepNext w:val="0"/>
              <w:keepLines w:val="0"/>
              <w:suppressLineNumbers w:val="0"/>
              <w:spacing w:before="44" w:beforeAutospacing="0" w:after="0" w:afterAutospacing="0"/>
              <w:ind w:left="7" w:right="5"/>
              <w:jc w:val="center"/>
              <w:rPr>
                <w:rFonts w:hint="default" w:ascii="宋体" w:hAnsi="宋体" w:cs="宋体"/>
                <w:color w:val="auto"/>
                <w:szCs w:val="21"/>
                <w:highlight w:val="none"/>
                <w:lang w:eastAsia="en-US"/>
              </w:rPr>
            </w:pPr>
            <w:r>
              <w:rPr>
                <w:rFonts w:hint="eastAsia" w:ascii="宋体" w:hAnsi="宋体" w:cs="宋体"/>
                <w:color w:val="auto"/>
                <w:w w:val="99"/>
                <w:szCs w:val="21"/>
                <w:highlight w:val="none"/>
                <w:lang w:eastAsia="en-US"/>
              </w:rPr>
              <w:t>★</w:t>
            </w:r>
            <w:r>
              <w:rPr>
                <w:rFonts w:hint="eastAsia" w:ascii="宋体" w:hAnsi="宋体" w:cs="仿宋_GB2312"/>
                <w:color w:val="auto"/>
                <w:szCs w:val="21"/>
                <w:highlight w:val="none"/>
                <w:lang w:eastAsia="en-US"/>
              </w:rPr>
              <w:t>A02010108</w:t>
            </w:r>
            <w:r>
              <w:rPr>
                <w:rFonts w:hint="eastAsia" w:ascii="宋体" w:hAnsi="宋体" w:cs="宋体"/>
                <w:color w:val="auto"/>
                <w:w w:val="99"/>
                <w:szCs w:val="21"/>
                <w:highlight w:val="none"/>
                <w:lang w:eastAsia="en-US"/>
              </w:rPr>
              <w:t>便携式计算机</w:t>
            </w: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5DEC51AB">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p>
        </w:tc>
        <w:tc>
          <w:tcPr>
            <w:tcW w:w="4006" w:type="dxa"/>
            <w:tcBorders>
              <w:top w:val="single" w:color="000000" w:sz="4" w:space="0"/>
              <w:left w:val="single" w:color="000000" w:sz="4" w:space="0"/>
              <w:bottom w:val="single" w:color="000000" w:sz="4" w:space="0"/>
              <w:right w:val="single" w:color="000000" w:sz="4" w:space="0"/>
            </w:tcBorders>
            <w:noWrap w:val="0"/>
            <w:vAlign w:val="top"/>
          </w:tcPr>
          <w:p w14:paraId="20E94327">
            <w:pPr>
              <w:keepNext w:val="0"/>
              <w:keepLines w:val="0"/>
              <w:suppressLineNumbers w:val="0"/>
              <w:spacing w:before="44" w:beforeAutospacing="0" w:after="0" w:afterAutospacing="0"/>
              <w:ind w:left="7" w:right="4"/>
              <w:jc w:val="left"/>
              <w:rPr>
                <w:rFonts w:hint="default" w:ascii="宋体" w:hAnsi="宋体" w:cs="宋体"/>
                <w:color w:val="auto"/>
                <w:szCs w:val="21"/>
                <w:highlight w:val="none"/>
              </w:rPr>
            </w:pPr>
            <w:r>
              <w:rPr>
                <w:rFonts w:hint="eastAsia" w:ascii="宋体" w:hAnsi="宋体" w:cs="宋体"/>
                <w:color w:val="auto"/>
                <w:spacing w:val="12"/>
                <w:w w:val="99"/>
                <w:szCs w:val="21"/>
                <w:highlight w:val="none"/>
              </w:rPr>
              <w:t>《微型计算机能效限定</w:t>
            </w:r>
            <w:r>
              <w:rPr>
                <w:rFonts w:hint="eastAsia" w:ascii="宋体" w:hAnsi="宋体" w:cs="宋体"/>
                <w:color w:val="auto"/>
                <w:spacing w:val="9"/>
                <w:w w:val="99"/>
                <w:szCs w:val="21"/>
                <w:highlight w:val="none"/>
              </w:rPr>
              <w:t>值</w:t>
            </w:r>
            <w:r>
              <w:rPr>
                <w:rFonts w:hint="eastAsia" w:ascii="宋体" w:hAnsi="宋体" w:cs="宋体"/>
                <w:color w:val="auto"/>
                <w:spacing w:val="12"/>
                <w:w w:val="99"/>
                <w:szCs w:val="21"/>
                <w:highlight w:val="none"/>
              </w:rPr>
              <w:t>及能</w:t>
            </w:r>
            <w:r>
              <w:rPr>
                <w:rFonts w:hint="eastAsia" w:ascii="宋体" w:hAnsi="宋体" w:cs="宋体"/>
                <w:color w:val="auto"/>
                <w:w w:val="99"/>
                <w:szCs w:val="21"/>
                <w:highlight w:val="none"/>
              </w:rPr>
              <w:t>效等级》（</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28380</w:t>
            </w:r>
            <w:r>
              <w:rPr>
                <w:rFonts w:hint="eastAsia" w:ascii="宋体" w:hAnsi="宋体" w:cs="宋体"/>
                <w:color w:val="auto"/>
                <w:w w:val="99"/>
                <w:szCs w:val="21"/>
                <w:highlight w:val="none"/>
              </w:rPr>
              <w:t>）</w:t>
            </w:r>
          </w:p>
        </w:tc>
      </w:tr>
      <w:tr w14:paraId="47841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75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412E76">
            <w:pPr>
              <w:keepNext w:val="0"/>
              <w:keepLines w:val="0"/>
              <w:widowControl/>
              <w:suppressLineNumbers w:val="0"/>
              <w:spacing w:before="0" w:beforeAutospacing="0" w:after="0" w:afterAutospacing="0"/>
              <w:ind w:left="0" w:right="0"/>
              <w:jc w:val="left"/>
              <w:rPr>
                <w:rFonts w:hint="default" w:ascii="宋体" w:hAnsi="宋体" w:cs="Times New Roman"/>
                <w:color w:val="auto"/>
                <w:szCs w:val="21"/>
                <w:highlight w:val="none"/>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F82625">
            <w:pPr>
              <w:keepNext w:val="0"/>
              <w:keepLines w:val="0"/>
              <w:widowControl/>
              <w:suppressLineNumbers w:val="0"/>
              <w:spacing w:before="0" w:beforeAutospacing="0" w:after="0" w:afterAutospacing="0"/>
              <w:ind w:left="0" w:right="0"/>
              <w:jc w:val="left"/>
              <w:rPr>
                <w:rFonts w:hint="default" w:ascii="宋体" w:hAnsi="宋体" w:cs="Times New Roman"/>
                <w:color w:val="auto"/>
                <w:szCs w:val="21"/>
                <w:highlight w:val="none"/>
              </w:rPr>
            </w:pP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36EA1507">
            <w:pPr>
              <w:keepNext w:val="0"/>
              <w:keepLines w:val="0"/>
              <w:suppressLineNumbers w:val="0"/>
              <w:spacing w:before="64" w:beforeAutospacing="0" w:after="0" w:afterAutospacing="0"/>
              <w:ind w:left="7" w:right="5"/>
              <w:jc w:val="center"/>
              <w:rPr>
                <w:rFonts w:hint="default" w:ascii="宋体" w:hAnsi="宋体" w:cs="宋体"/>
                <w:color w:val="auto"/>
                <w:szCs w:val="21"/>
                <w:highlight w:val="none"/>
              </w:rPr>
            </w:pPr>
            <w:r>
              <w:rPr>
                <w:rFonts w:hint="eastAsia" w:ascii="宋体" w:hAnsi="宋体" w:cs="宋体"/>
                <w:color w:val="auto"/>
                <w:w w:val="99"/>
                <w:szCs w:val="21"/>
                <w:highlight w:val="none"/>
              </w:rPr>
              <w:t>★</w:t>
            </w:r>
            <w:r>
              <w:rPr>
                <w:rFonts w:hint="eastAsia" w:ascii="宋体" w:hAnsi="宋体" w:cs="仿宋_GB2312"/>
                <w:color w:val="auto"/>
                <w:szCs w:val="21"/>
                <w:highlight w:val="none"/>
              </w:rPr>
              <w:t>A02010109平板式计算机</w:t>
            </w: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4F054FC2">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p>
        </w:tc>
        <w:tc>
          <w:tcPr>
            <w:tcW w:w="4006" w:type="dxa"/>
            <w:tcBorders>
              <w:top w:val="single" w:color="000000" w:sz="4" w:space="0"/>
              <w:left w:val="single" w:color="000000" w:sz="4" w:space="0"/>
              <w:bottom w:val="single" w:color="000000" w:sz="4" w:space="0"/>
              <w:right w:val="single" w:color="000000" w:sz="4" w:space="0"/>
            </w:tcBorders>
            <w:noWrap w:val="0"/>
            <w:vAlign w:val="top"/>
          </w:tcPr>
          <w:p w14:paraId="4CB8215C">
            <w:pPr>
              <w:keepNext w:val="0"/>
              <w:keepLines w:val="0"/>
              <w:suppressLineNumbers w:val="0"/>
              <w:spacing w:before="64" w:beforeAutospacing="0" w:after="0" w:afterAutospacing="0"/>
              <w:ind w:left="7" w:right="4"/>
              <w:jc w:val="left"/>
              <w:rPr>
                <w:rFonts w:hint="default" w:ascii="宋体" w:hAnsi="宋体" w:cs="宋体"/>
                <w:color w:val="auto"/>
                <w:szCs w:val="21"/>
                <w:highlight w:val="none"/>
              </w:rPr>
            </w:pPr>
            <w:r>
              <w:rPr>
                <w:rFonts w:hint="eastAsia" w:ascii="宋体" w:hAnsi="宋体" w:cs="宋体"/>
                <w:color w:val="auto"/>
                <w:spacing w:val="12"/>
                <w:w w:val="99"/>
                <w:szCs w:val="21"/>
                <w:highlight w:val="none"/>
              </w:rPr>
              <w:t>《微型计算机能效限定</w:t>
            </w:r>
            <w:r>
              <w:rPr>
                <w:rFonts w:hint="eastAsia" w:ascii="宋体" w:hAnsi="宋体" w:cs="宋体"/>
                <w:color w:val="auto"/>
                <w:spacing w:val="9"/>
                <w:w w:val="99"/>
                <w:szCs w:val="21"/>
                <w:highlight w:val="none"/>
              </w:rPr>
              <w:t>值</w:t>
            </w:r>
            <w:r>
              <w:rPr>
                <w:rFonts w:hint="eastAsia" w:ascii="宋体" w:hAnsi="宋体" w:cs="宋体"/>
                <w:color w:val="auto"/>
                <w:spacing w:val="12"/>
                <w:w w:val="99"/>
                <w:szCs w:val="21"/>
                <w:highlight w:val="none"/>
              </w:rPr>
              <w:t>及能</w:t>
            </w:r>
            <w:r>
              <w:rPr>
                <w:rFonts w:hint="eastAsia" w:ascii="宋体" w:hAnsi="宋体" w:cs="宋体"/>
                <w:color w:val="auto"/>
                <w:w w:val="99"/>
                <w:szCs w:val="21"/>
                <w:highlight w:val="none"/>
              </w:rPr>
              <w:t>效等级》（</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28380</w:t>
            </w:r>
            <w:r>
              <w:rPr>
                <w:rFonts w:hint="eastAsia" w:ascii="宋体" w:hAnsi="宋体" w:cs="宋体"/>
                <w:color w:val="auto"/>
                <w:w w:val="99"/>
                <w:szCs w:val="21"/>
                <w:highlight w:val="none"/>
              </w:rPr>
              <w:t>）</w:t>
            </w:r>
          </w:p>
        </w:tc>
      </w:tr>
      <w:tr w14:paraId="33681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753" w:type="dxa"/>
            <w:vMerge w:val="restart"/>
            <w:tcBorders>
              <w:top w:val="single" w:color="000000" w:sz="4" w:space="0"/>
              <w:left w:val="single" w:color="000000" w:sz="4" w:space="0"/>
              <w:bottom w:val="single" w:color="000000" w:sz="4" w:space="0"/>
              <w:right w:val="single" w:color="000000" w:sz="4" w:space="0"/>
            </w:tcBorders>
            <w:noWrap w:val="0"/>
            <w:vAlign w:val="center"/>
          </w:tcPr>
          <w:p w14:paraId="1C0B3DC3">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r>
              <w:rPr>
                <w:rFonts w:hint="eastAsia" w:ascii="宋体" w:hAnsi="宋体" w:cs="Times New Roman"/>
                <w:color w:val="auto"/>
                <w:szCs w:val="21"/>
                <w:highlight w:val="none"/>
              </w:rPr>
              <w:t>2</w:t>
            </w:r>
          </w:p>
        </w:tc>
        <w:tc>
          <w:tcPr>
            <w:tcW w:w="1597" w:type="dxa"/>
            <w:vMerge w:val="restart"/>
            <w:tcBorders>
              <w:top w:val="single" w:color="000000" w:sz="4" w:space="0"/>
              <w:left w:val="single" w:color="000000" w:sz="4" w:space="0"/>
              <w:bottom w:val="single" w:color="000000" w:sz="4" w:space="0"/>
              <w:right w:val="single" w:color="000000" w:sz="4" w:space="0"/>
            </w:tcBorders>
            <w:noWrap w:val="0"/>
            <w:vAlign w:val="center"/>
          </w:tcPr>
          <w:p w14:paraId="0395D230">
            <w:pPr>
              <w:keepNext w:val="0"/>
              <w:keepLines w:val="0"/>
              <w:suppressLineNumbers w:val="0"/>
              <w:spacing w:before="0" w:beforeAutospacing="0" w:after="0" w:afterAutospacing="0"/>
              <w:ind w:left="7" w:right="0"/>
              <w:jc w:val="center"/>
              <w:rPr>
                <w:rFonts w:hint="default" w:ascii="宋体" w:hAnsi="宋体" w:cs="宋体"/>
                <w:color w:val="auto"/>
                <w:szCs w:val="21"/>
                <w:highlight w:val="none"/>
                <w:lang w:eastAsia="en-US"/>
              </w:rPr>
            </w:pPr>
            <w:r>
              <w:rPr>
                <w:rFonts w:hint="eastAsia" w:ascii="宋体" w:hAnsi="宋体" w:cs="仿宋_GB2312"/>
                <w:color w:val="auto"/>
                <w:szCs w:val="21"/>
                <w:highlight w:val="none"/>
                <w:lang w:eastAsia="en-US"/>
              </w:rPr>
              <w:t>A02020000</w:t>
            </w:r>
            <w:r>
              <w:rPr>
                <w:rFonts w:hint="eastAsia" w:ascii="宋体" w:hAnsi="宋体" w:cs="宋体"/>
                <w:color w:val="auto"/>
                <w:w w:val="99"/>
                <w:szCs w:val="21"/>
                <w:highlight w:val="none"/>
                <w:lang w:eastAsia="en-US"/>
              </w:rPr>
              <w:t>办公设备</w:t>
            </w:r>
          </w:p>
        </w:tc>
        <w:tc>
          <w:tcPr>
            <w:tcW w:w="1680" w:type="dxa"/>
            <w:vMerge w:val="restart"/>
            <w:tcBorders>
              <w:top w:val="single" w:color="000000" w:sz="4" w:space="0"/>
              <w:left w:val="single" w:color="000000" w:sz="4" w:space="0"/>
              <w:bottom w:val="single" w:color="000000" w:sz="4" w:space="0"/>
              <w:right w:val="single" w:color="000000" w:sz="4" w:space="0"/>
            </w:tcBorders>
            <w:noWrap w:val="0"/>
            <w:vAlign w:val="center"/>
          </w:tcPr>
          <w:p w14:paraId="3CF0067C">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r>
              <w:rPr>
                <w:rFonts w:hint="eastAsia" w:ascii="宋体" w:hAnsi="宋体" w:cs="宋体"/>
                <w:color w:val="auto"/>
                <w:spacing w:val="1"/>
                <w:w w:val="99"/>
                <w:szCs w:val="21"/>
                <w:highlight w:val="none"/>
              </w:rPr>
              <w:t>A02021000</w:t>
            </w:r>
            <w:r>
              <w:rPr>
                <w:rFonts w:hint="eastAsia" w:ascii="宋体" w:hAnsi="宋体" w:cs="Arial"/>
                <w:color w:val="auto"/>
                <w:szCs w:val="21"/>
                <w:highlight w:val="none"/>
                <w:shd w:val="clear" w:color="auto" w:fill="FFFFFF"/>
              </w:rPr>
              <w:t>打印机</w:t>
            </w: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3122A838">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r>
              <w:rPr>
                <w:rFonts w:hint="eastAsia" w:ascii="宋体" w:hAnsi="宋体" w:cs="Times New Roman"/>
                <w:color w:val="auto"/>
                <w:szCs w:val="21"/>
                <w:highlight w:val="none"/>
              </w:rPr>
              <w:t>A02021001 A3黑白打印机</w:t>
            </w:r>
          </w:p>
        </w:tc>
        <w:tc>
          <w:tcPr>
            <w:tcW w:w="4006" w:type="dxa"/>
            <w:tcBorders>
              <w:top w:val="single" w:color="000000" w:sz="4" w:space="0"/>
              <w:left w:val="single" w:color="000000" w:sz="4" w:space="0"/>
              <w:bottom w:val="single" w:color="000000" w:sz="4" w:space="0"/>
              <w:right w:val="single" w:color="000000" w:sz="4" w:space="0"/>
            </w:tcBorders>
            <w:noWrap w:val="0"/>
            <w:vAlign w:val="top"/>
          </w:tcPr>
          <w:p w14:paraId="402E0856">
            <w:pPr>
              <w:keepNext w:val="0"/>
              <w:keepLines w:val="0"/>
              <w:suppressLineNumbers w:val="0"/>
              <w:spacing w:before="52" w:beforeAutospacing="0" w:after="0" w:afterAutospacing="0"/>
              <w:ind w:left="7" w:right="7"/>
              <w:jc w:val="left"/>
              <w:rPr>
                <w:rFonts w:hint="default" w:ascii="宋体" w:hAnsi="宋体" w:cs="宋体"/>
                <w:color w:val="auto"/>
                <w:szCs w:val="21"/>
                <w:highlight w:val="none"/>
              </w:rPr>
            </w:pPr>
            <w:r>
              <w:rPr>
                <w:rFonts w:hint="eastAsia" w:ascii="宋体" w:hAnsi="宋体" w:cs="宋体"/>
                <w:color w:val="auto"/>
                <w:w w:val="99"/>
                <w:szCs w:val="21"/>
                <w:highlight w:val="none"/>
              </w:rPr>
              <w:t>《复印</w:t>
            </w:r>
            <w:r>
              <w:rPr>
                <w:rFonts w:hint="eastAsia" w:ascii="宋体" w:hAnsi="宋体" w:cs="宋体"/>
                <w:color w:val="auto"/>
                <w:spacing w:val="2"/>
                <w:w w:val="99"/>
                <w:szCs w:val="21"/>
                <w:highlight w:val="none"/>
              </w:rPr>
              <w:t>机</w:t>
            </w:r>
            <w:r>
              <w:rPr>
                <w:rFonts w:hint="eastAsia" w:ascii="宋体" w:hAnsi="宋体" w:cs="宋体"/>
                <w:color w:val="auto"/>
                <w:spacing w:val="-58"/>
                <w:w w:val="99"/>
                <w:szCs w:val="21"/>
                <w:highlight w:val="none"/>
              </w:rPr>
              <w:t>、</w:t>
            </w:r>
            <w:r>
              <w:rPr>
                <w:rFonts w:hint="eastAsia" w:ascii="宋体" w:hAnsi="宋体" w:cs="宋体"/>
                <w:color w:val="auto"/>
                <w:spacing w:val="2"/>
                <w:w w:val="99"/>
                <w:szCs w:val="21"/>
                <w:highlight w:val="none"/>
              </w:rPr>
              <w:t>打</w:t>
            </w:r>
            <w:r>
              <w:rPr>
                <w:rFonts w:hint="eastAsia" w:ascii="宋体" w:hAnsi="宋体" w:cs="宋体"/>
                <w:color w:val="auto"/>
                <w:w w:val="99"/>
                <w:szCs w:val="21"/>
                <w:highlight w:val="none"/>
              </w:rPr>
              <w:t>印机</w:t>
            </w:r>
            <w:r>
              <w:rPr>
                <w:rFonts w:hint="eastAsia" w:ascii="宋体" w:hAnsi="宋体" w:cs="宋体"/>
                <w:color w:val="auto"/>
                <w:spacing w:val="2"/>
                <w:w w:val="99"/>
                <w:szCs w:val="21"/>
                <w:highlight w:val="none"/>
              </w:rPr>
              <w:t>和</w:t>
            </w:r>
            <w:r>
              <w:rPr>
                <w:rFonts w:hint="eastAsia" w:ascii="宋体" w:hAnsi="宋体" w:cs="宋体"/>
                <w:color w:val="auto"/>
                <w:w w:val="99"/>
                <w:szCs w:val="21"/>
                <w:highlight w:val="none"/>
              </w:rPr>
              <w:t>传真</w:t>
            </w:r>
            <w:r>
              <w:rPr>
                <w:rFonts w:hint="eastAsia" w:ascii="宋体" w:hAnsi="宋体" w:cs="宋体"/>
                <w:color w:val="auto"/>
                <w:spacing w:val="2"/>
                <w:w w:val="99"/>
                <w:szCs w:val="21"/>
                <w:highlight w:val="none"/>
              </w:rPr>
              <w:t>机</w:t>
            </w:r>
            <w:r>
              <w:rPr>
                <w:rFonts w:hint="eastAsia" w:ascii="宋体" w:hAnsi="宋体" w:cs="宋体"/>
                <w:color w:val="auto"/>
                <w:w w:val="99"/>
                <w:szCs w:val="21"/>
                <w:highlight w:val="none"/>
              </w:rPr>
              <w:t>能效限定值及</w:t>
            </w:r>
            <w:r>
              <w:rPr>
                <w:rFonts w:hint="eastAsia" w:ascii="宋体" w:hAnsi="宋体" w:cs="宋体"/>
                <w:color w:val="auto"/>
                <w:spacing w:val="2"/>
                <w:w w:val="99"/>
                <w:szCs w:val="21"/>
                <w:highlight w:val="none"/>
              </w:rPr>
              <w:t>能</w:t>
            </w:r>
            <w:r>
              <w:rPr>
                <w:rFonts w:hint="eastAsia" w:ascii="宋体" w:hAnsi="宋体" w:cs="宋体"/>
                <w:color w:val="auto"/>
                <w:w w:val="99"/>
                <w:szCs w:val="21"/>
                <w:highlight w:val="none"/>
              </w:rPr>
              <w:t>效等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w:t>
            </w:r>
            <w:r>
              <w:rPr>
                <w:rFonts w:hint="eastAsia" w:ascii="宋体" w:hAnsi="宋体" w:cs="宋体"/>
                <w:color w:val="auto"/>
                <w:w w:val="99"/>
                <w:szCs w:val="21"/>
                <w:highlight w:val="none"/>
              </w:rPr>
              <w:t>52</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w:t>
            </w:r>
          </w:p>
        </w:tc>
      </w:tr>
      <w:tr w14:paraId="0A573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75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F21FAE">
            <w:pPr>
              <w:keepNext w:val="0"/>
              <w:keepLines w:val="0"/>
              <w:widowControl/>
              <w:suppressLineNumbers w:val="0"/>
              <w:spacing w:before="0" w:beforeAutospacing="0" w:after="0" w:afterAutospacing="0"/>
              <w:ind w:left="0" w:right="0"/>
              <w:jc w:val="left"/>
              <w:rPr>
                <w:rFonts w:hint="default" w:ascii="宋体" w:hAnsi="宋体" w:cs="Times New Roman"/>
                <w:color w:val="auto"/>
                <w:szCs w:val="21"/>
                <w:highlight w:val="none"/>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15F2DB">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6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09D12A">
            <w:pPr>
              <w:keepNext w:val="0"/>
              <w:keepLines w:val="0"/>
              <w:widowControl/>
              <w:suppressLineNumbers w:val="0"/>
              <w:spacing w:before="0" w:beforeAutospacing="0" w:after="0" w:afterAutospacing="0"/>
              <w:ind w:left="0" w:right="0"/>
              <w:jc w:val="left"/>
              <w:rPr>
                <w:rFonts w:hint="default" w:ascii="宋体" w:hAnsi="宋体" w:cs="Times New Roman"/>
                <w:color w:val="auto"/>
                <w:szCs w:val="21"/>
                <w:highlight w:val="none"/>
              </w:rPr>
            </w:pP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64E82279">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r>
              <w:rPr>
                <w:rFonts w:hint="eastAsia" w:ascii="宋体" w:hAnsi="宋体" w:cs="Times New Roman"/>
                <w:color w:val="auto"/>
                <w:szCs w:val="21"/>
                <w:highlight w:val="none"/>
              </w:rPr>
              <w:t>A02021002 A3彩色打印机</w:t>
            </w:r>
          </w:p>
        </w:tc>
        <w:tc>
          <w:tcPr>
            <w:tcW w:w="4006" w:type="dxa"/>
            <w:tcBorders>
              <w:top w:val="single" w:color="000000" w:sz="4" w:space="0"/>
              <w:left w:val="single" w:color="000000" w:sz="4" w:space="0"/>
              <w:bottom w:val="single" w:color="000000" w:sz="4" w:space="0"/>
              <w:right w:val="single" w:color="000000" w:sz="4" w:space="0"/>
            </w:tcBorders>
            <w:noWrap w:val="0"/>
            <w:vAlign w:val="top"/>
          </w:tcPr>
          <w:p w14:paraId="2EB2587D">
            <w:pPr>
              <w:keepNext w:val="0"/>
              <w:keepLines w:val="0"/>
              <w:suppressLineNumbers w:val="0"/>
              <w:spacing w:before="52" w:beforeAutospacing="0" w:after="0" w:afterAutospacing="0"/>
              <w:ind w:left="7" w:right="7"/>
              <w:jc w:val="left"/>
              <w:rPr>
                <w:rFonts w:hint="default" w:ascii="宋体" w:hAnsi="宋体" w:cs="宋体"/>
                <w:color w:val="auto"/>
                <w:szCs w:val="21"/>
                <w:highlight w:val="none"/>
              </w:rPr>
            </w:pPr>
            <w:r>
              <w:rPr>
                <w:rFonts w:hint="eastAsia" w:ascii="宋体" w:hAnsi="宋体" w:cs="宋体"/>
                <w:color w:val="auto"/>
                <w:w w:val="99"/>
                <w:szCs w:val="21"/>
                <w:highlight w:val="none"/>
              </w:rPr>
              <w:t>《复印</w:t>
            </w:r>
            <w:r>
              <w:rPr>
                <w:rFonts w:hint="eastAsia" w:ascii="宋体" w:hAnsi="宋体" w:cs="宋体"/>
                <w:color w:val="auto"/>
                <w:spacing w:val="2"/>
                <w:w w:val="99"/>
                <w:szCs w:val="21"/>
                <w:highlight w:val="none"/>
              </w:rPr>
              <w:t>机</w:t>
            </w:r>
            <w:r>
              <w:rPr>
                <w:rFonts w:hint="eastAsia" w:ascii="宋体" w:hAnsi="宋体" w:cs="宋体"/>
                <w:color w:val="auto"/>
                <w:spacing w:val="-58"/>
                <w:w w:val="99"/>
                <w:szCs w:val="21"/>
                <w:highlight w:val="none"/>
              </w:rPr>
              <w:t>、</w:t>
            </w:r>
            <w:r>
              <w:rPr>
                <w:rFonts w:hint="eastAsia" w:ascii="宋体" w:hAnsi="宋体" w:cs="宋体"/>
                <w:color w:val="auto"/>
                <w:spacing w:val="2"/>
                <w:w w:val="99"/>
                <w:szCs w:val="21"/>
                <w:highlight w:val="none"/>
              </w:rPr>
              <w:t>打</w:t>
            </w:r>
            <w:r>
              <w:rPr>
                <w:rFonts w:hint="eastAsia" w:ascii="宋体" w:hAnsi="宋体" w:cs="宋体"/>
                <w:color w:val="auto"/>
                <w:w w:val="99"/>
                <w:szCs w:val="21"/>
                <w:highlight w:val="none"/>
              </w:rPr>
              <w:t>印机</w:t>
            </w:r>
            <w:r>
              <w:rPr>
                <w:rFonts w:hint="eastAsia" w:ascii="宋体" w:hAnsi="宋体" w:cs="宋体"/>
                <w:color w:val="auto"/>
                <w:spacing w:val="2"/>
                <w:w w:val="99"/>
                <w:szCs w:val="21"/>
                <w:highlight w:val="none"/>
              </w:rPr>
              <w:t>和</w:t>
            </w:r>
            <w:r>
              <w:rPr>
                <w:rFonts w:hint="eastAsia" w:ascii="宋体" w:hAnsi="宋体" w:cs="宋体"/>
                <w:color w:val="auto"/>
                <w:w w:val="99"/>
                <w:szCs w:val="21"/>
                <w:highlight w:val="none"/>
              </w:rPr>
              <w:t>传真</w:t>
            </w:r>
            <w:r>
              <w:rPr>
                <w:rFonts w:hint="eastAsia" w:ascii="宋体" w:hAnsi="宋体" w:cs="宋体"/>
                <w:color w:val="auto"/>
                <w:spacing w:val="2"/>
                <w:w w:val="99"/>
                <w:szCs w:val="21"/>
                <w:highlight w:val="none"/>
              </w:rPr>
              <w:t>机</w:t>
            </w:r>
            <w:r>
              <w:rPr>
                <w:rFonts w:hint="eastAsia" w:ascii="宋体" w:hAnsi="宋体" w:cs="宋体"/>
                <w:color w:val="auto"/>
                <w:w w:val="99"/>
                <w:szCs w:val="21"/>
                <w:highlight w:val="none"/>
              </w:rPr>
              <w:t>能效限定值及</w:t>
            </w:r>
            <w:r>
              <w:rPr>
                <w:rFonts w:hint="eastAsia" w:ascii="宋体" w:hAnsi="宋体" w:cs="宋体"/>
                <w:color w:val="auto"/>
                <w:spacing w:val="2"/>
                <w:w w:val="99"/>
                <w:szCs w:val="21"/>
                <w:highlight w:val="none"/>
              </w:rPr>
              <w:t>能</w:t>
            </w:r>
            <w:r>
              <w:rPr>
                <w:rFonts w:hint="eastAsia" w:ascii="宋体" w:hAnsi="宋体" w:cs="宋体"/>
                <w:color w:val="auto"/>
                <w:w w:val="99"/>
                <w:szCs w:val="21"/>
                <w:highlight w:val="none"/>
              </w:rPr>
              <w:t>效等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w:t>
            </w:r>
            <w:r>
              <w:rPr>
                <w:rFonts w:hint="eastAsia" w:ascii="宋体" w:hAnsi="宋体" w:cs="宋体"/>
                <w:color w:val="auto"/>
                <w:w w:val="99"/>
                <w:szCs w:val="21"/>
                <w:highlight w:val="none"/>
              </w:rPr>
              <w:t>52</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w:t>
            </w:r>
          </w:p>
        </w:tc>
      </w:tr>
      <w:tr w14:paraId="694CF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75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55E11D">
            <w:pPr>
              <w:keepNext w:val="0"/>
              <w:keepLines w:val="0"/>
              <w:widowControl/>
              <w:suppressLineNumbers w:val="0"/>
              <w:spacing w:before="0" w:beforeAutospacing="0" w:after="0" w:afterAutospacing="0"/>
              <w:ind w:left="0" w:right="0"/>
              <w:jc w:val="left"/>
              <w:rPr>
                <w:rFonts w:hint="default" w:ascii="宋体" w:hAnsi="宋体" w:cs="Times New Roman"/>
                <w:color w:val="auto"/>
                <w:szCs w:val="21"/>
                <w:highlight w:val="none"/>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0309C5">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6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42298E">
            <w:pPr>
              <w:keepNext w:val="0"/>
              <w:keepLines w:val="0"/>
              <w:widowControl/>
              <w:suppressLineNumbers w:val="0"/>
              <w:spacing w:before="0" w:beforeAutospacing="0" w:after="0" w:afterAutospacing="0"/>
              <w:ind w:left="0" w:right="0"/>
              <w:jc w:val="left"/>
              <w:rPr>
                <w:rFonts w:hint="default" w:ascii="宋体" w:hAnsi="宋体" w:cs="Times New Roman"/>
                <w:color w:val="auto"/>
                <w:szCs w:val="21"/>
                <w:highlight w:val="none"/>
              </w:rPr>
            </w:pP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02BFF515">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r>
              <w:rPr>
                <w:rFonts w:hint="eastAsia" w:ascii="宋体" w:hAnsi="宋体" w:cs="Times New Roman"/>
                <w:color w:val="auto"/>
                <w:szCs w:val="21"/>
                <w:highlight w:val="none"/>
              </w:rPr>
              <w:t>A02021003 A4黑白打印机</w:t>
            </w:r>
          </w:p>
        </w:tc>
        <w:tc>
          <w:tcPr>
            <w:tcW w:w="4006" w:type="dxa"/>
            <w:tcBorders>
              <w:top w:val="single" w:color="000000" w:sz="4" w:space="0"/>
              <w:left w:val="single" w:color="000000" w:sz="4" w:space="0"/>
              <w:bottom w:val="single" w:color="000000" w:sz="4" w:space="0"/>
              <w:right w:val="single" w:color="000000" w:sz="4" w:space="0"/>
            </w:tcBorders>
            <w:noWrap w:val="0"/>
            <w:vAlign w:val="top"/>
          </w:tcPr>
          <w:p w14:paraId="0E02E15D">
            <w:pPr>
              <w:keepNext w:val="0"/>
              <w:keepLines w:val="0"/>
              <w:suppressLineNumbers w:val="0"/>
              <w:spacing w:before="52" w:beforeAutospacing="0" w:after="0" w:afterAutospacing="0"/>
              <w:ind w:left="7" w:right="7"/>
              <w:jc w:val="left"/>
              <w:rPr>
                <w:rFonts w:hint="default" w:ascii="宋体" w:hAnsi="宋体" w:cs="宋体"/>
                <w:color w:val="auto"/>
                <w:szCs w:val="21"/>
                <w:highlight w:val="none"/>
              </w:rPr>
            </w:pPr>
            <w:r>
              <w:rPr>
                <w:rFonts w:hint="eastAsia" w:ascii="宋体" w:hAnsi="宋体" w:cs="宋体"/>
                <w:color w:val="auto"/>
                <w:w w:val="99"/>
                <w:szCs w:val="21"/>
                <w:highlight w:val="none"/>
              </w:rPr>
              <w:t>《复印</w:t>
            </w:r>
            <w:r>
              <w:rPr>
                <w:rFonts w:hint="eastAsia" w:ascii="宋体" w:hAnsi="宋体" w:cs="宋体"/>
                <w:color w:val="auto"/>
                <w:spacing w:val="2"/>
                <w:w w:val="99"/>
                <w:szCs w:val="21"/>
                <w:highlight w:val="none"/>
              </w:rPr>
              <w:t>机</w:t>
            </w:r>
            <w:r>
              <w:rPr>
                <w:rFonts w:hint="eastAsia" w:ascii="宋体" w:hAnsi="宋体" w:cs="宋体"/>
                <w:color w:val="auto"/>
                <w:spacing w:val="-58"/>
                <w:w w:val="99"/>
                <w:szCs w:val="21"/>
                <w:highlight w:val="none"/>
              </w:rPr>
              <w:t>、</w:t>
            </w:r>
            <w:r>
              <w:rPr>
                <w:rFonts w:hint="eastAsia" w:ascii="宋体" w:hAnsi="宋体" w:cs="宋体"/>
                <w:color w:val="auto"/>
                <w:spacing w:val="2"/>
                <w:w w:val="99"/>
                <w:szCs w:val="21"/>
                <w:highlight w:val="none"/>
              </w:rPr>
              <w:t>打</w:t>
            </w:r>
            <w:r>
              <w:rPr>
                <w:rFonts w:hint="eastAsia" w:ascii="宋体" w:hAnsi="宋体" w:cs="宋体"/>
                <w:color w:val="auto"/>
                <w:w w:val="99"/>
                <w:szCs w:val="21"/>
                <w:highlight w:val="none"/>
              </w:rPr>
              <w:t>印机</w:t>
            </w:r>
            <w:r>
              <w:rPr>
                <w:rFonts w:hint="eastAsia" w:ascii="宋体" w:hAnsi="宋体" w:cs="宋体"/>
                <w:color w:val="auto"/>
                <w:spacing w:val="2"/>
                <w:w w:val="99"/>
                <w:szCs w:val="21"/>
                <w:highlight w:val="none"/>
              </w:rPr>
              <w:t>和</w:t>
            </w:r>
            <w:r>
              <w:rPr>
                <w:rFonts w:hint="eastAsia" w:ascii="宋体" w:hAnsi="宋体" w:cs="宋体"/>
                <w:color w:val="auto"/>
                <w:w w:val="99"/>
                <w:szCs w:val="21"/>
                <w:highlight w:val="none"/>
              </w:rPr>
              <w:t>传真</w:t>
            </w:r>
            <w:r>
              <w:rPr>
                <w:rFonts w:hint="eastAsia" w:ascii="宋体" w:hAnsi="宋体" w:cs="宋体"/>
                <w:color w:val="auto"/>
                <w:spacing w:val="2"/>
                <w:w w:val="99"/>
                <w:szCs w:val="21"/>
                <w:highlight w:val="none"/>
              </w:rPr>
              <w:t>机</w:t>
            </w:r>
            <w:r>
              <w:rPr>
                <w:rFonts w:hint="eastAsia" w:ascii="宋体" w:hAnsi="宋体" w:cs="宋体"/>
                <w:color w:val="auto"/>
                <w:w w:val="99"/>
                <w:szCs w:val="21"/>
                <w:highlight w:val="none"/>
              </w:rPr>
              <w:t>能效限定值及</w:t>
            </w:r>
            <w:r>
              <w:rPr>
                <w:rFonts w:hint="eastAsia" w:ascii="宋体" w:hAnsi="宋体" w:cs="宋体"/>
                <w:color w:val="auto"/>
                <w:spacing w:val="2"/>
                <w:w w:val="99"/>
                <w:szCs w:val="21"/>
                <w:highlight w:val="none"/>
              </w:rPr>
              <w:t>能</w:t>
            </w:r>
            <w:r>
              <w:rPr>
                <w:rFonts w:hint="eastAsia" w:ascii="宋体" w:hAnsi="宋体" w:cs="宋体"/>
                <w:color w:val="auto"/>
                <w:w w:val="99"/>
                <w:szCs w:val="21"/>
                <w:highlight w:val="none"/>
              </w:rPr>
              <w:t>效等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w:t>
            </w:r>
            <w:r>
              <w:rPr>
                <w:rFonts w:hint="eastAsia" w:ascii="宋体" w:hAnsi="宋体" w:cs="宋体"/>
                <w:color w:val="auto"/>
                <w:w w:val="99"/>
                <w:szCs w:val="21"/>
                <w:highlight w:val="none"/>
              </w:rPr>
              <w:t>52</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w:t>
            </w:r>
          </w:p>
        </w:tc>
      </w:tr>
      <w:tr w14:paraId="4842C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75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A330B6">
            <w:pPr>
              <w:keepNext w:val="0"/>
              <w:keepLines w:val="0"/>
              <w:widowControl/>
              <w:suppressLineNumbers w:val="0"/>
              <w:spacing w:before="0" w:beforeAutospacing="0" w:after="0" w:afterAutospacing="0"/>
              <w:ind w:left="0" w:right="0"/>
              <w:jc w:val="left"/>
              <w:rPr>
                <w:rFonts w:hint="default" w:ascii="宋体" w:hAnsi="宋体" w:cs="Times New Roman"/>
                <w:color w:val="auto"/>
                <w:szCs w:val="21"/>
                <w:highlight w:val="none"/>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A0CC78">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6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85CDFE">
            <w:pPr>
              <w:keepNext w:val="0"/>
              <w:keepLines w:val="0"/>
              <w:widowControl/>
              <w:suppressLineNumbers w:val="0"/>
              <w:spacing w:before="0" w:beforeAutospacing="0" w:after="0" w:afterAutospacing="0"/>
              <w:ind w:left="0" w:right="0"/>
              <w:jc w:val="left"/>
              <w:rPr>
                <w:rFonts w:hint="default" w:ascii="宋体" w:hAnsi="宋体" w:cs="Times New Roman"/>
                <w:color w:val="auto"/>
                <w:szCs w:val="21"/>
                <w:highlight w:val="none"/>
              </w:rPr>
            </w:pP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64E66896">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r>
              <w:rPr>
                <w:rFonts w:hint="eastAsia" w:ascii="宋体" w:hAnsi="宋体" w:cs="Times New Roman"/>
                <w:color w:val="auto"/>
                <w:szCs w:val="21"/>
                <w:highlight w:val="none"/>
              </w:rPr>
              <w:t>A02021004 A4彩色打印机</w:t>
            </w:r>
          </w:p>
        </w:tc>
        <w:tc>
          <w:tcPr>
            <w:tcW w:w="4006" w:type="dxa"/>
            <w:tcBorders>
              <w:top w:val="single" w:color="000000" w:sz="4" w:space="0"/>
              <w:left w:val="single" w:color="000000" w:sz="4" w:space="0"/>
              <w:bottom w:val="single" w:color="000000" w:sz="4" w:space="0"/>
              <w:right w:val="single" w:color="000000" w:sz="4" w:space="0"/>
            </w:tcBorders>
            <w:noWrap w:val="0"/>
            <w:vAlign w:val="top"/>
          </w:tcPr>
          <w:p w14:paraId="1B411F23">
            <w:pPr>
              <w:keepNext w:val="0"/>
              <w:keepLines w:val="0"/>
              <w:suppressLineNumbers w:val="0"/>
              <w:spacing w:before="52" w:beforeAutospacing="0" w:after="0" w:afterAutospacing="0"/>
              <w:ind w:left="7" w:right="7"/>
              <w:jc w:val="left"/>
              <w:rPr>
                <w:rFonts w:hint="default" w:ascii="宋体" w:hAnsi="宋体" w:cs="宋体"/>
                <w:color w:val="auto"/>
                <w:szCs w:val="21"/>
                <w:highlight w:val="none"/>
              </w:rPr>
            </w:pPr>
            <w:r>
              <w:rPr>
                <w:rFonts w:hint="eastAsia" w:ascii="宋体" w:hAnsi="宋体" w:cs="宋体"/>
                <w:color w:val="auto"/>
                <w:w w:val="99"/>
                <w:szCs w:val="21"/>
                <w:highlight w:val="none"/>
              </w:rPr>
              <w:t>《复印</w:t>
            </w:r>
            <w:r>
              <w:rPr>
                <w:rFonts w:hint="eastAsia" w:ascii="宋体" w:hAnsi="宋体" w:cs="宋体"/>
                <w:color w:val="auto"/>
                <w:spacing w:val="2"/>
                <w:w w:val="99"/>
                <w:szCs w:val="21"/>
                <w:highlight w:val="none"/>
              </w:rPr>
              <w:t>机</w:t>
            </w:r>
            <w:r>
              <w:rPr>
                <w:rFonts w:hint="eastAsia" w:ascii="宋体" w:hAnsi="宋体" w:cs="宋体"/>
                <w:color w:val="auto"/>
                <w:spacing w:val="-58"/>
                <w:w w:val="99"/>
                <w:szCs w:val="21"/>
                <w:highlight w:val="none"/>
              </w:rPr>
              <w:t>、</w:t>
            </w:r>
            <w:r>
              <w:rPr>
                <w:rFonts w:hint="eastAsia" w:ascii="宋体" w:hAnsi="宋体" w:cs="宋体"/>
                <w:color w:val="auto"/>
                <w:spacing w:val="2"/>
                <w:w w:val="99"/>
                <w:szCs w:val="21"/>
                <w:highlight w:val="none"/>
              </w:rPr>
              <w:t>打</w:t>
            </w:r>
            <w:r>
              <w:rPr>
                <w:rFonts w:hint="eastAsia" w:ascii="宋体" w:hAnsi="宋体" w:cs="宋体"/>
                <w:color w:val="auto"/>
                <w:w w:val="99"/>
                <w:szCs w:val="21"/>
                <w:highlight w:val="none"/>
              </w:rPr>
              <w:t>印机</w:t>
            </w:r>
            <w:r>
              <w:rPr>
                <w:rFonts w:hint="eastAsia" w:ascii="宋体" w:hAnsi="宋体" w:cs="宋体"/>
                <w:color w:val="auto"/>
                <w:spacing w:val="2"/>
                <w:w w:val="99"/>
                <w:szCs w:val="21"/>
                <w:highlight w:val="none"/>
              </w:rPr>
              <w:t>和</w:t>
            </w:r>
            <w:r>
              <w:rPr>
                <w:rFonts w:hint="eastAsia" w:ascii="宋体" w:hAnsi="宋体" w:cs="宋体"/>
                <w:color w:val="auto"/>
                <w:w w:val="99"/>
                <w:szCs w:val="21"/>
                <w:highlight w:val="none"/>
              </w:rPr>
              <w:t>传真</w:t>
            </w:r>
            <w:r>
              <w:rPr>
                <w:rFonts w:hint="eastAsia" w:ascii="宋体" w:hAnsi="宋体" w:cs="宋体"/>
                <w:color w:val="auto"/>
                <w:spacing w:val="2"/>
                <w:w w:val="99"/>
                <w:szCs w:val="21"/>
                <w:highlight w:val="none"/>
              </w:rPr>
              <w:t>机</w:t>
            </w:r>
            <w:r>
              <w:rPr>
                <w:rFonts w:hint="eastAsia" w:ascii="宋体" w:hAnsi="宋体" w:cs="宋体"/>
                <w:color w:val="auto"/>
                <w:w w:val="99"/>
                <w:szCs w:val="21"/>
                <w:highlight w:val="none"/>
              </w:rPr>
              <w:t>能效限定值及</w:t>
            </w:r>
            <w:r>
              <w:rPr>
                <w:rFonts w:hint="eastAsia" w:ascii="宋体" w:hAnsi="宋体" w:cs="宋体"/>
                <w:color w:val="auto"/>
                <w:spacing w:val="2"/>
                <w:w w:val="99"/>
                <w:szCs w:val="21"/>
                <w:highlight w:val="none"/>
              </w:rPr>
              <w:t>能</w:t>
            </w:r>
            <w:r>
              <w:rPr>
                <w:rFonts w:hint="eastAsia" w:ascii="宋体" w:hAnsi="宋体" w:cs="宋体"/>
                <w:color w:val="auto"/>
                <w:w w:val="99"/>
                <w:szCs w:val="21"/>
                <w:highlight w:val="none"/>
              </w:rPr>
              <w:t>效等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w:t>
            </w:r>
            <w:r>
              <w:rPr>
                <w:rFonts w:hint="eastAsia" w:ascii="宋体" w:hAnsi="宋体" w:cs="宋体"/>
                <w:color w:val="auto"/>
                <w:w w:val="99"/>
                <w:szCs w:val="21"/>
                <w:highlight w:val="none"/>
              </w:rPr>
              <w:t>52</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w:t>
            </w:r>
          </w:p>
        </w:tc>
      </w:tr>
      <w:tr w14:paraId="268C7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75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6144C8">
            <w:pPr>
              <w:keepNext w:val="0"/>
              <w:keepLines w:val="0"/>
              <w:widowControl/>
              <w:suppressLineNumbers w:val="0"/>
              <w:spacing w:before="0" w:beforeAutospacing="0" w:after="0" w:afterAutospacing="0"/>
              <w:ind w:left="0" w:right="0"/>
              <w:jc w:val="left"/>
              <w:rPr>
                <w:rFonts w:hint="default" w:ascii="宋体" w:hAnsi="宋体" w:cs="Times New Roman"/>
                <w:color w:val="auto"/>
                <w:szCs w:val="21"/>
                <w:highlight w:val="none"/>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E3C98D">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6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8D9DBD">
            <w:pPr>
              <w:keepNext w:val="0"/>
              <w:keepLines w:val="0"/>
              <w:widowControl/>
              <w:suppressLineNumbers w:val="0"/>
              <w:spacing w:before="0" w:beforeAutospacing="0" w:after="0" w:afterAutospacing="0"/>
              <w:ind w:left="0" w:right="0"/>
              <w:jc w:val="left"/>
              <w:rPr>
                <w:rFonts w:hint="default" w:ascii="宋体" w:hAnsi="宋体" w:cs="Times New Roman"/>
                <w:color w:val="auto"/>
                <w:szCs w:val="21"/>
                <w:highlight w:val="none"/>
              </w:rPr>
            </w:pP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10E80329">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r>
              <w:rPr>
                <w:rFonts w:hint="eastAsia" w:ascii="宋体" w:hAnsi="宋体" w:cs="Times New Roman"/>
                <w:color w:val="auto"/>
                <w:szCs w:val="21"/>
                <w:highlight w:val="none"/>
              </w:rPr>
              <w:t>A02021005 3D打印机</w:t>
            </w:r>
          </w:p>
        </w:tc>
        <w:tc>
          <w:tcPr>
            <w:tcW w:w="4006" w:type="dxa"/>
            <w:tcBorders>
              <w:top w:val="single" w:color="000000" w:sz="4" w:space="0"/>
              <w:left w:val="single" w:color="000000" w:sz="4" w:space="0"/>
              <w:bottom w:val="single" w:color="000000" w:sz="4" w:space="0"/>
              <w:right w:val="single" w:color="000000" w:sz="4" w:space="0"/>
            </w:tcBorders>
            <w:noWrap w:val="0"/>
            <w:vAlign w:val="top"/>
          </w:tcPr>
          <w:p w14:paraId="0390D1A8">
            <w:pPr>
              <w:keepNext w:val="0"/>
              <w:keepLines w:val="0"/>
              <w:suppressLineNumbers w:val="0"/>
              <w:spacing w:before="52" w:beforeAutospacing="0" w:after="0" w:afterAutospacing="0"/>
              <w:ind w:left="7" w:right="7"/>
              <w:jc w:val="left"/>
              <w:rPr>
                <w:rFonts w:hint="default" w:ascii="宋体" w:hAnsi="宋体" w:cs="宋体"/>
                <w:color w:val="auto"/>
                <w:szCs w:val="21"/>
                <w:highlight w:val="none"/>
              </w:rPr>
            </w:pPr>
            <w:r>
              <w:rPr>
                <w:rFonts w:hint="eastAsia" w:ascii="宋体" w:hAnsi="宋体" w:cs="宋体"/>
                <w:color w:val="auto"/>
                <w:w w:val="99"/>
                <w:szCs w:val="21"/>
                <w:highlight w:val="none"/>
              </w:rPr>
              <w:t>《复印</w:t>
            </w:r>
            <w:r>
              <w:rPr>
                <w:rFonts w:hint="eastAsia" w:ascii="宋体" w:hAnsi="宋体" w:cs="宋体"/>
                <w:color w:val="auto"/>
                <w:spacing w:val="2"/>
                <w:w w:val="99"/>
                <w:szCs w:val="21"/>
                <w:highlight w:val="none"/>
              </w:rPr>
              <w:t>机</w:t>
            </w:r>
            <w:r>
              <w:rPr>
                <w:rFonts w:hint="eastAsia" w:ascii="宋体" w:hAnsi="宋体" w:cs="宋体"/>
                <w:color w:val="auto"/>
                <w:spacing w:val="-58"/>
                <w:w w:val="99"/>
                <w:szCs w:val="21"/>
                <w:highlight w:val="none"/>
              </w:rPr>
              <w:t>、</w:t>
            </w:r>
            <w:r>
              <w:rPr>
                <w:rFonts w:hint="eastAsia" w:ascii="宋体" w:hAnsi="宋体" w:cs="宋体"/>
                <w:color w:val="auto"/>
                <w:spacing w:val="2"/>
                <w:w w:val="99"/>
                <w:szCs w:val="21"/>
                <w:highlight w:val="none"/>
              </w:rPr>
              <w:t>打</w:t>
            </w:r>
            <w:r>
              <w:rPr>
                <w:rFonts w:hint="eastAsia" w:ascii="宋体" w:hAnsi="宋体" w:cs="宋体"/>
                <w:color w:val="auto"/>
                <w:w w:val="99"/>
                <w:szCs w:val="21"/>
                <w:highlight w:val="none"/>
              </w:rPr>
              <w:t>印机</w:t>
            </w:r>
            <w:r>
              <w:rPr>
                <w:rFonts w:hint="eastAsia" w:ascii="宋体" w:hAnsi="宋体" w:cs="宋体"/>
                <w:color w:val="auto"/>
                <w:spacing w:val="2"/>
                <w:w w:val="99"/>
                <w:szCs w:val="21"/>
                <w:highlight w:val="none"/>
              </w:rPr>
              <w:t>和</w:t>
            </w:r>
            <w:r>
              <w:rPr>
                <w:rFonts w:hint="eastAsia" w:ascii="宋体" w:hAnsi="宋体" w:cs="宋体"/>
                <w:color w:val="auto"/>
                <w:w w:val="99"/>
                <w:szCs w:val="21"/>
                <w:highlight w:val="none"/>
              </w:rPr>
              <w:t>传真</w:t>
            </w:r>
            <w:r>
              <w:rPr>
                <w:rFonts w:hint="eastAsia" w:ascii="宋体" w:hAnsi="宋体" w:cs="宋体"/>
                <w:color w:val="auto"/>
                <w:spacing w:val="2"/>
                <w:w w:val="99"/>
                <w:szCs w:val="21"/>
                <w:highlight w:val="none"/>
              </w:rPr>
              <w:t>机</w:t>
            </w:r>
            <w:r>
              <w:rPr>
                <w:rFonts w:hint="eastAsia" w:ascii="宋体" w:hAnsi="宋体" w:cs="宋体"/>
                <w:color w:val="auto"/>
                <w:w w:val="99"/>
                <w:szCs w:val="21"/>
                <w:highlight w:val="none"/>
              </w:rPr>
              <w:t>能效限定值及</w:t>
            </w:r>
            <w:r>
              <w:rPr>
                <w:rFonts w:hint="eastAsia" w:ascii="宋体" w:hAnsi="宋体" w:cs="宋体"/>
                <w:color w:val="auto"/>
                <w:spacing w:val="2"/>
                <w:w w:val="99"/>
                <w:szCs w:val="21"/>
                <w:highlight w:val="none"/>
              </w:rPr>
              <w:t>能</w:t>
            </w:r>
            <w:r>
              <w:rPr>
                <w:rFonts w:hint="eastAsia" w:ascii="宋体" w:hAnsi="宋体" w:cs="宋体"/>
                <w:color w:val="auto"/>
                <w:w w:val="99"/>
                <w:szCs w:val="21"/>
                <w:highlight w:val="none"/>
              </w:rPr>
              <w:t>效等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w:t>
            </w:r>
            <w:r>
              <w:rPr>
                <w:rFonts w:hint="eastAsia" w:ascii="宋体" w:hAnsi="宋体" w:cs="宋体"/>
                <w:color w:val="auto"/>
                <w:w w:val="99"/>
                <w:szCs w:val="21"/>
                <w:highlight w:val="none"/>
              </w:rPr>
              <w:t>52</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w:t>
            </w:r>
          </w:p>
        </w:tc>
      </w:tr>
      <w:tr w14:paraId="1CB3B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75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0EB468">
            <w:pPr>
              <w:keepNext w:val="0"/>
              <w:keepLines w:val="0"/>
              <w:widowControl/>
              <w:suppressLineNumbers w:val="0"/>
              <w:spacing w:before="0" w:beforeAutospacing="0" w:after="0" w:afterAutospacing="0"/>
              <w:ind w:left="0" w:right="0"/>
              <w:jc w:val="left"/>
              <w:rPr>
                <w:rFonts w:hint="default" w:ascii="宋体" w:hAnsi="宋体" w:cs="Times New Roman"/>
                <w:color w:val="auto"/>
                <w:szCs w:val="21"/>
                <w:highlight w:val="none"/>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41AB34">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6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3EDA6F">
            <w:pPr>
              <w:keepNext w:val="0"/>
              <w:keepLines w:val="0"/>
              <w:widowControl/>
              <w:suppressLineNumbers w:val="0"/>
              <w:spacing w:before="0" w:beforeAutospacing="0" w:after="0" w:afterAutospacing="0"/>
              <w:ind w:left="0" w:right="0"/>
              <w:jc w:val="left"/>
              <w:rPr>
                <w:rFonts w:hint="default" w:ascii="宋体" w:hAnsi="宋体" w:cs="Times New Roman"/>
                <w:color w:val="auto"/>
                <w:szCs w:val="21"/>
                <w:highlight w:val="none"/>
              </w:rPr>
            </w:pP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3D95713D">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r>
              <w:rPr>
                <w:rFonts w:hint="eastAsia" w:ascii="宋体" w:hAnsi="宋体" w:cs="Times New Roman"/>
                <w:color w:val="auto"/>
                <w:szCs w:val="21"/>
                <w:highlight w:val="none"/>
              </w:rPr>
              <w:t>A02021006票据打印机</w:t>
            </w:r>
          </w:p>
        </w:tc>
        <w:tc>
          <w:tcPr>
            <w:tcW w:w="4006" w:type="dxa"/>
            <w:tcBorders>
              <w:top w:val="single" w:color="000000" w:sz="4" w:space="0"/>
              <w:left w:val="single" w:color="000000" w:sz="4" w:space="0"/>
              <w:bottom w:val="single" w:color="000000" w:sz="4" w:space="0"/>
              <w:right w:val="single" w:color="000000" w:sz="4" w:space="0"/>
            </w:tcBorders>
            <w:noWrap w:val="0"/>
            <w:vAlign w:val="top"/>
          </w:tcPr>
          <w:p w14:paraId="691F4240">
            <w:pPr>
              <w:keepNext w:val="0"/>
              <w:keepLines w:val="0"/>
              <w:suppressLineNumbers w:val="0"/>
              <w:spacing w:before="52" w:beforeAutospacing="0" w:after="0" w:afterAutospacing="0"/>
              <w:ind w:left="7" w:right="7"/>
              <w:jc w:val="left"/>
              <w:rPr>
                <w:rFonts w:hint="default" w:ascii="宋体" w:hAnsi="宋体" w:cs="宋体"/>
                <w:color w:val="auto"/>
                <w:szCs w:val="21"/>
                <w:highlight w:val="none"/>
              </w:rPr>
            </w:pPr>
            <w:r>
              <w:rPr>
                <w:rFonts w:hint="eastAsia" w:ascii="宋体" w:hAnsi="宋体" w:cs="宋体"/>
                <w:color w:val="auto"/>
                <w:w w:val="99"/>
                <w:szCs w:val="21"/>
                <w:highlight w:val="none"/>
              </w:rPr>
              <w:t>《复印</w:t>
            </w:r>
            <w:r>
              <w:rPr>
                <w:rFonts w:hint="eastAsia" w:ascii="宋体" w:hAnsi="宋体" w:cs="宋体"/>
                <w:color w:val="auto"/>
                <w:spacing w:val="2"/>
                <w:w w:val="99"/>
                <w:szCs w:val="21"/>
                <w:highlight w:val="none"/>
              </w:rPr>
              <w:t>机</w:t>
            </w:r>
            <w:r>
              <w:rPr>
                <w:rFonts w:hint="eastAsia" w:ascii="宋体" w:hAnsi="宋体" w:cs="宋体"/>
                <w:color w:val="auto"/>
                <w:spacing w:val="-58"/>
                <w:w w:val="99"/>
                <w:szCs w:val="21"/>
                <w:highlight w:val="none"/>
              </w:rPr>
              <w:t>、</w:t>
            </w:r>
            <w:r>
              <w:rPr>
                <w:rFonts w:hint="eastAsia" w:ascii="宋体" w:hAnsi="宋体" w:cs="宋体"/>
                <w:color w:val="auto"/>
                <w:spacing w:val="2"/>
                <w:w w:val="99"/>
                <w:szCs w:val="21"/>
                <w:highlight w:val="none"/>
              </w:rPr>
              <w:t>打</w:t>
            </w:r>
            <w:r>
              <w:rPr>
                <w:rFonts w:hint="eastAsia" w:ascii="宋体" w:hAnsi="宋体" w:cs="宋体"/>
                <w:color w:val="auto"/>
                <w:w w:val="99"/>
                <w:szCs w:val="21"/>
                <w:highlight w:val="none"/>
              </w:rPr>
              <w:t>印机</w:t>
            </w:r>
            <w:r>
              <w:rPr>
                <w:rFonts w:hint="eastAsia" w:ascii="宋体" w:hAnsi="宋体" w:cs="宋体"/>
                <w:color w:val="auto"/>
                <w:spacing w:val="2"/>
                <w:w w:val="99"/>
                <w:szCs w:val="21"/>
                <w:highlight w:val="none"/>
              </w:rPr>
              <w:t>和</w:t>
            </w:r>
            <w:r>
              <w:rPr>
                <w:rFonts w:hint="eastAsia" w:ascii="宋体" w:hAnsi="宋体" w:cs="宋体"/>
                <w:color w:val="auto"/>
                <w:w w:val="99"/>
                <w:szCs w:val="21"/>
                <w:highlight w:val="none"/>
              </w:rPr>
              <w:t>传真</w:t>
            </w:r>
            <w:r>
              <w:rPr>
                <w:rFonts w:hint="eastAsia" w:ascii="宋体" w:hAnsi="宋体" w:cs="宋体"/>
                <w:color w:val="auto"/>
                <w:spacing w:val="2"/>
                <w:w w:val="99"/>
                <w:szCs w:val="21"/>
                <w:highlight w:val="none"/>
              </w:rPr>
              <w:t>机</w:t>
            </w:r>
            <w:r>
              <w:rPr>
                <w:rFonts w:hint="eastAsia" w:ascii="宋体" w:hAnsi="宋体" w:cs="宋体"/>
                <w:color w:val="auto"/>
                <w:w w:val="99"/>
                <w:szCs w:val="21"/>
                <w:highlight w:val="none"/>
              </w:rPr>
              <w:t>能效限定值及</w:t>
            </w:r>
            <w:r>
              <w:rPr>
                <w:rFonts w:hint="eastAsia" w:ascii="宋体" w:hAnsi="宋体" w:cs="宋体"/>
                <w:color w:val="auto"/>
                <w:spacing w:val="2"/>
                <w:w w:val="99"/>
                <w:szCs w:val="21"/>
                <w:highlight w:val="none"/>
              </w:rPr>
              <w:t>能</w:t>
            </w:r>
            <w:r>
              <w:rPr>
                <w:rFonts w:hint="eastAsia" w:ascii="宋体" w:hAnsi="宋体" w:cs="宋体"/>
                <w:color w:val="auto"/>
                <w:w w:val="99"/>
                <w:szCs w:val="21"/>
                <w:highlight w:val="none"/>
              </w:rPr>
              <w:t>效等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w:t>
            </w:r>
            <w:r>
              <w:rPr>
                <w:rFonts w:hint="eastAsia" w:ascii="宋体" w:hAnsi="宋体" w:cs="宋体"/>
                <w:color w:val="auto"/>
                <w:w w:val="99"/>
                <w:szCs w:val="21"/>
                <w:highlight w:val="none"/>
              </w:rPr>
              <w:t>52</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w:t>
            </w:r>
          </w:p>
        </w:tc>
      </w:tr>
      <w:tr w14:paraId="07875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75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17165A">
            <w:pPr>
              <w:keepNext w:val="0"/>
              <w:keepLines w:val="0"/>
              <w:widowControl/>
              <w:suppressLineNumbers w:val="0"/>
              <w:spacing w:before="0" w:beforeAutospacing="0" w:after="0" w:afterAutospacing="0"/>
              <w:ind w:left="0" w:right="0"/>
              <w:jc w:val="left"/>
              <w:rPr>
                <w:rFonts w:hint="default" w:ascii="宋体" w:hAnsi="宋体" w:cs="Times New Roman"/>
                <w:color w:val="auto"/>
                <w:szCs w:val="21"/>
                <w:highlight w:val="none"/>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E414AE">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6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8F442A">
            <w:pPr>
              <w:keepNext w:val="0"/>
              <w:keepLines w:val="0"/>
              <w:widowControl/>
              <w:suppressLineNumbers w:val="0"/>
              <w:spacing w:before="0" w:beforeAutospacing="0" w:after="0" w:afterAutospacing="0"/>
              <w:ind w:left="0" w:right="0"/>
              <w:jc w:val="left"/>
              <w:rPr>
                <w:rFonts w:hint="default" w:ascii="宋体" w:hAnsi="宋体" w:cs="Times New Roman"/>
                <w:color w:val="auto"/>
                <w:szCs w:val="21"/>
                <w:highlight w:val="none"/>
              </w:rPr>
            </w:pP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10494611">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r>
              <w:rPr>
                <w:rFonts w:hint="eastAsia" w:ascii="宋体" w:hAnsi="宋体" w:cs="Times New Roman"/>
                <w:color w:val="auto"/>
                <w:szCs w:val="21"/>
                <w:highlight w:val="none"/>
              </w:rPr>
              <w:t>A02021007条码打印机</w:t>
            </w:r>
          </w:p>
        </w:tc>
        <w:tc>
          <w:tcPr>
            <w:tcW w:w="4006" w:type="dxa"/>
            <w:tcBorders>
              <w:top w:val="single" w:color="000000" w:sz="4" w:space="0"/>
              <w:left w:val="single" w:color="000000" w:sz="4" w:space="0"/>
              <w:bottom w:val="single" w:color="000000" w:sz="4" w:space="0"/>
              <w:right w:val="single" w:color="000000" w:sz="4" w:space="0"/>
            </w:tcBorders>
            <w:noWrap w:val="0"/>
            <w:vAlign w:val="top"/>
          </w:tcPr>
          <w:p w14:paraId="2C284A1A">
            <w:pPr>
              <w:keepNext w:val="0"/>
              <w:keepLines w:val="0"/>
              <w:suppressLineNumbers w:val="0"/>
              <w:spacing w:before="52" w:beforeAutospacing="0" w:after="0" w:afterAutospacing="0"/>
              <w:ind w:left="7" w:right="7"/>
              <w:jc w:val="left"/>
              <w:rPr>
                <w:rFonts w:hint="default" w:ascii="宋体" w:hAnsi="宋体" w:cs="宋体"/>
                <w:color w:val="auto"/>
                <w:szCs w:val="21"/>
                <w:highlight w:val="none"/>
              </w:rPr>
            </w:pPr>
            <w:r>
              <w:rPr>
                <w:rFonts w:hint="eastAsia" w:ascii="宋体" w:hAnsi="宋体" w:cs="宋体"/>
                <w:color w:val="auto"/>
                <w:w w:val="99"/>
                <w:szCs w:val="21"/>
                <w:highlight w:val="none"/>
              </w:rPr>
              <w:t>《复印</w:t>
            </w:r>
            <w:r>
              <w:rPr>
                <w:rFonts w:hint="eastAsia" w:ascii="宋体" w:hAnsi="宋体" w:cs="宋体"/>
                <w:color w:val="auto"/>
                <w:spacing w:val="2"/>
                <w:w w:val="99"/>
                <w:szCs w:val="21"/>
                <w:highlight w:val="none"/>
              </w:rPr>
              <w:t>机</w:t>
            </w:r>
            <w:r>
              <w:rPr>
                <w:rFonts w:hint="eastAsia" w:ascii="宋体" w:hAnsi="宋体" w:cs="宋体"/>
                <w:color w:val="auto"/>
                <w:spacing w:val="-58"/>
                <w:w w:val="99"/>
                <w:szCs w:val="21"/>
                <w:highlight w:val="none"/>
              </w:rPr>
              <w:t>、</w:t>
            </w:r>
            <w:r>
              <w:rPr>
                <w:rFonts w:hint="eastAsia" w:ascii="宋体" w:hAnsi="宋体" w:cs="宋体"/>
                <w:color w:val="auto"/>
                <w:spacing w:val="2"/>
                <w:w w:val="99"/>
                <w:szCs w:val="21"/>
                <w:highlight w:val="none"/>
              </w:rPr>
              <w:t>打</w:t>
            </w:r>
            <w:r>
              <w:rPr>
                <w:rFonts w:hint="eastAsia" w:ascii="宋体" w:hAnsi="宋体" w:cs="宋体"/>
                <w:color w:val="auto"/>
                <w:w w:val="99"/>
                <w:szCs w:val="21"/>
                <w:highlight w:val="none"/>
              </w:rPr>
              <w:t>印机</w:t>
            </w:r>
            <w:r>
              <w:rPr>
                <w:rFonts w:hint="eastAsia" w:ascii="宋体" w:hAnsi="宋体" w:cs="宋体"/>
                <w:color w:val="auto"/>
                <w:spacing w:val="2"/>
                <w:w w:val="99"/>
                <w:szCs w:val="21"/>
                <w:highlight w:val="none"/>
              </w:rPr>
              <w:t>和</w:t>
            </w:r>
            <w:r>
              <w:rPr>
                <w:rFonts w:hint="eastAsia" w:ascii="宋体" w:hAnsi="宋体" w:cs="宋体"/>
                <w:color w:val="auto"/>
                <w:w w:val="99"/>
                <w:szCs w:val="21"/>
                <w:highlight w:val="none"/>
              </w:rPr>
              <w:t>传真</w:t>
            </w:r>
            <w:r>
              <w:rPr>
                <w:rFonts w:hint="eastAsia" w:ascii="宋体" w:hAnsi="宋体" w:cs="宋体"/>
                <w:color w:val="auto"/>
                <w:spacing w:val="2"/>
                <w:w w:val="99"/>
                <w:szCs w:val="21"/>
                <w:highlight w:val="none"/>
              </w:rPr>
              <w:t>机</w:t>
            </w:r>
            <w:r>
              <w:rPr>
                <w:rFonts w:hint="eastAsia" w:ascii="宋体" w:hAnsi="宋体" w:cs="宋体"/>
                <w:color w:val="auto"/>
                <w:w w:val="99"/>
                <w:szCs w:val="21"/>
                <w:highlight w:val="none"/>
              </w:rPr>
              <w:t>能效限定值及</w:t>
            </w:r>
            <w:r>
              <w:rPr>
                <w:rFonts w:hint="eastAsia" w:ascii="宋体" w:hAnsi="宋体" w:cs="宋体"/>
                <w:color w:val="auto"/>
                <w:spacing w:val="2"/>
                <w:w w:val="99"/>
                <w:szCs w:val="21"/>
                <w:highlight w:val="none"/>
              </w:rPr>
              <w:t>能</w:t>
            </w:r>
            <w:r>
              <w:rPr>
                <w:rFonts w:hint="eastAsia" w:ascii="宋体" w:hAnsi="宋体" w:cs="宋体"/>
                <w:color w:val="auto"/>
                <w:w w:val="99"/>
                <w:szCs w:val="21"/>
                <w:highlight w:val="none"/>
              </w:rPr>
              <w:t>效等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w:t>
            </w:r>
            <w:r>
              <w:rPr>
                <w:rFonts w:hint="eastAsia" w:ascii="宋体" w:hAnsi="宋体" w:cs="宋体"/>
                <w:color w:val="auto"/>
                <w:w w:val="99"/>
                <w:szCs w:val="21"/>
                <w:highlight w:val="none"/>
              </w:rPr>
              <w:t>52</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w:t>
            </w:r>
          </w:p>
        </w:tc>
      </w:tr>
      <w:tr w14:paraId="5E43A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75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7D9B59">
            <w:pPr>
              <w:keepNext w:val="0"/>
              <w:keepLines w:val="0"/>
              <w:widowControl/>
              <w:suppressLineNumbers w:val="0"/>
              <w:spacing w:before="0" w:beforeAutospacing="0" w:after="0" w:afterAutospacing="0"/>
              <w:ind w:left="0" w:right="0"/>
              <w:jc w:val="left"/>
              <w:rPr>
                <w:rFonts w:hint="default" w:ascii="宋体" w:hAnsi="宋体" w:cs="Times New Roman"/>
                <w:color w:val="auto"/>
                <w:szCs w:val="21"/>
                <w:highlight w:val="none"/>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A79611">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6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EDBD1C">
            <w:pPr>
              <w:keepNext w:val="0"/>
              <w:keepLines w:val="0"/>
              <w:widowControl/>
              <w:suppressLineNumbers w:val="0"/>
              <w:spacing w:before="0" w:beforeAutospacing="0" w:after="0" w:afterAutospacing="0"/>
              <w:ind w:left="0" w:right="0"/>
              <w:jc w:val="left"/>
              <w:rPr>
                <w:rFonts w:hint="default" w:ascii="宋体" w:hAnsi="宋体" w:cs="Times New Roman"/>
                <w:color w:val="auto"/>
                <w:szCs w:val="21"/>
                <w:highlight w:val="none"/>
              </w:rPr>
            </w:pP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38613037">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r>
              <w:rPr>
                <w:rFonts w:hint="eastAsia" w:ascii="宋体" w:hAnsi="宋体" w:cs="Times New Roman"/>
                <w:color w:val="auto"/>
                <w:szCs w:val="21"/>
                <w:highlight w:val="none"/>
              </w:rPr>
              <w:t>A02021008地址打印机</w:t>
            </w:r>
          </w:p>
        </w:tc>
        <w:tc>
          <w:tcPr>
            <w:tcW w:w="4006" w:type="dxa"/>
            <w:tcBorders>
              <w:top w:val="single" w:color="000000" w:sz="4" w:space="0"/>
              <w:left w:val="single" w:color="000000" w:sz="4" w:space="0"/>
              <w:bottom w:val="single" w:color="000000" w:sz="4" w:space="0"/>
              <w:right w:val="single" w:color="000000" w:sz="4" w:space="0"/>
            </w:tcBorders>
            <w:noWrap w:val="0"/>
            <w:vAlign w:val="top"/>
          </w:tcPr>
          <w:p w14:paraId="5A16F5A0">
            <w:pPr>
              <w:keepNext w:val="0"/>
              <w:keepLines w:val="0"/>
              <w:suppressLineNumbers w:val="0"/>
              <w:spacing w:before="52" w:beforeAutospacing="0" w:after="0" w:afterAutospacing="0"/>
              <w:ind w:left="7" w:right="7"/>
              <w:jc w:val="left"/>
              <w:rPr>
                <w:rFonts w:hint="default" w:ascii="宋体" w:hAnsi="宋体" w:cs="宋体"/>
                <w:color w:val="auto"/>
                <w:szCs w:val="21"/>
                <w:highlight w:val="none"/>
              </w:rPr>
            </w:pPr>
            <w:r>
              <w:rPr>
                <w:rFonts w:hint="eastAsia" w:ascii="宋体" w:hAnsi="宋体" w:cs="宋体"/>
                <w:color w:val="auto"/>
                <w:w w:val="99"/>
                <w:szCs w:val="21"/>
                <w:highlight w:val="none"/>
              </w:rPr>
              <w:t>《复印</w:t>
            </w:r>
            <w:r>
              <w:rPr>
                <w:rFonts w:hint="eastAsia" w:ascii="宋体" w:hAnsi="宋体" w:cs="宋体"/>
                <w:color w:val="auto"/>
                <w:spacing w:val="2"/>
                <w:w w:val="99"/>
                <w:szCs w:val="21"/>
                <w:highlight w:val="none"/>
              </w:rPr>
              <w:t>机</w:t>
            </w:r>
            <w:r>
              <w:rPr>
                <w:rFonts w:hint="eastAsia" w:ascii="宋体" w:hAnsi="宋体" w:cs="宋体"/>
                <w:color w:val="auto"/>
                <w:spacing w:val="-58"/>
                <w:w w:val="99"/>
                <w:szCs w:val="21"/>
                <w:highlight w:val="none"/>
              </w:rPr>
              <w:t>、</w:t>
            </w:r>
            <w:r>
              <w:rPr>
                <w:rFonts w:hint="eastAsia" w:ascii="宋体" w:hAnsi="宋体" w:cs="宋体"/>
                <w:color w:val="auto"/>
                <w:spacing w:val="2"/>
                <w:w w:val="99"/>
                <w:szCs w:val="21"/>
                <w:highlight w:val="none"/>
              </w:rPr>
              <w:t>打</w:t>
            </w:r>
            <w:r>
              <w:rPr>
                <w:rFonts w:hint="eastAsia" w:ascii="宋体" w:hAnsi="宋体" w:cs="宋体"/>
                <w:color w:val="auto"/>
                <w:w w:val="99"/>
                <w:szCs w:val="21"/>
                <w:highlight w:val="none"/>
              </w:rPr>
              <w:t>印机</w:t>
            </w:r>
            <w:r>
              <w:rPr>
                <w:rFonts w:hint="eastAsia" w:ascii="宋体" w:hAnsi="宋体" w:cs="宋体"/>
                <w:color w:val="auto"/>
                <w:spacing w:val="2"/>
                <w:w w:val="99"/>
                <w:szCs w:val="21"/>
                <w:highlight w:val="none"/>
              </w:rPr>
              <w:t>和</w:t>
            </w:r>
            <w:r>
              <w:rPr>
                <w:rFonts w:hint="eastAsia" w:ascii="宋体" w:hAnsi="宋体" w:cs="宋体"/>
                <w:color w:val="auto"/>
                <w:w w:val="99"/>
                <w:szCs w:val="21"/>
                <w:highlight w:val="none"/>
              </w:rPr>
              <w:t>传真</w:t>
            </w:r>
            <w:r>
              <w:rPr>
                <w:rFonts w:hint="eastAsia" w:ascii="宋体" w:hAnsi="宋体" w:cs="宋体"/>
                <w:color w:val="auto"/>
                <w:spacing w:val="2"/>
                <w:w w:val="99"/>
                <w:szCs w:val="21"/>
                <w:highlight w:val="none"/>
              </w:rPr>
              <w:t>机</w:t>
            </w:r>
            <w:r>
              <w:rPr>
                <w:rFonts w:hint="eastAsia" w:ascii="宋体" w:hAnsi="宋体" w:cs="宋体"/>
                <w:color w:val="auto"/>
                <w:w w:val="99"/>
                <w:szCs w:val="21"/>
                <w:highlight w:val="none"/>
              </w:rPr>
              <w:t>能效限定值及</w:t>
            </w:r>
            <w:r>
              <w:rPr>
                <w:rFonts w:hint="eastAsia" w:ascii="宋体" w:hAnsi="宋体" w:cs="宋体"/>
                <w:color w:val="auto"/>
                <w:spacing w:val="2"/>
                <w:w w:val="99"/>
                <w:szCs w:val="21"/>
                <w:highlight w:val="none"/>
              </w:rPr>
              <w:t>能</w:t>
            </w:r>
            <w:r>
              <w:rPr>
                <w:rFonts w:hint="eastAsia" w:ascii="宋体" w:hAnsi="宋体" w:cs="宋体"/>
                <w:color w:val="auto"/>
                <w:w w:val="99"/>
                <w:szCs w:val="21"/>
                <w:highlight w:val="none"/>
              </w:rPr>
              <w:t>效等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w:t>
            </w:r>
            <w:r>
              <w:rPr>
                <w:rFonts w:hint="eastAsia" w:ascii="宋体" w:hAnsi="宋体" w:cs="宋体"/>
                <w:color w:val="auto"/>
                <w:w w:val="99"/>
                <w:szCs w:val="21"/>
                <w:highlight w:val="none"/>
              </w:rPr>
              <w:t>52</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w:t>
            </w:r>
          </w:p>
        </w:tc>
      </w:tr>
      <w:tr w14:paraId="62579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75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489139">
            <w:pPr>
              <w:keepNext w:val="0"/>
              <w:keepLines w:val="0"/>
              <w:widowControl/>
              <w:suppressLineNumbers w:val="0"/>
              <w:spacing w:before="0" w:beforeAutospacing="0" w:after="0" w:afterAutospacing="0"/>
              <w:ind w:left="0" w:right="0"/>
              <w:jc w:val="left"/>
              <w:rPr>
                <w:rFonts w:hint="default" w:ascii="宋体" w:hAnsi="宋体" w:cs="Times New Roman"/>
                <w:color w:val="auto"/>
                <w:szCs w:val="21"/>
                <w:highlight w:val="none"/>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E271A7">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6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9D71CA">
            <w:pPr>
              <w:keepNext w:val="0"/>
              <w:keepLines w:val="0"/>
              <w:widowControl/>
              <w:suppressLineNumbers w:val="0"/>
              <w:spacing w:before="0" w:beforeAutospacing="0" w:after="0" w:afterAutospacing="0"/>
              <w:ind w:left="0" w:right="0"/>
              <w:jc w:val="left"/>
              <w:rPr>
                <w:rFonts w:hint="default" w:ascii="宋体" w:hAnsi="宋体" w:cs="Times New Roman"/>
                <w:color w:val="auto"/>
                <w:szCs w:val="21"/>
                <w:highlight w:val="none"/>
              </w:rPr>
            </w:pP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43BBD353">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r>
              <w:rPr>
                <w:rFonts w:hint="eastAsia" w:ascii="宋体" w:hAnsi="宋体" w:cs="Times New Roman"/>
                <w:color w:val="auto"/>
                <w:szCs w:val="21"/>
                <w:highlight w:val="none"/>
              </w:rPr>
              <w:t>A02021099其他打印机</w:t>
            </w:r>
          </w:p>
        </w:tc>
        <w:tc>
          <w:tcPr>
            <w:tcW w:w="4006" w:type="dxa"/>
            <w:tcBorders>
              <w:top w:val="single" w:color="000000" w:sz="4" w:space="0"/>
              <w:left w:val="single" w:color="000000" w:sz="4" w:space="0"/>
              <w:bottom w:val="single" w:color="000000" w:sz="4" w:space="0"/>
              <w:right w:val="single" w:color="000000" w:sz="4" w:space="0"/>
            </w:tcBorders>
            <w:noWrap w:val="0"/>
            <w:vAlign w:val="top"/>
          </w:tcPr>
          <w:p w14:paraId="4B09B50E">
            <w:pPr>
              <w:keepNext w:val="0"/>
              <w:keepLines w:val="0"/>
              <w:suppressLineNumbers w:val="0"/>
              <w:spacing w:before="52" w:beforeAutospacing="0" w:after="0" w:afterAutospacing="0"/>
              <w:ind w:left="7" w:right="7"/>
              <w:jc w:val="left"/>
              <w:rPr>
                <w:rFonts w:hint="default" w:ascii="宋体" w:hAnsi="宋体" w:cs="宋体"/>
                <w:color w:val="auto"/>
                <w:szCs w:val="21"/>
                <w:highlight w:val="none"/>
              </w:rPr>
            </w:pPr>
            <w:r>
              <w:rPr>
                <w:rFonts w:hint="eastAsia" w:ascii="宋体" w:hAnsi="宋体" w:cs="宋体"/>
                <w:color w:val="auto"/>
                <w:w w:val="99"/>
                <w:szCs w:val="21"/>
                <w:highlight w:val="none"/>
              </w:rPr>
              <w:t>《复印</w:t>
            </w:r>
            <w:r>
              <w:rPr>
                <w:rFonts w:hint="eastAsia" w:ascii="宋体" w:hAnsi="宋体" w:cs="宋体"/>
                <w:color w:val="auto"/>
                <w:spacing w:val="2"/>
                <w:w w:val="99"/>
                <w:szCs w:val="21"/>
                <w:highlight w:val="none"/>
              </w:rPr>
              <w:t>机</w:t>
            </w:r>
            <w:r>
              <w:rPr>
                <w:rFonts w:hint="eastAsia" w:ascii="宋体" w:hAnsi="宋体" w:cs="宋体"/>
                <w:color w:val="auto"/>
                <w:spacing w:val="-58"/>
                <w:w w:val="99"/>
                <w:szCs w:val="21"/>
                <w:highlight w:val="none"/>
              </w:rPr>
              <w:t>、</w:t>
            </w:r>
            <w:r>
              <w:rPr>
                <w:rFonts w:hint="eastAsia" w:ascii="宋体" w:hAnsi="宋体" w:cs="宋体"/>
                <w:color w:val="auto"/>
                <w:spacing w:val="2"/>
                <w:w w:val="99"/>
                <w:szCs w:val="21"/>
                <w:highlight w:val="none"/>
              </w:rPr>
              <w:t>打</w:t>
            </w:r>
            <w:r>
              <w:rPr>
                <w:rFonts w:hint="eastAsia" w:ascii="宋体" w:hAnsi="宋体" w:cs="宋体"/>
                <w:color w:val="auto"/>
                <w:w w:val="99"/>
                <w:szCs w:val="21"/>
                <w:highlight w:val="none"/>
              </w:rPr>
              <w:t>印机</w:t>
            </w:r>
            <w:r>
              <w:rPr>
                <w:rFonts w:hint="eastAsia" w:ascii="宋体" w:hAnsi="宋体" w:cs="宋体"/>
                <w:color w:val="auto"/>
                <w:spacing w:val="2"/>
                <w:w w:val="99"/>
                <w:szCs w:val="21"/>
                <w:highlight w:val="none"/>
              </w:rPr>
              <w:t>和</w:t>
            </w:r>
            <w:r>
              <w:rPr>
                <w:rFonts w:hint="eastAsia" w:ascii="宋体" w:hAnsi="宋体" w:cs="宋体"/>
                <w:color w:val="auto"/>
                <w:w w:val="99"/>
                <w:szCs w:val="21"/>
                <w:highlight w:val="none"/>
              </w:rPr>
              <w:t>传真</w:t>
            </w:r>
            <w:r>
              <w:rPr>
                <w:rFonts w:hint="eastAsia" w:ascii="宋体" w:hAnsi="宋体" w:cs="宋体"/>
                <w:color w:val="auto"/>
                <w:spacing w:val="2"/>
                <w:w w:val="99"/>
                <w:szCs w:val="21"/>
                <w:highlight w:val="none"/>
              </w:rPr>
              <w:t>机</w:t>
            </w:r>
            <w:r>
              <w:rPr>
                <w:rFonts w:hint="eastAsia" w:ascii="宋体" w:hAnsi="宋体" w:cs="宋体"/>
                <w:color w:val="auto"/>
                <w:w w:val="99"/>
                <w:szCs w:val="21"/>
                <w:highlight w:val="none"/>
              </w:rPr>
              <w:t>能效限定值及</w:t>
            </w:r>
            <w:r>
              <w:rPr>
                <w:rFonts w:hint="eastAsia" w:ascii="宋体" w:hAnsi="宋体" w:cs="宋体"/>
                <w:color w:val="auto"/>
                <w:spacing w:val="2"/>
                <w:w w:val="99"/>
                <w:szCs w:val="21"/>
                <w:highlight w:val="none"/>
              </w:rPr>
              <w:t>能</w:t>
            </w:r>
            <w:r>
              <w:rPr>
                <w:rFonts w:hint="eastAsia" w:ascii="宋体" w:hAnsi="宋体" w:cs="宋体"/>
                <w:color w:val="auto"/>
                <w:w w:val="99"/>
                <w:szCs w:val="21"/>
                <w:highlight w:val="none"/>
              </w:rPr>
              <w:t>效等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w:t>
            </w:r>
            <w:r>
              <w:rPr>
                <w:rFonts w:hint="eastAsia" w:ascii="宋体" w:hAnsi="宋体" w:cs="宋体"/>
                <w:color w:val="auto"/>
                <w:w w:val="99"/>
                <w:szCs w:val="21"/>
                <w:highlight w:val="none"/>
              </w:rPr>
              <w:t>52</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w:t>
            </w:r>
          </w:p>
        </w:tc>
      </w:tr>
      <w:tr w14:paraId="02457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75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58320B">
            <w:pPr>
              <w:keepNext w:val="0"/>
              <w:keepLines w:val="0"/>
              <w:widowControl/>
              <w:suppressLineNumbers w:val="0"/>
              <w:spacing w:before="0" w:beforeAutospacing="0" w:after="0" w:afterAutospacing="0"/>
              <w:ind w:left="0" w:right="0"/>
              <w:jc w:val="left"/>
              <w:rPr>
                <w:rFonts w:hint="default" w:ascii="宋体" w:hAnsi="宋体" w:cs="Times New Roman"/>
                <w:color w:val="auto"/>
                <w:szCs w:val="21"/>
                <w:highlight w:val="none"/>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1C2AAA">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680" w:type="dxa"/>
            <w:vMerge w:val="restart"/>
            <w:tcBorders>
              <w:top w:val="single" w:color="000000" w:sz="4" w:space="0"/>
              <w:left w:val="single" w:color="000000" w:sz="4" w:space="0"/>
              <w:bottom w:val="single" w:color="000000" w:sz="4" w:space="0"/>
              <w:right w:val="single" w:color="000000" w:sz="4" w:space="0"/>
            </w:tcBorders>
            <w:noWrap w:val="0"/>
            <w:vAlign w:val="center"/>
          </w:tcPr>
          <w:p w14:paraId="6C043528">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r>
              <w:rPr>
                <w:rFonts w:hint="eastAsia" w:ascii="宋体" w:hAnsi="宋体" w:cs="Times New Roman"/>
                <w:color w:val="auto"/>
                <w:szCs w:val="21"/>
                <w:highlight w:val="none"/>
              </w:rPr>
              <w:t>A02021100输入输出设备</w:t>
            </w: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4F440219">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r>
              <w:rPr>
                <w:rFonts w:hint="eastAsia" w:ascii="宋体" w:hAnsi="宋体" w:cs="Times New Roman"/>
                <w:color w:val="auto"/>
                <w:szCs w:val="21"/>
                <w:highlight w:val="none"/>
              </w:rPr>
              <w:t>A02021104液晶显示器</w:t>
            </w:r>
          </w:p>
        </w:tc>
        <w:tc>
          <w:tcPr>
            <w:tcW w:w="4006" w:type="dxa"/>
            <w:tcBorders>
              <w:top w:val="single" w:color="000000" w:sz="4" w:space="0"/>
              <w:left w:val="single" w:color="000000" w:sz="4" w:space="0"/>
              <w:bottom w:val="single" w:color="000000" w:sz="4" w:space="0"/>
              <w:right w:val="single" w:color="000000" w:sz="4" w:space="0"/>
            </w:tcBorders>
            <w:noWrap w:val="0"/>
            <w:vAlign w:val="center"/>
          </w:tcPr>
          <w:p w14:paraId="7F46A5DF">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r>
              <w:rPr>
                <w:rFonts w:hint="eastAsia" w:ascii="宋体" w:hAnsi="宋体" w:cs="宋体"/>
                <w:color w:val="auto"/>
                <w:spacing w:val="12"/>
                <w:w w:val="99"/>
                <w:szCs w:val="21"/>
                <w:highlight w:val="none"/>
              </w:rPr>
              <w:t>《计算机显示器能效限</w:t>
            </w:r>
            <w:r>
              <w:rPr>
                <w:rFonts w:hint="eastAsia" w:ascii="宋体" w:hAnsi="宋体" w:cs="宋体"/>
                <w:color w:val="auto"/>
                <w:spacing w:val="9"/>
                <w:w w:val="99"/>
                <w:szCs w:val="21"/>
                <w:highlight w:val="none"/>
              </w:rPr>
              <w:t>定</w:t>
            </w:r>
            <w:r>
              <w:rPr>
                <w:rFonts w:hint="eastAsia" w:ascii="宋体" w:hAnsi="宋体" w:cs="宋体"/>
                <w:color w:val="auto"/>
                <w:spacing w:val="12"/>
                <w:w w:val="99"/>
                <w:szCs w:val="21"/>
                <w:highlight w:val="none"/>
              </w:rPr>
              <w:t>值及</w:t>
            </w:r>
            <w:r>
              <w:rPr>
                <w:rFonts w:hint="eastAsia" w:ascii="宋体" w:hAnsi="宋体" w:cs="宋体"/>
                <w:color w:val="auto"/>
                <w:w w:val="99"/>
                <w:szCs w:val="21"/>
                <w:highlight w:val="none"/>
              </w:rPr>
              <w:t>能效等级</w:t>
            </w:r>
            <w:r>
              <w:rPr>
                <w:rFonts w:hint="eastAsia" w:ascii="宋体" w:hAnsi="宋体" w:cs="宋体"/>
                <w:color w:val="auto"/>
                <w:spacing w:val="2"/>
                <w:w w:val="99"/>
                <w:szCs w:val="21"/>
                <w:highlight w:val="none"/>
              </w:rPr>
              <w:t>》</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w:t>
            </w:r>
            <w:r>
              <w:rPr>
                <w:rFonts w:hint="eastAsia" w:ascii="宋体" w:hAnsi="宋体" w:cs="宋体"/>
                <w:color w:val="auto"/>
                <w:w w:val="99"/>
                <w:szCs w:val="21"/>
                <w:highlight w:val="none"/>
              </w:rPr>
              <w:t>52</w:t>
            </w:r>
            <w:r>
              <w:rPr>
                <w:rFonts w:hint="eastAsia" w:ascii="宋体" w:hAnsi="宋体" w:cs="宋体"/>
                <w:color w:val="auto"/>
                <w:spacing w:val="1"/>
                <w:w w:val="99"/>
                <w:szCs w:val="21"/>
                <w:highlight w:val="none"/>
              </w:rPr>
              <w:t>0</w:t>
            </w:r>
            <w:r>
              <w:rPr>
                <w:rFonts w:hint="eastAsia" w:ascii="宋体" w:hAnsi="宋体" w:cs="宋体"/>
                <w:color w:val="auto"/>
                <w:w w:val="99"/>
                <w:szCs w:val="21"/>
                <w:highlight w:val="none"/>
              </w:rPr>
              <w:t>）</w:t>
            </w:r>
          </w:p>
        </w:tc>
      </w:tr>
      <w:tr w14:paraId="5BB1C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 w:hRule="atLeast"/>
        </w:trPr>
        <w:tc>
          <w:tcPr>
            <w:tcW w:w="75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B1A16C">
            <w:pPr>
              <w:keepNext w:val="0"/>
              <w:keepLines w:val="0"/>
              <w:widowControl/>
              <w:suppressLineNumbers w:val="0"/>
              <w:spacing w:before="0" w:beforeAutospacing="0" w:after="0" w:afterAutospacing="0"/>
              <w:ind w:left="0" w:right="0"/>
              <w:jc w:val="left"/>
              <w:rPr>
                <w:rFonts w:hint="default" w:ascii="宋体" w:hAnsi="宋体" w:cs="Times New Roman"/>
                <w:color w:val="auto"/>
                <w:szCs w:val="21"/>
                <w:highlight w:val="none"/>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AEB084">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6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B3FE2A">
            <w:pPr>
              <w:keepNext w:val="0"/>
              <w:keepLines w:val="0"/>
              <w:widowControl/>
              <w:suppressLineNumbers w:val="0"/>
              <w:spacing w:before="0" w:beforeAutospacing="0" w:after="0" w:afterAutospacing="0"/>
              <w:ind w:left="0" w:right="0"/>
              <w:jc w:val="left"/>
              <w:rPr>
                <w:rFonts w:hint="default" w:ascii="宋体" w:hAnsi="宋体" w:cs="Times New Roman"/>
                <w:color w:val="auto"/>
                <w:szCs w:val="21"/>
                <w:highlight w:val="none"/>
              </w:rPr>
            </w:pP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1E1B88F9">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r>
              <w:rPr>
                <w:rFonts w:hint="eastAsia" w:ascii="宋体" w:hAnsi="宋体" w:cs="Times New Roman"/>
                <w:color w:val="auto"/>
                <w:szCs w:val="21"/>
                <w:highlight w:val="none"/>
              </w:rPr>
              <w:t>A02021118扫描仪</w:t>
            </w:r>
          </w:p>
        </w:tc>
        <w:tc>
          <w:tcPr>
            <w:tcW w:w="4006" w:type="dxa"/>
            <w:tcBorders>
              <w:top w:val="single" w:color="000000" w:sz="4" w:space="0"/>
              <w:left w:val="single" w:color="000000" w:sz="4" w:space="0"/>
              <w:bottom w:val="single" w:color="000000" w:sz="4" w:space="0"/>
              <w:right w:val="single" w:color="000000" w:sz="4" w:space="0"/>
            </w:tcBorders>
            <w:noWrap w:val="0"/>
            <w:vAlign w:val="center"/>
          </w:tcPr>
          <w:p w14:paraId="7ACC7D6E">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r>
              <w:rPr>
                <w:rFonts w:hint="eastAsia" w:ascii="宋体" w:hAnsi="宋体" w:cs="宋体"/>
                <w:color w:val="auto"/>
                <w:w w:val="99"/>
                <w:szCs w:val="21"/>
                <w:highlight w:val="none"/>
              </w:rPr>
              <w:t>参</w:t>
            </w:r>
            <w:r>
              <w:rPr>
                <w:rFonts w:hint="eastAsia" w:ascii="宋体" w:hAnsi="宋体" w:cs="宋体"/>
                <w:color w:val="auto"/>
                <w:spacing w:val="-29"/>
                <w:w w:val="99"/>
                <w:szCs w:val="21"/>
                <w:highlight w:val="none"/>
              </w:rPr>
              <w:t>照</w:t>
            </w:r>
            <w:r>
              <w:rPr>
                <w:rFonts w:hint="eastAsia" w:ascii="宋体" w:hAnsi="宋体" w:cs="宋体"/>
                <w:color w:val="auto"/>
                <w:w w:val="99"/>
                <w:szCs w:val="21"/>
                <w:highlight w:val="none"/>
              </w:rPr>
              <w:t>《</w:t>
            </w:r>
            <w:r>
              <w:rPr>
                <w:rFonts w:hint="eastAsia" w:ascii="宋体" w:hAnsi="宋体" w:cs="宋体"/>
                <w:color w:val="auto"/>
                <w:spacing w:val="2"/>
                <w:w w:val="99"/>
                <w:szCs w:val="21"/>
                <w:highlight w:val="none"/>
              </w:rPr>
              <w:t>复</w:t>
            </w:r>
            <w:r>
              <w:rPr>
                <w:rFonts w:hint="eastAsia" w:ascii="宋体" w:hAnsi="宋体" w:cs="宋体"/>
                <w:color w:val="auto"/>
                <w:w w:val="99"/>
                <w:szCs w:val="21"/>
                <w:highlight w:val="none"/>
              </w:rPr>
              <w:t>印</w:t>
            </w:r>
            <w:r>
              <w:rPr>
                <w:rFonts w:hint="eastAsia" w:ascii="宋体" w:hAnsi="宋体" w:cs="宋体"/>
                <w:color w:val="auto"/>
                <w:spacing w:val="2"/>
                <w:w w:val="99"/>
                <w:szCs w:val="21"/>
                <w:highlight w:val="none"/>
              </w:rPr>
              <w:t>机</w:t>
            </w:r>
            <w:r>
              <w:rPr>
                <w:rFonts w:hint="eastAsia" w:ascii="宋体" w:hAnsi="宋体" w:cs="宋体"/>
                <w:color w:val="auto"/>
                <w:spacing w:val="-29"/>
                <w:w w:val="99"/>
                <w:szCs w:val="21"/>
                <w:highlight w:val="none"/>
              </w:rPr>
              <w:t>、</w:t>
            </w:r>
            <w:r>
              <w:rPr>
                <w:rFonts w:hint="eastAsia" w:ascii="宋体" w:hAnsi="宋体" w:cs="宋体"/>
                <w:color w:val="auto"/>
                <w:w w:val="99"/>
                <w:szCs w:val="21"/>
                <w:highlight w:val="none"/>
              </w:rPr>
              <w:t>打</w:t>
            </w:r>
            <w:r>
              <w:rPr>
                <w:rFonts w:hint="eastAsia" w:ascii="宋体" w:hAnsi="宋体" w:cs="宋体"/>
                <w:color w:val="auto"/>
                <w:spacing w:val="2"/>
                <w:w w:val="99"/>
                <w:szCs w:val="21"/>
                <w:highlight w:val="none"/>
              </w:rPr>
              <w:t>印</w:t>
            </w:r>
            <w:r>
              <w:rPr>
                <w:rFonts w:hint="eastAsia" w:ascii="宋体" w:hAnsi="宋体" w:cs="宋体"/>
                <w:color w:val="auto"/>
                <w:w w:val="99"/>
                <w:szCs w:val="21"/>
                <w:highlight w:val="none"/>
              </w:rPr>
              <w:t>机和</w:t>
            </w:r>
            <w:r>
              <w:rPr>
                <w:rFonts w:hint="eastAsia" w:ascii="宋体" w:hAnsi="宋体" w:cs="宋体"/>
                <w:color w:val="auto"/>
                <w:spacing w:val="2"/>
                <w:w w:val="99"/>
                <w:szCs w:val="21"/>
                <w:highlight w:val="none"/>
              </w:rPr>
              <w:t>传</w:t>
            </w:r>
            <w:r>
              <w:rPr>
                <w:rFonts w:hint="eastAsia" w:ascii="宋体" w:hAnsi="宋体" w:cs="宋体"/>
                <w:color w:val="auto"/>
                <w:w w:val="99"/>
                <w:szCs w:val="21"/>
                <w:highlight w:val="none"/>
              </w:rPr>
              <w:t>真机能效限定</w:t>
            </w:r>
            <w:r>
              <w:rPr>
                <w:rFonts w:hint="eastAsia" w:ascii="宋体" w:hAnsi="宋体" w:cs="宋体"/>
                <w:color w:val="auto"/>
                <w:spacing w:val="2"/>
                <w:w w:val="99"/>
                <w:szCs w:val="21"/>
                <w:highlight w:val="none"/>
              </w:rPr>
              <w:t>值</w:t>
            </w:r>
            <w:r>
              <w:rPr>
                <w:rFonts w:hint="eastAsia" w:ascii="宋体" w:hAnsi="宋体" w:cs="宋体"/>
                <w:color w:val="auto"/>
                <w:w w:val="99"/>
                <w:szCs w:val="21"/>
                <w:highlight w:val="none"/>
              </w:rPr>
              <w:t>及能</w:t>
            </w:r>
            <w:r>
              <w:rPr>
                <w:rFonts w:hint="eastAsia" w:ascii="宋体" w:hAnsi="宋体" w:cs="宋体"/>
                <w:color w:val="auto"/>
                <w:spacing w:val="2"/>
                <w:w w:val="99"/>
                <w:szCs w:val="21"/>
                <w:highlight w:val="none"/>
              </w:rPr>
              <w:t>效</w:t>
            </w:r>
            <w:r>
              <w:rPr>
                <w:rFonts w:hint="eastAsia" w:ascii="宋体" w:hAnsi="宋体" w:cs="宋体"/>
                <w:color w:val="auto"/>
                <w:w w:val="99"/>
                <w:szCs w:val="21"/>
                <w:highlight w:val="none"/>
              </w:rPr>
              <w:t>等级</w:t>
            </w:r>
            <w:r>
              <w:rPr>
                <w:rFonts w:hint="eastAsia" w:ascii="宋体" w:hAnsi="宋体" w:cs="宋体"/>
                <w:color w:val="auto"/>
                <w:spacing w:val="-106"/>
                <w:w w:val="99"/>
                <w:szCs w:val="21"/>
                <w:highlight w:val="none"/>
              </w:rPr>
              <w:t>》</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2152</w:t>
            </w:r>
            <w:r>
              <w:rPr>
                <w:rFonts w:hint="eastAsia" w:ascii="宋体" w:hAnsi="宋体" w:cs="宋体"/>
                <w:color w:val="auto"/>
                <w:w w:val="99"/>
                <w:szCs w:val="21"/>
                <w:highlight w:val="none"/>
              </w:rPr>
              <w:t>1）</w:t>
            </w:r>
            <w:r>
              <w:rPr>
                <w:rFonts w:hint="eastAsia" w:ascii="宋体" w:hAnsi="宋体" w:cs="宋体"/>
                <w:color w:val="auto"/>
                <w:spacing w:val="2"/>
                <w:w w:val="99"/>
                <w:szCs w:val="21"/>
                <w:highlight w:val="none"/>
              </w:rPr>
              <w:t>中</w:t>
            </w:r>
            <w:r>
              <w:rPr>
                <w:rFonts w:hint="eastAsia" w:ascii="宋体" w:hAnsi="宋体" w:cs="宋体"/>
                <w:color w:val="auto"/>
                <w:spacing w:val="4"/>
                <w:w w:val="99"/>
                <w:szCs w:val="21"/>
                <w:highlight w:val="none"/>
              </w:rPr>
              <w:t>打印速</w:t>
            </w:r>
            <w:r>
              <w:rPr>
                <w:rFonts w:hint="eastAsia" w:ascii="宋体" w:hAnsi="宋体" w:cs="宋体"/>
                <w:color w:val="auto"/>
                <w:spacing w:val="2"/>
                <w:w w:val="99"/>
                <w:szCs w:val="21"/>
                <w:highlight w:val="none"/>
              </w:rPr>
              <w:t>度</w:t>
            </w:r>
            <w:r>
              <w:rPr>
                <w:rFonts w:hint="eastAsia" w:ascii="宋体" w:hAnsi="宋体" w:cs="宋体"/>
                <w:color w:val="auto"/>
                <w:w w:val="99"/>
                <w:szCs w:val="21"/>
                <w:highlight w:val="none"/>
              </w:rPr>
              <w:t>为</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5</w:t>
            </w:r>
            <w:r>
              <w:rPr>
                <w:rFonts w:hint="eastAsia" w:ascii="宋体" w:hAnsi="宋体" w:cs="宋体"/>
                <w:color w:val="auto"/>
                <w:spacing w:val="2"/>
                <w:w w:val="99"/>
                <w:szCs w:val="21"/>
                <w:highlight w:val="none"/>
              </w:rPr>
              <w:t>页</w:t>
            </w:r>
            <w:r>
              <w:rPr>
                <w:rFonts w:hint="eastAsia" w:ascii="宋体" w:hAnsi="宋体" w:cs="宋体"/>
                <w:color w:val="auto"/>
                <w:spacing w:val="5"/>
                <w:w w:val="99"/>
                <w:szCs w:val="21"/>
                <w:highlight w:val="none"/>
              </w:rPr>
              <w:t>/</w:t>
            </w:r>
            <w:r>
              <w:rPr>
                <w:rFonts w:hint="eastAsia" w:ascii="宋体" w:hAnsi="宋体" w:cs="宋体"/>
                <w:color w:val="auto"/>
                <w:spacing w:val="4"/>
                <w:w w:val="99"/>
                <w:szCs w:val="21"/>
                <w:highlight w:val="none"/>
              </w:rPr>
              <w:t>分的</w:t>
            </w:r>
            <w:r>
              <w:rPr>
                <w:rFonts w:hint="eastAsia" w:ascii="宋体" w:hAnsi="宋体" w:cs="宋体"/>
                <w:color w:val="auto"/>
                <w:spacing w:val="2"/>
                <w:w w:val="99"/>
                <w:szCs w:val="21"/>
                <w:highlight w:val="none"/>
              </w:rPr>
              <w:t>针</w:t>
            </w:r>
            <w:r>
              <w:rPr>
                <w:rFonts w:hint="eastAsia" w:ascii="宋体" w:hAnsi="宋体" w:cs="宋体"/>
                <w:color w:val="auto"/>
                <w:spacing w:val="4"/>
                <w:w w:val="99"/>
                <w:szCs w:val="21"/>
                <w:highlight w:val="none"/>
              </w:rPr>
              <w:t>式</w:t>
            </w:r>
            <w:r>
              <w:rPr>
                <w:rFonts w:hint="eastAsia" w:ascii="宋体" w:hAnsi="宋体" w:cs="宋体"/>
                <w:color w:val="auto"/>
                <w:w w:val="99"/>
                <w:szCs w:val="21"/>
                <w:highlight w:val="none"/>
              </w:rPr>
              <w:t>打印机相</w:t>
            </w:r>
            <w:r>
              <w:rPr>
                <w:rFonts w:hint="eastAsia" w:ascii="宋体" w:hAnsi="宋体" w:cs="宋体"/>
                <w:color w:val="auto"/>
                <w:spacing w:val="2"/>
                <w:w w:val="99"/>
                <w:szCs w:val="21"/>
                <w:highlight w:val="none"/>
              </w:rPr>
              <w:t>关</w:t>
            </w:r>
            <w:r>
              <w:rPr>
                <w:rFonts w:hint="eastAsia" w:ascii="宋体" w:hAnsi="宋体" w:cs="宋体"/>
                <w:color w:val="auto"/>
                <w:w w:val="99"/>
                <w:szCs w:val="21"/>
                <w:highlight w:val="none"/>
              </w:rPr>
              <w:t>要求</w:t>
            </w:r>
          </w:p>
        </w:tc>
      </w:tr>
      <w:tr w14:paraId="5A34A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753" w:type="dxa"/>
            <w:tcBorders>
              <w:top w:val="single" w:color="000000" w:sz="4" w:space="0"/>
              <w:left w:val="single" w:color="000000" w:sz="4" w:space="0"/>
              <w:bottom w:val="single" w:color="000000" w:sz="4" w:space="0"/>
              <w:right w:val="single" w:color="000000" w:sz="4" w:space="0"/>
            </w:tcBorders>
            <w:noWrap w:val="0"/>
            <w:vAlign w:val="center"/>
          </w:tcPr>
          <w:p w14:paraId="2881E094">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r>
              <w:rPr>
                <w:rFonts w:hint="eastAsia" w:ascii="宋体" w:hAnsi="宋体" w:cs="Times New Roman"/>
                <w:color w:val="auto"/>
                <w:w w:val="99"/>
                <w:szCs w:val="21"/>
                <w:highlight w:val="none"/>
              </w:rPr>
              <w:t>3</w:t>
            </w: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1E67D344">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r>
              <w:rPr>
                <w:rFonts w:hint="eastAsia" w:ascii="宋体" w:hAnsi="宋体" w:cs="Times New Roman"/>
                <w:color w:val="auto"/>
                <w:szCs w:val="21"/>
                <w:highlight w:val="none"/>
              </w:rPr>
              <w:t>A02020200投影仪</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4AA1F734">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40F35458">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p>
        </w:tc>
        <w:tc>
          <w:tcPr>
            <w:tcW w:w="4006" w:type="dxa"/>
            <w:tcBorders>
              <w:top w:val="single" w:color="000000" w:sz="4" w:space="0"/>
              <w:left w:val="single" w:color="000000" w:sz="4" w:space="0"/>
              <w:bottom w:val="single" w:color="000000" w:sz="4" w:space="0"/>
              <w:right w:val="single" w:color="000000" w:sz="4" w:space="0"/>
            </w:tcBorders>
            <w:noWrap w:val="0"/>
            <w:vAlign w:val="center"/>
          </w:tcPr>
          <w:p w14:paraId="4932EEE6">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r>
              <w:rPr>
                <w:rFonts w:hint="eastAsia" w:ascii="宋体" w:hAnsi="宋体" w:cs="宋体"/>
                <w:color w:val="auto"/>
                <w:w w:val="99"/>
                <w:szCs w:val="21"/>
                <w:highlight w:val="none"/>
              </w:rPr>
              <w:t>《投影</w:t>
            </w:r>
            <w:r>
              <w:rPr>
                <w:rFonts w:hint="eastAsia" w:ascii="宋体" w:hAnsi="宋体" w:cs="宋体"/>
                <w:color w:val="auto"/>
                <w:spacing w:val="2"/>
                <w:w w:val="99"/>
                <w:szCs w:val="21"/>
                <w:highlight w:val="none"/>
              </w:rPr>
              <w:t>机</w:t>
            </w:r>
            <w:r>
              <w:rPr>
                <w:rFonts w:hint="eastAsia" w:ascii="宋体" w:hAnsi="宋体" w:cs="宋体"/>
                <w:color w:val="auto"/>
                <w:w w:val="99"/>
                <w:szCs w:val="21"/>
                <w:highlight w:val="none"/>
              </w:rPr>
              <w:t>能效</w:t>
            </w:r>
            <w:r>
              <w:rPr>
                <w:rFonts w:hint="eastAsia" w:ascii="宋体" w:hAnsi="宋体" w:cs="宋体"/>
                <w:color w:val="auto"/>
                <w:spacing w:val="2"/>
                <w:w w:val="99"/>
                <w:szCs w:val="21"/>
                <w:highlight w:val="none"/>
              </w:rPr>
              <w:t>限</w:t>
            </w:r>
            <w:r>
              <w:rPr>
                <w:rFonts w:hint="eastAsia" w:ascii="宋体" w:hAnsi="宋体" w:cs="宋体"/>
                <w:color w:val="auto"/>
                <w:w w:val="99"/>
                <w:szCs w:val="21"/>
                <w:highlight w:val="none"/>
              </w:rPr>
              <w:t>定值</w:t>
            </w:r>
            <w:r>
              <w:rPr>
                <w:rFonts w:hint="eastAsia" w:ascii="宋体" w:hAnsi="宋体" w:cs="宋体"/>
                <w:color w:val="auto"/>
                <w:spacing w:val="2"/>
                <w:w w:val="99"/>
                <w:szCs w:val="21"/>
                <w:highlight w:val="none"/>
              </w:rPr>
              <w:t>及</w:t>
            </w:r>
            <w:r>
              <w:rPr>
                <w:rFonts w:hint="eastAsia" w:ascii="宋体" w:hAnsi="宋体" w:cs="宋体"/>
                <w:color w:val="auto"/>
                <w:w w:val="99"/>
                <w:szCs w:val="21"/>
                <w:highlight w:val="none"/>
              </w:rPr>
              <w:t>能</w:t>
            </w:r>
            <w:r>
              <w:rPr>
                <w:rFonts w:hint="eastAsia" w:ascii="宋体" w:hAnsi="宋体" w:cs="宋体"/>
                <w:color w:val="auto"/>
                <w:spacing w:val="2"/>
                <w:w w:val="99"/>
                <w:szCs w:val="21"/>
                <w:highlight w:val="none"/>
              </w:rPr>
              <w:t>效</w:t>
            </w:r>
            <w:r>
              <w:rPr>
                <w:rFonts w:hint="eastAsia" w:ascii="宋体" w:hAnsi="宋体" w:cs="宋体"/>
                <w:color w:val="auto"/>
                <w:w w:val="99"/>
                <w:szCs w:val="21"/>
                <w:highlight w:val="none"/>
              </w:rPr>
              <w:t>等级》（</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3</w:t>
            </w:r>
            <w:r>
              <w:rPr>
                <w:rFonts w:hint="eastAsia" w:ascii="宋体" w:hAnsi="宋体" w:cs="宋体"/>
                <w:color w:val="auto"/>
                <w:w w:val="99"/>
                <w:szCs w:val="21"/>
                <w:highlight w:val="none"/>
              </w:rPr>
              <w:t>20</w:t>
            </w:r>
            <w:r>
              <w:rPr>
                <w:rFonts w:hint="eastAsia" w:ascii="宋体" w:hAnsi="宋体" w:cs="宋体"/>
                <w:color w:val="auto"/>
                <w:spacing w:val="1"/>
                <w:w w:val="99"/>
                <w:szCs w:val="21"/>
                <w:highlight w:val="none"/>
              </w:rPr>
              <w:t>28</w:t>
            </w:r>
            <w:r>
              <w:rPr>
                <w:rFonts w:hint="eastAsia" w:ascii="宋体" w:hAnsi="宋体" w:cs="宋体"/>
                <w:color w:val="auto"/>
                <w:w w:val="99"/>
                <w:szCs w:val="21"/>
                <w:highlight w:val="none"/>
              </w:rPr>
              <w:t>）</w:t>
            </w:r>
          </w:p>
        </w:tc>
      </w:tr>
      <w:tr w14:paraId="4FC31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753" w:type="dxa"/>
            <w:tcBorders>
              <w:top w:val="single" w:color="000000" w:sz="4" w:space="0"/>
              <w:left w:val="single" w:color="000000" w:sz="4" w:space="0"/>
              <w:bottom w:val="single" w:color="000000" w:sz="4" w:space="0"/>
              <w:right w:val="single" w:color="000000" w:sz="4" w:space="0"/>
            </w:tcBorders>
            <w:noWrap w:val="0"/>
            <w:vAlign w:val="center"/>
          </w:tcPr>
          <w:p w14:paraId="3087D90D">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r>
              <w:rPr>
                <w:rFonts w:hint="eastAsia" w:ascii="宋体" w:hAnsi="宋体" w:cs="Times New Roman"/>
                <w:color w:val="auto"/>
                <w:szCs w:val="21"/>
                <w:highlight w:val="none"/>
              </w:rPr>
              <w:t>4</w:t>
            </w: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12BBCFC6">
            <w:pPr>
              <w:keepNext w:val="0"/>
              <w:keepLines w:val="0"/>
              <w:suppressLineNumbers w:val="0"/>
              <w:spacing w:before="66" w:beforeAutospacing="0" w:after="0" w:afterAutospacing="0"/>
              <w:ind w:left="7" w:right="0"/>
              <w:jc w:val="center"/>
              <w:rPr>
                <w:rFonts w:hint="default" w:ascii="宋体" w:hAnsi="宋体" w:cs="宋体"/>
                <w:color w:val="auto"/>
                <w:szCs w:val="21"/>
                <w:highlight w:val="none"/>
                <w:lang w:eastAsia="en-US"/>
              </w:rPr>
            </w:pPr>
            <w:r>
              <w:rPr>
                <w:rFonts w:hint="eastAsia" w:ascii="宋体" w:hAnsi="宋体" w:cs="仿宋_GB2312"/>
                <w:color w:val="auto"/>
                <w:szCs w:val="21"/>
                <w:highlight w:val="none"/>
                <w:lang w:eastAsia="en-US"/>
              </w:rPr>
              <w:t>A02020400</w:t>
            </w:r>
            <w:r>
              <w:rPr>
                <w:rFonts w:hint="eastAsia" w:ascii="宋体" w:hAnsi="宋体" w:cs="宋体"/>
                <w:color w:val="auto"/>
                <w:w w:val="99"/>
                <w:szCs w:val="21"/>
                <w:highlight w:val="none"/>
                <w:lang w:eastAsia="en-US"/>
              </w:rPr>
              <w:t>多功能一体机</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3EAB8D05">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1C1288F6">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p>
        </w:tc>
        <w:tc>
          <w:tcPr>
            <w:tcW w:w="4006" w:type="dxa"/>
            <w:tcBorders>
              <w:top w:val="single" w:color="000000" w:sz="4" w:space="0"/>
              <w:left w:val="single" w:color="000000" w:sz="4" w:space="0"/>
              <w:bottom w:val="single" w:color="000000" w:sz="4" w:space="0"/>
              <w:right w:val="single" w:color="000000" w:sz="4" w:space="0"/>
            </w:tcBorders>
            <w:noWrap w:val="0"/>
            <w:vAlign w:val="center"/>
          </w:tcPr>
          <w:p w14:paraId="4EB0F623">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r>
              <w:rPr>
                <w:rFonts w:hint="eastAsia" w:ascii="宋体" w:hAnsi="宋体" w:cs="宋体"/>
                <w:color w:val="auto"/>
                <w:w w:val="99"/>
                <w:szCs w:val="21"/>
                <w:highlight w:val="none"/>
              </w:rPr>
              <w:t>《复印</w:t>
            </w:r>
            <w:r>
              <w:rPr>
                <w:rFonts w:hint="eastAsia" w:ascii="宋体" w:hAnsi="宋体" w:cs="宋体"/>
                <w:color w:val="auto"/>
                <w:spacing w:val="2"/>
                <w:w w:val="99"/>
                <w:szCs w:val="21"/>
                <w:highlight w:val="none"/>
              </w:rPr>
              <w:t>机</w:t>
            </w:r>
            <w:r>
              <w:rPr>
                <w:rFonts w:hint="eastAsia" w:ascii="宋体" w:hAnsi="宋体" w:cs="宋体"/>
                <w:color w:val="auto"/>
                <w:spacing w:val="-58"/>
                <w:w w:val="99"/>
                <w:szCs w:val="21"/>
                <w:highlight w:val="none"/>
              </w:rPr>
              <w:t>、</w:t>
            </w:r>
            <w:r>
              <w:rPr>
                <w:rFonts w:hint="eastAsia" w:ascii="宋体" w:hAnsi="宋体" w:cs="宋体"/>
                <w:color w:val="auto"/>
                <w:spacing w:val="2"/>
                <w:w w:val="99"/>
                <w:szCs w:val="21"/>
                <w:highlight w:val="none"/>
              </w:rPr>
              <w:t>打</w:t>
            </w:r>
            <w:r>
              <w:rPr>
                <w:rFonts w:hint="eastAsia" w:ascii="宋体" w:hAnsi="宋体" w:cs="宋体"/>
                <w:color w:val="auto"/>
                <w:w w:val="99"/>
                <w:szCs w:val="21"/>
                <w:highlight w:val="none"/>
              </w:rPr>
              <w:t>印机</w:t>
            </w:r>
            <w:r>
              <w:rPr>
                <w:rFonts w:hint="eastAsia" w:ascii="宋体" w:hAnsi="宋体" w:cs="宋体"/>
                <w:color w:val="auto"/>
                <w:spacing w:val="2"/>
                <w:w w:val="99"/>
                <w:szCs w:val="21"/>
                <w:highlight w:val="none"/>
              </w:rPr>
              <w:t>和</w:t>
            </w:r>
            <w:r>
              <w:rPr>
                <w:rFonts w:hint="eastAsia" w:ascii="宋体" w:hAnsi="宋体" w:cs="宋体"/>
                <w:color w:val="auto"/>
                <w:w w:val="99"/>
                <w:szCs w:val="21"/>
                <w:highlight w:val="none"/>
              </w:rPr>
              <w:t>传真</w:t>
            </w:r>
            <w:r>
              <w:rPr>
                <w:rFonts w:hint="eastAsia" w:ascii="宋体" w:hAnsi="宋体" w:cs="宋体"/>
                <w:color w:val="auto"/>
                <w:spacing w:val="2"/>
                <w:w w:val="99"/>
                <w:szCs w:val="21"/>
                <w:highlight w:val="none"/>
              </w:rPr>
              <w:t>机</w:t>
            </w:r>
            <w:r>
              <w:rPr>
                <w:rFonts w:hint="eastAsia" w:ascii="宋体" w:hAnsi="宋体" w:cs="宋体"/>
                <w:color w:val="auto"/>
                <w:w w:val="99"/>
                <w:szCs w:val="21"/>
                <w:highlight w:val="none"/>
              </w:rPr>
              <w:t>能效限定值及</w:t>
            </w:r>
            <w:r>
              <w:rPr>
                <w:rFonts w:hint="eastAsia" w:ascii="宋体" w:hAnsi="宋体" w:cs="宋体"/>
                <w:color w:val="auto"/>
                <w:spacing w:val="2"/>
                <w:w w:val="99"/>
                <w:szCs w:val="21"/>
                <w:highlight w:val="none"/>
              </w:rPr>
              <w:t>能</w:t>
            </w:r>
            <w:r>
              <w:rPr>
                <w:rFonts w:hint="eastAsia" w:ascii="宋体" w:hAnsi="宋体" w:cs="宋体"/>
                <w:color w:val="auto"/>
                <w:w w:val="99"/>
                <w:szCs w:val="21"/>
                <w:highlight w:val="none"/>
              </w:rPr>
              <w:t>效等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w:t>
            </w:r>
            <w:r>
              <w:rPr>
                <w:rFonts w:hint="eastAsia" w:ascii="宋体" w:hAnsi="宋体" w:cs="宋体"/>
                <w:color w:val="auto"/>
                <w:w w:val="99"/>
                <w:szCs w:val="21"/>
                <w:highlight w:val="none"/>
              </w:rPr>
              <w:t>52</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w:t>
            </w:r>
          </w:p>
        </w:tc>
      </w:tr>
      <w:tr w14:paraId="372F0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753" w:type="dxa"/>
            <w:tcBorders>
              <w:top w:val="single" w:color="000000" w:sz="4" w:space="0"/>
              <w:left w:val="single" w:color="000000" w:sz="4" w:space="0"/>
              <w:bottom w:val="single" w:color="000000" w:sz="4" w:space="0"/>
              <w:right w:val="single" w:color="000000" w:sz="4" w:space="0"/>
            </w:tcBorders>
            <w:noWrap w:val="0"/>
            <w:vAlign w:val="center"/>
          </w:tcPr>
          <w:p w14:paraId="4C90A9F7">
            <w:pPr>
              <w:keepNext w:val="0"/>
              <w:keepLines w:val="0"/>
              <w:suppressLineNumbers w:val="0"/>
              <w:spacing w:before="160" w:beforeAutospacing="0" w:after="0" w:afterAutospacing="0"/>
              <w:ind w:left="0" w:right="1"/>
              <w:jc w:val="center"/>
              <w:rPr>
                <w:rFonts w:hint="default" w:ascii="宋体" w:hAnsi="宋体" w:cs="宋体"/>
                <w:color w:val="auto"/>
                <w:szCs w:val="21"/>
                <w:highlight w:val="none"/>
                <w:lang w:eastAsia="en-US"/>
              </w:rPr>
            </w:pPr>
            <w:r>
              <w:rPr>
                <w:rFonts w:hint="eastAsia" w:ascii="宋体" w:hAnsi="宋体" w:cs="Times New Roman"/>
                <w:color w:val="auto"/>
                <w:w w:val="99"/>
                <w:szCs w:val="21"/>
                <w:highlight w:val="none"/>
                <w:lang w:eastAsia="en-US"/>
              </w:rPr>
              <w:t>5</w:t>
            </w: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55CD9ED7">
            <w:pPr>
              <w:keepNext w:val="0"/>
              <w:keepLines w:val="0"/>
              <w:suppressLineNumbers w:val="0"/>
              <w:spacing w:before="160" w:beforeAutospacing="0" w:after="0" w:afterAutospacing="0"/>
              <w:ind w:left="7" w:right="0"/>
              <w:jc w:val="center"/>
              <w:rPr>
                <w:rFonts w:hint="default" w:ascii="宋体" w:hAnsi="宋体" w:cs="宋体"/>
                <w:color w:val="auto"/>
                <w:szCs w:val="21"/>
                <w:highlight w:val="none"/>
                <w:lang w:eastAsia="en-US"/>
              </w:rPr>
            </w:pPr>
            <w:r>
              <w:rPr>
                <w:rFonts w:hint="eastAsia" w:ascii="宋体" w:hAnsi="宋体" w:cs="仿宋_GB2312"/>
                <w:color w:val="auto"/>
                <w:szCs w:val="21"/>
                <w:highlight w:val="none"/>
                <w:lang w:eastAsia="en-US"/>
              </w:rPr>
              <w:t>A02051900</w:t>
            </w:r>
            <w:r>
              <w:rPr>
                <w:rFonts w:hint="eastAsia" w:ascii="宋体" w:hAnsi="宋体" w:cs="宋体"/>
                <w:color w:val="auto"/>
                <w:w w:val="99"/>
                <w:szCs w:val="21"/>
                <w:highlight w:val="none"/>
                <w:lang w:eastAsia="en-US"/>
              </w:rPr>
              <w:t>泵</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39A09522">
            <w:pPr>
              <w:keepNext w:val="0"/>
              <w:keepLines w:val="0"/>
              <w:suppressLineNumbers w:val="0"/>
              <w:spacing w:before="160" w:beforeAutospacing="0" w:after="0" w:afterAutospacing="0"/>
              <w:ind w:left="7" w:right="0"/>
              <w:jc w:val="center"/>
              <w:rPr>
                <w:rFonts w:hint="default" w:ascii="宋体" w:hAnsi="宋体" w:cs="宋体"/>
                <w:color w:val="auto"/>
                <w:szCs w:val="21"/>
                <w:highlight w:val="none"/>
                <w:lang w:eastAsia="en-US"/>
              </w:rPr>
            </w:pPr>
            <w:r>
              <w:rPr>
                <w:rFonts w:hint="eastAsia" w:ascii="宋体" w:hAnsi="宋体" w:cs="宋体"/>
                <w:color w:val="auto"/>
                <w:spacing w:val="1"/>
                <w:w w:val="99"/>
                <w:szCs w:val="21"/>
                <w:highlight w:val="none"/>
                <w:lang w:eastAsia="en-US"/>
              </w:rPr>
              <w:t>A02</w:t>
            </w:r>
            <w:r>
              <w:rPr>
                <w:rFonts w:hint="eastAsia" w:ascii="宋体" w:hAnsi="宋体" w:cs="宋体"/>
                <w:color w:val="auto"/>
                <w:w w:val="99"/>
                <w:szCs w:val="21"/>
                <w:highlight w:val="none"/>
                <w:lang w:eastAsia="en-US"/>
              </w:rPr>
              <w:t>05</w:t>
            </w:r>
            <w:r>
              <w:rPr>
                <w:rFonts w:hint="eastAsia" w:ascii="宋体" w:hAnsi="宋体" w:cs="宋体"/>
                <w:color w:val="auto"/>
                <w:spacing w:val="1"/>
                <w:w w:val="99"/>
                <w:szCs w:val="21"/>
                <w:highlight w:val="none"/>
                <w:lang w:eastAsia="en-US"/>
              </w:rPr>
              <w:t>1</w:t>
            </w:r>
            <w:r>
              <w:rPr>
                <w:rFonts w:hint="eastAsia" w:ascii="宋体" w:hAnsi="宋体" w:cs="宋体"/>
                <w:color w:val="auto"/>
                <w:w w:val="99"/>
                <w:szCs w:val="21"/>
                <w:highlight w:val="none"/>
                <w:lang w:eastAsia="en-US"/>
              </w:rPr>
              <w:t>901离心泵</w:t>
            </w: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41A36F48">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p>
        </w:tc>
        <w:tc>
          <w:tcPr>
            <w:tcW w:w="4006" w:type="dxa"/>
            <w:tcBorders>
              <w:top w:val="single" w:color="000000" w:sz="4" w:space="0"/>
              <w:left w:val="single" w:color="000000" w:sz="4" w:space="0"/>
              <w:bottom w:val="single" w:color="000000" w:sz="4" w:space="0"/>
              <w:right w:val="single" w:color="000000" w:sz="4" w:space="0"/>
            </w:tcBorders>
            <w:noWrap w:val="0"/>
            <w:vAlign w:val="top"/>
          </w:tcPr>
          <w:p w14:paraId="5D94204B">
            <w:pPr>
              <w:keepNext w:val="0"/>
              <w:keepLines w:val="0"/>
              <w:suppressLineNumbers w:val="0"/>
              <w:spacing w:before="4" w:beforeAutospacing="0" w:after="0" w:afterAutospacing="0" w:line="276" w:lineRule="auto"/>
              <w:ind w:left="7" w:right="4"/>
              <w:jc w:val="left"/>
              <w:rPr>
                <w:rFonts w:hint="default" w:ascii="宋体" w:hAnsi="宋体" w:cs="宋体"/>
                <w:color w:val="auto"/>
                <w:szCs w:val="21"/>
                <w:highlight w:val="none"/>
              </w:rPr>
            </w:pPr>
            <w:r>
              <w:rPr>
                <w:rFonts w:hint="eastAsia" w:ascii="宋体" w:hAnsi="宋体" w:cs="宋体"/>
                <w:color w:val="auto"/>
                <w:spacing w:val="12"/>
                <w:w w:val="99"/>
                <w:szCs w:val="21"/>
                <w:highlight w:val="none"/>
              </w:rPr>
              <w:t>《清水离心泵能效限定</w:t>
            </w:r>
            <w:r>
              <w:rPr>
                <w:rFonts w:hint="eastAsia" w:ascii="宋体" w:hAnsi="宋体" w:cs="宋体"/>
                <w:color w:val="auto"/>
                <w:spacing w:val="9"/>
                <w:w w:val="99"/>
                <w:szCs w:val="21"/>
                <w:highlight w:val="none"/>
              </w:rPr>
              <w:t>值</w:t>
            </w:r>
            <w:r>
              <w:rPr>
                <w:rFonts w:hint="eastAsia" w:ascii="宋体" w:hAnsi="宋体" w:cs="宋体"/>
                <w:color w:val="auto"/>
                <w:spacing w:val="12"/>
                <w:w w:val="99"/>
                <w:szCs w:val="21"/>
                <w:highlight w:val="none"/>
              </w:rPr>
              <w:t>及节</w:t>
            </w:r>
            <w:r>
              <w:rPr>
                <w:rFonts w:hint="eastAsia" w:ascii="宋体" w:hAnsi="宋体" w:cs="宋体"/>
                <w:color w:val="auto"/>
                <w:w w:val="99"/>
                <w:szCs w:val="21"/>
                <w:highlight w:val="none"/>
              </w:rPr>
              <w:t>能评价值</w:t>
            </w:r>
            <w:r>
              <w:rPr>
                <w:rFonts w:hint="eastAsia" w:ascii="宋体" w:hAnsi="宋体" w:cs="宋体"/>
                <w:color w:val="auto"/>
                <w:spacing w:val="2"/>
                <w:w w:val="99"/>
                <w:szCs w:val="21"/>
                <w:highlight w:val="none"/>
              </w:rPr>
              <w:t>》</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19</w:t>
            </w:r>
            <w:r>
              <w:rPr>
                <w:rFonts w:hint="eastAsia" w:ascii="宋体" w:hAnsi="宋体" w:cs="宋体"/>
                <w:color w:val="auto"/>
                <w:w w:val="99"/>
                <w:szCs w:val="21"/>
                <w:highlight w:val="none"/>
              </w:rPr>
              <w:t>76</w:t>
            </w:r>
            <w:r>
              <w:rPr>
                <w:rFonts w:hint="eastAsia" w:ascii="宋体" w:hAnsi="宋体" w:cs="宋体"/>
                <w:color w:val="auto"/>
                <w:spacing w:val="1"/>
                <w:w w:val="99"/>
                <w:szCs w:val="21"/>
                <w:highlight w:val="none"/>
              </w:rPr>
              <w:t>2</w:t>
            </w:r>
            <w:r>
              <w:rPr>
                <w:rFonts w:hint="eastAsia" w:ascii="宋体" w:hAnsi="宋体" w:cs="宋体"/>
                <w:color w:val="auto"/>
                <w:w w:val="99"/>
                <w:szCs w:val="21"/>
                <w:highlight w:val="none"/>
              </w:rPr>
              <w:t>）</w:t>
            </w:r>
          </w:p>
        </w:tc>
      </w:tr>
      <w:tr w14:paraId="3E64C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6" w:hRule="atLeast"/>
        </w:trPr>
        <w:tc>
          <w:tcPr>
            <w:tcW w:w="753" w:type="dxa"/>
            <w:vMerge w:val="restart"/>
            <w:tcBorders>
              <w:top w:val="single" w:color="000000" w:sz="4" w:space="0"/>
              <w:left w:val="single" w:color="000000" w:sz="4" w:space="0"/>
              <w:bottom w:val="single" w:color="000000" w:sz="4" w:space="0"/>
              <w:right w:val="single" w:color="000000" w:sz="4" w:space="0"/>
            </w:tcBorders>
            <w:noWrap w:val="0"/>
            <w:vAlign w:val="center"/>
          </w:tcPr>
          <w:p w14:paraId="2AECF084">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r>
              <w:rPr>
                <w:rFonts w:hint="eastAsia" w:ascii="宋体" w:hAnsi="宋体" w:cs="Times New Roman"/>
                <w:color w:val="auto"/>
                <w:szCs w:val="21"/>
                <w:highlight w:val="none"/>
              </w:rPr>
              <w:t>6</w:t>
            </w:r>
          </w:p>
        </w:tc>
        <w:tc>
          <w:tcPr>
            <w:tcW w:w="1597" w:type="dxa"/>
            <w:vMerge w:val="restart"/>
            <w:tcBorders>
              <w:top w:val="single" w:color="000000" w:sz="4" w:space="0"/>
              <w:left w:val="single" w:color="000000" w:sz="4" w:space="0"/>
              <w:bottom w:val="single" w:color="000000" w:sz="4" w:space="0"/>
              <w:right w:val="single" w:color="000000" w:sz="4" w:space="0"/>
            </w:tcBorders>
            <w:noWrap w:val="0"/>
            <w:vAlign w:val="center"/>
          </w:tcPr>
          <w:p w14:paraId="0A0CF8CE">
            <w:pPr>
              <w:keepNext w:val="0"/>
              <w:keepLines w:val="0"/>
              <w:suppressLineNumbers w:val="0"/>
              <w:spacing w:before="0" w:beforeAutospacing="0" w:after="0" w:afterAutospacing="0"/>
              <w:ind w:left="0" w:right="0"/>
              <w:jc w:val="center"/>
              <w:rPr>
                <w:rFonts w:hint="default" w:ascii="宋体" w:hAnsi="宋体" w:cs="宋体"/>
                <w:color w:val="auto"/>
                <w:szCs w:val="21"/>
                <w:highlight w:val="none"/>
                <w:lang w:eastAsia="en-US"/>
              </w:rPr>
            </w:pPr>
            <w:r>
              <w:rPr>
                <w:rFonts w:hint="eastAsia" w:ascii="宋体" w:hAnsi="宋体" w:cs="仿宋_GB2312"/>
                <w:color w:val="auto"/>
                <w:szCs w:val="21"/>
                <w:highlight w:val="none"/>
                <w:lang w:eastAsia="en-US"/>
              </w:rPr>
              <w:t>A02052300</w:t>
            </w:r>
            <w:r>
              <w:rPr>
                <w:rFonts w:hint="eastAsia" w:ascii="宋体" w:hAnsi="宋体" w:cs="宋体"/>
                <w:color w:val="auto"/>
                <w:w w:val="99"/>
                <w:szCs w:val="21"/>
                <w:highlight w:val="none"/>
                <w:lang w:eastAsia="en-US"/>
              </w:rPr>
              <w:t>制冷空调设备</w:t>
            </w:r>
          </w:p>
        </w:tc>
        <w:tc>
          <w:tcPr>
            <w:tcW w:w="1680" w:type="dxa"/>
            <w:vMerge w:val="restart"/>
            <w:tcBorders>
              <w:top w:val="single" w:color="000000" w:sz="4" w:space="0"/>
              <w:left w:val="single" w:color="000000" w:sz="4" w:space="0"/>
              <w:bottom w:val="single" w:color="000000" w:sz="4" w:space="0"/>
              <w:right w:val="single" w:color="000000" w:sz="4" w:space="0"/>
            </w:tcBorders>
            <w:noWrap w:val="0"/>
            <w:vAlign w:val="center"/>
          </w:tcPr>
          <w:p w14:paraId="21B1B01A">
            <w:pPr>
              <w:keepNext w:val="0"/>
              <w:keepLines w:val="0"/>
              <w:suppressLineNumbers w:val="0"/>
              <w:spacing w:before="0" w:beforeAutospacing="0" w:after="0" w:afterAutospacing="0" w:line="276" w:lineRule="auto"/>
              <w:ind w:left="0" w:right="5"/>
              <w:jc w:val="center"/>
              <w:rPr>
                <w:rFonts w:hint="default" w:ascii="宋体" w:hAnsi="宋体" w:cs="宋体"/>
                <w:color w:val="auto"/>
                <w:szCs w:val="21"/>
                <w:highlight w:val="none"/>
                <w:lang w:eastAsia="en-US"/>
              </w:rPr>
            </w:pPr>
            <w:r>
              <w:rPr>
                <w:rFonts w:hint="eastAsia" w:ascii="宋体" w:hAnsi="宋体" w:cs="宋体"/>
                <w:color w:val="auto"/>
                <w:w w:val="99"/>
                <w:szCs w:val="21"/>
                <w:highlight w:val="none"/>
                <w:lang w:eastAsia="en-US"/>
              </w:rPr>
              <w:t>★</w:t>
            </w:r>
            <w:r>
              <w:rPr>
                <w:rFonts w:hint="eastAsia" w:ascii="宋体" w:hAnsi="宋体" w:cs="宋体"/>
                <w:color w:val="auto"/>
                <w:spacing w:val="1"/>
                <w:w w:val="99"/>
                <w:szCs w:val="21"/>
                <w:highlight w:val="none"/>
                <w:lang w:eastAsia="en-US"/>
              </w:rPr>
              <w:t>A020</w:t>
            </w:r>
            <w:r>
              <w:rPr>
                <w:rFonts w:hint="eastAsia" w:ascii="宋体" w:hAnsi="宋体" w:cs="宋体"/>
                <w:color w:val="auto"/>
                <w:w w:val="99"/>
                <w:szCs w:val="21"/>
                <w:highlight w:val="none"/>
                <w:lang w:eastAsia="en-US"/>
              </w:rPr>
              <w:t>52</w:t>
            </w:r>
            <w:r>
              <w:rPr>
                <w:rFonts w:hint="eastAsia" w:ascii="宋体" w:hAnsi="宋体" w:cs="宋体"/>
                <w:color w:val="auto"/>
                <w:spacing w:val="1"/>
                <w:w w:val="99"/>
                <w:szCs w:val="21"/>
                <w:highlight w:val="none"/>
                <w:lang w:eastAsia="en-US"/>
              </w:rPr>
              <w:t>3</w:t>
            </w:r>
            <w:r>
              <w:rPr>
                <w:rFonts w:hint="eastAsia" w:ascii="宋体" w:hAnsi="宋体" w:cs="宋体"/>
                <w:color w:val="auto"/>
                <w:w w:val="99"/>
                <w:szCs w:val="21"/>
                <w:highlight w:val="none"/>
                <w:lang w:eastAsia="en-US"/>
              </w:rPr>
              <w:t>01制冷压缩机</w:t>
            </w: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5D7C6F53">
            <w:pPr>
              <w:keepNext w:val="0"/>
              <w:keepLines w:val="0"/>
              <w:suppressLineNumbers w:val="0"/>
              <w:spacing w:before="0" w:beforeAutospacing="0" w:after="0" w:afterAutospacing="0"/>
              <w:ind w:left="0" w:right="0"/>
              <w:jc w:val="center"/>
              <w:rPr>
                <w:rFonts w:hint="default" w:ascii="宋体" w:hAnsi="宋体" w:cs="宋体"/>
                <w:color w:val="auto"/>
                <w:szCs w:val="21"/>
                <w:highlight w:val="none"/>
                <w:lang w:eastAsia="en-US"/>
              </w:rPr>
            </w:pPr>
            <w:r>
              <w:rPr>
                <w:rFonts w:hint="eastAsia" w:ascii="宋体" w:hAnsi="宋体" w:cs="宋体"/>
                <w:color w:val="auto"/>
                <w:w w:val="99"/>
                <w:szCs w:val="21"/>
                <w:highlight w:val="none"/>
                <w:lang w:eastAsia="en-US"/>
              </w:rPr>
              <w:t>冷水机组</w:t>
            </w:r>
          </w:p>
        </w:tc>
        <w:tc>
          <w:tcPr>
            <w:tcW w:w="4006" w:type="dxa"/>
            <w:tcBorders>
              <w:top w:val="single" w:color="000000" w:sz="4" w:space="0"/>
              <w:left w:val="single" w:color="000000" w:sz="4" w:space="0"/>
              <w:bottom w:val="single" w:color="000000" w:sz="4" w:space="0"/>
              <w:right w:val="single" w:color="000000" w:sz="4" w:space="0"/>
            </w:tcBorders>
            <w:noWrap w:val="0"/>
            <w:vAlign w:val="top"/>
          </w:tcPr>
          <w:p w14:paraId="614ECA33">
            <w:pPr>
              <w:keepNext w:val="0"/>
              <w:keepLines w:val="0"/>
              <w:suppressLineNumbers w:val="0"/>
              <w:spacing w:before="30" w:beforeAutospacing="0" w:after="0" w:afterAutospacing="0" w:line="276" w:lineRule="auto"/>
              <w:ind w:left="7" w:right="4"/>
              <w:rPr>
                <w:rFonts w:hint="default" w:ascii="宋体" w:hAnsi="宋体" w:cs="宋体"/>
                <w:color w:val="auto"/>
                <w:szCs w:val="21"/>
                <w:highlight w:val="none"/>
              </w:rPr>
            </w:pPr>
            <w:r>
              <w:rPr>
                <w:rFonts w:hint="eastAsia" w:ascii="宋体" w:hAnsi="宋体" w:cs="宋体"/>
                <w:color w:val="auto"/>
                <w:spacing w:val="12"/>
                <w:w w:val="99"/>
                <w:szCs w:val="21"/>
                <w:highlight w:val="none"/>
              </w:rPr>
              <w:t>《冷水机组能效限定值</w:t>
            </w:r>
            <w:r>
              <w:rPr>
                <w:rFonts w:hint="eastAsia" w:ascii="宋体" w:hAnsi="宋体" w:cs="宋体"/>
                <w:color w:val="auto"/>
                <w:spacing w:val="9"/>
                <w:w w:val="99"/>
                <w:szCs w:val="21"/>
                <w:highlight w:val="none"/>
              </w:rPr>
              <w:t>及</w:t>
            </w:r>
            <w:r>
              <w:rPr>
                <w:rFonts w:hint="eastAsia" w:ascii="宋体" w:hAnsi="宋体" w:cs="宋体"/>
                <w:color w:val="auto"/>
                <w:spacing w:val="12"/>
                <w:w w:val="99"/>
                <w:szCs w:val="21"/>
                <w:highlight w:val="none"/>
              </w:rPr>
              <w:t>能效</w:t>
            </w:r>
            <w:r>
              <w:rPr>
                <w:rFonts w:hint="eastAsia" w:ascii="宋体" w:hAnsi="宋体" w:cs="宋体"/>
                <w:color w:val="auto"/>
                <w:w w:val="99"/>
                <w:szCs w:val="21"/>
                <w:highlight w:val="none"/>
              </w:rPr>
              <w:t>等级</w:t>
            </w:r>
            <w:r>
              <w:rPr>
                <w:rFonts w:hint="eastAsia" w:ascii="宋体" w:hAnsi="宋体" w:cs="宋体"/>
                <w:color w:val="auto"/>
                <w:spacing w:val="-3"/>
                <w:w w:val="99"/>
                <w:szCs w:val="21"/>
                <w:highlight w:val="none"/>
              </w:rPr>
              <w:t>》</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195</w:t>
            </w:r>
            <w:r>
              <w:rPr>
                <w:rFonts w:hint="eastAsia" w:ascii="宋体" w:hAnsi="宋体" w:cs="宋体"/>
                <w:color w:val="auto"/>
                <w:w w:val="99"/>
                <w:szCs w:val="21"/>
                <w:highlight w:val="none"/>
              </w:rPr>
              <w:t>77</w:t>
            </w:r>
            <w:r>
              <w:rPr>
                <w:rFonts w:hint="eastAsia" w:ascii="宋体" w:hAnsi="宋体" w:cs="宋体"/>
                <w:color w:val="auto"/>
                <w:spacing w:val="-3"/>
                <w:w w:val="99"/>
                <w:szCs w:val="21"/>
                <w:highlight w:val="none"/>
              </w:rPr>
              <w:t>），</w:t>
            </w:r>
            <w:r>
              <w:rPr>
                <w:rFonts w:hint="eastAsia" w:ascii="宋体" w:hAnsi="宋体" w:cs="宋体"/>
                <w:color w:val="auto"/>
                <w:w w:val="99"/>
                <w:szCs w:val="21"/>
                <w:highlight w:val="none"/>
              </w:rPr>
              <w:t>《低</w:t>
            </w:r>
            <w:r>
              <w:rPr>
                <w:rFonts w:hint="eastAsia" w:ascii="宋体" w:hAnsi="宋体" w:cs="宋体"/>
                <w:color w:val="auto"/>
                <w:spacing w:val="2"/>
                <w:w w:val="99"/>
                <w:szCs w:val="21"/>
                <w:highlight w:val="none"/>
              </w:rPr>
              <w:t>环</w:t>
            </w:r>
            <w:r>
              <w:rPr>
                <w:rFonts w:hint="eastAsia" w:ascii="宋体" w:hAnsi="宋体" w:cs="宋体"/>
                <w:color w:val="auto"/>
                <w:w w:val="99"/>
                <w:szCs w:val="21"/>
                <w:highlight w:val="none"/>
              </w:rPr>
              <w:t>境温度空气源</w:t>
            </w:r>
            <w:r>
              <w:rPr>
                <w:rFonts w:hint="eastAsia" w:ascii="宋体" w:hAnsi="宋体" w:cs="宋体"/>
                <w:color w:val="auto"/>
                <w:spacing w:val="2"/>
                <w:w w:val="99"/>
                <w:szCs w:val="21"/>
                <w:highlight w:val="none"/>
              </w:rPr>
              <w:t>热</w:t>
            </w:r>
            <w:r>
              <w:rPr>
                <w:rFonts w:hint="eastAsia" w:ascii="宋体" w:hAnsi="宋体" w:cs="宋体"/>
                <w:color w:val="auto"/>
                <w:spacing w:val="-29"/>
                <w:w w:val="99"/>
                <w:szCs w:val="21"/>
                <w:highlight w:val="none"/>
              </w:rPr>
              <w:t>泵</w:t>
            </w:r>
            <w:r>
              <w:rPr>
                <w:rFonts w:hint="eastAsia" w:ascii="宋体" w:hAnsi="宋体" w:cs="宋体"/>
                <w:color w:val="auto"/>
                <w:spacing w:val="2"/>
                <w:w w:val="99"/>
                <w:szCs w:val="21"/>
                <w:highlight w:val="none"/>
              </w:rPr>
              <w:t>（</w:t>
            </w:r>
            <w:r>
              <w:rPr>
                <w:rFonts w:hint="eastAsia" w:ascii="宋体" w:hAnsi="宋体" w:cs="宋体"/>
                <w:color w:val="auto"/>
                <w:w w:val="99"/>
                <w:szCs w:val="21"/>
                <w:highlight w:val="none"/>
              </w:rPr>
              <w:t>冷水</w:t>
            </w:r>
            <w:r>
              <w:rPr>
                <w:rFonts w:hint="eastAsia" w:ascii="宋体" w:hAnsi="宋体" w:cs="宋体"/>
                <w:color w:val="auto"/>
                <w:spacing w:val="-27"/>
                <w:w w:val="99"/>
                <w:szCs w:val="21"/>
                <w:highlight w:val="none"/>
              </w:rPr>
              <w:t>）</w:t>
            </w:r>
            <w:r>
              <w:rPr>
                <w:rFonts w:hint="eastAsia" w:ascii="宋体" w:hAnsi="宋体" w:cs="宋体"/>
                <w:color w:val="auto"/>
                <w:w w:val="99"/>
                <w:szCs w:val="21"/>
                <w:highlight w:val="none"/>
              </w:rPr>
              <w:t>机组</w:t>
            </w:r>
            <w:r>
              <w:rPr>
                <w:rFonts w:hint="eastAsia" w:ascii="宋体" w:hAnsi="宋体" w:cs="宋体"/>
                <w:color w:val="auto"/>
                <w:spacing w:val="2"/>
                <w:w w:val="99"/>
                <w:szCs w:val="21"/>
                <w:highlight w:val="none"/>
              </w:rPr>
              <w:t>能</w:t>
            </w:r>
            <w:r>
              <w:rPr>
                <w:rFonts w:hint="eastAsia" w:ascii="宋体" w:hAnsi="宋体" w:cs="宋体"/>
                <w:color w:val="auto"/>
                <w:w w:val="99"/>
                <w:szCs w:val="21"/>
                <w:highlight w:val="none"/>
              </w:rPr>
              <w:t>效限定值及能</w:t>
            </w:r>
            <w:r>
              <w:rPr>
                <w:rFonts w:hint="eastAsia" w:ascii="宋体" w:hAnsi="宋体" w:cs="宋体"/>
                <w:color w:val="auto"/>
                <w:spacing w:val="2"/>
                <w:w w:val="99"/>
                <w:szCs w:val="21"/>
                <w:highlight w:val="none"/>
              </w:rPr>
              <w:t>效</w:t>
            </w:r>
            <w:r>
              <w:rPr>
                <w:rFonts w:hint="eastAsia" w:ascii="宋体" w:hAnsi="宋体" w:cs="宋体"/>
                <w:color w:val="auto"/>
                <w:w w:val="99"/>
                <w:szCs w:val="21"/>
                <w:highlight w:val="none"/>
              </w:rPr>
              <w:t>等级</w:t>
            </w:r>
            <w:r>
              <w:rPr>
                <w:rFonts w:hint="eastAsia" w:ascii="宋体" w:hAnsi="宋体" w:cs="宋体"/>
                <w:color w:val="auto"/>
                <w:spacing w:val="2"/>
                <w:w w:val="99"/>
                <w:szCs w:val="21"/>
                <w:highlight w:val="none"/>
              </w:rPr>
              <w:t>》</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37</w:t>
            </w:r>
            <w:r>
              <w:rPr>
                <w:rFonts w:hint="eastAsia" w:ascii="宋体" w:hAnsi="宋体" w:cs="宋体"/>
                <w:color w:val="auto"/>
                <w:w w:val="99"/>
                <w:szCs w:val="21"/>
                <w:highlight w:val="none"/>
              </w:rPr>
              <w:t>48</w:t>
            </w:r>
            <w:r>
              <w:rPr>
                <w:rFonts w:hint="eastAsia" w:ascii="宋体" w:hAnsi="宋体" w:cs="宋体"/>
                <w:color w:val="auto"/>
                <w:spacing w:val="-2"/>
                <w:w w:val="99"/>
                <w:szCs w:val="21"/>
                <w:highlight w:val="none"/>
              </w:rPr>
              <w:t>0</w:t>
            </w:r>
            <w:r>
              <w:rPr>
                <w:rFonts w:hint="eastAsia" w:ascii="宋体" w:hAnsi="宋体" w:cs="宋体"/>
                <w:color w:val="auto"/>
                <w:w w:val="99"/>
                <w:szCs w:val="21"/>
                <w:highlight w:val="none"/>
              </w:rPr>
              <w:t>）</w:t>
            </w:r>
          </w:p>
        </w:tc>
      </w:tr>
      <w:tr w14:paraId="19896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75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4A9C42">
            <w:pPr>
              <w:keepNext w:val="0"/>
              <w:keepLines w:val="0"/>
              <w:widowControl/>
              <w:suppressLineNumbers w:val="0"/>
              <w:spacing w:before="0" w:beforeAutospacing="0" w:after="0" w:afterAutospacing="0"/>
              <w:ind w:left="0" w:right="0"/>
              <w:jc w:val="left"/>
              <w:rPr>
                <w:rFonts w:hint="default" w:ascii="宋体" w:hAnsi="宋体" w:cs="Times New Roman"/>
                <w:color w:val="auto"/>
                <w:szCs w:val="21"/>
                <w:highlight w:val="none"/>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BE652A">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6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D3BE9E">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2CA8F3A1">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r>
              <w:rPr>
                <w:rFonts w:hint="eastAsia" w:ascii="宋体" w:hAnsi="宋体" w:cs="Times New Roman"/>
                <w:color w:val="auto"/>
                <w:szCs w:val="21"/>
                <w:highlight w:val="none"/>
              </w:rPr>
              <w:t>溴化锂吸收式冷水机组</w:t>
            </w:r>
          </w:p>
        </w:tc>
        <w:tc>
          <w:tcPr>
            <w:tcW w:w="4006" w:type="dxa"/>
            <w:tcBorders>
              <w:top w:val="single" w:color="000000" w:sz="4" w:space="0"/>
              <w:left w:val="single" w:color="000000" w:sz="4" w:space="0"/>
              <w:bottom w:val="single" w:color="000000" w:sz="4" w:space="0"/>
              <w:right w:val="single" w:color="000000" w:sz="4" w:space="0"/>
            </w:tcBorders>
            <w:noWrap w:val="0"/>
            <w:vAlign w:val="center"/>
          </w:tcPr>
          <w:p w14:paraId="1186A644">
            <w:pPr>
              <w:keepNext w:val="0"/>
              <w:keepLines w:val="0"/>
              <w:suppressLineNumbers w:val="0"/>
              <w:spacing w:before="93" w:beforeAutospacing="0" w:after="0" w:afterAutospacing="0"/>
              <w:ind w:left="7" w:right="0"/>
              <w:jc w:val="left"/>
              <w:rPr>
                <w:rFonts w:hint="default" w:ascii="宋体" w:hAnsi="宋体" w:cs="宋体"/>
                <w:color w:val="auto"/>
                <w:w w:val="99"/>
                <w:szCs w:val="21"/>
                <w:highlight w:val="none"/>
              </w:rPr>
            </w:pPr>
            <w:r>
              <w:rPr>
                <w:rFonts w:hint="eastAsia" w:ascii="宋体" w:hAnsi="宋体" w:cs="宋体"/>
                <w:color w:val="auto"/>
                <w:w w:val="99"/>
                <w:szCs w:val="21"/>
                <w:highlight w:val="none"/>
              </w:rPr>
              <w:t>《溴化锂吸收式冷水机组能效限</w:t>
            </w:r>
          </w:p>
          <w:p w14:paraId="6796879E">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r>
              <w:rPr>
                <w:rFonts w:hint="eastAsia" w:ascii="宋体" w:hAnsi="宋体" w:cs="宋体"/>
                <w:color w:val="auto"/>
                <w:w w:val="99"/>
                <w:szCs w:val="21"/>
                <w:highlight w:val="none"/>
              </w:rPr>
              <w:t>定值及能效等级》（GB29540）</w:t>
            </w:r>
          </w:p>
        </w:tc>
      </w:tr>
      <w:tr w14:paraId="0FE8D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0" w:hRule="atLeast"/>
        </w:trPr>
        <w:tc>
          <w:tcPr>
            <w:tcW w:w="75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852970">
            <w:pPr>
              <w:keepNext w:val="0"/>
              <w:keepLines w:val="0"/>
              <w:widowControl/>
              <w:suppressLineNumbers w:val="0"/>
              <w:spacing w:before="0" w:beforeAutospacing="0" w:after="0" w:afterAutospacing="0"/>
              <w:ind w:left="0" w:right="0"/>
              <w:jc w:val="left"/>
              <w:rPr>
                <w:rFonts w:hint="default" w:ascii="宋体" w:hAnsi="宋体" w:cs="Times New Roman"/>
                <w:color w:val="auto"/>
                <w:szCs w:val="21"/>
                <w:highlight w:val="none"/>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D0DC0B">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680" w:type="dxa"/>
            <w:vMerge w:val="restart"/>
            <w:tcBorders>
              <w:top w:val="single" w:color="000000" w:sz="4" w:space="0"/>
              <w:left w:val="single" w:color="000000" w:sz="4" w:space="0"/>
              <w:bottom w:val="single" w:color="000000" w:sz="4" w:space="0"/>
              <w:right w:val="single" w:color="000000" w:sz="4" w:space="0"/>
            </w:tcBorders>
            <w:noWrap w:val="0"/>
            <w:vAlign w:val="center"/>
          </w:tcPr>
          <w:p w14:paraId="4F65FEE4">
            <w:pPr>
              <w:keepNext w:val="0"/>
              <w:keepLines w:val="0"/>
              <w:suppressLineNumbers w:val="0"/>
              <w:spacing w:before="0" w:beforeAutospacing="0" w:after="0" w:afterAutospacing="0" w:line="276" w:lineRule="auto"/>
              <w:ind w:left="0" w:right="5"/>
              <w:jc w:val="center"/>
              <w:rPr>
                <w:rFonts w:hint="default" w:ascii="宋体" w:hAnsi="宋体" w:cs="宋体"/>
                <w:color w:val="auto"/>
                <w:szCs w:val="21"/>
                <w:highlight w:val="none"/>
                <w:lang w:eastAsia="en-US"/>
              </w:rPr>
            </w:pPr>
            <w:r>
              <w:rPr>
                <w:rFonts w:hint="eastAsia" w:ascii="宋体" w:hAnsi="宋体" w:cs="宋体"/>
                <w:color w:val="auto"/>
                <w:w w:val="99"/>
                <w:szCs w:val="21"/>
                <w:highlight w:val="none"/>
                <w:lang w:eastAsia="en-US"/>
              </w:rPr>
              <w:t>★A02052305空调机组</w:t>
            </w: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7CAE53A5">
            <w:pPr>
              <w:keepNext w:val="0"/>
              <w:keepLines w:val="0"/>
              <w:suppressLineNumbers w:val="0"/>
              <w:spacing w:before="4" w:beforeAutospacing="0" w:after="0" w:afterAutospacing="0" w:line="276" w:lineRule="auto"/>
              <w:ind w:left="7" w:right="7"/>
              <w:jc w:val="center"/>
              <w:rPr>
                <w:rFonts w:hint="default" w:ascii="宋体" w:hAnsi="宋体" w:cs="宋体"/>
                <w:color w:val="auto"/>
                <w:w w:val="99"/>
                <w:szCs w:val="21"/>
                <w:highlight w:val="none"/>
              </w:rPr>
            </w:pPr>
            <w:r>
              <w:rPr>
                <w:rFonts w:hint="eastAsia" w:ascii="宋体" w:hAnsi="宋体" w:cs="宋体"/>
                <w:color w:val="auto"/>
                <w:w w:val="99"/>
                <w:szCs w:val="21"/>
                <w:highlight w:val="none"/>
              </w:rPr>
              <w:t>多联式空调（热泵）机组（制冷量&gt;14000W）</w:t>
            </w:r>
          </w:p>
        </w:tc>
        <w:tc>
          <w:tcPr>
            <w:tcW w:w="4006" w:type="dxa"/>
            <w:tcBorders>
              <w:top w:val="single" w:color="000000" w:sz="4" w:space="0"/>
              <w:left w:val="single" w:color="000000" w:sz="4" w:space="0"/>
              <w:bottom w:val="single" w:color="000000" w:sz="4" w:space="0"/>
              <w:right w:val="single" w:color="000000" w:sz="4" w:space="0"/>
            </w:tcBorders>
            <w:noWrap w:val="0"/>
            <w:vAlign w:val="top"/>
          </w:tcPr>
          <w:p w14:paraId="05706A66">
            <w:pPr>
              <w:keepNext w:val="0"/>
              <w:keepLines w:val="0"/>
              <w:suppressLineNumbers w:val="0"/>
              <w:spacing w:before="160" w:beforeAutospacing="0" w:after="0" w:afterAutospacing="0" w:line="276" w:lineRule="auto"/>
              <w:ind w:left="7" w:right="7"/>
              <w:jc w:val="left"/>
              <w:rPr>
                <w:rFonts w:hint="default" w:ascii="宋体" w:hAnsi="宋体" w:cs="宋体"/>
                <w:color w:val="auto"/>
                <w:szCs w:val="21"/>
                <w:highlight w:val="none"/>
              </w:rPr>
            </w:pPr>
            <w:r>
              <w:rPr>
                <w:rFonts w:hint="eastAsia" w:ascii="宋体" w:hAnsi="宋体" w:cs="宋体"/>
                <w:color w:val="auto"/>
                <w:w w:val="99"/>
                <w:szCs w:val="21"/>
                <w:highlight w:val="none"/>
              </w:rPr>
              <w:t>《多联式空调（热泵）机组能效限定值及能源效率等级》（GB21454）</w:t>
            </w:r>
          </w:p>
        </w:tc>
      </w:tr>
      <w:tr w14:paraId="3E0F4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 w:hRule="atLeast"/>
        </w:trPr>
        <w:tc>
          <w:tcPr>
            <w:tcW w:w="75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14E784">
            <w:pPr>
              <w:keepNext w:val="0"/>
              <w:keepLines w:val="0"/>
              <w:widowControl/>
              <w:suppressLineNumbers w:val="0"/>
              <w:spacing w:before="0" w:beforeAutospacing="0" w:after="0" w:afterAutospacing="0"/>
              <w:ind w:left="0" w:right="0"/>
              <w:jc w:val="left"/>
              <w:rPr>
                <w:rFonts w:hint="default" w:ascii="宋体" w:hAnsi="宋体" w:cs="Times New Roman"/>
                <w:color w:val="auto"/>
                <w:szCs w:val="21"/>
                <w:highlight w:val="none"/>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A06C0C">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6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C7B7C0">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6651EC42">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r>
              <w:rPr>
                <w:rFonts w:hint="eastAsia" w:ascii="宋体" w:hAnsi="宋体" w:cs="宋体"/>
                <w:color w:val="auto"/>
                <w:w w:val="99"/>
                <w:szCs w:val="21"/>
                <w:highlight w:val="none"/>
              </w:rPr>
              <w:t>单元式空气调节机</w:t>
            </w:r>
          </w:p>
        </w:tc>
        <w:tc>
          <w:tcPr>
            <w:tcW w:w="4006" w:type="dxa"/>
            <w:tcBorders>
              <w:top w:val="single" w:color="000000" w:sz="4" w:space="0"/>
              <w:left w:val="single" w:color="000000" w:sz="4" w:space="0"/>
              <w:bottom w:val="single" w:color="000000" w:sz="4" w:space="0"/>
              <w:right w:val="single" w:color="000000" w:sz="4" w:space="0"/>
            </w:tcBorders>
            <w:noWrap w:val="0"/>
            <w:vAlign w:val="top"/>
          </w:tcPr>
          <w:p w14:paraId="3DE3E695">
            <w:pPr>
              <w:keepNext w:val="0"/>
              <w:keepLines w:val="0"/>
              <w:suppressLineNumbers w:val="0"/>
              <w:spacing w:before="0" w:beforeAutospacing="0" w:after="0" w:afterAutospacing="0"/>
              <w:ind w:left="0" w:right="0"/>
              <w:rPr>
                <w:rFonts w:hint="default" w:ascii="宋体" w:hAnsi="宋体" w:cs="Times New Roman"/>
                <w:color w:val="auto"/>
                <w:szCs w:val="21"/>
                <w:highlight w:val="none"/>
              </w:rPr>
            </w:pPr>
            <w:r>
              <w:rPr>
                <w:rFonts w:hint="eastAsia" w:ascii="宋体" w:hAnsi="宋体" w:cs="宋体"/>
                <w:color w:val="auto"/>
                <w:w w:val="99"/>
                <w:szCs w:val="21"/>
                <w:highlight w:val="none"/>
              </w:rPr>
              <w:t>《单元式空气调节机能效限定值及能效等级》（GB19576）《风管送风式空调机组能效限定值及能效等级》（GB37479）</w:t>
            </w:r>
          </w:p>
        </w:tc>
      </w:tr>
      <w:tr w14:paraId="1F018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trPr>
        <w:tc>
          <w:tcPr>
            <w:tcW w:w="75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721E76">
            <w:pPr>
              <w:keepNext w:val="0"/>
              <w:keepLines w:val="0"/>
              <w:widowControl/>
              <w:suppressLineNumbers w:val="0"/>
              <w:spacing w:before="0" w:beforeAutospacing="0" w:after="0" w:afterAutospacing="0"/>
              <w:ind w:left="0" w:right="0"/>
              <w:jc w:val="left"/>
              <w:rPr>
                <w:rFonts w:hint="default" w:ascii="宋体" w:hAnsi="宋体" w:cs="Times New Roman"/>
                <w:color w:val="auto"/>
                <w:szCs w:val="21"/>
                <w:highlight w:val="none"/>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30EC44">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3AFCB3AB">
            <w:pPr>
              <w:keepNext w:val="0"/>
              <w:keepLines w:val="0"/>
              <w:suppressLineNumbers w:val="0"/>
              <w:spacing w:before="83" w:beforeAutospacing="0" w:after="0" w:afterAutospacing="0"/>
              <w:ind w:left="7" w:right="0"/>
              <w:jc w:val="center"/>
              <w:rPr>
                <w:rFonts w:hint="default" w:ascii="宋体" w:hAnsi="宋体" w:cs="宋体"/>
                <w:color w:val="auto"/>
                <w:w w:val="99"/>
                <w:szCs w:val="21"/>
                <w:highlight w:val="none"/>
              </w:rPr>
            </w:pPr>
            <w:r>
              <w:rPr>
                <w:rFonts w:hint="eastAsia" w:ascii="宋体" w:hAnsi="宋体" w:cs="宋体"/>
                <w:color w:val="auto"/>
                <w:w w:val="99"/>
                <w:szCs w:val="21"/>
                <w:highlight w:val="none"/>
              </w:rPr>
              <w:t>★A02052309专用制冷、空调设备</w:t>
            </w: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0BBFFB2F">
            <w:pPr>
              <w:keepNext w:val="0"/>
              <w:keepLines w:val="0"/>
              <w:suppressLineNumbers w:val="0"/>
              <w:spacing w:before="0" w:beforeAutospacing="0" w:after="0" w:afterAutospacing="0"/>
              <w:ind w:left="0" w:right="0"/>
              <w:jc w:val="center"/>
              <w:rPr>
                <w:rFonts w:hint="default" w:ascii="宋体" w:hAnsi="宋体" w:cs="宋体"/>
                <w:color w:val="auto"/>
                <w:szCs w:val="21"/>
                <w:highlight w:val="none"/>
                <w:lang w:eastAsia="en-US"/>
              </w:rPr>
            </w:pPr>
            <w:r>
              <w:rPr>
                <w:rFonts w:hint="eastAsia" w:ascii="宋体" w:hAnsi="宋体" w:cs="宋体"/>
                <w:color w:val="auto"/>
                <w:w w:val="99"/>
                <w:szCs w:val="21"/>
                <w:highlight w:val="none"/>
                <w:lang w:eastAsia="en-US"/>
              </w:rPr>
              <w:t>机房空调</w:t>
            </w:r>
          </w:p>
        </w:tc>
        <w:tc>
          <w:tcPr>
            <w:tcW w:w="4006" w:type="dxa"/>
            <w:tcBorders>
              <w:top w:val="single" w:color="000000" w:sz="4" w:space="0"/>
              <w:left w:val="single" w:color="000000" w:sz="4" w:space="0"/>
              <w:bottom w:val="single" w:color="000000" w:sz="4" w:space="0"/>
              <w:right w:val="single" w:color="000000" w:sz="4" w:space="0"/>
            </w:tcBorders>
            <w:noWrap w:val="0"/>
            <w:vAlign w:val="top"/>
          </w:tcPr>
          <w:p w14:paraId="6783D614">
            <w:pPr>
              <w:keepNext w:val="0"/>
              <w:keepLines w:val="0"/>
              <w:suppressLineNumbers w:val="0"/>
              <w:spacing w:before="83" w:beforeAutospacing="0" w:after="0" w:afterAutospacing="0"/>
              <w:ind w:left="7" w:right="0"/>
              <w:jc w:val="left"/>
              <w:rPr>
                <w:rFonts w:hint="default" w:ascii="宋体" w:hAnsi="宋体" w:cs="宋体"/>
                <w:color w:val="auto"/>
                <w:w w:val="99"/>
                <w:szCs w:val="21"/>
                <w:highlight w:val="none"/>
              </w:rPr>
            </w:pPr>
            <w:r>
              <w:rPr>
                <w:rFonts w:hint="eastAsia" w:ascii="宋体" w:hAnsi="宋体" w:cs="宋体"/>
                <w:color w:val="auto"/>
                <w:w w:val="99"/>
                <w:szCs w:val="21"/>
                <w:highlight w:val="none"/>
              </w:rPr>
              <w:t>《单元式空气调节机能效限定值</w:t>
            </w:r>
          </w:p>
          <w:p w14:paraId="4FB5D558">
            <w:pPr>
              <w:keepNext w:val="0"/>
              <w:keepLines w:val="0"/>
              <w:suppressLineNumbers w:val="0"/>
              <w:spacing w:before="83" w:beforeAutospacing="0" w:after="0" w:afterAutospacing="0"/>
              <w:ind w:left="7" w:right="0"/>
              <w:jc w:val="left"/>
              <w:rPr>
                <w:rFonts w:hint="default" w:ascii="宋体" w:hAnsi="宋体" w:cs="宋体"/>
                <w:color w:val="auto"/>
                <w:szCs w:val="21"/>
                <w:highlight w:val="none"/>
              </w:rPr>
            </w:pPr>
            <w:r>
              <w:rPr>
                <w:rFonts w:hint="eastAsia" w:ascii="宋体" w:hAnsi="宋体" w:cs="宋体"/>
                <w:color w:val="auto"/>
                <w:w w:val="99"/>
                <w:szCs w:val="21"/>
                <w:highlight w:val="none"/>
              </w:rPr>
              <w:t>及能效等级》（GB19576）</w:t>
            </w:r>
          </w:p>
        </w:tc>
      </w:tr>
      <w:tr w14:paraId="24812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trPr>
        <w:tc>
          <w:tcPr>
            <w:tcW w:w="75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CD8BA2">
            <w:pPr>
              <w:keepNext w:val="0"/>
              <w:keepLines w:val="0"/>
              <w:widowControl/>
              <w:suppressLineNumbers w:val="0"/>
              <w:spacing w:before="0" w:beforeAutospacing="0" w:after="0" w:afterAutospacing="0"/>
              <w:ind w:left="0" w:right="0"/>
              <w:jc w:val="left"/>
              <w:rPr>
                <w:rFonts w:hint="default" w:ascii="宋体" w:hAnsi="宋体" w:cs="Times New Roman"/>
                <w:color w:val="auto"/>
                <w:szCs w:val="21"/>
                <w:highlight w:val="none"/>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4E811F">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4C6A2127">
            <w:pPr>
              <w:keepNext w:val="0"/>
              <w:keepLines w:val="0"/>
              <w:suppressLineNumbers w:val="0"/>
              <w:spacing w:before="0" w:beforeAutospacing="0" w:after="0" w:afterAutospacing="0" w:line="254" w:lineRule="exact"/>
              <w:ind w:left="7" w:right="0"/>
              <w:jc w:val="center"/>
              <w:rPr>
                <w:rFonts w:hint="default" w:ascii="宋体" w:hAnsi="宋体" w:cs="宋体"/>
                <w:color w:val="auto"/>
                <w:w w:val="99"/>
                <w:szCs w:val="21"/>
                <w:highlight w:val="none"/>
                <w:lang w:eastAsia="en-US"/>
              </w:rPr>
            </w:pPr>
            <w:r>
              <w:rPr>
                <w:rFonts w:hint="eastAsia" w:ascii="宋体" w:hAnsi="宋体" w:cs="宋体"/>
                <w:color w:val="auto"/>
                <w:w w:val="99"/>
                <w:szCs w:val="21"/>
                <w:highlight w:val="none"/>
                <w:lang w:eastAsia="en-US"/>
              </w:rPr>
              <w:t>A02052399其他制冷</w:t>
            </w:r>
          </w:p>
          <w:p w14:paraId="38958B21">
            <w:pPr>
              <w:keepNext w:val="0"/>
              <w:keepLines w:val="0"/>
              <w:suppressLineNumbers w:val="0"/>
              <w:spacing w:before="0" w:beforeAutospacing="0" w:after="0" w:afterAutospacing="0" w:line="254" w:lineRule="exact"/>
              <w:ind w:left="7" w:right="0"/>
              <w:jc w:val="center"/>
              <w:rPr>
                <w:rFonts w:hint="default" w:ascii="宋体" w:hAnsi="宋体" w:cs="宋体"/>
                <w:color w:val="auto"/>
                <w:szCs w:val="21"/>
                <w:highlight w:val="none"/>
                <w:lang w:eastAsia="en-US"/>
              </w:rPr>
            </w:pPr>
            <w:r>
              <w:rPr>
                <w:rFonts w:hint="eastAsia" w:ascii="宋体" w:hAnsi="宋体" w:cs="宋体"/>
                <w:color w:val="auto"/>
                <w:w w:val="99"/>
                <w:szCs w:val="21"/>
                <w:highlight w:val="none"/>
                <w:lang w:eastAsia="en-US"/>
              </w:rPr>
              <w:t>空调设备</w:t>
            </w: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38B4B3D7">
            <w:pPr>
              <w:keepNext w:val="0"/>
              <w:keepLines w:val="0"/>
              <w:widowControl/>
              <w:suppressLineNumbers w:val="0"/>
              <w:spacing w:before="0" w:beforeAutospacing="0" w:after="0" w:afterAutospacing="0"/>
              <w:ind w:left="0" w:right="0"/>
              <w:jc w:val="center"/>
              <w:rPr>
                <w:rFonts w:hint="default" w:ascii="宋体" w:hAnsi="宋体" w:cs="宋体"/>
                <w:color w:val="auto"/>
                <w:szCs w:val="21"/>
                <w:highlight w:val="none"/>
                <w:lang w:eastAsia="en-US"/>
              </w:rPr>
            </w:pPr>
            <w:r>
              <w:rPr>
                <w:rFonts w:hint="eastAsia" w:ascii="宋体" w:hAnsi="宋体" w:cs="宋体"/>
                <w:color w:val="auto"/>
                <w:w w:val="99"/>
                <w:szCs w:val="21"/>
                <w:highlight w:val="none"/>
              </w:rPr>
              <w:t>冷却塔</w:t>
            </w:r>
          </w:p>
        </w:tc>
        <w:tc>
          <w:tcPr>
            <w:tcW w:w="4006" w:type="dxa"/>
            <w:tcBorders>
              <w:top w:val="single" w:color="000000" w:sz="4" w:space="0"/>
              <w:left w:val="single" w:color="000000" w:sz="4" w:space="0"/>
              <w:bottom w:val="single" w:color="000000" w:sz="4" w:space="0"/>
              <w:right w:val="single" w:color="000000" w:sz="4" w:space="0"/>
            </w:tcBorders>
            <w:noWrap w:val="0"/>
            <w:vAlign w:val="top"/>
          </w:tcPr>
          <w:p w14:paraId="5C629706">
            <w:pPr>
              <w:keepNext w:val="0"/>
              <w:keepLines w:val="0"/>
              <w:suppressLineNumbers w:val="0"/>
              <w:spacing w:before="0" w:beforeAutospacing="0" w:after="0" w:afterAutospacing="0" w:line="254" w:lineRule="exact"/>
              <w:ind w:left="7" w:right="0"/>
              <w:jc w:val="left"/>
              <w:rPr>
                <w:rFonts w:hint="default" w:ascii="宋体" w:hAnsi="宋体" w:cs="宋体"/>
                <w:color w:val="auto"/>
                <w:w w:val="99"/>
                <w:szCs w:val="21"/>
                <w:highlight w:val="none"/>
              </w:rPr>
            </w:pPr>
            <w:r>
              <w:rPr>
                <w:rFonts w:hint="eastAsia" w:ascii="宋体" w:hAnsi="宋体" w:cs="宋体"/>
                <w:color w:val="auto"/>
                <w:w w:val="99"/>
                <w:szCs w:val="21"/>
                <w:highlight w:val="none"/>
              </w:rPr>
              <w:t>《机械通风冷却塔第1部分：中小型开式冷却塔》（GB/T7190.1）</w:t>
            </w:r>
          </w:p>
          <w:p w14:paraId="51A9FF39">
            <w:pPr>
              <w:keepNext w:val="0"/>
              <w:keepLines w:val="0"/>
              <w:suppressLineNumbers w:val="0"/>
              <w:spacing w:before="0" w:beforeAutospacing="0" w:after="0" w:afterAutospacing="0" w:line="254" w:lineRule="exact"/>
              <w:ind w:left="7" w:right="0"/>
              <w:jc w:val="left"/>
              <w:rPr>
                <w:rFonts w:hint="default" w:ascii="宋体" w:hAnsi="宋体" w:cs="宋体"/>
                <w:color w:val="auto"/>
                <w:szCs w:val="21"/>
                <w:highlight w:val="none"/>
              </w:rPr>
            </w:pPr>
            <w:r>
              <w:rPr>
                <w:rFonts w:hint="eastAsia" w:ascii="宋体" w:hAnsi="宋体" w:cs="宋体"/>
                <w:color w:val="auto"/>
                <w:w w:val="99"/>
                <w:szCs w:val="21"/>
                <w:highlight w:val="none"/>
              </w:rPr>
              <w:t>《机械通风冷却塔第2部分：大型开式冷却塔》（GB/T7190.2）</w:t>
            </w:r>
          </w:p>
        </w:tc>
      </w:tr>
      <w:tr w14:paraId="5BF69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753" w:type="dxa"/>
            <w:tcBorders>
              <w:top w:val="single" w:color="000000" w:sz="4" w:space="0"/>
              <w:left w:val="single" w:color="000000" w:sz="4" w:space="0"/>
              <w:bottom w:val="single" w:color="000000" w:sz="4" w:space="0"/>
              <w:right w:val="single" w:color="000000" w:sz="4" w:space="0"/>
            </w:tcBorders>
            <w:noWrap w:val="0"/>
            <w:vAlign w:val="center"/>
          </w:tcPr>
          <w:p w14:paraId="16A0A629">
            <w:pPr>
              <w:keepNext w:val="0"/>
              <w:keepLines w:val="0"/>
              <w:suppressLineNumbers w:val="0"/>
              <w:spacing w:before="0" w:beforeAutospacing="0" w:after="0" w:afterAutospacing="0"/>
              <w:ind w:left="0" w:right="1"/>
              <w:jc w:val="center"/>
              <w:rPr>
                <w:rFonts w:hint="default" w:ascii="宋体" w:hAnsi="宋体" w:cs="宋体"/>
                <w:color w:val="auto"/>
                <w:szCs w:val="21"/>
                <w:highlight w:val="none"/>
                <w:lang w:eastAsia="en-US"/>
              </w:rPr>
            </w:pPr>
            <w:r>
              <w:rPr>
                <w:rFonts w:hint="eastAsia" w:ascii="宋体" w:hAnsi="宋体" w:cs="Times New Roman"/>
                <w:color w:val="auto"/>
                <w:w w:val="99"/>
                <w:szCs w:val="21"/>
                <w:highlight w:val="none"/>
                <w:lang w:eastAsia="en-US"/>
              </w:rPr>
              <w:t>7</w:t>
            </w: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0E9DADE0">
            <w:pPr>
              <w:keepNext w:val="0"/>
              <w:keepLines w:val="0"/>
              <w:suppressLineNumbers w:val="0"/>
              <w:spacing w:before="0" w:beforeAutospacing="0" w:after="0" w:afterAutospacing="0"/>
              <w:ind w:left="0" w:right="0"/>
              <w:jc w:val="center"/>
              <w:rPr>
                <w:rFonts w:hint="default" w:ascii="宋体" w:hAnsi="宋体" w:cs="宋体"/>
                <w:color w:val="auto"/>
                <w:szCs w:val="21"/>
                <w:highlight w:val="none"/>
                <w:lang w:eastAsia="en-US"/>
              </w:rPr>
            </w:pPr>
            <w:r>
              <w:rPr>
                <w:rFonts w:hint="eastAsia" w:ascii="宋体" w:hAnsi="宋体" w:cs="仿宋_GB2312"/>
                <w:color w:val="auto"/>
                <w:szCs w:val="21"/>
                <w:highlight w:val="none"/>
                <w:lang w:eastAsia="en-US"/>
              </w:rPr>
              <w:t>A02060100</w:t>
            </w:r>
            <w:r>
              <w:rPr>
                <w:rFonts w:hint="eastAsia" w:ascii="宋体" w:hAnsi="宋体" w:cs="宋体"/>
                <w:color w:val="auto"/>
                <w:w w:val="99"/>
                <w:szCs w:val="21"/>
                <w:highlight w:val="none"/>
                <w:lang w:eastAsia="en-US"/>
              </w:rPr>
              <w:t>电机</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3A67777B">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336A34BC">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p>
        </w:tc>
        <w:tc>
          <w:tcPr>
            <w:tcW w:w="4006" w:type="dxa"/>
            <w:tcBorders>
              <w:top w:val="single" w:color="000000" w:sz="4" w:space="0"/>
              <w:left w:val="single" w:color="000000" w:sz="4" w:space="0"/>
              <w:bottom w:val="single" w:color="000000" w:sz="4" w:space="0"/>
              <w:right w:val="single" w:color="000000" w:sz="4" w:space="0"/>
            </w:tcBorders>
            <w:noWrap w:val="0"/>
            <w:vAlign w:val="top"/>
          </w:tcPr>
          <w:p w14:paraId="7791A93E">
            <w:pPr>
              <w:keepNext w:val="0"/>
              <w:keepLines w:val="0"/>
              <w:suppressLineNumbers w:val="0"/>
              <w:spacing w:before="52" w:beforeAutospacing="0" w:after="0" w:afterAutospacing="0" w:line="276" w:lineRule="auto"/>
              <w:ind w:left="7" w:right="4"/>
              <w:jc w:val="left"/>
              <w:rPr>
                <w:rFonts w:hint="default" w:ascii="宋体" w:hAnsi="宋体" w:cs="宋体"/>
                <w:color w:val="auto"/>
                <w:szCs w:val="21"/>
                <w:highlight w:val="none"/>
              </w:rPr>
            </w:pPr>
            <w:r>
              <w:rPr>
                <w:rFonts w:hint="eastAsia" w:ascii="宋体" w:hAnsi="宋体" w:cs="宋体"/>
                <w:color w:val="auto"/>
                <w:w w:val="99"/>
                <w:szCs w:val="21"/>
                <w:highlight w:val="none"/>
              </w:rPr>
              <w:t>《中小型三相异步电动机能效限定值及能效等级》（GB18613）</w:t>
            </w:r>
          </w:p>
        </w:tc>
      </w:tr>
      <w:tr w14:paraId="20D84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53" w:type="dxa"/>
            <w:tcBorders>
              <w:top w:val="single" w:color="000000" w:sz="4" w:space="0"/>
              <w:left w:val="single" w:color="000000" w:sz="4" w:space="0"/>
              <w:bottom w:val="single" w:color="000000" w:sz="4" w:space="0"/>
              <w:right w:val="single" w:color="000000" w:sz="4" w:space="0"/>
            </w:tcBorders>
            <w:noWrap w:val="0"/>
            <w:vAlign w:val="center"/>
          </w:tcPr>
          <w:p w14:paraId="0EE95CA7">
            <w:pPr>
              <w:keepNext w:val="0"/>
              <w:keepLines w:val="0"/>
              <w:suppressLineNumbers w:val="0"/>
              <w:spacing w:before="0" w:beforeAutospacing="0" w:after="0" w:afterAutospacing="0"/>
              <w:ind w:left="0" w:right="1"/>
              <w:jc w:val="center"/>
              <w:rPr>
                <w:rFonts w:hint="default" w:ascii="宋体" w:hAnsi="宋体" w:cs="宋体"/>
                <w:color w:val="auto"/>
                <w:szCs w:val="21"/>
                <w:highlight w:val="none"/>
                <w:lang w:eastAsia="en-US"/>
              </w:rPr>
            </w:pPr>
            <w:r>
              <w:rPr>
                <w:rFonts w:hint="eastAsia" w:ascii="宋体" w:hAnsi="宋体" w:cs="Times New Roman"/>
                <w:color w:val="auto"/>
                <w:w w:val="99"/>
                <w:szCs w:val="21"/>
                <w:highlight w:val="none"/>
                <w:lang w:eastAsia="en-US"/>
              </w:rPr>
              <w:t>8</w:t>
            </w: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1A455E6A">
            <w:pPr>
              <w:keepNext w:val="0"/>
              <w:keepLines w:val="0"/>
              <w:suppressLineNumbers w:val="0"/>
              <w:spacing w:before="30" w:beforeAutospacing="0" w:after="0" w:afterAutospacing="0"/>
              <w:ind w:left="7" w:right="0"/>
              <w:jc w:val="center"/>
              <w:rPr>
                <w:rFonts w:hint="default" w:ascii="宋体" w:hAnsi="宋体" w:cs="宋体"/>
                <w:color w:val="auto"/>
                <w:szCs w:val="21"/>
                <w:highlight w:val="none"/>
                <w:lang w:eastAsia="en-US"/>
              </w:rPr>
            </w:pPr>
            <w:r>
              <w:rPr>
                <w:rFonts w:hint="eastAsia" w:ascii="宋体" w:hAnsi="宋体" w:cs="仿宋_GB2312"/>
                <w:color w:val="auto"/>
                <w:szCs w:val="21"/>
                <w:highlight w:val="none"/>
                <w:lang w:eastAsia="en-US"/>
              </w:rPr>
              <w:t>A02060200</w:t>
            </w:r>
            <w:r>
              <w:rPr>
                <w:rFonts w:hint="eastAsia" w:ascii="宋体" w:hAnsi="宋体" w:cs="宋体"/>
                <w:color w:val="auto"/>
                <w:w w:val="99"/>
                <w:szCs w:val="21"/>
                <w:highlight w:val="none"/>
                <w:lang w:eastAsia="en-US"/>
              </w:rPr>
              <w:t>变压</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4A180863">
            <w:pPr>
              <w:keepNext w:val="0"/>
              <w:keepLines w:val="0"/>
              <w:suppressLineNumbers w:val="0"/>
              <w:spacing w:before="0" w:beforeAutospacing="0" w:after="0" w:afterAutospacing="0"/>
              <w:ind w:left="0" w:right="0"/>
              <w:jc w:val="center"/>
              <w:rPr>
                <w:rFonts w:hint="default" w:ascii="宋体" w:hAnsi="宋体" w:cs="宋体"/>
                <w:color w:val="auto"/>
                <w:szCs w:val="21"/>
                <w:highlight w:val="none"/>
                <w:lang w:eastAsia="en-US"/>
              </w:rPr>
            </w:pPr>
            <w:r>
              <w:rPr>
                <w:rFonts w:hint="eastAsia" w:ascii="宋体" w:hAnsi="宋体" w:cs="宋体"/>
                <w:color w:val="auto"/>
                <w:w w:val="99"/>
                <w:szCs w:val="21"/>
                <w:highlight w:val="none"/>
                <w:lang w:eastAsia="en-US"/>
              </w:rPr>
              <w:t>配电变压器</w:t>
            </w: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2DC17719">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p>
        </w:tc>
        <w:tc>
          <w:tcPr>
            <w:tcW w:w="4006" w:type="dxa"/>
            <w:tcBorders>
              <w:top w:val="single" w:color="000000" w:sz="4" w:space="0"/>
              <w:left w:val="single" w:color="000000" w:sz="4" w:space="0"/>
              <w:bottom w:val="single" w:color="000000" w:sz="4" w:space="0"/>
              <w:right w:val="single" w:color="000000" w:sz="4" w:space="0"/>
            </w:tcBorders>
            <w:noWrap w:val="0"/>
            <w:vAlign w:val="top"/>
          </w:tcPr>
          <w:p w14:paraId="7B427B25">
            <w:pPr>
              <w:keepNext w:val="0"/>
              <w:keepLines w:val="0"/>
              <w:suppressLineNumbers w:val="0"/>
              <w:spacing w:before="30" w:beforeAutospacing="0" w:after="0" w:afterAutospacing="0"/>
              <w:ind w:left="7" w:right="0"/>
              <w:jc w:val="left"/>
              <w:rPr>
                <w:rFonts w:hint="default" w:ascii="宋体" w:hAnsi="宋体" w:cs="宋体"/>
                <w:color w:val="auto"/>
                <w:szCs w:val="21"/>
                <w:highlight w:val="none"/>
              </w:rPr>
            </w:pPr>
            <w:r>
              <w:rPr>
                <w:rFonts w:hint="eastAsia" w:ascii="宋体" w:hAnsi="宋体" w:cs="宋体"/>
                <w:color w:val="auto"/>
                <w:w w:val="99"/>
                <w:szCs w:val="21"/>
                <w:highlight w:val="none"/>
              </w:rPr>
              <w:t>《三相配电变压器能效限定值及</w:t>
            </w:r>
          </w:p>
        </w:tc>
      </w:tr>
      <w:tr w14:paraId="3EEB6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753" w:type="dxa"/>
            <w:tcBorders>
              <w:top w:val="single" w:color="000000" w:sz="4" w:space="0"/>
              <w:left w:val="single" w:color="000000" w:sz="4" w:space="0"/>
              <w:bottom w:val="single" w:color="000000" w:sz="4" w:space="0"/>
              <w:right w:val="single" w:color="000000" w:sz="4" w:space="0"/>
            </w:tcBorders>
            <w:noWrap w:val="0"/>
            <w:vAlign w:val="center"/>
          </w:tcPr>
          <w:p w14:paraId="5CD97614">
            <w:pPr>
              <w:keepNext w:val="0"/>
              <w:keepLines w:val="0"/>
              <w:suppressLineNumbers w:val="0"/>
              <w:spacing w:before="0" w:beforeAutospacing="0" w:after="0" w:afterAutospacing="0"/>
              <w:ind w:left="0" w:right="1"/>
              <w:jc w:val="center"/>
              <w:rPr>
                <w:rFonts w:hint="default" w:ascii="宋体" w:hAnsi="宋体" w:cs="宋体"/>
                <w:color w:val="auto"/>
                <w:szCs w:val="21"/>
                <w:highlight w:val="none"/>
                <w:lang w:eastAsia="en-US"/>
              </w:rPr>
            </w:pPr>
            <w:r>
              <w:rPr>
                <w:rFonts w:hint="eastAsia" w:ascii="宋体" w:hAnsi="宋体" w:cs="Times New Roman"/>
                <w:color w:val="auto"/>
                <w:w w:val="99"/>
                <w:szCs w:val="21"/>
                <w:highlight w:val="none"/>
                <w:lang w:eastAsia="en-US"/>
              </w:rPr>
              <w:t>9</w:t>
            </w: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1A96359A">
            <w:pPr>
              <w:keepNext w:val="0"/>
              <w:keepLines w:val="0"/>
              <w:suppressLineNumbers w:val="0"/>
              <w:spacing w:before="126" w:beforeAutospacing="0" w:after="0" w:afterAutospacing="0"/>
              <w:ind w:left="7" w:right="0"/>
              <w:jc w:val="center"/>
              <w:rPr>
                <w:rFonts w:hint="default" w:ascii="宋体" w:hAnsi="宋体" w:cs="宋体"/>
                <w:color w:val="auto"/>
                <w:szCs w:val="21"/>
                <w:highlight w:val="none"/>
                <w:lang w:eastAsia="en-US"/>
              </w:rPr>
            </w:pPr>
            <w:r>
              <w:rPr>
                <w:rFonts w:hint="eastAsia" w:ascii="宋体" w:hAnsi="宋体" w:cs="宋体"/>
                <w:color w:val="auto"/>
                <w:w w:val="99"/>
                <w:szCs w:val="21"/>
                <w:highlight w:val="none"/>
                <w:lang w:eastAsia="en-US"/>
              </w:rPr>
              <w:t>★A02060900镇流器</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72EDE23F">
            <w:pPr>
              <w:keepNext w:val="0"/>
              <w:keepLines w:val="0"/>
              <w:suppressLineNumbers w:val="0"/>
              <w:spacing w:before="0" w:beforeAutospacing="0" w:after="0" w:afterAutospacing="0"/>
              <w:ind w:left="0" w:right="0"/>
              <w:jc w:val="center"/>
              <w:rPr>
                <w:rFonts w:hint="default" w:ascii="宋体" w:hAnsi="宋体" w:cs="宋体"/>
                <w:color w:val="auto"/>
                <w:szCs w:val="21"/>
                <w:highlight w:val="none"/>
                <w:lang w:eastAsia="en-US"/>
              </w:rPr>
            </w:pPr>
            <w:r>
              <w:rPr>
                <w:rFonts w:hint="eastAsia" w:ascii="宋体" w:hAnsi="宋体" w:cs="宋体"/>
                <w:color w:val="auto"/>
                <w:w w:val="99"/>
                <w:szCs w:val="21"/>
                <w:highlight w:val="none"/>
                <w:lang w:eastAsia="en-US"/>
              </w:rPr>
              <w:t>管型荧光灯镇流器</w:t>
            </w: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26062129">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p>
        </w:tc>
        <w:tc>
          <w:tcPr>
            <w:tcW w:w="4006" w:type="dxa"/>
            <w:tcBorders>
              <w:top w:val="single" w:color="000000" w:sz="4" w:space="0"/>
              <w:left w:val="single" w:color="000000" w:sz="4" w:space="0"/>
              <w:bottom w:val="single" w:color="000000" w:sz="4" w:space="0"/>
              <w:right w:val="single" w:color="000000" w:sz="4" w:space="0"/>
            </w:tcBorders>
            <w:noWrap w:val="0"/>
            <w:vAlign w:val="top"/>
          </w:tcPr>
          <w:p w14:paraId="4D014ACD">
            <w:pPr>
              <w:keepNext w:val="0"/>
              <w:keepLines w:val="0"/>
              <w:suppressLineNumbers w:val="0"/>
              <w:spacing w:before="126" w:beforeAutospacing="0" w:after="0" w:afterAutospacing="0"/>
              <w:ind w:left="7" w:right="0"/>
              <w:jc w:val="left"/>
              <w:rPr>
                <w:rFonts w:hint="default" w:ascii="宋体" w:hAnsi="宋体" w:cs="宋体"/>
                <w:color w:val="auto"/>
                <w:szCs w:val="21"/>
                <w:highlight w:val="none"/>
              </w:rPr>
            </w:pPr>
            <w:r>
              <w:rPr>
                <w:rFonts w:hint="eastAsia" w:ascii="宋体" w:hAnsi="宋体" w:cs="宋体"/>
                <w:color w:val="auto"/>
                <w:w w:val="99"/>
                <w:szCs w:val="21"/>
                <w:highlight w:val="none"/>
              </w:rPr>
              <w:t>《管形荧光灯镇流器能效限定值及能效等级》（GB17896）</w:t>
            </w:r>
          </w:p>
        </w:tc>
      </w:tr>
      <w:tr w14:paraId="403D8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753" w:type="dxa"/>
            <w:vMerge w:val="restart"/>
            <w:tcBorders>
              <w:top w:val="single" w:color="000000" w:sz="4" w:space="0"/>
              <w:left w:val="single" w:color="000000" w:sz="4" w:space="0"/>
              <w:bottom w:val="single" w:color="000000" w:sz="4" w:space="0"/>
              <w:right w:val="single" w:color="000000" w:sz="4" w:space="0"/>
            </w:tcBorders>
            <w:noWrap w:val="0"/>
            <w:vAlign w:val="center"/>
          </w:tcPr>
          <w:p w14:paraId="23277458">
            <w:pPr>
              <w:keepNext w:val="0"/>
              <w:keepLines w:val="0"/>
              <w:suppressLineNumbers w:val="0"/>
              <w:spacing w:before="0" w:beforeAutospacing="0" w:after="0" w:afterAutospacing="0"/>
              <w:ind w:left="0" w:right="0"/>
              <w:jc w:val="center"/>
              <w:rPr>
                <w:rFonts w:hint="default" w:ascii="宋体" w:hAnsi="宋体" w:cs="宋体"/>
                <w:color w:val="auto"/>
                <w:szCs w:val="21"/>
                <w:highlight w:val="none"/>
                <w:lang w:eastAsia="en-US"/>
              </w:rPr>
            </w:pPr>
            <w:r>
              <w:rPr>
                <w:rFonts w:hint="eastAsia" w:ascii="宋体" w:hAnsi="宋体" w:cs="Times New Roman"/>
                <w:color w:val="auto"/>
                <w:w w:val="99"/>
                <w:szCs w:val="21"/>
                <w:highlight w:val="none"/>
                <w:lang w:eastAsia="en-US"/>
              </w:rPr>
              <w:t>10</w:t>
            </w:r>
          </w:p>
        </w:tc>
        <w:tc>
          <w:tcPr>
            <w:tcW w:w="1597" w:type="dxa"/>
            <w:vMerge w:val="restart"/>
            <w:tcBorders>
              <w:top w:val="single" w:color="000000" w:sz="4" w:space="0"/>
              <w:left w:val="single" w:color="000000" w:sz="4" w:space="0"/>
              <w:bottom w:val="single" w:color="000000" w:sz="4" w:space="0"/>
              <w:right w:val="single" w:color="000000" w:sz="4" w:space="0"/>
            </w:tcBorders>
            <w:noWrap w:val="0"/>
            <w:vAlign w:val="center"/>
          </w:tcPr>
          <w:p w14:paraId="3924795C">
            <w:pPr>
              <w:keepNext w:val="0"/>
              <w:keepLines w:val="0"/>
              <w:suppressLineNumbers w:val="0"/>
              <w:spacing w:before="0" w:beforeAutospacing="0" w:after="0" w:afterAutospacing="0"/>
              <w:ind w:left="0" w:right="0"/>
              <w:jc w:val="center"/>
              <w:rPr>
                <w:rFonts w:hint="default" w:ascii="宋体" w:hAnsi="宋体" w:cs="宋体"/>
                <w:color w:val="auto"/>
                <w:szCs w:val="21"/>
                <w:highlight w:val="none"/>
                <w:lang w:eastAsia="en-US"/>
              </w:rPr>
            </w:pPr>
            <w:r>
              <w:rPr>
                <w:rFonts w:hint="eastAsia" w:ascii="宋体" w:hAnsi="宋体" w:cs="宋体"/>
                <w:color w:val="auto"/>
                <w:w w:val="99"/>
                <w:szCs w:val="21"/>
                <w:highlight w:val="none"/>
                <w:lang w:eastAsia="en-US"/>
              </w:rPr>
              <w:t>A02061800生活用电器</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5F9D1DAC">
            <w:pPr>
              <w:keepNext w:val="0"/>
              <w:keepLines w:val="0"/>
              <w:suppressLineNumbers w:val="0"/>
              <w:spacing w:before="0" w:beforeAutospacing="0" w:after="0" w:afterAutospacing="0"/>
              <w:ind w:left="0" w:right="0"/>
              <w:jc w:val="center"/>
              <w:rPr>
                <w:rFonts w:hint="default" w:ascii="宋体" w:hAnsi="宋体" w:cs="宋体"/>
                <w:color w:val="auto"/>
                <w:szCs w:val="21"/>
                <w:highlight w:val="none"/>
                <w:lang w:eastAsia="en-US"/>
              </w:rPr>
            </w:pPr>
            <w:r>
              <w:rPr>
                <w:rFonts w:hint="eastAsia" w:ascii="宋体" w:hAnsi="宋体" w:cs="宋体"/>
                <w:color w:val="auto"/>
                <w:w w:val="99"/>
                <w:szCs w:val="21"/>
                <w:highlight w:val="none"/>
                <w:lang w:eastAsia="en-US"/>
              </w:rPr>
              <w:t>A02061801电冰箱</w:t>
            </w: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0FCAD2D2">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p>
        </w:tc>
        <w:tc>
          <w:tcPr>
            <w:tcW w:w="4006" w:type="dxa"/>
            <w:tcBorders>
              <w:top w:val="single" w:color="000000" w:sz="4" w:space="0"/>
              <w:left w:val="single" w:color="000000" w:sz="4" w:space="0"/>
              <w:bottom w:val="single" w:color="000000" w:sz="4" w:space="0"/>
              <w:right w:val="single" w:color="000000" w:sz="4" w:space="0"/>
            </w:tcBorders>
            <w:noWrap w:val="0"/>
            <w:vAlign w:val="top"/>
          </w:tcPr>
          <w:p w14:paraId="288482F6">
            <w:pPr>
              <w:keepNext w:val="0"/>
              <w:keepLines w:val="0"/>
              <w:suppressLineNumbers w:val="0"/>
              <w:spacing w:before="126" w:beforeAutospacing="0" w:after="0" w:afterAutospacing="0"/>
              <w:ind w:left="7" w:right="0"/>
              <w:jc w:val="left"/>
              <w:rPr>
                <w:rFonts w:hint="default" w:ascii="宋体" w:hAnsi="宋体" w:cs="宋体"/>
                <w:color w:val="auto"/>
                <w:w w:val="99"/>
                <w:szCs w:val="21"/>
                <w:highlight w:val="none"/>
              </w:rPr>
            </w:pPr>
            <w:r>
              <w:rPr>
                <w:rFonts w:hint="eastAsia" w:ascii="宋体" w:hAnsi="宋体" w:cs="宋体"/>
                <w:color w:val="auto"/>
                <w:w w:val="99"/>
                <w:szCs w:val="21"/>
                <w:highlight w:val="none"/>
              </w:rPr>
              <w:t>《家用电冰箱耗电量限定值及能效等级》（GB12021.2）</w:t>
            </w:r>
          </w:p>
        </w:tc>
      </w:tr>
      <w:tr w14:paraId="5CA4C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75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73ABE4">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F22CEC">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680" w:type="dxa"/>
            <w:vMerge w:val="restart"/>
            <w:tcBorders>
              <w:top w:val="single" w:color="000000" w:sz="4" w:space="0"/>
              <w:left w:val="single" w:color="000000" w:sz="4" w:space="0"/>
              <w:bottom w:val="single" w:color="000000" w:sz="4" w:space="0"/>
              <w:right w:val="single" w:color="000000" w:sz="4" w:space="0"/>
            </w:tcBorders>
            <w:noWrap w:val="0"/>
            <w:vAlign w:val="center"/>
          </w:tcPr>
          <w:p w14:paraId="5D89895C">
            <w:pPr>
              <w:keepNext w:val="0"/>
              <w:keepLines w:val="0"/>
              <w:suppressLineNumbers w:val="0"/>
              <w:spacing w:before="171" w:beforeAutospacing="0" w:after="0" w:afterAutospacing="0"/>
              <w:ind w:left="0" w:right="0"/>
              <w:jc w:val="center"/>
              <w:rPr>
                <w:rFonts w:hint="default" w:ascii="宋体" w:hAnsi="宋体" w:cs="宋体"/>
                <w:color w:val="auto"/>
                <w:szCs w:val="21"/>
                <w:highlight w:val="none"/>
                <w:lang w:eastAsia="en-US"/>
              </w:rPr>
            </w:pPr>
            <w:r>
              <w:rPr>
                <w:rFonts w:hint="eastAsia" w:ascii="宋体" w:hAnsi="宋体" w:cs="宋体"/>
                <w:color w:val="auto"/>
                <w:w w:val="99"/>
                <w:szCs w:val="21"/>
                <w:highlight w:val="none"/>
                <w:lang w:eastAsia="en-US"/>
              </w:rPr>
              <w:t>★</w:t>
            </w:r>
            <w:r>
              <w:rPr>
                <w:rFonts w:hint="eastAsia" w:ascii="宋体" w:hAnsi="宋体" w:cs="仿宋_GB2312"/>
                <w:color w:val="auto"/>
                <w:szCs w:val="21"/>
                <w:highlight w:val="none"/>
                <w:lang w:eastAsia="en-US"/>
              </w:rPr>
              <w:t>A02061804</w:t>
            </w:r>
            <w:r>
              <w:rPr>
                <w:rFonts w:hint="eastAsia" w:ascii="宋体" w:hAnsi="宋体" w:cs="宋体"/>
                <w:color w:val="auto"/>
                <w:w w:val="99"/>
                <w:szCs w:val="21"/>
                <w:highlight w:val="none"/>
                <w:lang w:eastAsia="en-US"/>
              </w:rPr>
              <w:t>空调机</w:t>
            </w: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2E742173">
            <w:pPr>
              <w:keepNext w:val="0"/>
              <w:keepLines w:val="0"/>
              <w:suppressLineNumbers w:val="0"/>
              <w:spacing w:before="0" w:beforeAutospacing="0" w:after="0" w:afterAutospacing="0"/>
              <w:ind w:left="0" w:right="0"/>
              <w:jc w:val="center"/>
              <w:rPr>
                <w:rFonts w:hint="default" w:ascii="宋体" w:hAnsi="宋体" w:cs="宋体"/>
                <w:color w:val="auto"/>
                <w:szCs w:val="21"/>
                <w:highlight w:val="none"/>
                <w:lang w:eastAsia="en-US"/>
              </w:rPr>
            </w:pPr>
            <w:r>
              <w:rPr>
                <w:rFonts w:hint="eastAsia" w:ascii="宋体" w:hAnsi="宋体" w:cs="宋体"/>
                <w:color w:val="auto"/>
                <w:w w:val="99"/>
                <w:szCs w:val="21"/>
                <w:highlight w:val="none"/>
                <w:lang w:eastAsia="en-US"/>
              </w:rPr>
              <w:t>房间空气调节器</w:t>
            </w:r>
          </w:p>
        </w:tc>
        <w:tc>
          <w:tcPr>
            <w:tcW w:w="4006" w:type="dxa"/>
            <w:tcBorders>
              <w:top w:val="single" w:color="000000" w:sz="4" w:space="0"/>
              <w:left w:val="single" w:color="000000" w:sz="4" w:space="0"/>
              <w:bottom w:val="single" w:color="000000" w:sz="4" w:space="0"/>
              <w:right w:val="single" w:color="000000" w:sz="4" w:space="0"/>
            </w:tcBorders>
            <w:noWrap w:val="0"/>
            <w:vAlign w:val="top"/>
          </w:tcPr>
          <w:p w14:paraId="19AAFA93">
            <w:pPr>
              <w:keepNext w:val="0"/>
              <w:keepLines w:val="0"/>
              <w:suppressLineNumbers w:val="0"/>
              <w:spacing w:before="0" w:beforeAutospacing="0" w:after="0" w:afterAutospacing="0" w:line="256" w:lineRule="exact"/>
              <w:ind w:left="7" w:right="0"/>
              <w:jc w:val="left"/>
              <w:rPr>
                <w:rFonts w:hint="default" w:ascii="宋体" w:hAnsi="宋体" w:cs="宋体"/>
                <w:color w:val="auto"/>
                <w:szCs w:val="21"/>
                <w:highlight w:val="none"/>
              </w:rPr>
            </w:pPr>
            <w:r>
              <w:rPr>
                <w:rFonts w:hint="eastAsia" w:ascii="宋体" w:hAnsi="宋体" w:cs="宋体"/>
                <w:color w:val="auto"/>
                <w:w w:val="99"/>
                <w:szCs w:val="21"/>
                <w:highlight w:val="none"/>
              </w:rPr>
              <w:t>《房间空气调节器能效限定值及能效等级》（GB21455-2019）</w:t>
            </w:r>
          </w:p>
        </w:tc>
      </w:tr>
      <w:tr w14:paraId="364E4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0" w:hRule="atLeast"/>
        </w:trPr>
        <w:tc>
          <w:tcPr>
            <w:tcW w:w="75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DC312E">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7A6ECF">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6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D4B73D">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578D9DC5">
            <w:pPr>
              <w:keepNext w:val="0"/>
              <w:keepLines w:val="0"/>
              <w:suppressLineNumbers w:val="0"/>
              <w:spacing w:before="4" w:beforeAutospacing="0" w:after="0" w:afterAutospacing="0" w:line="276" w:lineRule="auto"/>
              <w:ind w:left="7" w:right="7"/>
              <w:jc w:val="center"/>
              <w:rPr>
                <w:rFonts w:hint="default" w:ascii="宋体" w:hAnsi="宋体" w:cs="宋体"/>
                <w:color w:val="auto"/>
                <w:szCs w:val="21"/>
                <w:highlight w:val="none"/>
              </w:rPr>
            </w:pPr>
            <w:r>
              <w:rPr>
                <w:rFonts w:hint="eastAsia" w:ascii="宋体" w:hAnsi="宋体" w:cs="宋体"/>
                <w:color w:val="auto"/>
                <w:w w:val="99"/>
                <w:szCs w:val="21"/>
                <w:highlight w:val="none"/>
              </w:rPr>
              <w:t>多联式空调（热泵）机组（制冷量≤ 14000W）</w:t>
            </w:r>
          </w:p>
        </w:tc>
        <w:tc>
          <w:tcPr>
            <w:tcW w:w="4006" w:type="dxa"/>
            <w:tcBorders>
              <w:top w:val="single" w:color="000000" w:sz="4" w:space="0"/>
              <w:left w:val="single" w:color="000000" w:sz="4" w:space="0"/>
              <w:bottom w:val="single" w:color="000000" w:sz="4" w:space="0"/>
              <w:right w:val="single" w:color="000000" w:sz="4" w:space="0"/>
            </w:tcBorders>
            <w:noWrap w:val="0"/>
            <w:vAlign w:val="top"/>
          </w:tcPr>
          <w:p w14:paraId="3542A970">
            <w:pPr>
              <w:keepNext w:val="0"/>
              <w:keepLines w:val="0"/>
              <w:suppressLineNumbers w:val="0"/>
              <w:spacing w:before="160" w:beforeAutospacing="0" w:after="0" w:afterAutospacing="0" w:line="276" w:lineRule="auto"/>
              <w:ind w:left="7" w:right="7"/>
              <w:jc w:val="left"/>
              <w:rPr>
                <w:rFonts w:hint="default" w:ascii="宋体" w:hAnsi="宋体" w:cs="宋体"/>
                <w:color w:val="auto"/>
                <w:szCs w:val="21"/>
                <w:highlight w:val="none"/>
              </w:rPr>
            </w:pPr>
            <w:r>
              <w:rPr>
                <w:rFonts w:hint="eastAsia" w:ascii="宋体" w:hAnsi="宋体" w:cs="宋体"/>
                <w:color w:val="auto"/>
                <w:w w:val="99"/>
                <w:szCs w:val="21"/>
                <w:highlight w:val="none"/>
              </w:rPr>
              <w:t>《多联式空调（热泵）机组能效限定值及能源效率等级》（GB21454）</w:t>
            </w:r>
          </w:p>
        </w:tc>
      </w:tr>
      <w:tr w14:paraId="00EE8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trPr>
        <w:tc>
          <w:tcPr>
            <w:tcW w:w="75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319914">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1CA907">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6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CCCB2B">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1A2ED745">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w w:val="99"/>
                <w:szCs w:val="21"/>
                <w:highlight w:val="none"/>
              </w:rPr>
              <w:t>单元式空气调节机（制冷量≤ 14000W）</w:t>
            </w:r>
          </w:p>
        </w:tc>
        <w:tc>
          <w:tcPr>
            <w:tcW w:w="4006" w:type="dxa"/>
            <w:tcBorders>
              <w:top w:val="single" w:color="000000" w:sz="4" w:space="0"/>
              <w:left w:val="single" w:color="000000" w:sz="4" w:space="0"/>
              <w:bottom w:val="single" w:color="000000" w:sz="4" w:space="0"/>
              <w:right w:val="single" w:color="000000" w:sz="4" w:space="0"/>
            </w:tcBorders>
            <w:noWrap w:val="0"/>
            <w:vAlign w:val="top"/>
          </w:tcPr>
          <w:p w14:paraId="2FB7E8F3">
            <w:pPr>
              <w:keepNext w:val="0"/>
              <w:keepLines w:val="0"/>
              <w:suppressLineNumbers w:val="0"/>
              <w:spacing w:before="4" w:beforeAutospacing="0" w:after="0" w:afterAutospacing="0"/>
              <w:ind w:left="7" w:right="0"/>
              <w:jc w:val="left"/>
              <w:rPr>
                <w:rFonts w:hint="default" w:ascii="宋体" w:hAnsi="宋体" w:cs="宋体"/>
                <w:color w:val="auto"/>
                <w:szCs w:val="21"/>
                <w:highlight w:val="none"/>
              </w:rPr>
            </w:pPr>
            <w:r>
              <w:rPr>
                <w:rFonts w:hint="eastAsia" w:ascii="宋体" w:hAnsi="宋体" w:cs="宋体"/>
                <w:color w:val="auto"/>
                <w:w w:val="99"/>
                <w:szCs w:val="21"/>
                <w:highlight w:val="none"/>
              </w:rPr>
              <w:t>《单元式空气调节机能效限定值及能源效率等级》（GB19576）《风管送风式空调机组能效限定值及能效等级》（GB37479）</w:t>
            </w:r>
          </w:p>
        </w:tc>
      </w:tr>
      <w:tr w14:paraId="77698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75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FD5AAF">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8D8B3F">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7180C8AA">
            <w:pPr>
              <w:keepNext w:val="0"/>
              <w:keepLines w:val="0"/>
              <w:suppressLineNumbers w:val="0"/>
              <w:spacing w:before="162" w:beforeAutospacing="0" w:after="0" w:afterAutospacing="0"/>
              <w:ind w:left="7" w:right="0"/>
              <w:jc w:val="center"/>
              <w:rPr>
                <w:rFonts w:hint="default" w:ascii="宋体" w:hAnsi="宋体" w:cs="宋体"/>
                <w:color w:val="auto"/>
                <w:szCs w:val="21"/>
                <w:highlight w:val="none"/>
                <w:lang w:eastAsia="en-US"/>
              </w:rPr>
            </w:pPr>
            <w:r>
              <w:rPr>
                <w:rFonts w:hint="eastAsia" w:ascii="宋体" w:hAnsi="宋体" w:cs="仿宋_GB2312"/>
                <w:color w:val="auto"/>
                <w:szCs w:val="21"/>
                <w:highlight w:val="none"/>
                <w:lang w:eastAsia="en-US"/>
              </w:rPr>
              <w:t>A02061810</w:t>
            </w:r>
            <w:r>
              <w:rPr>
                <w:rFonts w:hint="eastAsia" w:ascii="宋体" w:hAnsi="宋体" w:cs="宋体"/>
                <w:color w:val="auto"/>
                <w:w w:val="99"/>
                <w:szCs w:val="21"/>
                <w:highlight w:val="none"/>
                <w:lang w:eastAsia="en-US"/>
              </w:rPr>
              <w:t>洗衣机</w:t>
            </w: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4032AA43">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p>
        </w:tc>
        <w:tc>
          <w:tcPr>
            <w:tcW w:w="4006" w:type="dxa"/>
            <w:tcBorders>
              <w:top w:val="single" w:color="000000" w:sz="4" w:space="0"/>
              <w:left w:val="single" w:color="000000" w:sz="4" w:space="0"/>
              <w:bottom w:val="single" w:color="000000" w:sz="4" w:space="0"/>
              <w:right w:val="single" w:color="000000" w:sz="4" w:space="0"/>
            </w:tcBorders>
            <w:noWrap w:val="0"/>
            <w:vAlign w:val="top"/>
          </w:tcPr>
          <w:p w14:paraId="4414A493">
            <w:pPr>
              <w:keepNext w:val="0"/>
              <w:keepLines w:val="0"/>
              <w:suppressLineNumbers w:val="0"/>
              <w:spacing w:before="6" w:beforeAutospacing="0" w:after="0" w:afterAutospacing="0" w:line="276" w:lineRule="auto"/>
              <w:ind w:left="7" w:right="4"/>
              <w:jc w:val="left"/>
              <w:rPr>
                <w:rFonts w:hint="default" w:ascii="宋体" w:hAnsi="宋体" w:cs="宋体"/>
                <w:color w:val="auto"/>
                <w:szCs w:val="21"/>
                <w:highlight w:val="none"/>
              </w:rPr>
            </w:pPr>
            <w:r>
              <w:rPr>
                <w:rFonts w:hint="eastAsia" w:ascii="宋体" w:hAnsi="宋体" w:cs="宋体"/>
                <w:color w:val="auto"/>
                <w:w w:val="99"/>
                <w:szCs w:val="21"/>
                <w:highlight w:val="none"/>
              </w:rPr>
              <w:t>《电动洗衣机能效水效限定值及等级》（GB12021.4）</w:t>
            </w:r>
          </w:p>
        </w:tc>
      </w:tr>
      <w:tr w14:paraId="08597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75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D2D456">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FBB788">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680" w:type="dxa"/>
            <w:vMerge w:val="restart"/>
            <w:tcBorders>
              <w:top w:val="single" w:color="000000" w:sz="4" w:space="0"/>
              <w:left w:val="single" w:color="000000" w:sz="4" w:space="0"/>
              <w:bottom w:val="single" w:color="000000" w:sz="4" w:space="0"/>
              <w:right w:val="single" w:color="000000" w:sz="4" w:space="0"/>
            </w:tcBorders>
            <w:noWrap w:val="0"/>
            <w:vAlign w:val="center"/>
          </w:tcPr>
          <w:p w14:paraId="0A931C62">
            <w:pPr>
              <w:keepNext w:val="0"/>
              <w:keepLines w:val="0"/>
              <w:suppressLineNumbers w:val="0"/>
              <w:spacing w:before="161" w:beforeAutospacing="0" w:after="0" w:afterAutospacing="0"/>
              <w:ind w:left="0" w:right="0"/>
              <w:jc w:val="center"/>
              <w:rPr>
                <w:rFonts w:hint="default" w:ascii="宋体" w:hAnsi="宋体" w:cs="宋体"/>
                <w:color w:val="auto"/>
                <w:szCs w:val="21"/>
                <w:highlight w:val="none"/>
                <w:lang w:eastAsia="en-US"/>
              </w:rPr>
            </w:pPr>
            <w:r>
              <w:rPr>
                <w:rFonts w:hint="eastAsia" w:ascii="宋体" w:hAnsi="宋体" w:cs="仿宋_GB2312"/>
                <w:color w:val="auto"/>
                <w:szCs w:val="21"/>
                <w:highlight w:val="none"/>
                <w:lang w:eastAsia="en-US"/>
              </w:rPr>
              <w:t>A02061819</w:t>
            </w:r>
            <w:r>
              <w:rPr>
                <w:rFonts w:hint="eastAsia" w:ascii="宋体" w:hAnsi="宋体" w:cs="宋体"/>
                <w:color w:val="auto"/>
                <w:w w:val="99"/>
                <w:szCs w:val="21"/>
                <w:highlight w:val="none"/>
                <w:lang w:eastAsia="en-US"/>
              </w:rPr>
              <w:t>热水器</w:t>
            </w: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69FF605D">
            <w:pPr>
              <w:keepNext w:val="0"/>
              <w:keepLines w:val="0"/>
              <w:suppressLineNumbers w:val="0"/>
              <w:spacing w:before="0" w:beforeAutospacing="0" w:after="0" w:afterAutospacing="0"/>
              <w:ind w:left="0" w:right="0"/>
              <w:jc w:val="center"/>
              <w:rPr>
                <w:rFonts w:hint="default" w:ascii="宋体" w:hAnsi="宋体" w:cs="宋体"/>
                <w:color w:val="auto"/>
                <w:szCs w:val="21"/>
                <w:highlight w:val="none"/>
                <w:lang w:eastAsia="en-US"/>
              </w:rPr>
            </w:pPr>
            <w:r>
              <w:rPr>
                <w:rFonts w:hint="eastAsia" w:ascii="宋体" w:hAnsi="宋体" w:cs="宋体"/>
                <w:color w:val="auto"/>
                <w:w w:val="99"/>
                <w:szCs w:val="21"/>
                <w:highlight w:val="none"/>
                <w:lang w:eastAsia="en-US"/>
              </w:rPr>
              <w:t>★电热</w:t>
            </w:r>
            <w:r>
              <w:rPr>
                <w:rFonts w:hint="eastAsia" w:ascii="宋体" w:hAnsi="宋体" w:cs="宋体"/>
                <w:color w:val="auto"/>
                <w:spacing w:val="2"/>
                <w:w w:val="99"/>
                <w:szCs w:val="21"/>
                <w:highlight w:val="none"/>
                <w:lang w:eastAsia="en-US"/>
              </w:rPr>
              <w:t>水</w:t>
            </w:r>
            <w:r>
              <w:rPr>
                <w:rFonts w:hint="eastAsia" w:ascii="宋体" w:hAnsi="宋体" w:cs="宋体"/>
                <w:color w:val="auto"/>
                <w:w w:val="99"/>
                <w:szCs w:val="21"/>
                <w:highlight w:val="none"/>
                <w:lang w:eastAsia="en-US"/>
              </w:rPr>
              <w:t>器</w:t>
            </w:r>
          </w:p>
        </w:tc>
        <w:tc>
          <w:tcPr>
            <w:tcW w:w="4006" w:type="dxa"/>
            <w:tcBorders>
              <w:top w:val="single" w:color="000000" w:sz="4" w:space="0"/>
              <w:left w:val="single" w:color="000000" w:sz="4" w:space="0"/>
              <w:bottom w:val="single" w:color="000000" w:sz="4" w:space="0"/>
              <w:right w:val="single" w:color="000000" w:sz="4" w:space="0"/>
            </w:tcBorders>
            <w:noWrap w:val="0"/>
            <w:vAlign w:val="top"/>
          </w:tcPr>
          <w:p w14:paraId="5D73C25A">
            <w:pPr>
              <w:keepNext w:val="0"/>
              <w:keepLines w:val="0"/>
              <w:suppressLineNumbers w:val="0"/>
              <w:tabs>
                <w:tab w:val="left" w:pos="1608"/>
              </w:tabs>
              <w:spacing w:before="52" w:beforeAutospacing="0" w:after="0" w:afterAutospacing="0" w:line="276" w:lineRule="auto"/>
              <w:ind w:left="7" w:right="4"/>
              <w:jc w:val="left"/>
              <w:rPr>
                <w:rFonts w:hint="default" w:ascii="宋体" w:hAnsi="宋体" w:cs="宋体"/>
                <w:color w:val="auto"/>
                <w:szCs w:val="21"/>
                <w:highlight w:val="none"/>
              </w:rPr>
            </w:pPr>
            <w:r>
              <w:rPr>
                <w:rFonts w:hint="eastAsia" w:ascii="宋体" w:hAnsi="宋体" w:cs="宋体"/>
                <w:color w:val="auto"/>
                <w:spacing w:val="12"/>
                <w:w w:val="99"/>
                <w:szCs w:val="21"/>
                <w:highlight w:val="none"/>
              </w:rPr>
              <w:t>《储水式电热水器能效</w:t>
            </w:r>
            <w:r>
              <w:rPr>
                <w:rFonts w:hint="eastAsia" w:ascii="宋体" w:hAnsi="宋体" w:cs="宋体"/>
                <w:color w:val="auto"/>
                <w:spacing w:val="9"/>
                <w:w w:val="99"/>
                <w:szCs w:val="21"/>
                <w:highlight w:val="none"/>
              </w:rPr>
              <w:t>限</w:t>
            </w:r>
            <w:r>
              <w:rPr>
                <w:rFonts w:hint="eastAsia" w:ascii="宋体" w:hAnsi="宋体" w:cs="宋体"/>
                <w:color w:val="auto"/>
                <w:spacing w:val="12"/>
                <w:w w:val="99"/>
                <w:szCs w:val="21"/>
                <w:highlight w:val="none"/>
              </w:rPr>
              <w:t>定值</w:t>
            </w:r>
            <w:r>
              <w:rPr>
                <w:rFonts w:hint="eastAsia" w:ascii="宋体" w:hAnsi="宋体" w:cs="宋体"/>
                <w:color w:val="auto"/>
                <w:w w:val="99"/>
                <w:szCs w:val="21"/>
                <w:highlight w:val="none"/>
              </w:rPr>
              <w:t>及能效等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w:t>
            </w:r>
            <w:r>
              <w:rPr>
                <w:rFonts w:hint="eastAsia" w:ascii="宋体" w:hAnsi="宋体" w:cs="宋体"/>
                <w:color w:val="auto"/>
                <w:w w:val="99"/>
                <w:szCs w:val="21"/>
                <w:highlight w:val="none"/>
              </w:rPr>
              <w:t>51</w:t>
            </w:r>
            <w:r>
              <w:rPr>
                <w:rFonts w:hint="eastAsia" w:ascii="宋体" w:hAnsi="宋体" w:cs="宋体"/>
                <w:color w:val="auto"/>
                <w:spacing w:val="1"/>
                <w:w w:val="99"/>
                <w:szCs w:val="21"/>
                <w:highlight w:val="none"/>
              </w:rPr>
              <w:t>9</w:t>
            </w:r>
            <w:r>
              <w:rPr>
                <w:rFonts w:hint="eastAsia" w:ascii="宋体" w:hAnsi="宋体" w:cs="宋体"/>
                <w:color w:val="auto"/>
                <w:w w:val="99"/>
                <w:szCs w:val="21"/>
                <w:highlight w:val="none"/>
              </w:rPr>
              <w:t>）</w:t>
            </w:r>
          </w:p>
        </w:tc>
      </w:tr>
      <w:tr w14:paraId="6B263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trPr>
        <w:tc>
          <w:tcPr>
            <w:tcW w:w="75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31E7ED">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E58DE1">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6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1C9766">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65C9C042">
            <w:pPr>
              <w:keepNext w:val="0"/>
              <w:keepLines w:val="0"/>
              <w:suppressLineNumbers w:val="0"/>
              <w:spacing w:before="0" w:beforeAutospacing="0" w:after="0" w:afterAutospacing="0"/>
              <w:ind w:left="0" w:right="0"/>
              <w:jc w:val="center"/>
              <w:rPr>
                <w:rFonts w:hint="default" w:ascii="宋体" w:hAnsi="宋体" w:cs="宋体"/>
                <w:color w:val="auto"/>
                <w:szCs w:val="21"/>
                <w:highlight w:val="none"/>
                <w:lang w:eastAsia="en-US"/>
              </w:rPr>
            </w:pPr>
            <w:r>
              <w:rPr>
                <w:rFonts w:hint="eastAsia" w:ascii="宋体" w:hAnsi="宋体" w:cs="宋体"/>
                <w:color w:val="auto"/>
                <w:w w:val="99"/>
                <w:szCs w:val="21"/>
                <w:highlight w:val="none"/>
                <w:lang w:eastAsia="en-US"/>
              </w:rPr>
              <w:t>燃气热</w:t>
            </w:r>
            <w:r>
              <w:rPr>
                <w:rFonts w:hint="eastAsia" w:ascii="宋体" w:hAnsi="宋体" w:cs="宋体"/>
                <w:color w:val="auto"/>
                <w:spacing w:val="2"/>
                <w:w w:val="99"/>
                <w:szCs w:val="21"/>
                <w:highlight w:val="none"/>
                <w:lang w:eastAsia="en-US"/>
              </w:rPr>
              <w:t>水</w:t>
            </w:r>
            <w:r>
              <w:rPr>
                <w:rFonts w:hint="eastAsia" w:ascii="宋体" w:hAnsi="宋体" w:cs="宋体"/>
                <w:color w:val="auto"/>
                <w:w w:val="99"/>
                <w:szCs w:val="21"/>
                <w:highlight w:val="none"/>
                <w:lang w:eastAsia="en-US"/>
              </w:rPr>
              <w:t>器</w:t>
            </w:r>
          </w:p>
        </w:tc>
        <w:tc>
          <w:tcPr>
            <w:tcW w:w="4006" w:type="dxa"/>
            <w:tcBorders>
              <w:top w:val="single" w:color="000000" w:sz="4" w:space="0"/>
              <w:left w:val="single" w:color="000000" w:sz="4" w:space="0"/>
              <w:bottom w:val="single" w:color="000000" w:sz="4" w:space="0"/>
              <w:right w:val="single" w:color="000000" w:sz="4" w:space="0"/>
            </w:tcBorders>
            <w:noWrap w:val="0"/>
            <w:vAlign w:val="top"/>
          </w:tcPr>
          <w:p w14:paraId="459C0284">
            <w:pPr>
              <w:keepNext w:val="0"/>
              <w:keepLines w:val="0"/>
              <w:suppressLineNumbers w:val="0"/>
              <w:spacing w:before="4" w:beforeAutospacing="0" w:after="0" w:afterAutospacing="0" w:line="276" w:lineRule="auto"/>
              <w:ind w:left="7" w:right="4"/>
              <w:jc w:val="left"/>
              <w:rPr>
                <w:rFonts w:hint="default" w:ascii="宋体" w:hAnsi="宋体" w:cs="宋体"/>
                <w:color w:val="auto"/>
                <w:szCs w:val="21"/>
                <w:highlight w:val="none"/>
              </w:rPr>
            </w:pPr>
            <w:r>
              <w:rPr>
                <w:rFonts w:hint="eastAsia" w:ascii="宋体" w:hAnsi="宋体" w:cs="宋体"/>
                <w:color w:val="auto"/>
                <w:spacing w:val="12"/>
                <w:w w:val="99"/>
                <w:szCs w:val="21"/>
                <w:highlight w:val="none"/>
              </w:rPr>
              <w:t>《家用燃气快速热水器</w:t>
            </w:r>
            <w:r>
              <w:rPr>
                <w:rFonts w:hint="eastAsia" w:ascii="宋体" w:hAnsi="宋体" w:cs="宋体"/>
                <w:color w:val="auto"/>
                <w:spacing w:val="9"/>
                <w:w w:val="99"/>
                <w:szCs w:val="21"/>
                <w:highlight w:val="none"/>
              </w:rPr>
              <w:t>和</w:t>
            </w:r>
            <w:r>
              <w:rPr>
                <w:rFonts w:hint="eastAsia" w:ascii="宋体" w:hAnsi="宋体" w:cs="宋体"/>
                <w:color w:val="auto"/>
                <w:spacing w:val="12"/>
                <w:w w:val="99"/>
                <w:szCs w:val="21"/>
                <w:highlight w:val="none"/>
              </w:rPr>
              <w:t>燃气</w:t>
            </w:r>
            <w:r>
              <w:rPr>
                <w:rFonts w:hint="eastAsia" w:ascii="宋体" w:hAnsi="宋体" w:cs="宋体"/>
                <w:color w:val="auto"/>
                <w:w w:val="99"/>
                <w:szCs w:val="21"/>
                <w:highlight w:val="none"/>
              </w:rPr>
              <w:t>采暖热水</w:t>
            </w:r>
            <w:r>
              <w:rPr>
                <w:rFonts w:hint="eastAsia" w:ascii="宋体" w:hAnsi="宋体" w:cs="宋体"/>
                <w:color w:val="auto"/>
                <w:spacing w:val="2"/>
                <w:w w:val="99"/>
                <w:szCs w:val="21"/>
                <w:highlight w:val="none"/>
              </w:rPr>
              <w:t>炉</w:t>
            </w:r>
            <w:r>
              <w:rPr>
                <w:rFonts w:hint="eastAsia" w:ascii="宋体" w:hAnsi="宋体" w:cs="宋体"/>
                <w:color w:val="auto"/>
                <w:w w:val="99"/>
                <w:szCs w:val="21"/>
                <w:highlight w:val="none"/>
              </w:rPr>
              <w:t>能效</w:t>
            </w:r>
            <w:r>
              <w:rPr>
                <w:rFonts w:hint="eastAsia" w:ascii="宋体" w:hAnsi="宋体" w:cs="宋体"/>
                <w:color w:val="auto"/>
                <w:spacing w:val="2"/>
                <w:w w:val="99"/>
                <w:szCs w:val="21"/>
                <w:highlight w:val="none"/>
              </w:rPr>
              <w:t>限</w:t>
            </w:r>
            <w:r>
              <w:rPr>
                <w:rFonts w:hint="eastAsia" w:ascii="宋体" w:hAnsi="宋体" w:cs="宋体"/>
                <w:color w:val="auto"/>
                <w:w w:val="99"/>
                <w:szCs w:val="21"/>
                <w:highlight w:val="none"/>
              </w:rPr>
              <w:t>定值</w:t>
            </w:r>
            <w:r>
              <w:rPr>
                <w:rFonts w:hint="eastAsia" w:ascii="宋体" w:hAnsi="宋体" w:cs="宋体"/>
                <w:color w:val="auto"/>
                <w:spacing w:val="2"/>
                <w:w w:val="99"/>
                <w:szCs w:val="21"/>
                <w:highlight w:val="none"/>
              </w:rPr>
              <w:t>及</w:t>
            </w:r>
            <w:r>
              <w:rPr>
                <w:rFonts w:hint="eastAsia" w:ascii="宋体" w:hAnsi="宋体" w:cs="宋体"/>
                <w:color w:val="auto"/>
                <w:w w:val="99"/>
                <w:szCs w:val="21"/>
                <w:highlight w:val="none"/>
              </w:rPr>
              <w:t>能</w:t>
            </w:r>
            <w:r>
              <w:rPr>
                <w:rFonts w:hint="eastAsia" w:ascii="宋体" w:hAnsi="宋体" w:cs="宋体"/>
                <w:color w:val="auto"/>
                <w:spacing w:val="2"/>
                <w:w w:val="99"/>
                <w:szCs w:val="21"/>
                <w:highlight w:val="none"/>
              </w:rPr>
              <w:t>效</w:t>
            </w:r>
            <w:r>
              <w:rPr>
                <w:rFonts w:hint="eastAsia" w:ascii="宋体" w:hAnsi="宋体" w:cs="宋体"/>
                <w:color w:val="auto"/>
                <w:w w:val="99"/>
                <w:szCs w:val="21"/>
                <w:highlight w:val="none"/>
              </w:rPr>
              <w:t>等级》（</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w:t>
            </w:r>
            <w:r>
              <w:rPr>
                <w:rFonts w:hint="eastAsia" w:ascii="宋体" w:hAnsi="宋体" w:cs="宋体"/>
                <w:color w:val="auto"/>
                <w:w w:val="99"/>
                <w:szCs w:val="21"/>
                <w:highlight w:val="none"/>
              </w:rPr>
              <w:t>06</w:t>
            </w:r>
            <w:r>
              <w:rPr>
                <w:rFonts w:hint="eastAsia" w:ascii="宋体" w:hAnsi="宋体" w:cs="宋体"/>
                <w:color w:val="auto"/>
                <w:spacing w:val="1"/>
                <w:w w:val="99"/>
                <w:szCs w:val="21"/>
                <w:highlight w:val="none"/>
              </w:rPr>
              <w:t>65</w:t>
            </w:r>
            <w:r>
              <w:rPr>
                <w:rFonts w:hint="eastAsia" w:ascii="宋体" w:hAnsi="宋体" w:cs="宋体"/>
                <w:color w:val="auto"/>
                <w:w w:val="99"/>
                <w:szCs w:val="21"/>
                <w:highlight w:val="none"/>
              </w:rPr>
              <w:t>）</w:t>
            </w:r>
          </w:p>
        </w:tc>
      </w:tr>
      <w:tr w14:paraId="43CDA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75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7D3B17">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4A4C64">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6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DF3770">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55DF796F">
            <w:pPr>
              <w:keepNext w:val="0"/>
              <w:keepLines w:val="0"/>
              <w:suppressLineNumbers w:val="0"/>
              <w:spacing w:before="0" w:beforeAutospacing="0" w:after="0" w:afterAutospacing="0"/>
              <w:ind w:left="0" w:right="0"/>
              <w:jc w:val="center"/>
              <w:rPr>
                <w:rFonts w:hint="default" w:ascii="宋体" w:hAnsi="宋体" w:cs="宋体"/>
                <w:color w:val="auto"/>
                <w:szCs w:val="21"/>
                <w:highlight w:val="none"/>
                <w:lang w:eastAsia="en-US"/>
              </w:rPr>
            </w:pPr>
            <w:r>
              <w:rPr>
                <w:rFonts w:hint="eastAsia" w:ascii="宋体" w:hAnsi="宋体" w:cs="宋体"/>
                <w:color w:val="auto"/>
                <w:w w:val="99"/>
                <w:szCs w:val="21"/>
                <w:highlight w:val="none"/>
                <w:lang w:eastAsia="en-US"/>
              </w:rPr>
              <w:t>热泵热</w:t>
            </w:r>
            <w:r>
              <w:rPr>
                <w:rFonts w:hint="eastAsia" w:ascii="宋体" w:hAnsi="宋体" w:cs="宋体"/>
                <w:color w:val="auto"/>
                <w:spacing w:val="2"/>
                <w:w w:val="99"/>
                <w:szCs w:val="21"/>
                <w:highlight w:val="none"/>
                <w:lang w:eastAsia="en-US"/>
              </w:rPr>
              <w:t>水</w:t>
            </w:r>
            <w:r>
              <w:rPr>
                <w:rFonts w:hint="eastAsia" w:ascii="宋体" w:hAnsi="宋体" w:cs="宋体"/>
                <w:color w:val="auto"/>
                <w:w w:val="99"/>
                <w:szCs w:val="21"/>
                <w:highlight w:val="none"/>
                <w:lang w:eastAsia="en-US"/>
              </w:rPr>
              <w:t>器</w:t>
            </w:r>
          </w:p>
        </w:tc>
        <w:tc>
          <w:tcPr>
            <w:tcW w:w="4006" w:type="dxa"/>
            <w:tcBorders>
              <w:top w:val="single" w:color="000000" w:sz="4" w:space="0"/>
              <w:left w:val="single" w:color="000000" w:sz="4" w:space="0"/>
              <w:bottom w:val="single" w:color="000000" w:sz="4" w:space="0"/>
              <w:right w:val="single" w:color="000000" w:sz="4" w:space="0"/>
            </w:tcBorders>
            <w:noWrap w:val="0"/>
            <w:vAlign w:val="top"/>
          </w:tcPr>
          <w:p w14:paraId="69E210F8">
            <w:pPr>
              <w:keepNext w:val="0"/>
              <w:keepLines w:val="0"/>
              <w:suppressLineNumbers w:val="0"/>
              <w:spacing w:before="93" w:beforeAutospacing="0" w:after="0" w:afterAutospacing="0" w:line="276" w:lineRule="auto"/>
              <w:ind w:left="7" w:right="7"/>
              <w:jc w:val="left"/>
              <w:rPr>
                <w:rFonts w:hint="default" w:ascii="宋体" w:hAnsi="宋体" w:cs="宋体"/>
                <w:color w:val="auto"/>
                <w:szCs w:val="21"/>
                <w:highlight w:val="none"/>
              </w:rPr>
            </w:pPr>
            <w:r>
              <w:rPr>
                <w:rFonts w:hint="eastAsia" w:ascii="宋体" w:hAnsi="宋体" w:cs="宋体"/>
                <w:color w:val="auto"/>
                <w:w w:val="99"/>
                <w:szCs w:val="21"/>
                <w:highlight w:val="none"/>
              </w:rPr>
              <w:t>《热泵</w:t>
            </w:r>
            <w:r>
              <w:rPr>
                <w:rFonts w:hint="eastAsia" w:ascii="宋体" w:hAnsi="宋体" w:cs="宋体"/>
                <w:color w:val="auto"/>
                <w:spacing w:val="2"/>
                <w:w w:val="99"/>
                <w:szCs w:val="21"/>
                <w:highlight w:val="none"/>
              </w:rPr>
              <w:t>热</w:t>
            </w:r>
            <w:r>
              <w:rPr>
                <w:rFonts w:hint="eastAsia" w:ascii="宋体" w:hAnsi="宋体" w:cs="宋体"/>
                <w:color w:val="auto"/>
                <w:w w:val="99"/>
                <w:szCs w:val="21"/>
                <w:highlight w:val="none"/>
              </w:rPr>
              <w:t>水</w:t>
            </w:r>
            <w:r>
              <w:rPr>
                <w:rFonts w:hint="eastAsia" w:ascii="宋体" w:hAnsi="宋体" w:cs="宋体"/>
                <w:color w:val="auto"/>
                <w:spacing w:val="-27"/>
                <w:w w:val="99"/>
                <w:szCs w:val="21"/>
                <w:highlight w:val="none"/>
              </w:rPr>
              <w:t>机</w:t>
            </w:r>
            <w:r>
              <w:rPr>
                <w:rFonts w:hint="eastAsia" w:ascii="宋体" w:hAnsi="宋体" w:cs="宋体"/>
                <w:color w:val="auto"/>
                <w:w w:val="99"/>
                <w:szCs w:val="21"/>
                <w:highlight w:val="none"/>
              </w:rPr>
              <w:t>（器</w:t>
            </w:r>
            <w:r>
              <w:rPr>
                <w:rFonts w:hint="eastAsia" w:ascii="宋体" w:hAnsi="宋体" w:cs="宋体"/>
                <w:color w:val="auto"/>
                <w:spacing w:val="-27"/>
                <w:w w:val="99"/>
                <w:szCs w:val="21"/>
                <w:highlight w:val="none"/>
              </w:rPr>
              <w:t>）</w:t>
            </w:r>
            <w:r>
              <w:rPr>
                <w:rFonts w:hint="eastAsia" w:ascii="宋体" w:hAnsi="宋体" w:cs="宋体"/>
                <w:color w:val="auto"/>
                <w:w w:val="99"/>
                <w:szCs w:val="21"/>
                <w:highlight w:val="none"/>
              </w:rPr>
              <w:t>能效</w:t>
            </w:r>
            <w:r>
              <w:rPr>
                <w:rFonts w:hint="eastAsia" w:ascii="宋体" w:hAnsi="宋体" w:cs="宋体"/>
                <w:color w:val="auto"/>
                <w:spacing w:val="2"/>
                <w:w w:val="99"/>
                <w:szCs w:val="21"/>
                <w:highlight w:val="none"/>
              </w:rPr>
              <w:t>限</w:t>
            </w:r>
            <w:r>
              <w:rPr>
                <w:rFonts w:hint="eastAsia" w:ascii="宋体" w:hAnsi="宋体" w:cs="宋体"/>
                <w:color w:val="auto"/>
                <w:w w:val="99"/>
                <w:szCs w:val="21"/>
                <w:highlight w:val="none"/>
              </w:rPr>
              <w:t>定值及能效等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295</w:t>
            </w:r>
            <w:r>
              <w:rPr>
                <w:rFonts w:hint="eastAsia" w:ascii="宋体" w:hAnsi="宋体" w:cs="宋体"/>
                <w:color w:val="auto"/>
                <w:w w:val="99"/>
                <w:szCs w:val="21"/>
                <w:highlight w:val="none"/>
              </w:rPr>
              <w:t>4</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w:t>
            </w:r>
          </w:p>
        </w:tc>
      </w:tr>
      <w:tr w14:paraId="4B9B1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75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2FD398">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4376B2">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6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F0419B">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722BF600">
            <w:pPr>
              <w:keepNext w:val="0"/>
              <w:keepLines w:val="0"/>
              <w:suppressLineNumbers w:val="0"/>
              <w:spacing w:before="0" w:beforeAutospacing="0" w:after="0" w:afterAutospacing="0"/>
              <w:ind w:left="0" w:right="0"/>
              <w:jc w:val="center"/>
              <w:rPr>
                <w:rFonts w:hint="default" w:ascii="宋体" w:hAnsi="宋体" w:cs="宋体"/>
                <w:color w:val="auto"/>
                <w:szCs w:val="21"/>
                <w:highlight w:val="none"/>
                <w:lang w:eastAsia="en-US"/>
              </w:rPr>
            </w:pPr>
            <w:r>
              <w:rPr>
                <w:rFonts w:hint="eastAsia" w:ascii="宋体" w:hAnsi="宋体" w:cs="宋体"/>
                <w:color w:val="auto"/>
                <w:w w:val="99"/>
                <w:szCs w:val="21"/>
                <w:highlight w:val="none"/>
                <w:lang w:eastAsia="en-US"/>
              </w:rPr>
              <w:t>太阳能</w:t>
            </w:r>
            <w:r>
              <w:rPr>
                <w:rFonts w:hint="eastAsia" w:ascii="宋体" w:hAnsi="宋体" w:cs="宋体"/>
                <w:color w:val="auto"/>
                <w:spacing w:val="2"/>
                <w:w w:val="99"/>
                <w:szCs w:val="21"/>
                <w:highlight w:val="none"/>
                <w:lang w:eastAsia="en-US"/>
              </w:rPr>
              <w:t>热</w:t>
            </w:r>
            <w:r>
              <w:rPr>
                <w:rFonts w:hint="eastAsia" w:ascii="宋体" w:hAnsi="宋体" w:cs="宋体"/>
                <w:color w:val="auto"/>
                <w:w w:val="99"/>
                <w:szCs w:val="21"/>
                <w:highlight w:val="none"/>
                <w:lang w:eastAsia="en-US"/>
              </w:rPr>
              <w:t>水系统</w:t>
            </w:r>
          </w:p>
        </w:tc>
        <w:tc>
          <w:tcPr>
            <w:tcW w:w="4006" w:type="dxa"/>
            <w:tcBorders>
              <w:top w:val="single" w:color="000000" w:sz="4" w:space="0"/>
              <w:left w:val="single" w:color="000000" w:sz="4" w:space="0"/>
              <w:bottom w:val="single" w:color="000000" w:sz="4" w:space="0"/>
              <w:right w:val="single" w:color="000000" w:sz="4" w:space="0"/>
            </w:tcBorders>
            <w:noWrap w:val="0"/>
            <w:vAlign w:val="top"/>
          </w:tcPr>
          <w:p w14:paraId="349F4A59">
            <w:pPr>
              <w:keepNext w:val="0"/>
              <w:keepLines w:val="0"/>
              <w:suppressLineNumbers w:val="0"/>
              <w:spacing w:before="52" w:beforeAutospacing="0" w:after="0" w:afterAutospacing="0" w:line="276" w:lineRule="auto"/>
              <w:ind w:left="7" w:right="4"/>
              <w:jc w:val="left"/>
              <w:rPr>
                <w:rFonts w:hint="default" w:ascii="宋体" w:hAnsi="宋体" w:cs="宋体"/>
                <w:color w:val="auto"/>
                <w:szCs w:val="21"/>
                <w:highlight w:val="none"/>
              </w:rPr>
            </w:pPr>
            <w:r>
              <w:rPr>
                <w:rFonts w:hint="eastAsia" w:ascii="宋体" w:hAnsi="宋体" w:cs="宋体"/>
                <w:color w:val="auto"/>
                <w:spacing w:val="12"/>
                <w:w w:val="99"/>
                <w:szCs w:val="21"/>
                <w:highlight w:val="none"/>
              </w:rPr>
              <w:t>《家用太阳能热水系统</w:t>
            </w:r>
            <w:r>
              <w:rPr>
                <w:rFonts w:hint="eastAsia" w:ascii="宋体" w:hAnsi="宋体" w:cs="宋体"/>
                <w:color w:val="auto"/>
                <w:spacing w:val="9"/>
                <w:w w:val="99"/>
                <w:szCs w:val="21"/>
                <w:highlight w:val="none"/>
              </w:rPr>
              <w:t>能</w:t>
            </w:r>
            <w:r>
              <w:rPr>
                <w:rFonts w:hint="eastAsia" w:ascii="宋体" w:hAnsi="宋体" w:cs="宋体"/>
                <w:color w:val="auto"/>
                <w:spacing w:val="12"/>
                <w:w w:val="99"/>
                <w:szCs w:val="21"/>
                <w:highlight w:val="none"/>
              </w:rPr>
              <w:t>效限</w:t>
            </w:r>
            <w:r>
              <w:rPr>
                <w:rFonts w:hint="eastAsia" w:ascii="宋体" w:hAnsi="宋体" w:cs="宋体"/>
                <w:color w:val="auto"/>
                <w:w w:val="99"/>
                <w:szCs w:val="21"/>
                <w:highlight w:val="none"/>
              </w:rPr>
              <w:t>定值及能</w:t>
            </w:r>
            <w:r>
              <w:rPr>
                <w:rFonts w:hint="eastAsia" w:ascii="宋体" w:hAnsi="宋体" w:cs="宋体"/>
                <w:color w:val="auto"/>
                <w:spacing w:val="2"/>
                <w:w w:val="99"/>
                <w:szCs w:val="21"/>
                <w:highlight w:val="none"/>
              </w:rPr>
              <w:t>效</w:t>
            </w:r>
            <w:r>
              <w:rPr>
                <w:rFonts w:hint="eastAsia" w:ascii="宋体" w:hAnsi="宋体" w:cs="宋体"/>
                <w:color w:val="auto"/>
                <w:w w:val="99"/>
                <w:szCs w:val="21"/>
                <w:highlight w:val="none"/>
              </w:rPr>
              <w:t>等级</w:t>
            </w:r>
            <w:r>
              <w:rPr>
                <w:rFonts w:hint="eastAsia" w:ascii="宋体" w:hAnsi="宋体" w:cs="宋体"/>
                <w:color w:val="auto"/>
                <w:spacing w:val="2"/>
                <w:w w:val="99"/>
                <w:szCs w:val="21"/>
                <w:highlight w:val="none"/>
              </w:rPr>
              <w:t>》</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26</w:t>
            </w:r>
            <w:r>
              <w:rPr>
                <w:rFonts w:hint="eastAsia" w:ascii="宋体" w:hAnsi="宋体" w:cs="宋体"/>
                <w:color w:val="auto"/>
                <w:w w:val="99"/>
                <w:szCs w:val="21"/>
                <w:highlight w:val="none"/>
              </w:rPr>
              <w:t>96</w:t>
            </w:r>
            <w:r>
              <w:rPr>
                <w:rFonts w:hint="eastAsia" w:ascii="宋体" w:hAnsi="宋体" w:cs="宋体"/>
                <w:color w:val="auto"/>
                <w:spacing w:val="-2"/>
                <w:w w:val="99"/>
                <w:szCs w:val="21"/>
                <w:highlight w:val="none"/>
              </w:rPr>
              <w:t>9</w:t>
            </w:r>
            <w:r>
              <w:rPr>
                <w:rFonts w:hint="eastAsia" w:ascii="宋体" w:hAnsi="宋体" w:cs="宋体"/>
                <w:color w:val="auto"/>
                <w:w w:val="99"/>
                <w:szCs w:val="21"/>
                <w:highlight w:val="none"/>
              </w:rPr>
              <w:t>）</w:t>
            </w:r>
          </w:p>
        </w:tc>
      </w:tr>
      <w:tr w14:paraId="29C9D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trPr>
        <w:tc>
          <w:tcPr>
            <w:tcW w:w="753" w:type="dxa"/>
            <w:vMerge w:val="restart"/>
            <w:tcBorders>
              <w:top w:val="single" w:color="000000" w:sz="4" w:space="0"/>
              <w:left w:val="single" w:color="000000" w:sz="4" w:space="0"/>
              <w:bottom w:val="single" w:color="000000" w:sz="4" w:space="0"/>
              <w:right w:val="single" w:color="000000" w:sz="4" w:space="0"/>
            </w:tcBorders>
            <w:noWrap w:val="0"/>
            <w:vAlign w:val="center"/>
          </w:tcPr>
          <w:p w14:paraId="06E767DB">
            <w:pPr>
              <w:keepNext w:val="0"/>
              <w:keepLines w:val="0"/>
              <w:suppressLineNumbers w:val="0"/>
              <w:spacing w:before="0" w:beforeAutospacing="0" w:after="0" w:afterAutospacing="0"/>
              <w:ind w:left="0" w:right="0"/>
              <w:jc w:val="center"/>
              <w:rPr>
                <w:rFonts w:hint="default" w:ascii="宋体" w:hAnsi="宋体" w:cs="宋体"/>
                <w:color w:val="auto"/>
                <w:szCs w:val="21"/>
                <w:highlight w:val="none"/>
                <w:lang w:eastAsia="en-US"/>
              </w:rPr>
            </w:pPr>
            <w:r>
              <w:rPr>
                <w:rFonts w:hint="eastAsia" w:ascii="宋体" w:hAnsi="宋体" w:cs="Times New Roman"/>
                <w:color w:val="auto"/>
                <w:spacing w:val="1"/>
                <w:w w:val="99"/>
                <w:szCs w:val="21"/>
                <w:highlight w:val="none"/>
                <w:lang w:eastAsia="en-US"/>
              </w:rPr>
              <w:t>1</w:t>
            </w:r>
            <w:r>
              <w:rPr>
                <w:rFonts w:hint="eastAsia" w:ascii="宋体" w:hAnsi="宋体" w:cs="Times New Roman"/>
                <w:color w:val="auto"/>
                <w:w w:val="99"/>
                <w:szCs w:val="21"/>
                <w:highlight w:val="none"/>
                <w:lang w:eastAsia="en-US"/>
              </w:rPr>
              <w:t>1</w:t>
            </w:r>
          </w:p>
        </w:tc>
        <w:tc>
          <w:tcPr>
            <w:tcW w:w="1597" w:type="dxa"/>
            <w:vMerge w:val="restart"/>
            <w:tcBorders>
              <w:top w:val="single" w:color="000000" w:sz="4" w:space="0"/>
              <w:left w:val="single" w:color="000000" w:sz="4" w:space="0"/>
              <w:bottom w:val="single" w:color="000000" w:sz="4" w:space="0"/>
              <w:right w:val="single" w:color="000000" w:sz="4" w:space="0"/>
            </w:tcBorders>
            <w:noWrap w:val="0"/>
            <w:vAlign w:val="center"/>
          </w:tcPr>
          <w:p w14:paraId="6A2AD0AA">
            <w:pPr>
              <w:keepNext w:val="0"/>
              <w:keepLines w:val="0"/>
              <w:suppressLineNumbers w:val="0"/>
              <w:spacing w:before="157" w:beforeAutospacing="0" w:after="0" w:afterAutospacing="0"/>
              <w:ind w:left="0" w:right="0"/>
              <w:jc w:val="center"/>
              <w:rPr>
                <w:rFonts w:hint="default" w:ascii="宋体" w:hAnsi="宋体" w:cs="宋体"/>
                <w:color w:val="auto"/>
                <w:szCs w:val="21"/>
                <w:highlight w:val="none"/>
                <w:lang w:eastAsia="en-US"/>
              </w:rPr>
            </w:pPr>
            <w:r>
              <w:rPr>
                <w:rFonts w:hint="eastAsia" w:ascii="宋体" w:hAnsi="宋体" w:cs="宋体"/>
                <w:color w:val="auto"/>
                <w:spacing w:val="1"/>
                <w:w w:val="99"/>
                <w:szCs w:val="21"/>
                <w:highlight w:val="none"/>
                <w:lang w:eastAsia="en-US"/>
              </w:rPr>
              <w:t>A02</w:t>
            </w:r>
            <w:r>
              <w:rPr>
                <w:rFonts w:hint="eastAsia" w:ascii="宋体" w:hAnsi="宋体" w:cs="宋体"/>
                <w:color w:val="auto"/>
                <w:w w:val="99"/>
                <w:szCs w:val="21"/>
                <w:highlight w:val="none"/>
                <w:lang w:eastAsia="en-US"/>
              </w:rPr>
              <w:t>06</w:t>
            </w:r>
            <w:r>
              <w:rPr>
                <w:rFonts w:hint="eastAsia" w:ascii="宋体" w:hAnsi="宋体" w:cs="宋体"/>
                <w:color w:val="auto"/>
                <w:spacing w:val="1"/>
                <w:w w:val="99"/>
                <w:szCs w:val="21"/>
                <w:highlight w:val="none"/>
                <w:lang w:eastAsia="en-US"/>
              </w:rPr>
              <w:t>1</w:t>
            </w:r>
            <w:r>
              <w:rPr>
                <w:rFonts w:hint="eastAsia" w:ascii="宋体" w:hAnsi="宋体" w:cs="宋体"/>
                <w:color w:val="auto"/>
                <w:w w:val="99"/>
                <w:szCs w:val="21"/>
                <w:highlight w:val="none"/>
                <w:lang w:eastAsia="en-US"/>
              </w:rPr>
              <w:t>900照明</w:t>
            </w:r>
          </w:p>
          <w:p w14:paraId="2C57E116">
            <w:pPr>
              <w:keepNext w:val="0"/>
              <w:keepLines w:val="0"/>
              <w:suppressLineNumbers w:val="0"/>
              <w:spacing w:before="50" w:beforeAutospacing="0" w:after="0" w:afterAutospacing="0"/>
              <w:ind w:left="7" w:right="0"/>
              <w:jc w:val="center"/>
              <w:rPr>
                <w:rFonts w:hint="default" w:ascii="宋体" w:hAnsi="宋体" w:cs="宋体"/>
                <w:color w:val="auto"/>
                <w:szCs w:val="21"/>
                <w:highlight w:val="none"/>
                <w:lang w:eastAsia="en-US"/>
              </w:rPr>
            </w:pPr>
            <w:r>
              <w:rPr>
                <w:rFonts w:hint="eastAsia" w:ascii="宋体" w:hAnsi="宋体" w:cs="宋体"/>
                <w:color w:val="auto"/>
                <w:w w:val="99"/>
                <w:szCs w:val="21"/>
                <w:highlight w:val="none"/>
                <w:lang w:eastAsia="en-US"/>
              </w:rPr>
              <w:t>设备</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3DF0F0BB">
            <w:pPr>
              <w:keepNext w:val="0"/>
              <w:keepLines w:val="0"/>
              <w:suppressLineNumbers w:val="0"/>
              <w:spacing w:before="133" w:beforeAutospacing="0" w:after="0" w:afterAutospacing="0" w:line="276" w:lineRule="auto"/>
              <w:ind w:left="7" w:right="7"/>
              <w:jc w:val="center"/>
              <w:rPr>
                <w:rFonts w:hint="default" w:ascii="宋体" w:hAnsi="宋体" w:cs="宋体"/>
                <w:color w:val="auto"/>
                <w:szCs w:val="21"/>
                <w:highlight w:val="none"/>
              </w:rPr>
            </w:pPr>
            <w:r>
              <w:rPr>
                <w:rFonts w:hint="eastAsia" w:ascii="宋体" w:hAnsi="宋体" w:cs="宋体"/>
                <w:color w:val="auto"/>
                <w:w w:val="99"/>
                <w:szCs w:val="21"/>
                <w:highlight w:val="none"/>
              </w:rPr>
              <w:t>★</w:t>
            </w:r>
            <w:r>
              <w:rPr>
                <w:rFonts w:hint="eastAsia" w:ascii="宋体" w:hAnsi="宋体" w:cs="宋体"/>
                <w:color w:val="auto"/>
                <w:spacing w:val="24"/>
                <w:w w:val="99"/>
                <w:szCs w:val="21"/>
                <w:highlight w:val="none"/>
              </w:rPr>
              <w:t>普</w:t>
            </w:r>
            <w:r>
              <w:rPr>
                <w:rFonts w:hint="eastAsia" w:ascii="宋体" w:hAnsi="宋体" w:cs="宋体"/>
                <w:color w:val="auto"/>
                <w:w w:val="99"/>
                <w:szCs w:val="21"/>
                <w:highlight w:val="none"/>
              </w:rPr>
              <w:t>通照明用</w:t>
            </w:r>
            <w:r>
              <w:rPr>
                <w:rFonts w:hint="eastAsia" w:ascii="宋体" w:hAnsi="宋体" w:cs="宋体"/>
                <w:color w:val="auto"/>
                <w:spacing w:val="24"/>
                <w:w w:val="99"/>
                <w:szCs w:val="21"/>
                <w:highlight w:val="none"/>
              </w:rPr>
              <w:t>双</w:t>
            </w:r>
            <w:r>
              <w:rPr>
                <w:rFonts w:hint="eastAsia" w:ascii="宋体" w:hAnsi="宋体" w:cs="宋体"/>
                <w:color w:val="auto"/>
                <w:w w:val="99"/>
                <w:szCs w:val="21"/>
                <w:highlight w:val="none"/>
              </w:rPr>
              <w:t>端荧光灯</w:t>
            </w: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295D9FF4">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p>
        </w:tc>
        <w:tc>
          <w:tcPr>
            <w:tcW w:w="4006" w:type="dxa"/>
            <w:tcBorders>
              <w:top w:val="single" w:color="000000" w:sz="4" w:space="0"/>
              <w:left w:val="single" w:color="000000" w:sz="4" w:space="0"/>
              <w:bottom w:val="single" w:color="000000" w:sz="4" w:space="0"/>
              <w:right w:val="single" w:color="000000" w:sz="4" w:space="0"/>
            </w:tcBorders>
            <w:noWrap w:val="0"/>
            <w:vAlign w:val="top"/>
          </w:tcPr>
          <w:p w14:paraId="5941907B">
            <w:pPr>
              <w:keepNext w:val="0"/>
              <w:keepLines w:val="0"/>
              <w:suppressLineNumbers w:val="0"/>
              <w:spacing w:before="133" w:beforeAutospacing="0" w:after="0" w:afterAutospacing="0" w:line="276" w:lineRule="auto"/>
              <w:ind w:left="7" w:right="4"/>
              <w:jc w:val="left"/>
              <w:rPr>
                <w:rFonts w:hint="default" w:ascii="宋体" w:hAnsi="宋体" w:cs="宋体"/>
                <w:color w:val="auto"/>
                <w:szCs w:val="21"/>
                <w:highlight w:val="none"/>
              </w:rPr>
            </w:pPr>
            <w:r>
              <w:rPr>
                <w:rFonts w:hint="eastAsia" w:ascii="宋体" w:hAnsi="宋体" w:cs="宋体"/>
                <w:color w:val="auto"/>
                <w:spacing w:val="12"/>
                <w:w w:val="99"/>
                <w:szCs w:val="21"/>
                <w:highlight w:val="none"/>
              </w:rPr>
              <w:t>《普通照明用双端荧光</w:t>
            </w:r>
            <w:r>
              <w:rPr>
                <w:rFonts w:hint="eastAsia" w:ascii="宋体" w:hAnsi="宋体" w:cs="宋体"/>
                <w:color w:val="auto"/>
                <w:spacing w:val="9"/>
                <w:w w:val="99"/>
                <w:szCs w:val="21"/>
                <w:highlight w:val="none"/>
              </w:rPr>
              <w:t>灯</w:t>
            </w:r>
            <w:r>
              <w:rPr>
                <w:rFonts w:hint="eastAsia" w:ascii="宋体" w:hAnsi="宋体" w:cs="宋体"/>
                <w:color w:val="auto"/>
                <w:spacing w:val="12"/>
                <w:w w:val="99"/>
                <w:szCs w:val="21"/>
                <w:highlight w:val="none"/>
              </w:rPr>
              <w:t>能效</w:t>
            </w:r>
            <w:r>
              <w:rPr>
                <w:rFonts w:hint="eastAsia" w:ascii="宋体" w:hAnsi="宋体" w:cs="宋体"/>
                <w:color w:val="auto"/>
                <w:w w:val="99"/>
                <w:szCs w:val="21"/>
                <w:highlight w:val="none"/>
              </w:rPr>
              <w:t>限定值及</w:t>
            </w:r>
            <w:r>
              <w:rPr>
                <w:rFonts w:hint="eastAsia" w:ascii="宋体" w:hAnsi="宋体" w:cs="宋体"/>
                <w:color w:val="auto"/>
                <w:spacing w:val="2"/>
                <w:w w:val="99"/>
                <w:szCs w:val="21"/>
                <w:highlight w:val="none"/>
              </w:rPr>
              <w:t>能</w:t>
            </w:r>
            <w:r>
              <w:rPr>
                <w:rFonts w:hint="eastAsia" w:ascii="宋体" w:hAnsi="宋体" w:cs="宋体"/>
                <w:color w:val="auto"/>
                <w:w w:val="99"/>
                <w:szCs w:val="21"/>
                <w:highlight w:val="none"/>
              </w:rPr>
              <w:t>效等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19</w:t>
            </w:r>
            <w:r>
              <w:rPr>
                <w:rFonts w:hint="eastAsia" w:ascii="宋体" w:hAnsi="宋体" w:cs="宋体"/>
                <w:color w:val="auto"/>
                <w:w w:val="99"/>
                <w:szCs w:val="21"/>
                <w:highlight w:val="none"/>
              </w:rPr>
              <w:t>04</w:t>
            </w:r>
            <w:r>
              <w:rPr>
                <w:rFonts w:hint="eastAsia" w:ascii="宋体" w:hAnsi="宋体" w:cs="宋体"/>
                <w:color w:val="auto"/>
                <w:spacing w:val="1"/>
                <w:w w:val="99"/>
                <w:szCs w:val="21"/>
                <w:highlight w:val="none"/>
              </w:rPr>
              <w:t>3</w:t>
            </w:r>
            <w:r>
              <w:rPr>
                <w:rFonts w:hint="eastAsia" w:ascii="宋体" w:hAnsi="宋体" w:cs="宋体"/>
                <w:color w:val="auto"/>
                <w:w w:val="99"/>
                <w:szCs w:val="21"/>
                <w:highlight w:val="none"/>
              </w:rPr>
              <w:t>）</w:t>
            </w:r>
          </w:p>
        </w:tc>
      </w:tr>
      <w:tr w14:paraId="24732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trPr>
        <w:tc>
          <w:tcPr>
            <w:tcW w:w="75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FD6088">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F77972">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6289931A">
            <w:pPr>
              <w:keepNext w:val="0"/>
              <w:keepLines w:val="0"/>
              <w:suppressLineNumbers w:val="0"/>
              <w:spacing w:before="92" w:beforeAutospacing="0" w:after="0" w:afterAutospacing="0" w:line="276" w:lineRule="auto"/>
              <w:ind w:left="7" w:right="2"/>
              <w:jc w:val="center"/>
              <w:rPr>
                <w:rFonts w:hint="default" w:ascii="宋体" w:hAnsi="宋体" w:cs="宋体"/>
                <w:color w:val="auto"/>
                <w:szCs w:val="21"/>
                <w:highlight w:val="none"/>
                <w:lang w:eastAsia="en-US"/>
              </w:rPr>
            </w:pPr>
            <w:r>
              <w:rPr>
                <w:rFonts w:hint="eastAsia" w:ascii="宋体" w:hAnsi="宋体" w:cs="宋体"/>
                <w:color w:val="auto"/>
                <w:spacing w:val="1"/>
                <w:w w:val="99"/>
                <w:szCs w:val="21"/>
                <w:highlight w:val="none"/>
                <w:lang w:eastAsia="en-US"/>
              </w:rPr>
              <w:t>LE</w:t>
            </w:r>
            <w:r>
              <w:rPr>
                <w:rFonts w:hint="eastAsia" w:ascii="宋体" w:hAnsi="宋体" w:cs="宋体"/>
                <w:color w:val="auto"/>
                <w:w w:val="99"/>
                <w:szCs w:val="21"/>
                <w:highlight w:val="none"/>
                <w:lang w:eastAsia="en-US"/>
              </w:rPr>
              <w:t>D</w:t>
            </w:r>
            <w:r>
              <w:rPr>
                <w:rFonts w:hint="eastAsia" w:ascii="宋体" w:hAnsi="宋体" w:cs="宋体"/>
                <w:color w:val="auto"/>
                <w:spacing w:val="12"/>
                <w:w w:val="99"/>
                <w:szCs w:val="21"/>
                <w:highlight w:val="none"/>
                <w:lang w:eastAsia="en-US"/>
              </w:rPr>
              <w:t>道</w:t>
            </w:r>
            <w:r>
              <w:rPr>
                <w:rFonts w:hint="eastAsia" w:ascii="宋体" w:hAnsi="宋体" w:cs="宋体"/>
                <w:color w:val="auto"/>
                <w:spacing w:val="9"/>
                <w:w w:val="99"/>
                <w:szCs w:val="21"/>
                <w:highlight w:val="none"/>
                <w:lang w:eastAsia="en-US"/>
              </w:rPr>
              <w:t>路</w:t>
            </w:r>
            <w:r>
              <w:rPr>
                <w:rFonts w:hint="eastAsia" w:ascii="宋体" w:hAnsi="宋体" w:cs="宋体"/>
                <w:color w:val="auto"/>
                <w:spacing w:val="13"/>
                <w:w w:val="99"/>
                <w:szCs w:val="21"/>
                <w:highlight w:val="none"/>
                <w:lang w:eastAsia="en-US"/>
              </w:rPr>
              <w:t>/</w:t>
            </w:r>
            <w:r>
              <w:rPr>
                <w:rFonts w:hint="eastAsia" w:ascii="宋体" w:hAnsi="宋体" w:cs="宋体"/>
                <w:color w:val="auto"/>
                <w:spacing w:val="12"/>
                <w:w w:val="99"/>
                <w:szCs w:val="21"/>
                <w:highlight w:val="none"/>
                <w:lang w:eastAsia="en-US"/>
              </w:rPr>
              <w:t>隧道照</w:t>
            </w:r>
            <w:r>
              <w:rPr>
                <w:rFonts w:hint="eastAsia" w:ascii="宋体" w:hAnsi="宋体" w:cs="宋体"/>
                <w:color w:val="auto"/>
                <w:w w:val="99"/>
                <w:szCs w:val="21"/>
                <w:highlight w:val="none"/>
                <w:lang w:eastAsia="en-US"/>
              </w:rPr>
              <w:t>明产品</w:t>
            </w: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58F58962">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p>
        </w:tc>
        <w:tc>
          <w:tcPr>
            <w:tcW w:w="4006" w:type="dxa"/>
            <w:tcBorders>
              <w:top w:val="single" w:color="000000" w:sz="4" w:space="0"/>
              <w:left w:val="single" w:color="000000" w:sz="4" w:space="0"/>
              <w:bottom w:val="single" w:color="000000" w:sz="4" w:space="0"/>
              <w:right w:val="single" w:color="000000" w:sz="4" w:space="0"/>
            </w:tcBorders>
            <w:noWrap w:val="0"/>
            <w:vAlign w:val="top"/>
          </w:tcPr>
          <w:p w14:paraId="4C0566A9">
            <w:pPr>
              <w:keepNext w:val="0"/>
              <w:keepLines w:val="0"/>
              <w:suppressLineNumbers w:val="0"/>
              <w:spacing w:before="92" w:beforeAutospacing="0" w:after="0" w:afterAutospacing="0" w:line="276" w:lineRule="auto"/>
              <w:ind w:left="7" w:right="7"/>
              <w:jc w:val="left"/>
              <w:rPr>
                <w:rFonts w:hint="default" w:ascii="宋体" w:hAnsi="宋体" w:cs="宋体"/>
                <w:color w:val="auto"/>
                <w:szCs w:val="21"/>
                <w:highlight w:val="none"/>
              </w:rPr>
            </w:pPr>
            <w:r>
              <w:rPr>
                <w:rFonts w:hint="eastAsia" w:ascii="宋体" w:hAnsi="宋体" w:cs="宋体"/>
                <w:color w:val="auto"/>
                <w:spacing w:val="4"/>
                <w:w w:val="99"/>
                <w:szCs w:val="21"/>
                <w:highlight w:val="none"/>
              </w:rPr>
              <w:t>《</w:t>
            </w:r>
            <w:r>
              <w:rPr>
                <w:rFonts w:hint="eastAsia" w:ascii="宋体" w:hAnsi="宋体" w:cs="宋体"/>
                <w:color w:val="auto"/>
                <w:spacing w:val="2"/>
                <w:w w:val="99"/>
                <w:szCs w:val="21"/>
                <w:highlight w:val="none"/>
              </w:rPr>
              <w:t>道</w:t>
            </w:r>
            <w:r>
              <w:rPr>
                <w:rFonts w:hint="eastAsia" w:ascii="宋体" w:hAnsi="宋体" w:cs="宋体"/>
                <w:color w:val="auto"/>
                <w:spacing w:val="4"/>
                <w:w w:val="99"/>
                <w:szCs w:val="21"/>
                <w:highlight w:val="none"/>
              </w:rPr>
              <w:t>路和隧道照</w:t>
            </w:r>
            <w:r>
              <w:rPr>
                <w:rFonts w:hint="eastAsia" w:ascii="宋体" w:hAnsi="宋体" w:cs="宋体"/>
                <w:color w:val="auto"/>
                <w:spacing w:val="2"/>
                <w:w w:val="99"/>
                <w:szCs w:val="21"/>
                <w:highlight w:val="none"/>
              </w:rPr>
              <w:t>明</w:t>
            </w:r>
            <w:r>
              <w:rPr>
                <w:rFonts w:hint="eastAsia" w:ascii="宋体" w:hAnsi="宋体" w:cs="宋体"/>
                <w:color w:val="auto"/>
                <w:w w:val="99"/>
                <w:szCs w:val="21"/>
                <w:highlight w:val="none"/>
              </w:rPr>
              <w:t>用</w:t>
            </w:r>
            <w:r>
              <w:rPr>
                <w:rFonts w:hint="eastAsia" w:ascii="宋体" w:hAnsi="宋体" w:cs="宋体"/>
                <w:color w:val="auto"/>
                <w:spacing w:val="1"/>
                <w:w w:val="99"/>
                <w:szCs w:val="21"/>
                <w:highlight w:val="none"/>
              </w:rPr>
              <w:t>LE</w:t>
            </w:r>
            <w:r>
              <w:rPr>
                <w:rFonts w:hint="eastAsia" w:ascii="宋体" w:hAnsi="宋体" w:cs="宋体"/>
                <w:color w:val="auto"/>
                <w:w w:val="99"/>
                <w:szCs w:val="21"/>
                <w:highlight w:val="none"/>
              </w:rPr>
              <w:t>D</w:t>
            </w:r>
            <w:r>
              <w:rPr>
                <w:rFonts w:hint="eastAsia" w:ascii="宋体" w:hAnsi="宋体" w:cs="宋体"/>
                <w:color w:val="auto"/>
                <w:spacing w:val="4"/>
                <w:w w:val="99"/>
                <w:szCs w:val="21"/>
                <w:highlight w:val="none"/>
              </w:rPr>
              <w:t>灯</w:t>
            </w:r>
            <w:r>
              <w:rPr>
                <w:rFonts w:hint="eastAsia" w:ascii="宋体" w:hAnsi="宋体" w:cs="宋体"/>
                <w:color w:val="auto"/>
                <w:spacing w:val="2"/>
                <w:w w:val="99"/>
                <w:szCs w:val="21"/>
                <w:highlight w:val="none"/>
              </w:rPr>
              <w:t>具</w:t>
            </w:r>
            <w:r>
              <w:rPr>
                <w:rFonts w:hint="eastAsia" w:ascii="宋体" w:hAnsi="宋体" w:cs="宋体"/>
                <w:color w:val="auto"/>
                <w:w w:val="99"/>
                <w:szCs w:val="21"/>
                <w:highlight w:val="none"/>
              </w:rPr>
              <w:t>能效限定</w:t>
            </w:r>
            <w:r>
              <w:rPr>
                <w:rFonts w:hint="eastAsia" w:ascii="宋体" w:hAnsi="宋体" w:cs="宋体"/>
                <w:color w:val="auto"/>
                <w:spacing w:val="2"/>
                <w:w w:val="99"/>
                <w:szCs w:val="21"/>
                <w:highlight w:val="none"/>
              </w:rPr>
              <w:t>值</w:t>
            </w:r>
            <w:r>
              <w:rPr>
                <w:rFonts w:hint="eastAsia" w:ascii="宋体" w:hAnsi="宋体" w:cs="宋体"/>
                <w:color w:val="auto"/>
                <w:w w:val="99"/>
                <w:szCs w:val="21"/>
                <w:highlight w:val="none"/>
              </w:rPr>
              <w:t>及能</w:t>
            </w:r>
            <w:r>
              <w:rPr>
                <w:rFonts w:hint="eastAsia" w:ascii="宋体" w:hAnsi="宋体" w:cs="宋体"/>
                <w:color w:val="auto"/>
                <w:spacing w:val="2"/>
                <w:w w:val="99"/>
                <w:szCs w:val="21"/>
                <w:highlight w:val="none"/>
              </w:rPr>
              <w:t>效</w:t>
            </w:r>
            <w:r>
              <w:rPr>
                <w:rFonts w:hint="eastAsia" w:ascii="宋体" w:hAnsi="宋体" w:cs="宋体"/>
                <w:color w:val="auto"/>
                <w:w w:val="99"/>
                <w:szCs w:val="21"/>
                <w:highlight w:val="none"/>
              </w:rPr>
              <w:t>等级</w:t>
            </w:r>
            <w:r>
              <w:rPr>
                <w:rFonts w:hint="eastAsia" w:ascii="宋体" w:hAnsi="宋体" w:cs="宋体"/>
                <w:color w:val="auto"/>
                <w:spacing w:val="-106"/>
                <w:w w:val="99"/>
                <w:szCs w:val="21"/>
                <w:highlight w:val="none"/>
              </w:rPr>
              <w:t>》</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3747</w:t>
            </w:r>
            <w:r>
              <w:rPr>
                <w:rFonts w:hint="eastAsia" w:ascii="宋体" w:hAnsi="宋体" w:cs="宋体"/>
                <w:color w:val="auto"/>
                <w:w w:val="99"/>
                <w:szCs w:val="21"/>
                <w:highlight w:val="none"/>
              </w:rPr>
              <w:t>8</w:t>
            </w:r>
          </w:p>
        </w:tc>
      </w:tr>
      <w:tr w14:paraId="0230E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5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DF534E">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99D817">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5F10A554">
            <w:pPr>
              <w:keepNext w:val="0"/>
              <w:keepLines w:val="0"/>
              <w:suppressLineNumbers w:val="0"/>
              <w:spacing w:before="0" w:beforeAutospacing="0" w:after="0" w:afterAutospacing="0"/>
              <w:ind w:left="0" w:right="0"/>
              <w:jc w:val="center"/>
              <w:rPr>
                <w:rFonts w:hint="default" w:ascii="宋体" w:hAnsi="宋体" w:cs="宋体"/>
                <w:color w:val="auto"/>
                <w:szCs w:val="21"/>
                <w:highlight w:val="none"/>
                <w:lang w:eastAsia="en-US"/>
              </w:rPr>
            </w:pPr>
            <w:r>
              <w:rPr>
                <w:rFonts w:hint="eastAsia" w:ascii="宋体" w:hAnsi="宋体" w:cs="宋体"/>
                <w:color w:val="auto"/>
                <w:spacing w:val="1"/>
                <w:w w:val="99"/>
                <w:szCs w:val="21"/>
                <w:highlight w:val="none"/>
                <w:lang w:eastAsia="en-US"/>
              </w:rPr>
              <w:t>LE</w:t>
            </w:r>
            <w:r>
              <w:rPr>
                <w:rFonts w:hint="eastAsia" w:ascii="宋体" w:hAnsi="宋体" w:cs="宋体"/>
                <w:color w:val="auto"/>
                <w:w w:val="99"/>
                <w:szCs w:val="21"/>
                <w:highlight w:val="none"/>
                <w:lang w:eastAsia="en-US"/>
              </w:rPr>
              <w:t>D筒灯</w:t>
            </w: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2D4008DD">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p>
        </w:tc>
        <w:tc>
          <w:tcPr>
            <w:tcW w:w="4006" w:type="dxa"/>
            <w:tcBorders>
              <w:top w:val="single" w:color="000000" w:sz="4" w:space="0"/>
              <w:left w:val="single" w:color="000000" w:sz="4" w:space="0"/>
              <w:bottom w:val="single" w:color="000000" w:sz="4" w:space="0"/>
              <w:right w:val="single" w:color="000000" w:sz="4" w:space="0"/>
            </w:tcBorders>
            <w:noWrap w:val="0"/>
            <w:vAlign w:val="top"/>
          </w:tcPr>
          <w:p w14:paraId="6602DF5C">
            <w:pPr>
              <w:keepNext w:val="0"/>
              <w:keepLines w:val="0"/>
              <w:suppressLineNumbers w:val="0"/>
              <w:spacing w:before="83" w:beforeAutospacing="0" w:after="0" w:afterAutospacing="0" w:line="276" w:lineRule="auto"/>
              <w:ind w:left="7" w:right="7"/>
              <w:jc w:val="left"/>
              <w:rPr>
                <w:rFonts w:hint="default" w:ascii="宋体" w:hAnsi="宋体" w:cs="宋体"/>
                <w:color w:val="auto"/>
                <w:szCs w:val="21"/>
                <w:highlight w:val="none"/>
              </w:rPr>
            </w:pPr>
            <w:r>
              <w:rPr>
                <w:rFonts w:hint="eastAsia" w:ascii="宋体" w:hAnsi="宋体" w:cs="宋体"/>
                <w:color w:val="auto"/>
                <w:spacing w:val="4"/>
                <w:w w:val="99"/>
                <w:szCs w:val="21"/>
                <w:highlight w:val="none"/>
              </w:rPr>
              <w:t>《</w:t>
            </w:r>
            <w:r>
              <w:rPr>
                <w:rFonts w:hint="eastAsia" w:ascii="宋体" w:hAnsi="宋体" w:cs="宋体"/>
                <w:color w:val="auto"/>
                <w:spacing w:val="2"/>
                <w:w w:val="99"/>
                <w:szCs w:val="21"/>
                <w:highlight w:val="none"/>
              </w:rPr>
              <w:t>室</w:t>
            </w:r>
            <w:r>
              <w:rPr>
                <w:rFonts w:hint="eastAsia" w:ascii="宋体" w:hAnsi="宋体" w:cs="宋体"/>
                <w:color w:val="auto"/>
                <w:spacing w:val="4"/>
                <w:w w:val="99"/>
                <w:szCs w:val="21"/>
                <w:highlight w:val="none"/>
              </w:rPr>
              <w:t>内照明</w:t>
            </w:r>
            <w:r>
              <w:rPr>
                <w:rFonts w:hint="eastAsia" w:ascii="宋体" w:hAnsi="宋体" w:cs="宋体"/>
                <w:color w:val="auto"/>
                <w:w w:val="99"/>
                <w:szCs w:val="21"/>
                <w:highlight w:val="none"/>
              </w:rPr>
              <w:t>用</w:t>
            </w:r>
            <w:r>
              <w:rPr>
                <w:rFonts w:hint="eastAsia" w:ascii="宋体" w:hAnsi="宋体" w:cs="宋体"/>
                <w:color w:val="auto"/>
                <w:spacing w:val="1"/>
                <w:w w:val="99"/>
                <w:szCs w:val="21"/>
                <w:highlight w:val="none"/>
              </w:rPr>
              <w:t>LE</w:t>
            </w:r>
            <w:r>
              <w:rPr>
                <w:rFonts w:hint="eastAsia" w:ascii="宋体" w:hAnsi="宋体" w:cs="宋体"/>
                <w:color w:val="auto"/>
                <w:w w:val="99"/>
                <w:szCs w:val="21"/>
                <w:highlight w:val="none"/>
              </w:rPr>
              <w:t>D</w:t>
            </w:r>
            <w:r>
              <w:rPr>
                <w:rFonts w:hint="eastAsia" w:ascii="宋体" w:hAnsi="宋体" w:cs="宋体"/>
                <w:color w:val="auto"/>
                <w:spacing w:val="4"/>
                <w:w w:val="99"/>
                <w:szCs w:val="21"/>
                <w:highlight w:val="none"/>
              </w:rPr>
              <w:t>产</w:t>
            </w:r>
            <w:r>
              <w:rPr>
                <w:rFonts w:hint="eastAsia" w:ascii="宋体" w:hAnsi="宋体" w:cs="宋体"/>
                <w:color w:val="auto"/>
                <w:spacing w:val="2"/>
                <w:w w:val="99"/>
                <w:szCs w:val="21"/>
                <w:highlight w:val="none"/>
              </w:rPr>
              <w:t>品</w:t>
            </w:r>
            <w:r>
              <w:rPr>
                <w:rFonts w:hint="eastAsia" w:ascii="宋体" w:hAnsi="宋体" w:cs="宋体"/>
                <w:color w:val="auto"/>
                <w:spacing w:val="4"/>
                <w:w w:val="99"/>
                <w:szCs w:val="21"/>
                <w:highlight w:val="none"/>
              </w:rPr>
              <w:t>能效</w:t>
            </w:r>
            <w:r>
              <w:rPr>
                <w:rFonts w:hint="eastAsia" w:ascii="宋体" w:hAnsi="宋体" w:cs="宋体"/>
                <w:color w:val="auto"/>
                <w:spacing w:val="2"/>
                <w:w w:val="99"/>
                <w:szCs w:val="21"/>
                <w:highlight w:val="none"/>
              </w:rPr>
              <w:t>限</w:t>
            </w:r>
            <w:r>
              <w:rPr>
                <w:rFonts w:hint="eastAsia" w:ascii="宋体" w:hAnsi="宋体" w:cs="宋体"/>
                <w:color w:val="auto"/>
                <w:w w:val="99"/>
                <w:szCs w:val="21"/>
                <w:highlight w:val="none"/>
              </w:rPr>
              <w:t>定值及能</w:t>
            </w:r>
            <w:r>
              <w:rPr>
                <w:rFonts w:hint="eastAsia" w:ascii="宋体" w:hAnsi="宋体" w:cs="宋体"/>
                <w:color w:val="auto"/>
                <w:spacing w:val="2"/>
                <w:w w:val="99"/>
                <w:szCs w:val="21"/>
                <w:highlight w:val="none"/>
              </w:rPr>
              <w:t>效</w:t>
            </w:r>
            <w:r>
              <w:rPr>
                <w:rFonts w:hint="eastAsia" w:ascii="宋体" w:hAnsi="宋体" w:cs="宋体"/>
                <w:color w:val="auto"/>
                <w:w w:val="99"/>
                <w:szCs w:val="21"/>
                <w:highlight w:val="none"/>
              </w:rPr>
              <w:t>等级</w:t>
            </w:r>
            <w:r>
              <w:rPr>
                <w:rFonts w:hint="eastAsia" w:ascii="宋体" w:hAnsi="宋体" w:cs="宋体"/>
                <w:color w:val="auto"/>
                <w:spacing w:val="2"/>
                <w:w w:val="99"/>
                <w:szCs w:val="21"/>
                <w:highlight w:val="none"/>
              </w:rPr>
              <w:t>》</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30</w:t>
            </w:r>
            <w:r>
              <w:rPr>
                <w:rFonts w:hint="eastAsia" w:ascii="宋体" w:hAnsi="宋体" w:cs="宋体"/>
                <w:color w:val="auto"/>
                <w:w w:val="99"/>
                <w:szCs w:val="21"/>
                <w:highlight w:val="none"/>
              </w:rPr>
              <w:t>25</w:t>
            </w:r>
            <w:r>
              <w:rPr>
                <w:rFonts w:hint="eastAsia" w:ascii="宋体" w:hAnsi="宋体" w:cs="宋体"/>
                <w:color w:val="auto"/>
                <w:spacing w:val="-2"/>
                <w:w w:val="99"/>
                <w:szCs w:val="21"/>
                <w:highlight w:val="none"/>
              </w:rPr>
              <w:t>5</w:t>
            </w:r>
            <w:r>
              <w:rPr>
                <w:rFonts w:hint="eastAsia" w:ascii="宋体" w:hAnsi="宋体" w:cs="宋体"/>
                <w:color w:val="auto"/>
                <w:w w:val="99"/>
                <w:szCs w:val="21"/>
                <w:highlight w:val="none"/>
              </w:rPr>
              <w:t>）</w:t>
            </w:r>
          </w:p>
        </w:tc>
      </w:tr>
      <w:tr w14:paraId="1036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trPr>
        <w:tc>
          <w:tcPr>
            <w:tcW w:w="75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9D8AEC">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9937DD">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79474ADA">
            <w:pPr>
              <w:keepNext w:val="0"/>
              <w:keepLines w:val="0"/>
              <w:suppressLineNumbers w:val="0"/>
              <w:spacing w:before="0" w:beforeAutospacing="0" w:after="0" w:afterAutospacing="0" w:line="276" w:lineRule="auto"/>
              <w:ind w:left="0" w:right="7"/>
              <w:jc w:val="center"/>
              <w:rPr>
                <w:rFonts w:hint="default" w:ascii="宋体" w:hAnsi="宋体" w:cs="宋体"/>
                <w:color w:val="auto"/>
                <w:szCs w:val="21"/>
                <w:highlight w:val="none"/>
              </w:rPr>
            </w:pPr>
            <w:r>
              <w:rPr>
                <w:rFonts w:hint="eastAsia" w:ascii="宋体" w:hAnsi="宋体" w:cs="宋体"/>
                <w:color w:val="auto"/>
                <w:w w:val="99"/>
                <w:szCs w:val="21"/>
                <w:highlight w:val="none"/>
              </w:rPr>
              <w:t>普</w:t>
            </w:r>
            <w:r>
              <w:rPr>
                <w:rFonts w:hint="eastAsia" w:ascii="宋体" w:hAnsi="宋体" w:cs="宋体"/>
                <w:color w:val="auto"/>
                <w:spacing w:val="24"/>
                <w:w w:val="99"/>
                <w:szCs w:val="21"/>
                <w:highlight w:val="none"/>
              </w:rPr>
              <w:t>通</w:t>
            </w:r>
            <w:r>
              <w:rPr>
                <w:rFonts w:hint="eastAsia" w:ascii="宋体" w:hAnsi="宋体" w:cs="宋体"/>
                <w:color w:val="auto"/>
                <w:w w:val="99"/>
                <w:szCs w:val="21"/>
                <w:highlight w:val="none"/>
              </w:rPr>
              <w:t>照明用非</w:t>
            </w:r>
            <w:r>
              <w:rPr>
                <w:rFonts w:hint="eastAsia" w:ascii="宋体" w:hAnsi="宋体" w:cs="宋体"/>
                <w:color w:val="auto"/>
                <w:spacing w:val="24"/>
                <w:w w:val="99"/>
                <w:szCs w:val="21"/>
                <w:highlight w:val="none"/>
              </w:rPr>
              <w:t>定</w:t>
            </w:r>
            <w:r>
              <w:rPr>
                <w:rFonts w:hint="eastAsia" w:ascii="宋体" w:hAnsi="宋体" w:cs="宋体"/>
                <w:color w:val="auto"/>
                <w:w w:val="99"/>
                <w:szCs w:val="21"/>
                <w:highlight w:val="none"/>
              </w:rPr>
              <w:t>向自镇流</w:t>
            </w:r>
            <w:r>
              <w:rPr>
                <w:rFonts w:hint="eastAsia" w:ascii="宋体" w:hAnsi="宋体" w:cs="宋体"/>
                <w:color w:val="auto"/>
                <w:spacing w:val="1"/>
                <w:w w:val="99"/>
                <w:szCs w:val="21"/>
                <w:highlight w:val="none"/>
              </w:rPr>
              <w:t>LE</w:t>
            </w:r>
            <w:r>
              <w:rPr>
                <w:rFonts w:hint="eastAsia" w:ascii="宋体" w:hAnsi="宋体" w:cs="宋体"/>
                <w:color w:val="auto"/>
                <w:w w:val="99"/>
                <w:szCs w:val="21"/>
                <w:highlight w:val="none"/>
              </w:rPr>
              <w:t>D灯</w:t>
            </w: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4CC99661">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p>
        </w:tc>
        <w:tc>
          <w:tcPr>
            <w:tcW w:w="4006" w:type="dxa"/>
            <w:tcBorders>
              <w:top w:val="single" w:color="000000" w:sz="4" w:space="0"/>
              <w:left w:val="single" w:color="000000" w:sz="4" w:space="0"/>
              <w:bottom w:val="single" w:color="000000" w:sz="4" w:space="0"/>
              <w:right w:val="single" w:color="000000" w:sz="4" w:space="0"/>
            </w:tcBorders>
            <w:noWrap w:val="0"/>
            <w:vAlign w:val="top"/>
          </w:tcPr>
          <w:p w14:paraId="03B44067">
            <w:pPr>
              <w:keepNext w:val="0"/>
              <w:keepLines w:val="0"/>
              <w:suppressLineNumbers w:val="0"/>
              <w:spacing w:before="5" w:beforeAutospacing="0" w:after="0" w:afterAutospacing="0"/>
              <w:ind w:left="0" w:right="0"/>
              <w:jc w:val="left"/>
              <w:rPr>
                <w:rFonts w:hint="default" w:ascii="宋体" w:hAnsi="宋体" w:cs="宋体"/>
                <w:color w:val="auto"/>
                <w:szCs w:val="21"/>
                <w:highlight w:val="none"/>
              </w:rPr>
            </w:pPr>
          </w:p>
          <w:p w14:paraId="562AB0EE">
            <w:pPr>
              <w:keepNext w:val="0"/>
              <w:keepLines w:val="0"/>
              <w:suppressLineNumbers w:val="0"/>
              <w:spacing w:before="0" w:beforeAutospacing="0" w:after="0" w:afterAutospacing="0" w:line="276" w:lineRule="auto"/>
              <w:ind w:left="7" w:right="7"/>
              <w:jc w:val="left"/>
              <w:rPr>
                <w:rFonts w:hint="default" w:ascii="宋体" w:hAnsi="宋体" w:cs="宋体"/>
                <w:color w:val="auto"/>
                <w:szCs w:val="21"/>
                <w:highlight w:val="none"/>
              </w:rPr>
            </w:pPr>
            <w:r>
              <w:rPr>
                <w:rFonts w:hint="eastAsia" w:ascii="宋体" w:hAnsi="宋体" w:cs="宋体"/>
                <w:color w:val="auto"/>
                <w:spacing w:val="4"/>
                <w:w w:val="99"/>
                <w:szCs w:val="21"/>
                <w:highlight w:val="none"/>
              </w:rPr>
              <w:t>《</w:t>
            </w:r>
            <w:r>
              <w:rPr>
                <w:rFonts w:hint="eastAsia" w:ascii="宋体" w:hAnsi="宋体" w:cs="宋体"/>
                <w:color w:val="auto"/>
                <w:spacing w:val="2"/>
                <w:w w:val="99"/>
                <w:szCs w:val="21"/>
                <w:highlight w:val="none"/>
              </w:rPr>
              <w:t>室</w:t>
            </w:r>
            <w:r>
              <w:rPr>
                <w:rFonts w:hint="eastAsia" w:ascii="宋体" w:hAnsi="宋体" w:cs="宋体"/>
                <w:color w:val="auto"/>
                <w:spacing w:val="4"/>
                <w:w w:val="99"/>
                <w:szCs w:val="21"/>
                <w:highlight w:val="none"/>
              </w:rPr>
              <w:t>内照明</w:t>
            </w:r>
            <w:r>
              <w:rPr>
                <w:rFonts w:hint="eastAsia" w:ascii="宋体" w:hAnsi="宋体" w:cs="宋体"/>
                <w:color w:val="auto"/>
                <w:w w:val="99"/>
                <w:szCs w:val="21"/>
                <w:highlight w:val="none"/>
              </w:rPr>
              <w:t>用</w:t>
            </w:r>
            <w:r>
              <w:rPr>
                <w:rFonts w:hint="eastAsia" w:ascii="宋体" w:hAnsi="宋体" w:cs="宋体"/>
                <w:color w:val="auto"/>
                <w:spacing w:val="1"/>
                <w:w w:val="99"/>
                <w:szCs w:val="21"/>
                <w:highlight w:val="none"/>
              </w:rPr>
              <w:t>LE</w:t>
            </w:r>
            <w:r>
              <w:rPr>
                <w:rFonts w:hint="eastAsia" w:ascii="宋体" w:hAnsi="宋体" w:cs="宋体"/>
                <w:color w:val="auto"/>
                <w:w w:val="99"/>
                <w:szCs w:val="21"/>
                <w:highlight w:val="none"/>
              </w:rPr>
              <w:t>D</w:t>
            </w:r>
            <w:r>
              <w:rPr>
                <w:rFonts w:hint="eastAsia" w:ascii="宋体" w:hAnsi="宋体" w:cs="宋体"/>
                <w:color w:val="auto"/>
                <w:spacing w:val="4"/>
                <w:w w:val="99"/>
                <w:szCs w:val="21"/>
                <w:highlight w:val="none"/>
              </w:rPr>
              <w:t>产</w:t>
            </w:r>
            <w:r>
              <w:rPr>
                <w:rFonts w:hint="eastAsia" w:ascii="宋体" w:hAnsi="宋体" w:cs="宋体"/>
                <w:color w:val="auto"/>
                <w:spacing w:val="2"/>
                <w:w w:val="99"/>
                <w:szCs w:val="21"/>
                <w:highlight w:val="none"/>
              </w:rPr>
              <w:t>品</w:t>
            </w:r>
            <w:r>
              <w:rPr>
                <w:rFonts w:hint="eastAsia" w:ascii="宋体" w:hAnsi="宋体" w:cs="宋体"/>
                <w:color w:val="auto"/>
                <w:spacing w:val="4"/>
                <w:w w:val="99"/>
                <w:szCs w:val="21"/>
                <w:highlight w:val="none"/>
              </w:rPr>
              <w:t>能效</w:t>
            </w:r>
            <w:r>
              <w:rPr>
                <w:rFonts w:hint="eastAsia" w:ascii="宋体" w:hAnsi="宋体" w:cs="宋体"/>
                <w:color w:val="auto"/>
                <w:spacing w:val="2"/>
                <w:w w:val="99"/>
                <w:szCs w:val="21"/>
                <w:highlight w:val="none"/>
              </w:rPr>
              <w:t>限</w:t>
            </w:r>
            <w:r>
              <w:rPr>
                <w:rFonts w:hint="eastAsia" w:ascii="宋体" w:hAnsi="宋体" w:cs="宋体"/>
                <w:color w:val="auto"/>
                <w:w w:val="99"/>
                <w:szCs w:val="21"/>
                <w:highlight w:val="none"/>
              </w:rPr>
              <w:t>定值及能</w:t>
            </w:r>
            <w:r>
              <w:rPr>
                <w:rFonts w:hint="eastAsia" w:ascii="宋体" w:hAnsi="宋体" w:cs="宋体"/>
                <w:color w:val="auto"/>
                <w:spacing w:val="2"/>
                <w:w w:val="99"/>
                <w:szCs w:val="21"/>
                <w:highlight w:val="none"/>
              </w:rPr>
              <w:t>效</w:t>
            </w:r>
            <w:r>
              <w:rPr>
                <w:rFonts w:hint="eastAsia" w:ascii="宋体" w:hAnsi="宋体" w:cs="宋体"/>
                <w:color w:val="auto"/>
                <w:w w:val="99"/>
                <w:szCs w:val="21"/>
                <w:highlight w:val="none"/>
              </w:rPr>
              <w:t>等级</w:t>
            </w:r>
            <w:r>
              <w:rPr>
                <w:rFonts w:hint="eastAsia" w:ascii="宋体" w:hAnsi="宋体" w:cs="宋体"/>
                <w:color w:val="auto"/>
                <w:spacing w:val="2"/>
                <w:w w:val="99"/>
                <w:szCs w:val="21"/>
                <w:highlight w:val="none"/>
              </w:rPr>
              <w:t>》</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30</w:t>
            </w:r>
            <w:r>
              <w:rPr>
                <w:rFonts w:hint="eastAsia" w:ascii="宋体" w:hAnsi="宋体" w:cs="宋体"/>
                <w:color w:val="auto"/>
                <w:w w:val="99"/>
                <w:szCs w:val="21"/>
                <w:highlight w:val="none"/>
              </w:rPr>
              <w:t>25</w:t>
            </w:r>
            <w:r>
              <w:rPr>
                <w:rFonts w:hint="eastAsia" w:ascii="宋体" w:hAnsi="宋体" w:cs="宋体"/>
                <w:color w:val="auto"/>
                <w:spacing w:val="-2"/>
                <w:w w:val="99"/>
                <w:szCs w:val="21"/>
                <w:highlight w:val="none"/>
              </w:rPr>
              <w:t>5</w:t>
            </w:r>
            <w:r>
              <w:rPr>
                <w:rFonts w:hint="eastAsia" w:ascii="宋体" w:hAnsi="宋体" w:cs="宋体"/>
                <w:color w:val="auto"/>
                <w:w w:val="99"/>
                <w:szCs w:val="21"/>
                <w:highlight w:val="none"/>
              </w:rPr>
              <w:t>）</w:t>
            </w:r>
          </w:p>
        </w:tc>
      </w:tr>
      <w:tr w14:paraId="65400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trPr>
        <w:tc>
          <w:tcPr>
            <w:tcW w:w="753" w:type="dxa"/>
            <w:tcBorders>
              <w:top w:val="single" w:color="000000" w:sz="4" w:space="0"/>
              <w:left w:val="single" w:color="000000" w:sz="4" w:space="0"/>
              <w:bottom w:val="single" w:color="000000" w:sz="4" w:space="0"/>
              <w:right w:val="single" w:color="000000" w:sz="4" w:space="0"/>
            </w:tcBorders>
            <w:noWrap w:val="0"/>
            <w:vAlign w:val="center"/>
          </w:tcPr>
          <w:p w14:paraId="407C8EB4">
            <w:pPr>
              <w:keepNext w:val="0"/>
              <w:keepLines w:val="0"/>
              <w:suppressLineNumbers w:val="0"/>
              <w:spacing w:before="0" w:beforeAutospacing="0" w:after="0" w:afterAutospacing="0"/>
              <w:ind w:left="0" w:right="0"/>
              <w:jc w:val="center"/>
              <w:rPr>
                <w:rFonts w:hint="default" w:ascii="宋体" w:hAnsi="宋体" w:cs="宋体"/>
                <w:color w:val="auto"/>
                <w:szCs w:val="21"/>
                <w:highlight w:val="none"/>
                <w:lang w:eastAsia="en-US"/>
              </w:rPr>
            </w:pPr>
            <w:r>
              <w:rPr>
                <w:rFonts w:hint="eastAsia" w:ascii="宋体" w:hAnsi="宋体" w:cs="Times New Roman"/>
                <w:color w:val="auto"/>
                <w:spacing w:val="1"/>
                <w:w w:val="99"/>
                <w:szCs w:val="21"/>
                <w:highlight w:val="none"/>
                <w:lang w:eastAsia="en-US"/>
              </w:rPr>
              <w:t>1</w:t>
            </w:r>
            <w:r>
              <w:rPr>
                <w:rFonts w:hint="eastAsia" w:ascii="宋体" w:hAnsi="宋体" w:cs="Times New Roman"/>
                <w:color w:val="auto"/>
                <w:w w:val="99"/>
                <w:szCs w:val="21"/>
                <w:highlight w:val="none"/>
                <w:lang w:eastAsia="en-US"/>
              </w:rPr>
              <w:t>2</w:t>
            </w: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0AF6CDFE">
            <w:pPr>
              <w:keepNext w:val="0"/>
              <w:keepLines w:val="0"/>
              <w:suppressLineNumbers w:val="0"/>
              <w:spacing w:before="81" w:beforeAutospacing="0" w:after="0" w:afterAutospacing="0"/>
              <w:ind w:left="7" w:right="0"/>
              <w:jc w:val="center"/>
              <w:rPr>
                <w:rFonts w:hint="default" w:ascii="宋体" w:hAnsi="宋体" w:cs="宋体"/>
                <w:color w:val="auto"/>
                <w:szCs w:val="21"/>
                <w:highlight w:val="none"/>
                <w:lang w:eastAsia="en-US"/>
              </w:rPr>
            </w:pPr>
            <w:r>
              <w:rPr>
                <w:rFonts w:hint="eastAsia" w:ascii="宋体" w:hAnsi="宋体" w:cs="宋体"/>
                <w:color w:val="auto"/>
                <w:w w:val="99"/>
                <w:szCs w:val="21"/>
                <w:highlight w:val="none"/>
                <w:lang w:eastAsia="en-US"/>
              </w:rPr>
              <w:t>★</w:t>
            </w:r>
            <w:r>
              <w:rPr>
                <w:rFonts w:hint="eastAsia" w:ascii="宋体" w:hAnsi="宋体" w:cs="宋体"/>
                <w:color w:val="auto"/>
                <w:spacing w:val="1"/>
                <w:w w:val="99"/>
                <w:szCs w:val="21"/>
                <w:highlight w:val="none"/>
                <w:lang w:eastAsia="en-US"/>
              </w:rPr>
              <w:t>A020</w:t>
            </w:r>
            <w:r>
              <w:rPr>
                <w:rFonts w:hint="eastAsia" w:ascii="宋体" w:hAnsi="宋体" w:cs="宋体"/>
                <w:color w:val="auto"/>
                <w:w w:val="99"/>
                <w:szCs w:val="21"/>
                <w:highlight w:val="none"/>
                <w:lang w:eastAsia="en-US"/>
              </w:rPr>
              <w:t>91000电视设备</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3D66DF0C">
            <w:pPr>
              <w:keepNext w:val="0"/>
              <w:keepLines w:val="0"/>
              <w:suppressLineNumbers w:val="0"/>
              <w:spacing w:before="81" w:beforeAutospacing="0" w:after="0" w:afterAutospacing="0" w:line="276" w:lineRule="auto"/>
              <w:ind w:left="7" w:right="5"/>
              <w:jc w:val="center"/>
              <w:rPr>
                <w:rFonts w:hint="default" w:ascii="宋体" w:hAnsi="宋体" w:cs="宋体"/>
                <w:color w:val="auto"/>
                <w:szCs w:val="21"/>
                <w:highlight w:val="none"/>
              </w:rPr>
            </w:pPr>
            <w:r>
              <w:rPr>
                <w:rFonts w:hint="eastAsia" w:ascii="宋体" w:hAnsi="宋体" w:cs="宋体"/>
                <w:color w:val="auto"/>
                <w:spacing w:val="1"/>
                <w:w w:val="99"/>
                <w:szCs w:val="21"/>
                <w:highlight w:val="none"/>
              </w:rPr>
              <w:t>A02</w:t>
            </w:r>
            <w:r>
              <w:rPr>
                <w:rFonts w:hint="eastAsia" w:ascii="宋体" w:hAnsi="宋体" w:cs="宋体"/>
                <w:color w:val="auto"/>
                <w:w w:val="99"/>
                <w:szCs w:val="21"/>
                <w:highlight w:val="none"/>
              </w:rPr>
              <w:t>09</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001普通电视设备（</w:t>
            </w:r>
            <w:r>
              <w:rPr>
                <w:rFonts w:hint="eastAsia" w:ascii="宋体" w:hAnsi="宋体" w:cs="宋体"/>
                <w:color w:val="auto"/>
                <w:spacing w:val="2"/>
                <w:w w:val="99"/>
                <w:szCs w:val="21"/>
                <w:highlight w:val="none"/>
              </w:rPr>
              <w:t>电</w:t>
            </w:r>
            <w:r>
              <w:rPr>
                <w:rFonts w:hint="eastAsia" w:ascii="宋体" w:hAnsi="宋体" w:cs="宋体"/>
                <w:color w:val="auto"/>
                <w:w w:val="99"/>
                <w:szCs w:val="21"/>
                <w:highlight w:val="none"/>
              </w:rPr>
              <w:t>视机）</w:t>
            </w: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41A918F0">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p>
        </w:tc>
        <w:tc>
          <w:tcPr>
            <w:tcW w:w="4006" w:type="dxa"/>
            <w:tcBorders>
              <w:top w:val="single" w:color="000000" w:sz="4" w:space="0"/>
              <w:left w:val="single" w:color="000000" w:sz="4" w:space="0"/>
              <w:bottom w:val="single" w:color="000000" w:sz="4" w:space="0"/>
              <w:right w:val="single" w:color="000000" w:sz="4" w:space="0"/>
            </w:tcBorders>
            <w:noWrap w:val="0"/>
            <w:vAlign w:val="top"/>
          </w:tcPr>
          <w:p w14:paraId="48843AA7">
            <w:pPr>
              <w:keepNext w:val="0"/>
              <w:keepLines w:val="0"/>
              <w:suppressLineNumbers w:val="0"/>
              <w:spacing w:before="81" w:beforeAutospacing="0" w:after="0" w:afterAutospacing="0" w:line="276" w:lineRule="auto"/>
              <w:ind w:left="7" w:right="4"/>
              <w:jc w:val="left"/>
              <w:rPr>
                <w:rFonts w:hint="default" w:ascii="宋体" w:hAnsi="宋体" w:cs="宋体"/>
                <w:color w:val="auto"/>
                <w:szCs w:val="21"/>
                <w:highlight w:val="none"/>
              </w:rPr>
            </w:pPr>
            <w:r>
              <w:rPr>
                <w:rFonts w:hint="eastAsia" w:ascii="宋体" w:hAnsi="宋体" w:cs="宋体"/>
                <w:color w:val="auto"/>
                <w:spacing w:val="12"/>
                <w:w w:val="99"/>
                <w:szCs w:val="21"/>
                <w:highlight w:val="none"/>
              </w:rPr>
              <w:t>《平板电视能效限定值</w:t>
            </w:r>
            <w:r>
              <w:rPr>
                <w:rFonts w:hint="eastAsia" w:ascii="宋体" w:hAnsi="宋体" w:cs="宋体"/>
                <w:color w:val="auto"/>
                <w:spacing w:val="9"/>
                <w:w w:val="99"/>
                <w:szCs w:val="21"/>
                <w:highlight w:val="none"/>
              </w:rPr>
              <w:t>及</w:t>
            </w:r>
            <w:r>
              <w:rPr>
                <w:rFonts w:hint="eastAsia" w:ascii="宋体" w:hAnsi="宋体" w:cs="宋体"/>
                <w:color w:val="auto"/>
                <w:spacing w:val="12"/>
                <w:w w:val="99"/>
                <w:szCs w:val="21"/>
                <w:highlight w:val="none"/>
              </w:rPr>
              <w:t>能效</w:t>
            </w:r>
            <w:r>
              <w:rPr>
                <w:rFonts w:hint="eastAsia" w:ascii="宋体" w:hAnsi="宋体" w:cs="宋体"/>
                <w:color w:val="auto"/>
                <w:w w:val="99"/>
                <w:szCs w:val="21"/>
                <w:highlight w:val="none"/>
              </w:rPr>
              <w:t>等级》（</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248</w:t>
            </w:r>
            <w:r>
              <w:rPr>
                <w:rFonts w:hint="eastAsia" w:ascii="宋体" w:hAnsi="宋体" w:cs="宋体"/>
                <w:color w:val="auto"/>
                <w:w w:val="99"/>
                <w:szCs w:val="21"/>
                <w:highlight w:val="none"/>
              </w:rPr>
              <w:t>50）</w:t>
            </w:r>
          </w:p>
        </w:tc>
      </w:tr>
      <w:tr w14:paraId="78204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2" w:hRule="atLeast"/>
        </w:trPr>
        <w:tc>
          <w:tcPr>
            <w:tcW w:w="753" w:type="dxa"/>
            <w:tcBorders>
              <w:top w:val="single" w:color="000000" w:sz="4" w:space="0"/>
              <w:left w:val="single" w:color="000000" w:sz="4" w:space="0"/>
              <w:bottom w:val="single" w:color="000000" w:sz="4" w:space="0"/>
              <w:right w:val="single" w:color="000000" w:sz="4" w:space="0"/>
            </w:tcBorders>
            <w:noWrap w:val="0"/>
            <w:vAlign w:val="center"/>
          </w:tcPr>
          <w:p w14:paraId="5C45C388">
            <w:pPr>
              <w:keepNext w:val="0"/>
              <w:keepLines w:val="0"/>
              <w:suppressLineNumbers w:val="0"/>
              <w:spacing w:before="0" w:beforeAutospacing="0" w:after="0" w:afterAutospacing="0"/>
              <w:ind w:left="0" w:right="0"/>
              <w:jc w:val="center"/>
              <w:rPr>
                <w:rFonts w:hint="default" w:ascii="宋体" w:hAnsi="宋体" w:cs="宋体"/>
                <w:color w:val="auto"/>
                <w:szCs w:val="21"/>
                <w:highlight w:val="none"/>
                <w:lang w:eastAsia="en-US"/>
              </w:rPr>
            </w:pPr>
            <w:r>
              <w:rPr>
                <w:rFonts w:hint="eastAsia" w:ascii="宋体" w:hAnsi="宋体" w:cs="Times New Roman"/>
                <w:color w:val="auto"/>
                <w:spacing w:val="1"/>
                <w:w w:val="99"/>
                <w:szCs w:val="21"/>
                <w:highlight w:val="none"/>
                <w:lang w:eastAsia="en-US"/>
              </w:rPr>
              <w:t>1</w:t>
            </w:r>
            <w:r>
              <w:rPr>
                <w:rFonts w:hint="eastAsia" w:ascii="宋体" w:hAnsi="宋体" w:cs="Times New Roman"/>
                <w:color w:val="auto"/>
                <w:w w:val="99"/>
                <w:szCs w:val="21"/>
                <w:highlight w:val="none"/>
                <w:lang w:eastAsia="en-US"/>
              </w:rPr>
              <w:t>3</w:t>
            </w: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09037580">
            <w:pPr>
              <w:keepNext w:val="0"/>
              <w:keepLines w:val="0"/>
              <w:suppressLineNumbers w:val="0"/>
              <w:spacing w:before="0" w:beforeAutospacing="0" w:after="0" w:afterAutospacing="0"/>
              <w:ind w:left="0" w:right="0"/>
              <w:jc w:val="center"/>
              <w:rPr>
                <w:rFonts w:hint="default" w:ascii="宋体" w:hAnsi="宋体" w:cs="宋体"/>
                <w:color w:val="auto"/>
                <w:szCs w:val="21"/>
                <w:highlight w:val="none"/>
                <w:lang w:eastAsia="en-US"/>
              </w:rPr>
            </w:pPr>
            <w:r>
              <w:rPr>
                <w:rFonts w:hint="eastAsia" w:ascii="宋体" w:hAnsi="宋体" w:cs="宋体"/>
                <w:color w:val="auto"/>
                <w:w w:val="99"/>
                <w:szCs w:val="21"/>
                <w:highlight w:val="none"/>
                <w:lang w:eastAsia="en-US"/>
              </w:rPr>
              <w:t>★</w:t>
            </w:r>
            <w:r>
              <w:rPr>
                <w:rFonts w:hint="eastAsia" w:ascii="宋体" w:hAnsi="宋体" w:cs="宋体"/>
                <w:color w:val="auto"/>
                <w:spacing w:val="1"/>
                <w:w w:val="99"/>
                <w:szCs w:val="21"/>
                <w:highlight w:val="none"/>
                <w:lang w:eastAsia="en-US"/>
              </w:rPr>
              <w:t>A020</w:t>
            </w:r>
            <w:r>
              <w:rPr>
                <w:rFonts w:hint="eastAsia" w:ascii="宋体" w:hAnsi="宋体" w:cs="宋体"/>
                <w:color w:val="auto"/>
                <w:w w:val="99"/>
                <w:szCs w:val="21"/>
                <w:highlight w:val="none"/>
                <w:lang w:eastAsia="en-US"/>
              </w:rPr>
              <w:t>91100视频设备</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41723CD7">
            <w:pPr>
              <w:keepNext w:val="0"/>
              <w:keepLines w:val="0"/>
              <w:suppressLineNumbers w:val="0"/>
              <w:spacing w:before="0" w:beforeAutospacing="0" w:after="0" w:afterAutospacing="0" w:line="276" w:lineRule="auto"/>
              <w:ind w:left="0" w:right="5"/>
              <w:jc w:val="center"/>
              <w:rPr>
                <w:rFonts w:hint="default" w:ascii="宋体" w:hAnsi="宋体" w:cs="宋体"/>
                <w:color w:val="auto"/>
                <w:szCs w:val="21"/>
                <w:highlight w:val="none"/>
                <w:lang w:eastAsia="en-US"/>
              </w:rPr>
            </w:pPr>
            <w:r>
              <w:rPr>
                <w:rFonts w:hint="eastAsia" w:ascii="宋体" w:hAnsi="宋体" w:cs="宋体"/>
                <w:color w:val="auto"/>
                <w:spacing w:val="1"/>
                <w:w w:val="99"/>
                <w:szCs w:val="21"/>
                <w:highlight w:val="none"/>
                <w:lang w:eastAsia="en-US"/>
              </w:rPr>
              <w:t>A02</w:t>
            </w:r>
            <w:r>
              <w:rPr>
                <w:rFonts w:hint="eastAsia" w:ascii="宋体" w:hAnsi="宋体" w:cs="宋体"/>
                <w:color w:val="auto"/>
                <w:w w:val="99"/>
                <w:szCs w:val="21"/>
                <w:highlight w:val="none"/>
                <w:lang w:eastAsia="en-US"/>
              </w:rPr>
              <w:t>09</w:t>
            </w:r>
            <w:r>
              <w:rPr>
                <w:rFonts w:hint="eastAsia" w:ascii="宋体" w:hAnsi="宋体" w:cs="宋体"/>
                <w:color w:val="auto"/>
                <w:spacing w:val="1"/>
                <w:w w:val="99"/>
                <w:szCs w:val="21"/>
                <w:highlight w:val="none"/>
                <w:lang w:eastAsia="en-US"/>
              </w:rPr>
              <w:t>1</w:t>
            </w:r>
            <w:r>
              <w:rPr>
                <w:rFonts w:hint="eastAsia" w:ascii="宋体" w:hAnsi="宋体" w:cs="宋体"/>
                <w:color w:val="auto"/>
                <w:w w:val="99"/>
                <w:szCs w:val="21"/>
                <w:highlight w:val="none"/>
                <w:lang w:eastAsia="en-US"/>
              </w:rPr>
              <w:t>107视频监控设备</w:t>
            </w: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2A4B9D7A">
            <w:pPr>
              <w:keepNext w:val="0"/>
              <w:keepLines w:val="0"/>
              <w:suppressLineNumbers w:val="0"/>
              <w:spacing w:before="0" w:beforeAutospacing="0" w:after="0" w:afterAutospacing="0"/>
              <w:ind w:left="0" w:right="0"/>
              <w:jc w:val="center"/>
              <w:rPr>
                <w:rFonts w:hint="default" w:ascii="宋体" w:hAnsi="宋体" w:cs="宋体"/>
                <w:color w:val="auto"/>
                <w:szCs w:val="21"/>
                <w:highlight w:val="none"/>
                <w:lang w:eastAsia="en-US"/>
              </w:rPr>
            </w:pPr>
            <w:r>
              <w:rPr>
                <w:rFonts w:hint="eastAsia" w:ascii="宋体" w:hAnsi="宋体" w:cs="宋体"/>
                <w:color w:val="auto"/>
                <w:w w:val="99"/>
                <w:szCs w:val="21"/>
                <w:highlight w:val="none"/>
                <w:lang w:eastAsia="en-US"/>
              </w:rPr>
              <w:t>监视器</w:t>
            </w:r>
          </w:p>
        </w:tc>
        <w:tc>
          <w:tcPr>
            <w:tcW w:w="4006" w:type="dxa"/>
            <w:tcBorders>
              <w:top w:val="single" w:color="000000" w:sz="4" w:space="0"/>
              <w:left w:val="single" w:color="000000" w:sz="4" w:space="0"/>
              <w:bottom w:val="single" w:color="000000" w:sz="4" w:space="0"/>
              <w:right w:val="single" w:color="000000" w:sz="4" w:space="0"/>
            </w:tcBorders>
            <w:noWrap w:val="0"/>
            <w:vAlign w:val="top"/>
          </w:tcPr>
          <w:p w14:paraId="09A9AA5E">
            <w:pPr>
              <w:keepNext w:val="0"/>
              <w:keepLines w:val="0"/>
              <w:suppressLineNumbers w:val="0"/>
              <w:spacing w:before="28" w:beforeAutospacing="0" w:after="0" w:afterAutospacing="0" w:line="276" w:lineRule="auto"/>
              <w:ind w:left="7" w:right="5"/>
              <w:jc w:val="left"/>
              <w:rPr>
                <w:rFonts w:hint="default" w:ascii="宋体" w:hAnsi="宋体" w:cs="宋体"/>
                <w:color w:val="auto"/>
                <w:szCs w:val="21"/>
                <w:highlight w:val="none"/>
              </w:rPr>
            </w:pPr>
            <w:r>
              <w:rPr>
                <w:rFonts w:hint="eastAsia" w:ascii="宋体" w:hAnsi="宋体" w:cs="宋体"/>
                <w:color w:val="auto"/>
                <w:spacing w:val="12"/>
                <w:w w:val="99"/>
                <w:szCs w:val="21"/>
                <w:highlight w:val="none"/>
              </w:rPr>
              <w:t>以射频信号为主要信号</w:t>
            </w:r>
            <w:r>
              <w:rPr>
                <w:rFonts w:hint="eastAsia" w:ascii="宋体" w:hAnsi="宋体" w:cs="宋体"/>
                <w:color w:val="auto"/>
                <w:spacing w:val="9"/>
                <w:w w:val="99"/>
                <w:szCs w:val="21"/>
                <w:highlight w:val="none"/>
              </w:rPr>
              <w:t>输</w:t>
            </w:r>
            <w:r>
              <w:rPr>
                <w:rFonts w:hint="eastAsia" w:ascii="宋体" w:hAnsi="宋体" w:cs="宋体"/>
                <w:color w:val="auto"/>
                <w:spacing w:val="12"/>
                <w:w w:val="99"/>
                <w:szCs w:val="21"/>
                <w:highlight w:val="none"/>
              </w:rPr>
              <w:t>入的</w:t>
            </w:r>
            <w:r>
              <w:rPr>
                <w:rFonts w:hint="eastAsia" w:ascii="宋体" w:hAnsi="宋体" w:cs="宋体"/>
                <w:color w:val="auto"/>
                <w:w w:val="99"/>
                <w:szCs w:val="21"/>
                <w:highlight w:val="none"/>
              </w:rPr>
              <w:t>监视器应</w:t>
            </w:r>
            <w:r>
              <w:rPr>
                <w:rFonts w:hint="eastAsia" w:ascii="宋体" w:hAnsi="宋体" w:cs="宋体"/>
                <w:color w:val="auto"/>
                <w:spacing w:val="2"/>
                <w:w w:val="99"/>
                <w:szCs w:val="21"/>
                <w:highlight w:val="none"/>
              </w:rPr>
              <w:t>符</w:t>
            </w:r>
            <w:r>
              <w:rPr>
                <w:rFonts w:hint="eastAsia" w:ascii="宋体" w:hAnsi="宋体" w:cs="宋体"/>
                <w:color w:val="auto"/>
                <w:spacing w:val="-58"/>
                <w:w w:val="99"/>
                <w:szCs w:val="21"/>
                <w:highlight w:val="none"/>
              </w:rPr>
              <w:t>合</w:t>
            </w:r>
            <w:r>
              <w:rPr>
                <w:rFonts w:hint="eastAsia" w:ascii="宋体" w:hAnsi="宋体" w:cs="宋体"/>
                <w:color w:val="auto"/>
                <w:spacing w:val="2"/>
                <w:w w:val="99"/>
                <w:szCs w:val="21"/>
                <w:highlight w:val="none"/>
              </w:rPr>
              <w:t>《</w:t>
            </w:r>
            <w:r>
              <w:rPr>
                <w:rFonts w:hint="eastAsia" w:ascii="宋体" w:hAnsi="宋体" w:cs="宋体"/>
                <w:color w:val="auto"/>
                <w:w w:val="99"/>
                <w:szCs w:val="21"/>
                <w:highlight w:val="none"/>
              </w:rPr>
              <w:t>平板</w:t>
            </w:r>
            <w:r>
              <w:rPr>
                <w:rFonts w:hint="eastAsia" w:ascii="宋体" w:hAnsi="宋体" w:cs="宋体"/>
                <w:color w:val="auto"/>
                <w:spacing w:val="2"/>
                <w:w w:val="99"/>
                <w:szCs w:val="21"/>
                <w:highlight w:val="none"/>
              </w:rPr>
              <w:t>电</w:t>
            </w:r>
            <w:r>
              <w:rPr>
                <w:rFonts w:hint="eastAsia" w:ascii="宋体" w:hAnsi="宋体" w:cs="宋体"/>
                <w:color w:val="auto"/>
                <w:w w:val="99"/>
                <w:szCs w:val="21"/>
                <w:highlight w:val="none"/>
              </w:rPr>
              <w:t>视能</w:t>
            </w:r>
            <w:r>
              <w:rPr>
                <w:rFonts w:hint="eastAsia" w:ascii="宋体" w:hAnsi="宋体" w:cs="宋体"/>
                <w:color w:val="auto"/>
                <w:spacing w:val="2"/>
                <w:w w:val="99"/>
                <w:szCs w:val="21"/>
                <w:highlight w:val="none"/>
              </w:rPr>
              <w:t>效</w:t>
            </w:r>
            <w:r>
              <w:rPr>
                <w:rFonts w:hint="eastAsia" w:ascii="宋体" w:hAnsi="宋体" w:cs="宋体"/>
                <w:color w:val="auto"/>
                <w:w w:val="99"/>
                <w:szCs w:val="21"/>
                <w:highlight w:val="none"/>
              </w:rPr>
              <w:t>限定值及能效</w:t>
            </w:r>
            <w:r>
              <w:rPr>
                <w:rFonts w:hint="eastAsia" w:ascii="宋体" w:hAnsi="宋体" w:cs="宋体"/>
                <w:color w:val="auto"/>
                <w:spacing w:val="2"/>
                <w:w w:val="99"/>
                <w:szCs w:val="21"/>
                <w:highlight w:val="none"/>
              </w:rPr>
              <w:t>等</w:t>
            </w:r>
            <w:r>
              <w:rPr>
                <w:rFonts w:hint="eastAsia" w:ascii="宋体" w:hAnsi="宋体" w:cs="宋体"/>
                <w:color w:val="auto"/>
                <w:w w:val="99"/>
                <w:szCs w:val="21"/>
                <w:highlight w:val="none"/>
              </w:rPr>
              <w:t>级》（</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24850</w:t>
            </w:r>
            <w:r>
              <w:rPr>
                <w:rFonts w:hint="eastAsia" w:ascii="宋体" w:hAnsi="宋体" w:cs="宋体"/>
                <w:color w:val="auto"/>
                <w:spacing w:val="-3"/>
                <w:w w:val="99"/>
                <w:szCs w:val="21"/>
                <w:highlight w:val="none"/>
              </w:rPr>
              <w:t>）</w:t>
            </w:r>
            <w:r>
              <w:rPr>
                <w:rFonts w:hint="eastAsia" w:ascii="宋体" w:hAnsi="宋体" w:cs="宋体"/>
                <w:color w:val="auto"/>
                <w:w w:val="99"/>
                <w:szCs w:val="21"/>
                <w:highlight w:val="none"/>
              </w:rPr>
              <w:t>，</w:t>
            </w:r>
            <w:r>
              <w:rPr>
                <w:rFonts w:hint="eastAsia" w:ascii="宋体" w:hAnsi="宋体" w:cs="宋体"/>
                <w:color w:val="auto"/>
                <w:spacing w:val="12"/>
                <w:w w:val="99"/>
                <w:szCs w:val="21"/>
                <w:highlight w:val="none"/>
              </w:rPr>
              <w:t>以数字信号为主要信号</w:t>
            </w:r>
            <w:r>
              <w:rPr>
                <w:rFonts w:hint="eastAsia" w:ascii="宋体" w:hAnsi="宋体" w:cs="宋体"/>
                <w:color w:val="auto"/>
                <w:spacing w:val="9"/>
                <w:w w:val="99"/>
                <w:szCs w:val="21"/>
                <w:highlight w:val="none"/>
              </w:rPr>
              <w:t>输</w:t>
            </w:r>
            <w:r>
              <w:rPr>
                <w:rFonts w:hint="eastAsia" w:ascii="宋体" w:hAnsi="宋体" w:cs="宋体"/>
                <w:color w:val="auto"/>
                <w:spacing w:val="12"/>
                <w:w w:val="99"/>
                <w:szCs w:val="21"/>
                <w:highlight w:val="none"/>
              </w:rPr>
              <w:t>入的</w:t>
            </w:r>
            <w:r>
              <w:rPr>
                <w:rFonts w:hint="eastAsia" w:ascii="宋体" w:hAnsi="宋体" w:cs="宋体"/>
                <w:color w:val="auto"/>
                <w:w w:val="99"/>
                <w:szCs w:val="21"/>
                <w:highlight w:val="none"/>
              </w:rPr>
              <w:t>监视器应</w:t>
            </w:r>
            <w:r>
              <w:rPr>
                <w:rFonts w:hint="eastAsia" w:ascii="宋体" w:hAnsi="宋体" w:cs="宋体"/>
                <w:color w:val="auto"/>
                <w:spacing w:val="2"/>
                <w:w w:val="99"/>
                <w:szCs w:val="21"/>
                <w:highlight w:val="none"/>
              </w:rPr>
              <w:t>符</w:t>
            </w:r>
            <w:r>
              <w:rPr>
                <w:rFonts w:hint="eastAsia" w:ascii="宋体" w:hAnsi="宋体" w:cs="宋体"/>
                <w:color w:val="auto"/>
                <w:spacing w:val="-58"/>
                <w:w w:val="99"/>
                <w:szCs w:val="21"/>
                <w:highlight w:val="none"/>
              </w:rPr>
              <w:t>合</w:t>
            </w:r>
            <w:r>
              <w:rPr>
                <w:rFonts w:hint="eastAsia" w:ascii="宋体" w:hAnsi="宋体" w:cs="宋体"/>
                <w:color w:val="auto"/>
                <w:spacing w:val="2"/>
                <w:w w:val="99"/>
                <w:szCs w:val="21"/>
                <w:highlight w:val="none"/>
              </w:rPr>
              <w:t>《</w:t>
            </w:r>
            <w:r>
              <w:rPr>
                <w:rFonts w:hint="eastAsia" w:ascii="宋体" w:hAnsi="宋体" w:cs="宋体"/>
                <w:color w:val="auto"/>
                <w:w w:val="99"/>
                <w:szCs w:val="21"/>
                <w:highlight w:val="none"/>
              </w:rPr>
              <w:t>计算</w:t>
            </w:r>
            <w:r>
              <w:rPr>
                <w:rFonts w:hint="eastAsia" w:ascii="宋体" w:hAnsi="宋体" w:cs="宋体"/>
                <w:color w:val="auto"/>
                <w:spacing w:val="2"/>
                <w:w w:val="99"/>
                <w:szCs w:val="21"/>
                <w:highlight w:val="none"/>
              </w:rPr>
              <w:t>机</w:t>
            </w:r>
            <w:r>
              <w:rPr>
                <w:rFonts w:hint="eastAsia" w:ascii="宋体" w:hAnsi="宋体" w:cs="宋体"/>
                <w:color w:val="auto"/>
                <w:w w:val="99"/>
                <w:szCs w:val="21"/>
                <w:highlight w:val="none"/>
              </w:rPr>
              <w:t>显示</w:t>
            </w:r>
            <w:r>
              <w:rPr>
                <w:rFonts w:hint="eastAsia" w:ascii="宋体" w:hAnsi="宋体" w:cs="宋体"/>
                <w:color w:val="auto"/>
                <w:spacing w:val="2"/>
                <w:w w:val="99"/>
                <w:szCs w:val="21"/>
                <w:highlight w:val="none"/>
              </w:rPr>
              <w:t>器</w:t>
            </w:r>
            <w:r>
              <w:rPr>
                <w:rFonts w:hint="eastAsia" w:ascii="宋体" w:hAnsi="宋体" w:cs="宋体"/>
                <w:color w:val="auto"/>
                <w:w w:val="99"/>
                <w:szCs w:val="21"/>
                <w:highlight w:val="none"/>
              </w:rPr>
              <w:t>能效限定值及</w:t>
            </w:r>
            <w:r>
              <w:rPr>
                <w:rFonts w:hint="eastAsia" w:ascii="宋体" w:hAnsi="宋体" w:cs="宋体"/>
                <w:color w:val="auto"/>
                <w:spacing w:val="2"/>
                <w:w w:val="99"/>
                <w:szCs w:val="21"/>
                <w:highlight w:val="none"/>
              </w:rPr>
              <w:t>能</w:t>
            </w:r>
            <w:r>
              <w:rPr>
                <w:rFonts w:hint="eastAsia" w:ascii="宋体" w:hAnsi="宋体" w:cs="宋体"/>
                <w:color w:val="auto"/>
                <w:w w:val="99"/>
                <w:szCs w:val="21"/>
                <w:highlight w:val="none"/>
              </w:rPr>
              <w:t>效等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w:t>
            </w:r>
            <w:r>
              <w:rPr>
                <w:rFonts w:hint="eastAsia" w:ascii="宋体" w:hAnsi="宋体" w:cs="宋体"/>
                <w:color w:val="auto"/>
                <w:w w:val="99"/>
                <w:szCs w:val="21"/>
                <w:highlight w:val="none"/>
              </w:rPr>
              <w:t>52</w:t>
            </w:r>
            <w:r>
              <w:rPr>
                <w:rFonts w:hint="eastAsia" w:ascii="宋体" w:hAnsi="宋体" w:cs="宋体"/>
                <w:color w:val="auto"/>
                <w:spacing w:val="1"/>
                <w:w w:val="99"/>
                <w:szCs w:val="21"/>
                <w:highlight w:val="none"/>
              </w:rPr>
              <w:t>0</w:t>
            </w:r>
            <w:r>
              <w:rPr>
                <w:rFonts w:hint="eastAsia" w:ascii="宋体" w:hAnsi="宋体" w:cs="宋体"/>
                <w:color w:val="auto"/>
                <w:w w:val="99"/>
                <w:szCs w:val="21"/>
                <w:highlight w:val="none"/>
              </w:rPr>
              <w:t>）</w:t>
            </w:r>
          </w:p>
        </w:tc>
      </w:tr>
      <w:tr w14:paraId="555B8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753" w:type="dxa"/>
            <w:tcBorders>
              <w:top w:val="single" w:color="000000" w:sz="4" w:space="0"/>
              <w:left w:val="single" w:color="000000" w:sz="4" w:space="0"/>
              <w:bottom w:val="single" w:color="000000" w:sz="4" w:space="0"/>
              <w:right w:val="single" w:color="000000" w:sz="4" w:space="0"/>
            </w:tcBorders>
            <w:noWrap w:val="0"/>
            <w:vAlign w:val="center"/>
          </w:tcPr>
          <w:p w14:paraId="30F97521">
            <w:pPr>
              <w:keepNext w:val="0"/>
              <w:keepLines w:val="0"/>
              <w:suppressLineNumbers w:val="0"/>
              <w:spacing w:before="0" w:beforeAutospacing="0" w:after="0" w:afterAutospacing="0"/>
              <w:ind w:left="0" w:right="0"/>
              <w:jc w:val="center"/>
              <w:rPr>
                <w:rFonts w:hint="default" w:ascii="宋体" w:hAnsi="宋体" w:cs="宋体"/>
                <w:color w:val="auto"/>
                <w:szCs w:val="21"/>
                <w:highlight w:val="none"/>
                <w:lang w:eastAsia="en-US"/>
              </w:rPr>
            </w:pPr>
            <w:r>
              <w:rPr>
                <w:rFonts w:hint="eastAsia" w:ascii="宋体" w:hAnsi="宋体" w:cs="Times New Roman"/>
                <w:color w:val="auto"/>
                <w:spacing w:val="1"/>
                <w:w w:val="99"/>
                <w:szCs w:val="21"/>
                <w:highlight w:val="none"/>
                <w:lang w:eastAsia="en-US"/>
              </w:rPr>
              <w:t>1</w:t>
            </w:r>
            <w:r>
              <w:rPr>
                <w:rFonts w:hint="eastAsia" w:ascii="宋体" w:hAnsi="宋体" w:cs="Times New Roman"/>
                <w:color w:val="auto"/>
                <w:w w:val="99"/>
                <w:szCs w:val="21"/>
                <w:highlight w:val="none"/>
                <w:lang w:eastAsia="en-US"/>
              </w:rPr>
              <w:t>4</w:t>
            </w: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6E17ABDE">
            <w:pPr>
              <w:keepNext w:val="0"/>
              <w:keepLines w:val="0"/>
              <w:suppressLineNumbers w:val="0"/>
              <w:spacing w:before="76" w:beforeAutospacing="0" w:after="0" w:afterAutospacing="0"/>
              <w:ind w:left="7" w:right="0"/>
              <w:jc w:val="center"/>
              <w:rPr>
                <w:rFonts w:hint="default" w:ascii="宋体" w:hAnsi="宋体" w:cs="宋体"/>
                <w:color w:val="auto"/>
                <w:szCs w:val="21"/>
                <w:highlight w:val="none"/>
                <w:lang w:eastAsia="en-US"/>
              </w:rPr>
            </w:pPr>
            <w:r>
              <w:rPr>
                <w:rFonts w:hint="eastAsia" w:ascii="宋体" w:hAnsi="宋体" w:cs="仿宋_GB2312"/>
                <w:color w:val="auto"/>
                <w:szCs w:val="21"/>
                <w:highlight w:val="none"/>
                <w:lang w:eastAsia="en-US"/>
              </w:rPr>
              <w:t>A02241000</w:t>
            </w:r>
            <w:r>
              <w:rPr>
                <w:rFonts w:hint="eastAsia" w:ascii="宋体" w:hAnsi="宋体" w:cs="宋体"/>
                <w:color w:val="auto"/>
                <w:w w:val="99"/>
                <w:szCs w:val="21"/>
                <w:highlight w:val="none"/>
                <w:lang w:eastAsia="en-US"/>
              </w:rPr>
              <w:t>饮食炊事机械</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291F2442">
            <w:pPr>
              <w:keepNext w:val="0"/>
              <w:keepLines w:val="0"/>
              <w:suppressLineNumbers w:val="0"/>
              <w:spacing w:before="0" w:beforeAutospacing="0" w:after="0" w:afterAutospacing="0"/>
              <w:ind w:left="0" w:right="0"/>
              <w:jc w:val="center"/>
              <w:rPr>
                <w:rFonts w:hint="default" w:ascii="宋体" w:hAnsi="宋体" w:cs="宋体"/>
                <w:color w:val="auto"/>
                <w:szCs w:val="21"/>
                <w:highlight w:val="none"/>
                <w:lang w:eastAsia="en-US"/>
              </w:rPr>
            </w:pPr>
            <w:r>
              <w:rPr>
                <w:rFonts w:hint="eastAsia" w:ascii="宋体" w:hAnsi="宋体" w:cs="宋体"/>
                <w:color w:val="auto"/>
                <w:w w:val="99"/>
                <w:szCs w:val="21"/>
                <w:highlight w:val="none"/>
                <w:lang w:eastAsia="en-US"/>
              </w:rPr>
              <w:t>商用燃</w:t>
            </w:r>
            <w:r>
              <w:rPr>
                <w:rFonts w:hint="eastAsia" w:ascii="宋体" w:hAnsi="宋体" w:cs="宋体"/>
                <w:color w:val="auto"/>
                <w:spacing w:val="2"/>
                <w:w w:val="99"/>
                <w:szCs w:val="21"/>
                <w:highlight w:val="none"/>
                <w:lang w:eastAsia="en-US"/>
              </w:rPr>
              <w:t>气</w:t>
            </w:r>
            <w:r>
              <w:rPr>
                <w:rFonts w:hint="eastAsia" w:ascii="宋体" w:hAnsi="宋体" w:cs="宋体"/>
                <w:color w:val="auto"/>
                <w:w w:val="99"/>
                <w:szCs w:val="21"/>
                <w:highlight w:val="none"/>
                <w:lang w:eastAsia="en-US"/>
              </w:rPr>
              <w:t>灶具</w:t>
            </w: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5FF3F5D5">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p>
        </w:tc>
        <w:tc>
          <w:tcPr>
            <w:tcW w:w="4006" w:type="dxa"/>
            <w:tcBorders>
              <w:top w:val="single" w:color="000000" w:sz="4" w:space="0"/>
              <w:left w:val="single" w:color="000000" w:sz="4" w:space="0"/>
              <w:bottom w:val="single" w:color="000000" w:sz="4" w:space="0"/>
              <w:right w:val="single" w:color="000000" w:sz="4" w:space="0"/>
            </w:tcBorders>
            <w:noWrap w:val="0"/>
            <w:vAlign w:val="top"/>
          </w:tcPr>
          <w:p w14:paraId="317AF05B">
            <w:pPr>
              <w:keepNext w:val="0"/>
              <w:keepLines w:val="0"/>
              <w:suppressLineNumbers w:val="0"/>
              <w:spacing w:before="76" w:beforeAutospacing="0" w:after="0" w:afterAutospacing="0" w:line="276" w:lineRule="auto"/>
              <w:ind w:left="7" w:right="4"/>
              <w:jc w:val="left"/>
              <w:rPr>
                <w:rFonts w:hint="default" w:ascii="宋体" w:hAnsi="宋体" w:cs="宋体"/>
                <w:color w:val="auto"/>
                <w:szCs w:val="21"/>
                <w:highlight w:val="none"/>
              </w:rPr>
            </w:pPr>
            <w:r>
              <w:rPr>
                <w:rFonts w:hint="eastAsia" w:ascii="宋体" w:hAnsi="宋体" w:cs="宋体"/>
                <w:color w:val="auto"/>
                <w:spacing w:val="12"/>
                <w:w w:val="99"/>
                <w:szCs w:val="21"/>
                <w:highlight w:val="none"/>
              </w:rPr>
              <w:t>《商用燃气灶具能效限</w:t>
            </w:r>
            <w:r>
              <w:rPr>
                <w:rFonts w:hint="eastAsia" w:ascii="宋体" w:hAnsi="宋体" w:cs="宋体"/>
                <w:color w:val="auto"/>
                <w:spacing w:val="9"/>
                <w:w w:val="99"/>
                <w:szCs w:val="21"/>
                <w:highlight w:val="none"/>
              </w:rPr>
              <w:t>定</w:t>
            </w:r>
            <w:r>
              <w:rPr>
                <w:rFonts w:hint="eastAsia" w:ascii="宋体" w:hAnsi="宋体" w:cs="宋体"/>
                <w:color w:val="auto"/>
                <w:spacing w:val="12"/>
                <w:w w:val="99"/>
                <w:szCs w:val="21"/>
                <w:highlight w:val="none"/>
              </w:rPr>
              <w:t>值及</w:t>
            </w:r>
            <w:r>
              <w:rPr>
                <w:rFonts w:hint="eastAsia" w:ascii="宋体" w:hAnsi="宋体" w:cs="宋体"/>
                <w:color w:val="auto"/>
                <w:w w:val="99"/>
                <w:szCs w:val="21"/>
                <w:highlight w:val="none"/>
              </w:rPr>
              <w:t>能效等级</w:t>
            </w:r>
            <w:r>
              <w:rPr>
                <w:rFonts w:hint="eastAsia" w:ascii="宋体" w:hAnsi="宋体" w:cs="宋体"/>
                <w:color w:val="auto"/>
                <w:spacing w:val="2"/>
                <w:w w:val="99"/>
                <w:szCs w:val="21"/>
                <w:highlight w:val="none"/>
              </w:rPr>
              <w:t>》</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30</w:t>
            </w:r>
            <w:r>
              <w:rPr>
                <w:rFonts w:hint="eastAsia" w:ascii="宋体" w:hAnsi="宋体" w:cs="宋体"/>
                <w:color w:val="auto"/>
                <w:w w:val="99"/>
                <w:szCs w:val="21"/>
                <w:highlight w:val="none"/>
              </w:rPr>
              <w:t>53</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w:t>
            </w:r>
          </w:p>
        </w:tc>
      </w:tr>
      <w:tr w14:paraId="434AA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trPr>
        <w:tc>
          <w:tcPr>
            <w:tcW w:w="753" w:type="dxa"/>
            <w:vMerge w:val="restart"/>
            <w:tcBorders>
              <w:top w:val="single" w:color="000000" w:sz="4" w:space="0"/>
              <w:left w:val="single" w:color="000000" w:sz="4" w:space="0"/>
              <w:bottom w:val="single" w:color="000000" w:sz="4" w:space="0"/>
              <w:right w:val="single" w:color="000000" w:sz="4" w:space="0"/>
            </w:tcBorders>
            <w:noWrap w:val="0"/>
            <w:vAlign w:val="center"/>
          </w:tcPr>
          <w:p w14:paraId="3479C3FA">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r>
              <w:rPr>
                <w:rFonts w:hint="eastAsia" w:ascii="宋体" w:hAnsi="宋体" w:cs="Times New Roman"/>
                <w:color w:val="auto"/>
                <w:szCs w:val="21"/>
                <w:highlight w:val="none"/>
              </w:rPr>
              <w:t>15</w:t>
            </w:r>
          </w:p>
        </w:tc>
        <w:tc>
          <w:tcPr>
            <w:tcW w:w="1597" w:type="dxa"/>
            <w:vMerge w:val="restart"/>
            <w:tcBorders>
              <w:top w:val="single" w:color="000000" w:sz="4" w:space="0"/>
              <w:left w:val="single" w:color="000000" w:sz="4" w:space="0"/>
              <w:bottom w:val="single" w:color="000000" w:sz="4" w:space="0"/>
              <w:right w:val="single" w:color="000000" w:sz="4" w:space="0"/>
            </w:tcBorders>
            <w:noWrap w:val="0"/>
            <w:vAlign w:val="center"/>
          </w:tcPr>
          <w:p w14:paraId="68807D76">
            <w:pPr>
              <w:keepNext w:val="0"/>
              <w:keepLines w:val="0"/>
              <w:suppressLineNumbers w:val="0"/>
              <w:spacing w:before="0" w:beforeAutospacing="0" w:after="0" w:afterAutospacing="0"/>
              <w:ind w:left="0" w:right="0"/>
              <w:jc w:val="center"/>
              <w:rPr>
                <w:rFonts w:hint="default" w:ascii="宋体" w:hAnsi="宋体" w:cs="宋体"/>
                <w:color w:val="auto"/>
                <w:w w:val="99"/>
                <w:szCs w:val="21"/>
                <w:highlight w:val="none"/>
                <w:lang w:eastAsia="en-US"/>
              </w:rPr>
            </w:pPr>
            <w:r>
              <w:rPr>
                <w:rFonts w:hint="eastAsia" w:ascii="宋体" w:hAnsi="宋体" w:cs="宋体"/>
                <w:color w:val="auto"/>
                <w:w w:val="99"/>
                <w:szCs w:val="21"/>
                <w:highlight w:val="none"/>
                <w:lang w:eastAsia="en-US"/>
              </w:rPr>
              <w:t>★</w:t>
            </w:r>
            <w:r>
              <w:rPr>
                <w:rFonts w:hint="eastAsia" w:ascii="宋体" w:hAnsi="宋体" w:cs="仿宋_GB2312"/>
                <w:color w:val="auto"/>
                <w:szCs w:val="21"/>
                <w:highlight w:val="none"/>
                <w:lang w:eastAsia="en-US"/>
              </w:rPr>
              <w:t>A05020105</w:t>
            </w:r>
            <w:r>
              <w:rPr>
                <w:rFonts w:hint="eastAsia" w:ascii="宋体" w:hAnsi="宋体" w:cs="宋体"/>
                <w:color w:val="auto"/>
                <w:w w:val="99"/>
                <w:szCs w:val="21"/>
                <w:highlight w:val="none"/>
                <w:lang w:eastAsia="en-US"/>
              </w:rPr>
              <w:t>便器</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63FE6E5A">
            <w:pPr>
              <w:keepNext w:val="0"/>
              <w:keepLines w:val="0"/>
              <w:suppressLineNumbers w:val="0"/>
              <w:spacing w:before="0" w:beforeAutospacing="0" w:after="0" w:afterAutospacing="0"/>
              <w:ind w:left="0" w:right="0"/>
              <w:jc w:val="center"/>
              <w:rPr>
                <w:rFonts w:hint="default" w:ascii="宋体" w:hAnsi="宋体" w:cs="宋体"/>
                <w:color w:val="auto"/>
                <w:szCs w:val="21"/>
                <w:highlight w:val="none"/>
                <w:lang w:eastAsia="en-US"/>
              </w:rPr>
            </w:pPr>
            <w:r>
              <w:rPr>
                <w:rFonts w:hint="eastAsia" w:ascii="宋体" w:hAnsi="宋体" w:cs="宋体"/>
                <w:color w:val="auto"/>
                <w:w w:val="99"/>
                <w:szCs w:val="21"/>
                <w:highlight w:val="none"/>
                <w:lang w:eastAsia="en-US"/>
              </w:rPr>
              <w:t>坐便器</w:t>
            </w: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4EFB3DAA">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p>
        </w:tc>
        <w:tc>
          <w:tcPr>
            <w:tcW w:w="4006" w:type="dxa"/>
            <w:tcBorders>
              <w:top w:val="single" w:color="000000" w:sz="4" w:space="0"/>
              <w:left w:val="single" w:color="000000" w:sz="4" w:space="0"/>
              <w:bottom w:val="single" w:color="000000" w:sz="4" w:space="0"/>
              <w:right w:val="single" w:color="000000" w:sz="4" w:space="0"/>
            </w:tcBorders>
            <w:noWrap w:val="0"/>
            <w:vAlign w:val="top"/>
          </w:tcPr>
          <w:p w14:paraId="53B21D79">
            <w:pPr>
              <w:keepNext w:val="0"/>
              <w:keepLines w:val="0"/>
              <w:suppressLineNumbers w:val="0"/>
              <w:spacing w:before="124" w:beforeAutospacing="0" w:after="0" w:afterAutospacing="0"/>
              <w:ind w:left="7" w:right="0"/>
              <w:jc w:val="left"/>
              <w:rPr>
                <w:rFonts w:hint="default" w:ascii="宋体" w:hAnsi="宋体" w:cs="宋体"/>
                <w:color w:val="auto"/>
                <w:szCs w:val="21"/>
                <w:highlight w:val="none"/>
              </w:rPr>
            </w:pPr>
            <w:r>
              <w:rPr>
                <w:rFonts w:hint="eastAsia" w:ascii="宋体" w:hAnsi="宋体" w:cs="宋体"/>
                <w:color w:val="auto"/>
                <w:w w:val="99"/>
                <w:szCs w:val="21"/>
                <w:highlight w:val="none"/>
              </w:rPr>
              <w:t>《坐便</w:t>
            </w:r>
            <w:r>
              <w:rPr>
                <w:rFonts w:hint="eastAsia" w:ascii="宋体" w:hAnsi="宋体" w:cs="宋体"/>
                <w:color w:val="auto"/>
                <w:spacing w:val="2"/>
                <w:w w:val="99"/>
                <w:szCs w:val="21"/>
                <w:highlight w:val="none"/>
              </w:rPr>
              <w:t>器</w:t>
            </w:r>
            <w:r>
              <w:rPr>
                <w:rFonts w:hint="eastAsia" w:ascii="宋体" w:hAnsi="宋体" w:cs="宋体"/>
                <w:color w:val="auto"/>
                <w:w w:val="99"/>
                <w:szCs w:val="21"/>
                <w:highlight w:val="none"/>
              </w:rPr>
              <w:t>水效</w:t>
            </w:r>
            <w:r>
              <w:rPr>
                <w:rFonts w:hint="eastAsia" w:ascii="宋体" w:hAnsi="宋体" w:cs="宋体"/>
                <w:color w:val="auto"/>
                <w:spacing w:val="2"/>
                <w:w w:val="99"/>
                <w:szCs w:val="21"/>
                <w:highlight w:val="none"/>
              </w:rPr>
              <w:t>限</w:t>
            </w:r>
            <w:r>
              <w:rPr>
                <w:rFonts w:hint="eastAsia" w:ascii="宋体" w:hAnsi="宋体" w:cs="宋体"/>
                <w:color w:val="auto"/>
                <w:w w:val="99"/>
                <w:szCs w:val="21"/>
                <w:highlight w:val="none"/>
              </w:rPr>
              <w:t>定值</w:t>
            </w:r>
            <w:r>
              <w:rPr>
                <w:rFonts w:hint="eastAsia" w:ascii="宋体" w:hAnsi="宋体" w:cs="宋体"/>
                <w:color w:val="auto"/>
                <w:spacing w:val="2"/>
                <w:w w:val="99"/>
                <w:szCs w:val="21"/>
                <w:highlight w:val="none"/>
              </w:rPr>
              <w:t>及</w:t>
            </w:r>
            <w:r>
              <w:rPr>
                <w:rFonts w:hint="eastAsia" w:ascii="宋体" w:hAnsi="宋体" w:cs="宋体"/>
                <w:color w:val="auto"/>
                <w:w w:val="99"/>
                <w:szCs w:val="21"/>
                <w:highlight w:val="none"/>
              </w:rPr>
              <w:t>水</w:t>
            </w:r>
            <w:r>
              <w:rPr>
                <w:rFonts w:hint="eastAsia" w:ascii="宋体" w:hAnsi="宋体" w:cs="宋体"/>
                <w:color w:val="auto"/>
                <w:spacing w:val="2"/>
                <w:w w:val="99"/>
                <w:szCs w:val="21"/>
                <w:highlight w:val="none"/>
              </w:rPr>
              <w:t>效</w:t>
            </w:r>
            <w:r>
              <w:rPr>
                <w:rFonts w:hint="eastAsia" w:ascii="宋体" w:hAnsi="宋体" w:cs="宋体"/>
                <w:color w:val="auto"/>
                <w:w w:val="99"/>
                <w:szCs w:val="21"/>
                <w:highlight w:val="none"/>
              </w:rPr>
              <w:t>等级》</w:t>
            </w:r>
          </w:p>
          <w:p w14:paraId="56991439">
            <w:pPr>
              <w:keepNext w:val="0"/>
              <w:keepLines w:val="0"/>
              <w:suppressLineNumbers w:val="0"/>
              <w:spacing w:before="50" w:beforeAutospacing="0" w:after="0" w:afterAutospacing="0"/>
              <w:ind w:left="7" w:right="0"/>
              <w:jc w:val="left"/>
              <w:rPr>
                <w:rFonts w:hint="default" w:ascii="宋体" w:hAnsi="宋体" w:cs="宋体"/>
                <w:color w:val="auto"/>
                <w:szCs w:val="21"/>
                <w:highlight w:val="none"/>
                <w:lang w:eastAsia="en-US"/>
              </w:rPr>
            </w:pPr>
            <w:r>
              <w:rPr>
                <w:rFonts w:hint="eastAsia" w:ascii="宋体" w:hAnsi="宋体" w:cs="宋体"/>
                <w:color w:val="auto"/>
                <w:w w:val="99"/>
                <w:szCs w:val="21"/>
                <w:highlight w:val="none"/>
                <w:lang w:eastAsia="en-US"/>
              </w:rPr>
              <w:t>（</w:t>
            </w:r>
            <w:r>
              <w:rPr>
                <w:rFonts w:hint="eastAsia" w:ascii="宋体" w:hAnsi="宋体" w:cs="宋体"/>
                <w:color w:val="auto"/>
                <w:spacing w:val="1"/>
                <w:w w:val="99"/>
                <w:szCs w:val="21"/>
                <w:highlight w:val="none"/>
                <w:lang w:eastAsia="en-US"/>
              </w:rPr>
              <w:t>G</w:t>
            </w:r>
            <w:r>
              <w:rPr>
                <w:rFonts w:hint="eastAsia" w:ascii="宋体" w:hAnsi="宋体" w:cs="宋体"/>
                <w:color w:val="auto"/>
                <w:w w:val="99"/>
                <w:szCs w:val="21"/>
                <w:highlight w:val="none"/>
                <w:lang w:eastAsia="en-US"/>
              </w:rPr>
              <w:t>B</w:t>
            </w:r>
            <w:r>
              <w:rPr>
                <w:rFonts w:hint="eastAsia" w:ascii="宋体" w:hAnsi="宋体" w:cs="宋体"/>
                <w:color w:val="auto"/>
                <w:spacing w:val="1"/>
                <w:w w:val="99"/>
                <w:szCs w:val="21"/>
                <w:highlight w:val="none"/>
                <w:lang w:eastAsia="en-US"/>
              </w:rPr>
              <w:t>2</w:t>
            </w:r>
            <w:r>
              <w:rPr>
                <w:rFonts w:hint="eastAsia" w:ascii="宋体" w:hAnsi="宋体" w:cs="宋体"/>
                <w:color w:val="auto"/>
                <w:w w:val="99"/>
                <w:szCs w:val="21"/>
                <w:highlight w:val="none"/>
                <w:lang w:eastAsia="en-US"/>
              </w:rPr>
              <w:t>55</w:t>
            </w:r>
            <w:r>
              <w:rPr>
                <w:rFonts w:hint="eastAsia" w:ascii="宋体" w:hAnsi="宋体" w:cs="宋体"/>
                <w:color w:val="auto"/>
                <w:spacing w:val="1"/>
                <w:w w:val="99"/>
                <w:szCs w:val="21"/>
                <w:highlight w:val="none"/>
                <w:lang w:eastAsia="en-US"/>
              </w:rPr>
              <w:t>02</w:t>
            </w:r>
            <w:r>
              <w:rPr>
                <w:rFonts w:hint="eastAsia" w:ascii="宋体" w:hAnsi="宋体" w:cs="宋体"/>
                <w:color w:val="auto"/>
                <w:w w:val="99"/>
                <w:szCs w:val="21"/>
                <w:highlight w:val="none"/>
                <w:lang w:eastAsia="en-US"/>
              </w:rPr>
              <w:t>）</w:t>
            </w:r>
          </w:p>
        </w:tc>
      </w:tr>
      <w:tr w14:paraId="2A6D4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75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2634FB">
            <w:pPr>
              <w:keepNext w:val="0"/>
              <w:keepLines w:val="0"/>
              <w:widowControl/>
              <w:suppressLineNumbers w:val="0"/>
              <w:spacing w:before="0" w:beforeAutospacing="0" w:after="0" w:afterAutospacing="0"/>
              <w:ind w:left="0" w:right="0"/>
              <w:jc w:val="left"/>
              <w:rPr>
                <w:rFonts w:hint="default" w:ascii="宋体" w:hAnsi="宋体" w:cs="Times New Roman"/>
                <w:color w:val="auto"/>
                <w:szCs w:val="21"/>
                <w:highlight w:val="none"/>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95B488">
            <w:pPr>
              <w:keepNext w:val="0"/>
              <w:keepLines w:val="0"/>
              <w:widowControl/>
              <w:suppressLineNumbers w:val="0"/>
              <w:spacing w:before="0" w:beforeAutospacing="0" w:after="0" w:afterAutospacing="0"/>
              <w:ind w:left="0" w:right="0"/>
              <w:jc w:val="left"/>
              <w:rPr>
                <w:rFonts w:hint="default" w:ascii="宋体" w:hAnsi="宋体" w:cs="宋体"/>
                <w:color w:val="auto"/>
                <w:w w:val="99"/>
                <w:szCs w:val="21"/>
                <w:highlight w:val="none"/>
                <w:lang w:eastAsia="en-US"/>
              </w:rPr>
            </w:pP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7950F548">
            <w:pPr>
              <w:keepNext w:val="0"/>
              <w:keepLines w:val="0"/>
              <w:suppressLineNumbers w:val="0"/>
              <w:spacing w:before="0" w:beforeAutospacing="0" w:after="0" w:afterAutospacing="0"/>
              <w:ind w:left="0" w:right="0"/>
              <w:jc w:val="center"/>
              <w:rPr>
                <w:rFonts w:hint="default" w:ascii="宋体" w:hAnsi="宋体" w:cs="宋体"/>
                <w:color w:val="auto"/>
                <w:szCs w:val="21"/>
                <w:highlight w:val="none"/>
                <w:lang w:eastAsia="en-US"/>
              </w:rPr>
            </w:pPr>
            <w:r>
              <w:rPr>
                <w:rFonts w:hint="eastAsia" w:ascii="宋体" w:hAnsi="宋体" w:cs="宋体"/>
                <w:color w:val="auto"/>
                <w:w w:val="99"/>
                <w:szCs w:val="21"/>
                <w:highlight w:val="none"/>
                <w:lang w:eastAsia="en-US"/>
              </w:rPr>
              <w:t>蹲便器</w:t>
            </w: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30D4203A">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p>
        </w:tc>
        <w:tc>
          <w:tcPr>
            <w:tcW w:w="4006" w:type="dxa"/>
            <w:tcBorders>
              <w:top w:val="single" w:color="000000" w:sz="4" w:space="0"/>
              <w:left w:val="single" w:color="000000" w:sz="4" w:space="0"/>
              <w:bottom w:val="single" w:color="000000" w:sz="4" w:space="0"/>
              <w:right w:val="single" w:color="000000" w:sz="4" w:space="0"/>
            </w:tcBorders>
            <w:noWrap w:val="0"/>
            <w:vAlign w:val="top"/>
          </w:tcPr>
          <w:p w14:paraId="79948F9F">
            <w:pPr>
              <w:keepNext w:val="0"/>
              <w:keepLines w:val="0"/>
              <w:suppressLineNumbers w:val="0"/>
              <w:spacing w:before="124" w:beforeAutospacing="0" w:after="0" w:afterAutospacing="0" w:line="276" w:lineRule="auto"/>
              <w:ind w:left="7" w:right="4"/>
              <w:jc w:val="left"/>
              <w:rPr>
                <w:rFonts w:hint="default" w:ascii="宋体" w:hAnsi="宋体" w:cs="宋体"/>
                <w:color w:val="auto"/>
                <w:szCs w:val="21"/>
                <w:highlight w:val="none"/>
              </w:rPr>
            </w:pPr>
            <w:r>
              <w:rPr>
                <w:rFonts w:hint="eastAsia" w:ascii="宋体" w:hAnsi="宋体" w:cs="宋体"/>
                <w:color w:val="auto"/>
                <w:spacing w:val="12"/>
                <w:w w:val="99"/>
                <w:szCs w:val="21"/>
                <w:highlight w:val="none"/>
              </w:rPr>
              <w:t>《蹲便器用水效率限定</w:t>
            </w:r>
            <w:r>
              <w:rPr>
                <w:rFonts w:hint="eastAsia" w:ascii="宋体" w:hAnsi="宋体" w:cs="宋体"/>
                <w:color w:val="auto"/>
                <w:spacing w:val="9"/>
                <w:w w:val="99"/>
                <w:szCs w:val="21"/>
                <w:highlight w:val="none"/>
              </w:rPr>
              <w:t>值</w:t>
            </w:r>
            <w:r>
              <w:rPr>
                <w:rFonts w:hint="eastAsia" w:ascii="宋体" w:hAnsi="宋体" w:cs="宋体"/>
                <w:color w:val="auto"/>
                <w:spacing w:val="12"/>
                <w:w w:val="99"/>
                <w:szCs w:val="21"/>
                <w:highlight w:val="none"/>
              </w:rPr>
              <w:t>及用</w:t>
            </w:r>
            <w:r>
              <w:rPr>
                <w:rFonts w:hint="eastAsia" w:ascii="宋体" w:hAnsi="宋体" w:cs="宋体"/>
                <w:color w:val="auto"/>
                <w:w w:val="99"/>
                <w:szCs w:val="21"/>
                <w:highlight w:val="none"/>
              </w:rPr>
              <w:t>水效率等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307</w:t>
            </w:r>
            <w:r>
              <w:rPr>
                <w:rFonts w:hint="eastAsia" w:ascii="宋体" w:hAnsi="宋体" w:cs="宋体"/>
                <w:color w:val="auto"/>
                <w:w w:val="99"/>
                <w:szCs w:val="21"/>
                <w:highlight w:val="none"/>
              </w:rPr>
              <w:t>1</w:t>
            </w:r>
            <w:r>
              <w:rPr>
                <w:rFonts w:hint="eastAsia" w:ascii="宋体" w:hAnsi="宋体" w:cs="宋体"/>
                <w:color w:val="auto"/>
                <w:spacing w:val="-1"/>
                <w:w w:val="99"/>
                <w:szCs w:val="21"/>
                <w:highlight w:val="none"/>
              </w:rPr>
              <w:t>7</w:t>
            </w:r>
            <w:r>
              <w:rPr>
                <w:rFonts w:hint="eastAsia" w:ascii="宋体" w:hAnsi="宋体" w:cs="宋体"/>
                <w:color w:val="auto"/>
                <w:w w:val="99"/>
                <w:szCs w:val="21"/>
                <w:highlight w:val="none"/>
              </w:rPr>
              <w:t>）</w:t>
            </w:r>
          </w:p>
        </w:tc>
      </w:tr>
      <w:tr w14:paraId="1E7C3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75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4552F9">
            <w:pPr>
              <w:keepNext w:val="0"/>
              <w:keepLines w:val="0"/>
              <w:widowControl/>
              <w:suppressLineNumbers w:val="0"/>
              <w:spacing w:before="0" w:beforeAutospacing="0" w:after="0" w:afterAutospacing="0"/>
              <w:ind w:left="0" w:right="0"/>
              <w:jc w:val="left"/>
              <w:rPr>
                <w:rFonts w:hint="default" w:ascii="宋体" w:hAnsi="宋体" w:cs="Times New Roman"/>
                <w:color w:val="auto"/>
                <w:szCs w:val="21"/>
                <w:highlight w:val="none"/>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411B4B">
            <w:pPr>
              <w:keepNext w:val="0"/>
              <w:keepLines w:val="0"/>
              <w:widowControl/>
              <w:suppressLineNumbers w:val="0"/>
              <w:spacing w:before="0" w:beforeAutospacing="0" w:after="0" w:afterAutospacing="0"/>
              <w:ind w:left="0" w:right="0"/>
              <w:jc w:val="left"/>
              <w:rPr>
                <w:rFonts w:hint="default" w:ascii="宋体" w:hAnsi="宋体" w:cs="宋体"/>
                <w:color w:val="auto"/>
                <w:w w:val="99"/>
                <w:szCs w:val="21"/>
                <w:highlight w:val="none"/>
              </w:rPr>
            </w:pP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3FFBDFD2">
            <w:pPr>
              <w:keepNext w:val="0"/>
              <w:keepLines w:val="0"/>
              <w:suppressLineNumbers w:val="0"/>
              <w:spacing w:before="0" w:beforeAutospacing="0" w:after="0" w:afterAutospacing="0"/>
              <w:ind w:left="0" w:right="0"/>
              <w:jc w:val="center"/>
              <w:rPr>
                <w:rFonts w:hint="default" w:ascii="宋体" w:hAnsi="宋体" w:cs="宋体"/>
                <w:color w:val="auto"/>
                <w:szCs w:val="21"/>
                <w:highlight w:val="none"/>
                <w:lang w:eastAsia="en-US"/>
              </w:rPr>
            </w:pPr>
            <w:r>
              <w:rPr>
                <w:rFonts w:hint="eastAsia" w:ascii="宋体" w:hAnsi="宋体" w:cs="宋体"/>
                <w:color w:val="auto"/>
                <w:w w:val="99"/>
                <w:szCs w:val="21"/>
                <w:highlight w:val="none"/>
                <w:lang w:eastAsia="en-US"/>
              </w:rPr>
              <w:t>小便器</w:t>
            </w: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17BA22D5">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rPr>
            </w:pPr>
          </w:p>
        </w:tc>
        <w:tc>
          <w:tcPr>
            <w:tcW w:w="4006" w:type="dxa"/>
            <w:tcBorders>
              <w:top w:val="single" w:color="000000" w:sz="4" w:space="0"/>
              <w:left w:val="single" w:color="000000" w:sz="4" w:space="0"/>
              <w:bottom w:val="single" w:color="000000" w:sz="4" w:space="0"/>
              <w:right w:val="single" w:color="000000" w:sz="4" w:space="0"/>
            </w:tcBorders>
            <w:noWrap w:val="0"/>
            <w:vAlign w:val="top"/>
          </w:tcPr>
          <w:p w14:paraId="371DCFE7">
            <w:pPr>
              <w:keepNext w:val="0"/>
              <w:keepLines w:val="0"/>
              <w:suppressLineNumbers w:val="0"/>
              <w:spacing w:before="124" w:beforeAutospacing="0" w:after="0" w:afterAutospacing="0" w:line="276" w:lineRule="auto"/>
              <w:ind w:left="7" w:right="4"/>
              <w:jc w:val="left"/>
              <w:rPr>
                <w:rFonts w:hint="default" w:ascii="宋体" w:hAnsi="宋体" w:cs="宋体"/>
                <w:color w:val="auto"/>
                <w:szCs w:val="21"/>
                <w:highlight w:val="none"/>
              </w:rPr>
            </w:pPr>
            <w:r>
              <w:rPr>
                <w:rFonts w:hint="eastAsia" w:ascii="宋体" w:hAnsi="宋体" w:cs="宋体"/>
                <w:color w:val="auto"/>
                <w:spacing w:val="12"/>
                <w:w w:val="99"/>
                <w:szCs w:val="21"/>
                <w:highlight w:val="none"/>
              </w:rPr>
              <w:t>《小便器用水效率限定</w:t>
            </w:r>
            <w:r>
              <w:rPr>
                <w:rFonts w:hint="eastAsia" w:ascii="宋体" w:hAnsi="宋体" w:cs="宋体"/>
                <w:color w:val="auto"/>
                <w:spacing w:val="9"/>
                <w:w w:val="99"/>
                <w:szCs w:val="21"/>
                <w:highlight w:val="none"/>
              </w:rPr>
              <w:t>值</w:t>
            </w:r>
            <w:r>
              <w:rPr>
                <w:rFonts w:hint="eastAsia" w:ascii="宋体" w:hAnsi="宋体" w:cs="宋体"/>
                <w:color w:val="auto"/>
                <w:spacing w:val="12"/>
                <w:w w:val="99"/>
                <w:szCs w:val="21"/>
                <w:highlight w:val="none"/>
              </w:rPr>
              <w:t>及用</w:t>
            </w:r>
            <w:r>
              <w:rPr>
                <w:rFonts w:hint="eastAsia" w:ascii="宋体" w:hAnsi="宋体" w:cs="宋体"/>
                <w:color w:val="auto"/>
                <w:w w:val="99"/>
                <w:szCs w:val="21"/>
                <w:highlight w:val="none"/>
              </w:rPr>
              <w:t>水效率等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283</w:t>
            </w:r>
            <w:r>
              <w:rPr>
                <w:rFonts w:hint="eastAsia" w:ascii="宋体" w:hAnsi="宋体" w:cs="宋体"/>
                <w:color w:val="auto"/>
                <w:w w:val="99"/>
                <w:szCs w:val="21"/>
                <w:highlight w:val="none"/>
              </w:rPr>
              <w:t>7</w:t>
            </w:r>
            <w:r>
              <w:rPr>
                <w:rFonts w:hint="eastAsia" w:ascii="宋体" w:hAnsi="宋体" w:cs="宋体"/>
                <w:color w:val="auto"/>
                <w:spacing w:val="-1"/>
                <w:w w:val="99"/>
                <w:szCs w:val="21"/>
                <w:highlight w:val="none"/>
              </w:rPr>
              <w:t>7</w:t>
            </w:r>
            <w:r>
              <w:rPr>
                <w:rFonts w:hint="eastAsia" w:ascii="宋体" w:hAnsi="宋体" w:cs="宋体"/>
                <w:color w:val="auto"/>
                <w:w w:val="99"/>
                <w:szCs w:val="21"/>
                <w:highlight w:val="none"/>
              </w:rPr>
              <w:t>）</w:t>
            </w:r>
          </w:p>
        </w:tc>
      </w:tr>
      <w:tr w14:paraId="1AA0C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753" w:type="dxa"/>
            <w:tcBorders>
              <w:top w:val="single" w:color="000000" w:sz="4" w:space="0"/>
              <w:left w:val="single" w:color="000000" w:sz="4" w:space="0"/>
              <w:bottom w:val="single" w:color="000000" w:sz="4" w:space="0"/>
              <w:right w:val="single" w:color="000000" w:sz="4" w:space="0"/>
            </w:tcBorders>
            <w:noWrap w:val="0"/>
            <w:vAlign w:val="center"/>
          </w:tcPr>
          <w:p w14:paraId="0C52E2B2">
            <w:pPr>
              <w:keepNext w:val="0"/>
              <w:keepLines w:val="0"/>
              <w:suppressLineNumbers w:val="0"/>
              <w:spacing w:before="0" w:beforeAutospacing="0" w:after="0" w:afterAutospacing="0"/>
              <w:ind w:left="0" w:right="0"/>
              <w:jc w:val="center"/>
              <w:rPr>
                <w:rFonts w:hint="default" w:ascii="宋体" w:hAnsi="宋体" w:cs="宋体"/>
                <w:color w:val="auto"/>
                <w:szCs w:val="21"/>
                <w:highlight w:val="none"/>
                <w:lang w:eastAsia="en-US"/>
              </w:rPr>
            </w:pPr>
            <w:r>
              <w:rPr>
                <w:rFonts w:hint="eastAsia" w:ascii="宋体" w:hAnsi="宋体" w:cs="Times New Roman"/>
                <w:color w:val="auto"/>
                <w:szCs w:val="21"/>
                <w:highlight w:val="none"/>
                <w:lang w:eastAsia="en-US"/>
              </w:rPr>
              <w:t>16</w:t>
            </w: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2FD15BA3">
            <w:pPr>
              <w:keepNext w:val="0"/>
              <w:keepLines w:val="0"/>
              <w:suppressLineNumbers w:val="0"/>
              <w:spacing w:before="153" w:beforeAutospacing="0" w:after="0" w:afterAutospacing="0"/>
              <w:ind w:left="7" w:right="0"/>
              <w:jc w:val="center"/>
              <w:rPr>
                <w:rFonts w:hint="default" w:ascii="宋体" w:hAnsi="宋体" w:cs="宋体"/>
                <w:color w:val="auto"/>
                <w:szCs w:val="21"/>
                <w:highlight w:val="none"/>
                <w:lang w:eastAsia="en-US"/>
              </w:rPr>
            </w:pPr>
            <w:r>
              <w:rPr>
                <w:rFonts w:hint="eastAsia" w:ascii="宋体" w:hAnsi="宋体" w:cs="宋体"/>
                <w:color w:val="auto"/>
                <w:szCs w:val="21"/>
                <w:highlight w:val="none"/>
                <w:lang w:eastAsia="en-US"/>
              </w:rPr>
              <w:t>★</w:t>
            </w:r>
            <w:r>
              <w:rPr>
                <w:rFonts w:hint="eastAsia" w:ascii="宋体" w:hAnsi="宋体" w:cs="仿宋_GB2312"/>
                <w:color w:val="auto"/>
                <w:szCs w:val="21"/>
                <w:highlight w:val="none"/>
                <w:lang w:eastAsia="en-US"/>
              </w:rPr>
              <w:t>A05020106</w:t>
            </w:r>
            <w:r>
              <w:rPr>
                <w:rFonts w:hint="eastAsia" w:ascii="宋体" w:hAnsi="宋体" w:cs="宋体"/>
                <w:color w:val="auto"/>
                <w:szCs w:val="21"/>
                <w:highlight w:val="none"/>
                <w:lang w:eastAsia="en-US"/>
              </w:rPr>
              <w:t>水</w:t>
            </w:r>
            <w:r>
              <w:rPr>
                <w:rFonts w:hint="eastAsia" w:ascii="宋体" w:hAnsi="宋体" w:cs="宋体"/>
                <w:color w:val="auto"/>
                <w:w w:val="99"/>
                <w:szCs w:val="21"/>
                <w:highlight w:val="none"/>
                <w:lang w:eastAsia="en-US"/>
              </w:rPr>
              <w:t>嘴</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4121F07E">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lang w:eastAsia="en-US"/>
              </w:rPr>
            </w:pP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21D623B1">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lang w:eastAsia="en-US"/>
              </w:rPr>
            </w:pPr>
          </w:p>
        </w:tc>
        <w:tc>
          <w:tcPr>
            <w:tcW w:w="4006" w:type="dxa"/>
            <w:tcBorders>
              <w:top w:val="single" w:color="000000" w:sz="4" w:space="0"/>
              <w:left w:val="single" w:color="000000" w:sz="4" w:space="0"/>
              <w:bottom w:val="single" w:color="000000" w:sz="4" w:space="0"/>
              <w:right w:val="single" w:color="000000" w:sz="4" w:space="0"/>
            </w:tcBorders>
            <w:noWrap w:val="0"/>
            <w:vAlign w:val="top"/>
          </w:tcPr>
          <w:p w14:paraId="2D25B14A">
            <w:pPr>
              <w:keepNext w:val="0"/>
              <w:keepLines w:val="0"/>
              <w:suppressLineNumbers w:val="0"/>
              <w:spacing w:before="153" w:beforeAutospacing="0" w:after="0" w:afterAutospacing="0" w:line="276" w:lineRule="auto"/>
              <w:ind w:left="7" w:right="4"/>
              <w:jc w:val="left"/>
              <w:rPr>
                <w:rFonts w:hint="default" w:ascii="宋体" w:hAnsi="宋体" w:cs="宋体"/>
                <w:color w:val="auto"/>
                <w:szCs w:val="21"/>
                <w:highlight w:val="none"/>
              </w:rPr>
            </w:pPr>
            <w:r>
              <w:rPr>
                <w:rFonts w:hint="eastAsia" w:ascii="宋体" w:hAnsi="宋体" w:cs="宋体"/>
                <w:color w:val="auto"/>
                <w:spacing w:val="10"/>
                <w:szCs w:val="21"/>
                <w:highlight w:val="none"/>
              </w:rPr>
              <w:t>《水嘴用水效率限定值及用水效</w:t>
            </w:r>
            <w:r>
              <w:rPr>
                <w:rFonts w:hint="eastAsia" w:ascii="宋体" w:hAnsi="宋体" w:cs="宋体"/>
                <w:color w:val="auto"/>
                <w:szCs w:val="21"/>
                <w:highlight w:val="none"/>
              </w:rPr>
              <w:t>率等级》（GB 25501）</w:t>
            </w:r>
          </w:p>
        </w:tc>
      </w:tr>
      <w:tr w14:paraId="5A4EC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753" w:type="dxa"/>
            <w:tcBorders>
              <w:top w:val="single" w:color="000000" w:sz="4" w:space="0"/>
              <w:left w:val="single" w:color="000000" w:sz="4" w:space="0"/>
              <w:bottom w:val="single" w:color="000000" w:sz="4" w:space="0"/>
              <w:right w:val="single" w:color="000000" w:sz="4" w:space="0"/>
            </w:tcBorders>
            <w:noWrap w:val="0"/>
            <w:vAlign w:val="center"/>
          </w:tcPr>
          <w:p w14:paraId="4DC32A4C">
            <w:pPr>
              <w:keepNext w:val="0"/>
              <w:keepLines w:val="0"/>
              <w:suppressLineNumbers w:val="0"/>
              <w:spacing w:before="0" w:beforeAutospacing="0" w:after="0" w:afterAutospacing="0"/>
              <w:ind w:left="0" w:right="0"/>
              <w:jc w:val="center"/>
              <w:rPr>
                <w:rFonts w:hint="default" w:ascii="宋体" w:hAnsi="宋体" w:cs="宋体"/>
                <w:color w:val="auto"/>
                <w:szCs w:val="21"/>
                <w:highlight w:val="none"/>
                <w:lang w:eastAsia="en-US"/>
              </w:rPr>
            </w:pPr>
            <w:r>
              <w:rPr>
                <w:rFonts w:hint="eastAsia" w:ascii="宋体" w:hAnsi="宋体" w:cs="Times New Roman"/>
                <w:color w:val="auto"/>
                <w:szCs w:val="21"/>
                <w:highlight w:val="none"/>
                <w:lang w:eastAsia="en-US"/>
              </w:rPr>
              <w:t>17</w:t>
            </w: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2409F258">
            <w:pPr>
              <w:keepNext w:val="0"/>
              <w:keepLines w:val="0"/>
              <w:suppressLineNumbers w:val="0"/>
              <w:spacing w:before="112" w:beforeAutospacing="0" w:after="0" w:afterAutospacing="0"/>
              <w:ind w:left="7" w:right="0"/>
              <w:jc w:val="center"/>
              <w:rPr>
                <w:rFonts w:hint="default" w:ascii="宋体" w:hAnsi="宋体" w:cs="宋体"/>
                <w:color w:val="auto"/>
                <w:szCs w:val="21"/>
                <w:highlight w:val="none"/>
                <w:lang w:eastAsia="en-US"/>
              </w:rPr>
            </w:pPr>
            <w:r>
              <w:rPr>
                <w:rFonts w:hint="eastAsia" w:ascii="宋体" w:hAnsi="宋体" w:cs="仿宋_GB2312"/>
                <w:color w:val="auto"/>
                <w:szCs w:val="21"/>
                <w:highlight w:val="none"/>
                <w:lang w:eastAsia="en-US"/>
              </w:rPr>
              <w:t>A05020107</w:t>
            </w:r>
            <w:r>
              <w:rPr>
                <w:rFonts w:hint="eastAsia" w:ascii="宋体" w:hAnsi="宋体" w:cs="宋体"/>
                <w:color w:val="auto"/>
                <w:szCs w:val="21"/>
                <w:highlight w:val="none"/>
                <w:lang w:eastAsia="en-US"/>
              </w:rPr>
              <w:t>便器冲洗阀</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72C37CD2">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lang w:eastAsia="en-US"/>
              </w:rPr>
            </w:pP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41D673F3">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lang w:eastAsia="en-US"/>
              </w:rPr>
            </w:pPr>
          </w:p>
        </w:tc>
        <w:tc>
          <w:tcPr>
            <w:tcW w:w="4006" w:type="dxa"/>
            <w:tcBorders>
              <w:top w:val="single" w:color="000000" w:sz="4" w:space="0"/>
              <w:left w:val="single" w:color="000000" w:sz="4" w:space="0"/>
              <w:bottom w:val="single" w:color="000000" w:sz="4" w:space="0"/>
              <w:right w:val="single" w:color="000000" w:sz="4" w:space="0"/>
            </w:tcBorders>
            <w:noWrap w:val="0"/>
            <w:vAlign w:val="top"/>
          </w:tcPr>
          <w:p w14:paraId="41CD1DB8">
            <w:pPr>
              <w:keepNext w:val="0"/>
              <w:keepLines w:val="0"/>
              <w:suppressLineNumbers w:val="0"/>
              <w:spacing w:before="112" w:beforeAutospacing="0" w:after="0" w:afterAutospacing="0" w:line="276" w:lineRule="auto"/>
              <w:ind w:left="7" w:right="4"/>
              <w:jc w:val="left"/>
              <w:rPr>
                <w:rFonts w:hint="default" w:ascii="宋体" w:hAnsi="宋体" w:cs="宋体"/>
                <w:color w:val="auto"/>
                <w:szCs w:val="21"/>
                <w:highlight w:val="none"/>
              </w:rPr>
            </w:pPr>
            <w:r>
              <w:rPr>
                <w:rFonts w:hint="eastAsia" w:ascii="宋体" w:hAnsi="宋体" w:cs="宋体"/>
                <w:color w:val="auto"/>
                <w:spacing w:val="10"/>
                <w:szCs w:val="21"/>
                <w:highlight w:val="none"/>
              </w:rPr>
              <w:t>《便器冲洗阀用水效率限定值及</w:t>
            </w:r>
            <w:r>
              <w:rPr>
                <w:rFonts w:hint="eastAsia" w:ascii="宋体" w:hAnsi="宋体" w:cs="宋体"/>
                <w:color w:val="auto"/>
                <w:szCs w:val="21"/>
                <w:highlight w:val="none"/>
              </w:rPr>
              <w:t>用水效率等级》（GB28379）</w:t>
            </w:r>
          </w:p>
        </w:tc>
      </w:tr>
      <w:tr w14:paraId="132A1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trPr>
        <w:tc>
          <w:tcPr>
            <w:tcW w:w="753" w:type="dxa"/>
            <w:tcBorders>
              <w:top w:val="single" w:color="000000" w:sz="4" w:space="0"/>
              <w:left w:val="single" w:color="000000" w:sz="4" w:space="0"/>
              <w:bottom w:val="single" w:color="000000" w:sz="4" w:space="0"/>
              <w:right w:val="single" w:color="000000" w:sz="4" w:space="0"/>
            </w:tcBorders>
            <w:noWrap w:val="0"/>
            <w:vAlign w:val="center"/>
          </w:tcPr>
          <w:p w14:paraId="3F0BB768">
            <w:pPr>
              <w:keepNext w:val="0"/>
              <w:keepLines w:val="0"/>
              <w:suppressLineNumbers w:val="0"/>
              <w:spacing w:before="0" w:beforeAutospacing="0" w:after="0" w:afterAutospacing="0"/>
              <w:ind w:left="0" w:right="0"/>
              <w:jc w:val="center"/>
              <w:rPr>
                <w:rFonts w:hint="default" w:ascii="宋体" w:hAnsi="宋体" w:cs="宋体"/>
                <w:color w:val="auto"/>
                <w:szCs w:val="21"/>
                <w:highlight w:val="none"/>
                <w:lang w:eastAsia="en-US"/>
              </w:rPr>
            </w:pPr>
            <w:r>
              <w:rPr>
                <w:rFonts w:hint="eastAsia" w:ascii="宋体" w:hAnsi="宋体" w:cs="Times New Roman"/>
                <w:color w:val="auto"/>
                <w:szCs w:val="21"/>
                <w:highlight w:val="none"/>
                <w:lang w:eastAsia="en-US"/>
              </w:rPr>
              <w:t>18</w:t>
            </w: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637E283C">
            <w:pPr>
              <w:keepNext w:val="0"/>
              <w:keepLines w:val="0"/>
              <w:suppressLineNumbers w:val="0"/>
              <w:spacing w:before="131" w:beforeAutospacing="0" w:after="0" w:afterAutospacing="0"/>
              <w:ind w:left="7" w:right="0"/>
              <w:jc w:val="center"/>
              <w:rPr>
                <w:rFonts w:hint="default" w:ascii="宋体" w:hAnsi="宋体" w:cs="宋体"/>
                <w:color w:val="auto"/>
                <w:szCs w:val="21"/>
                <w:highlight w:val="none"/>
                <w:lang w:eastAsia="en-US"/>
              </w:rPr>
            </w:pPr>
            <w:r>
              <w:rPr>
                <w:rFonts w:hint="eastAsia" w:ascii="宋体" w:hAnsi="宋体" w:cs="仿宋_GB2312"/>
                <w:color w:val="auto"/>
                <w:szCs w:val="21"/>
                <w:highlight w:val="none"/>
                <w:lang w:eastAsia="en-US"/>
              </w:rPr>
              <w:t>A05020110</w:t>
            </w:r>
            <w:r>
              <w:rPr>
                <w:rFonts w:hint="eastAsia" w:ascii="宋体" w:hAnsi="宋体" w:cs="宋体"/>
                <w:color w:val="auto"/>
                <w:szCs w:val="21"/>
                <w:highlight w:val="none"/>
                <w:lang w:eastAsia="en-US"/>
              </w:rPr>
              <w:t>淋浴</w:t>
            </w:r>
            <w:r>
              <w:rPr>
                <w:rFonts w:hint="eastAsia" w:ascii="宋体" w:hAnsi="宋体" w:cs="宋体"/>
                <w:color w:val="auto"/>
                <w:w w:val="99"/>
                <w:szCs w:val="21"/>
                <w:highlight w:val="none"/>
                <w:lang w:eastAsia="en-US"/>
              </w:rPr>
              <w:t>器</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58DF06EF">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lang w:eastAsia="en-US"/>
              </w:rPr>
            </w:pPr>
          </w:p>
        </w:tc>
        <w:tc>
          <w:tcPr>
            <w:tcW w:w="1543" w:type="dxa"/>
            <w:tcBorders>
              <w:top w:val="single" w:color="000000" w:sz="4" w:space="0"/>
              <w:left w:val="single" w:color="000000" w:sz="4" w:space="0"/>
              <w:bottom w:val="single" w:color="000000" w:sz="4" w:space="0"/>
              <w:right w:val="single" w:color="000000" w:sz="4" w:space="0"/>
            </w:tcBorders>
            <w:noWrap w:val="0"/>
            <w:vAlign w:val="center"/>
          </w:tcPr>
          <w:p w14:paraId="1824EB78">
            <w:pPr>
              <w:keepNext w:val="0"/>
              <w:keepLines w:val="0"/>
              <w:suppressLineNumbers w:val="0"/>
              <w:spacing w:before="0" w:beforeAutospacing="0" w:after="0" w:afterAutospacing="0"/>
              <w:ind w:left="0" w:right="0"/>
              <w:jc w:val="center"/>
              <w:rPr>
                <w:rFonts w:hint="default" w:ascii="宋体" w:hAnsi="宋体" w:cs="Times New Roman"/>
                <w:color w:val="auto"/>
                <w:szCs w:val="21"/>
                <w:highlight w:val="none"/>
                <w:lang w:eastAsia="en-US"/>
              </w:rPr>
            </w:pPr>
          </w:p>
        </w:tc>
        <w:tc>
          <w:tcPr>
            <w:tcW w:w="4006" w:type="dxa"/>
            <w:tcBorders>
              <w:top w:val="single" w:color="000000" w:sz="4" w:space="0"/>
              <w:left w:val="single" w:color="000000" w:sz="4" w:space="0"/>
              <w:bottom w:val="single" w:color="000000" w:sz="4" w:space="0"/>
              <w:right w:val="single" w:color="000000" w:sz="4" w:space="0"/>
            </w:tcBorders>
            <w:noWrap w:val="0"/>
            <w:vAlign w:val="top"/>
          </w:tcPr>
          <w:p w14:paraId="0FE27917">
            <w:pPr>
              <w:keepNext w:val="0"/>
              <w:keepLines w:val="0"/>
              <w:suppressLineNumbers w:val="0"/>
              <w:spacing w:before="131" w:beforeAutospacing="0" w:after="0" w:afterAutospacing="0" w:line="276" w:lineRule="auto"/>
              <w:ind w:left="7" w:right="4"/>
              <w:jc w:val="left"/>
              <w:rPr>
                <w:rFonts w:hint="default" w:ascii="宋体" w:hAnsi="宋体" w:cs="宋体"/>
                <w:color w:val="auto"/>
                <w:szCs w:val="21"/>
                <w:highlight w:val="none"/>
              </w:rPr>
            </w:pPr>
            <w:r>
              <w:rPr>
                <w:rFonts w:hint="eastAsia" w:ascii="宋体" w:hAnsi="宋体" w:cs="宋体"/>
                <w:color w:val="auto"/>
                <w:spacing w:val="10"/>
                <w:szCs w:val="21"/>
                <w:highlight w:val="none"/>
              </w:rPr>
              <w:t>《淋浴器用水效率限定值及用水</w:t>
            </w:r>
            <w:r>
              <w:rPr>
                <w:rFonts w:hint="eastAsia" w:ascii="宋体" w:hAnsi="宋体" w:cs="宋体"/>
                <w:color w:val="auto"/>
                <w:szCs w:val="21"/>
                <w:highlight w:val="none"/>
              </w:rPr>
              <w:t>效率等级》（GB28378）</w:t>
            </w:r>
          </w:p>
        </w:tc>
      </w:tr>
    </w:tbl>
    <w:p w14:paraId="19AF9CC8">
      <w:pPr>
        <w:rPr>
          <w:rFonts w:hint="eastAsia" w:ascii="宋体" w:hAnsi="宋体" w:cs="Arial Unicode MS"/>
          <w:color w:val="auto"/>
          <w:sz w:val="20"/>
          <w:szCs w:val="20"/>
          <w:highlight w:val="none"/>
        </w:rPr>
      </w:pPr>
    </w:p>
    <w:p w14:paraId="288C8AE9">
      <w:pPr>
        <w:pStyle w:val="37"/>
        <w:spacing w:after="120" w:line="360" w:lineRule="auto"/>
        <w:ind w:firstLine="408" w:firstLineChars="200"/>
        <w:rPr>
          <w:rFonts w:hint="eastAsia" w:ascii="宋体" w:hAnsi="宋体" w:cs="宋体"/>
          <w:color w:val="auto"/>
          <w:szCs w:val="21"/>
          <w:highlight w:val="none"/>
        </w:rPr>
      </w:pPr>
      <w:r>
        <w:rPr>
          <w:rFonts w:hint="eastAsia" w:ascii="宋体" w:hAnsi="宋体" w:cs="宋体"/>
          <w:color w:val="auto"/>
          <w:spacing w:val="-3"/>
          <w:kern w:val="2"/>
          <w:sz w:val="21"/>
          <w:szCs w:val="21"/>
          <w:highlight w:val="none"/>
          <w:lang w:bidi="ar"/>
        </w:rPr>
        <w:t>注：1.节能产品认证应依据相关国家标准的最新版本，依据国家标准中二级能效（水效）</w:t>
      </w:r>
      <w:r>
        <w:rPr>
          <w:rFonts w:hint="eastAsia" w:ascii="宋体" w:hAnsi="宋体" w:cs="宋体"/>
          <w:color w:val="auto"/>
          <w:kern w:val="2"/>
          <w:sz w:val="21"/>
          <w:szCs w:val="21"/>
          <w:highlight w:val="none"/>
          <w:lang w:bidi="ar"/>
        </w:rPr>
        <w:t>指标。</w:t>
      </w:r>
    </w:p>
    <w:p w14:paraId="6B0DD963">
      <w:pPr>
        <w:pStyle w:val="37"/>
        <w:ind w:firstLine="800" w:firstLineChars="400"/>
        <w:jc w:val="left"/>
        <w:rPr>
          <w:rFonts w:hint="eastAsia" w:ascii="宋体" w:hAnsi="宋体"/>
          <w:color w:val="auto"/>
          <w:sz w:val="20"/>
          <w:szCs w:val="21"/>
          <w:highlight w:val="none"/>
          <w:lang w:bidi="ar"/>
        </w:rPr>
      </w:pPr>
      <w:r>
        <w:rPr>
          <w:rFonts w:hint="eastAsia" w:ascii="宋体" w:hAnsi="宋体" w:cs="Calibri"/>
          <w:color w:val="auto"/>
          <w:sz w:val="20"/>
          <w:szCs w:val="21"/>
          <w:highlight w:val="none"/>
          <w:lang w:bidi="ar"/>
        </w:rPr>
        <w:t>2.</w:t>
      </w:r>
      <w:r>
        <w:rPr>
          <w:rFonts w:hint="eastAsia" w:ascii="宋体" w:hAnsi="宋体"/>
          <w:color w:val="auto"/>
          <w:sz w:val="20"/>
          <w:szCs w:val="21"/>
          <w:highlight w:val="none"/>
          <w:lang w:bidi="ar"/>
        </w:rPr>
        <w:t>以“★”标注的为政府强制采购产品。</w:t>
      </w:r>
    </w:p>
    <w:p w14:paraId="195A4D6E">
      <w:pPr>
        <w:pStyle w:val="37"/>
        <w:ind w:left="630" w:leftChars="300" w:firstLine="204" w:firstLineChars="100"/>
        <w:jc w:val="left"/>
        <w:rPr>
          <w:rFonts w:hint="eastAsia" w:ascii="宋体" w:hAnsi="宋体" w:cs="宋体"/>
          <w:color w:val="auto"/>
          <w:spacing w:val="-3"/>
          <w:sz w:val="21"/>
          <w:szCs w:val="21"/>
          <w:highlight w:val="none"/>
        </w:rPr>
      </w:pPr>
      <w:r>
        <w:rPr>
          <w:rFonts w:hint="eastAsia" w:ascii="宋体" w:hAnsi="宋体" w:cs="宋体"/>
          <w:color w:val="auto"/>
          <w:spacing w:val="-3"/>
          <w:sz w:val="21"/>
          <w:szCs w:val="21"/>
          <w:highlight w:val="none"/>
        </w:rPr>
        <w:t>3.本表格原为《关于印发节能产品政府采购品目清单的通知》（财库〔2019〕19号）规定的表格附件，其中名称及编码已根据《财政部关于印发〈政府采购品目分类目录〉的通知》（财库〔2022〕31号）修改。</w:t>
      </w:r>
    </w:p>
    <w:p w14:paraId="0FF301F8">
      <w:pPr>
        <w:pStyle w:val="18"/>
        <w:spacing w:line="360" w:lineRule="auto"/>
        <w:rPr>
          <w:rFonts w:hint="eastAsia" w:ascii="宋体" w:hAnsi="宋体" w:cs="宋体"/>
          <w:b/>
          <w:bCs/>
          <w:color w:val="auto"/>
          <w:szCs w:val="21"/>
          <w:highlight w:val="none"/>
        </w:rPr>
      </w:pPr>
    </w:p>
    <w:p w14:paraId="264DBB9E">
      <w:pPr>
        <w:pStyle w:val="23"/>
        <w:jc w:val="left"/>
        <w:rPr>
          <w:rFonts w:hint="eastAsia" w:hAnsi="宋体" w:cs="宋体"/>
          <w:color w:val="auto"/>
          <w:sz w:val="40"/>
          <w:szCs w:val="40"/>
          <w:highlight w:val="none"/>
        </w:rPr>
      </w:pPr>
      <w:r>
        <w:rPr>
          <w:rFonts w:hint="eastAsia" w:hAnsi="宋体" w:cs="宋体"/>
          <w:color w:val="auto"/>
          <w:highlight w:val="none"/>
        </w:rPr>
        <w:br w:type="page"/>
      </w:r>
      <w:r>
        <w:rPr>
          <w:rFonts w:hint="eastAsia" w:hAnsi="宋体" w:cs="宋体"/>
          <w:color w:val="auto"/>
          <w:sz w:val="32"/>
          <w:szCs w:val="32"/>
          <w:highlight w:val="none"/>
        </w:rPr>
        <w:t>附件2：</w:t>
      </w:r>
    </w:p>
    <w:p w14:paraId="472425CF">
      <w:pPr>
        <w:spacing w:line="528" w:lineRule="exact"/>
        <w:jc w:val="center"/>
        <w:rPr>
          <w:rFonts w:hint="eastAsia" w:ascii="宋体" w:hAnsi="宋体" w:cs="宋体"/>
          <w:color w:val="auto"/>
          <w:sz w:val="40"/>
          <w:szCs w:val="40"/>
          <w:highlight w:val="none"/>
        </w:rPr>
      </w:pPr>
      <w:r>
        <w:rPr>
          <w:rFonts w:hint="eastAsia" w:ascii="宋体" w:hAnsi="宋体" w:cs="宋体"/>
          <w:color w:val="auto"/>
          <w:sz w:val="40"/>
          <w:szCs w:val="40"/>
          <w:highlight w:val="none"/>
        </w:rPr>
        <w:t>中小微企业划型标准</w:t>
      </w:r>
    </w:p>
    <w:tbl>
      <w:tblPr>
        <w:tblStyle w:val="42"/>
        <w:tblW w:w="0" w:type="auto"/>
        <w:jc w:val="center"/>
        <w:tblLayout w:type="fixed"/>
        <w:tblCellMar>
          <w:top w:w="0" w:type="dxa"/>
          <w:left w:w="108" w:type="dxa"/>
          <w:bottom w:w="0" w:type="dxa"/>
          <w:right w:w="108" w:type="dxa"/>
        </w:tblCellMar>
      </w:tblPr>
      <w:tblGrid>
        <w:gridCol w:w="1701"/>
        <w:gridCol w:w="1384"/>
        <w:gridCol w:w="913"/>
        <w:gridCol w:w="1620"/>
        <w:gridCol w:w="1440"/>
        <w:gridCol w:w="925"/>
      </w:tblGrid>
      <w:tr w14:paraId="173A8DFE">
        <w:tblPrEx>
          <w:tblCellMar>
            <w:top w:w="0" w:type="dxa"/>
            <w:left w:w="108" w:type="dxa"/>
            <w:bottom w:w="0" w:type="dxa"/>
            <w:right w:w="108" w:type="dxa"/>
          </w:tblCellMar>
        </w:tblPrEx>
        <w:trPr>
          <w:trHeight w:val="285"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0BBCB0C3">
            <w:pPr>
              <w:keepNext w:val="0"/>
              <w:keepLines w:val="0"/>
              <w:widowControl/>
              <w:suppressLineNumbers w:val="0"/>
              <w:spacing w:before="0" w:beforeAutospacing="0" w:after="0" w:afterAutospacing="0"/>
              <w:ind w:left="0" w:right="0"/>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行业名称</w:t>
            </w:r>
          </w:p>
        </w:tc>
        <w:tc>
          <w:tcPr>
            <w:tcW w:w="1384" w:type="dxa"/>
            <w:tcBorders>
              <w:top w:val="single" w:color="auto" w:sz="4" w:space="0"/>
              <w:left w:val="nil"/>
              <w:bottom w:val="single" w:color="auto" w:sz="4" w:space="0"/>
              <w:right w:val="single" w:color="auto" w:sz="4" w:space="0"/>
            </w:tcBorders>
            <w:noWrap w:val="0"/>
            <w:vAlign w:val="center"/>
          </w:tcPr>
          <w:p w14:paraId="6C5E232D">
            <w:pPr>
              <w:keepNext w:val="0"/>
              <w:keepLines w:val="0"/>
              <w:widowControl/>
              <w:suppressLineNumbers w:val="0"/>
              <w:spacing w:before="0" w:beforeAutospacing="0" w:after="0" w:afterAutospacing="0"/>
              <w:ind w:left="0" w:right="0"/>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指标名称</w:t>
            </w:r>
          </w:p>
        </w:tc>
        <w:tc>
          <w:tcPr>
            <w:tcW w:w="913" w:type="dxa"/>
            <w:tcBorders>
              <w:top w:val="single" w:color="auto" w:sz="4" w:space="0"/>
              <w:left w:val="nil"/>
              <w:bottom w:val="single" w:color="auto" w:sz="4" w:space="0"/>
              <w:right w:val="single" w:color="auto" w:sz="4" w:space="0"/>
            </w:tcBorders>
            <w:noWrap w:val="0"/>
            <w:vAlign w:val="center"/>
          </w:tcPr>
          <w:p w14:paraId="0B4941EA">
            <w:pPr>
              <w:keepNext w:val="0"/>
              <w:keepLines w:val="0"/>
              <w:widowControl/>
              <w:suppressLineNumbers w:val="0"/>
              <w:spacing w:before="0" w:beforeAutospacing="0" w:after="0" w:afterAutospacing="0"/>
              <w:ind w:left="0" w:right="0"/>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计量单位</w:t>
            </w:r>
          </w:p>
        </w:tc>
        <w:tc>
          <w:tcPr>
            <w:tcW w:w="1620" w:type="dxa"/>
            <w:tcBorders>
              <w:top w:val="single" w:color="auto" w:sz="4" w:space="0"/>
              <w:left w:val="nil"/>
              <w:bottom w:val="single" w:color="auto" w:sz="4" w:space="0"/>
              <w:right w:val="single" w:color="auto" w:sz="4" w:space="0"/>
            </w:tcBorders>
            <w:noWrap w:val="0"/>
            <w:vAlign w:val="center"/>
          </w:tcPr>
          <w:p w14:paraId="4B2A70B3">
            <w:pPr>
              <w:keepNext w:val="0"/>
              <w:keepLines w:val="0"/>
              <w:widowControl/>
              <w:suppressLineNumbers w:val="0"/>
              <w:spacing w:before="0" w:beforeAutospacing="0" w:after="0" w:afterAutospacing="0"/>
              <w:ind w:left="0" w:right="0"/>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中型</w:t>
            </w:r>
          </w:p>
        </w:tc>
        <w:tc>
          <w:tcPr>
            <w:tcW w:w="1440" w:type="dxa"/>
            <w:tcBorders>
              <w:top w:val="single" w:color="auto" w:sz="4" w:space="0"/>
              <w:left w:val="nil"/>
              <w:bottom w:val="single" w:color="auto" w:sz="4" w:space="0"/>
              <w:right w:val="single" w:color="auto" w:sz="4" w:space="0"/>
            </w:tcBorders>
            <w:noWrap w:val="0"/>
            <w:vAlign w:val="center"/>
          </w:tcPr>
          <w:p w14:paraId="58C30363">
            <w:pPr>
              <w:keepNext w:val="0"/>
              <w:keepLines w:val="0"/>
              <w:widowControl/>
              <w:suppressLineNumbers w:val="0"/>
              <w:spacing w:before="0" w:beforeAutospacing="0" w:after="0" w:afterAutospacing="0"/>
              <w:ind w:left="0" w:right="0"/>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小型</w:t>
            </w:r>
          </w:p>
        </w:tc>
        <w:tc>
          <w:tcPr>
            <w:tcW w:w="925" w:type="dxa"/>
            <w:tcBorders>
              <w:top w:val="single" w:color="auto" w:sz="4" w:space="0"/>
              <w:left w:val="nil"/>
              <w:bottom w:val="single" w:color="auto" w:sz="4" w:space="0"/>
              <w:right w:val="single" w:color="auto" w:sz="4" w:space="0"/>
            </w:tcBorders>
            <w:noWrap w:val="0"/>
            <w:vAlign w:val="center"/>
          </w:tcPr>
          <w:p w14:paraId="5351DD39">
            <w:pPr>
              <w:keepNext w:val="0"/>
              <w:keepLines w:val="0"/>
              <w:widowControl/>
              <w:suppressLineNumbers w:val="0"/>
              <w:spacing w:before="0" w:beforeAutospacing="0" w:after="0" w:afterAutospacing="0"/>
              <w:ind w:left="0" w:right="0"/>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微型</w:t>
            </w:r>
          </w:p>
        </w:tc>
      </w:tr>
      <w:tr w14:paraId="5E833024">
        <w:tblPrEx>
          <w:tblCellMar>
            <w:top w:w="0" w:type="dxa"/>
            <w:left w:w="108" w:type="dxa"/>
            <w:bottom w:w="0" w:type="dxa"/>
            <w:right w:w="108" w:type="dxa"/>
          </w:tblCellMar>
        </w:tblPrEx>
        <w:trPr>
          <w:trHeight w:val="225" w:hRule="atLeast"/>
          <w:jc w:val="center"/>
        </w:trPr>
        <w:tc>
          <w:tcPr>
            <w:tcW w:w="1701" w:type="dxa"/>
            <w:tcBorders>
              <w:top w:val="nil"/>
              <w:left w:val="single" w:color="auto" w:sz="4" w:space="0"/>
              <w:bottom w:val="single" w:color="auto" w:sz="4" w:space="0"/>
              <w:right w:val="single" w:color="auto" w:sz="4" w:space="0"/>
            </w:tcBorders>
            <w:noWrap w:val="0"/>
            <w:vAlign w:val="bottom"/>
          </w:tcPr>
          <w:p w14:paraId="129B88E4">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农、林、牧、渔</w:t>
            </w:r>
          </w:p>
        </w:tc>
        <w:tc>
          <w:tcPr>
            <w:tcW w:w="1384" w:type="dxa"/>
            <w:tcBorders>
              <w:top w:val="nil"/>
              <w:left w:val="nil"/>
              <w:bottom w:val="single" w:color="auto" w:sz="4" w:space="0"/>
              <w:right w:val="single" w:color="auto" w:sz="4" w:space="0"/>
            </w:tcBorders>
            <w:noWrap w:val="0"/>
            <w:vAlign w:val="center"/>
          </w:tcPr>
          <w:p w14:paraId="683B3330">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772F36B2">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68CF3281">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440" w:type="dxa"/>
            <w:tcBorders>
              <w:top w:val="nil"/>
              <w:left w:val="nil"/>
              <w:bottom w:val="single" w:color="auto" w:sz="4" w:space="0"/>
              <w:right w:val="single" w:color="auto" w:sz="4" w:space="0"/>
            </w:tcBorders>
            <w:noWrap w:val="0"/>
            <w:vAlign w:val="center"/>
          </w:tcPr>
          <w:p w14:paraId="7CA23A94">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50≤Y＜500</w:t>
            </w:r>
          </w:p>
        </w:tc>
        <w:tc>
          <w:tcPr>
            <w:tcW w:w="925" w:type="dxa"/>
            <w:tcBorders>
              <w:top w:val="nil"/>
              <w:left w:val="nil"/>
              <w:bottom w:val="single" w:color="auto" w:sz="4" w:space="0"/>
              <w:right w:val="single" w:color="auto" w:sz="4" w:space="0"/>
            </w:tcBorders>
            <w:noWrap w:val="0"/>
            <w:vAlign w:val="center"/>
          </w:tcPr>
          <w:p w14:paraId="726CA183">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576368EC">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5E94168C">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工业</w:t>
            </w:r>
          </w:p>
        </w:tc>
        <w:tc>
          <w:tcPr>
            <w:tcW w:w="1384" w:type="dxa"/>
            <w:tcBorders>
              <w:top w:val="nil"/>
              <w:left w:val="nil"/>
              <w:bottom w:val="single" w:color="auto" w:sz="4" w:space="0"/>
              <w:right w:val="single" w:color="auto" w:sz="4" w:space="0"/>
            </w:tcBorders>
            <w:noWrap w:val="0"/>
            <w:vAlign w:val="center"/>
          </w:tcPr>
          <w:p w14:paraId="5496BBB8">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68CD8EC2">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171A550E">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4F44A60E">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7537DF81">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161393FB">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67F9F256">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5C067D05">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42D21FF6">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624E0E4D">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2000≤Y＜40000</w:t>
            </w:r>
          </w:p>
        </w:tc>
        <w:tc>
          <w:tcPr>
            <w:tcW w:w="1440" w:type="dxa"/>
            <w:tcBorders>
              <w:top w:val="nil"/>
              <w:left w:val="nil"/>
              <w:bottom w:val="single" w:color="auto" w:sz="4" w:space="0"/>
              <w:right w:val="single" w:color="auto" w:sz="4" w:space="0"/>
            </w:tcBorders>
            <w:noWrap w:val="0"/>
            <w:vAlign w:val="center"/>
          </w:tcPr>
          <w:p w14:paraId="4AEA2115">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300≤Y＜2000</w:t>
            </w:r>
          </w:p>
        </w:tc>
        <w:tc>
          <w:tcPr>
            <w:tcW w:w="925" w:type="dxa"/>
            <w:tcBorders>
              <w:top w:val="nil"/>
              <w:left w:val="nil"/>
              <w:bottom w:val="single" w:color="auto" w:sz="4" w:space="0"/>
              <w:right w:val="single" w:color="auto" w:sz="4" w:space="0"/>
            </w:tcBorders>
            <w:noWrap w:val="0"/>
            <w:vAlign w:val="center"/>
          </w:tcPr>
          <w:p w14:paraId="4827EA3F">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4606F3B5">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1F8F5C4B">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建筑业</w:t>
            </w:r>
          </w:p>
        </w:tc>
        <w:tc>
          <w:tcPr>
            <w:tcW w:w="1384" w:type="dxa"/>
            <w:tcBorders>
              <w:top w:val="nil"/>
              <w:left w:val="nil"/>
              <w:bottom w:val="single" w:color="auto" w:sz="4" w:space="0"/>
              <w:right w:val="single" w:color="auto" w:sz="4" w:space="0"/>
            </w:tcBorders>
            <w:noWrap w:val="0"/>
            <w:vAlign w:val="center"/>
          </w:tcPr>
          <w:p w14:paraId="41C5623C">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69BF663B">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71AC1F6F">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6000≤Y＜80000</w:t>
            </w:r>
          </w:p>
        </w:tc>
        <w:tc>
          <w:tcPr>
            <w:tcW w:w="1440" w:type="dxa"/>
            <w:tcBorders>
              <w:top w:val="nil"/>
              <w:left w:val="nil"/>
              <w:bottom w:val="single" w:color="auto" w:sz="4" w:space="0"/>
              <w:right w:val="single" w:color="auto" w:sz="4" w:space="0"/>
            </w:tcBorders>
            <w:noWrap w:val="0"/>
            <w:vAlign w:val="center"/>
          </w:tcPr>
          <w:p w14:paraId="24DCC43F">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300≤Y＜6000</w:t>
            </w:r>
          </w:p>
        </w:tc>
        <w:tc>
          <w:tcPr>
            <w:tcW w:w="925" w:type="dxa"/>
            <w:tcBorders>
              <w:top w:val="nil"/>
              <w:left w:val="nil"/>
              <w:bottom w:val="single" w:color="auto" w:sz="4" w:space="0"/>
              <w:right w:val="single" w:color="auto" w:sz="4" w:space="0"/>
            </w:tcBorders>
            <w:noWrap w:val="0"/>
            <w:vAlign w:val="center"/>
          </w:tcPr>
          <w:p w14:paraId="440192D7">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3BCAD9E1">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4738EDBB">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0751159">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0812BD29">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669DF6DE">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5000≤Z＜80000</w:t>
            </w:r>
          </w:p>
        </w:tc>
        <w:tc>
          <w:tcPr>
            <w:tcW w:w="1440" w:type="dxa"/>
            <w:tcBorders>
              <w:top w:val="nil"/>
              <w:left w:val="nil"/>
              <w:bottom w:val="single" w:color="auto" w:sz="4" w:space="0"/>
              <w:right w:val="single" w:color="auto" w:sz="4" w:space="0"/>
            </w:tcBorders>
            <w:noWrap w:val="0"/>
            <w:vAlign w:val="center"/>
          </w:tcPr>
          <w:p w14:paraId="09EDAAFC">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300≤Z＜5000</w:t>
            </w:r>
          </w:p>
        </w:tc>
        <w:tc>
          <w:tcPr>
            <w:tcW w:w="925" w:type="dxa"/>
            <w:tcBorders>
              <w:top w:val="nil"/>
              <w:left w:val="nil"/>
              <w:bottom w:val="single" w:color="auto" w:sz="4" w:space="0"/>
              <w:right w:val="single" w:color="auto" w:sz="4" w:space="0"/>
            </w:tcBorders>
            <w:noWrap w:val="0"/>
            <w:vAlign w:val="center"/>
          </w:tcPr>
          <w:p w14:paraId="276A500D">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Z＜300</w:t>
            </w:r>
          </w:p>
        </w:tc>
      </w:tr>
      <w:tr w14:paraId="13EA17A3">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74F112B4">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批发业</w:t>
            </w:r>
          </w:p>
        </w:tc>
        <w:tc>
          <w:tcPr>
            <w:tcW w:w="1384" w:type="dxa"/>
            <w:tcBorders>
              <w:top w:val="nil"/>
              <w:left w:val="nil"/>
              <w:bottom w:val="single" w:color="auto" w:sz="4" w:space="0"/>
              <w:right w:val="single" w:color="auto" w:sz="4" w:space="0"/>
            </w:tcBorders>
            <w:noWrap w:val="0"/>
            <w:vAlign w:val="center"/>
          </w:tcPr>
          <w:p w14:paraId="6F378ED9">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7E264260">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20CC2773">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20≤X＜200</w:t>
            </w:r>
          </w:p>
        </w:tc>
        <w:tc>
          <w:tcPr>
            <w:tcW w:w="1440" w:type="dxa"/>
            <w:tcBorders>
              <w:top w:val="nil"/>
              <w:left w:val="nil"/>
              <w:bottom w:val="single" w:color="auto" w:sz="4" w:space="0"/>
              <w:right w:val="single" w:color="auto" w:sz="4" w:space="0"/>
            </w:tcBorders>
            <w:noWrap w:val="0"/>
            <w:vAlign w:val="center"/>
          </w:tcPr>
          <w:p w14:paraId="0843DA61">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5≤X＜20</w:t>
            </w:r>
          </w:p>
        </w:tc>
        <w:tc>
          <w:tcPr>
            <w:tcW w:w="925" w:type="dxa"/>
            <w:tcBorders>
              <w:top w:val="nil"/>
              <w:left w:val="nil"/>
              <w:bottom w:val="single" w:color="auto" w:sz="4" w:space="0"/>
              <w:right w:val="single" w:color="auto" w:sz="4" w:space="0"/>
            </w:tcBorders>
            <w:noWrap w:val="0"/>
            <w:vAlign w:val="center"/>
          </w:tcPr>
          <w:p w14:paraId="06ECFC4D">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X＜5</w:t>
            </w:r>
          </w:p>
        </w:tc>
      </w:tr>
      <w:tr w14:paraId="780AF907">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4B03224B">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2C2220E7">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13E8CA46">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72FDC6F4">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5000≤Y＜40000</w:t>
            </w:r>
          </w:p>
        </w:tc>
        <w:tc>
          <w:tcPr>
            <w:tcW w:w="1440" w:type="dxa"/>
            <w:tcBorders>
              <w:top w:val="nil"/>
              <w:left w:val="nil"/>
              <w:bottom w:val="single" w:color="auto" w:sz="4" w:space="0"/>
              <w:right w:val="single" w:color="auto" w:sz="4" w:space="0"/>
            </w:tcBorders>
            <w:noWrap w:val="0"/>
            <w:vAlign w:val="center"/>
          </w:tcPr>
          <w:p w14:paraId="02928724">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925" w:type="dxa"/>
            <w:tcBorders>
              <w:top w:val="nil"/>
              <w:left w:val="nil"/>
              <w:bottom w:val="single" w:color="auto" w:sz="4" w:space="0"/>
              <w:right w:val="single" w:color="auto" w:sz="4" w:space="0"/>
            </w:tcBorders>
            <w:noWrap w:val="0"/>
            <w:vAlign w:val="center"/>
          </w:tcPr>
          <w:p w14:paraId="14A78CF6">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Y＜1000</w:t>
            </w:r>
          </w:p>
        </w:tc>
      </w:tr>
      <w:tr w14:paraId="0BB0BEAD">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78AA3950">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零售业</w:t>
            </w:r>
          </w:p>
        </w:tc>
        <w:tc>
          <w:tcPr>
            <w:tcW w:w="1384" w:type="dxa"/>
            <w:tcBorders>
              <w:top w:val="nil"/>
              <w:left w:val="nil"/>
              <w:bottom w:val="single" w:color="auto" w:sz="4" w:space="0"/>
              <w:right w:val="single" w:color="auto" w:sz="4" w:space="0"/>
            </w:tcBorders>
            <w:noWrap w:val="0"/>
            <w:vAlign w:val="center"/>
          </w:tcPr>
          <w:p w14:paraId="2F48DD31">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3AF3B8CB">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308B3057">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50≤X＜300</w:t>
            </w:r>
          </w:p>
        </w:tc>
        <w:tc>
          <w:tcPr>
            <w:tcW w:w="1440" w:type="dxa"/>
            <w:tcBorders>
              <w:top w:val="nil"/>
              <w:left w:val="nil"/>
              <w:bottom w:val="single" w:color="auto" w:sz="4" w:space="0"/>
              <w:right w:val="single" w:color="auto" w:sz="4" w:space="0"/>
            </w:tcBorders>
            <w:noWrap w:val="0"/>
            <w:vAlign w:val="center"/>
          </w:tcPr>
          <w:p w14:paraId="3DFC8E00">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10≤X＜50</w:t>
            </w:r>
          </w:p>
        </w:tc>
        <w:tc>
          <w:tcPr>
            <w:tcW w:w="925" w:type="dxa"/>
            <w:tcBorders>
              <w:top w:val="nil"/>
              <w:left w:val="nil"/>
              <w:bottom w:val="single" w:color="auto" w:sz="4" w:space="0"/>
              <w:right w:val="single" w:color="auto" w:sz="4" w:space="0"/>
            </w:tcBorders>
            <w:noWrap w:val="0"/>
            <w:vAlign w:val="center"/>
          </w:tcPr>
          <w:p w14:paraId="1AB5321A">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012BD36D">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3E625E71">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5D284DB">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586601C6">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378B90AA">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440" w:type="dxa"/>
            <w:tcBorders>
              <w:top w:val="nil"/>
              <w:left w:val="nil"/>
              <w:bottom w:val="single" w:color="auto" w:sz="4" w:space="0"/>
              <w:right w:val="single" w:color="auto" w:sz="4" w:space="0"/>
            </w:tcBorders>
            <w:noWrap w:val="0"/>
            <w:vAlign w:val="center"/>
          </w:tcPr>
          <w:p w14:paraId="04D22A4E">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100≤Y＜500</w:t>
            </w:r>
          </w:p>
        </w:tc>
        <w:tc>
          <w:tcPr>
            <w:tcW w:w="925" w:type="dxa"/>
            <w:tcBorders>
              <w:top w:val="nil"/>
              <w:left w:val="nil"/>
              <w:bottom w:val="single" w:color="auto" w:sz="4" w:space="0"/>
              <w:right w:val="single" w:color="auto" w:sz="4" w:space="0"/>
            </w:tcBorders>
            <w:noWrap w:val="0"/>
            <w:vAlign w:val="center"/>
          </w:tcPr>
          <w:p w14:paraId="672CB272">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2CB6DBBC">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10FE14CB">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交通运输业</w:t>
            </w:r>
          </w:p>
        </w:tc>
        <w:tc>
          <w:tcPr>
            <w:tcW w:w="1384" w:type="dxa"/>
            <w:tcBorders>
              <w:top w:val="nil"/>
              <w:left w:val="nil"/>
              <w:bottom w:val="single" w:color="auto" w:sz="4" w:space="0"/>
              <w:right w:val="single" w:color="auto" w:sz="4" w:space="0"/>
            </w:tcBorders>
            <w:noWrap w:val="0"/>
            <w:vAlign w:val="center"/>
          </w:tcPr>
          <w:p w14:paraId="6FF00D3A">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2BF86AE6">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5AA8FFA8">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1E83A9BE">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08FC3AEF">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4535534D">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2E60F971">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34E9CEC6">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3E8751C9">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7FE1FAAB">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3000≤Y＜30000</w:t>
            </w:r>
          </w:p>
        </w:tc>
        <w:tc>
          <w:tcPr>
            <w:tcW w:w="1440" w:type="dxa"/>
            <w:tcBorders>
              <w:top w:val="nil"/>
              <w:left w:val="nil"/>
              <w:bottom w:val="single" w:color="auto" w:sz="4" w:space="0"/>
              <w:right w:val="single" w:color="auto" w:sz="4" w:space="0"/>
            </w:tcBorders>
            <w:noWrap w:val="0"/>
            <w:vAlign w:val="center"/>
          </w:tcPr>
          <w:p w14:paraId="305F9064">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200≤Y＜3000</w:t>
            </w:r>
          </w:p>
        </w:tc>
        <w:tc>
          <w:tcPr>
            <w:tcW w:w="925" w:type="dxa"/>
            <w:tcBorders>
              <w:top w:val="nil"/>
              <w:left w:val="nil"/>
              <w:bottom w:val="single" w:color="auto" w:sz="4" w:space="0"/>
              <w:right w:val="single" w:color="auto" w:sz="4" w:space="0"/>
            </w:tcBorders>
            <w:noWrap w:val="0"/>
            <w:vAlign w:val="center"/>
          </w:tcPr>
          <w:p w14:paraId="5AFA781E">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Y＜200</w:t>
            </w:r>
          </w:p>
        </w:tc>
      </w:tr>
      <w:tr w14:paraId="7E8F7FF8">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1BEBA41F">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仓储业</w:t>
            </w:r>
          </w:p>
        </w:tc>
        <w:tc>
          <w:tcPr>
            <w:tcW w:w="1384" w:type="dxa"/>
            <w:tcBorders>
              <w:top w:val="nil"/>
              <w:left w:val="nil"/>
              <w:bottom w:val="single" w:color="auto" w:sz="4" w:space="0"/>
              <w:right w:val="single" w:color="auto" w:sz="4" w:space="0"/>
            </w:tcBorders>
            <w:noWrap w:val="0"/>
            <w:vAlign w:val="center"/>
          </w:tcPr>
          <w:p w14:paraId="7914F0FB">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621ADC47">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2D85D9B3">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100≤X＜200</w:t>
            </w:r>
          </w:p>
        </w:tc>
        <w:tc>
          <w:tcPr>
            <w:tcW w:w="1440" w:type="dxa"/>
            <w:tcBorders>
              <w:top w:val="nil"/>
              <w:left w:val="nil"/>
              <w:bottom w:val="single" w:color="auto" w:sz="4" w:space="0"/>
              <w:right w:val="single" w:color="auto" w:sz="4" w:space="0"/>
            </w:tcBorders>
            <w:noWrap w:val="0"/>
            <w:vAlign w:val="center"/>
          </w:tcPr>
          <w:p w14:paraId="6F956326">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20≤X＜100</w:t>
            </w:r>
          </w:p>
        </w:tc>
        <w:tc>
          <w:tcPr>
            <w:tcW w:w="925" w:type="dxa"/>
            <w:tcBorders>
              <w:top w:val="nil"/>
              <w:left w:val="nil"/>
              <w:bottom w:val="single" w:color="auto" w:sz="4" w:space="0"/>
              <w:right w:val="single" w:color="auto" w:sz="4" w:space="0"/>
            </w:tcBorders>
            <w:noWrap w:val="0"/>
            <w:vAlign w:val="center"/>
          </w:tcPr>
          <w:p w14:paraId="2175224F">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6A50C69A">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06BE70E5">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69B374FC">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4128A6DF">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75281E1">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1000≤Y＜30000</w:t>
            </w:r>
          </w:p>
        </w:tc>
        <w:tc>
          <w:tcPr>
            <w:tcW w:w="1440" w:type="dxa"/>
            <w:tcBorders>
              <w:top w:val="nil"/>
              <w:left w:val="nil"/>
              <w:bottom w:val="single" w:color="auto" w:sz="4" w:space="0"/>
              <w:right w:val="single" w:color="auto" w:sz="4" w:space="0"/>
            </w:tcBorders>
            <w:noWrap w:val="0"/>
            <w:vAlign w:val="center"/>
          </w:tcPr>
          <w:p w14:paraId="4F2CA986">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25" w:type="dxa"/>
            <w:tcBorders>
              <w:top w:val="nil"/>
              <w:left w:val="nil"/>
              <w:bottom w:val="single" w:color="auto" w:sz="4" w:space="0"/>
              <w:right w:val="single" w:color="auto" w:sz="4" w:space="0"/>
            </w:tcBorders>
            <w:noWrap w:val="0"/>
            <w:vAlign w:val="center"/>
          </w:tcPr>
          <w:p w14:paraId="00AEC6E8">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248E6FCE">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1C7ED836">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邮政业</w:t>
            </w:r>
          </w:p>
        </w:tc>
        <w:tc>
          <w:tcPr>
            <w:tcW w:w="1384" w:type="dxa"/>
            <w:tcBorders>
              <w:top w:val="nil"/>
              <w:left w:val="nil"/>
              <w:bottom w:val="single" w:color="auto" w:sz="4" w:space="0"/>
              <w:right w:val="single" w:color="auto" w:sz="4" w:space="0"/>
            </w:tcBorders>
            <w:noWrap w:val="0"/>
            <w:vAlign w:val="center"/>
          </w:tcPr>
          <w:p w14:paraId="6AC0F0F5">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49D10A13">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12CDE48E">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51DAA21E">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2017E0F4">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590E33B3">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3AD4CA4C">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659013FD">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79027A38">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45021D7A">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2000≤Y＜30000</w:t>
            </w:r>
          </w:p>
        </w:tc>
        <w:tc>
          <w:tcPr>
            <w:tcW w:w="1440" w:type="dxa"/>
            <w:tcBorders>
              <w:top w:val="nil"/>
              <w:left w:val="nil"/>
              <w:bottom w:val="single" w:color="auto" w:sz="4" w:space="0"/>
              <w:right w:val="single" w:color="auto" w:sz="4" w:space="0"/>
            </w:tcBorders>
            <w:noWrap w:val="0"/>
            <w:vAlign w:val="center"/>
          </w:tcPr>
          <w:p w14:paraId="3A4CFDC8">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53000254">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0AA84049">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6D08F8B6">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住宿业</w:t>
            </w:r>
          </w:p>
        </w:tc>
        <w:tc>
          <w:tcPr>
            <w:tcW w:w="1384" w:type="dxa"/>
            <w:tcBorders>
              <w:top w:val="nil"/>
              <w:left w:val="nil"/>
              <w:bottom w:val="single" w:color="auto" w:sz="4" w:space="0"/>
              <w:right w:val="single" w:color="auto" w:sz="4" w:space="0"/>
            </w:tcBorders>
            <w:noWrap w:val="0"/>
            <w:vAlign w:val="center"/>
          </w:tcPr>
          <w:p w14:paraId="77156C49">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63192FA8">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0B8F3F59">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6006466C">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5165FC08">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C443736">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52FEB541">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51E77D00">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4E00C6B9">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27F18563">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440" w:type="dxa"/>
            <w:tcBorders>
              <w:top w:val="nil"/>
              <w:left w:val="nil"/>
              <w:bottom w:val="single" w:color="auto" w:sz="4" w:space="0"/>
              <w:right w:val="single" w:color="auto" w:sz="4" w:space="0"/>
            </w:tcBorders>
            <w:noWrap w:val="0"/>
            <w:vAlign w:val="center"/>
          </w:tcPr>
          <w:p w14:paraId="545FF77C">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56475962">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17468A46">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454C60F1">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餐饮业</w:t>
            </w:r>
          </w:p>
        </w:tc>
        <w:tc>
          <w:tcPr>
            <w:tcW w:w="1384" w:type="dxa"/>
            <w:tcBorders>
              <w:top w:val="nil"/>
              <w:left w:val="nil"/>
              <w:bottom w:val="single" w:color="auto" w:sz="4" w:space="0"/>
              <w:right w:val="single" w:color="auto" w:sz="4" w:space="0"/>
            </w:tcBorders>
            <w:noWrap w:val="0"/>
            <w:vAlign w:val="center"/>
          </w:tcPr>
          <w:p w14:paraId="35D0F37B">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65B8FA4F">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77CEB335">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68207BB2">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3BFCA55A">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3A067B45">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7BE66403">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30EC1945">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77D267C8">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4F58713B">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440" w:type="dxa"/>
            <w:tcBorders>
              <w:top w:val="nil"/>
              <w:left w:val="nil"/>
              <w:bottom w:val="single" w:color="auto" w:sz="4" w:space="0"/>
              <w:right w:val="single" w:color="auto" w:sz="4" w:space="0"/>
            </w:tcBorders>
            <w:noWrap w:val="0"/>
            <w:vAlign w:val="center"/>
          </w:tcPr>
          <w:p w14:paraId="319B4ABB">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67FD9CE6">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01DAB45B">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4B685EDC">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信息传输业</w:t>
            </w:r>
          </w:p>
        </w:tc>
        <w:tc>
          <w:tcPr>
            <w:tcW w:w="1384" w:type="dxa"/>
            <w:tcBorders>
              <w:top w:val="nil"/>
              <w:left w:val="nil"/>
              <w:bottom w:val="single" w:color="auto" w:sz="4" w:space="0"/>
              <w:right w:val="single" w:color="auto" w:sz="4" w:space="0"/>
            </w:tcBorders>
            <w:noWrap w:val="0"/>
            <w:vAlign w:val="center"/>
          </w:tcPr>
          <w:p w14:paraId="59DD8F79">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53F1B086">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4DB0A452">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100≤X＜2000</w:t>
            </w:r>
          </w:p>
        </w:tc>
        <w:tc>
          <w:tcPr>
            <w:tcW w:w="1440" w:type="dxa"/>
            <w:tcBorders>
              <w:top w:val="nil"/>
              <w:left w:val="nil"/>
              <w:bottom w:val="single" w:color="auto" w:sz="4" w:space="0"/>
              <w:right w:val="single" w:color="auto" w:sz="4" w:space="0"/>
            </w:tcBorders>
            <w:noWrap w:val="0"/>
            <w:vAlign w:val="center"/>
          </w:tcPr>
          <w:p w14:paraId="0395F60A">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39724E18">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17EC2D83">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2DCE6FDD">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544289AE">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46AE7D41">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6426FD91">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1000≤Y＜100000</w:t>
            </w:r>
          </w:p>
        </w:tc>
        <w:tc>
          <w:tcPr>
            <w:tcW w:w="1440" w:type="dxa"/>
            <w:tcBorders>
              <w:top w:val="nil"/>
              <w:left w:val="nil"/>
              <w:bottom w:val="single" w:color="auto" w:sz="4" w:space="0"/>
              <w:right w:val="single" w:color="auto" w:sz="4" w:space="0"/>
            </w:tcBorders>
            <w:noWrap w:val="0"/>
            <w:vAlign w:val="center"/>
          </w:tcPr>
          <w:p w14:paraId="1592084E">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25" w:type="dxa"/>
            <w:tcBorders>
              <w:top w:val="nil"/>
              <w:left w:val="nil"/>
              <w:bottom w:val="single" w:color="auto" w:sz="4" w:space="0"/>
              <w:right w:val="single" w:color="auto" w:sz="4" w:space="0"/>
            </w:tcBorders>
            <w:noWrap w:val="0"/>
            <w:vAlign w:val="center"/>
          </w:tcPr>
          <w:p w14:paraId="3C02CA2A">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091B2F0A">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53DEB62E">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软件和信息技术服务业</w:t>
            </w:r>
          </w:p>
        </w:tc>
        <w:tc>
          <w:tcPr>
            <w:tcW w:w="1384" w:type="dxa"/>
            <w:tcBorders>
              <w:top w:val="nil"/>
              <w:left w:val="nil"/>
              <w:bottom w:val="single" w:color="auto" w:sz="4" w:space="0"/>
              <w:right w:val="single" w:color="auto" w:sz="4" w:space="0"/>
            </w:tcBorders>
            <w:noWrap w:val="0"/>
            <w:vAlign w:val="center"/>
          </w:tcPr>
          <w:p w14:paraId="1DA1CE83">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463E0742">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0C45EDAE">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0E9C902E">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1275056E">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09C3AC98">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3AAE2C01">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7536B47C">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6EA158B2">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7EF6467E">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1000≤Y＜10000</w:t>
            </w:r>
          </w:p>
        </w:tc>
        <w:tc>
          <w:tcPr>
            <w:tcW w:w="1440" w:type="dxa"/>
            <w:tcBorders>
              <w:top w:val="nil"/>
              <w:left w:val="nil"/>
              <w:bottom w:val="single" w:color="auto" w:sz="4" w:space="0"/>
              <w:right w:val="single" w:color="auto" w:sz="4" w:space="0"/>
            </w:tcBorders>
            <w:noWrap w:val="0"/>
            <w:vAlign w:val="center"/>
          </w:tcPr>
          <w:p w14:paraId="2FB41A0D">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50≤Y＜1000</w:t>
            </w:r>
          </w:p>
        </w:tc>
        <w:tc>
          <w:tcPr>
            <w:tcW w:w="925" w:type="dxa"/>
            <w:tcBorders>
              <w:top w:val="nil"/>
              <w:left w:val="nil"/>
              <w:bottom w:val="single" w:color="auto" w:sz="4" w:space="0"/>
              <w:right w:val="single" w:color="auto" w:sz="4" w:space="0"/>
            </w:tcBorders>
            <w:noWrap w:val="0"/>
            <w:vAlign w:val="center"/>
          </w:tcPr>
          <w:p w14:paraId="1142C35F">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2FDB584E">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79EE5511">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房地产开发经营</w:t>
            </w:r>
          </w:p>
        </w:tc>
        <w:tc>
          <w:tcPr>
            <w:tcW w:w="1384" w:type="dxa"/>
            <w:tcBorders>
              <w:top w:val="nil"/>
              <w:left w:val="nil"/>
              <w:bottom w:val="single" w:color="auto" w:sz="4" w:space="0"/>
              <w:right w:val="single" w:color="auto" w:sz="4" w:space="0"/>
            </w:tcBorders>
            <w:noWrap w:val="0"/>
            <w:vAlign w:val="center"/>
          </w:tcPr>
          <w:p w14:paraId="24D57A9B">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1DF40442">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5FE14A4A">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1000≤Y＜200000</w:t>
            </w:r>
          </w:p>
        </w:tc>
        <w:tc>
          <w:tcPr>
            <w:tcW w:w="1440" w:type="dxa"/>
            <w:tcBorders>
              <w:top w:val="nil"/>
              <w:left w:val="nil"/>
              <w:bottom w:val="single" w:color="auto" w:sz="4" w:space="0"/>
              <w:right w:val="single" w:color="auto" w:sz="4" w:space="0"/>
            </w:tcBorders>
            <w:noWrap w:val="0"/>
            <w:vAlign w:val="center"/>
          </w:tcPr>
          <w:p w14:paraId="3B5276CA">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100≤X＜1000</w:t>
            </w:r>
          </w:p>
        </w:tc>
        <w:tc>
          <w:tcPr>
            <w:tcW w:w="925" w:type="dxa"/>
            <w:tcBorders>
              <w:top w:val="nil"/>
              <w:left w:val="nil"/>
              <w:bottom w:val="single" w:color="auto" w:sz="4" w:space="0"/>
              <w:right w:val="single" w:color="auto" w:sz="4" w:space="0"/>
            </w:tcBorders>
            <w:noWrap w:val="0"/>
            <w:vAlign w:val="center"/>
          </w:tcPr>
          <w:p w14:paraId="1EDE0553">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636108F1">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2080C22C">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45C14E3">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181EB39B">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2CE51358">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5000≤Z＜10000</w:t>
            </w:r>
          </w:p>
        </w:tc>
        <w:tc>
          <w:tcPr>
            <w:tcW w:w="1440" w:type="dxa"/>
            <w:tcBorders>
              <w:top w:val="nil"/>
              <w:left w:val="nil"/>
              <w:bottom w:val="single" w:color="auto" w:sz="4" w:space="0"/>
              <w:right w:val="single" w:color="auto" w:sz="4" w:space="0"/>
            </w:tcBorders>
            <w:noWrap w:val="0"/>
            <w:vAlign w:val="center"/>
          </w:tcPr>
          <w:p w14:paraId="7AE315BE">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2000≤Y＜5000</w:t>
            </w:r>
          </w:p>
        </w:tc>
        <w:tc>
          <w:tcPr>
            <w:tcW w:w="925" w:type="dxa"/>
            <w:tcBorders>
              <w:top w:val="nil"/>
              <w:left w:val="nil"/>
              <w:bottom w:val="single" w:color="auto" w:sz="4" w:space="0"/>
              <w:right w:val="single" w:color="auto" w:sz="4" w:space="0"/>
            </w:tcBorders>
            <w:noWrap w:val="0"/>
            <w:vAlign w:val="center"/>
          </w:tcPr>
          <w:p w14:paraId="19BA80B3">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Y＜2000</w:t>
            </w:r>
          </w:p>
        </w:tc>
      </w:tr>
      <w:tr w14:paraId="4E43F58C">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7BD6B1E2">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物业管理</w:t>
            </w:r>
          </w:p>
        </w:tc>
        <w:tc>
          <w:tcPr>
            <w:tcW w:w="1384" w:type="dxa"/>
            <w:tcBorders>
              <w:top w:val="nil"/>
              <w:left w:val="nil"/>
              <w:bottom w:val="single" w:color="auto" w:sz="4" w:space="0"/>
              <w:right w:val="single" w:color="auto" w:sz="4" w:space="0"/>
            </w:tcBorders>
            <w:noWrap w:val="0"/>
            <w:vAlign w:val="center"/>
          </w:tcPr>
          <w:p w14:paraId="5308BF4C">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520717E3">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3C8ACCE3">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11E21CCC">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925" w:type="dxa"/>
            <w:tcBorders>
              <w:top w:val="nil"/>
              <w:left w:val="nil"/>
              <w:bottom w:val="single" w:color="auto" w:sz="4" w:space="0"/>
              <w:right w:val="single" w:color="auto" w:sz="4" w:space="0"/>
            </w:tcBorders>
            <w:noWrap w:val="0"/>
            <w:vAlign w:val="center"/>
          </w:tcPr>
          <w:p w14:paraId="377D38EA">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4EE6E64D">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724D2055">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9C14BF5">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1A7DCDAD">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3F43FBF8">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440" w:type="dxa"/>
            <w:tcBorders>
              <w:top w:val="nil"/>
              <w:left w:val="nil"/>
              <w:bottom w:val="single" w:color="auto" w:sz="4" w:space="0"/>
              <w:right w:val="single" w:color="auto" w:sz="4" w:space="0"/>
            </w:tcBorders>
            <w:noWrap w:val="0"/>
            <w:vAlign w:val="center"/>
          </w:tcPr>
          <w:p w14:paraId="5509A153">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500≤Y＜1000</w:t>
            </w:r>
          </w:p>
        </w:tc>
        <w:tc>
          <w:tcPr>
            <w:tcW w:w="925" w:type="dxa"/>
            <w:tcBorders>
              <w:top w:val="nil"/>
              <w:left w:val="nil"/>
              <w:bottom w:val="single" w:color="auto" w:sz="4" w:space="0"/>
              <w:right w:val="single" w:color="auto" w:sz="4" w:space="0"/>
            </w:tcBorders>
            <w:noWrap w:val="0"/>
            <w:vAlign w:val="center"/>
          </w:tcPr>
          <w:p w14:paraId="02FD4427">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Y＜500</w:t>
            </w:r>
          </w:p>
        </w:tc>
      </w:tr>
      <w:tr w14:paraId="37063D03">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noWrap w:val="0"/>
            <w:vAlign w:val="bottom"/>
          </w:tcPr>
          <w:p w14:paraId="7FC941CF">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租赁和商务服务业</w:t>
            </w:r>
          </w:p>
        </w:tc>
        <w:tc>
          <w:tcPr>
            <w:tcW w:w="1384" w:type="dxa"/>
            <w:tcBorders>
              <w:top w:val="nil"/>
              <w:left w:val="nil"/>
              <w:bottom w:val="single" w:color="auto" w:sz="4" w:space="0"/>
              <w:right w:val="single" w:color="auto" w:sz="4" w:space="0"/>
            </w:tcBorders>
            <w:noWrap w:val="0"/>
            <w:vAlign w:val="center"/>
          </w:tcPr>
          <w:p w14:paraId="08495D38">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76966BB9">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48294028">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3D524732">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5E3384C2">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477FCA7B">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noWrap w:val="0"/>
            <w:vAlign w:val="center"/>
          </w:tcPr>
          <w:p w14:paraId="15618E6E">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66CBB41A">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33C9F234">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4D2835B3">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8000≤Z＜120000</w:t>
            </w:r>
          </w:p>
        </w:tc>
        <w:tc>
          <w:tcPr>
            <w:tcW w:w="1440" w:type="dxa"/>
            <w:tcBorders>
              <w:top w:val="nil"/>
              <w:left w:val="nil"/>
              <w:bottom w:val="single" w:color="auto" w:sz="4" w:space="0"/>
              <w:right w:val="single" w:color="auto" w:sz="4" w:space="0"/>
            </w:tcBorders>
            <w:noWrap w:val="0"/>
            <w:vAlign w:val="center"/>
          </w:tcPr>
          <w:p w14:paraId="73D7738F">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100≤Z＜8000</w:t>
            </w:r>
          </w:p>
        </w:tc>
        <w:tc>
          <w:tcPr>
            <w:tcW w:w="925" w:type="dxa"/>
            <w:tcBorders>
              <w:top w:val="nil"/>
              <w:left w:val="nil"/>
              <w:bottom w:val="single" w:color="auto" w:sz="4" w:space="0"/>
              <w:right w:val="single" w:color="auto" w:sz="4" w:space="0"/>
            </w:tcBorders>
            <w:noWrap w:val="0"/>
            <w:vAlign w:val="center"/>
          </w:tcPr>
          <w:p w14:paraId="431210F4">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722E2914">
        <w:tblPrEx>
          <w:tblCellMar>
            <w:top w:w="0" w:type="dxa"/>
            <w:left w:w="108" w:type="dxa"/>
            <w:bottom w:w="0" w:type="dxa"/>
            <w:right w:w="108" w:type="dxa"/>
          </w:tblCellMar>
        </w:tblPrEx>
        <w:trPr>
          <w:trHeight w:val="225" w:hRule="atLeast"/>
          <w:jc w:val="center"/>
        </w:trPr>
        <w:tc>
          <w:tcPr>
            <w:tcW w:w="1701" w:type="dxa"/>
            <w:tcBorders>
              <w:top w:val="nil"/>
              <w:left w:val="single" w:color="auto" w:sz="4" w:space="0"/>
              <w:bottom w:val="single" w:color="auto" w:sz="4" w:space="0"/>
              <w:right w:val="single" w:color="auto" w:sz="4" w:space="0"/>
            </w:tcBorders>
            <w:noWrap w:val="0"/>
            <w:vAlign w:val="bottom"/>
          </w:tcPr>
          <w:p w14:paraId="74867E1E">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其他未列明行业</w:t>
            </w:r>
          </w:p>
        </w:tc>
        <w:tc>
          <w:tcPr>
            <w:tcW w:w="1384" w:type="dxa"/>
            <w:tcBorders>
              <w:top w:val="nil"/>
              <w:left w:val="nil"/>
              <w:bottom w:val="single" w:color="auto" w:sz="4" w:space="0"/>
              <w:right w:val="single" w:color="auto" w:sz="4" w:space="0"/>
            </w:tcBorders>
            <w:noWrap w:val="0"/>
            <w:vAlign w:val="center"/>
          </w:tcPr>
          <w:p w14:paraId="5007CC8B">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1DB4C502">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01ACCDA7">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2C9BBED1">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0B8B6E33">
            <w:pPr>
              <w:keepNext w:val="0"/>
              <w:keepLines w:val="0"/>
              <w:widowControl/>
              <w:suppressLineNumbers w:val="0"/>
              <w:spacing w:before="0" w:beforeAutospacing="0" w:after="0" w:afterAutospacing="0"/>
              <w:ind w:left="0" w:right="0"/>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bl>
    <w:p w14:paraId="2D69F8C9">
      <w:pPr>
        <w:spacing w:line="360" w:lineRule="auto"/>
        <w:ind w:firstLine="525" w:firstLineChars="250"/>
        <w:rPr>
          <w:rFonts w:hint="eastAsia" w:ascii="宋体" w:hAnsi="宋体" w:cs="宋体"/>
          <w:color w:val="auto"/>
          <w:szCs w:val="21"/>
          <w:highlight w:val="none"/>
        </w:r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74885A35">
      <w:pPr>
        <w:pStyle w:val="23"/>
        <w:jc w:val="center"/>
        <w:outlineLvl w:val="0"/>
        <w:rPr>
          <w:rFonts w:hint="eastAsia" w:hAnsi="宋体" w:cs="宋体"/>
          <w:color w:val="auto"/>
          <w:highlight w:val="none"/>
        </w:rPr>
        <w:sectPr>
          <w:pgSz w:w="11906" w:h="16838"/>
          <w:pgMar w:top="1134" w:right="1134" w:bottom="1134" w:left="1134" w:header="720" w:footer="720" w:gutter="0"/>
          <w:cols w:space="720" w:num="1"/>
          <w:docGrid w:type="lines" w:linePitch="331" w:charSpace="0"/>
        </w:sectPr>
      </w:pPr>
    </w:p>
    <w:p w14:paraId="46723E38">
      <w:pPr>
        <w:pStyle w:val="23"/>
        <w:jc w:val="center"/>
        <w:outlineLvl w:val="0"/>
        <w:rPr>
          <w:rFonts w:hint="eastAsia" w:hAnsi="宋体" w:cs="宋体"/>
          <w:b/>
          <w:color w:val="auto"/>
          <w:sz w:val="36"/>
          <w:szCs w:val="36"/>
          <w:highlight w:val="none"/>
        </w:rPr>
      </w:pPr>
      <w:bookmarkStart w:id="5" w:name="_Toc16561"/>
      <w:r>
        <w:rPr>
          <w:rFonts w:hint="eastAsia" w:hAnsi="宋体" w:cs="宋体"/>
          <w:b/>
          <w:color w:val="auto"/>
          <w:sz w:val="36"/>
          <w:highlight w:val="none"/>
        </w:rPr>
        <w:t>第三章  投标人须知</w:t>
      </w:r>
      <w:bookmarkEnd w:id="5"/>
    </w:p>
    <w:p w14:paraId="25DC358D">
      <w:pPr>
        <w:pStyle w:val="23"/>
        <w:spacing w:line="720" w:lineRule="auto"/>
        <w:jc w:val="center"/>
        <w:outlineLvl w:val="1"/>
        <w:rPr>
          <w:rFonts w:hint="eastAsia" w:hAnsi="宋体" w:cs="宋体"/>
          <w:b/>
          <w:color w:val="auto"/>
          <w:sz w:val="30"/>
          <w:szCs w:val="30"/>
          <w:highlight w:val="none"/>
        </w:rPr>
      </w:pPr>
      <w:bookmarkStart w:id="6" w:name="_Toc20410"/>
      <w:r>
        <w:rPr>
          <w:rFonts w:hint="eastAsia" w:hAnsi="宋体" w:cs="宋体"/>
          <w:b/>
          <w:color w:val="auto"/>
          <w:sz w:val="30"/>
          <w:szCs w:val="30"/>
          <w:highlight w:val="none"/>
        </w:rPr>
        <w:t>第一节 投标人须知前附表</w:t>
      </w:r>
      <w:bookmarkEnd w:id="6"/>
    </w:p>
    <w:tbl>
      <w:tblPr>
        <w:tblStyle w:val="4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2268"/>
        <w:gridCol w:w="7297"/>
      </w:tblGrid>
      <w:tr w14:paraId="57CFBA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35FFCDE1">
            <w:pPr>
              <w:keepNext w:val="0"/>
              <w:keepLines w:val="0"/>
              <w:suppressLineNumbers w:val="0"/>
              <w:snapToGrid w:val="0"/>
              <w:spacing w:before="0" w:beforeAutospacing="0" w:after="0" w:afterAutospacing="0" w:line="360" w:lineRule="auto"/>
              <w:ind w:left="0" w:right="0"/>
              <w:jc w:val="left"/>
              <w:rPr>
                <w:rFonts w:hint="eastAsia" w:ascii="宋体" w:hAnsi="宋体" w:cs="宋体"/>
                <w:color w:val="auto"/>
                <w:szCs w:val="21"/>
                <w:highlight w:val="none"/>
              </w:rPr>
            </w:pPr>
            <w:r>
              <w:rPr>
                <w:rFonts w:hint="eastAsia" w:ascii="宋体" w:hAnsi="宋体" w:cs="宋体"/>
                <w:color w:val="auto"/>
                <w:szCs w:val="21"/>
                <w:highlight w:val="none"/>
              </w:rPr>
              <w:t>条款号</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2E6A461">
            <w:pPr>
              <w:keepNext w:val="0"/>
              <w:keepLines w:val="0"/>
              <w:suppressLineNumbers w:val="0"/>
              <w:snapToGrid w:val="0"/>
              <w:spacing w:before="0" w:beforeAutospacing="0" w:after="0" w:afterAutospacing="0" w:line="360" w:lineRule="auto"/>
              <w:ind w:left="0" w:right="0"/>
              <w:jc w:val="left"/>
              <w:rPr>
                <w:rFonts w:hint="eastAsia" w:ascii="宋体" w:hAnsi="宋体" w:cs="宋体"/>
                <w:color w:val="auto"/>
                <w:szCs w:val="21"/>
                <w:highlight w:val="none"/>
              </w:rPr>
            </w:pPr>
            <w:r>
              <w:rPr>
                <w:rFonts w:hint="eastAsia" w:ascii="宋体" w:hAnsi="宋体" w:cs="宋体"/>
                <w:color w:val="auto"/>
                <w:szCs w:val="21"/>
                <w:highlight w:val="none"/>
              </w:rPr>
              <w:t>项目内容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120B9C9C">
            <w:pPr>
              <w:keepNext w:val="0"/>
              <w:keepLines w:val="0"/>
              <w:suppressLineNumbers w:val="0"/>
              <w:snapToGrid w:val="0"/>
              <w:spacing w:before="0" w:beforeAutospacing="0" w:after="0" w:afterAutospacing="0" w:line="360" w:lineRule="auto"/>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编列内容</w:t>
            </w:r>
          </w:p>
        </w:tc>
      </w:tr>
      <w:tr w14:paraId="28D4A6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33B57243">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6.1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5B02869">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是否接受联合体投标</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EB8FBEF">
            <w:pPr>
              <w:pStyle w:val="16"/>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bookmarkStart w:id="7" w:name="PO_3000001867_PM007_1"/>
            <w:r>
              <w:rPr>
                <w:rFonts w:hint="eastAsia" w:ascii="宋体" w:hAnsi="宋体" w:cs="宋体"/>
                <w:color w:val="auto"/>
                <w:szCs w:val="21"/>
                <w:highlight w:val="none"/>
              </w:rPr>
              <w:t>不允许联合体投标</w:t>
            </w:r>
            <w:bookmarkEnd w:id="7"/>
            <w:r>
              <w:rPr>
                <w:rFonts w:hint="eastAsia" w:ascii="宋体" w:hAnsi="宋体" w:cs="宋体"/>
                <w:color w:val="auto"/>
                <w:szCs w:val="21"/>
                <w:highlight w:val="none"/>
              </w:rPr>
              <w:t>。</w:t>
            </w:r>
          </w:p>
        </w:tc>
      </w:tr>
      <w:tr w14:paraId="514108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190DDCF0">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6.2</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F05D3C7">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联合体投标要求</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15B2D74B">
            <w:pPr>
              <w:pStyle w:val="16"/>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无</w:t>
            </w:r>
          </w:p>
        </w:tc>
      </w:tr>
      <w:tr w14:paraId="6DDF03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68F7C53C">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7.1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15CDD8FE">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是否允许转包/分包</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E50FA7F">
            <w:pPr>
              <w:pStyle w:val="16"/>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☑不允许转包/分包</w:t>
            </w:r>
          </w:p>
          <w:p w14:paraId="040A6318">
            <w:pPr>
              <w:pStyle w:val="16"/>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□允许转包/分包</w:t>
            </w:r>
          </w:p>
          <w:p w14:paraId="3F62BF77">
            <w:pPr>
              <w:pStyle w:val="16"/>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转包/分包内容：</w:t>
            </w:r>
            <w:r>
              <w:rPr>
                <w:rFonts w:hint="eastAsia" w:ascii="宋体" w:hAnsi="宋体" w:cs="宋体"/>
                <w:color w:val="auto"/>
                <w:szCs w:val="21"/>
                <w:highlight w:val="none"/>
                <w:u w:val="single"/>
              </w:rPr>
              <w:t xml:space="preserve">      /       。</w:t>
            </w:r>
          </w:p>
          <w:p w14:paraId="3315821C">
            <w:pPr>
              <w:pStyle w:val="16"/>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转包/分包金额或者比例：</w:t>
            </w:r>
            <w:r>
              <w:rPr>
                <w:rFonts w:hint="eastAsia" w:ascii="宋体" w:hAnsi="宋体" w:cs="宋体"/>
                <w:color w:val="auto"/>
                <w:szCs w:val="21"/>
                <w:highlight w:val="none"/>
                <w:u w:val="single"/>
              </w:rPr>
              <w:t xml:space="preserve">      /       。</w:t>
            </w:r>
          </w:p>
        </w:tc>
      </w:tr>
      <w:tr w14:paraId="17A966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32F39436">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Times New Roman"/>
                <w:color w:val="auto"/>
                <w:szCs w:val="21"/>
                <w:highlight w:val="none"/>
              </w:rPr>
              <w:t>7.3</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6827222">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Times New Roman"/>
                <w:color w:val="auto"/>
                <w:szCs w:val="21"/>
                <w:highlight w:val="none"/>
              </w:rPr>
              <w:t>是否允许进口产品投标</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D30F2EC">
            <w:pPr>
              <w:pStyle w:val="16"/>
              <w:keepNext w:val="0"/>
              <w:keepLines w:val="0"/>
              <w:suppressLineNumbers w:val="0"/>
              <w:spacing w:before="0" w:beforeAutospacing="0" w:after="0" w:afterAutospacing="0" w:line="380" w:lineRule="exact"/>
              <w:ind w:left="0" w:right="0"/>
              <w:rPr>
                <w:rFonts w:hint="default" w:ascii="宋体" w:hAnsi="宋体" w:cs="Times New Roman"/>
                <w:color w:val="auto"/>
                <w:szCs w:val="21"/>
                <w:highlight w:val="none"/>
              </w:rPr>
            </w:pPr>
            <w:r>
              <w:rPr>
                <w:rFonts w:hint="eastAsia" w:ascii="宋体" w:hAnsi="宋体" w:cs="Times New Roman"/>
                <w:color w:val="auto"/>
                <w:szCs w:val="21"/>
                <w:highlight w:val="none"/>
              </w:rPr>
              <w:t>分标：</w:t>
            </w:r>
            <w:r>
              <w:rPr>
                <w:rFonts w:hint="eastAsia" w:ascii="宋体" w:hAnsi="宋体" w:cs="Times New Roman"/>
                <w:color w:val="auto"/>
                <w:szCs w:val="21"/>
                <w:highlight w:val="none"/>
                <w:u w:val="single"/>
              </w:rPr>
              <w:t xml:space="preserve">   </w:t>
            </w:r>
            <w:r>
              <w:rPr>
                <w:rFonts w:hint="eastAsia" w:ascii="宋体" w:hAnsi="宋体" w:cs="Times New Roman"/>
                <w:color w:val="auto"/>
                <w:szCs w:val="21"/>
                <w:highlight w:val="none"/>
              </w:rPr>
              <w:t>（如有）</w:t>
            </w:r>
          </w:p>
          <w:p w14:paraId="44376697">
            <w:pPr>
              <w:pStyle w:val="16"/>
              <w:keepNext w:val="0"/>
              <w:keepLines w:val="0"/>
              <w:suppressLineNumbers w:val="0"/>
              <w:spacing w:before="0" w:beforeAutospacing="0" w:after="0" w:afterAutospacing="0" w:line="380" w:lineRule="exact"/>
              <w:ind w:left="0" w:right="0"/>
              <w:rPr>
                <w:rFonts w:hint="eastAsia" w:ascii="宋体" w:hAnsi="宋体" w:cs="Times New Roman"/>
                <w:color w:val="auto"/>
                <w:szCs w:val="21"/>
                <w:highlight w:val="none"/>
              </w:rPr>
            </w:pPr>
            <w:r>
              <w:rPr>
                <w:rFonts w:hint="eastAsia" w:ascii="宋体" w:hAnsi="宋体" w:cs="Times New Roman"/>
                <w:color w:val="auto"/>
                <w:szCs w:val="21"/>
                <w:highlight w:val="none"/>
              </w:rPr>
              <w:t>□ 允许</w:t>
            </w:r>
          </w:p>
          <w:p w14:paraId="5544FBBE">
            <w:pPr>
              <w:pStyle w:val="16"/>
              <w:keepNext w:val="0"/>
              <w:keepLines w:val="0"/>
              <w:suppressLineNumbers w:val="0"/>
              <w:spacing w:before="0" w:beforeAutospacing="0" w:after="0" w:afterAutospacing="0" w:line="380" w:lineRule="exact"/>
              <w:ind w:left="0" w:right="0"/>
              <w:rPr>
                <w:rFonts w:hint="eastAsia" w:ascii="宋体" w:hAnsi="宋体" w:cs="Times New Roman"/>
                <w:color w:val="auto"/>
                <w:szCs w:val="21"/>
                <w:highlight w:val="none"/>
              </w:rPr>
            </w:pPr>
            <w:r>
              <w:rPr>
                <w:rFonts w:hint="eastAsia" w:ascii="宋体" w:hAnsi="宋体" w:cs="Times New Roman"/>
                <w:color w:val="auto"/>
                <w:szCs w:val="21"/>
                <w:highlight w:val="none"/>
              </w:rPr>
              <w:t>☑不允许</w:t>
            </w:r>
          </w:p>
          <w:p w14:paraId="19048E78">
            <w:pPr>
              <w:pStyle w:val="16"/>
              <w:keepNext w:val="0"/>
              <w:keepLines w:val="0"/>
              <w:suppressLineNumbers w:val="0"/>
              <w:spacing w:before="0" w:beforeAutospacing="0" w:after="0" w:afterAutospacing="0" w:line="380" w:lineRule="exact"/>
              <w:ind w:left="0" w:right="0"/>
              <w:rPr>
                <w:rFonts w:hint="eastAsia" w:ascii="宋体" w:hAnsi="宋体" w:cs="Times New Roman"/>
                <w:color w:val="auto"/>
                <w:szCs w:val="21"/>
                <w:highlight w:val="none"/>
              </w:rPr>
            </w:pPr>
            <w:r>
              <w:rPr>
                <w:rFonts w:hint="eastAsia" w:ascii="宋体" w:hAnsi="宋体" w:cs="Times New Roman"/>
                <w:color w:val="auto"/>
                <w:szCs w:val="21"/>
                <w:highlight w:val="none"/>
              </w:rPr>
              <w:t>注：（1）以上所述不接受进口产品的，供应商不得选用进口产品参与投标，否则投标按无效投标处理；列明接受进口产品的分项，供应商可以选用进口产品参与投标，也可以选用国产产品参与投标。</w:t>
            </w:r>
          </w:p>
          <w:p w14:paraId="630ED365">
            <w:pPr>
              <w:pStyle w:val="16"/>
              <w:keepNext w:val="0"/>
              <w:keepLines w:val="0"/>
              <w:suppressLineNumbers w:val="0"/>
              <w:spacing w:before="0" w:beforeAutospacing="0" w:after="0" w:afterAutospacing="0" w:line="380" w:lineRule="exact"/>
              <w:ind w:left="0" w:right="0"/>
              <w:rPr>
                <w:rFonts w:hint="eastAsia" w:ascii="宋体" w:hAnsi="宋体" w:cs="Times New Roman"/>
                <w:color w:val="auto"/>
                <w:szCs w:val="21"/>
                <w:highlight w:val="none"/>
              </w:rPr>
            </w:pPr>
            <w:r>
              <w:rPr>
                <w:rFonts w:hint="eastAsia" w:ascii="宋体" w:hAnsi="宋体" w:cs="Times New Roman"/>
                <w:color w:val="auto"/>
                <w:szCs w:val="21"/>
                <w:highlight w:val="none"/>
              </w:rPr>
              <w:t>（2）如本项目接受进口产品，供应商选择提供进口产品，则提供的必须为全新原装进口产品，报价中应包括关税等所有进口环节费用并由中标供应商办理进口相关手续，供应商报价中应自行考虑海关关税政策变化带来的风险，采购人不承担该政策变化所造成的费用增加。</w:t>
            </w:r>
          </w:p>
          <w:p w14:paraId="180F7A91">
            <w:pPr>
              <w:pStyle w:val="16"/>
              <w:keepNext w:val="0"/>
              <w:keepLines w:val="0"/>
              <w:suppressLineNumbers w:val="0"/>
              <w:spacing w:before="0" w:beforeAutospacing="0" w:after="0" w:afterAutospacing="0" w:line="380" w:lineRule="exact"/>
              <w:ind w:left="0" w:right="0"/>
              <w:rPr>
                <w:rFonts w:hint="eastAsia" w:ascii="宋体" w:hAnsi="宋体" w:cs="Times New Roman"/>
                <w:color w:val="auto"/>
                <w:szCs w:val="21"/>
                <w:highlight w:val="none"/>
              </w:rPr>
            </w:pPr>
            <w:r>
              <w:rPr>
                <w:rFonts w:hint="eastAsia" w:ascii="宋体" w:hAnsi="宋体" w:cs="Times New Roman"/>
                <w:color w:val="auto"/>
                <w:szCs w:val="21"/>
                <w:highlight w:val="none"/>
              </w:rPr>
              <w:t>（3）进口产品是指通过中国海关报关验放进入中国境内且产自关境外的产品。</w:t>
            </w:r>
          </w:p>
          <w:p w14:paraId="5E5E129C">
            <w:pPr>
              <w:pStyle w:val="16"/>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Times New Roman"/>
                <w:color w:val="auto"/>
                <w:szCs w:val="21"/>
                <w:highlight w:val="none"/>
              </w:rPr>
              <w:t>（4）其余内容以《政府采购进口产品管理办法》（财库〔2007〕119 号）和《关于政府采购进口产品管理有关问题的通知财办库》（财库[2008]248 号）的相关规定为准。</w:t>
            </w:r>
          </w:p>
        </w:tc>
      </w:tr>
      <w:tr w14:paraId="4ACA65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7C205635">
            <w:pPr>
              <w:keepNext w:val="0"/>
              <w:keepLines w:val="0"/>
              <w:suppressLineNumbers w:val="0"/>
              <w:spacing w:before="0" w:beforeAutospacing="0" w:after="0" w:afterAutospacing="0" w:line="380" w:lineRule="exact"/>
              <w:ind w:left="0" w:right="0"/>
              <w:rPr>
                <w:rFonts w:hint="eastAsia" w:ascii="宋体" w:hAnsi="宋体" w:cs="Times New Roman"/>
                <w:color w:val="auto"/>
                <w:szCs w:val="21"/>
                <w:highlight w:val="none"/>
              </w:rPr>
            </w:pPr>
            <w:r>
              <w:rPr>
                <w:rFonts w:hint="eastAsia" w:ascii="宋体" w:hAnsi="宋体" w:cs="Times New Roman"/>
                <w:color w:val="auto"/>
                <w:szCs w:val="21"/>
                <w:highlight w:val="none"/>
              </w:rPr>
              <w:t>8.5</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1EF0FF89">
            <w:pPr>
              <w:keepNext w:val="0"/>
              <w:keepLines w:val="0"/>
              <w:suppressLineNumbers w:val="0"/>
              <w:spacing w:before="0" w:beforeAutospacing="0" w:after="0" w:afterAutospacing="0" w:line="380" w:lineRule="exact"/>
              <w:ind w:left="0" w:right="0"/>
              <w:rPr>
                <w:rFonts w:hint="eastAsia" w:ascii="宋体" w:hAnsi="宋体" w:cs="Times New Roman"/>
                <w:color w:val="auto"/>
                <w:szCs w:val="21"/>
                <w:highlight w:val="none"/>
              </w:rPr>
            </w:pPr>
            <w:r>
              <w:rPr>
                <w:rFonts w:hint="eastAsia" w:ascii="宋体" w:hAnsi="宋体" w:cs="Times New Roman"/>
                <w:color w:val="auto"/>
                <w:szCs w:val="21"/>
                <w:highlight w:val="none"/>
              </w:rPr>
              <w:t>支持本国产品</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4FA2E64D">
            <w:pPr>
              <w:pStyle w:val="16"/>
              <w:keepNext w:val="0"/>
              <w:keepLines w:val="0"/>
              <w:suppressLineNumbers w:val="0"/>
              <w:spacing w:before="0" w:beforeAutospacing="0" w:after="0" w:afterAutospacing="0" w:line="380" w:lineRule="exact"/>
              <w:ind w:left="0" w:right="0"/>
              <w:rPr>
                <w:rFonts w:hint="eastAsia" w:ascii="宋体" w:hAnsi="宋体" w:cs="Times New Roman"/>
                <w:color w:val="auto"/>
                <w:szCs w:val="21"/>
                <w:highlight w:val="none"/>
              </w:rPr>
            </w:pPr>
            <w:r>
              <w:rPr>
                <w:rFonts w:hint="eastAsia" w:ascii="宋体" w:hAnsi="宋体" w:cs="Times New Roman"/>
                <w:color w:val="auto"/>
                <w:szCs w:val="21"/>
                <w:highlight w:val="none"/>
              </w:rPr>
              <w:t>☑适用</w:t>
            </w:r>
          </w:p>
          <w:p w14:paraId="02BB56DC">
            <w:pPr>
              <w:pStyle w:val="16"/>
              <w:keepNext w:val="0"/>
              <w:keepLines w:val="0"/>
              <w:suppressLineNumbers w:val="0"/>
              <w:spacing w:before="0" w:beforeAutospacing="0" w:after="0" w:afterAutospacing="0" w:line="380" w:lineRule="exact"/>
              <w:ind w:left="0" w:right="0"/>
              <w:rPr>
                <w:rFonts w:hint="eastAsia" w:ascii="宋体" w:hAnsi="宋体" w:cs="Times New Roman"/>
                <w:color w:val="auto"/>
                <w:szCs w:val="21"/>
                <w:highlight w:val="none"/>
              </w:rPr>
            </w:pPr>
            <w:r>
              <w:rPr>
                <w:rFonts w:hint="eastAsia" w:ascii="宋体" w:hAnsi="宋体" w:cs="Times New Roman"/>
                <w:color w:val="auto"/>
                <w:szCs w:val="21"/>
                <w:highlight w:val="none"/>
              </w:rPr>
              <w:t>□不适用</w:t>
            </w:r>
          </w:p>
        </w:tc>
      </w:tr>
      <w:tr w14:paraId="4852A6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0F50320A">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11.4</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17664349">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媒体发布渠道</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391CC57D">
            <w:pPr>
              <w:keepNext w:val="0"/>
              <w:keepLines w:val="0"/>
              <w:suppressLineNumbers w:val="0"/>
              <w:spacing w:before="0" w:beforeAutospacing="0" w:after="0" w:afterAutospacing="0"/>
              <w:ind w:left="0" w:right="0"/>
              <w:rPr>
                <w:rFonts w:hint="eastAsia" w:ascii="宋体" w:hAnsi="宋体" w:cs="宋体"/>
                <w:color w:val="auto"/>
                <w:sz w:val="28"/>
                <w:szCs w:val="18"/>
                <w:highlight w:val="none"/>
              </w:rPr>
            </w:pPr>
            <w:r>
              <w:rPr>
                <w:rFonts w:hint="eastAsia" w:ascii="宋体" w:hAnsi="宋体" w:cs="宋体"/>
                <w:color w:val="auto"/>
                <w:szCs w:val="21"/>
                <w:highlight w:val="none"/>
              </w:rPr>
              <w:t>与本项目相关的政府采购业务澄清、更正及与之相关的事项将在采购公告中“六、其他补充事宜”中网上查询地址上发布</w:t>
            </w:r>
            <w:r>
              <w:rPr>
                <w:rFonts w:hint="eastAsia" w:ascii="宋体" w:hAnsi="宋体" w:cs="宋体"/>
                <w:color w:val="auto"/>
                <w:kern w:val="0"/>
                <w:szCs w:val="21"/>
                <w:highlight w:val="none"/>
              </w:rPr>
              <w:t>。</w:t>
            </w:r>
          </w:p>
        </w:tc>
      </w:tr>
      <w:tr w14:paraId="3FA3AF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1919C0C9">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11.6</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2F46ACB">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是否组织标前答疑会</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3061ECC7">
            <w:pPr>
              <w:keepNext w:val="0"/>
              <w:keepLines w:val="0"/>
              <w:suppressLineNumbers w:val="0"/>
              <w:snapToGrid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☑不组织召开开标前答疑会</w:t>
            </w:r>
          </w:p>
          <w:p w14:paraId="54B6D9DD">
            <w:pPr>
              <w:keepNext w:val="0"/>
              <w:keepLines w:val="0"/>
              <w:suppressLineNumbers w:val="0"/>
              <w:snapToGrid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□组织召开开标前答疑会</w:t>
            </w:r>
          </w:p>
          <w:p w14:paraId="48D62FE3">
            <w:pPr>
              <w:keepNext w:val="0"/>
              <w:keepLines w:val="0"/>
              <w:suppressLineNumbers w:val="0"/>
              <w:snapToGrid w:val="0"/>
              <w:spacing w:before="0" w:beforeAutospacing="0" w:after="0" w:afterAutospacing="0" w:line="380" w:lineRule="exact"/>
              <w:ind w:left="0" w:right="0"/>
              <w:rPr>
                <w:rFonts w:hint="eastAsia" w:ascii="宋体" w:hAnsi="宋体" w:cs="宋体"/>
                <w:color w:val="auto"/>
                <w:szCs w:val="21"/>
                <w:highlight w:val="none"/>
                <w:u w:val="single"/>
              </w:rPr>
            </w:pPr>
            <w:r>
              <w:rPr>
                <w:rFonts w:hint="eastAsia" w:ascii="宋体" w:hAnsi="宋体" w:cs="宋体"/>
                <w:color w:val="auto"/>
                <w:szCs w:val="21"/>
                <w:highlight w:val="none"/>
              </w:rPr>
              <w:t>会议开始时间：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时</w:t>
            </w:r>
            <w:r>
              <w:rPr>
                <w:rFonts w:hint="eastAsia" w:ascii="宋体" w:hAnsi="宋体" w:cs="宋体"/>
                <w:color w:val="auto"/>
                <w:szCs w:val="21"/>
                <w:highlight w:val="none"/>
                <w:u w:val="single"/>
              </w:rPr>
              <w:t xml:space="preserve">  分</w:t>
            </w:r>
            <w:r>
              <w:rPr>
                <w:rFonts w:hint="eastAsia" w:ascii="宋体" w:hAnsi="宋体" w:cs="宋体"/>
                <w:color w:val="auto"/>
                <w:szCs w:val="21"/>
                <w:highlight w:val="none"/>
              </w:rPr>
              <w:t>，逾期后果自负。会议地点：</w:t>
            </w:r>
            <w:r>
              <w:rPr>
                <w:rFonts w:hint="eastAsia" w:ascii="宋体" w:hAnsi="宋体" w:cs="宋体"/>
                <w:color w:val="auto"/>
                <w:szCs w:val="21"/>
                <w:highlight w:val="none"/>
                <w:u w:val="single"/>
              </w:rPr>
              <w:t xml:space="preserve">              </w:t>
            </w:r>
          </w:p>
        </w:tc>
      </w:tr>
      <w:tr w14:paraId="76D530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left w:val="single" w:color="auto" w:sz="4" w:space="0"/>
              <w:right w:val="single" w:color="auto" w:sz="4" w:space="0"/>
            </w:tcBorders>
            <w:noWrap w:val="0"/>
            <w:vAlign w:val="center"/>
          </w:tcPr>
          <w:p w14:paraId="31CE0A93">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13.1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0CE41D0C">
            <w:pPr>
              <w:keepNext w:val="0"/>
              <w:keepLines w:val="0"/>
              <w:suppressLineNumbers w:val="0"/>
              <w:snapToGrid w:val="0"/>
              <w:spacing w:before="0" w:beforeAutospacing="0" w:after="0" w:afterAutospacing="0" w:line="38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资格证明文件组成</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7CB0DDF">
            <w:pPr>
              <w:keepNext w:val="0"/>
              <w:keepLines w:val="0"/>
              <w:suppressLineNumbers w:val="0"/>
              <w:snapToGrid w:val="0"/>
              <w:spacing w:before="0" w:beforeAutospacing="0" w:after="0" w:afterAutospacing="0" w:line="38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1、投标人为法人或者其他组织的，提供营业执照等证明文件（如营业执照或者事业单位法人证书或者执业许可证等），投标人为自然人的，提供身份证复印件；（</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613F6E10">
            <w:pPr>
              <w:keepNext w:val="0"/>
              <w:keepLines w:val="0"/>
              <w:suppressLineNumbers w:val="0"/>
              <w:snapToGrid w:val="0"/>
              <w:spacing w:before="0" w:beforeAutospacing="0" w:after="0" w:afterAutospacing="0" w:line="380" w:lineRule="exact"/>
              <w:ind w:left="0" w:right="0"/>
              <w:jc w:val="left"/>
              <w:rPr>
                <w:rFonts w:hint="eastAsia" w:ascii="宋体" w:hAnsi="Times New Roman" w:cs="宋体"/>
                <w:b/>
                <w:bCs/>
                <w:color w:val="auto"/>
                <w:szCs w:val="21"/>
                <w:highlight w:val="none"/>
              </w:rPr>
            </w:pPr>
            <w:r>
              <w:rPr>
                <w:rFonts w:hint="eastAsia" w:ascii="宋体" w:hAnsi="Times New Roman" w:cs="宋体"/>
                <w:color w:val="auto"/>
                <w:szCs w:val="21"/>
                <w:highlight w:val="none"/>
                <w:lang w:bidi="ar"/>
              </w:rPr>
              <w:t>2、投标人依法缴纳税收的相关材料：</w:t>
            </w:r>
            <w:r>
              <w:rPr>
                <w:rFonts w:hint="eastAsia" w:ascii="宋体" w:cs="宋体"/>
                <w:color w:val="auto"/>
                <w:szCs w:val="21"/>
                <w:highlight w:val="none"/>
                <w:lang w:val="en-US" w:eastAsia="zh-CN" w:bidi="ar"/>
              </w:rPr>
              <w:t>[2026年2月至2026年7月]</w:t>
            </w:r>
            <w:r>
              <w:rPr>
                <w:rFonts w:hint="eastAsia" w:ascii="宋体" w:hAnsi="Times New Roman" w:cs="宋体"/>
                <w:color w:val="auto"/>
                <w:szCs w:val="21"/>
                <w:highlight w:val="none"/>
                <w:lang w:bidi="ar"/>
              </w:rPr>
              <w:t>任意连续</w:t>
            </w:r>
            <w:r>
              <w:rPr>
                <w:rFonts w:hint="eastAsia" w:ascii="宋体" w:hAnsi="Times New Roman" w:cs="宋体"/>
                <w:color w:val="auto"/>
                <w:szCs w:val="21"/>
                <w:highlight w:val="none"/>
                <w:u w:val="single"/>
                <w:lang w:bidi="ar"/>
              </w:rPr>
              <w:t xml:space="preserve"> 三 </w:t>
            </w:r>
            <w:r>
              <w:rPr>
                <w:rFonts w:hint="eastAsia" w:ascii="宋体" w:hAnsi="Times New Roman" w:cs="宋体"/>
                <w:color w:val="auto"/>
                <w:szCs w:val="21"/>
                <w:highlight w:val="none"/>
                <w:lang w:bidi="ar"/>
              </w:rPr>
              <w:t>个月的依法缴纳税收的凭据复印件；依法免税的供应商，必须提供供应商所在地税务部门出具的依法纳税或依法免税证明。从取得营业执照时间起到投标文件提交截止时间为止不足要求月数的，只需提供从取得营业执照起的依法缴纳税收相应证明文件）；</w:t>
            </w:r>
            <w:r>
              <w:rPr>
                <w:rFonts w:hint="eastAsia" w:ascii="宋体" w:hAnsi="Times New Roman" w:cs="宋体"/>
                <w:b/>
                <w:bCs/>
                <w:color w:val="auto"/>
                <w:szCs w:val="21"/>
                <w:highlight w:val="none"/>
                <w:lang w:bidi="ar"/>
              </w:rPr>
              <w:t>（必须提供，否则作无效投标处理）</w:t>
            </w:r>
          </w:p>
          <w:p w14:paraId="54DDE6FD">
            <w:pPr>
              <w:keepNext w:val="0"/>
              <w:keepLines w:val="0"/>
              <w:suppressLineNumbers w:val="0"/>
              <w:snapToGrid w:val="0"/>
              <w:spacing w:before="0" w:beforeAutospacing="0" w:after="0" w:afterAutospacing="0" w:line="380" w:lineRule="exact"/>
              <w:ind w:left="0" w:right="0"/>
              <w:jc w:val="left"/>
              <w:rPr>
                <w:rFonts w:hint="eastAsia" w:ascii="宋体" w:hAnsi="Times New Roman" w:cs="宋体"/>
                <w:color w:val="auto"/>
                <w:szCs w:val="21"/>
                <w:highlight w:val="none"/>
                <w:lang w:bidi="ar"/>
              </w:rPr>
            </w:pPr>
            <w:r>
              <w:rPr>
                <w:rFonts w:hint="eastAsia" w:ascii="宋体" w:hAnsi="Times New Roman" w:cs="宋体"/>
                <w:color w:val="auto"/>
                <w:szCs w:val="21"/>
                <w:highlight w:val="none"/>
                <w:lang w:bidi="ar"/>
              </w:rPr>
              <w:t>3、投标人依法缴纳社会保障资金的相关材料：</w:t>
            </w:r>
            <w:r>
              <w:rPr>
                <w:rFonts w:hint="eastAsia" w:ascii="宋体" w:cs="宋体"/>
                <w:color w:val="auto"/>
                <w:szCs w:val="21"/>
                <w:highlight w:val="none"/>
                <w:lang w:val="en-US" w:eastAsia="zh-CN" w:bidi="ar"/>
              </w:rPr>
              <w:t>[2026年2月至2026年7月]</w:t>
            </w:r>
            <w:r>
              <w:rPr>
                <w:rFonts w:hint="eastAsia" w:ascii="宋体" w:hAnsi="Times New Roman" w:cs="宋体"/>
                <w:color w:val="auto"/>
                <w:szCs w:val="21"/>
                <w:highlight w:val="none"/>
                <w:lang w:bidi="ar"/>
              </w:rPr>
              <w:t>任意连续</w:t>
            </w:r>
            <w:r>
              <w:rPr>
                <w:rFonts w:hint="eastAsia" w:ascii="宋体" w:hAnsi="Times New Roman" w:cs="宋体"/>
                <w:color w:val="auto"/>
                <w:szCs w:val="21"/>
                <w:highlight w:val="none"/>
                <w:u w:val="single"/>
                <w:lang w:bidi="ar"/>
              </w:rPr>
              <w:t xml:space="preserve"> 三 </w:t>
            </w:r>
            <w:r>
              <w:rPr>
                <w:rFonts w:hint="eastAsia" w:ascii="宋体" w:hAnsi="Times New Roman" w:cs="宋体"/>
                <w:color w:val="auto"/>
                <w:szCs w:val="21"/>
                <w:highlight w:val="none"/>
                <w:lang w:bidi="ar"/>
              </w:rPr>
              <w:t>个月的依法缴纳社会保障资金的缴费凭证复印件(专用收据或者社会保险缴纳清单）；依法不需要缴纳社会保障资金的供应商，必须提供相应文件证明不需要缴纳社会保障资金。从取得营业执照时间起到投标文件提交截止时间为止不足要求月数的只需提供从取得营业执照起的依法缴纳社会保障资金的相应证明文件]；（</w:t>
            </w:r>
            <w:r>
              <w:rPr>
                <w:rFonts w:hint="eastAsia" w:ascii="宋体" w:hAnsi="Times New Roman" w:cs="宋体"/>
                <w:b/>
                <w:color w:val="auto"/>
                <w:szCs w:val="21"/>
                <w:highlight w:val="none"/>
                <w:lang w:bidi="ar"/>
              </w:rPr>
              <w:t>必须提供，否则作无效投标处理</w:t>
            </w:r>
            <w:r>
              <w:rPr>
                <w:rFonts w:hint="eastAsia" w:ascii="宋体" w:hAnsi="Times New Roman" w:cs="宋体"/>
                <w:color w:val="auto"/>
                <w:szCs w:val="21"/>
                <w:highlight w:val="none"/>
                <w:lang w:bidi="ar"/>
              </w:rPr>
              <w:t>）</w:t>
            </w:r>
          </w:p>
          <w:p w14:paraId="3F0ADB63">
            <w:pPr>
              <w:keepNext w:val="0"/>
              <w:keepLines w:val="0"/>
              <w:suppressLineNumbers w:val="0"/>
              <w:snapToGrid w:val="0"/>
              <w:spacing w:before="0" w:beforeAutospacing="0" w:after="0" w:afterAutospacing="0" w:line="380" w:lineRule="exact"/>
              <w:ind w:left="0" w:right="0"/>
              <w:jc w:val="left"/>
              <w:rPr>
                <w:rFonts w:hint="eastAsia" w:ascii="宋体" w:hAnsi="宋体" w:cs="宋体"/>
                <w:b/>
                <w:bCs/>
                <w:color w:val="auto"/>
                <w:szCs w:val="21"/>
                <w:highlight w:val="none"/>
                <w:lang w:bidi="ar"/>
              </w:rPr>
            </w:pPr>
            <w:r>
              <w:rPr>
                <w:rFonts w:hint="eastAsia" w:ascii="宋体" w:hAnsi="宋体" w:cs="宋体"/>
                <w:color w:val="auto"/>
                <w:szCs w:val="21"/>
                <w:highlight w:val="none"/>
                <w:lang w:bidi="ar"/>
              </w:rPr>
              <w:t>4、投标人财务状况报告[2025年]：供应商标注执行《企业会计准则》的，提供资产负债表、利润表、现金流量表、所有者权益变动表及其附注（以下称“四表一注”）；供应商标注执行《小企业会计准则》的，提供资产负债表、利润表、现金流量表及其附注（以下称“三表一注”)；供应商标注执行《政府会计制度》的，提供资产负债表、收入费用表和净资产变动表</w:t>
            </w:r>
            <w:r>
              <w:rPr>
                <w:rFonts w:hint="eastAsia" w:ascii="宋体" w:hAnsi="宋体" w:cs="宋体"/>
                <w:color w:val="auto"/>
                <w:szCs w:val="21"/>
                <w:highlight w:val="none"/>
              </w:rPr>
              <w:t>及其附注</w:t>
            </w:r>
            <w:r>
              <w:rPr>
                <w:rFonts w:hint="eastAsia" w:ascii="宋体" w:hAnsi="宋体" w:cs="宋体"/>
                <w:color w:val="auto"/>
                <w:szCs w:val="21"/>
                <w:highlight w:val="none"/>
                <w:lang w:bidi="ar"/>
              </w:rPr>
              <w:t>；（供应商成立不满一年的应按提供上一个月的财务状况报告复印件</w:t>
            </w:r>
            <w:r>
              <w:rPr>
                <w:rFonts w:hint="eastAsia" w:ascii="宋体" w:hAnsi="宋体" w:cs="宋体"/>
                <w:b/>
                <w:bCs/>
                <w:color w:val="auto"/>
                <w:szCs w:val="21"/>
                <w:highlight w:val="none"/>
                <w:lang w:bidi="ar"/>
              </w:rPr>
              <w:t>（必须提供，否则作无效投标处理）</w:t>
            </w:r>
          </w:p>
          <w:p w14:paraId="0ABA450B">
            <w:pPr>
              <w:keepNext w:val="0"/>
              <w:keepLines w:val="0"/>
              <w:suppressLineNumbers w:val="0"/>
              <w:snapToGrid w:val="0"/>
              <w:spacing w:before="0" w:beforeAutospacing="0" w:after="0" w:afterAutospacing="0" w:line="38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5、投标人直接控股、管理关系信息表；（</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4BC1A97E">
            <w:pPr>
              <w:keepNext w:val="0"/>
              <w:keepLines w:val="0"/>
              <w:suppressLineNumbers w:val="0"/>
              <w:snapToGrid w:val="0"/>
              <w:spacing w:before="0" w:beforeAutospacing="0" w:after="0" w:afterAutospacing="0" w:line="380" w:lineRule="exact"/>
              <w:ind w:left="360" w:right="0" w:hanging="360"/>
              <w:jc w:val="left"/>
              <w:rPr>
                <w:rFonts w:hint="eastAsia" w:ascii="宋体" w:hAnsi="宋体" w:cs="宋体"/>
                <w:color w:val="auto"/>
                <w:szCs w:val="21"/>
                <w:highlight w:val="none"/>
              </w:rPr>
            </w:pPr>
            <w:r>
              <w:rPr>
                <w:rFonts w:hint="default" w:ascii="宋体" w:hAnsi="宋体" w:cs="宋体"/>
                <w:color w:val="auto"/>
                <w:szCs w:val="21"/>
                <w:highlight w:val="none"/>
              </w:rPr>
              <w:t>6、</w:t>
            </w:r>
            <w:r>
              <w:rPr>
                <w:rFonts w:hint="eastAsia" w:ascii="宋体" w:hAnsi="宋体" w:cs="宋体"/>
                <w:color w:val="auto"/>
                <w:szCs w:val="21"/>
                <w:highlight w:val="none"/>
              </w:rPr>
              <w:t>投标资格声明；（</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0FDB7970">
            <w:pPr>
              <w:keepNext w:val="0"/>
              <w:keepLines w:val="0"/>
              <w:suppressLineNumbers w:val="0"/>
              <w:snapToGrid w:val="0"/>
              <w:spacing w:before="0" w:beforeAutospacing="0" w:after="0" w:afterAutospacing="0" w:line="380" w:lineRule="exact"/>
              <w:ind w:left="360" w:right="0" w:hanging="360"/>
              <w:jc w:val="left"/>
              <w:rPr>
                <w:rFonts w:hint="eastAsia" w:ascii="宋体" w:hAnsi="宋体" w:cs="宋体"/>
                <w:color w:val="auto"/>
                <w:szCs w:val="21"/>
                <w:highlight w:val="none"/>
              </w:rPr>
            </w:pPr>
            <w:r>
              <w:rPr>
                <w:rFonts w:hint="default" w:ascii="宋体" w:hAnsi="宋体" w:cs="宋体"/>
                <w:color w:val="auto"/>
                <w:szCs w:val="21"/>
                <w:highlight w:val="none"/>
              </w:rPr>
              <w:t>7、</w:t>
            </w:r>
            <w:r>
              <w:rPr>
                <w:rFonts w:hint="eastAsia" w:ascii="宋体" w:hAnsi="宋体" w:cs="宋体"/>
                <w:color w:val="auto"/>
                <w:szCs w:val="21"/>
                <w:highlight w:val="none"/>
              </w:rPr>
              <w:t>联合体协议书；（如本项目允许联合体投标时，必须提供，否则作无效投</w:t>
            </w:r>
          </w:p>
          <w:p w14:paraId="4FE53DAE">
            <w:pPr>
              <w:keepNext w:val="0"/>
              <w:keepLines w:val="0"/>
              <w:suppressLineNumbers w:val="0"/>
              <w:snapToGrid w:val="0"/>
              <w:spacing w:before="0" w:beforeAutospacing="0" w:after="0" w:afterAutospacing="0" w:line="380" w:lineRule="exact"/>
              <w:ind w:left="360" w:right="0" w:hanging="360"/>
              <w:jc w:val="left"/>
              <w:rPr>
                <w:rFonts w:hint="eastAsia" w:ascii="宋体" w:hAnsi="宋体" w:cs="宋体"/>
                <w:color w:val="auto"/>
                <w:szCs w:val="21"/>
                <w:highlight w:val="none"/>
              </w:rPr>
            </w:pPr>
            <w:r>
              <w:rPr>
                <w:rFonts w:hint="eastAsia" w:ascii="宋体" w:hAnsi="宋体" w:cs="宋体"/>
                <w:color w:val="auto"/>
                <w:szCs w:val="21"/>
                <w:highlight w:val="none"/>
              </w:rPr>
              <w:t>标处理）</w:t>
            </w:r>
          </w:p>
          <w:p w14:paraId="2D947F99">
            <w:pPr>
              <w:pStyle w:val="28"/>
              <w:keepNext w:val="0"/>
              <w:keepLines w:val="0"/>
              <w:suppressLineNumbers w:val="0"/>
              <w:spacing w:before="0" w:beforeAutospacing="0" w:after="0" w:afterAutospacing="0" w:line="360" w:lineRule="auto"/>
              <w:ind w:left="0" w:right="0"/>
              <w:rPr>
                <w:rFonts w:hint="eastAsia" w:ascii="宋体" w:hAnsi="Times New Roman" w:cs="宋体"/>
                <w:color w:val="auto"/>
                <w:sz w:val="21"/>
                <w:szCs w:val="21"/>
                <w:highlight w:val="none"/>
                <w:lang w:bidi="ar"/>
              </w:rPr>
            </w:pPr>
            <w:r>
              <w:rPr>
                <w:rFonts w:hint="default" w:ascii="宋体" w:hAnsi="宋体" w:cs="宋体"/>
                <w:bCs/>
                <w:color w:val="auto"/>
                <w:sz w:val="21"/>
                <w:szCs w:val="21"/>
                <w:highlight w:val="none"/>
              </w:rPr>
              <w:t>8、</w:t>
            </w:r>
            <w:r>
              <w:rPr>
                <w:rFonts w:hint="eastAsia" w:ascii="宋体" w:hAnsi="Times New Roman" w:cs="宋体"/>
                <w:color w:val="auto"/>
                <w:sz w:val="21"/>
                <w:szCs w:val="21"/>
                <w:highlight w:val="none"/>
                <w:lang w:bidi="ar"/>
              </w:rPr>
              <w:t>《中小企业声明函》或《残疾人福利性单位声明函》或监狱企业证明（由</w:t>
            </w:r>
          </w:p>
          <w:p w14:paraId="6119CDB5">
            <w:pPr>
              <w:pStyle w:val="28"/>
              <w:keepNext w:val="0"/>
              <w:keepLines w:val="0"/>
              <w:suppressLineNumbers w:val="0"/>
              <w:spacing w:before="0" w:beforeAutospacing="0" w:after="0" w:afterAutospacing="0" w:line="360" w:lineRule="auto"/>
              <w:ind w:left="0" w:right="0"/>
              <w:rPr>
                <w:rFonts w:hint="eastAsia" w:ascii="宋体" w:hAnsi="Times New Roman" w:cs="宋体"/>
                <w:color w:val="auto"/>
                <w:sz w:val="21"/>
                <w:szCs w:val="21"/>
                <w:highlight w:val="none"/>
                <w:lang w:bidi="ar"/>
              </w:rPr>
            </w:pPr>
            <w:r>
              <w:rPr>
                <w:rFonts w:hint="eastAsia" w:ascii="宋体" w:hAnsi="Times New Roman" w:cs="宋体"/>
                <w:color w:val="auto"/>
                <w:sz w:val="21"/>
                <w:szCs w:val="21"/>
                <w:highlight w:val="none"/>
                <w:lang w:bidi="ar"/>
              </w:rPr>
              <w:t>省级以上监狱管理局、戒毒管理局（含新疆生产建设兵团）出具的属于监狱企</w:t>
            </w:r>
          </w:p>
          <w:p w14:paraId="2838AAD4">
            <w:pPr>
              <w:pStyle w:val="28"/>
              <w:keepNext w:val="0"/>
              <w:keepLines w:val="0"/>
              <w:suppressLineNumbers w:val="0"/>
              <w:spacing w:before="0" w:beforeAutospacing="0" w:after="0" w:afterAutospacing="0" w:line="360" w:lineRule="auto"/>
              <w:ind w:left="0" w:right="0"/>
              <w:rPr>
                <w:rFonts w:hint="default" w:ascii="宋体" w:hAnsi="宋体" w:cs="Times New Roman"/>
                <w:b/>
                <w:bCs/>
                <w:color w:val="auto"/>
                <w:szCs w:val="21"/>
                <w:highlight w:val="none"/>
              </w:rPr>
            </w:pPr>
            <w:r>
              <w:rPr>
                <w:rFonts w:hint="eastAsia" w:ascii="宋体" w:hAnsi="Times New Roman" w:cs="宋体"/>
                <w:color w:val="auto"/>
                <w:sz w:val="21"/>
                <w:szCs w:val="21"/>
                <w:highlight w:val="none"/>
                <w:lang w:bidi="ar"/>
              </w:rPr>
              <w:t>业的证明文件）</w:t>
            </w:r>
            <w:r>
              <w:rPr>
                <w:rFonts w:hint="eastAsia" w:ascii="宋体" w:hAnsi="Times New Roman" w:cs="宋体"/>
                <w:b/>
                <w:bCs/>
                <w:color w:val="auto"/>
                <w:sz w:val="21"/>
                <w:szCs w:val="21"/>
                <w:highlight w:val="none"/>
                <w:lang w:bidi="ar"/>
              </w:rPr>
              <w:t>（本项目如为专门面向中小企业采购时，必须按招标文件的要求提供，否则响应文件按无效响应处理。如果本项目为非专门面向中小企业采购时，如有，请提供。）</w:t>
            </w:r>
          </w:p>
          <w:p w14:paraId="1982F065">
            <w:pPr>
              <w:keepNext w:val="0"/>
              <w:keepLines w:val="0"/>
              <w:numPr>
                <w:ilvl w:val="0"/>
                <w:numId w:val="2"/>
              </w:numPr>
              <w:suppressLineNumbers w:val="0"/>
              <w:snapToGrid w:val="0"/>
              <w:spacing w:before="0" w:beforeAutospacing="0" w:after="0" w:afterAutospacing="0" w:line="380" w:lineRule="exact"/>
              <w:ind w:left="360" w:right="0" w:hanging="360"/>
              <w:jc w:val="left"/>
              <w:rPr>
                <w:rFonts w:hint="eastAsia" w:ascii="宋体" w:hAnsi="宋体" w:cs="Times New Roman"/>
                <w:color w:val="auto"/>
                <w:szCs w:val="21"/>
                <w:highlight w:val="none"/>
              </w:rPr>
            </w:pPr>
            <w:r>
              <w:rPr>
                <w:rFonts w:hint="eastAsia" w:ascii="宋体" w:hAnsi="宋体" w:cs="宋体"/>
                <w:b/>
                <w:color w:val="auto"/>
                <w:szCs w:val="21"/>
                <w:highlight w:val="none"/>
              </w:rPr>
              <w:t>其他资格要求：无</w:t>
            </w:r>
          </w:p>
          <w:p w14:paraId="0730CFF6">
            <w:pPr>
              <w:keepNext w:val="0"/>
              <w:keepLines w:val="0"/>
              <w:suppressLineNumbers w:val="0"/>
              <w:snapToGrid w:val="0"/>
              <w:spacing w:before="0" w:beforeAutospacing="0" w:after="0" w:afterAutospacing="0" w:line="380" w:lineRule="exact"/>
              <w:ind w:left="0" w:right="0"/>
              <w:jc w:val="left"/>
              <w:rPr>
                <w:rFonts w:hint="eastAsia" w:ascii="宋体" w:hAnsi="宋体" w:cs="宋体"/>
                <w:b/>
                <w:color w:val="auto"/>
                <w:szCs w:val="21"/>
                <w:highlight w:val="none"/>
              </w:rPr>
            </w:pPr>
            <w:r>
              <w:rPr>
                <w:rFonts w:hint="eastAsia" w:ascii="宋体" w:hAnsi="宋体" w:cs="宋体"/>
                <w:b/>
                <w:bCs/>
                <w:color w:val="auto"/>
                <w:szCs w:val="21"/>
                <w:highlight w:val="none"/>
              </w:rPr>
              <w:t>注：1.</w:t>
            </w:r>
            <w:r>
              <w:rPr>
                <w:rFonts w:hint="eastAsia" w:ascii="宋体" w:hAnsi="宋体" w:cs="宋体"/>
                <w:color w:val="auto"/>
                <w:szCs w:val="21"/>
                <w:highlight w:val="none"/>
              </w:rPr>
              <w:t xml:space="preserve"> </w:t>
            </w:r>
            <w:r>
              <w:rPr>
                <w:rFonts w:hint="eastAsia" w:ascii="宋体" w:hAnsi="宋体" w:cs="宋体"/>
                <w:b/>
                <w:bCs/>
                <w:color w:val="auto"/>
                <w:szCs w:val="21"/>
                <w:highlight w:val="none"/>
              </w:rPr>
              <w:t>以上标明“必须提供”的材料</w:t>
            </w:r>
            <w:r>
              <w:rPr>
                <w:rFonts w:hint="eastAsia" w:ascii="宋体" w:hAnsi="宋体" w:cs="宋体"/>
                <w:b/>
                <w:color w:val="auto"/>
                <w:szCs w:val="21"/>
                <w:highlight w:val="none"/>
              </w:rPr>
              <w:t>属于复印件的扫描件的</w:t>
            </w:r>
            <w:r>
              <w:rPr>
                <w:rFonts w:hint="eastAsia" w:ascii="宋体" w:hAnsi="宋体" w:cs="宋体"/>
                <w:b/>
                <w:bCs/>
                <w:color w:val="auto"/>
                <w:szCs w:val="21"/>
                <w:highlight w:val="none"/>
              </w:rPr>
              <w:t>，必须加盖投标人电子公章，否则</w:t>
            </w:r>
            <w:r>
              <w:rPr>
                <w:rFonts w:hint="eastAsia" w:ascii="宋体" w:hAnsi="宋体" w:cs="宋体"/>
                <w:b/>
                <w:color w:val="auto"/>
                <w:szCs w:val="21"/>
                <w:highlight w:val="none"/>
              </w:rPr>
              <w:t>作无效投标处理。</w:t>
            </w:r>
          </w:p>
          <w:p w14:paraId="070C138D">
            <w:pPr>
              <w:keepNext w:val="0"/>
              <w:keepLines w:val="0"/>
              <w:suppressLineNumbers w:val="0"/>
              <w:snapToGrid w:val="0"/>
              <w:spacing w:before="0" w:beforeAutospacing="0" w:after="0" w:afterAutospacing="0" w:line="380" w:lineRule="exact"/>
              <w:ind w:left="0" w:right="0" w:firstLine="422" w:firstLineChars="200"/>
              <w:jc w:val="left"/>
              <w:rPr>
                <w:rFonts w:hint="eastAsia" w:ascii="宋体" w:hAnsi="宋体" w:cs="宋体"/>
                <w:b/>
                <w:bCs/>
                <w:color w:val="auto"/>
                <w:szCs w:val="21"/>
                <w:highlight w:val="none"/>
              </w:rPr>
            </w:pPr>
            <w:r>
              <w:rPr>
                <w:rFonts w:hint="eastAsia" w:ascii="宋体" w:hAnsi="宋体" w:cs="宋体"/>
                <w:b/>
                <w:color w:val="auto"/>
                <w:szCs w:val="21"/>
                <w:highlight w:val="none"/>
              </w:rPr>
              <w:t>2</w:t>
            </w:r>
            <w:r>
              <w:rPr>
                <w:rFonts w:hint="eastAsia" w:ascii="宋体" w:hAnsi="宋体" w:cs="宋体"/>
                <w:b/>
                <w:bCs/>
                <w:color w:val="auto"/>
                <w:szCs w:val="21"/>
                <w:highlight w:val="none"/>
              </w:rPr>
              <w:t>.如本项目允许联合体投标时，第1-5项资格证明文件联合体各方均必须分别提供，联合体各方分别盖章和签字，否则投标文件按无效响应处理。</w:t>
            </w:r>
          </w:p>
        </w:tc>
      </w:tr>
      <w:tr w14:paraId="50F856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left w:val="single" w:color="auto" w:sz="4" w:space="0"/>
              <w:right w:val="single" w:color="auto" w:sz="4" w:space="0"/>
            </w:tcBorders>
            <w:noWrap w:val="0"/>
            <w:vAlign w:val="center"/>
          </w:tcPr>
          <w:p w14:paraId="20026F62">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846C1CC">
            <w:pPr>
              <w:keepNext w:val="0"/>
              <w:keepLines w:val="0"/>
              <w:suppressLineNumbers w:val="0"/>
              <w:snapToGrid w:val="0"/>
              <w:spacing w:before="0" w:beforeAutospacing="0" w:after="0" w:afterAutospacing="0" w:line="38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商务文件组成</w:t>
            </w:r>
          </w:p>
          <w:p w14:paraId="12C8B22B">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p>
        </w:tc>
        <w:tc>
          <w:tcPr>
            <w:tcW w:w="7297" w:type="dxa"/>
            <w:tcBorders>
              <w:top w:val="single" w:color="auto" w:sz="4" w:space="0"/>
              <w:left w:val="single" w:color="auto" w:sz="4" w:space="0"/>
              <w:bottom w:val="single" w:color="auto" w:sz="4" w:space="0"/>
              <w:right w:val="single" w:color="auto" w:sz="4" w:space="0"/>
            </w:tcBorders>
            <w:noWrap w:val="0"/>
            <w:vAlign w:val="center"/>
          </w:tcPr>
          <w:p w14:paraId="12EDFA53">
            <w:pPr>
              <w:keepNext w:val="0"/>
              <w:keepLines w:val="0"/>
              <w:suppressLineNumbers w:val="0"/>
              <w:snapToGrid w:val="0"/>
              <w:spacing w:before="0" w:beforeAutospacing="0" w:after="0" w:afterAutospacing="0" w:line="38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1、无串通投标行为的承诺函；（</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549F7123">
            <w:pPr>
              <w:keepNext w:val="0"/>
              <w:keepLines w:val="0"/>
              <w:suppressLineNumbers w:val="0"/>
              <w:snapToGrid w:val="0"/>
              <w:spacing w:before="0" w:beforeAutospacing="0" w:after="0" w:afterAutospacing="0" w:line="38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2、法定代表人身份证明及法定代表人有效身份证正反面复印件；（</w:t>
            </w:r>
            <w:r>
              <w:rPr>
                <w:rFonts w:hint="eastAsia" w:ascii="宋体" w:hAnsi="宋体" w:cs="宋体"/>
                <w:b/>
                <w:bCs/>
                <w:color w:val="auto"/>
                <w:szCs w:val="21"/>
                <w:highlight w:val="none"/>
              </w:rPr>
              <w:t>除自然人投标外</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5A6E8E6C">
            <w:pPr>
              <w:keepNext w:val="0"/>
              <w:keepLines w:val="0"/>
              <w:suppressLineNumbers w:val="0"/>
              <w:snapToGrid w:val="0"/>
              <w:spacing w:before="0" w:beforeAutospacing="0" w:after="0" w:afterAutospacing="0" w:line="38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3、法定代表人授权委托书及委托代理人有效身份证正反面复印件；（</w:t>
            </w:r>
            <w:r>
              <w:rPr>
                <w:rFonts w:hint="eastAsia" w:ascii="宋体" w:hAnsi="宋体" w:cs="宋体"/>
                <w:b/>
                <w:color w:val="auto"/>
                <w:szCs w:val="21"/>
                <w:highlight w:val="none"/>
              </w:rPr>
              <w:t>委托时必须提供，否则作无效投标处理</w:t>
            </w:r>
            <w:r>
              <w:rPr>
                <w:rFonts w:hint="eastAsia" w:ascii="宋体" w:hAnsi="宋体" w:cs="宋体"/>
                <w:color w:val="auto"/>
                <w:szCs w:val="21"/>
                <w:highlight w:val="none"/>
              </w:rPr>
              <w:t>）</w:t>
            </w:r>
          </w:p>
          <w:p w14:paraId="5EA395B7">
            <w:pPr>
              <w:keepNext w:val="0"/>
              <w:keepLines w:val="0"/>
              <w:suppressLineNumbers w:val="0"/>
              <w:snapToGrid w:val="0"/>
              <w:spacing w:before="0" w:beforeAutospacing="0" w:after="0" w:afterAutospacing="0" w:line="38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4、商务条款偏离表；（</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37CD480F">
            <w:pPr>
              <w:keepNext w:val="0"/>
              <w:keepLines w:val="0"/>
              <w:suppressLineNumbers w:val="0"/>
              <w:snapToGrid w:val="0"/>
              <w:spacing w:before="0" w:beforeAutospacing="0" w:after="0" w:afterAutospacing="0" w:line="38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5、投标人情况介绍；（格式自拟）</w:t>
            </w:r>
          </w:p>
          <w:p w14:paraId="7440C6A7">
            <w:pPr>
              <w:keepNext w:val="0"/>
              <w:keepLines w:val="0"/>
              <w:suppressLineNumbers w:val="0"/>
              <w:snapToGrid w:val="0"/>
              <w:spacing w:before="0" w:beforeAutospacing="0" w:after="0" w:afterAutospacing="0" w:line="38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s="宋体"/>
                <w:color w:val="auto"/>
                <w:highlight w:val="none"/>
              </w:rPr>
              <w:t>投标人类似业绩的证明文件（如有要求）；</w:t>
            </w:r>
          </w:p>
          <w:p w14:paraId="0DEA59E0">
            <w:pPr>
              <w:keepNext w:val="0"/>
              <w:keepLines w:val="0"/>
              <w:suppressLineNumbers w:val="0"/>
              <w:snapToGrid w:val="0"/>
              <w:spacing w:before="0" w:beforeAutospacing="0" w:after="0" w:afterAutospacing="0" w:line="380" w:lineRule="exact"/>
              <w:ind w:left="0" w:right="0"/>
              <w:jc w:val="left"/>
              <w:rPr>
                <w:rFonts w:hint="eastAsia" w:ascii="宋体" w:hAnsi="宋体" w:cs="宋体"/>
                <w:color w:val="auto"/>
                <w:szCs w:val="21"/>
                <w:highlight w:val="none"/>
              </w:rPr>
            </w:pPr>
            <w:r>
              <w:rPr>
                <w:rFonts w:hint="eastAsia" w:ascii="宋体" w:hAnsi="宋体" w:cs="宋体"/>
                <w:color w:val="auto"/>
                <w:highlight w:val="none"/>
              </w:rPr>
              <w:t>7、其他商务文件或说明</w:t>
            </w:r>
          </w:p>
          <w:p w14:paraId="44371D44">
            <w:pPr>
              <w:keepNext w:val="0"/>
              <w:keepLines w:val="0"/>
              <w:suppressLineNumbers w:val="0"/>
              <w:snapToGrid w:val="0"/>
              <w:spacing w:before="0" w:beforeAutospacing="0" w:after="0" w:afterAutospacing="0" w:line="380" w:lineRule="exact"/>
              <w:ind w:left="0" w:right="0"/>
              <w:jc w:val="left"/>
              <w:rPr>
                <w:rFonts w:hint="eastAsia" w:ascii="宋体" w:hAnsi="宋体" w:cs="宋体"/>
                <w:b/>
                <w:bCs/>
                <w:color w:val="auto"/>
                <w:szCs w:val="21"/>
                <w:highlight w:val="none"/>
              </w:rPr>
            </w:pPr>
            <w:r>
              <w:rPr>
                <w:rFonts w:hint="eastAsia" w:ascii="宋体" w:hAnsi="宋体" w:cs="宋体"/>
                <w:b/>
                <w:bCs/>
                <w:color w:val="auto"/>
                <w:szCs w:val="21"/>
                <w:highlight w:val="none"/>
              </w:rPr>
              <w:t>注：1.法定代表人授权委托书必须由法定代表人及委托代理人签字，并加盖投标人公章，否则作无效投标处理。</w:t>
            </w:r>
          </w:p>
          <w:p w14:paraId="46FA3594">
            <w:pPr>
              <w:keepNext w:val="0"/>
              <w:keepLines w:val="0"/>
              <w:suppressLineNumbers w:val="0"/>
              <w:snapToGrid w:val="0"/>
              <w:spacing w:before="0" w:beforeAutospacing="0" w:after="0" w:afterAutospacing="0" w:line="380" w:lineRule="exact"/>
              <w:ind w:left="0" w:right="0" w:firstLine="422" w:firstLineChars="200"/>
              <w:jc w:val="left"/>
              <w:rPr>
                <w:rFonts w:hint="eastAsia" w:ascii="宋体" w:hAnsi="宋体" w:cs="宋体"/>
                <w:b/>
                <w:color w:val="auto"/>
                <w:szCs w:val="21"/>
                <w:highlight w:val="none"/>
              </w:rPr>
            </w:pPr>
            <w:r>
              <w:rPr>
                <w:rFonts w:hint="eastAsia" w:ascii="宋体" w:hAnsi="宋体" w:cs="宋体"/>
                <w:b/>
                <w:bCs/>
                <w:color w:val="auto"/>
                <w:szCs w:val="21"/>
                <w:highlight w:val="none"/>
              </w:rPr>
              <w:t>2.</w:t>
            </w:r>
            <w:r>
              <w:rPr>
                <w:rFonts w:hint="eastAsia" w:ascii="宋体" w:hAnsi="宋体" w:cs="宋体"/>
                <w:color w:val="auto"/>
                <w:szCs w:val="21"/>
                <w:highlight w:val="none"/>
              </w:rPr>
              <w:t xml:space="preserve"> </w:t>
            </w:r>
            <w:r>
              <w:rPr>
                <w:rFonts w:hint="eastAsia" w:ascii="宋体" w:hAnsi="宋体" w:cs="宋体"/>
                <w:b/>
                <w:bCs/>
                <w:color w:val="auto"/>
                <w:szCs w:val="21"/>
                <w:highlight w:val="none"/>
              </w:rPr>
              <w:t>以上标明“必须提供”的材料</w:t>
            </w:r>
            <w:r>
              <w:rPr>
                <w:rFonts w:hint="eastAsia" w:ascii="宋体" w:hAnsi="宋体" w:cs="宋体"/>
                <w:b/>
                <w:color w:val="auto"/>
                <w:szCs w:val="21"/>
                <w:highlight w:val="none"/>
              </w:rPr>
              <w:t>属于复印件的扫描件的</w:t>
            </w:r>
            <w:r>
              <w:rPr>
                <w:rFonts w:hint="eastAsia" w:ascii="宋体" w:hAnsi="宋体" w:cs="宋体"/>
                <w:b/>
                <w:bCs/>
                <w:color w:val="auto"/>
                <w:szCs w:val="21"/>
                <w:highlight w:val="none"/>
              </w:rPr>
              <w:t>，必须加盖投标人电子公章，否则</w:t>
            </w:r>
            <w:r>
              <w:rPr>
                <w:rFonts w:hint="eastAsia" w:ascii="宋体" w:hAnsi="宋体" w:cs="宋体"/>
                <w:b/>
                <w:color w:val="auto"/>
                <w:szCs w:val="21"/>
                <w:highlight w:val="none"/>
              </w:rPr>
              <w:t>作无效投标处理</w:t>
            </w:r>
            <w:r>
              <w:rPr>
                <w:rFonts w:hint="eastAsia" w:ascii="宋体" w:hAnsi="宋体" w:cs="宋体"/>
                <w:b/>
                <w:bCs/>
                <w:color w:val="auto"/>
                <w:szCs w:val="21"/>
                <w:highlight w:val="none"/>
              </w:rPr>
              <w:t>。</w:t>
            </w:r>
          </w:p>
        </w:tc>
      </w:tr>
      <w:tr w14:paraId="3FA1E5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restart"/>
            <w:tcBorders>
              <w:left w:val="single" w:color="auto" w:sz="4" w:space="0"/>
              <w:right w:val="single" w:color="auto" w:sz="4" w:space="0"/>
            </w:tcBorders>
            <w:noWrap w:val="0"/>
            <w:vAlign w:val="center"/>
          </w:tcPr>
          <w:p w14:paraId="0C338128">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3D24FAB">
            <w:pPr>
              <w:keepNext w:val="0"/>
              <w:keepLines w:val="0"/>
              <w:suppressLineNumbers w:val="0"/>
              <w:snapToGrid w:val="0"/>
              <w:spacing w:before="0" w:beforeAutospacing="0" w:after="0" w:afterAutospacing="0" w:line="38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技术文件组成</w:t>
            </w:r>
          </w:p>
          <w:p w14:paraId="3EE85E5F">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E523E5A">
            <w:pPr>
              <w:keepNext w:val="0"/>
              <w:keepLines w:val="0"/>
              <w:suppressLineNumbers w:val="0"/>
              <w:snapToGrid w:val="0"/>
              <w:spacing w:before="0" w:beforeAutospacing="0" w:after="0" w:afterAutospacing="0" w:line="38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1、技术需求偏离表；（</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58939639">
            <w:pPr>
              <w:keepNext w:val="0"/>
              <w:keepLines w:val="0"/>
              <w:suppressLineNumbers w:val="0"/>
              <w:snapToGrid w:val="0"/>
              <w:spacing w:before="0" w:beforeAutospacing="0" w:after="0" w:afterAutospacing="0" w:line="38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2、项目实施方案【</w:t>
            </w:r>
            <w:r>
              <w:rPr>
                <w:rFonts w:hint="eastAsia" w:ascii="宋体" w:hAnsi="宋体" w:cs="宋体"/>
                <w:b/>
                <w:color w:val="auto"/>
                <w:szCs w:val="21"/>
                <w:highlight w:val="none"/>
                <w:lang w:bidi="ar"/>
              </w:rPr>
              <w:t>各种项目服务方案</w:t>
            </w:r>
            <w:r>
              <w:rPr>
                <w:rFonts w:hint="eastAsia" w:ascii="宋体" w:hAnsi="宋体" w:cs="宋体"/>
                <w:color w:val="auto"/>
                <w:szCs w:val="21"/>
                <w:highlight w:val="none"/>
              </w:rPr>
              <w:t>】；（</w:t>
            </w:r>
            <w:r>
              <w:rPr>
                <w:rFonts w:hint="eastAsia" w:ascii="宋体" w:hAnsi="宋体" w:cs="宋体"/>
                <w:b/>
                <w:color w:val="auto"/>
                <w:szCs w:val="21"/>
                <w:highlight w:val="none"/>
                <w:lang w:bidi="ar"/>
              </w:rPr>
              <w:t>根据评标办法的评分项自行编制，格式自拟</w:t>
            </w:r>
            <w:r>
              <w:rPr>
                <w:rFonts w:hint="eastAsia" w:ascii="宋体" w:hAnsi="宋体" w:cs="宋体"/>
                <w:color w:val="auto"/>
                <w:szCs w:val="21"/>
                <w:highlight w:val="none"/>
              </w:rPr>
              <w:t>）</w:t>
            </w:r>
          </w:p>
          <w:p w14:paraId="26E6F5E9">
            <w:pPr>
              <w:keepNext w:val="0"/>
              <w:keepLines w:val="0"/>
              <w:suppressLineNumbers w:val="0"/>
              <w:snapToGrid w:val="0"/>
              <w:spacing w:before="0" w:beforeAutospacing="0" w:after="0" w:afterAutospacing="0" w:line="38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3、对本项目总体要求的理解。包括：功能说明、性能指标及设备选型说明（质量、性能、价格、外观、体积等方面进行比较和选择的理由及过程）；（</w:t>
            </w:r>
            <w:r>
              <w:rPr>
                <w:rFonts w:hint="eastAsia" w:ascii="宋体" w:hAnsi="宋体" w:cs="宋体"/>
                <w:b/>
                <w:color w:val="auto"/>
                <w:szCs w:val="21"/>
                <w:highlight w:val="none"/>
              </w:rPr>
              <w:t>如有，请提供</w:t>
            </w:r>
            <w:r>
              <w:rPr>
                <w:rFonts w:hint="eastAsia" w:ascii="宋体" w:hAnsi="宋体" w:cs="宋体"/>
                <w:color w:val="auto"/>
                <w:szCs w:val="21"/>
                <w:highlight w:val="none"/>
              </w:rPr>
              <w:t>）</w:t>
            </w:r>
          </w:p>
          <w:p w14:paraId="741B272D">
            <w:pPr>
              <w:pStyle w:val="23"/>
              <w:keepNext w:val="0"/>
              <w:keepLines w:val="0"/>
              <w:suppressLineNumbers w:val="0"/>
              <w:spacing w:before="0" w:beforeAutospacing="0" w:after="0" w:afterAutospacing="0"/>
              <w:ind w:left="0" w:right="0"/>
              <w:jc w:val="left"/>
              <w:outlineLvl w:val="0"/>
              <w:rPr>
                <w:rFonts w:hint="eastAsia" w:hAnsi="宋体" w:cs="宋体"/>
                <w:color w:val="auto"/>
                <w:szCs w:val="21"/>
                <w:highlight w:val="none"/>
              </w:rPr>
            </w:pPr>
            <w:r>
              <w:rPr>
                <w:rFonts w:hint="eastAsia" w:hAnsi="宋体" w:cs="宋体"/>
                <w:color w:val="auto"/>
                <w:szCs w:val="21"/>
                <w:highlight w:val="none"/>
              </w:rPr>
              <w:t>4、产品出厂标准、质量检测报告【其中有精度要求的仪器设备类政府采购项目，应当要求投标人提供精度数据（第三方检测报告或者由采购人在投标前组织的实测获得）】</w:t>
            </w:r>
            <w:r>
              <w:rPr>
                <w:rFonts w:hint="eastAsia" w:hAnsi="宋体" w:cs="Times New Roman"/>
                <w:color w:val="auto"/>
                <w:szCs w:val="21"/>
                <w:highlight w:val="none"/>
              </w:rPr>
              <w:t>（</w:t>
            </w:r>
            <w:r>
              <w:rPr>
                <w:rFonts w:hint="eastAsia" w:hAnsi="宋体" w:cs="Times New Roman"/>
                <w:b/>
                <w:color w:val="auto"/>
                <w:szCs w:val="21"/>
                <w:highlight w:val="none"/>
              </w:rPr>
              <w:t>如有，请提供。如果第二章《采购需求》有必须提供的，就必须提供。</w:t>
            </w:r>
            <w:r>
              <w:rPr>
                <w:rFonts w:hint="eastAsia" w:hAnsi="宋体" w:cs="Times New Roman"/>
                <w:color w:val="auto"/>
                <w:szCs w:val="21"/>
                <w:highlight w:val="none"/>
              </w:rPr>
              <w:t>）</w:t>
            </w:r>
          </w:p>
          <w:p w14:paraId="66BCB4D3">
            <w:pPr>
              <w:keepNext w:val="0"/>
              <w:keepLines w:val="0"/>
              <w:suppressLineNumbers w:val="0"/>
              <w:snapToGrid w:val="0"/>
              <w:spacing w:before="0" w:beforeAutospacing="0" w:after="0" w:afterAutospacing="0" w:line="38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5、 优惠条件：投标人承诺给予招标人的各种优惠条件，包括售后服务、备品备件、专用耗材等方面的优惠；投标人不得给予赠品或者与采购无关的其他商品、服务；</w:t>
            </w:r>
            <w:r>
              <w:rPr>
                <w:rFonts w:hint="eastAsia" w:ascii="宋体" w:hAnsi="宋体" w:cs="宋体"/>
                <w:b/>
                <w:color w:val="auto"/>
                <w:szCs w:val="21"/>
                <w:highlight w:val="none"/>
              </w:rPr>
              <w:t>如有，请提供</w:t>
            </w:r>
            <w:r>
              <w:rPr>
                <w:rFonts w:hint="eastAsia" w:ascii="宋体" w:hAnsi="宋体" w:cs="宋体"/>
                <w:color w:val="auto"/>
                <w:szCs w:val="21"/>
                <w:highlight w:val="none"/>
              </w:rPr>
              <w:t>）</w:t>
            </w:r>
          </w:p>
          <w:p w14:paraId="4E109158">
            <w:pPr>
              <w:keepNext w:val="0"/>
              <w:keepLines w:val="0"/>
              <w:suppressLineNumbers w:val="0"/>
              <w:snapToGrid w:val="0"/>
              <w:spacing w:before="0" w:beforeAutospacing="0" w:after="0" w:afterAutospacing="0" w:line="38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6、投标人对本项目的合理化建议和改进措施；</w:t>
            </w:r>
          </w:p>
          <w:p w14:paraId="36862169">
            <w:pPr>
              <w:keepNext w:val="0"/>
              <w:keepLines w:val="0"/>
              <w:suppressLineNumbers w:val="0"/>
              <w:snapToGrid w:val="0"/>
              <w:spacing w:before="0" w:beforeAutospacing="0" w:after="0" w:afterAutospacing="0" w:line="380" w:lineRule="exact"/>
              <w:ind w:left="0" w:right="0"/>
              <w:jc w:val="left"/>
              <w:rPr>
                <w:rFonts w:hint="eastAsia" w:ascii="宋体" w:hAnsi="宋体" w:cs="宋体"/>
                <w:bCs/>
                <w:color w:val="auto"/>
                <w:szCs w:val="21"/>
                <w:highlight w:val="none"/>
              </w:rPr>
            </w:pPr>
            <w:r>
              <w:rPr>
                <w:rFonts w:hint="eastAsia" w:ascii="宋体" w:hAnsi="宋体" w:cs="宋体"/>
                <w:color w:val="auto"/>
                <w:szCs w:val="21"/>
                <w:highlight w:val="none"/>
              </w:rPr>
              <w:t>7、除招标文件规定必须提供以外，投标人需要说明的其他文件和说明。</w:t>
            </w:r>
          </w:p>
          <w:p w14:paraId="3F80817B">
            <w:pPr>
              <w:keepNext w:val="0"/>
              <w:keepLines w:val="0"/>
              <w:suppressLineNumbers w:val="0"/>
              <w:snapToGrid w:val="0"/>
              <w:spacing w:before="0" w:beforeAutospacing="0" w:after="0" w:afterAutospacing="0" w:line="380" w:lineRule="exact"/>
              <w:ind w:left="0" w:right="0"/>
              <w:jc w:val="left"/>
              <w:rPr>
                <w:rFonts w:hint="eastAsia" w:ascii="宋体" w:hAnsi="宋体" w:cs="宋体"/>
                <w:b/>
                <w:bCs/>
                <w:color w:val="auto"/>
                <w:szCs w:val="21"/>
                <w:highlight w:val="none"/>
              </w:rPr>
            </w:pPr>
            <w:r>
              <w:rPr>
                <w:rFonts w:hint="eastAsia" w:ascii="宋体" w:hAnsi="宋体" w:cs="宋体"/>
                <w:b/>
                <w:bCs/>
                <w:color w:val="auto"/>
                <w:szCs w:val="21"/>
                <w:highlight w:val="none"/>
              </w:rPr>
              <w:t>注：以上标明“必须提供”的材料</w:t>
            </w:r>
            <w:r>
              <w:rPr>
                <w:rFonts w:hint="eastAsia" w:ascii="宋体" w:hAnsi="宋体" w:cs="宋体"/>
                <w:b/>
                <w:color w:val="auto"/>
                <w:szCs w:val="21"/>
                <w:highlight w:val="none"/>
              </w:rPr>
              <w:t>属于复印件的扫描件的</w:t>
            </w:r>
            <w:r>
              <w:rPr>
                <w:rFonts w:hint="eastAsia" w:ascii="宋体" w:hAnsi="宋体" w:cs="宋体"/>
                <w:b/>
                <w:bCs/>
                <w:color w:val="auto"/>
                <w:szCs w:val="21"/>
                <w:highlight w:val="none"/>
              </w:rPr>
              <w:t>，必须加盖投标人电子公章，否则</w:t>
            </w:r>
            <w:r>
              <w:rPr>
                <w:rFonts w:hint="eastAsia" w:ascii="宋体" w:hAnsi="宋体" w:cs="宋体"/>
                <w:b/>
                <w:color w:val="auto"/>
                <w:szCs w:val="21"/>
                <w:highlight w:val="none"/>
              </w:rPr>
              <w:t>作无效投标处理</w:t>
            </w:r>
            <w:r>
              <w:rPr>
                <w:rFonts w:hint="eastAsia" w:ascii="宋体" w:hAnsi="宋体" w:cs="宋体"/>
                <w:b/>
                <w:bCs/>
                <w:color w:val="auto"/>
                <w:szCs w:val="21"/>
                <w:highlight w:val="none"/>
              </w:rPr>
              <w:t>。</w:t>
            </w:r>
          </w:p>
        </w:tc>
      </w:tr>
      <w:tr w14:paraId="404471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continue"/>
            <w:tcBorders>
              <w:left w:val="single" w:color="auto" w:sz="4" w:space="0"/>
              <w:bottom w:val="single" w:color="auto" w:sz="4" w:space="0"/>
              <w:right w:val="single" w:color="auto" w:sz="4" w:space="0"/>
            </w:tcBorders>
            <w:noWrap w:val="0"/>
            <w:vAlign w:val="center"/>
          </w:tcPr>
          <w:p w14:paraId="014F7D1F">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370B1DC4">
            <w:pPr>
              <w:keepNext w:val="0"/>
              <w:keepLines w:val="0"/>
              <w:suppressLineNumbers w:val="0"/>
              <w:snapToGrid w:val="0"/>
              <w:spacing w:before="0" w:beforeAutospacing="0" w:after="0" w:afterAutospacing="0" w:line="38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报价文件组成</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13C2C69A">
            <w:pPr>
              <w:keepNext w:val="0"/>
              <w:keepLines w:val="0"/>
              <w:suppressLineNumbers w:val="0"/>
              <w:tabs>
                <w:tab w:val="left" w:pos="459"/>
              </w:tabs>
              <w:snapToGrid w:val="0"/>
              <w:spacing w:before="0" w:beforeAutospacing="0" w:after="0" w:afterAutospacing="0" w:line="40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1、投标函；</w:t>
            </w:r>
            <w:r>
              <w:rPr>
                <w:rFonts w:hint="eastAsia" w:ascii="宋体" w:hAnsi="宋体" w:cs="宋体"/>
                <w:b/>
                <w:color w:val="auto"/>
                <w:szCs w:val="21"/>
                <w:highlight w:val="none"/>
              </w:rPr>
              <w:t>（必须提供，否则作无效投标处理）</w:t>
            </w:r>
          </w:p>
          <w:p w14:paraId="6FF32619">
            <w:pPr>
              <w:keepNext w:val="0"/>
              <w:keepLines w:val="0"/>
              <w:suppressLineNumbers w:val="0"/>
              <w:tabs>
                <w:tab w:val="left" w:pos="459"/>
              </w:tabs>
              <w:snapToGrid w:val="0"/>
              <w:spacing w:before="0" w:beforeAutospacing="0" w:after="0" w:afterAutospacing="0" w:line="40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2、开标一览表；（</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040DC681">
            <w:pPr>
              <w:pStyle w:val="28"/>
              <w:keepNext w:val="0"/>
              <w:keepLines w:val="0"/>
              <w:suppressLineNumbers w:val="0"/>
              <w:spacing w:before="0" w:beforeAutospacing="0" w:after="0" w:afterAutospacing="0" w:line="400" w:lineRule="exact"/>
              <w:ind w:left="0" w:right="0"/>
              <w:rPr>
                <w:rFonts w:hint="eastAsia" w:ascii="宋体" w:hAnsi="宋体" w:cs="Times New Roman"/>
                <w:color w:val="auto"/>
                <w:szCs w:val="21"/>
                <w:highlight w:val="none"/>
              </w:rPr>
            </w:pPr>
            <w:r>
              <w:rPr>
                <w:rFonts w:hint="eastAsia" w:ascii="宋体" w:hAnsi="宋体" w:cs="宋体"/>
                <w:color w:val="auto"/>
                <w:sz w:val="21"/>
                <w:szCs w:val="21"/>
                <w:highlight w:val="none"/>
              </w:rPr>
              <w:t>3、投标人针对报价需要说明的其他文件和说明，如《中小企业声明函》等</w:t>
            </w:r>
            <w:r>
              <w:rPr>
                <w:rFonts w:hint="eastAsia" w:ascii="宋体" w:hAnsi="宋体" w:cs="Times New Roman"/>
                <w:color w:val="auto"/>
                <w:szCs w:val="21"/>
                <w:highlight w:val="none"/>
              </w:rPr>
              <w:t>。</w:t>
            </w:r>
          </w:p>
          <w:p w14:paraId="72FF0D96">
            <w:pPr>
              <w:pStyle w:val="28"/>
              <w:keepNext w:val="0"/>
              <w:keepLines w:val="0"/>
              <w:suppressLineNumbers w:val="0"/>
              <w:spacing w:before="0" w:beforeAutospacing="0" w:after="0" w:afterAutospacing="0" w:line="400" w:lineRule="exact"/>
              <w:ind w:left="0" w:right="0"/>
              <w:rPr>
                <w:rFonts w:hint="eastAsia" w:ascii="宋体" w:hAnsi="Times New Roman" w:cs="宋体"/>
                <w:b/>
                <w:bCs/>
                <w:color w:val="auto"/>
                <w:sz w:val="21"/>
                <w:szCs w:val="21"/>
                <w:highlight w:val="none"/>
                <w:lang w:bidi="ar"/>
              </w:rPr>
            </w:pPr>
            <w:r>
              <w:rPr>
                <w:rFonts w:hint="eastAsia" w:ascii="宋体" w:hAnsi="Times New Roman" w:cs="宋体"/>
                <w:b/>
                <w:bCs/>
                <w:color w:val="auto"/>
                <w:sz w:val="21"/>
                <w:szCs w:val="21"/>
                <w:highlight w:val="none"/>
                <w:lang w:bidi="ar"/>
              </w:rPr>
              <w:t>（本项目如为专门面向中小企业采购时，必须按招标文件的要求提供，否则响应文件按无效响应处理。如果本项目为非专门面向中小企业采购时，如有，请提供。）</w:t>
            </w:r>
          </w:p>
          <w:p w14:paraId="20635A7A">
            <w:pPr>
              <w:keepNext w:val="0"/>
              <w:keepLines w:val="0"/>
              <w:suppressLineNumbers w:val="0"/>
              <w:spacing w:before="0" w:beforeAutospacing="0" w:after="0" w:afterAutospacing="0" w:line="400" w:lineRule="exact"/>
              <w:ind w:left="0" w:right="0"/>
              <w:rPr>
                <w:rFonts w:hint="eastAsia" w:ascii="Times New Roman" w:hAnsi="Times New Roman" w:cs="Times New Roman"/>
                <w:color w:val="auto"/>
                <w:highlight w:val="none"/>
              </w:rPr>
            </w:pPr>
            <w:r>
              <w:rPr>
                <w:rFonts w:hint="eastAsia" w:ascii="宋体" w:hAnsi="Times New Roman" w:cs="宋体"/>
                <w:b/>
                <w:bCs/>
                <w:color w:val="auto"/>
                <w:szCs w:val="21"/>
                <w:highlight w:val="none"/>
                <w:lang w:bidi="ar"/>
              </w:rPr>
              <w:t>4、《关于符合本国产品标准的声明函》或者财政部会同有关部门规定的有关证明文件；（供应商根据自身响应情况出具）</w:t>
            </w:r>
          </w:p>
        </w:tc>
      </w:tr>
      <w:tr w14:paraId="2B88A4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0251E85F">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16.2</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35BC4A06">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投标报价要求</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48C22CF6">
            <w:pPr>
              <w:keepNext w:val="0"/>
              <w:keepLines w:val="0"/>
              <w:suppressLineNumbers w:val="0"/>
              <w:snapToGrid w:val="0"/>
              <w:spacing w:before="0" w:beforeAutospacing="0" w:after="0" w:afterAutospacing="0" w:line="380" w:lineRule="exact"/>
              <w:ind w:left="0" w:right="0"/>
              <w:rPr>
                <w:rFonts w:hint="eastAsia" w:ascii="宋体" w:hAnsi="宋体" w:cs="宋体"/>
                <w:color w:val="auto"/>
                <w:szCs w:val="21"/>
                <w:highlight w:val="none"/>
                <w:lang w:bidi="ar"/>
              </w:rPr>
            </w:pPr>
            <w:r>
              <w:rPr>
                <w:rFonts w:hint="eastAsia" w:ascii="宋体" w:hAnsi="宋体" w:cs="宋体"/>
                <w:color w:val="auto"/>
                <w:szCs w:val="21"/>
                <w:highlight w:val="none"/>
              </w:rPr>
              <w:t>1、投标报价是履行合同的最终价格，必须包含投标货物（包括备品备件、专用工具等）的价格（包括货物完税后的仓库交货价、展室交货价或者货架交货价）及其运输（含保险）、安装（如有）、调试、检验、技术服务、培训和招标文件要求提供的所有伴随服务、工程等费用和税费。</w:t>
            </w:r>
            <w:r>
              <w:rPr>
                <w:rFonts w:hint="eastAsia" w:ascii="宋体" w:hAnsi="宋体" w:cs="宋体"/>
                <w:color w:val="auto"/>
                <w:szCs w:val="21"/>
                <w:highlight w:val="none"/>
                <w:lang w:bidi="ar"/>
              </w:rPr>
              <w:t>供应商综合考虑在报价中，对于本文件中未列明，而供应商认为必须的费用也需列入总报价。在合同实施时，采购人无须支付中标价格以外的任何费用。</w:t>
            </w:r>
          </w:p>
          <w:p w14:paraId="0A919358">
            <w:pPr>
              <w:keepNext w:val="0"/>
              <w:keepLines w:val="0"/>
              <w:suppressLineNumbers w:val="0"/>
              <w:spacing w:before="0" w:beforeAutospacing="0" w:after="0" w:afterAutospacing="0" w:line="400" w:lineRule="exact"/>
              <w:ind w:left="0" w:right="0"/>
              <w:rPr>
                <w:rFonts w:hint="eastAsia" w:ascii="宋体" w:hAnsi="Times New Roman" w:cs="宋体"/>
                <w:bCs/>
                <w:color w:val="auto"/>
                <w:szCs w:val="21"/>
                <w:highlight w:val="none"/>
                <w:lang w:bidi="ar"/>
              </w:rPr>
            </w:pPr>
            <w:r>
              <w:rPr>
                <w:rFonts w:hint="eastAsia" w:ascii="宋体" w:hAnsi="宋体" w:cs="宋体"/>
                <w:color w:val="auto"/>
                <w:szCs w:val="21"/>
                <w:highlight w:val="none"/>
                <w:lang w:bidi="ar"/>
              </w:rPr>
              <w:t>2、</w:t>
            </w:r>
            <w:r>
              <w:rPr>
                <w:rFonts w:hint="eastAsia" w:ascii="宋体" w:hAnsi="Times New Roman" w:cs="宋体"/>
                <w:bCs/>
                <w:color w:val="auto"/>
                <w:szCs w:val="21"/>
                <w:highlight w:val="none"/>
                <w:lang w:bidi="ar"/>
              </w:rPr>
              <w:t>特别说明：</w:t>
            </w:r>
          </w:p>
          <w:p w14:paraId="5A07588B">
            <w:pPr>
              <w:keepNext w:val="0"/>
              <w:keepLines w:val="0"/>
              <w:suppressLineNumbers w:val="0"/>
              <w:spacing w:before="0" w:beforeAutospacing="0" w:after="0" w:afterAutospacing="0" w:line="400" w:lineRule="exact"/>
              <w:ind w:left="0" w:right="0" w:firstLine="420" w:firstLineChars="200"/>
              <w:rPr>
                <w:rFonts w:hint="default" w:ascii="宋体" w:hAnsi="宋体" w:cs="宋体"/>
                <w:color w:val="auto"/>
                <w:szCs w:val="20"/>
                <w:highlight w:val="none"/>
              </w:rPr>
            </w:pPr>
            <w:r>
              <w:rPr>
                <w:rFonts w:hint="eastAsia" w:ascii="宋体" w:hAnsi="宋体" w:cs="宋体"/>
                <w:color w:val="auto"/>
                <w:szCs w:val="20"/>
                <w:highlight w:val="none"/>
              </w:rPr>
              <w:t>根据《关于推动解决政府采购异常低价问题的通知》（财库〔2026〕2号）的规定，采购评审中出现下列情形之一的，评标委员会应当启动异常低价投标（响应）审查程序：</w:t>
            </w:r>
          </w:p>
          <w:p w14:paraId="743EDDF5">
            <w:pPr>
              <w:keepNext w:val="0"/>
              <w:keepLines w:val="0"/>
              <w:suppressLineNumbers w:val="0"/>
              <w:spacing w:before="0" w:beforeAutospacing="0" w:after="0" w:afterAutospacing="0" w:line="400" w:lineRule="exact"/>
              <w:ind w:left="0" w:right="0" w:firstLine="420" w:firstLineChars="200"/>
              <w:rPr>
                <w:rFonts w:hint="eastAsia" w:ascii="宋体" w:hAnsi="宋体" w:cs="宋体"/>
                <w:color w:val="auto"/>
                <w:szCs w:val="20"/>
                <w:highlight w:val="none"/>
              </w:rPr>
            </w:pPr>
            <w:r>
              <w:rPr>
                <w:rFonts w:hint="default" w:ascii="宋体" w:hAnsi="宋体" w:cs="宋体"/>
                <w:color w:val="auto"/>
                <w:szCs w:val="20"/>
                <w:highlight w:val="none"/>
              </w:rPr>
              <w:t>①</w:t>
            </w:r>
            <w:r>
              <w:rPr>
                <w:rFonts w:hint="eastAsia" w:ascii="宋体" w:hAnsi="宋体" w:cs="宋体"/>
                <w:color w:val="auto"/>
                <w:szCs w:val="20"/>
                <w:highlight w:val="none"/>
              </w:rPr>
              <w:t>投标（响应）报价低于全部通过符合性审查供应商投标（响应）报价平均值50%的，即投标（响应）报价&lt;全部通过符合性审查供应商投标（响应）报价平均值×50%；</w:t>
            </w:r>
          </w:p>
          <w:p w14:paraId="72FC869F">
            <w:pPr>
              <w:keepNext w:val="0"/>
              <w:keepLines w:val="0"/>
              <w:suppressLineNumbers w:val="0"/>
              <w:spacing w:before="0" w:beforeAutospacing="0" w:after="0" w:afterAutospacing="0" w:line="400" w:lineRule="exact"/>
              <w:ind w:left="0" w:right="0" w:firstLine="420" w:firstLineChars="200"/>
              <w:rPr>
                <w:rFonts w:hint="eastAsia" w:ascii="宋体" w:hAnsi="宋体" w:cs="宋体"/>
                <w:color w:val="auto"/>
                <w:szCs w:val="20"/>
                <w:highlight w:val="none"/>
              </w:rPr>
            </w:pPr>
            <w:r>
              <w:rPr>
                <w:rFonts w:hint="default" w:ascii="宋体" w:hAnsi="宋体" w:cs="宋体"/>
                <w:color w:val="auto"/>
                <w:szCs w:val="20"/>
                <w:highlight w:val="none"/>
              </w:rPr>
              <w:t>②</w:t>
            </w:r>
            <w:r>
              <w:rPr>
                <w:rFonts w:hint="eastAsia" w:ascii="宋体" w:hAnsi="宋体" w:cs="宋体"/>
                <w:color w:val="auto"/>
                <w:szCs w:val="20"/>
                <w:highlight w:val="none"/>
              </w:rPr>
              <w:t>投标（响应）报价低于通过符合性审查的次低报价供应商投标（响应）报价50%的，即投标（响应）报价&lt;通过符合性审查的次低报价供应商投标（响应）报价×50%；</w:t>
            </w:r>
          </w:p>
          <w:p w14:paraId="2307F0B6">
            <w:pPr>
              <w:keepNext w:val="0"/>
              <w:keepLines w:val="0"/>
              <w:suppressLineNumbers w:val="0"/>
              <w:spacing w:before="0" w:beforeAutospacing="0" w:after="0" w:afterAutospacing="0" w:line="400" w:lineRule="exact"/>
              <w:ind w:left="0" w:right="0" w:firstLine="420" w:firstLineChars="200"/>
              <w:rPr>
                <w:rFonts w:hint="eastAsia" w:ascii="宋体" w:hAnsi="宋体" w:cs="宋体"/>
                <w:color w:val="auto"/>
                <w:szCs w:val="20"/>
                <w:highlight w:val="none"/>
              </w:rPr>
            </w:pPr>
            <w:r>
              <w:rPr>
                <w:rFonts w:hint="default" w:ascii="宋体" w:hAnsi="宋体" w:cs="宋体"/>
                <w:color w:val="auto"/>
                <w:szCs w:val="20"/>
                <w:highlight w:val="none"/>
              </w:rPr>
              <w:t>③</w:t>
            </w:r>
            <w:r>
              <w:rPr>
                <w:rFonts w:hint="eastAsia" w:ascii="宋体" w:hAnsi="宋体" w:cs="宋体"/>
                <w:color w:val="auto"/>
                <w:szCs w:val="20"/>
                <w:highlight w:val="none"/>
              </w:rPr>
              <w:t>投标（响应）报价低于采购项目最高限价45%的，即投标（响应）报价&lt;采购项目最高限价×45%；</w:t>
            </w:r>
          </w:p>
          <w:p w14:paraId="28CDAB55">
            <w:pPr>
              <w:keepNext w:val="0"/>
              <w:keepLines w:val="0"/>
              <w:suppressLineNumbers w:val="0"/>
              <w:spacing w:before="0" w:beforeAutospacing="0" w:after="0" w:afterAutospacing="0" w:line="400" w:lineRule="exact"/>
              <w:ind w:left="0" w:right="0" w:firstLine="420" w:firstLineChars="200"/>
              <w:rPr>
                <w:rFonts w:hint="eastAsia" w:ascii="Times New Roman" w:hAnsi="Times New Roman" w:cs="Times New Roman"/>
                <w:color w:val="auto"/>
                <w:highlight w:val="none"/>
              </w:rPr>
            </w:pPr>
            <w:r>
              <w:rPr>
                <w:rFonts w:hint="eastAsia" w:ascii="宋体" w:hAnsi="宋体" w:cs="宋体"/>
                <w:color w:val="auto"/>
                <w:szCs w:val="20"/>
                <w:highlight w:val="none"/>
              </w:rPr>
              <w:fldChar w:fldCharType="begin"/>
            </w:r>
            <w:r>
              <w:rPr>
                <w:rFonts w:hint="eastAsia" w:ascii="宋体" w:hAnsi="宋体" w:cs="宋体"/>
                <w:color w:val="auto"/>
                <w:szCs w:val="20"/>
                <w:highlight w:val="none"/>
              </w:rPr>
              <w:instrText xml:space="preserve"> = 4 \* GB3 \* MERGEFORMAT </w:instrText>
            </w:r>
            <w:r>
              <w:rPr>
                <w:rFonts w:hint="eastAsia" w:ascii="宋体" w:hAnsi="宋体" w:cs="宋体"/>
                <w:color w:val="auto"/>
                <w:szCs w:val="20"/>
                <w:highlight w:val="none"/>
              </w:rPr>
              <w:fldChar w:fldCharType="separate"/>
            </w:r>
            <w:r>
              <w:rPr>
                <w:rFonts w:hint="eastAsia" w:ascii="宋体" w:hAnsi="宋体" w:cs="宋体"/>
                <w:color w:val="auto"/>
                <w:szCs w:val="20"/>
                <w:highlight w:val="none"/>
              </w:rPr>
              <w:t>④</w:t>
            </w:r>
            <w:r>
              <w:rPr>
                <w:rFonts w:hint="eastAsia" w:ascii="宋体" w:hAnsi="宋体" w:cs="宋体"/>
                <w:color w:val="auto"/>
                <w:szCs w:val="20"/>
                <w:highlight w:val="none"/>
              </w:rPr>
              <w:fldChar w:fldCharType="end"/>
            </w:r>
            <w:r>
              <w:rPr>
                <w:rFonts w:hint="eastAsia" w:ascii="宋体" w:hAnsi="宋体" w:cs="宋体"/>
                <w:color w:val="auto"/>
                <w:szCs w:val="20"/>
                <w:highlight w:val="none"/>
              </w:rPr>
              <w:t>评标委员会基于专业判断，认为供应商报价过低，有可能影响产品质量或者不能诚信履约的其他情形。</w:t>
            </w:r>
          </w:p>
          <w:p w14:paraId="40A3CB45">
            <w:pPr>
              <w:keepNext w:val="0"/>
              <w:keepLines w:val="0"/>
              <w:suppressLineNumbers w:val="0"/>
              <w:spacing w:before="0" w:beforeAutospacing="0" w:after="0" w:afterAutospacing="0" w:line="400" w:lineRule="exact"/>
              <w:ind w:left="0" w:right="0" w:firstLine="420" w:firstLineChars="200"/>
              <w:rPr>
                <w:rFonts w:hint="eastAsia" w:ascii="宋体" w:hAnsi="宋体" w:cs="宋体"/>
                <w:color w:val="auto"/>
                <w:szCs w:val="20"/>
                <w:highlight w:val="none"/>
              </w:rPr>
            </w:pPr>
            <w:r>
              <w:rPr>
                <w:rFonts w:hint="eastAsia" w:ascii="宋体" w:hAnsi="宋体" w:cs="宋体"/>
                <w:color w:val="auto"/>
                <w:szCs w:val="20"/>
                <w:highlight w:val="none"/>
              </w:rPr>
              <w:t>评标委员会启动异常低价投标审查后，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w:t>
            </w:r>
          </w:p>
          <w:p w14:paraId="5DB88BFD">
            <w:pPr>
              <w:keepNext w:val="0"/>
              <w:keepLines w:val="0"/>
              <w:suppressLineNumbers w:val="0"/>
              <w:snapToGrid w:val="0"/>
              <w:spacing w:before="0" w:beforeAutospacing="0" w:after="0" w:afterAutospacing="0" w:line="380" w:lineRule="exact"/>
              <w:ind w:left="0" w:right="0" w:firstLine="420" w:firstLineChars="200"/>
              <w:rPr>
                <w:rFonts w:hint="eastAsia" w:ascii="宋体" w:hAnsi="宋体" w:cs="宋体"/>
                <w:color w:val="auto"/>
                <w:szCs w:val="21"/>
                <w:highlight w:val="none"/>
                <w:lang w:bidi="ar"/>
              </w:rPr>
            </w:pPr>
            <w:r>
              <w:rPr>
                <w:rFonts w:hint="eastAsia" w:ascii="宋体" w:hAnsi="宋体" w:cs="宋体"/>
                <w:color w:val="auto"/>
                <w:szCs w:val="20"/>
                <w:highlight w:val="none"/>
              </w:rPr>
              <w:t>供应商提供书面说明后，评标委员会依据专业经验，参考同类项目中标（成交）价格、类似产品市场价格水平、行业人工费用标准、国家有关部门指导行业协会发布的行业平均成本等情况，对报价合理性进行判断。供应商不能提供书面说明、或者变相拒绝提供证明材料，或者提供的书面说明、证明材料不能证明其报价合理性的，评标委员会应当将其作为无效投标处理。</w:t>
            </w:r>
          </w:p>
        </w:tc>
      </w:tr>
      <w:tr w14:paraId="33E988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133E2C58">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17.2</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03A95B9F">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投标有效期</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8F80D77">
            <w:pPr>
              <w:keepNext w:val="0"/>
              <w:keepLines w:val="0"/>
              <w:suppressLineNumbers w:val="0"/>
              <w:snapToGrid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自投标截止之日起</w:t>
            </w:r>
            <w:r>
              <w:rPr>
                <w:rFonts w:hint="eastAsia" w:ascii="宋体" w:hAnsi="宋体" w:cs="宋体"/>
                <w:color w:val="auto"/>
                <w:szCs w:val="21"/>
                <w:highlight w:val="none"/>
                <w:u w:val="single"/>
              </w:rPr>
              <w:t>60</w:t>
            </w:r>
            <w:r>
              <w:rPr>
                <w:rFonts w:hint="eastAsia" w:ascii="宋体" w:hAnsi="宋体" w:cs="宋体"/>
                <w:color w:val="auto"/>
                <w:szCs w:val="21"/>
                <w:highlight w:val="none"/>
              </w:rPr>
              <w:t>日。</w:t>
            </w:r>
          </w:p>
        </w:tc>
      </w:tr>
      <w:tr w14:paraId="027037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143E0A31">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18</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17BDED5">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投标保证金金额</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A17EC5A">
            <w:pPr>
              <w:keepNext w:val="0"/>
              <w:keepLines w:val="0"/>
              <w:suppressLineNumbers w:val="0"/>
              <w:autoSpaceDE w:val="0"/>
              <w:autoSpaceDN w:val="0"/>
              <w:snapToGrid w:val="0"/>
              <w:spacing w:before="0" w:beforeAutospacing="0" w:after="0" w:afterAutospacing="0" w:line="380" w:lineRule="exact"/>
              <w:ind w:left="0" w:right="0"/>
              <w:textAlignment w:val="bottom"/>
              <w:rPr>
                <w:rFonts w:hint="eastAsia" w:ascii="宋体" w:hAnsi="宋体" w:cs="宋体"/>
                <w:color w:val="auto"/>
                <w:szCs w:val="21"/>
                <w:highlight w:val="none"/>
              </w:rPr>
            </w:pPr>
            <w:r>
              <w:rPr>
                <w:rFonts w:hint="eastAsia" w:ascii="宋体" w:hAnsi="宋体" w:cs="宋体"/>
                <w:color w:val="auto"/>
                <w:szCs w:val="21"/>
                <w:highlight w:val="none"/>
              </w:rPr>
              <w:t>本项目不收取投标保证金。</w:t>
            </w:r>
          </w:p>
        </w:tc>
      </w:tr>
      <w:tr w14:paraId="25CA97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34CC99D5">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19.1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4099320">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投标文件编制要求</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F329E7E">
            <w:pPr>
              <w:keepNext w:val="0"/>
              <w:keepLines w:val="0"/>
              <w:suppressLineNumbers w:val="0"/>
              <w:spacing w:before="0" w:beforeAutospacing="0" w:after="0" w:afterAutospacing="0" w:line="360" w:lineRule="auto"/>
              <w:ind w:left="0" w:right="0"/>
              <w:rPr>
                <w:rFonts w:hint="eastAsia" w:ascii="宋体" w:hAnsi="宋体" w:cs="宋体"/>
                <w:b/>
                <w:color w:val="auto"/>
                <w:szCs w:val="21"/>
                <w:highlight w:val="none"/>
                <w:u w:val="single"/>
              </w:rPr>
            </w:pPr>
            <w:r>
              <w:rPr>
                <w:rFonts w:hint="eastAsia" w:ascii="宋体" w:hAnsi="宋体" w:cs="宋体"/>
                <w:color w:val="auto"/>
                <w:szCs w:val="21"/>
                <w:highlight w:val="none"/>
              </w:rPr>
              <w:t>1.投标文件应按报价文件、资格证明文件、商务文件、技术文件分别编制，报价文件、资格证明文件分别生成电子文件，商务文件和技术文件按顺序合并生成电子文件。</w:t>
            </w:r>
            <w:r>
              <w:rPr>
                <w:rFonts w:hint="eastAsia" w:ascii="宋体" w:hAnsi="宋体" w:cs="宋体"/>
                <w:b/>
                <w:color w:val="auto"/>
                <w:szCs w:val="21"/>
                <w:highlight w:val="none"/>
                <w:u w:val="single"/>
              </w:rPr>
              <w:t>电子版投标文件制作方式见招标公告附件。</w:t>
            </w:r>
          </w:p>
          <w:p w14:paraId="53D9B990">
            <w:pPr>
              <w:keepNext w:val="0"/>
              <w:keepLines w:val="0"/>
              <w:suppressLineNumbers w:val="0"/>
              <w:spacing w:before="0" w:beforeAutospacing="0" w:after="0" w:afterAutospacing="0" w:line="360" w:lineRule="exact"/>
              <w:ind w:left="0" w:right="0"/>
              <w:rPr>
                <w:rFonts w:hint="eastAsia" w:ascii="宋体" w:hAnsi="宋体" w:cs="宋体"/>
                <w:b/>
                <w:bCs/>
                <w:color w:val="auto"/>
                <w:szCs w:val="21"/>
                <w:highlight w:val="none"/>
              </w:rPr>
            </w:pPr>
            <w:r>
              <w:rPr>
                <w:rFonts w:hint="eastAsia" w:ascii="宋体" w:hAnsi="宋体" w:cs="宋体"/>
                <w:b/>
                <w:bCs/>
                <w:color w:val="auto"/>
                <w:szCs w:val="21"/>
                <w:highlight w:val="none"/>
              </w:rPr>
              <w:t>2.特别说明：因项目存档需要，须按以下要求提供纸质投标响应文件：</w:t>
            </w:r>
          </w:p>
          <w:p w14:paraId="75F3F43A">
            <w:pPr>
              <w:keepNext w:val="0"/>
              <w:keepLines w:val="0"/>
              <w:suppressLineNumbers w:val="0"/>
              <w:spacing w:before="0" w:beforeAutospacing="0" w:after="0" w:afterAutospacing="0" w:line="360" w:lineRule="exact"/>
              <w:ind w:left="0" w:right="0"/>
              <w:rPr>
                <w:rFonts w:hint="eastAsia" w:ascii="宋体" w:hAnsi="宋体" w:cs="宋体"/>
                <w:b/>
                <w:bCs/>
                <w:color w:val="auto"/>
                <w:szCs w:val="21"/>
                <w:highlight w:val="none"/>
              </w:rPr>
            </w:pPr>
            <w:r>
              <w:rPr>
                <w:rFonts w:hint="eastAsia" w:ascii="宋体" w:hAnsi="宋体" w:cs="宋体"/>
                <w:b/>
                <w:bCs/>
                <w:color w:val="auto"/>
                <w:szCs w:val="21"/>
                <w:highlight w:val="none"/>
              </w:rPr>
              <w:t xml:space="preserve">   中标供应商在中标通知书发出后5天内须提交5套纸质版投标响应文件（含报价文件、资格证明文件、商务文件、技术文件。按要求加盖公章）给招标代理机构，一正四副。</w:t>
            </w:r>
          </w:p>
          <w:p w14:paraId="17E79DD8">
            <w:pPr>
              <w:keepNext w:val="0"/>
              <w:keepLines w:val="0"/>
              <w:suppressLineNumbers w:val="0"/>
              <w:spacing w:before="0" w:beforeAutospacing="0" w:after="0" w:afterAutospacing="0" w:line="360" w:lineRule="auto"/>
              <w:ind w:left="0" w:right="0"/>
              <w:rPr>
                <w:rFonts w:hint="eastAsia" w:ascii="宋体" w:hAnsi="宋体" w:cs="宋体"/>
                <w:b/>
                <w:color w:val="auto"/>
                <w:szCs w:val="21"/>
                <w:highlight w:val="none"/>
                <w:u w:val="single"/>
              </w:rPr>
            </w:pPr>
            <w:r>
              <w:rPr>
                <w:rFonts w:hint="eastAsia" w:ascii="宋体" w:hAnsi="Times New Roman" w:cs="宋体"/>
                <w:b/>
                <w:color w:val="auto"/>
                <w:szCs w:val="21"/>
                <w:highlight w:val="none"/>
                <w:u w:val="single"/>
              </w:rPr>
              <w:t>提交的纸质版投标文件文本必须与其上传南宁市公共资源交易系统的电子投标文件内容一致，不允许有篡改。如项目验收时因所提供的纸质投标文件与评标的投标文件不一致造成纠纷时，所有责任由中标人承担。</w:t>
            </w:r>
          </w:p>
        </w:tc>
      </w:tr>
      <w:tr w14:paraId="763973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742726D3">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20</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F8BF589">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备份投标文件</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38BE5757">
            <w:pPr>
              <w:keepNext w:val="0"/>
              <w:keepLines w:val="0"/>
              <w:suppressLineNumbers w:val="0"/>
              <w:autoSpaceDE w:val="0"/>
              <w:autoSpaceDN w:val="0"/>
              <w:snapToGrid w:val="0"/>
              <w:spacing w:before="0" w:beforeAutospacing="0" w:after="0" w:afterAutospacing="0" w:line="380" w:lineRule="exact"/>
              <w:ind w:left="0" w:right="0"/>
              <w:textAlignment w:val="bottom"/>
              <w:rPr>
                <w:rFonts w:hint="eastAsia" w:ascii="宋体" w:hAnsi="宋体" w:cs="宋体"/>
                <w:color w:val="auto"/>
                <w:szCs w:val="21"/>
                <w:highlight w:val="none"/>
              </w:rPr>
            </w:pPr>
            <w:r>
              <w:rPr>
                <w:rFonts w:hint="eastAsia" w:ascii="宋体" w:hAnsi="宋体" w:cs="宋体"/>
                <w:color w:val="auto"/>
                <w:szCs w:val="21"/>
                <w:highlight w:val="none"/>
              </w:rPr>
              <w:t>本项目不接受备份投标文件。</w:t>
            </w:r>
          </w:p>
        </w:tc>
      </w:tr>
      <w:tr w14:paraId="5B9B70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675" w:type="dxa"/>
            <w:vMerge w:val="restart"/>
            <w:tcBorders>
              <w:top w:val="single" w:color="auto" w:sz="4" w:space="0"/>
              <w:left w:val="single" w:color="auto" w:sz="4" w:space="0"/>
              <w:right w:val="single" w:color="auto" w:sz="4" w:space="0"/>
            </w:tcBorders>
            <w:noWrap w:val="0"/>
            <w:vAlign w:val="center"/>
          </w:tcPr>
          <w:p w14:paraId="049FE3DD">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21.1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098957AC">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投标截止时间</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31B0064">
            <w:pPr>
              <w:keepNext w:val="0"/>
              <w:keepLines w:val="0"/>
              <w:suppressLineNumbers w:val="0"/>
              <w:snapToGrid w:val="0"/>
              <w:spacing w:before="0" w:beforeAutospacing="0" w:after="0" w:afterAutospacing="0" w:line="380" w:lineRule="exact"/>
              <w:ind w:left="0" w:right="0"/>
              <w:rPr>
                <w:rFonts w:hint="eastAsia" w:ascii="宋体" w:hAnsi="宋体" w:cs="宋体"/>
                <w:color w:val="auto"/>
                <w:szCs w:val="21"/>
                <w:highlight w:val="none"/>
                <w:u w:val="single"/>
              </w:rPr>
            </w:pPr>
            <w:r>
              <w:rPr>
                <w:rFonts w:hint="eastAsia" w:ascii="宋体" w:hAnsi="宋体" w:cs="宋体"/>
                <w:color w:val="auto"/>
                <w:szCs w:val="21"/>
                <w:highlight w:val="none"/>
              </w:rPr>
              <w:t>详见招标公告</w:t>
            </w:r>
          </w:p>
        </w:tc>
      </w:tr>
      <w:tr w14:paraId="7F3AAD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left w:val="single" w:color="auto" w:sz="4" w:space="0"/>
              <w:right w:val="single" w:color="auto" w:sz="4" w:space="0"/>
            </w:tcBorders>
            <w:noWrap w:val="0"/>
            <w:vAlign w:val="center"/>
          </w:tcPr>
          <w:p w14:paraId="3EC021C8">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97F6E93">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投标文件提交起止时间</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95B8267">
            <w:pPr>
              <w:keepNext w:val="0"/>
              <w:keepLines w:val="0"/>
              <w:suppressLineNumbers w:val="0"/>
              <w:snapToGrid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详见招标公告</w:t>
            </w:r>
          </w:p>
        </w:tc>
      </w:tr>
      <w:tr w14:paraId="2A6E6A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left w:val="single" w:color="auto" w:sz="4" w:space="0"/>
              <w:right w:val="single" w:color="auto" w:sz="4" w:space="0"/>
            </w:tcBorders>
            <w:noWrap w:val="0"/>
            <w:vAlign w:val="center"/>
          </w:tcPr>
          <w:p w14:paraId="46F72A15">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B33FB4A">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投标地点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4862D32A">
            <w:pPr>
              <w:keepNext w:val="0"/>
              <w:keepLines w:val="0"/>
              <w:suppressLineNumbers w:val="0"/>
              <w:snapToGrid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详见招标公告</w:t>
            </w:r>
          </w:p>
        </w:tc>
      </w:tr>
      <w:tr w14:paraId="2E269F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left w:val="single" w:color="auto" w:sz="4" w:space="0"/>
              <w:right w:val="single" w:color="auto" w:sz="4" w:space="0"/>
            </w:tcBorders>
            <w:noWrap w:val="0"/>
            <w:vAlign w:val="center"/>
          </w:tcPr>
          <w:p w14:paraId="7E7DC79A">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DF64068">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投标人递交投标样品截止时间及地点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51E0C6DF">
            <w:pPr>
              <w:keepNext w:val="0"/>
              <w:keepLines w:val="0"/>
              <w:suppressLineNumbers w:val="0"/>
              <w:snapToGrid w:val="0"/>
              <w:spacing w:before="0" w:beforeAutospacing="0" w:after="0" w:afterAutospacing="0" w:line="380" w:lineRule="exact"/>
              <w:ind w:left="0" w:right="0"/>
              <w:rPr>
                <w:rFonts w:hint="eastAsia" w:ascii="宋体" w:hAnsi="宋体" w:cs="宋体"/>
                <w:bCs/>
                <w:color w:val="auto"/>
                <w:szCs w:val="21"/>
                <w:highlight w:val="none"/>
              </w:rPr>
            </w:pPr>
            <w:r>
              <w:rPr>
                <w:rFonts w:hint="eastAsia" w:ascii="宋体" w:hAnsi="宋体" w:cs="宋体"/>
                <w:bCs/>
                <w:color w:val="auto"/>
                <w:szCs w:val="21"/>
                <w:highlight w:val="none"/>
              </w:rPr>
              <w:t>时间：</w:t>
            </w:r>
            <w:r>
              <w:rPr>
                <w:rFonts w:hint="eastAsia" w:ascii="宋体" w:hAnsi="宋体" w:cs="宋体"/>
                <w:bCs/>
                <w:color w:val="auto"/>
                <w:szCs w:val="21"/>
                <w:highlight w:val="none"/>
                <w:u w:val="single"/>
              </w:rPr>
              <w:t xml:space="preserve">  /  年 / 月 / 日  /  时  /  分</w:t>
            </w:r>
            <w:r>
              <w:rPr>
                <w:rFonts w:hint="eastAsia" w:ascii="宋体" w:hAnsi="宋体" w:cs="宋体"/>
                <w:bCs/>
                <w:color w:val="auto"/>
                <w:szCs w:val="21"/>
                <w:highlight w:val="none"/>
              </w:rPr>
              <w:t>（北京时间）</w:t>
            </w:r>
          </w:p>
          <w:p w14:paraId="7EA2CBFE">
            <w:pPr>
              <w:keepNext w:val="0"/>
              <w:keepLines w:val="0"/>
              <w:suppressLineNumbers w:val="0"/>
              <w:snapToGrid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bCs/>
                <w:color w:val="auto"/>
                <w:szCs w:val="21"/>
                <w:highlight w:val="none"/>
              </w:rPr>
              <w:t>地点：</w:t>
            </w:r>
            <w:r>
              <w:rPr>
                <w:rFonts w:hint="eastAsia" w:ascii="宋体" w:hAnsi="宋体" w:cs="宋体"/>
                <w:bCs/>
                <w:color w:val="auto"/>
                <w:szCs w:val="21"/>
                <w:highlight w:val="none"/>
                <w:u w:val="single"/>
              </w:rPr>
              <w:t xml:space="preserve">           /            </w:t>
            </w:r>
          </w:p>
        </w:tc>
      </w:tr>
      <w:tr w14:paraId="7EDB96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542931FD">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23</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3D0944B1">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开标时间、地点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4253E5C">
            <w:pPr>
              <w:keepNext w:val="0"/>
              <w:keepLines w:val="0"/>
              <w:suppressLineNumbers w:val="0"/>
              <w:snapToGrid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 xml:space="preserve">详见招标公告 </w:t>
            </w:r>
          </w:p>
        </w:tc>
      </w:tr>
      <w:tr w14:paraId="5232B8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675" w:type="dxa"/>
            <w:vMerge w:val="restart"/>
            <w:tcBorders>
              <w:top w:val="single" w:color="auto" w:sz="4" w:space="0"/>
              <w:left w:val="single" w:color="auto" w:sz="4" w:space="0"/>
              <w:right w:val="single" w:color="auto" w:sz="4" w:space="0"/>
            </w:tcBorders>
            <w:noWrap w:val="0"/>
            <w:vAlign w:val="center"/>
          </w:tcPr>
          <w:p w14:paraId="67DD4F21">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25.3（2）</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361ABF93">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投标人信用查询渠道</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CE1AEAD">
            <w:pPr>
              <w:keepNext w:val="0"/>
              <w:keepLines w:val="0"/>
              <w:suppressLineNumbers w:val="0"/>
              <w:snapToGrid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采购人或者采购代理机构在资格审查结束前，对投标人进行信用查询。</w:t>
            </w:r>
          </w:p>
          <w:p w14:paraId="6DE60B87">
            <w:pPr>
              <w:keepNext w:val="0"/>
              <w:keepLines w:val="0"/>
              <w:suppressLineNumbers w:val="0"/>
              <w:snapToGrid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查询渠道：“信用中国”网站(www.creditchina.gov.cn) 、中国政府采购网(www.ccgp.gov.cn)。</w:t>
            </w:r>
          </w:p>
        </w:tc>
      </w:tr>
      <w:tr w14:paraId="7F7CDE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675" w:type="dxa"/>
            <w:vMerge w:val="continue"/>
            <w:tcBorders>
              <w:left w:val="single" w:color="auto" w:sz="4" w:space="0"/>
              <w:right w:val="single" w:color="auto" w:sz="4" w:space="0"/>
            </w:tcBorders>
            <w:noWrap w:val="0"/>
            <w:vAlign w:val="center"/>
          </w:tcPr>
          <w:p w14:paraId="5D54906E">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A585970">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信用查询截止时点</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5346F26D">
            <w:pPr>
              <w:keepNext w:val="0"/>
              <w:keepLines w:val="0"/>
              <w:suppressLineNumbers w:val="0"/>
              <w:snapToGrid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资格审查结束前</w:t>
            </w:r>
          </w:p>
        </w:tc>
      </w:tr>
      <w:tr w14:paraId="1E6E31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75" w:type="dxa"/>
            <w:vMerge w:val="continue"/>
            <w:tcBorders>
              <w:left w:val="single" w:color="auto" w:sz="4" w:space="0"/>
              <w:right w:val="single" w:color="auto" w:sz="4" w:space="0"/>
            </w:tcBorders>
            <w:noWrap w:val="0"/>
            <w:vAlign w:val="center"/>
          </w:tcPr>
          <w:p w14:paraId="57D9A23C">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643CBBE3">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查询记录和证据留存方式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0AE1AC03">
            <w:pPr>
              <w:keepNext w:val="0"/>
              <w:keepLines w:val="0"/>
              <w:suppressLineNumbers w:val="0"/>
              <w:snapToGrid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在查询网站中直接截图查询记录，截图作为在“广西政府采购云平台”作为附件上传保存。</w:t>
            </w:r>
          </w:p>
        </w:tc>
      </w:tr>
      <w:tr w14:paraId="125743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75" w:type="dxa"/>
            <w:vMerge w:val="continue"/>
            <w:tcBorders>
              <w:left w:val="single" w:color="auto" w:sz="4" w:space="0"/>
              <w:bottom w:val="single" w:color="auto" w:sz="4" w:space="0"/>
              <w:right w:val="single" w:color="auto" w:sz="4" w:space="0"/>
            </w:tcBorders>
            <w:noWrap w:val="0"/>
            <w:vAlign w:val="center"/>
          </w:tcPr>
          <w:p w14:paraId="31BB8FCD">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3F1080EF">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信用信息使用规则</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47B3C3D6">
            <w:pPr>
              <w:keepNext w:val="0"/>
              <w:keepLines w:val="0"/>
              <w:suppressLineNumbers w:val="0"/>
              <w:snapToGrid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6F9643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6E06548B">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29.1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EA22BB1">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评标方法</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500BBC11">
            <w:pPr>
              <w:keepNext w:val="0"/>
              <w:keepLines w:val="0"/>
              <w:suppressLineNumbers w:val="0"/>
              <w:autoSpaceDE w:val="0"/>
              <w:autoSpaceDN w:val="0"/>
              <w:snapToGrid w:val="0"/>
              <w:spacing w:before="0" w:beforeAutospacing="0" w:after="0" w:afterAutospacing="0" w:line="380" w:lineRule="exact"/>
              <w:ind w:left="0" w:right="0"/>
              <w:textAlignment w:val="bottom"/>
              <w:rPr>
                <w:rFonts w:hint="eastAsia" w:ascii="宋体" w:hAnsi="宋体" w:cs="宋体"/>
                <w:color w:val="auto"/>
                <w:szCs w:val="21"/>
                <w:highlight w:val="none"/>
              </w:rPr>
            </w:pPr>
            <w:r>
              <w:rPr>
                <w:rFonts w:hint="eastAsia" w:ascii="宋体" w:hAnsi="宋体" w:cs="宋体"/>
                <w:color w:val="auto"/>
                <w:szCs w:val="21"/>
                <w:highlight w:val="none"/>
              </w:rPr>
              <w:t>☑综合评分法</w:t>
            </w:r>
          </w:p>
          <w:p w14:paraId="75DDF82C">
            <w:pPr>
              <w:keepNext w:val="0"/>
              <w:keepLines w:val="0"/>
              <w:suppressLineNumbers w:val="0"/>
              <w:autoSpaceDE w:val="0"/>
              <w:autoSpaceDN w:val="0"/>
              <w:snapToGrid w:val="0"/>
              <w:spacing w:before="0" w:beforeAutospacing="0" w:after="0" w:afterAutospacing="0" w:line="380" w:lineRule="exact"/>
              <w:ind w:left="0" w:right="0"/>
              <w:textAlignment w:val="bottom"/>
              <w:rPr>
                <w:rFonts w:hint="eastAsia" w:ascii="宋体" w:hAnsi="宋体" w:cs="宋体"/>
                <w:color w:val="auto"/>
                <w:szCs w:val="21"/>
                <w:highlight w:val="none"/>
              </w:rPr>
            </w:pPr>
            <w:r>
              <w:rPr>
                <w:rFonts w:hint="eastAsia" w:ascii="宋体" w:hAnsi="宋体" w:cs="宋体"/>
                <w:color w:val="auto"/>
                <w:szCs w:val="21"/>
                <w:highlight w:val="none"/>
              </w:rPr>
              <w:t>□最低评标价法</w:t>
            </w:r>
          </w:p>
        </w:tc>
      </w:tr>
      <w:tr w14:paraId="1E0734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675" w:type="dxa"/>
            <w:tcBorders>
              <w:top w:val="single" w:color="auto" w:sz="4" w:space="0"/>
              <w:left w:val="single" w:color="auto" w:sz="4" w:space="0"/>
              <w:right w:val="single" w:color="auto" w:sz="4" w:space="0"/>
            </w:tcBorders>
            <w:noWrap w:val="0"/>
            <w:vAlign w:val="center"/>
          </w:tcPr>
          <w:p w14:paraId="6741AC9F">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29.2</w:t>
            </w:r>
          </w:p>
        </w:tc>
        <w:tc>
          <w:tcPr>
            <w:tcW w:w="2268" w:type="dxa"/>
            <w:tcBorders>
              <w:top w:val="single" w:color="auto" w:sz="4" w:space="0"/>
              <w:left w:val="single" w:color="auto" w:sz="4" w:space="0"/>
              <w:right w:val="single" w:color="auto" w:sz="4" w:space="0"/>
            </w:tcBorders>
            <w:noWrap w:val="0"/>
            <w:vAlign w:val="center"/>
          </w:tcPr>
          <w:p w14:paraId="056FAE4D">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允许负偏离项</w:t>
            </w:r>
          </w:p>
        </w:tc>
        <w:tc>
          <w:tcPr>
            <w:tcW w:w="7297" w:type="dxa"/>
            <w:tcBorders>
              <w:top w:val="single" w:color="auto" w:sz="4" w:space="0"/>
              <w:left w:val="single" w:color="auto" w:sz="4" w:space="0"/>
              <w:right w:val="single" w:color="auto" w:sz="4" w:space="0"/>
            </w:tcBorders>
            <w:noWrap w:val="0"/>
            <w:vAlign w:val="center"/>
          </w:tcPr>
          <w:p w14:paraId="6406FDB9">
            <w:pPr>
              <w:keepNext w:val="0"/>
              <w:keepLines w:val="0"/>
              <w:suppressLineNumbers w:val="0"/>
              <w:snapToGrid w:val="0"/>
              <w:spacing w:before="0" w:beforeAutospacing="0" w:after="0" w:afterAutospacing="0" w:line="380" w:lineRule="exact"/>
              <w:ind w:left="0" w:right="0"/>
              <w:rPr>
                <w:rFonts w:hint="eastAsia" w:ascii="宋体" w:hAnsi="宋体" w:cs="宋体"/>
                <w:b/>
                <w:bCs/>
                <w:color w:val="auto"/>
                <w:szCs w:val="21"/>
                <w:highlight w:val="none"/>
              </w:rPr>
            </w:pPr>
            <w:r>
              <w:rPr>
                <w:rFonts w:hint="eastAsia" w:ascii="宋体" w:hAnsi="宋体" w:cs="宋体"/>
                <w:b/>
                <w:bCs/>
                <w:color w:val="auto"/>
                <w:szCs w:val="21"/>
                <w:highlight w:val="none"/>
              </w:rPr>
              <w:t>商务条款评审非实质性条款中允许负偏离的条款数为</w:t>
            </w:r>
            <w:r>
              <w:rPr>
                <w:rFonts w:hint="eastAsia" w:ascii="宋体" w:hAnsi="宋体" w:cs="宋体"/>
                <w:b/>
                <w:bCs/>
                <w:color w:val="auto"/>
                <w:szCs w:val="21"/>
                <w:highlight w:val="none"/>
                <w:u w:val="single"/>
                <w:lang w:val="en-US" w:eastAsia="zh-CN"/>
              </w:rPr>
              <w:t>0</w:t>
            </w:r>
            <w:r>
              <w:rPr>
                <w:rFonts w:hint="eastAsia" w:ascii="宋体" w:hAnsi="宋体" w:cs="宋体"/>
                <w:b/>
                <w:bCs/>
                <w:color w:val="auto"/>
                <w:szCs w:val="21"/>
                <w:highlight w:val="none"/>
              </w:rPr>
              <w:t>项。</w:t>
            </w:r>
          </w:p>
          <w:p w14:paraId="2FB1B3E9">
            <w:pPr>
              <w:keepNext w:val="0"/>
              <w:keepLines w:val="0"/>
              <w:suppressLineNumbers w:val="0"/>
              <w:snapToGrid w:val="0"/>
              <w:spacing w:before="0" w:beforeAutospacing="0" w:after="0" w:afterAutospacing="0" w:line="380" w:lineRule="exact"/>
              <w:ind w:left="0" w:right="0"/>
              <w:rPr>
                <w:rFonts w:hint="default" w:ascii="Times New Roman" w:hAnsi="Times New Roman" w:cs="Times New Roman"/>
                <w:color w:val="auto"/>
                <w:highlight w:val="none"/>
              </w:rPr>
            </w:pPr>
            <w:r>
              <w:rPr>
                <w:rFonts w:hint="eastAsia" w:ascii="宋体" w:hAnsi="宋体" w:cs="宋体"/>
                <w:b/>
                <w:bCs/>
                <w:color w:val="auto"/>
                <w:szCs w:val="21"/>
                <w:highlight w:val="none"/>
              </w:rPr>
              <w:t>技术需求</w:t>
            </w:r>
            <w:r>
              <w:rPr>
                <w:rFonts w:hint="eastAsia" w:ascii="宋体" w:hAnsi="宋体" w:cs="Times New Roman"/>
                <w:b/>
                <w:bCs/>
                <w:color w:val="auto"/>
                <w:szCs w:val="21"/>
                <w:highlight w:val="none"/>
              </w:rPr>
              <w:t>评审非实质性条款中允许负偏离的条款数为</w:t>
            </w:r>
            <w:r>
              <w:rPr>
                <w:rFonts w:hint="eastAsia" w:ascii="宋体" w:hAnsi="宋体" w:cs="Times New Roman"/>
                <w:b/>
                <w:bCs/>
                <w:color w:val="auto"/>
                <w:szCs w:val="21"/>
                <w:highlight w:val="none"/>
                <w:u w:val="single"/>
                <w:lang w:val="en-US" w:eastAsia="zh-CN"/>
              </w:rPr>
              <w:t>9</w:t>
            </w:r>
            <w:r>
              <w:rPr>
                <w:rFonts w:hint="eastAsia" w:ascii="宋体" w:hAnsi="宋体" w:cs="Times New Roman"/>
                <w:b/>
                <w:bCs/>
                <w:color w:val="auto"/>
                <w:szCs w:val="21"/>
                <w:highlight w:val="none"/>
              </w:rPr>
              <w:t>项（漏项等于负偏离）</w:t>
            </w:r>
            <w:r>
              <w:rPr>
                <w:rFonts w:hint="eastAsia" w:ascii="Times New Roman" w:hAnsi="Times New Roman" w:cs="Times New Roman"/>
                <w:color w:val="auto"/>
                <w:highlight w:val="none"/>
              </w:rPr>
              <w:t>。</w:t>
            </w:r>
          </w:p>
        </w:tc>
      </w:tr>
      <w:tr w14:paraId="0C4228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368719D8">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30.1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B1FFC81">
            <w:pPr>
              <w:keepNext w:val="0"/>
              <w:keepLines w:val="0"/>
              <w:suppressLineNumbers w:val="0"/>
              <w:autoSpaceDE w:val="0"/>
              <w:autoSpaceDN w:val="0"/>
              <w:snapToGrid w:val="0"/>
              <w:spacing w:before="0" w:beforeAutospacing="0" w:after="0" w:afterAutospacing="0" w:line="380" w:lineRule="exact"/>
              <w:ind w:left="0" w:right="0"/>
              <w:textAlignment w:val="bottom"/>
              <w:rPr>
                <w:rFonts w:hint="eastAsia" w:ascii="宋体" w:hAnsi="宋体" w:cs="宋体"/>
                <w:color w:val="auto"/>
                <w:szCs w:val="21"/>
                <w:highlight w:val="none"/>
              </w:rPr>
            </w:pPr>
            <w:r>
              <w:rPr>
                <w:rFonts w:hint="eastAsia" w:ascii="宋体" w:hAnsi="宋体" w:cs="宋体"/>
                <w:color w:val="auto"/>
                <w:szCs w:val="21"/>
                <w:highlight w:val="none"/>
              </w:rPr>
              <w:t xml:space="preserve">确定中标人时，出现中标候选人分数并列的情形，确定中标人方式 </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1C9D6A52">
            <w:pPr>
              <w:keepNext w:val="0"/>
              <w:keepLines w:val="0"/>
              <w:suppressLineNumbers w:val="0"/>
              <w:autoSpaceDE w:val="0"/>
              <w:autoSpaceDN w:val="0"/>
              <w:snapToGrid w:val="0"/>
              <w:spacing w:before="0" w:beforeAutospacing="0" w:after="0" w:afterAutospacing="0" w:line="380" w:lineRule="exact"/>
              <w:ind w:left="0" w:right="0"/>
              <w:textAlignment w:val="bottom"/>
              <w:rPr>
                <w:rFonts w:hint="eastAsia" w:ascii="宋体" w:hAnsi="宋体" w:cs="宋体"/>
                <w:color w:val="auto"/>
                <w:szCs w:val="21"/>
                <w:highlight w:val="none"/>
              </w:rPr>
            </w:pPr>
            <w:r>
              <w:rPr>
                <w:rFonts w:hint="eastAsia" w:ascii="宋体" w:hAnsi="宋体" w:cs="宋体"/>
                <w:color w:val="auto"/>
                <w:szCs w:val="21"/>
                <w:highlight w:val="none"/>
              </w:rPr>
              <w:t xml:space="preserve">□采用最低评标价法的，投标文件满足招标文件全部实质性要求且投标报价最低的投标人为排名第一的中标候选人； </w:t>
            </w:r>
          </w:p>
          <w:p w14:paraId="70912880">
            <w:pPr>
              <w:keepNext w:val="0"/>
              <w:keepLines w:val="0"/>
              <w:suppressLineNumbers w:val="0"/>
              <w:autoSpaceDE w:val="0"/>
              <w:autoSpaceDN w:val="0"/>
              <w:snapToGrid w:val="0"/>
              <w:spacing w:before="0" w:beforeAutospacing="0" w:after="0" w:afterAutospacing="0" w:line="380" w:lineRule="exact"/>
              <w:ind w:left="0" w:right="0"/>
              <w:textAlignment w:val="bottom"/>
              <w:rPr>
                <w:rFonts w:hint="eastAsia" w:ascii="宋体" w:hAnsi="宋体" w:cs="宋体"/>
                <w:b/>
                <w:color w:val="auto"/>
                <w:szCs w:val="21"/>
                <w:highlight w:val="none"/>
              </w:rPr>
            </w:pPr>
            <w:r>
              <w:rPr>
                <w:rFonts w:hint="eastAsia" w:ascii="宋体" w:hAnsi="宋体" w:cs="宋体"/>
                <w:color w:val="auto"/>
                <w:szCs w:val="21"/>
                <w:highlight w:val="none"/>
              </w:rPr>
              <w:t>☑采用综合评分法的，按总得分由高到低顺序排列。总得分相同的，以投标报价由低到高顺序排列。得分相同且投标报价相同的，依次按技术评分高的优先、商务评分高的优先顺序确定。</w:t>
            </w:r>
          </w:p>
        </w:tc>
      </w:tr>
      <w:tr w14:paraId="159B45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14:paraId="5C3699A3">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35</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C55CCD3">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履约保证金金额</w:t>
            </w:r>
          </w:p>
        </w:tc>
        <w:tc>
          <w:tcPr>
            <w:tcW w:w="7297" w:type="dxa"/>
            <w:tcBorders>
              <w:top w:val="single" w:color="auto" w:sz="4" w:space="0"/>
              <w:left w:val="single" w:color="auto" w:sz="4" w:space="0"/>
              <w:bottom w:val="single" w:color="auto" w:sz="4" w:space="0"/>
              <w:right w:val="single" w:color="auto" w:sz="4" w:space="0"/>
            </w:tcBorders>
            <w:noWrap w:val="0"/>
            <w:vAlign w:val="bottom"/>
          </w:tcPr>
          <w:p w14:paraId="405E9613">
            <w:pPr>
              <w:keepNext w:val="0"/>
              <w:keepLines w:val="0"/>
              <w:suppressLineNumbers w:val="0"/>
              <w:autoSpaceDE w:val="0"/>
              <w:autoSpaceDN w:val="0"/>
              <w:snapToGrid w:val="0"/>
              <w:spacing w:before="0" w:beforeAutospacing="0" w:after="0" w:afterAutospacing="0" w:line="380" w:lineRule="exact"/>
              <w:ind w:left="0" w:right="0"/>
              <w:jc w:val="left"/>
              <w:textAlignment w:val="bottom"/>
              <w:rPr>
                <w:rFonts w:hint="eastAsia" w:ascii="宋体" w:hAnsi="宋体" w:cs="宋体"/>
                <w:color w:val="auto"/>
                <w:szCs w:val="21"/>
                <w:highlight w:val="none"/>
              </w:rPr>
            </w:pPr>
            <w:r>
              <w:rPr>
                <w:rFonts w:hint="eastAsia" w:ascii="宋体" w:hAnsi="宋体" w:cs="宋体"/>
                <w:color w:val="auto"/>
                <w:szCs w:val="21"/>
                <w:highlight w:val="none"/>
              </w:rPr>
              <w:t>本项目不收取履约保证金。</w:t>
            </w:r>
          </w:p>
        </w:tc>
      </w:tr>
      <w:tr w14:paraId="249E5C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5AAD7921">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36.1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99B4C27">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签订电子合同携带的材料</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1A3D2DE4">
            <w:pPr>
              <w:keepNext w:val="0"/>
              <w:keepLines w:val="0"/>
              <w:suppressLineNumbers w:val="0"/>
              <w:autoSpaceDE w:val="0"/>
              <w:autoSpaceDN w:val="0"/>
              <w:snapToGrid w:val="0"/>
              <w:spacing w:before="0" w:beforeAutospacing="0" w:after="0" w:afterAutospacing="0" w:line="380" w:lineRule="exact"/>
              <w:ind w:left="0" w:right="0"/>
              <w:textAlignment w:val="bottom"/>
              <w:rPr>
                <w:rFonts w:hint="eastAsia" w:ascii="宋体" w:hAnsi="宋体" w:cs="宋体"/>
                <w:color w:val="auto"/>
                <w:szCs w:val="21"/>
                <w:highlight w:val="none"/>
              </w:rPr>
            </w:pPr>
            <w:r>
              <w:rPr>
                <w:rFonts w:hint="eastAsia" w:ascii="宋体" w:hAnsi="宋体" w:cs="宋体"/>
                <w:color w:val="auto"/>
                <w:szCs w:val="21"/>
                <w:highlight w:val="none"/>
              </w:rPr>
              <w:t>电子采购合同需要供应商通过有效CA证书进行电子签名与签章</w:t>
            </w:r>
          </w:p>
        </w:tc>
      </w:tr>
      <w:tr w14:paraId="517718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675" w:type="dxa"/>
            <w:vMerge w:val="restart"/>
            <w:tcBorders>
              <w:top w:val="single" w:color="auto" w:sz="4" w:space="0"/>
              <w:left w:val="single" w:color="auto" w:sz="4" w:space="0"/>
              <w:right w:val="single" w:color="auto" w:sz="4" w:space="0"/>
            </w:tcBorders>
            <w:noWrap w:val="0"/>
            <w:vAlign w:val="center"/>
          </w:tcPr>
          <w:p w14:paraId="45BDC354">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38.2.1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DF41796">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接收质疑函方式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EB146C2">
            <w:pPr>
              <w:keepNext w:val="0"/>
              <w:keepLines w:val="0"/>
              <w:suppressLineNumbers w:val="0"/>
              <w:snapToGrid w:val="0"/>
              <w:spacing w:before="0" w:beforeAutospacing="0" w:after="0" w:afterAutospacing="0" w:line="400" w:lineRule="exact"/>
              <w:ind w:left="0" w:right="0"/>
              <w:rPr>
                <w:rFonts w:hint="eastAsia" w:ascii="宋体" w:hAnsi="Times New Roman" w:cs="宋体"/>
                <w:color w:val="auto"/>
                <w:szCs w:val="21"/>
                <w:highlight w:val="none"/>
              </w:rPr>
            </w:pPr>
            <w:r>
              <w:rPr>
                <w:rFonts w:hint="eastAsia" w:ascii="宋体" w:hAnsi="Times New Roman" w:cs="Times New Roman"/>
                <w:color w:val="auto"/>
                <w:szCs w:val="21"/>
                <w:highlight w:val="none"/>
              </w:rPr>
              <w:t>以书面形式，现场提交。</w:t>
            </w:r>
            <w:r>
              <w:rPr>
                <w:rFonts w:hint="eastAsia" w:ascii="宋体" w:hAnsi="Times New Roman" w:cs="宋体"/>
                <w:color w:val="auto"/>
                <w:szCs w:val="21"/>
                <w:highlight w:val="none"/>
              </w:rPr>
              <w:t>（须按照招标文件要求格式）</w:t>
            </w:r>
          </w:p>
          <w:p w14:paraId="592DE263">
            <w:pPr>
              <w:keepNext w:val="0"/>
              <w:keepLines w:val="0"/>
              <w:suppressLineNumbers w:val="0"/>
              <w:snapToGrid w:val="0"/>
              <w:spacing w:before="0" w:beforeAutospacing="0" w:after="0" w:afterAutospacing="0" w:line="380" w:lineRule="exact"/>
              <w:ind w:left="0" w:right="0"/>
              <w:rPr>
                <w:rFonts w:hint="eastAsia" w:ascii="宋体" w:hAnsi="宋体" w:cs="宋体"/>
                <w:color w:val="auto"/>
                <w:szCs w:val="21"/>
                <w:highlight w:val="none"/>
              </w:rPr>
            </w:pPr>
            <w:r>
              <w:rPr>
                <w:rFonts w:hint="eastAsia" w:ascii="Times New Roman" w:hAnsi="Times New Roman" w:cs="Times New Roman"/>
                <w:color w:val="auto"/>
                <w:highlight w:val="none"/>
              </w:rPr>
              <w:t>质疑材料接收要求：质疑供应商须按照招标文件“第七章  质疑、投诉证明材料格式”要求，提供相应完整材料内容才受理。材料缺项或未按照质疑材料格式提供的，不予受理，为此造成的后果由供应商自行承担。</w:t>
            </w:r>
          </w:p>
        </w:tc>
      </w:tr>
      <w:tr w14:paraId="7E3A9D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left w:val="single" w:color="auto" w:sz="4" w:space="0"/>
              <w:right w:val="single" w:color="auto" w:sz="4" w:space="0"/>
            </w:tcBorders>
            <w:noWrap w:val="0"/>
            <w:vAlign w:val="center"/>
          </w:tcPr>
          <w:p w14:paraId="59702FC4">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3288975D">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质疑联系部门及联系方式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75A11D69">
            <w:pPr>
              <w:keepNext w:val="0"/>
              <w:keepLines w:val="0"/>
              <w:suppressLineNumbers w:val="0"/>
              <w:snapToGrid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u w:val="single"/>
              </w:rPr>
              <w:t>（1）</w:t>
            </w:r>
            <w:bookmarkStart w:id="8" w:name="PO_3000001867_PM031_3"/>
            <w:r>
              <w:rPr>
                <w:rFonts w:hint="eastAsia" w:ascii="宋体" w:hAnsi="宋体" w:cs="宋体"/>
                <w:color w:val="auto"/>
                <w:szCs w:val="21"/>
                <w:highlight w:val="none"/>
                <w:u w:val="single"/>
              </w:rPr>
              <w:t>广西建澜项目管理有限公司</w:t>
            </w:r>
            <w:bookmarkEnd w:id="8"/>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1726B2A">
            <w:pPr>
              <w:keepNext w:val="0"/>
              <w:keepLines w:val="0"/>
              <w:suppressLineNumbers w:val="0"/>
              <w:snapToGrid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联系电话：</w:t>
            </w:r>
            <w:r>
              <w:rPr>
                <w:rFonts w:hint="eastAsia" w:ascii="宋体" w:hAnsi="宋体" w:cs="宋体"/>
                <w:color w:val="auto"/>
                <w:szCs w:val="21"/>
                <w:highlight w:val="none"/>
                <w:u w:val="single"/>
                <w:lang w:bidi="ar"/>
              </w:rPr>
              <w:t>0771-5883580</w:t>
            </w:r>
          </w:p>
          <w:p w14:paraId="72E313A4">
            <w:pPr>
              <w:keepNext w:val="0"/>
              <w:keepLines w:val="0"/>
              <w:suppressLineNumbers w:val="0"/>
              <w:snapToGrid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通讯地址：</w:t>
            </w:r>
            <w:bookmarkStart w:id="9" w:name="PO_3000001867_PM035_1"/>
            <w:r>
              <w:rPr>
                <w:rFonts w:hint="eastAsia" w:ascii="宋体" w:hAnsi="宋体" w:cs="宋体"/>
                <w:color w:val="auto"/>
                <w:szCs w:val="21"/>
                <w:highlight w:val="none"/>
                <w:u w:val="single"/>
              </w:rPr>
              <w:t>南宁市佛子岭路18号德利国际B3栋1402</w:t>
            </w:r>
            <w:bookmarkEnd w:id="9"/>
            <w:r>
              <w:rPr>
                <w:rFonts w:hint="eastAsia" w:ascii="宋体" w:hAnsi="宋体" w:cs="宋体"/>
                <w:color w:val="auto"/>
                <w:szCs w:val="21"/>
                <w:highlight w:val="none"/>
              </w:rPr>
              <w:t xml:space="preserve"> </w:t>
            </w:r>
          </w:p>
          <w:p w14:paraId="73FF070F">
            <w:pPr>
              <w:keepNext w:val="0"/>
              <w:keepLines w:val="0"/>
              <w:suppressLineNumbers w:val="0"/>
              <w:snapToGrid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u w:val="single"/>
              </w:rPr>
              <w:t xml:space="preserve">（2）南宁市第二人民医院 </w:t>
            </w:r>
            <w:r>
              <w:rPr>
                <w:rFonts w:hint="eastAsia" w:ascii="宋体" w:hAnsi="宋体" w:cs="宋体"/>
                <w:color w:val="auto"/>
                <w:szCs w:val="21"/>
                <w:highlight w:val="none"/>
              </w:rPr>
              <w:t>；</w:t>
            </w:r>
          </w:p>
          <w:p w14:paraId="3B8F7318">
            <w:pPr>
              <w:keepNext w:val="0"/>
              <w:keepLines w:val="0"/>
              <w:suppressLineNumbers w:val="0"/>
              <w:snapToGrid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联系电话：</w:t>
            </w:r>
            <w:r>
              <w:rPr>
                <w:rFonts w:hint="eastAsia" w:ascii="宋体" w:hAnsi="Times New Roman" w:cs="宋体"/>
                <w:color w:val="auto"/>
                <w:szCs w:val="21"/>
                <w:highlight w:val="none"/>
                <w:u w:val="single"/>
                <w:lang w:bidi="ar"/>
              </w:rPr>
              <w:t>0771-4808219</w:t>
            </w:r>
          </w:p>
          <w:p w14:paraId="27CB114C">
            <w:pPr>
              <w:keepNext w:val="0"/>
              <w:keepLines w:val="0"/>
              <w:suppressLineNumbers w:val="0"/>
              <w:snapToGrid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通讯地址：</w:t>
            </w:r>
            <w:r>
              <w:rPr>
                <w:rFonts w:hint="eastAsia" w:ascii="宋体" w:hAnsi="宋体" w:cs="宋体"/>
                <w:color w:val="auto"/>
                <w:szCs w:val="21"/>
                <w:highlight w:val="none"/>
                <w:u w:val="single"/>
              </w:rPr>
              <w:t>南宁市淡村13号</w:t>
            </w:r>
          </w:p>
        </w:tc>
      </w:tr>
      <w:tr w14:paraId="692A1C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left w:val="single" w:color="auto" w:sz="4" w:space="0"/>
              <w:bottom w:val="single" w:color="auto" w:sz="4" w:space="0"/>
              <w:right w:val="single" w:color="auto" w:sz="4" w:space="0"/>
            </w:tcBorders>
            <w:noWrap w:val="0"/>
            <w:vAlign w:val="center"/>
          </w:tcPr>
          <w:p w14:paraId="27339C51">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4C54D2F5">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highlight w:val="none"/>
              </w:rPr>
              <w:t>现场提交质疑办理业务时间</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1EED5DB5">
            <w:pPr>
              <w:keepNext w:val="0"/>
              <w:keepLines w:val="0"/>
              <w:suppressLineNumbers w:val="0"/>
              <w:snapToGrid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highlight w:val="none"/>
              </w:rPr>
              <w:t>质疑期内每个工作日</w:t>
            </w:r>
            <w:r>
              <w:rPr>
                <w:rFonts w:hint="eastAsia" w:ascii="宋体" w:hAnsi="宋体" w:cs="宋体"/>
                <w:color w:val="auto"/>
                <w:szCs w:val="21"/>
                <w:highlight w:val="none"/>
                <w:u w:val="single"/>
                <w:lang w:bidi="ar"/>
              </w:rPr>
              <w:t>8</w:t>
            </w:r>
            <w:r>
              <w:rPr>
                <w:rFonts w:hint="eastAsia" w:ascii="宋体" w:hAnsi="宋体" w:cs="宋体"/>
                <w:color w:val="auto"/>
                <w:szCs w:val="21"/>
                <w:highlight w:val="none"/>
                <w:lang w:bidi="ar"/>
              </w:rPr>
              <w:t>时</w:t>
            </w:r>
            <w:r>
              <w:rPr>
                <w:rFonts w:hint="eastAsia" w:ascii="宋体" w:hAnsi="宋体" w:cs="宋体"/>
                <w:color w:val="auto"/>
                <w:szCs w:val="21"/>
                <w:highlight w:val="none"/>
                <w:u w:val="single"/>
                <w:lang w:bidi="ar"/>
              </w:rPr>
              <w:t>30</w:t>
            </w:r>
            <w:r>
              <w:rPr>
                <w:rFonts w:hint="eastAsia" w:ascii="宋体" w:hAnsi="宋体" w:cs="宋体"/>
                <w:color w:val="auto"/>
                <w:szCs w:val="21"/>
                <w:highlight w:val="none"/>
                <w:lang w:bidi="ar"/>
              </w:rPr>
              <w:t>分到</w:t>
            </w:r>
            <w:r>
              <w:rPr>
                <w:rFonts w:hint="eastAsia" w:ascii="宋体" w:hAnsi="宋体" w:cs="宋体"/>
                <w:color w:val="auto"/>
                <w:szCs w:val="21"/>
                <w:highlight w:val="none"/>
                <w:u w:val="single"/>
                <w:lang w:bidi="ar"/>
              </w:rPr>
              <w:t>12</w:t>
            </w:r>
            <w:r>
              <w:rPr>
                <w:rFonts w:hint="eastAsia" w:ascii="宋体" w:hAnsi="宋体" w:cs="宋体"/>
                <w:color w:val="auto"/>
                <w:szCs w:val="21"/>
                <w:highlight w:val="none"/>
                <w:lang w:bidi="ar"/>
              </w:rPr>
              <w:t>时</w:t>
            </w:r>
            <w:r>
              <w:rPr>
                <w:rFonts w:hint="eastAsia" w:ascii="宋体" w:hAnsi="宋体" w:cs="宋体"/>
                <w:color w:val="auto"/>
                <w:szCs w:val="21"/>
                <w:highlight w:val="none"/>
                <w:u w:val="single"/>
                <w:lang w:bidi="ar"/>
              </w:rPr>
              <w:t>00</w:t>
            </w:r>
            <w:r>
              <w:rPr>
                <w:rFonts w:hint="eastAsia" w:ascii="宋体" w:hAnsi="宋体" w:cs="宋体"/>
                <w:color w:val="auto"/>
                <w:szCs w:val="21"/>
                <w:highlight w:val="none"/>
                <w:lang w:bidi="ar"/>
              </w:rPr>
              <w:t>分，</w:t>
            </w:r>
            <w:r>
              <w:rPr>
                <w:rFonts w:hint="eastAsia" w:ascii="宋体" w:hAnsi="宋体" w:cs="宋体"/>
                <w:color w:val="auto"/>
                <w:szCs w:val="21"/>
                <w:highlight w:val="none"/>
                <w:u w:val="single"/>
                <w:lang w:bidi="ar"/>
              </w:rPr>
              <w:t>15</w:t>
            </w:r>
            <w:r>
              <w:rPr>
                <w:rFonts w:hint="eastAsia" w:ascii="宋体" w:hAnsi="宋体" w:cs="宋体"/>
                <w:color w:val="auto"/>
                <w:szCs w:val="21"/>
                <w:highlight w:val="none"/>
                <w:lang w:bidi="ar"/>
              </w:rPr>
              <w:t>时</w:t>
            </w:r>
            <w:r>
              <w:rPr>
                <w:rFonts w:hint="eastAsia" w:ascii="宋体" w:hAnsi="宋体" w:cs="宋体"/>
                <w:color w:val="auto"/>
                <w:szCs w:val="21"/>
                <w:highlight w:val="none"/>
                <w:u w:val="single"/>
                <w:lang w:bidi="ar"/>
              </w:rPr>
              <w:t>00</w:t>
            </w:r>
            <w:r>
              <w:rPr>
                <w:rFonts w:hint="eastAsia" w:ascii="宋体" w:hAnsi="宋体" w:cs="宋体"/>
                <w:color w:val="auto"/>
                <w:szCs w:val="21"/>
                <w:highlight w:val="none"/>
                <w:lang w:bidi="ar"/>
              </w:rPr>
              <w:t>分到</w:t>
            </w:r>
            <w:r>
              <w:rPr>
                <w:rFonts w:hint="eastAsia" w:ascii="宋体" w:hAnsi="宋体" w:cs="宋体"/>
                <w:color w:val="auto"/>
                <w:szCs w:val="21"/>
                <w:highlight w:val="none"/>
                <w:u w:val="single"/>
                <w:lang w:bidi="ar"/>
              </w:rPr>
              <w:t>17</w:t>
            </w:r>
            <w:r>
              <w:rPr>
                <w:rFonts w:hint="eastAsia" w:ascii="宋体" w:hAnsi="宋体" w:cs="宋体"/>
                <w:color w:val="auto"/>
                <w:szCs w:val="21"/>
                <w:highlight w:val="none"/>
                <w:lang w:bidi="ar"/>
              </w:rPr>
              <w:t>时</w:t>
            </w:r>
            <w:r>
              <w:rPr>
                <w:rFonts w:hint="eastAsia" w:ascii="宋体" w:hAnsi="宋体" w:cs="宋体"/>
                <w:color w:val="auto"/>
                <w:szCs w:val="21"/>
                <w:highlight w:val="none"/>
                <w:u w:val="single"/>
                <w:lang w:bidi="ar"/>
              </w:rPr>
              <w:t>30</w:t>
            </w:r>
            <w:r>
              <w:rPr>
                <w:rFonts w:hint="eastAsia" w:ascii="宋体" w:hAnsi="宋体" w:cs="宋体"/>
                <w:color w:val="auto"/>
                <w:szCs w:val="21"/>
                <w:highlight w:val="none"/>
                <w:lang w:bidi="ar"/>
              </w:rPr>
              <w:t>分</w:t>
            </w:r>
          </w:p>
        </w:tc>
      </w:tr>
      <w:tr w14:paraId="7B3953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tcBorders>
              <w:left w:val="single" w:color="auto" w:sz="4" w:space="0"/>
              <w:bottom w:val="single" w:color="auto" w:sz="4" w:space="0"/>
              <w:right w:val="single" w:color="auto" w:sz="4" w:space="0"/>
            </w:tcBorders>
            <w:noWrap w:val="0"/>
            <w:vAlign w:val="center"/>
          </w:tcPr>
          <w:p w14:paraId="0512BF84">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38.3.1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64553C3">
            <w:pPr>
              <w:keepNext w:val="0"/>
              <w:keepLines w:val="0"/>
              <w:suppressLineNumbers w:val="0"/>
              <w:spacing w:before="0" w:beforeAutospacing="0" w:after="0" w:afterAutospacing="0" w:line="380" w:lineRule="exact"/>
              <w:ind w:left="0" w:right="0"/>
              <w:rPr>
                <w:rFonts w:hint="eastAsia" w:ascii="宋体" w:hAnsi="宋体" w:cs="宋体"/>
                <w:color w:val="auto"/>
                <w:highlight w:val="none"/>
              </w:rPr>
            </w:pPr>
            <w:r>
              <w:rPr>
                <w:rFonts w:hint="eastAsia" w:ascii="宋体" w:hAnsi="宋体" w:cs="宋体"/>
                <w:color w:val="auto"/>
                <w:highlight w:val="none"/>
              </w:rPr>
              <w:t>投诉受理方式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135FE2A5">
            <w:pPr>
              <w:keepNext w:val="0"/>
              <w:keepLines w:val="0"/>
              <w:suppressLineNumbers w:val="0"/>
              <w:snapToGrid w:val="0"/>
              <w:spacing w:before="0" w:beforeAutospacing="0" w:after="0" w:afterAutospacing="0" w:line="380" w:lineRule="exact"/>
              <w:ind w:left="0" w:right="0"/>
              <w:rPr>
                <w:rFonts w:hint="eastAsia" w:ascii="宋体" w:hAnsi="宋体" w:cs="宋体"/>
                <w:color w:val="auto"/>
                <w:highlight w:val="none"/>
              </w:rPr>
            </w:pPr>
            <w:r>
              <w:rPr>
                <w:rFonts w:hint="eastAsia" w:ascii="宋体" w:hAnsi="宋体" w:cs="宋体"/>
                <w:color w:val="auto"/>
                <w:highlight w:val="none"/>
              </w:rPr>
              <w:t>1、受理方式：纸质方式受理，投诉书正、副本（经过质疑的事项才可投诉）。</w:t>
            </w:r>
          </w:p>
          <w:p w14:paraId="782E2859">
            <w:pPr>
              <w:keepNext w:val="0"/>
              <w:keepLines w:val="0"/>
              <w:suppressLineNumbers w:val="0"/>
              <w:snapToGrid w:val="0"/>
              <w:spacing w:before="0" w:beforeAutospacing="0" w:after="0" w:afterAutospacing="0" w:line="380" w:lineRule="exact"/>
              <w:ind w:left="0" w:right="0"/>
              <w:rPr>
                <w:rFonts w:hint="eastAsia" w:ascii="宋体" w:hAnsi="宋体" w:cs="宋体"/>
                <w:color w:val="auto"/>
                <w:highlight w:val="none"/>
              </w:rPr>
            </w:pPr>
            <w:r>
              <w:rPr>
                <w:rFonts w:hint="eastAsia" w:ascii="宋体" w:hAnsi="宋体" w:cs="宋体"/>
                <w:color w:val="auto"/>
                <w:highlight w:val="none"/>
                <w:lang w:bidi="ar"/>
              </w:rPr>
              <w:t>2、地址：</w:t>
            </w:r>
          </w:p>
          <w:p w14:paraId="01802D0C">
            <w:pPr>
              <w:keepNext w:val="0"/>
              <w:keepLines w:val="0"/>
              <w:suppressLineNumbers w:val="0"/>
              <w:snapToGrid w:val="0"/>
              <w:spacing w:before="0" w:beforeAutospacing="0" w:after="0" w:afterAutospacing="0" w:line="380" w:lineRule="exact"/>
              <w:ind w:left="0" w:right="0"/>
              <w:rPr>
                <w:rFonts w:hint="eastAsia" w:ascii="宋体" w:hAnsi="宋体" w:cs="宋体"/>
                <w:color w:val="auto"/>
                <w:highlight w:val="none"/>
              </w:rPr>
            </w:pPr>
            <w:r>
              <w:rPr>
                <w:rFonts w:hint="eastAsia" w:ascii="宋体" w:hAnsi="宋体" w:cs="宋体"/>
                <w:color w:val="auto"/>
                <w:highlight w:val="none"/>
                <w:lang w:bidi="ar"/>
              </w:rPr>
              <w:t>名称： 南宁市财政局政府采购监督管理科</w:t>
            </w:r>
          </w:p>
          <w:p w14:paraId="121C15DD">
            <w:pPr>
              <w:keepNext w:val="0"/>
              <w:keepLines w:val="0"/>
              <w:suppressLineNumbers w:val="0"/>
              <w:snapToGrid w:val="0"/>
              <w:spacing w:before="0" w:beforeAutospacing="0" w:after="0" w:afterAutospacing="0" w:line="380" w:lineRule="exact"/>
              <w:ind w:left="0" w:right="0"/>
              <w:rPr>
                <w:rFonts w:hint="eastAsia" w:ascii="宋体" w:hAnsi="宋体" w:cs="宋体"/>
                <w:color w:val="auto"/>
                <w:highlight w:val="none"/>
              </w:rPr>
            </w:pPr>
            <w:r>
              <w:rPr>
                <w:rFonts w:hint="eastAsia" w:ascii="宋体" w:hAnsi="宋体" w:cs="宋体"/>
                <w:color w:val="auto"/>
                <w:highlight w:val="none"/>
                <w:lang w:bidi="ar"/>
              </w:rPr>
              <w:t>地址： 南宁市青秀区东葛路129号</w:t>
            </w:r>
          </w:p>
          <w:p w14:paraId="73930CE8">
            <w:pPr>
              <w:keepNext w:val="0"/>
              <w:keepLines w:val="0"/>
              <w:suppressLineNumbers w:val="0"/>
              <w:snapToGrid w:val="0"/>
              <w:spacing w:before="0" w:beforeAutospacing="0" w:after="0" w:afterAutospacing="0" w:line="380" w:lineRule="exact"/>
              <w:ind w:left="0" w:right="0"/>
              <w:rPr>
                <w:rFonts w:hint="eastAsia" w:ascii="宋体" w:hAnsi="宋体" w:cs="宋体"/>
                <w:color w:val="auto"/>
                <w:highlight w:val="none"/>
              </w:rPr>
            </w:pPr>
            <w:r>
              <w:rPr>
                <w:rFonts w:hint="eastAsia" w:ascii="宋体" w:hAnsi="宋体" w:cs="宋体"/>
                <w:color w:val="auto"/>
                <w:highlight w:val="none"/>
                <w:lang w:bidi="ar"/>
              </w:rPr>
              <w:t>联系电话：0771-2189095</w:t>
            </w:r>
          </w:p>
        </w:tc>
      </w:tr>
      <w:tr w14:paraId="3C70DE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675" w:type="dxa"/>
            <w:vMerge w:val="restart"/>
            <w:tcBorders>
              <w:top w:val="single" w:color="auto" w:sz="4" w:space="0"/>
              <w:left w:val="single" w:color="auto" w:sz="4" w:space="0"/>
              <w:right w:val="single" w:color="auto" w:sz="4" w:space="0"/>
            </w:tcBorders>
            <w:noWrap w:val="0"/>
            <w:vAlign w:val="center"/>
          </w:tcPr>
          <w:p w14:paraId="0CDAD73D">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40</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6A8BA77C">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highlight w:val="none"/>
              </w:rPr>
              <w:t>采购代理费支付方式</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102DD0F4">
            <w:pPr>
              <w:pStyle w:val="23"/>
              <w:keepNext w:val="0"/>
              <w:keepLines w:val="0"/>
              <w:suppressLineNumbers w:val="0"/>
              <w:snapToGrid w:val="0"/>
              <w:spacing w:before="0" w:beforeAutospacing="0" w:after="0" w:afterAutospacing="0" w:line="380" w:lineRule="exact"/>
              <w:ind w:left="0" w:right="0"/>
              <w:rPr>
                <w:rFonts w:hint="eastAsia" w:hAnsi="宋体" w:cs="宋体"/>
                <w:color w:val="auto"/>
                <w:highlight w:val="none"/>
              </w:rPr>
            </w:pPr>
            <w:r>
              <w:rPr>
                <w:rFonts w:hint="eastAsia" w:hAnsi="宋体" w:cs="宋体"/>
                <w:color w:val="auto"/>
                <w:highlight w:val="none"/>
              </w:rPr>
              <w:t>☑本项目代理货物费由</w:t>
            </w:r>
            <w:r>
              <w:rPr>
                <w:rFonts w:hint="eastAsia" w:hAnsi="宋体" w:cs="宋体"/>
                <w:color w:val="auto"/>
                <w:highlight w:val="none"/>
                <w:u w:val="single"/>
              </w:rPr>
              <w:t>中标人</w:t>
            </w:r>
            <w:r>
              <w:rPr>
                <w:rFonts w:hint="eastAsia" w:hAnsi="宋体" w:cs="宋体"/>
                <w:color w:val="auto"/>
                <w:highlight w:val="none"/>
              </w:rPr>
              <w:t>在领取中标通知书前，一次性向采购代理机构支付。</w:t>
            </w:r>
          </w:p>
          <w:p w14:paraId="57892E5D">
            <w:pPr>
              <w:pStyle w:val="23"/>
              <w:keepNext w:val="0"/>
              <w:keepLines w:val="0"/>
              <w:suppressLineNumbers w:val="0"/>
              <w:snapToGrid w:val="0"/>
              <w:spacing w:before="0" w:beforeAutospacing="0" w:after="0" w:afterAutospacing="0" w:line="380" w:lineRule="exact"/>
              <w:ind w:left="0" w:right="0"/>
              <w:rPr>
                <w:rFonts w:hint="eastAsia" w:hAnsi="宋体" w:cs="宋体"/>
                <w:color w:val="auto"/>
                <w:highlight w:val="none"/>
              </w:rPr>
            </w:pPr>
            <w:r>
              <w:rPr>
                <w:rFonts w:hint="eastAsia" w:hAnsi="宋体" w:cs="宋体"/>
                <w:color w:val="auto"/>
                <w:highlight w:val="none"/>
              </w:rPr>
              <w:t>□采购人支付。</w:t>
            </w:r>
          </w:p>
          <w:p w14:paraId="231360ED">
            <w:pPr>
              <w:pStyle w:val="23"/>
              <w:keepNext w:val="0"/>
              <w:keepLines w:val="0"/>
              <w:suppressLineNumbers w:val="0"/>
              <w:snapToGrid w:val="0"/>
              <w:spacing w:before="0" w:beforeAutospacing="0" w:after="0" w:afterAutospacing="0" w:line="380" w:lineRule="exact"/>
              <w:ind w:left="0" w:right="0"/>
              <w:rPr>
                <w:rFonts w:hint="eastAsia" w:hAnsi="宋体" w:cs="宋体"/>
                <w:color w:val="auto"/>
                <w:highlight w:val="none"/>
              </w:rPr>
            </w:pPr>
            <w:r>
              <w:rPr>
                <w:rFonts w:hint="eastAsia" w:hAnsi="宋体" w:cs="宋体"/>
                <w:color w:val="auto"/>
                <w:highlight w:val="none"/>
              </w:rPr>
              <w:t>□本项目不收取代理货物费。</w:t>
            </w:r>
          </w:p>
        </w:tc>
      </w:tr>
      <w:tr w14:paraId="2C5DB8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96" w:hRule="atLeast"/>
        </w:trPr>
        <w:tc>
          <w:tcPr>
            <w:tcW w:w="675" w:type="dxa"/>
            <w:vMerge w:val="continue"/>
            <w:tcBorders>
              <w:left w:val="single" w:color="auto" w:sz="4" w:space="0"/>
              <w:right w:val="single" w:color="auto" w:sz="4" w:space="0"/>
            </w:tcBorders>
            <w:noWrap w:val="0"/>
            <w:vAlign w:val="center"/>
          </w:tcPr>
          <w:p w14:paraId="37179498">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8949062">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highlight w:val="none"/>
              </w:rPr>
              <w:t>采购代理费收取标准</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44EC1B9B">
            <w:pPr>
              <w:pStyle w:val="23"/>
              <w:keepNext w:val="0"/>
              <w:keepLines w:val="0"/>
              <w:suppressLineNumbers w:val="0"/>
              <w:snapToGrid w:val="0"/>
              <w:spacing w:before="0" w:beforeAutospacing="0" w:after="0" w:afterAutospacing="0" w:line="380" w:lineRule="exact"/>
              <w:ind w:left="0" w:right="0"/>
              <w:rPr>
                <w:rFonts w:hint="eastAsia" w:hAnsi="宋体" w:cs="宋体"/>
                <w:color w:val="auto"/>
                <w:highlight w:val="none"/>
              </w:rPr>
            </w:pPr>
            <w:r>
              <w:rPr>
                <w:rFonts w:hint="eastAsia" w:hAnsi="宋体" w:cs="宋体"/>
                <w:color w:val="auto"/>
                <w:highlight w:val="none"/>
              </w:rPr>
              <w:t>□以分标（☑中标金额/□采购预算/□暂定中标金额/□其他</w:t>
            </w:r>
            <w:r>
              <w:rPr>
                <w:rFonts w:hint="eastAsia" w:hAnsi="宋体" w:cs="宋体"/>
                <w:color w:val="auto"/>
                <w:highlight w:val="none"/>
                <w:u w:val="single"/>
              </w:rPr>
              <w:t xml:space="preserve">   </w:t>
            </w:r>
            <w:r>
              <w:rPr>
                <w:rFonts w:hint="eastAsia" w:hAnsi="宋体" w:cs="宋体"/>
                <w:color w:val="auto"/>
                <w:highlight w:val="none"/>
              </w:rPr>
              <w:t>）为计费额，按货物招标采用差额定率累进法计算出收费基准价格，采购代理收费以（□收费基准价格/</w:t>
            </w:r>
            <w:bookmarkStart w:id="43" w:name="_GoBack"/>
            <w:bookmarkEnd w:id="43"/>
            <w:r>
              <w:rPr>
                <w:rFonts w:hint="eastAsia" w:hAnsi="宋体" w:cs="宋体"/>
                <w:color w:val="auto"/>
                <w:highlight w:val="none"/>
                <w:lang w:eastAsia="zh-CN"/>
              </w:rPr>
              <w:t>□</w:t>
            </w:r>
            <w:r>
              <w:rPr>
                <w:rFonts w:hint="eastAsia" w:hAnsi="宋体" w:cs="宋体"/>
                <w:color w:val="auto"/>
                <w:highlight w:val="none"/>
              </w:rPr>
              <w:t>收费基准价格下浮</w:t>
            </w:r>
            <w:r>
              <w:rPr>
                <w:rFonts w:hint="eastAsia" w:hAnsi="宋体" w:cs="宋体"/>
                <w:color w:val="auto"/>
                <w:highlight w:val="none"/>
                <w:u w:val="single"/>
              </w:rPr>
              <w:t xml:space="preserve"> 20%</w:t>
            </w:r>
            <w:r>
              <w:rPr>
                <w:rFonts w:hint="eastAsia" w:hAnsi="宋体" w:cs="宋体"/>
                <w:color w:val="auto"/>
                <w:highlight w:val="none"/>
              </w:rPr>
              <w:t>/□收费基准价格上浮</w:t>
            </w:r>
            <w:r>
              <w:rPr>
                <w:rFonts w:hint="eastAsia" w:hAnsi="宋体" w:cs="宋体"/>
                <w:color w:val="auto"/>
                <w:highlight w:val="none"/>
                <w:u w:val="single"/>
              </w:rPr>
              <w:t xml:space="preserve">   %</w:t>
            </w:r>
            <w:r>
              <w:rPr>
                <w:rFonts w:hint="eastAsia" w:hAnsi="宋体" w:cs="宋体"/>
                <w:color w:val="auto"/>
                <w:highlight w:val="none"/>
              </w:rPr>
              <w:t>）收取。</w:t>
            </w:r>
          </w:p>
          <w:p w14:paraId="4C6EDF6E">
            <w:pPr>
              <w:pStyle w:val="23"/>
              <w:keepNext w:val="0"/>
              <w:keepLines w:val="0"/>
              <w:suppressLineNumbers w:val="0"/>
              <w:snapToGrid w:val="0"/>
              <w:spacing w:before="0" w:beforeAutospacing="0" w:after="0" w:afterAutospacing="0" w:line="380" w:lineRule="exact"/>
              <w:ind w:left="0" w:right="0"/>
              <w:rPr>
                <w:rFonts w:hint="eastAsia" w:hAnsi="宋体" w:cs="宋体"/>
                <w:color w:val="auto"/>
                <w:highlight w:val="none"/>
                <w:u w:val="single"/>
              </w:rPr>
            </w:pPr>
            <w:r>
              <w:rPr>
                <w:rFonts w:hint="eastAsia" w:hAnsi="宋体" w:cs="宋体"/>
                <w:color w:val="auto"/>
                <w:highlight w:val="none"/>
              </w:rPr>
              <w:t>□固定采购代理收费</w:t>
            </w:r>
            <w:r>
              <w:rPr>
                <w:rFonts w:hint="eastAsia" w:hAnsi="宋体" w:cs="宋体"/>
                <w:color w:val="auto"/>
                <w:highlight w:val="none"/>
                <w:u w:val="single"/>
              </w:rPr>
              <w:t xml:space="preserve">              。</w:t>
            </w:r>
          </w:p>
        </w:tc>
      </w:tr>
      <w:tr w14:paraId="3CA019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675" w:type="dxa"/>
            <w:vMerge w:val="continue"/>
            <w:tcBorders>
              <w:left w:val="single" w:color="auto" w:sz="4" w:space="0"/>
              <w:bottom w:val="single" w:color="auto" w:sz="4" w:space="0"/>
              <w:right w:val="single" w:color="auto" w:sz="4" w:space="0"/>
            </w:tcBorders>
            <w:noWrap w:val="0"/>
            <w:vAlign w:val="center"/>
          </w:tcPr>
          <w:p w14:paraId="44976837">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1433DCC">
            <w:pPr>
              <w:keepNext w:val="0"/>
              <w:keepLines w:val="0"/>
              <w:suppressLineNumbers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highlight w:val="none"/>
              </w:rPr>
              <w:t>代理服务费收款账户信息</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3A391DE0">
            <w:pPr>
              <w:keepNext w:val="0"/>
              <w:keepLines w:val="0"/>
              <w:suppressLineNumbers w:val="0"/>
              <w:spacing w:before="0" w:beforeAutospacing="0" w:after="0" w:afterAutospacing="0" w:line="360" w:lineRule="atLeast"/>
              <w:ind w:left="0" w:right="0" w:firstLine="420" w:firstLineChars="200"/>
              <w:rPr>
                <w:rFonts w:hint="eastAsia" w:ascii="宋体" w:hAnsi="宋体" w:cs="Times New Roman"/>
                <w:color w:val="auto"/>
                <w:szCs w:val="21"/>
                <w:highlight w:val="none"/>
              </w:rPr>
            </w:pPr>
            <w:r>
              <w:rPr>
                <w:rFonts w:hint="eastAsia" w:ascii="宋体" w:hAnsi="宋体" w:cs="Times New Roman"/>
                <w:color w:val="auto"/>
                <w:szCs w:val="21"/>
                <w:highlight w:val="none"/>
              </w:rPr>
              <w:t>开户名称：广西建澜项目管理有限公司南宁市第六分公司</w:t>
            </w:r>
          </w:p>
          <w:p w14:paraId="3882FA36">
            <w:pPr>
              <w:keepNext w:val="0"/>
              <w:keepLines w:val="0"/>
              <w:suppressLineNumbers w:val="0"/>
              <w:spacing w:before="0" w:beforeAutospacing="0" w:after="0" w:afterAutospacing="0" w:line="360" w:lineRule="atLeast"/>
              <w:ind w:left="0" w:right="0" w:firstLine="420" w:firstLineChars="200"/>
              <w:rPr>
                <w:rFonts w:hint="eastAsia" w:ascii="宋体" w:hAnsi="宋体" w:cs="Times New Roman"/>
                <w:color w:val="auto"/>
                <w:szCs w:val="21"/>
                <w:highlight w:val="none"/>
              </w:rPr>
            </w:pPr>
            <w:r>
              <w:rPr>
                <w:rFonts w:hint="eastAsia" w:ascii="宋体" w:hAnsi="宋体" w:cs="Times New Roman"/>
                <w:color w:val="auto"/>
                <w:szCs w:val="21"/>
                <w:highlight w:val="none"/>
              </w:rPr>
              <w:t>开户银行：中国建设银行股份有限公司南宁云景路支行</w:t>
            </w:r>
          </w:p>
          <w:p w14:paraId="1F6F973B">
            <w:pPr>
              <w:keepNext w:val="0"/>
              <w:keepLines w:val="0"/>
              <w:suppressLineNumbers w:val="0"/>
              <w:spacing w:before="0" w:beforeAutospacing="0" w:after="0" w:afterAutospacing="0" w:line="360" w:lineRule="exact"/>
              <w:ind w:left="0" w:right="0" w:firstLine="420" w:firstLineChars="200"/>
              <w:rPr>
                <w:rFonts w:hint="eastAsia" w:ascii="宋体" w:hAnsi="宋体" w:cs="Times New Roman"/>
                <w:color w:val="auto"/>
                <w:szCs w:val="21"/>
                <w:highlight w:val="none"/>
              </w:rPr>
            </w:pPr>
            <w:r>
              <w:rPr>
                <w:rFonts w:hint="eastAsia" w:ascii="宋体" w:hAnsi="宋体" w:cs="Times New Roman"/>
                <w:color w:val="auto"/>
                <w:szCs w:val="21"/>
                <w:highlight w:val="none"/>
              </w:rPr>
              <w:t>银行账户：45050160484300000390</w:t>
            </w:r>
          </w:p>
          <w:p w14:paraId="14571043">
            <w:pPr>
              <w:keepNext w:val="0"/>
              <w:keepLines w:val="0"/>
              <w:suppressLineNumbers w:val="0"/>
              <w:spacing w:before="0" w:beforeAutospacing="0" w:after="0" w:afterAutospacing="0" w:line="360" w:lineRule="exact"/>
              <w:ind w:left="0" w:right="0" w:firstLine="420" w:firstLineChars="200"/>
              <w:rPr>
                <w:rFonts w:hint="eastAsia" w:ascii="宋体" w:hAnsi="宋体" w:cs="Times New Roman"/>
                <w:color w:val="auto"/>
                <w:szCs w:val="21"/>
                <w:highlight w:val="none"/>
              </w:rPr>
            </w:pPr>
            <w:r>
              <w:rPr>
                <w:rFonts w:hint="eastAsia" w:ascii="宋体" w:hAnsi="Times New Roman" w:cs="宋体"/>
                <w:color w:val="auto"/>
                <w:szCs w:val="21"/>
                <w:highlight w:val="none"/>
                <w:lang w:bidi="ar"/>
              </w:rPr>
              <w:t>银行行号：105611042511</w:t>
            </w:r>
          </w:p>
          <w:p w14:paraId="5EAEEBC3">
            <w:pPr>
              <w:keepNext w:val="0"/>
              <w:keepLines w:val="0"/>
              <w:suppressLineNumbers w:val="0"/>
              <w:spacing w:before="0" w:beforeAutospacing="0" w:after="0" w:afterAutospacing="0" w:line="360" w:lineRule="exact"/>
              <w:ind w:left="0" w:right="0" w:firstLine="402" w:firstLineChars="200"/>
              <w:rPr>
                <w:rFonts w:hint="eastAsia" w:ascii="宋体" w:hAnsi="宋体" w:cs="Times New Roman"/>
                <w:color w:val="auto"/>
                <w:szCs w:val="21"/>
                <w:highlight w:val="none"/>
              </w:rPr>
            </w:pPr>
            <w:r>
              <w:rPr>
                <w:rFonts w:hint="eastAsia" w:ascii="Times New Roman" w:hAnsi="宋体" w:cs="宋体"/>
                <w:b/>
                <w:bCs/>
                <w:color w:val="auto"/>
                <w:sz w:val="20"/>
                <w:szCs w:val="20"/>
                <w:highlight w:val="none"/>
              </w:rPr>
              <w:t>备注：服务费及发票事宜，请填写第六章 投标文件格式中的“其他商务文件或说明”与投标文件一并提交。</w:t>
            </w:r>
          </w:p>
        </w:tc>
      </w:tr>
      <w:tr w14:paraId="7788CF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68A74AE2">
            <w:pPr>
              <w:keepNext w:val="0"/>
              <w:keepLines w:val="0"/>
              <w:suppressLineNumbers w:val="0"/>
              <w:snapToGrid w:val="0"/>
              <w:spacing w:before="0" w:beforeAutospacing="0" w:after="0" w:afterAutospacing="0" w:line="38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41.1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53A64222">
            <w:pPr>
              <w:keepNext w:val="0"/>
              <w:keepLines w:val="0"/>
              <w:suppressLineNumbers w:val="0"/>
              <w:snapToGrid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解释</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21044339">
            <w:pPr>
              <w:keepNext w:val="0"/>
              <w:keepLines w:val="0"/>
              <w:suppressLineNumbers w:val="0"/>
              <w:snapToGrid w:val="0"/>
              <w:spacing w:before="0" w:beforeAutospacing="0" w:after="0" w:afterAutospacing="0" w:line="380" w:lineRule="exact"/>
              <w:ind w:left="0" w:right="0"/>
              <w:rPr>
                <w:rFonts w:hint="eastAsia" w:ascii="宋体" w:hAnsi="宋体" w:cs="宋体"/>
                <w:b/>
                <w:color w:val="auto"/>
                <w:szCs w:val="21"/>
                <w:highlight w:val="none"/>
              </w:rPr>
            </w:pPr>
            <w:r>
              <w:rPr>
                <w:rFonts w:hint="eastAsia" w:ascii="宋体" w:hAnsi="宋体" w:cs="宋体"/>
                <w:b/>
                <w:color w:val="auto"/>
                <w:szCs w:val="21"/>
                <w:highlight w:val="none"/>
              </w:rPr>
              <w:t>解释权：</w:t>
            </w:r>
            <w:r>
              <w:rPr>
                <w:rFonts w:hint="eastAsia" w:ascii="宋体" w:hAnsi="宋体" w:cs="宋体"/>
                <w:color w:val="auto"/>
                <w:szCs w:val="21"/>
                <w:highlight w:val="none"/>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cs="宋体"/>
                <w:b/>
                <w:color w:val="auto"/>
                <w:szCs w:val="21"/>
                <w:highlight w:val="none"/>
              </w:rPr>
              <w:t>，由采购人或者采购代理机构负责解释。</w:t>
            </w:r>
          </w:p>
          <w:p w14:paraId="250DB771">
            <w:pPr>
              <w:keepNext w:val="0"/>
              <w:keepLines w:val="0"/>
              <w:suppressLineNumbers w:val="0"/>
              <w:snapToGrid w:val="0"/>
              <w:spacing w:before="0" w:beforeAutospacing="0" w:after="0" w:afterAutospacing="0" w:line="380" w:lineRule="exact"/>
              <w:ind w:left="0" w:right="0" w:firstLine="426"/>
              <w:rPr>
                <w:rFonts w:hint="eastAsia" w:ascii="宋体" w:hAnsi="宋体" w:cs="Times New Roman"/>
                <w:color w:val="auto"/>
                <w:szCs w:val="21"/>
                <w:highlight w:val="none"/>
              </w:rPr>
            </w:pPr>
            <w:r>
              <w:rPr>
                <w:rFonts w:hint="eastAsia" w:ascii="宋体" w:hAnsi="宋体" w:cs="宋体"/>
                <w:b/>
                <w:color w:val="auto"/>
                <w:szCs w:val="21"/>
                <w:highlight w:val="none"/>
              </w:rPr>
              <w:t>法律责任：</w:t>
            </w:r>
            <w:r>
              <w:rPr>
                <w:rFonts w:hint="eastAsia" w:ascii="宋体" w:hAnsi="宋体" w:cs="Times New Roman"/>
                <w:color w:val="auto"/>
                <w:szCs w:val="21"/>
                <w:highlight w:val="none"/>
              </w:rPr>
              <w:t>1.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p w14:paraId="0FDF1B59">
            <w:pPr>
              <w:keepNext w:val="0"/>
              <w:keepLines w:val="0"/>
              <w:suppressLineNumbers w:val="0"/>
              <w:snapToGrid w:val="0"/>
              <w:spacing w:before="0" w:beforeAutospacing="0" w:after="0" w:afterAutospacing="0" w:line="380" w:lineRule="exact"/>
              <w:ind w:left="0" w:right="0" w:firstLine="422" w:firstLineChars="200"/>
              <w:rPr>
                <w:rFonts w:hint="eastAsia" w:ascii="宋体" w:hAnsi="宋体" w:cs="宋体"/>
                <w:color w:val="auto"/>
                <w:szCs w:val="21"/>
                <w:highlight w:val="none"/>
              </w:rPr>
            </w:pPr>
            <w:r>
              <w:rPr>
                <w:rFonts w:hint="eastAsia" w:ascii="宋体" w:hAnsi="宋体" w:cs="Times New Roman"/>
                <w:b/>
                <w:color w:val="auto"/>
                <w:szCs w:val="21"/>
                <w:highlight w:val="none"/>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66A63B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0CF60FBD">
            <w:pPr>
              <w:keepNext w:val="0"/>
              <w:keepLines w:val="0"/>
              <w:suppressLineNumbers w:val="0"/>
              <w:snapToGrid w:val="0"/>
              <w:spacing w:before="0" w:beforeAutospacing="0" w:after="0" w:afterAutospacing="0" w:line="38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41.2</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1E30D2B4">
            <w:pPr>
              <w:keepNext w:val="0"/>
              <w:keepLines w:val="0"/>
              <w:suppressLineNumbers w:val="0"/>
              <w:snapToGrid w:val="0"/>
              <w:spacing w:before="0" w:beforeAutospacing="0" w:after="0" w:afterAutospacing="0" w:line="38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其他释义</w:t>
            </w:r>
          </w:p>
        </w:tc>
        <w:tc>
          <w:tcPr>
            <w:tcW w:w="7297" w:type="dxa"/>
            <w:tcBorders>
              <w:top w:val="single" w:color="auto" w:sz="4" w:space="0"/>
              <w:left w:val="single" w:color="auto" w:sz="4" w:space="0"/>
              <w:bottom w:val="single" w:color="auto" w:sz="4" w:space="0"/>
              <w:right w:val="single" w:color="auto" w:sz="4" w:space="0"/>
            </w:tcBorders>
            <w:noWrap w:val="0"/>
            <w:vAlign w:val="center"/>
          </w:tcPr>
          <w:p w14:paraId="6DB90BEB">
            <w:pPr>
              <w:pStyle w:val="23"/>
              <w:keepNext w:val="0"/>
              <w:keepLines w:val="0"/>
              <w:suppressLineNumbers w:val="0"/>
              <w:snapToGrid w:val="0"/>
              <w:spacing w:before="0" w:beforeAutospacing="0" w:after="0" w:afterAutospacing="0" w:line="380" w:lineRule="exact"/>
              <w:ind w:left="0" w:right="0"/>
              <w:rPr>
                <w:rFonts w:hint="eastAsia" w:hAnsi="宋体" w:cs="宋体"/>
                <w:b/>
                <w:bCs/>
                <w:color w:val="auto"/>
                <w:highlight w:val="none"/>
              </w:rPr>
            </w:pPr>
            <w:r>
              <w:rPr>
                <w:rFonts w:hint="eastAsia" w:hAnsi="宋体" w:cs="宋体"/>
                <w:b/>
                <w:bCs/>
                <w:color w:val="auto"/>
                <w:highlight w:val="none"/>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118F5441">
            <w:pPr>
              <w:pStyle w:val="23"/>
              <w:keepNext w:val="0"/>
              <w:keepLines w:val="0"/>
              <w:suppressLineNumbers w:val="0"/>
              <w:snapToGrid w:val="0"/>
              <w:spacing w:before="0" w:beforeAutospacing="0" w:after="0" w:afterAutospacing="0" w:line="380" w:lineRule="exact"/>
              <w:ind w:left="0" w:right="0"/>
              <w:rPr>
                <w:rFonts w:hint="eastAsia" w:hAnsi="宋体" w:cs="宋体"/>
                <w:b/>
                <w:bCs/>
                <w:color w:val="auto"/>
                <w:highlight w:val="none"/>
              </w:rPr>
            </w:pPr>
            <w:r>
              <w:rPr>
                <w:rFonts w:hint="eastAsia" w:hAnsi="宋体" w:cs="宋体"/>
                <w:b/>
                <w:bCs/>
                <w:color w:val="auto"/>
                <w:highlight w:val="none"/>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444C794C">
            <w:pPr>
              <w:pStyle w:val="23"/>
              <w:keepNext w:val="0"/>
              <w:keepLines w:val="0"/>
              <w:suppressLineNumbers w:val="0"/>
              <w:snapToGrid w:val="0"/>
              <w:spacing w:before="0" w:beforeAutospacing="0" w:after="0" w:afterAutospacing="0" w:line="380" w:lineRule="exact"/>
              <w:ind w:left="0" w:right="0"/>
              <w:rPr>
                <w:rFonts w:hint="eastAsia" w:hAnsi="宋体" w:cs="宋体"/>
                <w:b/>
                <w:bCs/>
                <w:color w:val="auto"/>
                <w:highlight w:val="none"/>
              </w:rPr>
            </w:pPr>
            <w:r>
              <w:rPr>
                <w:rFonts w:hint="eastAsia" w:hAnsi="宋体" w:cs="宋体"/>
                <w:b/>
                <w:bCs/>
                <w:color w:val="auto"/>
                <w:highlight w:val="none"/>
              </w:rPr>
              <w:t>3.本招标文件中描述投标人的“签字”是指投标人的法定代表人或者委托代理人亲自在文件规定签署处亲笔写上个人的名字的行为，私章、签字章、印鉴、影印等其他形式均不能代替亲笔签字。</w:t>
            </w:r>
          </w:p>
          <w:p w14:paraId="5A0250B4">
            <w:pPr>
              <w:pStyle w:val="23"/>
              <w:keepNext w:val="0"/>
              <w:keepLines w:val="0"/>
              <w:suppressLineNumbers w:val="0"/>
              <w:snapToGrid w:val="0"/>
              <w:spacing w:before="0" w:beforeAutospacing="0" w:after="0" w:afterAutospacing="0" w:line="380" w:lineRule="exact"/>
              <w:ind w:left="0" w:right="0"/>
              <w:rPr>
                <w:rFonts w:hint="eastAsia" w:hAnsi="宋体" w:cs="宋体"/>
                <w:b/>
                <w:bCs/>
                <w:color w:val="auto"/>
                <w:highlight w:val="none"/>
              </w:rPr>
            </w:pPr>
            <w:r>
              <w:rPr>
                <w:rFonts w:hint="eastAsia" w:hAnsi="宋体" w:cs="宋体"/>
                <w:b/>
                <w:bCs/>
                <w:color w:val="auto"/>
                <w:highlight w:val="none"/>
              </w:rPr>
              <w:t>4.自然人投标的，招标文件规定盖公章处由自然人摁手指指印。</w:t>
            </w:r>
          </w:p>
          <w:p w14:paraId="1403C046">
            <w:pPr>
              <w:keepNext w:val="0"/>
              <w:keepLines w:val="0"/>
              <w:suppressLineNumbers w:val="0"/>
              <w:spacing w:before="0" w:beforeAutospacing="0" w:after="0" w:afterAutospacing="0" w:line="380" w:lineRule="exact"/>
              <w:ind w:left="0" w:right="0"/>
              <w:jc w:val="left"/>
              <w:rPr>
                <w:rFonts w:hint="eastAsia" w:ascii="宋体" w:hAnsi="宋体" w:cs="宋体"/>
                <w:color w:val="auto"/>
                <w:szCs w:val="21"/>
                <w:highlight w:val="none"/>
              </w:rPr>
            </w:pPr>
            <w:r>
              <w:rPr>
                <w:rFonts w:hint="eastAsia" w:ascii="宋体" w:hAnsi="宋体" w:cs="宋体"/>
                <w:b/>
                <w:bCs/>
                <w:color w:val="auto"/>
                <w:szCs w:val="21"/>
                <w:highlight w:val="none"/>
              </w:rPr>
              <w:t>5.本招标文件所称的“以上”“以下”“以内”“届满”，包括本数；所称的“不满”“超过”“以外”，不包括本数。</w:t>
            </w:r>
          </w:p>
        </w:tc>
      </w:tr>
    </w:tbl>
    <w:p w14:paraId="710CE1F4">
      <w:pPr>
        <w:pStyle w:val="3"/>
        <w:rPr>
          <w:rFonts w:hint="eastAsia" w:ascii="宋体" w:hAnsi="宋体" w:eastAsia="宋体" w:cs="宋体"/>
          <w:color w:val="auto"/>
          <w:highlight w:val="none"/>
        </w:rPr>
        <w:sectPr>
          <w:pgSz w:w="11906" w:h="16838"/>
          <w:pgMar w:top="1134" w:right="1134" w:bottom="1134" w:left="1134" w:header="720" w:footer="720" w:gutter="0"/>
          <w:cols w:space="720" w:num="1"/>
          <w:docGrid w:type="lines" w:linePitch="331" w:charSpace="0"/>
        </w:sectPr>
      </w:pPr>
    </w:p>
    <w:p w14:paraId="759E8994">
      <w:pPr>
        <w:pStyle w:val="3"/>
        <w:jc w:val="center"/>
        <w:rPr>
          <w:rFonts w:hint="eastAsia" w:ascii="宋体" w:hAnsi="宋体" w:eastAsia="宋体" w:cs="宋体"/>
          <w:color w:val="auto"/>
          <w:highlight w:val="none"/>
        </w:rPr>
      </w:pPr>
      <w:bookmarkStart w:id="10" w:name="_Toc16803"/>
      <w:r>
        <w:rPr>
          <w:rFonts w:hint="eastAsia" w:ascii="宋体" w:hAnsi="宋体" w:eastAsia="宋体" w:cs="宋体"/>
          <w:color w:val="auto"/>
          <w:highlight w:val="none"/>
        </w:rPr>
        <w:t>第二节 投标人须知正文</w:t>
      </w:r>
      <w:bookmarkEnd w:id="10"/>
    </w:p>
    <w:p w14:paraId="4F2BF7E8">
      <w:pPr>
        <w:pStyle w:val="4"/>
        <w:keepNext w:val="0"/>
        <w:keepLines w:val="0"/>
        <w:spacing w:line="400" w:lineRule="exact"/>
        <w:ind w:firstLine="602"/>
        <w:jc w:val="center"/>
        <w:rPr>
          <w:rFonts w:hint="eastAsia" w:ascii="宋体" w:hAnsi="宋体" w:cs="宋体"/>
          <w:color w:val="auto"/>
          <w:sz w:val="30"/>
          <w:szCs w:val="30"/>
          <w:highlight w:val="none"/>
        </w:rPr>
      </w:pPr>
      <w:bookmarkStart w:id="11" w:name="_Toc7243"/>
      <w:r>
        <w:rPr>
          <w:rFonts w:hint="eastAsia" w:ascii="宋体" w:hAnsi="宋体" w:cs="宋体"/>
          <w:color w:val="auto"/>
          <w:sz w:val="30"/>
          <w:szCs w:val="30"/>
          <w:highlight w:val="none"/>
        </w:rPr>
        <w:t>一、总  则</w:t>
      </w:r>
      <w:bookmarkEnd w:id="11"/>
    </w:p>
    <w:p w14:paraId="2DDEAADB">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1.适用范围</w:t>
      </w:r>
    </w:p>
    <w:p w14:paraId="238A68F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适用法律：本项目采购人、采购代理机构、投标人、评标委员会的相关行为均受《中华人民共和国政府采购法》、《中华人民共和国政府采购法实施条例》、《政府采购货物和货物招标投标管理办法》及本项目本级和上级财政部门政府采购有关规定的约束和保护。</w:t>
      </w:r>
    </w:p>
    <w:p w14:paraId="11CD0B7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1.2本招标文件</w:t>
      </w:r>
      <w:r>
        <w:rPr>
          <w:rFonts w:hint="eastAsia" w:ascii="宋体" w:hAnsi="宋体" w:cs="宋体"/>
          <w:color w:val="auto"/>
          <w:spacing w:val="-6"/>
          <w:szCs w:val="21"/>
          <w:highlight w:val="none"/>
        </w:rPr>
        <w:t>适用于本项目的所有采购程序和环节（法律、法规另有规定的，从其规定）。</w:t>
      </w:r>
    </w:p>
    <w:p w14:paraId="6490F376">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2.定义</w:t>
      </w:r>
    </w:p>
    <w:p w14:paraId="337840D3">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2.1“采购人”是指依法进行政府采购的国家机关、事业单位、团体组织。</w:t>
      </w:r>
    </w:p>
    <w:p w14:paraId="46AC7D3A">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2.2“采购代理机构” 指政府采购集中采购机构和集中采购机构以外的采购代理机构。</w:t>
      </w:r>
    </w:p>
    <w:p w14:paraId="163D1F4C">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2.3“供应商”是指向采购人提供货物、工程或者服务的法人、其他组织或者自然人。</w:t>
      </w:r>
    </w:p>
    <w:p w14:paraId="7E5EC73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2.4“投标人”是指响应招标、参加投标竞争的法人、非法人组织或者自然人。</w:t>
      </w:r>
    </w:p>
    <w:p w14:paraId="06FF156B">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2.5“货物”是指各种形态和种类的物品，包括原材料、燃料、设备、产品等。</w:t>
      </w:r>
    </w:p>
    <w:p w14:paraId="6FEF2B8F">
      <w:pPr>
        <w:spacing w:line="400" w:lineRule="exact"/>
        <w:ind w:firstLine="420" w:firstLineChars="200"/>
        <w:rPr>
          <w:rFonts w:hint="eastAsia"/>
          <w:color w:val="auto"/>
          <w:highlight w:val="none"/>
        </w:rPr>
      </w:pPr>
      <w:r>
        <w:rPr>
          <w:rFonts w:hint="eastAsia"/>
          <w:color w:val="auto"/>
          <w:highlight w:val="none"/>
        </w:rPr>
        <w:t>2.6“售后服务” 是指商品出售以后所提供的各种服务，包含但不限于投标人须承担的备品备件、包装、运输、装卸、保险、货到就位以及安装、调试、培训、保修以及其他各种服务。</w:t>
      </w:r>
    </w:p>
    <w:p w14:paraId="68B80960">
      <w:pPr>
        <w:spacing w:line="400" w:lineRule="exact"/>
        <w:rPr>
          <w:rFonts w:hint="eastAsia"/>
          <w:color w:val="auto"/>
          <w:highlight w:val="none"/>
        </w:rPr>
      </w:pPr>
      <w:r>
        <w:rPr>
          <w:rFonts w:hint="eastAsia"/>
          <w:color w:val="auto"/>
          <w:highlight w:val="none"/>
        </w:rPr>
        <w:t xml:space="preserve">    2.7“书面形式”是指合同书、信件和数据电文（包括电报、电传、传真、电子数据交换和电子邮件）等可以有形地表现所载内容的形式。</w:t>
      </w:r>
    </w:p>
    <w:p w14:paraId="2D0CF179">
      <w:pPr>
        <w:spacing w:line="400" w:lineRule="exact"/>
        <w:ind w:firstLine="420" w:firstLineChars="200"/>
        <w:rPr>
          <w:rFonts w:hint="eastAsia"/>
          <w:color w:val="auto"/>
          <w:highlight w:val="none"/>
        </w:rPr>
      </w:pPr>
      <w:r>
        <w:rPr>
          <w:rFonts w:hint="eastAsia"/>
          <w:color w:val="auto"/>
          <w:highlight w:val="none"/>
        </w:rPr>
        <w:t>2.8“实质性要求”是指招标文件中已经指明不满足则投标无效的条款，或者不能负偏离的条款，或者采购需求中带“▲”的条款。</w:t>
      </w:r>
    </w:p>
    <w:p w14:paraId="5FC6A801">
      <w:pPr>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2.9 “正偏离”，是指投标文件对招标文件“采购需求”中有关条款作出的响应优于条款要求并有利于采购人的情形。</w:t>
      </w:r>
    </w:p>
    <w:p w14:paraId="312801AD">
      <w:pPr>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2.10“负偏离”，是指投标文件对招标文件“采购需求”中有关条款作出的响应不满足条款要求，导致采购人要求不能得到满足的情形。</w:t>
      </w:r>
    </w:p>
    <w:p w14:paraId="01C1F531">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p>
    <w:p w14:paraId="0B35E627">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3.投标人的资格要求</w:t>
      </w:r>
    </w:p>
    <w:p w14:paraId="41B2161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投标人的资格要求详见“招标公告”。</w:t>
      </w:r>
    </w:p>
    <w:p w14:paraId="0293308E">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4.投标委托</w:t>
      </w:r>
    </w:p>
    <w:p w14:paraId="6F1E56A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投标人代表参加投标活动过程中必须携带个人有效身份证件。如投标人代表不是法定代表人，须持有法定代表人授权委托书（正本用原件，副本用复印件，按第六章要求格式填写）。</w:t>
      </w:r>
    </w:p>
    <w:p w14:paraId="54E40013">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5.投标费用</w:t>
      </w:r>
    </w:p>
    <w:p w14:paraId="05B1CAF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投标费用：投标人应承担参与本次采购活动有关的所有费用，包括但不限于勘查现场、编制投标文件、参加澄清说明、签订合同等，不论投标结果如何，均应自行承担。</w:t>
      </w:r>
    </w:p>
    <w:p w14:paraId="46BB6777">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6.联合体投标</w:t>
      </w:r>
    </w:p>
    <w:p w14:paraId="67B8E3E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6.1本项目是否接受联合体投标，详见“投标人须知前附表”。</w:t>
      </w:r>
    </w:p>
    <w:p w14:paraId="77A0219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6.2如接受联合体投标，联合体投标要求详见“投标人须知前附表”。</w:t>
      </w:r>
    </w:p>
    <w:p w14:paraId="59BDA98C">
      <w:pPr>
        <w:spacing w:line="360" w:lineRule="auto"/>
        <w:ind w:firstLine="420" w:firstLineChars="200"/>
        <w:rPr>
          <w:rFonts w:hint="eastAsia" w:ascii="宋体" w:hAnsi="宋体" w:cs="宋体"/>
          <w:color w:val="auto"/>
          <w:sz w:val="24"/>
          <w:highlight w:val="none"/>
          <w:shd w:val="clear" w:color="auto" w:fill="FFFFFF"/>
        </w:rPr>
      </w:pPr>
      <w:r>
        <w:rPr>
          <w:rFonts w:hint="eastAsia" w:ascii="宋体" w:hAnsi="宋体" w:cs="宋体"/>
          <w:bCs/>
          <w:color w:val="auto"/>
          <w:szCs w:val="21"/>
          <w:highlight w:val="none"/>
        </w:rPr>
        <w:t>6.3</w:t>
      </w:r>
      <w:r>
        <w:rPr>
          <w:rFonts w:hint="eastAsia" w:ascii="宋体" w:hAnsi="宋体"/>
          <w:bCs/>
          <w:color w:val="auto"/>
          <w:szCs w:val="21"/>
          <w:highlight w:val="none"/>
        </w:rPr>
        <w:t>根据《政府采购促进中小企业发展管理办法》（财库[2020]46号）第九条、</w:t>
      </w:r>
      <w:r>
        <w:rPr>
          <w:rFonts w:hint="eastAsia" w:ascii="宋体" w:hAnsi="宋体"/>
          <w:color w:val="auto"/>
          <w:szCs w:val="21"/>
          <w:highlight w:val="none"/>
        </w:rPr>
        <w:t>《广西壮族自治区财政厅关于持续优化政府采购营商环境推动高质量发展的通知》（桂财采〔2024〕55号）</w:t>
      </w:r>
      <w:r>
        <w:rPr>
          <w:rFonts w:hint="eastAsia" w:ascii="宋体" w:hAnsi="宋体"/>
          <w:bCs/>
          <w:color w:val="auto"/>
          <w:szCs w:val="21"/>
          <w:highlight w:val="none"/>
        </w:rPr>
        <w:t>规定，接受大中型企业与小微企业组成联合体的采购项目，对于联合协议约定小微企业的合同份额占到合同总金额 30%以上的，采购人、采购代理机构应当对联合体的报价给予4%的扣除，用扣除后的价格参加评审。组成联合体的小微企业与联合体内其他企业、分包企业之间存在直接控股、管理关系的，不享受价格扣除优惠政策</w:t>
      </w:r>
      <w:r>
        <w:rPr>
          <w:rFonts w:hint="eastAsia" w:ascii="宋体" w:hAnsi="宋体" w:cs="宋体"/>
          <w:bCs/>
          <w:color w:val="auto"/>
          <w:szCs w:val="21"/>
          <w:highlight w:val="none"/>
        </w:rPr>
        <w:t>。</w:t>
      </w:r>
    </w:p>
    <w:p w14:paraId="542EF6D7">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 xml:space="preserve">7.转包与分包             </w:t>
      </w:r>
    </w:p>
    <w:p w14:paraId="0234724C">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128E3D1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7.2</w:t>
      </w:r>
      <w:r>
        <w:rPr>
          <w:rFonts w:hint="eastAsia" w:ascii="宋体" w:hAnsi="宋体"/>
          <w:bCs/>
          <w:color w:val="auto"/>
          <w:szCs w:val="21"/>
          <w:highlight w:val="none"/>
        </w:rPr>
        <w:t>根据《政府采购促进中小企业发展管理办法》（财库[2020]46号）第九条及《广西壮族自治区财政厅关于持续优化政府采购营商环境推动高质量发展的通知》（桂财采〔2024〕55号）规定，允许大中型企业向一家或者多家小微企业分包的采购项目，对于分包意向协议约定小微企业的合同份额占到合同总金额 30%以上的，采购人、采购代理机构应当对大中型企业的报价给予 4%的扣除，用扣除后的价格参加评审。接受分包的小微企业与分包企业之间存在直接控股、管理关系的，不享受价格扣除优惠政策。</w:t>
      </w:r>
    </w:p>
    <w:p w14:paraId="0774F8C5">
      <w:pPr>
        <w:spacing w:line="360" w:lineRule="auto"/>
        <w:ind w:firstLine="482" w:firstLineChars="200"/>
        <w:rPr>
          <w:rFonts w:hint="eastAsia" w:ascii="宋体" w:hAnsi="宋体"/>
          <w:color w:val="auto"/>
          <w:sz w:val="24"/>
          <w:highlight w:val="none"/>
        </w:rPr>
      </w:pPr>
      <w:bookmarkStart w:id="12" w:name="_Toc254970673"/>
      <w:bookmarkStart w:id="13" w:name="_Toc254970532"/>
      <w:r>
        <w:rPr>
          <w:rFonts w:hint="eastAsia" w:ascii="宋体" w:hAnsi="宋体"/>
          <w:b/>
          <w:color w:val="auto"/>
          <w:sz w:val="24"/>
          <w:highlight w:val="none"/>
        </w:rPr>
        <w:t>8.特别说明</w:t>
      </w:r>
      <w:r>
        <w:rPr>
          <w:rFonts w:hint="eastAsia" w:ascii="宋体" w:hAnsi="宋体"/>
          <w:color w:val="auto"/>
          <w:sz w:val="24"/>
          <w:highlight w:val="none"/>
        </w:rPr>
        <w:t>：</w:t>
      </w:r>
      <w:bookmarkEnd w:id="12"/>
      <w:bookmarkEnd w:id="13"/>
      <w:bookmarkStart w:id="14" w:name="_8.1提供相同品牌产品且通过资格审查、符合性审查的不同投标人参加同一合"/>
      <w:bookmarkEnd w:id="14"/>
    </w:p>
    <w:p w14:paraId="50A7DD57">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8.</w:t>
      </w:r>
      <w:r>
        <w:rPr>
          <w:rFonts w:ascii="宋体" w:hAnsi="宋体"/>
          <w:b/>
          <w:color w:val="auto"/>
          <w:szCs w:val="21"/>
          <w:highlight w:val="none"/>
        </w:rPr>
        <w:t>1</w:t>
      </w:r>
      <w:r>
        <w:rPr>
          <w:rFonts w:hint="eastAsia" w:ascii="宋体" w:hAnsi="宋体"/>
          <w:b/>
          <w:color w:val="auto"/>
          <w:szCs w:val="21"/>
          <w:highlight w:val="none"/>
        </w:rPr>
        <w:t>如果本招标文件要求投标人提供资格、信誉、荣誉、业绩与企业认证等材料的，则投标人所提供的以上材料必须为投标人所拥有。</w:t>
      </w:r>
    </w:p>
    <w:p w14:paraId="2C7FE95D">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8.</w:t>
      </w:r>
      <w:r>
        <w:rPr>
          <w:rFonts w:ascii="宋体" w:hAnsi="宋体"/>
          <w:b/>
          <w:color w:val="auto"/>
          <w:szCs w:val="21"/>
          <w:highlight w:val="none"/>
        </w:rPr>
        <w:t>2</w:t>
      </w:r>
      <w:r>
        <w:rPr>
          <w:rFonts w:hint="eastAsia" w:ascii="宋体" w:hAnsi="宋体"/>
          <w:b/>
          <w:color w:val="auto"/>
          <w:szCs w:val="21"/>
          <w:highlight w:val="none"/>
        </w:rPr>
        <w:t>投标人应仔细阅读招标文件的所有内容，按照招标文件的要求提交投标文件，并对所提供的全部资料的真实性承担法律责任。</w:t>
      </w:r>
    </w:p>
    <w:p w14:paraId="299AA7ED">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8.</w:t>
      </w:r>
      <w:r>
        <w:rPr>
          <w:rFonts w:ascii="宋体" w:hAnsi="宋体"/>
          <w:b/>
          <w:color w:val="auto"/>
          <w:szCs w:val="21"/>
          <w:highlight w:val="none"/>
        </w:rPr>
        <w:t>3</w:t>
      </w:r>
      <w:r>
        <w:rPr>
          <w:rFonts w:hint="eastAsia" w:ascii="宋体" w:hAnsi="宋体"/>
          <w:b/>
          <w:color w:val="auto"/>
          <w:szCs w:val="21"/>
          <w:highlight w:val="none"/>
        </w:rPr>
        <w:t>投标人在投标活动中提供任何虚假材料，将报监管部门查处；中标后发现的，中标供应商须依照《中华人民共和国消费者权益保护法》规定赔偿采购人，且民事赔偿并不免除违法投标人的行政与刑事责任。</w:t>
      </w:r>
    </w:p>
    <w:p w14:paraId="1E8BCC1F">
      <w:pPr>
        <w:spacing w:line="360" w:lineRule="auto"/>
        <w:ind w:firstLine="422" w:firstLineChars="200"/>
        <w:rPr>
          <w:rFonts w:ascii="宋体" w:hAnsi="宋体"/>
          <w:b/>
          <w:color w:val="auto"/>
          <w:sz w:val="24"/>
          <w:highlight w:val="none"/>
        </w:rPr>
      </w:pPr>
      <w:r>
        <w:rPr>
          <w:rFonts w:hint="eastAsia" w:ascii="宋体" w:hAnsi="宋体" w:cs="宋体"/>
          <w:b/>
          <w:color w:val="auto"/>
          <w:szCs w:val="21"/>
          <w:highlight w:val="none"/>
        </w:rPr>
        <w:t>8.4 投标人应保证其提供的联系方式（电话、传真、电子邮件）有效，以保证往来函件（澄清、修改等）能及时通知投标人，并能及时反馈，否则采购人及代理机构不承担由此引起的一切后果。</w:t>
      </w:r>
    </w:p>
    <w:p w14:paraId="7E5C6EBB">
      <w:pPr>
        <w:pStyle w:val="13"/>
        <w:spacing w:line="360" w:lineRule="auto"/>
        <w:rPr>
          <w:rFonts w:hint="eastAsia" w:ascii="宋体" w:hAnsi="宋体"/>
          <w:b/>
          <w:bCs/>
          <w:color w:val="auto"/>
          <w:highlight w:val="none"/>
        </w:rPr>
      </w:pPr>
      <w:r>
        <w:rPr>
          <w:rFonts w:hint="eastAsia" w:ascii="宋体" w:hAnsi="宋体" w:cs="宋体"/>
          <w:b/>
          <w:color w:val="auto"/>
          <w:szCs w:val="21"/>
          <w:highlight w:val="none"/>
        </w:rPr>
        <w:t>8.5</w:t>
      </w:r>
      <w:r>
        <w:rPr>
          <w:rFonts w:hint="eastAsia" w:ascii="宋体" w:hAnsi="宋体"/>
          <w:b/>
          <w:bCs/>
          <w:color w:val="auto"/>
          <w:highlight w:val="none"/>
        </w:rPr>
        <w:t>依据《国务院办公厅关于在政府采购中实施本国产品标准及相关政策的通知》（国办发〔2025〕34号）及《财政部和工业和信息化部关于贯彻落实&lt;国务院办公厅关于在政府采购中实施本国产品标准及相关政策的通知&gt;的意见》（财库〔2025〕30号）等相关规定，对本国产品的支持政策。</w:t>
      </w:r>
    </w:p>
    <w:p w14:paraId="07254DBD">
      <w:pPr>
        <w:pStyle w:val="13"/>
        <w:spacing w:line="360" w:lineRule="auto"/>
        <w:rPr>
          <w:rFonts w:hint="eastAsia" w:ascii="宋体" w:hAnsi="宋体"/>
          <w:b/>
          <w:bCs/>
          <w:color w:val="auto"/>
          <w:highlight w:val="none"/>
        </w:rPr>
      </w:pPr>
      <w:r>
        <w:rPr>
          <w:rFonts w:hint="eastAsia" w:ascii="宋体" w:hAnsi="宋体"/>
          <w:b/>
          <w:bCs/>
          <w:color w:val="auto"/>
          <w:highlight w:val="none"/>
        </w:rPr>
        <w:t>（1）本国产品标准的适用范围</w:t>
      </w:r>
    </w:p>
    <w:p w14:paraId="109E4ABB">
      <w:pPr>
        <w:pStyle w:val="13"/>
        <w:spacing w:line="360" w:lineRule="auto"/>
        <w:rPr>
          <w:rFonts w:ascii="宋体" w:hAnsi="宋体"/>
          <w:b/>
          <w:bCs/>
          <w:color w:val="auto"/>
          <w:highlight w:val="none"/>
        </w:rPr>
      </w:pPr>
      <w:r>
        <w:rPr>
          <w:rFonts w:hint="eastAsia" w:ascii="宋体" w:hAnsi="宋体"/>
          <w:b/>
          <w:bCs/>
          <w:color w:val="auto"/>
          <w:highlight w:val="no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F45F674">
      <w:pPr>
        <w:pStyle w:val="13"/>
        <w:spacing w:line="360" w:lineRule="auto"/>
        <w:ind w:left="420" w:leftChars="200" w:firstLine="0"/>
        <w:rPr>
          <w:rFonts w:hint="eastAsia" w:ascii="宋体" w:hAnsi="宋体"/>
          <w:b/>
          <w:bCs/>
          <w:color w:val="auto"/>
          <w:highlight w:val="none"/>
        </w:rPr>
      </w:pPr>
      <w:r>
        <w:rPr>
          <w:rFonts w:hint="eastAsia" w:ascii="宋体" w:hAnsi="宋体"/>
          <w:b/>
          <w:bCs/>
          <w:color w:val="auto"/>
          <w:highlight w:val="none"/>
        </w:rPr>
        <w:t>（2）对本国产品的支持政策</w:t>
      </w:r>
    </w:p>
    <w:p w14:paraId="2F38E5A5">
      <w:pPr>
        <w:pStyle w:val="13"/>
        <w:spacing w:line="360" w:lineRule="auto"/>
        <w:rPr>
          <w:rFonts w:hint="eastAsia" w:ascii="宋体" w:hAnsi="宋体"/>
          <w:b/>
          <w:bCs/>
          <w:color w:val="auto"/>
          <w:highlight w:val="none"/>
        </w:rPr>
      </w:pPr>
      <w:r>
        <w:rPr>
          <w:rFonts w:hint="eastAsia" w:ascii="宋体" w:hAnsi="宋体"/>
          <w:b/>
          <w:bCs/>
          <w:color w:val="auto"/>
          <w:highlight w:val="none"/>
        </w:rPr>
        <w:t>政府采购活动中既有本国产品又有非本国产品参与竞争的，依法对本国产品给予价格评审优惠，</w:t>
      </w:r>
    </w:p>
    <w:p w14:paraId="6135CACA">
      <w:pPr>
        <w:pStyle w:val="13"/>
        <w:spacing w:line="360" w:lineRule="auto"/>
        <w:ind w:firstLine="0"/>
        <w:rPr>
          <w:rFonts w:hint="eastAsia" w:ascii="宋体" w:hAnsi="宋体"/>
          <w:b/>
          <w:bCs/>
          <w:color w:val="auto"/>
          <w:highlight w:val="none"/>
        </w:rPr>
      </w:pPr>
      <w:r>
        <w:rPr>
          <w:rFonts w:hint="eastAsia" w:ascii="宋体" w:hAnsi="宋体"/>
          <w:b/>
          <w:bCs/>
          <w:color w:val="auto"/>
          <w:highlight w:val="none"/>
        </w:rPr>
        <w:t>对本国产品的报价给予20%的价格扣除，用扣除后的价格参与评审。价格扣除比例在第四章评审方法及标准中规定。</w:t>
      </w:r>
    </w:p>
    <w:p w14:paraId="3447F674">
      <w:pPr>
        <w:pStyle w:val="13"/>
        <w:spacing w:line="360" w:lineRule="auto"/>
        <w:rPr>
          <w:rFonts w:hint="eastAsia" w:ascii="宋体" w:hAnsi="宋体"/>
          <w:b/>
          <w:bCs/>
          <w:color w:val="auto"/>
          <w:highlight w:val="none"/>
        </w:rPr>
      </w:pPr>
      <w:r>
        <w:rPr>
          <w:rFonts w:hint="eastAsia" w:ascii="宋体" w:hAnsi="宋体"/>
          <w:b/>
          <w:bCs/>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71226BEA">
      <w:pPr>
        <w:pStyle w:val="13"/>
        <w:spacing w:line="360" w:lineRule="auto"/>
        <w:rPr>
          <w:rFonts w:ascii="宋体" w:hAnsi="宋体"/>
          <w:b/>
          <w:bCs/>
          <w:color w:val="auto"/>
          <w:highlight w:val="none"/>
        </w:rPr>
      </w:pPr>
      <w:r>
        <w:rPr>
          <w:rFonts w:hint="eastAsia" w:ascii="宋体" w:hAnsi="宋体"/>
          <w:b/>
          <w:bCs/>
          <w:color w:val="auto"/>
          <w:highlight w:val="none"/>
        </w:rPr>
        <w:t>产品在中国境内生产的组件成本占比应当达到规定比例，计算公式为：</w:t>
      </w:r>
    </w:p>
    <w:p w14:paraId="695AD23D">
      <w:pPr>
        <w:widowControl/>
        <w:shd w:val="clear" w:color="auto" w:fill="FFFFFF"/>
        <w:spacing w:before="30" w:after="30" w:line="360" w:lineRule="auto"/>
        <w:jc w:val="center"/>
        <w:rPr>
          <w:rFonts w:hint="eastAsia" w:ascii="宋体" w:hAnsi="宋体" w:cs="宋体"/>
          <w:color w:val="auto"/>
          <w:kern w:val="0"/>
          <w:sz w:val="24"/>
          <w:highlight w:val="none"/>
        </w:rPr>
      </w:pPr>
      <w:r>
        <w:rPr>
          <w:rFonts w:ascii="宋体" w:hAnsi="宋体" w:cs="宋体"/>
          <w:color w:val="auto"/>
          <w:kern w:val="0"/>
          <w:sz w:val="24"/>
          <w:highlight w:val="none"/>
        </w:rPr>
        <w:drawing>
          <wp:inline distT="0" distB="0" distL="114300" distR="114300">
            <wp:extent cx="4827905" cy="762635"/>
            <wp:effectExtent l="0" t="0" r="10795" b="1841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22"/>
                    <a:stretch>
                      <a:fillRect/>
                    </a:stretch>
                  </pic:blipFill>
                  <pic:spPr>
                    <a:xfrm>
                      <a:off x="0" y="0"/>
                      <a:ext cx="4827905" cy="762635"/>
                    </a:xfrm>
                    <a:prstGeom prst="rect">
                      <a:avLst/>
                    </a:prstGeom>
                    <a:noFill/>
                    <a:ln>
                      <a:noFill/>
                    </a:ln>
                  </pic:spPr>
                </pic:pic>
              </a:graphicData>
            </a:graphic>
          </wp:inline>
        </w:drawing>
      </w:r>
    </w:p>
    <w:p w14:paraId="0A22C3A7">
      <w:pPr>
        <w:pStyle w:val="13"/>
        <w:spacing w:line="360" w:lineRule="auto"/>
        <w:rPr>
          <w:rFonts w:hint="eastAsia" w:ascii="宋体" w:hAnsi="宋体"/>
          <w:b/>
          <w:bCs/>
          <w:color w:val="auto"/>
          <w:highlight w:val="none"/>
        </w:rPr>
      </w:pPr>
      <w:r>
        <w:rPr>
          <w:rFonts w:hint="eastAsia" w:ascii="宋体" w:hAnsi="宋体"/>
          <w:b/>
          <w:bCs/>
          <w:color w:val="auto"/>
          <w:highlight w:val="none"/>
        </w:rPr>
        <w:t>财政部会同有关行业主管部门，分产品确定在中国境内生产的组件成本占比应当达到的规定比例。在</w:t>
      </w:r>
    </w:p>
    <w:p w14:paraId="457EDA18">
      <w:pPr>
        <w:pStyle w:val="13"/>
        <w:spacing w:line="360" w:lineRule="auto"/>
        <w:ind w:firstLine="0"/>
        <w:rPr>
          <w:rFonts w:hint="eastAsia" w:ascii="宋体" w:hAnsi="宋体"/>
          <w:b/>
          <w:bCs/>
          <w:color w:val="auto"/>
          <w:highlight w:val="none"/>
        </w:rPr>
      </w:pPr>
      <w:r>
        <w:rPr>
          <w:rFonts w:hint="eastAsia" w:ascii="宋体" w:hAnsi="宋体"/>
          <w:b/>
          <w:bCs/>
          <w:color w:val="auto"/>
          <w:highlight w:val="none"/>
        </w:rPr>
        <w:t>分产品的中国境内生产的组件成本占比相关要求实施前，符合《国务院办公厅关于在政府采购中实施本国产品标准及相关政策的通知》第一条第（一）项条件的产品在政府采购活动中视同本国产品。</w:t>
      </w:r>
    </w:p>
    <w:p w14:paraId="2076C6D4">
      <w:pPr>
        <w:spacing w:line="360" w:lineRule="auto"/>
        <w:ind w:firstLine="422" w:firstLineChars="200"/>
        <w:rPr>
          <w:rFonts w:hint="eastAsia" w:ascii="宋体" w:hAnsi="宋体"/>
          <w:b/>
          <w:bCs/>
          <w:color w:val="auto"/>
          <w:szCs w:val="20"/>
          <w:highlight w:val="none"/>
        </w:rPr>
      </w:pPr>
      <w:r>
        <w:rPr>
          <w:rFonts w:hint="eastAsia" w:ascii="宋体" w:hAnsi="宋体"/>
          <w:b/>
          <w:bCs/>
          <w:color w:val="auto"/>
          <w:szCs w:val="20"/>
          <w:highlight w:val="none"/>
        </w:rPr>
        <w:t>（3）准确界定产品在中国境内生产。</w:t>
      </w:r>
    </w:p>
    <w:p w14:paraId="68AA87D2">
      <w:pPr>
        <w:spacing w:line="360" w:lineRule="auto"/>
        <w:ind w:firstLine="422" w:firstLineChars="200"/>
        <w:rPr>
          <w:rFonts w:hint="eastAsia" w:ascii="宋体" w:hAnsi="宋体"/>
          <w:b/>
          <w:bCs/>
          <w:color w:val="auto"/>
          <w:szCs w:val="20"/>
          <w:highlight w:val="none"/>
        </w:rPr>
      </w:pPr>
      <w:r>
        <w:rPr>
          <w:rFonts w:hint="eastAsia" w:ascii="宋体" w:hAnsi="宋体"/>
          <w:b/>
          <w:bCs/>
          <w:color w:val="auto"/>
          <w:szCs w:val="20"/>
          <w:highlight w:val="none"/>
        </w:rPr>
        <w:t>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4F9DFF0B">
      <w:pPr>
        <w:spacing w:line="360" w:lineRule="auto"/>
        <w:ind w:firstLine="422" w:firstLineChars="200"/>
        <w:rPr>
          <w:rFonts w:hint="eastAsia" w:ascii="宋体" w:hAnsi="宋体"/>
          <w:b/>
          <w:bCs/>
          <w:color w:val="auto"/>
          <w:szCs w:val="20"/>
          <w:highlight w:val="none"/>
        </w:rPr>
      </w:pPr>
      <w:r>
        <w:rPr>
          <w:rFonts w:hint="eastAsia" w:ascii="宋体" w:hAnsi="宋体"/>
          <w:b/>
          <w:bCs/>
          <w:color w:val="auto"/>
          <w:szCs w:val="20"/>
          <w:highlight w:val="none"/>
        </w:rPr>
        <w:t>（4）认真审查有关证明文件。</w:t>
      </w:r>
    </w:p>
    <w:p w14:paraId="2F648F91">
      <w:pPr>
        <w:spacing w:line="360" w:lineRule="auto"/>
        <w:ind w:firstLine="422" w:firstLineChars="200"/>
        <w:rPr>
          <w:rFonts w:hint="eastAsia" w:ascii="宋体" w:hAnsi="宋体"/>
          <w:b/>
          <w:bCs/>
          <w:color w:val="auto"/>
          <w:szCs w:val="20"/>
          <w:highlight w:val="none"/>
        </w:rPr>
      </w:pPr>
      <w:r>
        <w:rPr>
          <w:rFonts w:hint="eastAsia" w:ascii="宋体" w:hAnsi="宋体"/>
          <w:b/>
          <w:bCs/>
          <w:color w:val="auto"/>
          <w:szCs w:val="20"/>
          <w:highlight w:val="none"/>
        </w:rPr>
        <w:t>采购人应当在采购文件中明确对供应商所出具的《关于符合本国产品标准的声明函》（以下简称《声明函》）的完整性、准确性进行审查的要求，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p w14:paraId="19F9C578">
      <w:pPr>
        <w:spacing w:line="360" w:lineRule="auto"/>
        <w:ind w:firstLine="422" w:firstLineChars="200"/>
        <w:rPr>
          <w:rFonts w:hint="eastAsia" w:ascii="宋体" w:hAnsi="宋体" w:cs="宋体"/>
          <w:b/>
          <w:color w:val="auto"/>
          <w:sz w:val="24"/>
          <w:highlight w:val="none"/>
        </w:rPr>
      </w:pPr>
      <w:r>
        <w:rPr>
          <w:rFonts w:hint="eastAsia" w:ascii="宋体" w:hAnsi="宋体"/>
          <w:b/>
          <w:bCs/>
          <w:color w:val="auto"/>
          <w:szCs w:val="20"/>
          <w:highlight w:val="none"/>
        </w:rPr>
        <w:t>政府采购投诉处理、监督检查中，相关供应商及制造商未按要求提供证明材料或提供的材料不足以证明产品符合本国产品标准的，不应当享受对本国产品的政府采购支持政策，由此影响或者可能影响采购结果的，财政部门按照政府采购相关法律法规规定等处理</w:t>
      </w:r>
      <w:r>
        <w:rPr>
          <w:rFonts w:hint="eastAsia" w:ascii="宋体" w:hAnsi="宋体" w:cs="宋体"/>
          <w:b/>
          <w:color w:val="auto"/>
          <w:szCs w:val="21"/>
          <w:highlight w:val="none"/>
        </w:rPr>
        <w:t>。</w:t>
      </w:r>
    </w:p>
    <w:p w14:paraId="2EDA6E7A">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9.回避与串通投标</w:t>
      </w:r>
    </w:p>
    <w:p w14:paraId="3E0F92A3">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9.1在政府采购活动中，采购人员及相关人员与供应商有下列利害关系之一的，应当回避：</w:t>
      </w:r>
    </w:p>
    <w:p w14:paraId="38A8A51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（1）参加采购活动前3年内与供应商存在劳动关系；</w:t>
      </w:r>
    </w:p>
    <w:p w14:paraId="5D67420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（2）参加采购活动前3年内担任供应商的董事、监事；</w:t>
      </w:r>
    </w:p>
    <w:p w14:paraId="0BF9A841">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（3）参加采购活动前3年内是供应商的控股股东或者实际控制人；</w:t>
      </w:r>
    </w:p>
    <w:p w14:paraId="7B57BCF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（4）与供应商的法定代表人或者负责人有夫妻、直系血亲、三代以内旁系血亲或者近姻亲关系；</w:t>
      </w:r>
    </w:p>
    <w:p w14:paraId="78099724">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（5）与供应商有其他可能影响政府采购活动公平、公正进行的关系。</w:t>
      </w:r>
    </w:p>
    <w:p w14:paraId="5A9C9C3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87ABFC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9.2有下列情形之一的视为投标人相互串通投标，投标文件将被视为无效：</w:t>
      </w:r>
    </w:p>
    <w:p w14:paraId="4EA1EA68">
      <w:pPr>
        <w:spacing w:line="360" w:lineRule="auto"/>
        <w:ind w:firstLine="422" w:firstLineChars="200"/>
        <w:rPr>
          <w:rFonts w:hint="eastAsia" w:ascii="宋体" w:hAnsi="宋体" w:cs="宋体"/>
          <w:b/>
          <w:color w:val="auto"/>
          <w:highlight w:val="none"/>
        </w:rPr>
      </w:pPr>
      <w:r>
        <w:rPr>
          <w:rFonts w:hint="eastAsia" w:ascii="宋体" w:hAnsi="宋体" w:cs="宋体"/>
          <w:b/>
          <w:color w:val="auto"/>
          <w:highlight w:val="none"/>
        </w:rPr>
        <w:t>（1）不同投标人的投标文件由同一单位或者个人编制；或者不同投标人报名的IP地址一致的；或者编制标书硬件设备CPU编号、硬盘编号、网卡地址一致的情况（供应商 IP 地址、硬件设备 CPU 编号、硬盘编号、网卡地址等数据相似异常以广西政府采购云平台解密文件后信息提示为准）；</w:t>
      </w:r>
    </w:p>
    <w:p w14:paraId="78E3C473">
      <w:pPr>
        <w:spacing w:line="360" w:lineRule="auto"/>
        <w:ind w:firstLine="422" w:firstLineChars="200"/>
        <w:rPr>
          <w:rFonts w:hint="eastAsia" w:ascii="宋体" w:hAnsi="宋体" w:cs="宋体"/>
          <w:b/>
          <w:color w:val="auto"/>
          <w:highlight w:val="none"/>
        </w:rPr>
      </w:pPr>
      <w:r>
        <w:rPr>
          <w:rFonts w:hint="eastAsia" w:ascii="宋体" w:hAnsi="宋体" w:cs="宋体"/>
          <w:b/>
          <w:color w:val="auto"/>
          <w:highlight w:val="none"/>
        </w:rPr>
        <w:t>（2）不同投标人委托同一单位或者个人办理投标事宜；</w:t>
      </w:r>
    </w:p>
    <w:p w14:paraId="74A66699">
      <w:pPr>
        <w:spacing w:line="360" w:lineRule="auto"/>
        <w:ind w:firstLine="422" w:firstLineChars="200"/>
        <w:rPr>
          <w:rFonts w:hint="eastAsia" w:ascii="宋体" w:hAnsi="宋体" w:cs="宋体"/>
          <w:b/>
          <w:color w:val="auto"/>
          <w:highlight w:val="none"/>
        </w:rPr>
      </w:pPr>
      <w:r>
        <w:rPr>
          <w:rFonts w:hint="eastAsia" w:ascii="宋体" w:hAnsi="宋体" w:cs="宋体"/>
          <w:b/>
          <w:color w:val="auto"/>
          <w:highlight w:val="none"/>
        </w:rPr>
        <w:t>（3）不同的投标人的投标文件载明的项目管理员为同一个人；</w:t>
      </w:r>
    </w:p>
    <w:p w14:paraId="2EE09BC1">
      <w:pPr>
        <w:spacing w:line="360" w:lineRule="auto"/>
        <w:ind w:firstLine="422" w:firstLineChars="200"/>
        <w:rPr>
          <w:rFonts w:hint="eastAsia" w:ascii="宋体" w:hAnsi="宋体" w:cs="宋体"/>
          <w:b/>
          <w:color w:val="auto"/>
          <w:highlight w:val="none"/>
        </w:rPr>
      </w:pPr>
      <w:r>
        <w:rPr>
          <w:rFonts w:hint="eastAsia" w:ascii="宋体" w:hAnsi="宋体" w:cs="宋体"/>
          <w:b/>
          <w:color w:val="auto"/>
          <w:highlight w:val="none"/>
        </w:rPr>
        <w:t>（4）不同投标人的电子或纸质投标文件异常一致或者投标报价呈规律性差异；</w:t>
      </w:r>
    </w:p>
    <w:p w14:paraId="2EB694B3">
      <w:pPr>
        <w:spacing w:line="360" w:lineRule="auto"/>
        <w:ind w:firstLine="422" w:firstLineChars="200"/>
        <w:rPr>
          <w:rFonts w:hint="eastAsia" w:ascii="宋体" w:hAnsi="宋体" w:cs="宋体"/>
          <w:b/>
          <w:color w:val="auto"/>
          <w:highlight w:val="none"/>
        </w:rPr>
      </w:pPr>
      <w:r>
        <w:rPr>
          <w:rFonts w:hint="eastAsia" w:ascii="宋体" w:hAnsi="宋体" w:cs="宋体"/>
          <w:b/>
          <w:color w:val="auto"/>
          <w:highlight w:val="none"/>
        </w:rPr>
        <w:t>（5）不同投标人的纸质投标文件相互混装；</w:t>
      </w:r>
    </w:p>
    <w:p w14:paraId="0C45C4E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9.3供应商有下列情形之一的，属于恶意串通行为，将报同级监督管理部门：</w:t>
      </w:r>
    </w:p>
    <w:p w14:paraId="7B9B127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（1）供应商直接或者间接从采购人或者采购代理机构处获得其他供应商的相关信息并修改其投标文件或者投标文件；</w:t>
      </w:r>
    </w:p>
    <w:p w14:paraId="03A4DA93">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（2）供应商按照采购人或者采购代理机构的授意撤换、修改投标文件或者投标文件；</w:t>
      </w:r>
    </w:p>
    <w:p w14:paraId="6FC8A90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（3）供应商之间协商报价、技术方案等投标文件或者投标文件的实质性内容；</w:t>
      </w:r>
    </w:p>
    <w:p w14:paraId="09D35183">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（4）属于同一集团、协会、商会等组织成员的供应商按照该组织要求协同参加政府采购活动；</w:t>
      </w:r>
    </w:p>
    <w:p w14:paraId="6CF8922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（5）供应商之间事先约定一致抬高或者压低投标报价，或者在招标项目中事先约定轮流以高价位或者低价位中标，或者事先约定由某一特定供应商中标，然后再参加投标；</w:t>
      </w:r>
    </w:p>
    <w:p w14:paraId="64E5177B">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（6）供应商之间商定部分供应商放弃参加政府采购活动或者放弃中标；</w:t>
      </w:r>
    </w:p>
    <w:p w14:paraId="22CE996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（7）供应商与采购人或者采购代理机构之间、供应商相互之间，为谋求特定供应商中标或者排斥其他供应商的其他串通行为。</w:t>
      </w:r>
    </w:p>
    <w:p w14:paraId="5267536D">
      <w:pPr>
        <w:rPr>
          <w:rFonts w:hint="eastAsia"/>
          <w:color w:val="auto"/>
          <w:highlight w:val="none"/>
        </w:rPr>
      </w:pPr>
    </w:p>
    <w:p w14:paraId="5F125695">
      <w:pPr>
        <w:pStyle w:val="4"/>
        <w:keepNext w:val="0"/>
        <w:keepLines w:val="0"/>
        <w:spacing w:line="400" w:lineRule="exact"/>
        <w:ind w:firstLine="602"/>
        <w:jc w:val="center"/>
        <w:rPr>
          <w:rFonts w:hint="eastAsia" w:ascii="宋体" w:hAnsi="宋体" w:cs="宋体"/>
          <w:color w:val="auto"/>
          <w:sz w:val="30"/>
          <w:szCs w:val="30"/>
          <w:highlight w:val="none"/>
        </w:rPr>
      </w:pPr>
      <w:bookmarkStart w:id="15" w:name="_Toc4827"/>
      <w:r>
        <w:rPr>
          <w:rFonts w:hint="eastAsia" w:ascii="宋体" w:hAnsi="宋体" w:cs="宋体"/>
          <w:color w:val="auto"/>
          <w:sz w:val="30"/>
          <w:szCs w:val="30"/>
          <w:highlight w:val="none"/>
        </w:rPr>
        <w:t>二、招标文件</w:t>
      </w:r>
      <w:bookmarkEnd w:id="15"/>
    </w:p>
    <w:p w14:paraId="30E7F1DD">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10.招标文件的组成</w:t>
      </w:r>
    </w:p>
    <w:p w14:paraId="14B23AC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第一章 招标公告；</w:t>
      </w:r>
    </w:p>
    <w:p w14:paraId="5D8D5C7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第二章 采购需求； </w:t>
      </w:r>
    </w:p>
    <w:p w14:paraId="10510E7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第三章 投标人须知；</w:t>
      </w:r>
    </w:p>
    <w:p w14:paraId="57C428C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第四章 评标方法及评标标准；</w:t>
      </w:r>
    </w:p>
    <w:p w14:paraId="45A21BA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第五章 拟签订的合同文本；</w:t>
      </w:r>
    </w:p>
    <w:p w14:paraId="222A24D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第六章 投标文件格式；</w:t>
      </w:r>
    </w:p>
    <w:p w14:paraId="6715ABF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第七章 质疑、投诉材料格式</w:t>
      </w:r>
    </w:p>
    <w:p w14:paraId="7A56559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根据本章第11.1项的规定对公开招标文件所做的澄清、修改，构成招标文件的组成部分。当公开招标文件与招标文件的澄清和修改就同一内容的表述不一致时，以最后澄清或修改公告为准。</w:t>
      </w:r>
    </w:p>
    <w:p w14:paraId="10537AFB">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11.招标文件的澄清、修改 、现场考察和答疑会</w:t>
      </w:r>
    </w:p>
    <w:p w14:paraId="3CAFE1ED">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773053E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11.2 投标人应认真审阅本公开招标文件，如有疑问，或发现其中有误或有要求不合理的，应在投标人须知前附表规定的</w:t>
      </w:r>
      <w:r>
        <w:rPr>
          <w:rFonts w:hint="eastAsia" w:ascii="宋体" w:hAnsi="宋体" w:cs="宋体"/>
          <w:color w:val="auto"/>
          <w:kern w:val="0"/>
          <w:szCs w:val="21"/>
          <w:highlight w:val="none"/>
        </w:rPr>
        <w:t>投标截止时间</w:t>
      </w:r>
      <w:r>
        <w:rPr>
          <w:rFonts w:hint="eastAsia" w:ascii="宋体" w:hAnsi="宋体" w:cs="宋体"/>
          <w:color w:val="auto"/>
          <w:highlight w:val="none"/>
        </w:rPr>
        <w:t>前以书面形式要求采购人或采购代理机构对招标文件予以澄清；否则，由此产生的后果由投标人自行负责。</w:t>
      </w:r>
    </w:p>
    <w:p w14:paraId="0AAD6088">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11.3 采购人或者采购代理机构可以对已发出的招标文件进行必要的澄清或者修改。澄清或者修改的内容可能影响投标文件编制的，采购人或者采购代理机构应当在投标截止时间至少15日前，以书面形式通知(在“</w:t>
      </w:r>
      <w:r>
        <w:rPr>
          <w:rFonts w:hint="eastAsia" w:ascii="宋体" w:hAnsi="宋体" w:cs="宋体"/>
          <w:color w:val="auto"/>
          <w:szCs w:val="21"/>
          <w:highlight w:val="none"/>
        </w:rPr>
        <w:t>投标人须知前附表”</w:t>
      </w:r>
      <w:r>
        <w:rPr>
          <w:rFonts w:hint="eastAsia" w:ascii="宋体" w:hAnsi="宋体" w:cs="宋体"/>
          <w:color w:val="auto"/>
          <w:highlight w:val="none"/>
        </w:rPr>
        <w:t>规定的政府采购信息发布媒体上发布更正公告及平台短信通知)所有获取招标文件的潜在投标人；不足15日的，采购人或者采购代理机构应当顺延提交投标文件的截止时间。发出的澄清或者修改不影响投标文件编制的也应在截标前3日发出。</w:t>
      </w:r>
    </w:p>
    <w:p w14:paraId="333938F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11.4 采购人和采购代理机构可以视采购具体情况，变更投标截止时间和开标时间，将变更时间将在“</w:t>
      </w:r>
      <w:r>
        <w:rPr>
          <w:rFonts w:hint="eastAsia" w:ascii="宋体" w:hAnsi="宋体" w:cs="宋体"/>
          <w:color w:val="auto"/>
          <w:szCs w:val="21"/>
          <w:highlight w:val="none"/>
        </w:rPr>
        <w:t>投标人须知前附表”</w:t>
      </w:r>
      <w:r>
        <w:rPr>
          <w:rFonts w:hint="eastAsia" w:ascii="宋体" w:hAnsi="宋体" w:cs="宋体"/>
          <w:color w:val="auto"/>
          <w:kern w:val="0"/>
          <w:szCs w:val="21"/>
          <w:highlight w:val="none"/>
        </w:rPr>
        <w:t>规定的政府采购信息发布媒体上</w:t>
      </w:r>
      <w:r>
        <w:rPr>
          <w:rFonts w:hint="eastAsia" w:ascii="宋体" w:hAnsi="宋体" w:cs="宋体"/>
          <w:color w:val="auto"/>
          <w:highlight w:val="none"/>
        </w:rPr>
        <w:t>发布更正公告。</w:t>
      </w:r>
    </w:p>
    <w:p w14:paraId="39E335A8">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11.5采购人或者采购代理机构可以在招标文件提供期限截止后，组织已获取招标文件的潜在投标人现场考察或者召开开标前答疑会，具体详见“投标人须知前附表”。</w:t>
      </w:r>
    </w:p>
    <w:p w14:paraId="4E4AA0DA">
      <w:pPr>
        <w:pStyle w:val="4"/>
        <w:keepNext w:val="0"/>
        <w:keepLines w:val="0"/>
        <w:spacing w:line="400" w:lineRule="exact"/>
        <w:ind w:firstLine="602"/>
        <w:jc w:val="center"/>
        <w:rPr>
          <w:rFonts w:hint="eastAsia" w:ascii="宋体" w:hAnsi="宋体" w:cs="宋体"/>
          <w:color w:val="auto"/>
          <w:sz w:val="30"/>
          <w:szCs w:val="30"/>
          <w:highlight w:val="none"/>
        </w:rPr>
      </w:pPr>
      <w:bookmarkStart w:id="16" w:name="_Toc5248"/>
      <w:r>
        <w:rPr>
          <w:rFonts w:hint="eastAsia" w:ascii="宋体" w:hAnsi="宋体" w:cs="宋体"/>
          <w:color w:val="auto"/>
          <w:sz w:val="30"/>
          <w:szCs w:val="30"/>
          <w:highlight w:val="none"/>
        </w:rPr>
        <w:t>三、投标文件的编制</w:t>
      </w:r>
      <w:bookmarkEnd w:id="16"/>
    </w:p>
    <w:p w14:paraId="252A018F">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12.投标文件的编制原则</w:t>
      </w:r>
    </w:p>
    <w:p w14:paraId="5645DFE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12.1投标人必须按照招标文件的要求编制投标文件。投标文件必须对招标文件提出的要求和条件作出明确响应。</w:t>
      </w:r>
    </w:p>
    <w:p w14:paraId="50B1686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5604056D">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13.投标文件的组成</w:t>
      </w:r>
    </w:p>
    <w:p w14:paraId="02EB46C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13.1投标文件由报价文件、资格证明文件、商务文件、技术文件四部分组成。</w:t>
      </w:r>
    </w:p>
    <w:p w14:paraId="546F5AA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（1）资格证明文件：具体材料见“投标人须知前附表”。</w:t>
      </w:r>
    </w:p>
    <w:p w14:paraId="555BDBB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（2）商务文件：具体材料见“投标人须知前附表”。</w:t>
      </w:r>
    </w:p>
    <w:p w14:paraId="646463B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 xml:space="preserve">（3）技术文件：具体材料见“投标人须知前附表”。 </w:t>
      </w:r>
    </w:p>
    <w:p w14:paraId="4224D36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（4）报价文件： 具体材料见“投标人须知前附表”。</w:t>
      </w:r>
    </w:p>
    <w:p w14:paraId="7F5EF40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13.2投标文件电子版：具体要求见本节19.投标文件编制。</w:t>
      </w:r>
    </w:p>
    <w:p w14:paraId="6A34D4A7">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14.投标文件的语言及计量</w:t>
      </w:r>
    </w:p>
    <w:p w14:paraId="6115210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14.1语言文字</w:t>
      </w:r>
    </w:p>
    <w:p w14:paraId="36AE66A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163B0ED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14.2投标计量单位</w:t>
      </w:r>
    </w:p>
    <w:p w14:paraId="0DD369B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招标文件已有明确规定的，使用招标文件规定的计量单位；招标文件没有规定的，应采用中华人民共和国法定计量单位，货币种类为人民币，否则视同未响应。</w:t>
      </w:r>
    </w:p>
    <w:p w14:paraId="3ED2BC47">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15.投标文件提交的风险</w:t>
      </w:r>
    </w:p>
    <w:p w14:paraId="74F81986">
      <w:pPr>
        <w:spacing w:line="360" w:lineRule="auto"/>
        <w:ind w:firstLine="422" w:firstLineChars="200"/>
        <w:rPr>
          <w:rFonts w:hint="eastAsia" w:ascii="宋体" w:hAnsi="宋体" w:cs="宋体"/>
          <w:b/>
          <w:bCs/>
          <w:color w:val="auto"/>
          <w:highlight w:val="none"/>
        </w:rPr>
      </w:pPr>
      <w:r>
        <w:rPr>
          <w:rFonts w:hint="eastAsia" w:ascii="宋体" w:hAnsi="宋体" w:cs="宋体"/>
          <w:b/>
          <w:bCs/>
          <w:color w:val="auto"/>
          <w:highlight w:val="none"/>
        </w:rPr>
        <w:t>投标文件分为资格文件、商务文件、技术文件、报价文件四部分（其中：商务文件与技术文件合并编辑成一个电子文档）。各投标人在编制投标文件时请按照招标文件规定的编排格式进行，不按要求提交齐全的文件、混乱的编排导致投标文件被误读或评标委员会查找不到有效文件是造成投标人投标文件无效的风险；</w:t>
      </w:r>
      <w:r>
        <w:rPr>
          <w:rFonts w:hint="eastAsia" w:hAnsi="宋体"/>
          <w:color w:val="auto"/>
          <w:highlight w:val="none"/>
        </w:rPr>
        <w:t>▲</w:t>
      </w:r>
      <w:r>
        <w:rPr>
          <w:rFonts w:hint="eastAsia" w:hAnsi="宋体"/>
          <w:b/>
          <w:bCs/>
          <w:color w:val="auto"/>
          <w:highlight w:val="none"/>
        </w:rPr>
        <w:t>投标文件内容不齐全、未按规定的文件格式编制的、没有对招标文件作出实质性响应，投标无效。</w:t>
      </w:r>
    </w:p>
    <w:p w14:paraId="4873A496">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16.投标报价</w:t>
      </w:r>
    </w:p>
    <w:p w14:paraId="7DA248C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16.1投标报价应</w:t>
      </w:r>
      <w:r>
        <w:rPr>
          <w:rFonts w:hint="eastAsia" w:ascii="宋体" w:hAnsi="宋体" w:cs="宋体"/>
          <w:bCs/>
          <w:color w:val="auto"/>
          <w:szCs w:val="20"/>
          <w:highlight w:val="none"/>
        </w:rPr>
        <w:t>按“第六章　投标文件格式”中“开标一览表”格式填写。</w:t>
      </w:r>
    </w:p>
    <w:p w14:paraId="4B169B4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16.2投标报价具体包括内容详见“投标人须知前附表”。</w:t>
      </w:r>
    </w:p>
    <w:p w14:paraId="5FFCEE2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16.3投标人必须就所投每个分标的全部内容分别作完整唯一总价报价，不得存在漏项报价；投标人必须就所投分标的单项内容作唯一报价。</w:t>
      </w:r>
    </w:p>
    <w:p w14:paraId="2147AA9E">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17.投标有效期</w:t>
      </w:r>
    </w:p>
    <w:p w14:paraId="33C31D0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17.1投标有效期是指为保证采购人有足够的时间在开标后完成评标、定标、合同签订等工作而要求投标人提交的投标文件在一定时间内保持有效的期限。</w:t>
      </w:r>
    </w:p>
    <w:p w14:paraId="1BE15B0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17.2 投标有效期应按规定的期限作出承诺，具体详见“投标人须知前附表”。</w:t>
      </w:r>
    </w:p>
    <w:p w14:paraId="4FFC144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17.3投标人的投标文件在投标有效期内均保持有效。</w:t>
      </w:r>
    </w:p>
    <w:p w14:paraId="6D53CDC4">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18.投标保证金</w:t>
      </w:r>
    </w:p>
    <w:p w14:paraId="2FC02E0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见“投标人须知前附表”。</w:t>
      </w:r>
    </w:p>
    <w:p w14:paraId="7ABD2C55">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19.投标文件的编制</w:t>
      </w:r>
    </w:p>
    <w:p w14:paraId="32BA0557">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 xml:space="preserve"> </w:t>
      </w:r>
      <w:r>
        <w:rPr>
          <w:rFonts w:hint="eastAsia" w:ascii="宋体" w:hAnsi="宋体" w:cs="宋体"/>
          <w:color w:val="auto"/>
          <w:szCs w:val="21"/>
          <w:highlight w:val="none"/>
        </w:rPr>
        <w:t xml:space="preserve">19.1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 </w:t>
      </w:r>
    </w:p>
    <w:p w14:paraId="3B38337E">
      <w:pPr>
        <w:spacing w:line="360" w:lineRule="auto"/>
        <w:ind w:firstLine="420" w:firstLineChars="200"/>
        <w:rPr>
          <w:color w:val="auto"/>
          <w:highlight w:val="none"/>
        </w:rPr>
      </w:pPr>
      <w:r>
        <w:rPr>
          <w:rFonts w:hint="eastAsia" w:ascii="宋体" w:hAnsi="宋体" w:cs="宋体"/>
          <w:color w:val="auto"/>
          <w:szCs w:val="21"/>
          <w:highlight w:val="none"/>
        </w:rPr>
        <w:t>19.2</w:t>
      </w:r>
      <w:r>
        <w:rPr>
          <w:color w:val="auto"/>
          <w:szCs w:val="21"/>
          <w:highlight w:val="none"/>
        </w:rPr>
        <w:t>供应商应按本招标文件规定的格式和顺序编制投标文件</w:t>
      </w:r>
      <w:r>
        <w:rPr>
          <w:rFonts w:hint="eastAsia"/>
          <w:color w:val="auto"/>
          <w:szCs w:val="21"/>
          <w:highlight w:val="none"/>
        </w:rPr>
        <w:t>并在</w:t>
      </w:r>
      <w:bookmarkStart w:id="17" w:name="_Hlk160184301"/>
      <w:r>
        <w:rPr>
          <w:rFonts w:hint="eastAsia"/>
          <w:color w:val="auto"/>
          <w:szCs w:val="21"/>
          <w:highlight w:val="none"/>
        </w:rPr>
        <w:t>广西政府采购云平台新版客户端</w:t>
      </w:r>
      <w:bookmarkEnd w:id="17"/>
      <w:r>
        <w:rPr>
          <w:rFonts w:hint="eastAsia"/>
          <w:color w:val="auto"/>
          <w:szCs w:val="21"/>
          <w:highlight w:val="none"/>
        </w:rPr>
        <w:t>制作时进行关联定位</w:t>
      </w:r>
      <w:r>
        <w:rPr>
          <w:color w:val="auto"/>
          <w:szCs w:val="21"/>
          <w:highlight w:val="none"/>
        </w:rPr>
        <w:t>，</w:t>
      </w:r>
      <w:r>
        <w:rPr>
          <w:rFonts w:hint="eastAsia"/>
          <w:color w:val="auto"/>
          <w:szCs w:val="21"/>
          <w:highlight w:val="none"/>
        </w:rPr>
        <w:t>以便评审委员会在评审时，点击评分项可直接定位到该评分项内容。如对招标文件的某项要求，供应商的投标文件未能关联定位提供相应的内容与其对应，则评审委员会在评审时如做出对供应商不利的评审由供应商自行承担。</w:t>
      </w:r>
    </w:p>
    <w:p w14:paraId="3FDCF9F5">
      <w:pPr>
        <w:pStyle w:val="143"/>
        <w:snapToGrid w:val="0"/>
        <w:spacing w:before="0"/>
        <w:ind w:firstLine="420"/>
        <w:rPr>
          <w:rFonts w:ascii="宋体" w:hAnsi="宋体" w:cs="宋体"/>
          <w:color w:val="auto"/>
          <w:sz w:val="21"/>
          <w:szCs w:val="21"/>
          <w:highlight w:val="none"/>
        </w:rPr>
      </w:pPr>
      <w:r>
        <w:rPr>
          <w:rFonts w:hint="eastAsia" w:ascii="宋体" w:hAnsi="宋体" w:cs="宋体"/>
          <w:color w:val="auto"/>
          <w:sz w:val="21"/>
          <w:szCs w:val="21"/>
          <w:highlight w:val="none"/>
        </w:rPr>
        <w:t>19.3投标文件按照招标文件第六章格式要求在规定位置进行签署、盖章。投标人的投标文件未按照招标文件要求签署、盖章的，其投标无效。骑缝盖公章不视为在规定位置盖章。</w:t>
      </w:r>
    </w:p>
    <w:p w14:paraId="7E26BD62">
      <w:pPr>
        <w:pStyle w:val="143"/>
        <w:snapToGrid w:val="0"/>
        <w:spacing w:before="0"/>
        <w:ind w:firstLine="420"/>
        <w:rPr>
          <w:rFonts w:ascii="宋体" w:hAnsi="宋体" w:cs="宋体"/>
          <w:color w:val="auto"/>
          <w:sz w:val="21"/>
          <w:szCs w:val="21"/>
          <w:highlight w:val="none"/>
        </w:rPr>
      </w:pPr>
      <w:r>
        <w:rPr>
          <w:rFonts w:hint="eastAsia" w:ascii="宋体" w:hAnsi="宋体" w:cs="宋体"/>
          <w:color w:val="auto"/>
          <w:sz w:val="21"/>
          <w:szCs w:val="21"/>
          <w:highlight w:val="none"/>
        </w:rPr>
        <w:t>19.4为确保网上操作合法、有效和安全，投标人应当在投标截止时间前完成在“广西政府采购云平台”的身份认证，确保在电子投标过程中能够对相关数据电文进行加密和使用电子签名。</w:t>
      </w:r>
    </w:p>
    <w:p w14:paraId="6280ACC6">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19.5投标文件中标注的投标人名称应与主体资格证明（如营业执照、事业单位法人证书、执业许可证、自然人身份证等）及公章一致，</w:t>
      </w:r>
      <w:r>
        <w:rPr>
          <w:rFonts w:hint="eastAsia" w:ascii="宋体" w:hAnsi="宋体" w:cs="宋体"/>
          <w:color w:val="auto"/>
          <w:szCs w:val="21"/>
          <w:highlight w:val="none"/>
        </w:rPr>
        <w:t>否则作无效投标处理</w:t>
      </w:r>
      <w:r>
        <w:rPr>
          <w:rFonts w:hint="eastAsia" w:ascii="宋体" w:hAnsi="宋体" w:cs="宋体"/>
          <w:b/>
          <w:color w:val="auto"/>
          <w:szCs w:val="21"/>
          <w:highlight w:val="none"/>
        </w:rPr>
        <w:t>。</w:t>
      </w:r>
    </w:p>
    <w:p w14:paraId="53EA1F5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 19.6投标文件应尽量避免涂改、行间插字或者删除。如果出现上述情况，改动之处应由投标人的法定代表人或者其委托代理人签字或者加盖公章。投标文件因字迹潦草或者表达不清所引起的后果由投标人承担。</w:t>
      </w:r>
    </w:p>
    <w:p w14:paraId="239CBC9F">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19.7对招标文件的实质性要求和条件作出响应是指投标人必须对招标文件中标注为实质性要求和条件的</w:t>
      </w:r>
      <w:r>
        <w:rPr>
          <w:rFonts w:hint="eastAsia" w:ascii="宋体" w:hAnsi="宋体" w:cs="宋体"/>
          <w:color w:val="auto"/>
          <w:szCs w:val="21"/>
          <w:highlight w:val="none"/>
        </w:rPr>
        <w:t>服务内容及要求</w:t>
      </w:r>
      <w:r>
        <w:rPr>
          <w:rFonts w:hint="eastAsia" w:ascii="宋体" w:hAnsi="宋体" w:cs="宋体"/>
          <w:color w:val="auto"/>
          <w:highlight w:val="none"/>
        </w:rPr>
        <w:t>、商务条款及其它内容</w:t>
      </w:r>
      <w:r>
        <w:rPr>
          <w:rFonts w:hint="eastAsia" w:ascii="宋体" w:hAnsi="宋体" w:cs="宋体"/>
          <w:b/>
          <w:color w:val="auto"/>
          <w:highlight w:val="none"/>
        </w:rPr>
        <w:t>作出满足或者优于原要求和条件的承诺</w:t>
      </w:r>
      <w:r>
        <w:rPr>
          <w:rFonts w:hint="eastAsia" w:ascii="宋体" w:hAnsi="宋体" w:cs="宋体"/>
          <w:color w:val="auto"/>
          <w:highlight w:val="none"/>
        </w:rPr>
        <w:t>。</w:t>
      </w:r>
    </w:p>
    <w:p w14:paraId="6F3441A4">
      <w:pPr>
        <w:spacing w:line="360" w:lineRule="auto"/>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t>19.8本项目为南宁市本级全流程电子化项目，异常情况见“第二节 投标人须知正文”中“四、24.2开标程序。</w:t>
      </w:r>
    </w:p>
    <w:p w14:paraId="53BF43E9">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20.备份投标文件</w:t>
      </w:r>
    </w:p>
    <w:p w14:paraId="7B16634B">
      <w:pPr>
        <w:spacing w:line="360" w:lineRule="auto"/>
        <w:ind w:firstLine="420" w:firstLineChars="200"/>
        <w:rPr>
          <w:rFonts w:hint="eastAsia" w:ascii="宋体" w:hAnsi="宋体" w:cs="宋体"/>
          <w:color w:val="auto"/>
          <w:sz w:val="24"/>
          <w:highlight w:val="none"/>
        </w:rPr>
      </w:pPr>
      <w:r>
        <w:rPr>
          <w:rFonts w:hint="eastAsia" w:ascii="宋体" w:hAnsi="宋体" w:cs="宋体"/>
          <w:bCs/>
          <w:color w:val="auto"/>
          <w:szCs w:val="21"/>
          <w:highlight w:val="none"/>
        </w:rPr>
        <w:t>详见在“投标人须知前附表”。</w:t>
      </w:r>
    </w:p>
    <w:p w14:paraId="0C0C529D">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21.投标文件的提交</w:t>
      </w:r>
    </w:p>
    <w:p w14:paraId="6AA28FB2">
      <w:pPr>
        <w:spacing w:line="360" w:lineRule="auto"/>
        <w:ind w:firstLine="420" w:firstLineChars="200"/>
        <w:rPr>
          <w:rFonts w:hint="eastAsia" w:ascii="宋体" w:hAnsi="宋体" w:cs="宋体"/>
          <w:b/>
          <w:color w:val="auto"/>
          <w:highlight w:val="none"/>
        </w:rPr>
      </w:pPr>
      <w:r>
        <w:rPr>
          <w:rFonts w:hint="eastAsia" w:ascii="宋体" w:hAnsi="宋体" w:cs="宋体"/>
          <w:bCs/>
          <w:color w:val="auto"/>
          <w:szCs w:val="21"/>
          <w:highlight w:val="none"/>
        </w:rPr>
        <w:t>21.1投标人必须在“投标人须知前附表”规定的投标文件接收时间和投标地点提交电子版投标文件。电子投标文件应在制作完成后，在投标截止时间前通过有效数字证书（CA认证锁）进行电子签章、加密，然后通过网络将加密的电子投标文件递交至</w:t>
      </w:r>
      <w:r>
        <w:rPr>
          <w:rFonts w:hint="eastAsia" w:hAnsi="宋体"/>
          <w:bCs/>
          <w:color w:val="auto"/>
          <w:szCs w:val="21"/>
          <w:highlight w:val="none"/>
        </w:rPr>
        <w:t>“广西政府采购云平台”</w:t>
      </w:r>
      <w:r>
        <w:rPr>
          <w:rFonts w:hint="eastAsia" w:ascii="宋体" w:hAnsi="宋体" w:cs="宋体"/>
          <w:bCs/>
          <w:color w:val="auto"/>
          <w:szCs w:val="21"/>
          <w:highlight w:val="none"/>
        </w:rPr>
        <w:t xml:space="preserve">。 </w:t>
      </w:r>
      <w:r>
        <w:rPr>
          <w:rFonts w:hint="eastAsia" w:ascii="宋体" w:hAnsi="宋体" w:cs="宋体"/>
          <w:b/>
          <w:color w:val="auto"/>
          <w:highlight w:val="none"/>
        </w:rPr>
        <w:t xml:space="preserve"> </w:t>
      </w:r>
    </w:p>
    <w:p w14:paraId="21D2FACC">
      <w:pPr>
        <w:spacing w:line="360" w:lineRule="auto"/>
        <w:ind w:firstLine="422" w:firstLineChars="200"/>
        <w:rPr>
          <w:rFonts w:hint="eastAsia" w:ascii="宋体" w:hAnsi="宋体" w:cs="宋体"/>
          <w:b/>
          <w:color w:val="auto"/>
          <w:szCs w:val="20"/>
          <w:highlight w:val="none"/>
        </w:rPr>
      </w:pPr>
      <w:r>
        <w:rPr>
          <w:rFonts w:hint="eastAsia" w:ascii="宋体" w:hAnsi="宋体" w:cs="宋体"/>
          <w:b/>
          <w:color w:val="auto"/>
          <w:szCs w:val="21"/>
          <w:highlight w:val="none"/>
        </w:rPr>
        <w:t>21.2未在规定时间内提交或者未按照招标文件要求密封或者标记的电子投标文件，“广西政府采购云平台”将拒收。</w:t>
      </w:r>
    </w:p>
    <w:p w14:paraId="31C187D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21.3电子版投标文件提交方式见“招标公告”中“四、提交投标文件截止时间、开标时间和地点”</w:t>
      </w:r>
      <w:r>
        <w:rPr>
          <w:rFonts w:hint="eastAsia" w:ascii="宋体" w:hAnsi="宋体" w:cs="宋体"/>
          <w:b/>
          <w:color w:val="auto"/>
          <w:szCs w:val="21"/>
          <w:highlight w:val="none"/>
        </w:rPr>
        <w:t xml:space="preserve"> 。</w:t>
      </w:r>
    </w:p>
    <w:p w14:paraId="3EC363AC">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22. 投标文件的补充、修改、撤回与退回</w:t>
      </w:r>
    </w:p>
    <w:p w14:paraId="5D8A1A7A">
      <w:pPr>
        <w:spacing w:line="360" w:lineRule="auto"/>
        <w:ind w:firstLine="420" w:firstLineChars="200"/>
        <w:rPr>
          <w:rFonts w:hint="eastAsia" w:ascii="宋体" w:hAnsi="宋体" w:cs="宋体"/>
          <w:color w:val="auto"/>
          <w:sz w:val="24"/>
          <w:highlight w:val="none"/>
        </w:rPr>
      </w:pPr>
      <w:r>
        <w:rPr>
          <w:rFonts w:hint="eastAsia" w:ascii="宋体" w:hAnsi="宋体" w:cs="宋体"/>
          <w:color w:val="auto"/>
          <w:szCs w:val="21"/>
          <w:highlight w:val="none"/>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附件“电子投标文件制作与投送教程”）</w:t>
      </w:r>
    </w:p>
    <w:p w14:paraId="1510DA94">
      <w:pPr>
        <w:pStyle w:val="143"/>
        <w:spacing w:before="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22.2“广西政府采购云平台”收到投标文件，将妥善保存并即时向供应商发出确认回执通知。在投标截止时间前，除供应商补充、修改或者撤回投标文件外，任何单位和个人不得解密或提取投标文件。</w:t>
      </w:r>
    </w:p>
    <w:p w14:paraId="40DAAD38">
      <w:pPr>
        <w:spacing w:line="360" w:lineRule="auto"/>
        <w:ind w:firstLine="420" w:firstLineChars="200"/>
        <w:rPr>
          <w:rFonts w:hint="eastAsia" w:ascii="宋体" w:cs="宋体"/>
          <w:color w:val="auto"/>
          <w:szCs w:val="21"/>
          <w:highlight w:val="none"/>
        </w:rPr>
      </w:pPr>
      <w:r>
        <w:rPr>
          <w:rFonts w:hint="eastAsia" w:ascii="宋体" w:hAnsi="宋体" w:cs="宋体"/>
          <w:color w:val="auto"/>
          <w:szCs w:val="21"/>
          <w:highlight w:val="none"/>
        </w:rPr>
        <w:t>22.3</w:t>
      </w:r>
      <w:r>
        <w:rPr>
          <w:color w:val="auto"/>
          <w:highlight w:val="none"/>
        </w:rPr>
        <w:t>在投标截止时间后，采购人和采购代理机构对已提交的投标文件概不退回。</w:t>
      </w:r>
    </w:p>
    <w:p w14:paraId="05B1041D">
      <w:pPr>
        <w:spacing w:line="360" w:lineRule="auto"/>
        <w:ind w:firstLine="420" w:firstLineChars="200"/>
        <w:rPr>
          <w:rFonts w:hint="eastAsia" w:ascii="宋体" w:hAnsi="宋体" w:cs="宋体"/>
          <w:color w:val="auto"/>
          <w:szCs w:val="21"/>
          <w:highlight w:val="none"/>
        </w:rPr>
      </w:pPr>
    </w:p>
    <w:p w14:paraId="186CCE84">
      <w:pPr>
        <w:pStyle w:val="19"/>
        <w:snapToGrid w:val="0"/>
        <w:spacing w:line="400" w:lineRule="exact"/>
        <w:ind w:firstLine="739"/>
        <w:rPr>
          <w:rFonts w:hint="eastAsia" w:hAnsi="宋体" w:cs="宋体"/>
          <w:snapToGrid w:val="0"/>
          <w:color w:val="auto"/>
          <w:sz w:val="21"/>
          <w:szCs w:val="21"/>
          <w:highlight w:val="none"/>
        </w:rPr>
      </w:pPr>
    </w:p>
    <w:p w14:paraId="6A50C1F0">
      <w:pPr>
        <w:pStyle w:val="4"/>
        <w:keepNext w:val="0"/>
        <w:keepLines w:val="0"/>
        <w:spacing w:line="400" w:lineRule="exact"/>
        <w:ind w:firstLine="602"/>
        <w:jc w:val="center"/>
        <w:rPr>
          <w:rFonts w:hint="eastAsia" w:ascii="宋体" w:hAnsi="宋体" w:cs="宋体"/>
          <w:color w:val="auto"/>
          <w:sz w:val="30"/>
          <w:szCs w:val="30"/>
          <w:highlight w:val="none"/>
        </w:rPr>
      </w:pPr>
      <w:bookmarkStart w:id="18" w:name="_Toc13509"/>
      <w:r>
        <w:rPr>
          <w:rFonts w:hint="eastAsia" w:ascii="宋体" w:hAnsi="宋体" w:cs="宋体"/>
          <w:color w:val="auto"/>
          <w:sz w:val="30"/>
          <w:szCs w:val="30"/>
          <w:highlight w:val="none"/>
        </w:rPr>
        <w:t>四、开    标</w:t>
      </w:r>
      <w:bookmarkEnd w:id="18"/>
    </w:p>
    <w:p w14:paraId="59B59E55">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23.开标时间和地点</w:t>
      </w:r>
    </w:p>
    <w:p w14:paraId="6B0D4216">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23.1开标时间及地点详见“投标人须知前附表”</w:t>
      </w:r>
    </w:p>
    <w:p w14:paraId="1392D91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23.2如</w:t>
      </w:r>
      <w:r>
        <w:rPr>
          <w:rFonts w:hint="eastAsia" w:ascii="宋体" w:hAnsi="宋体" w:cs="宋体"/>
          <w:bCs/>
          <w:color w:val="auto"/>
          <w:highlight w:val="none"/>
        </w:rPr>
        <w:t>投标人成功解密投标文件，但未在“政采云”电子开标大厅参加开标的，视同认可开标过程和结果，</w:t>
      </w:r>
      <w:r>
        <w:rPr>
          <w:rFonts w:hint="eastAsia" w:ascii="宋体" w:hAnsi="宋体" w:cs="宋体"/>
          <w:color w:val="auto"/>
          <w:highlight w:val="none"/>
        </w:rPr>
        <w:t>由此产生的后果由投标人自行负责。 投标人不足3家的，不得开标。</w:t>
      </w:r>
    </w:p>
    <w:p w14:paraId="0ED58326">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24.开标程序</w:t>
      </w:r>
    </w:p>
    <w:p w14:paraId="08E9B8F3">
      <w:pPr>
        <w:autoSpaceDE w:val="0"/>
        <w:autoSpaceDN w:val="0"/>
        <w:adjustRightInd w:val="0"/>
        <w:spacing w:line="440" w:lineRule="exact"/>
        <w:ind w:firstLine="420" w:firstLineChars="200"/>
        <w:rPr>
          <w:rFonts w:hint="eastAsia" w:ascii="宋体" w:hAnsi="宋体" w:cs="宋体"/>
          <w:color w:val="auto"/>
          <w:kern w:val="0"/>
          <w:szCs w:val="21"/>
          <w:highlight w:val="none"/>
        </w:rPr>
      </w:pPr>
      <w:r>
        <w:rPr>
          <w:rFonts w:hint="eastAsia" w:ascii="宋体" w:hAnsi="宋体" w:cs="宋体"/>
          <w:bCs/>
          <w:color w:val="auto"/>
          <w:szCs w:val="21"/>
          <w:highlight w:val="none"/>
        </w:rPr>
        <w:t>24.1</w:t>
      </w:r>
      <w:r>
        <w:rPr>
          <w:rFonts w:hint="eastAsia" w:ascii="宋体" w:hAnsi="宋体" w:cs="宋体"/>
          <w:color w:val="auto"/>
          <w:kern w:val="0"/>
          <w:szCs w:val="21"/>
          <w:highlight w:val="none"/>
        </w:rPr>
        <w:t>开标形式：</w:t>
      </w:r>
    </w:p>
    <w:p w14:paraId="4A321FF7">
      <w:pPr>
        <w:autoSpaceDE w:val="0"/>
        <w:autoSpaceDN w:val="0"/>
        <w:adjustRightInd w:val="0"/>
        <w:spacing w:line="440" w:lineRule="exact"/>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（1）</w:t>
      </w:r>
      <w:r>
        <w:rPr>
          <w:rFonts w:hint="eastAsia" w:ascii="宋体" w:hAnsi="宋体" w:cs="宋体"/>
          <w:bCs/>
          <w:color w:val="auto"/>
          <w:szCs w:val="21"/>
          <w:highlight w:val="none"/>
        </w:rPr>
        <w:t>开标的准备工作由采购代理机构负责落实，采购代理机构必须基于“广西政府采购云平台”选取评审专家，如采购代理机构未按规定选取专家的，视为本次开评标无效，应当重新采购；</w:t>
      </w:r>
    </w:p>
    <w:p w14:paraId="4D40D926">
      <w:pPr>
        <w:autoSpaceDE w:val="0"/>
        <w:autoSpaceDN w:val="0"/>
        <w:adjustRightInd w:val="0"/>
        <w:spacing w:line="44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76EED2D2">
      <w:pPr>
        <w:autoSpaceDE w:val="0"/>
        <w:autoSpaceDN w:val="0"/>
        <w:adjustRightInd w:val="0"/>
        <w:spacing w:line="44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24.2开标程序：</w:t>
      </w:r>
    </w:p>
    <w:p w14:paraId="29F8F676">
      <w:pPr>
        <w:pStyle w:val="23"/>
        <w:snapToGrid w:val="0"/>
        <w:spacing w:line="440" w:lineRule="exact"/>
        <w:ind w:firstLine="422" w:firstLineChars="200"/>
        <w:rPr>
          <w:rFonts w:hint="eastAsia" w:hAnsi="宋体" w:cs="宋体"/>
          <w:color w:val="auto"/>
          <w:szCs w:val="21"/>
          <w:highlight w:val="none"/>
        </w:rPr>
      </w:pPr>
      <w:r>
        <w:rPr>
          <w:rFonts w:hint="eastAsia" w:hAnsi="宋体" w:cs="宋体"/>
          <w:b/>
          <w:color w:val="auto"/>
          <w:szCs w:val="21"/>
          <w:highlight w:val="none"/>
        </w:rPr>
        <w:t>（1）解密电子投标文件。“广西政府采购云平台”</w:t>
      </w:r>
      <w:r>
        <w:rPr>
          <w:rFonts w:hint="eastAsia" w:hAnsi="宋体" w:cs="宋体"/>
          <w:color w:val="auto"/>
          <w:szCs w:val="21"/>
          <w:highlight w:val="none"/>
        </w:rPr>
        <w:t>按开标时间自动提取所有投标文件。采购代理机构依托“广西政府采购云平台”向各投标人发出电子加密投标文件【开始解密】通知，由投标人按招标文件规定的时间内自行进行投标文件解密。投标人的法定代表人或其委托代理人</w:t>
      </w:r>
      <w:r>
        <w:rPr>
          <w:rFonts w:hint="eastAsia" w:hAnsi="宋体" w:cs="宋体"/>
          <w:b/>
          <w:color w:val="auto"/>
          <w:szCs w:val="21"/>
          <w:highlight w:val="none"/>
        </w:rPr>
        <w:t>须携带加密时所用的CA锁准时登录到“广西政府采购云平台”电子开标大厅签到并对电子投标文件解密</w:t>
      </w:r>
      <w:r>
        <w:rPr>
          <w:rFonts w:hint="eastAsia" w:hAnsi="宋体" w:cs="宋体"/>
          <w:color w:val="auto"/>
          <w:szCs w:val="21"/>
          <w:highlight w:val="none"/>
        </w:rPr>
        <w:t>。开标后5分钟投标人还未进行解密的，代理机构要通知投标人。通知后，投标文件仍未按时解密，或者投标人没预留联系方式或预留联系方式无效，导致代理机构无法联系到投标人进行解密的，</w:t>
      </w:r>
      <w:r>
        <w:rPr>
          <w:rFonts w:hint="eastAsia" w:hAnsi="宋体" w:cs="宋体"/>
          <w:b/>
          <w:color w:val="auto"/>
          <w:szCs w:val="21"/>
          <w:highlight w:val="none"/>
        </w:rPr>
        <w:t>均视为无效投标。</w:t>
      </w:r>
    </w:p>
    <w:p w14:paraId="37962405">
      <w:pPr>
        <w:pStyle w:val="23"/>
        <w:snapToGrid w:val="0"/>
        <w:spacing w:line="440" w:lineRule="exact"/>
        <w:ind w:firstLine="420" w:firstLineChars="200"/>
        <w:rPr>
          <w:rFonts w:hint="eastAsia" w:hAnsi="宋体" w:cs="宋体"/>
          <w:color w:val="auto"/>
          <w:szCs w:val="21"/>
          <w:highlight w:val="none"/>
        </w:rPr>
      </w:pPr>
      <w:r>
        <w:rPr>
          <w:rFonts w:hint="eastAsia" w:hAnsi="宋体" w:cs="宋体"/>
          <w:color w:val="auto"/>
          <w:szCs w:val="21"/>
          <w:highlight w:val="none"/>
        </w:rPr>
        <w:t>（解密</w:t>
      </w:r>
      <w:r>
        <w:rPr>
          <w:rFonts w:hint="eastAsia" w:hAnsi="宋体" w:cs="宋体"/>
          <w:bCs/>
          <w:color w:val="auto"/>
          <w:szCs w:val="21"/>
          <w:highlight w:val="none"/>
        </w:rPr>
        <w:t>异常情况处理：详见本章</w:t>
      </w:r>
      <w:r>
        <w:rPr>
          <w:rFonts w:hint="eastAsia" w:hAnsi="宋体" w:cs="宋体"/>
          <w:color w:val="auto"/>
          <w:highlight w:val="none"/>
        </w:rPr>
        <w:t>29.3 电子交易活动的中止。</w:t>
      </w:r>
      <w:r>
        <w:rPr>
          <w:rFonts w:hint="eastAsia" w:hAnsi="宋体" w:cs="宋体"/>
          <w:color w:val="auto"/>
          <w:szCs w:val="21"/>
          <w:highlight w:val="none"/>
        </w:rPr>
        <w:t>）</w:t>
      </w:r>
    </w:p>
    <w:p w14:paraId="609DED1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
          <w:color w:val="auto"/>
          <w:szCs w:val="21"/>
          <w:highlight w:val="none"/>
        </w:rPr>
        <w:t>电子唱标。</w:t>
      </w:r>
      <w:r>
        <w:rPr>
          <w:rFonts w:hint="eastAsia" w:ascii="宋体" w:hAnsi="宋体" w:cs="宋体"/>
          <w:color w:val="auto"/>
          <w:szCs w:val="21"/>
          <w:highlight w:val="none"/>
        </w:rPr>
        <w:t>投标文件解密结束，各投标供应商报价均在“广西政府采购云平台”远程不见面开标大厅展示；</w:t>
      </w:r>
    </w:p>
    <w:p w14:paraId="3C048C5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b/>
          <w:color w:val="auto"/>
          <w:szCs w:val="21"/>
          <w:highlight w:val="none"/>
        </w:rPr>
        <w:t>签署电子《政府采购活动现场确认声明书》。</w:t>
      </w:r>
      <w:r>
        <w:rPr>
          <w:rFonts w:hint="eastAsia" w:ascii="宋体" w:hAnsi="宋体" w:cs="宋体"/>
          <w:color w:val="auto"/>
          <w:szCs w:val="21"/>
          <w:highlight w:val="none"/>
        </w:rPr>
        <w:t>通过邮件形式在远程不见面开标大厅发送各投标人签署电子《政府采购活动现场确认声明书》。</w:t>
      </w:r>
    </w:p>
    <w:p w14:paraId="7D3920E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（4）开标过程由采购代理机构如实记录，并电子留痕，由参加电子开标的各投标人代表对电子开标记录在开标记录公布后15分钟内进行当场校核及勘误，并线上确认，未确认的视同认可开标结果。</w:t>
      </w:r>
    </w:p>
    <w:p w14:paraId="72FD9E1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554DC45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（6）开标结束。</w:t>
      </w:r>
    </w:p>
    <w:p w14:paraId="08AC5793">
      <w:pPr>
        <w:pStyle w:val="23"/>
        <w:snapToGrid w:val="0"/>
        <w:spacing w:line="440" w:lineRule="exact"/>
        <w:ind w:firstLine="422" w:firstLineChars="200"/>
        <w:rPr>
          <w:rFonts w:hint="eastAsia" w:hAnsi="宋体" w:cs="宋体"/>
          <w:color w:val="auto"/>
          <w:szCs w:val="21"/>
          <w:highlight w:val="none"/>
        </w:rPr>
      </w:pPr>
      <w:r>
        <w:rPr>
          <w:rFonts w:hint="eastAsia" w:hAnsi="宋体" w:cs="宋体"/>
          <w:b/>
          <w:bCs/>
          <w:color w:val="auto"/>
          <w:szCs w:val="21"/>
          <w:highlight w:val="none"/>
        </w:rPr>
        <w:t>特别说明：</w:t>
      </w:r>
      <w:r>
        <w:rPr>
          <w:rFonts w:hint="eastAsia" w:hAnsi="宋体" w:cs="宋体"/>
          <w:color w:val="auto"/>
          <w:szCs w:val="21"/>
          <w:highlight w:val="none"/>
        </w:rPr>
        <w:t>如遇“广西政府采购云平台”电子化开标或评审程序调整的，按调整后执行。</w:t>
      </w:r>
    </w:p>
    <w:p w14:paraId="30FFF933">
      <w:pPr>
        <w:pStyle w:val="23"/>
        <w:snapToGrid w:val="0"/>
        <w:spacing w:line="400" w:lineRule="exact"/>
        <w:ind w:left="689" w:leftChars="228" w:hanging="210" w:hangingChars="100"/>
        <w:rPr>
          <w:rFonts w:hint="eastAsia" w:hAnsi="宋体" w:cs="宋体"/>
          <w:color w:val="auto"/>
          <w:highlight w:val="none"/>
        </w:rPr>
      </w:pPr>
    </w:p>
    <w:p w14:paraId="65210E08">
      <w:pPr>
        <w:pStyle w:val="4"/>
        <w:keepNext w:val="0"/>
        <w:keepLines w:val="0"/>
        <w:spacing w:line="400" w:lineRule="exact"/>
        <w:ind w:firstLine="602"/>
        <w:jc w:val="center"/>
        <w:rPr>
          <w:rFonts w:hint="eastAsia" w:ascii="宋体" w:hAnsi="宋体" w:cs="宋体"/>
          <w:color w:val="auto"/>
          <w:sz w:val="30"/>
          <w:szCs w:val="30"/>
          <w:highlight w:val="none"/>
        </w:rPr>
      </w:pPr>
      <w:bookmarkStart w:id="19" w:name="_Toc9416"/>
      <w:r>
        <w:rPr>
          <w:rFonts w:hint="eastAsia" w:ascii="宋体" w:hAnsi="宋体" w:cs="宋体"/>
          <w:color w:val="auto"/>
          <w:sz w:val="30"/>
          <w:szCs w:val="30"/>
          <w:highlight w:val="none"/>
        </w:rPr>
        <w:t>五、资格审查</w:t>
      </w:r>
      <w:bookmarkEnd w:id="19"/>
    </w:p>
    <w:p w14:paraId="42CE6E5D">
      <w:pPr>
        <w:ind w:firstLine="630" w:firstLineChars="300"/>
        <w:rPr>
          <w:rFonts w:hint="eastAsia"/>
          <w:color w:val="auto"/>
          <w:highlight w:val="none"/>
        </w:rPr>
      </w:pPr>
      <w:r>
        <w:rPr>
          <w:rFonts w:hint="eastAsia"/>
          <w:color w:val="auto"/>
          <w:highlight w:val="none"/>
        </w:rPr>
        <w:t>25.资格审查</w:t>
      </w:r>
    </w:p>
    <w:p w14:paraId="0A286662">
      <w:pPr>
        <w:spacing w:line="360" w:lineRule="auto"/>
        <w:ind w:firstLine="422" w:firstLineChars="200"/>
        <w:rPr>
          <w:rFonts w:hint="eastAsia" w:ascii="宋体" w:hAnsi="宋体" w:cs="宋体"/>
          <w:b/>
          <w:bCs/>
          <w:color w:val="auto"/>
          <w:szCs w:val="20"/>
          <w:highlight w:val="none"/>
        </w:rPr>
      </w:pPr>
      <w:r>
        <w:rPr>
          <w:rFonts w:hint="eastAsia" w:ascii="宋体" w:hAnsi="宋体" w:cs="宋体"/>
          <w:b/>
          <w:bCs/>
          <w:color w:val="auto"/>
          <w:szCs w:val="20"/>
          <w:highlight w:val="none"/>
        </w:rPr>
        <w:t xml:space="preserve"> 25.1开标结束后，采购人或采购机构依法通过电子投标文件对投标人的资格进行线上审查。</w:t>
      </w:r>
    </w:p>
    <w:p w14:paraId="759A3EA0">
      <w:pPr>
        <w:spacing w:line="360" w:lineRule="auto"/>
        <w:ind w:firstLine="422" w:firstLineChars="200"/>
        <w:rPr>
          <w:rFonts w:hint="eastAsia" w:ascii="宋体" w:hAnsi="宋体" w:cs="宋体"/>
          <w:b/>
          <w:bCs/>
          <w:color w:val="auto"/>
          <w:szCs w:val="20"/>
          <w:highlight w:val="none"/>
        </w:rPr>
      </w:pPr>
      <w:r>
        <w:rPr>
          <w:rFonts w:hint="eastAsia" w:ascii="宋体" w:hAnsi="宋体" w:cs="宋体"/>
          <w:b/>
          <w:bCs/>
          <w:color w:val="auto"/>
          <w:szCs w:val="20"/>
          <w:highlight w:val="none"/>
        </w:rPr>
        <w:t xml:space="preserve"> 25.2采购人或采购机构依据法律法规和招标文件的规定，对投标人的基本资格条件、特定资格条件进行审查。</w:t>
      </w:r>
    </w:p>
    <w:p w14:paraId="63028FC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25.3资格审查标准为本“招标文件”中“投标人须知前附表”13.1点载明对投标人资格要求的条件。本项目资格审查采用合格制，凡符合招标文件规定的投标人资格要求的投标人均通过资格审查。</w:t>
      </w:r>
    </w:p>
    <w:p w14:paraId="4ADA64E9">
      <w:pPr>
        <w:spacing w:line="360" w:lineRule="auto"/>
        <w:ind w:firstLine="422" w:firstLineChars="200"/>
        <w:rPr>
          <w:rFonts w:hint="eastAsia" w:ascii="宋体" w:hAnsi="宋体" w:cs="宋体"/>
          <w:b/>
          <w:bCs/>
          <w:color w:val="auto"/>
          <w:szCs w:val="20"/>
          <w:highlight w:val="none"/>
        </w:rPr>
      </w:pPr>
      <w:r>
        <w:rPr>
          <w:rFonts w:hint="eastAsia" w:ascii="宋体" w:hAnsi="宋体" w:cs="宋体"/>
          <w:b/>
          <w:bCs/>
          <w:color w:val="auto"/>
          <w:szCs w:val="20"/>
          <w:highlight w:val="none"/>
        </w:rPr>
        <w:t>25.4投标人有下列情形之一的，资格审查不通过，作无效投标处理：</w:t>
      </w:r>
    </w:p>
    <w:p w14:paraId="37A9348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（1）不具备招标文件中规定的资格要求的；（注：其中信用查询规则见“投标人须知前附表”，“广西政府采购云平台”已与“信用中国”平台做接口，审查专家可直接在线查询）</w:t>
      </w:r>
    </w:p>
    <w:p w14:paraId="2F5E3034">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（2）投标文件未提供任一项“投标人须知前附表”资格证明文件规定的“必须提供”的文件资料的；</w:t>
      </w:r>
    </w:p>
    <w:p w14:paraId="45D4FFC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（3）投标文件提供的资格证明文件出现任一项不符合“投标人须知前附表”资格证明文件规定的“必须提供”的文件资料要求或者无效的。</w:t>
      </w:r>
    </w:p>
    <w:p w14:paraId="22B74780">
      <w:pPr>
        <w:ind w:firstLine="420" w:firstLineChars="200"/>
        <w:rPr>
          <w:rFonts w:hint="eastAsia"/>
          <w:color w:val="auto"/>
          <w:highlight w:val="none"/>
        </w:rPr>
      </w:pPr>
      <w:r>
        <w:rPr>
          <w:rFonts w:hint="eastAsia"/>
          <w:color w:val="auto"/>
          <w:highlight w:val="none"/>
        </w:rPr>
        <w:t>25.5资格审查的合格投标人不足3家的，不得评标。</w:t>
      </w:r>
    </w:p>
    <w:p w14:paraId="78D74605">
      <w:pPr>
        <w:pStyle w:val="4"/>
        <w:keepNext w:val="0"/>
        <w:keepLines w:val="0"/>
        <w:spacing w:line="360" w:lineRule="auto"/>
        <w:ind w:firstLine="602"/>
        <w:jc w:val="center"/>
        <w:rPr>
          <w:rFonts w:hint="eastAsia" w:ascii="宋体" w:hAnsi="宋体" w:cs="宋体"/>
          <w:color w:val="auto"/>
          <w:sz w:val="30"/>
          <w:szCs w:val="30"/>
          <w:highlight w:val="none"/>
        </w:rPr>
      </w:pPr>
      <w:bookmarkStart w:id="20" w:name="_Toc24830"/>
      <w:r>
        <w:rPr>
          <w:rFonts w:hint="eastAsia" w:ascii="宋体" w:hAnsi="宋体" w:cs="宋体"/>
          <w:color w:val="auto"/>
          <w:sz w:val="30"/>
          <w:szCs w:val="30"/>
          <w:highlight w:val="none"/>
        </w:rPr>
        <w:t>六、评   标</w:t>
      </w:r>
      <w:bookmarkEnd w:id="20"/>
    </w:p>
    <w:p w14:paraId="07E31C6A">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26.组建评标委员会</w:t>
      </w:r>
    </w:p>
    <w:p w14:paraId="268A1252">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评标委员会由采购人代表和评审专家组成，人数为5人或以上单数，其中评审专家不得少于成员总数的三分之二。</w:t>
      </w:r>
    </w:p>
    <w:p w14:paraId="7C2C5A28">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参加过采购项目前期咨询论证的专家，不得参加该采购项目的评审活动。</w:t>
      </w:r>
    </w:p>
    <w:p w14:paraId="351E5AAB">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27.评标的依据</w:t>
      </w:r>
    </w:p>
    <w:p w14:paraId="62B47AA1">
      <w:pPr>
        <w:spacing w:line="360" w:lineRule="auto"/>
        <w:ind w:firstLine="420" w:firstLineChars="200"/>
        <w:rPr>
          <w:rFonts w:hint="eastAsia" w:ascii="宋体" w:hAnsi="宋体"/>
          <w:color w:val="auto"/>
          <w:highlight w:val="none"/>
        </w:rPr>
      </w:pPr>
      <w:r>
        <w:rPr>
          <w:rFonts w:hint="eastAsia" w:ascii="宋体" w:hAnsi="宋体"/>
          <w:color w:val="auto"/>
          <w:highlight w:val="none"/>
        </w:rPr>
        <w:t>27.1符合性审查</w:t>
      </w:r>
    </w:p>
    <w:p w14:paraId="4224BA81">
      <w:pPr>
        <w:pStyle w:val="18"/>
        <w:ind w:firstLine="420" w:firstLineChars="200"/>
        <w:rPr>
          <w:rFonts w:hint="eastAsia" w:ascii="宋体" w:hAnsi="宋体"/>
          <w:color w:val="auto"/>
          <w:highlight w:val="none"/>
        </w:rPr>
      </w:pPr>
      <w:r>
        <w:rPr>
          <w:rFonts w:hint="eastAsia" w:ascii="宋体" w:hAnsi="宋体"/>
          <w:color w:val="auto"/>
          <w:highlight w:val="none"/>
        </w:rPr>
        <w:t>资格审查结束后，评审委员会对通过资格审查的供应商的投标文件报价、商务资信、技术等方面</w:t>
      </w:r>
    </w:p>
    <w:p w14:paraId="1A89820B">
      <w:pPr>
        <w:pStyle w:val="18"/>
        <w:rPr>
          <w:rFonts w:hint="eastAsia" w:ascii="宋体" w:hAnsi="宋体"/>
          <w:color w:val="auto"/>
          <w:highlight w:val="none"/>
        </w:rPr>
      </w:pPr>
      <w:r>
        <w:rPr>
          <w:rFonts w:hint="eastAsia" w:ascii="宋体" w:hAnsi="宋体"/>
          <w:color w:val="auto"/>
          <w:highlight w:val="none"/>
        </w:rPr>
        <w:t>实质性内容进行符合性审查，符合性审查标准详见</w:t>
      </w:r>
      <w:r>
        <w:rPr>
          <w:rFonts w:hint="eastAsia" w:ascii="宋体" w:hAnsi="宋体"/>
          <w:color w:val="auto"/>
          <w:szCs w:val="21"/>
          <w:highlight w:val="none"/>
        </w:rPr>
        <w:t>“投标人须知前附表”</w:t>
      </w:r>
      <w:r>
        <w:rPr>
          <w:rFonts w:hint="eastAsia" w:ascii="宋体" w:hAnsi="宋体"/>
          <w:color w:val="auto"/>
          <w:highlight w:val="none"/>
        </w:rPr>
        <w:t>。</w:t>
      </w:r>
    </w:p>
    <w:p w14:paraId="3A24340A">
      <w:pPr>
        <w:pStyle w:val="18"/>
        <w:ind w:firstLine="420" w:firstLineChars="200"/>
        <w:rPr>
          <w:rFonts w:ascii="宋体" w:hAnsi="宋体"/>
          <w:color w:val="auto"/>
          <w:highlight w:val="none"/>
        </w:rPr>
      </w:pPr>
      <w:r>
        <w:rPr>
          <w:rFonts w:hint="eastAsia" w:ascii="宋体" w:hAnsi="宋体"/>
          <w:color w:val="auto"/>
          <w:highlight w:val="none"/>
        </w:rPr>
        <w:t>27.2评分依据</w:t>
      </w:r>
    </w:p>
    <w:p w14:paraId="4FB447CC">
      <w:pPr>
        <w:spacing w:line="360" w:lineRule="auto"/>
        <w:ind w:firstLine="420" w:firstLineChars="200"/>
        <w:rPr>
          <w:rFonts w:ascii="宋体" w:hAnsi="宋体"/>
          <w:color w:val="auto"/>
          <w:highlight w:val="none"/>
        </w:rPr>
      </w:pPr>
      <w:r>
        <w:rPr>
          <w:rFonts w:hint="eastAsia" w:ascii="宋体" w:hAnsi="宋体"/>
          <w:color w:val="auto"/>
          <w:highlight w:val="none"/>
        </w:rPr>
        <w:t>评标委员会</w:t>
      </w:r>
      <w:r>
        <w:rPr>
          <w:color w:val="auto"/>
          <w:highlight w:val="none"/>
        </w:rPr>
        <w:t>以</w:t>
      </w:r>
      <w:r>
        <w:rPr>
          <w:rFonts w:hint="eastAsia"/>
          <w:color w:val="auto"/>
          <w:highlight w:val="none"/>
        </w:rPr>
        <w:t>招标</w:t>
      </w:r>
      <w:r>
        <w:rPr>
          <w:color w:val="auto"/>
          <w:highlight w:val="none"/>
        </w:rPr>
        <w:t>文件、补充文件、</w:t>
      </w:r>
      <w:r>
        <w:rPr>
          <w:rFonts w:hint="eastAsia"/>
          <w:color w:val="auto"/>
          <w:highlight w:val="none"/>
        </w:rPr>
        <w:t>投标</w:t>
      </w:r>
      <w:r>
        <w:rPr>
          <w:color w:val="auto"/>
          <w:highlight w:val="none"/>
        </w:rPr>
        <w:t>文件、澄清及答复</w:t>
      </w:r>
      <w:r>
        <w:rPr>
          <w:rFonts w:hint="eastAsia" w:ascii="宋体" w:hAnsi="宋体"/>
          <w:color w:val="auto"/>
          <w:highlight w:val="none"/>
        </w:rPr>
        <w:t>为依据对投标文件进行评审，</w:t>
      </w:r>
      <w:r>
        <w:rPr>
          <w:rFonts w:hint="eastAsia" w:ascii="宋体" w:hAnsi="宋体" w:cs="宋体"/>
          <w:color w:val="auto"/>
          <w:highlight w:val="none"/>
        </w:rPr>
        <w:t>“第四章 评标方法和评标标准”</w:t>
      </w:r>
      <w:r>
        <w:rPr>
          <w:rFonts w:ascii="宋体" w:hAnsi="宋体"/>
          <w:color w:val="auto"/>
          <w:highlight w:val="none"/>
        </w:rPr>
        <w:t>没有规定的方法、评审因素和标准，不作为评标依据。</w:t>
      </w:r>
    </w:p>
    <w:p w14:paraId="3AF4AB1E">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28.评标原则</w:t>
      </w:r>
    </w:p>
    <w:p w14:paraId="7CAE2EB8">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47C738F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28.2评委表决。在评标过程中出现法律法规和招标文件均没有明确规定的情形时，由评标委员会现场协商解决，协商不一致的，由全体评委投票表决，以得票率二分之一以上专家的意见为准并由采购代理机构作记录。</w:t>
      </w:r>
    </w:p>
    <w:p w14:paraId="079A356B">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5726527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28.4评标过程的监控。本项目电子评标过程实行网上留痕、全程录音、录像监控，投标人在评标过程中所进行的试图影响评标结果的不公正活动，可能导致其投标按无效处理。</w:t>
      </w:r>
    </w:p>
    <w:p w14:paraId="7E4F58F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28.5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0CC1C03A">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29.评标方法及评标标准</w:t>
      </w:r>
    </w:p>
    <w:p w14:paraId="12EA7CB2">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29.1本项目的评标方法详见“投标人须知前附表”。</w:t>
      </w:r>
    </w:p>
    <w:p w14:paraId="68C098D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29.2 评标委员会按照</w:t>
      </w:r>
      <w:r>
        <w:rPr>
          <w:rFonts w:hint="eastAsia" w:ascii="宋体" w:hAnsi="宋体" w:cs="宋体"/>
          <w:b/>
          <w:color w:val="auto"/>
          <w:highlight w:val="none"/>
        </w:rPr>
        <w:t>“第四章 评标方法和评标标准”</w:t>
      </w:r>
      <w:r>
        <w:rPr>
          <w:rFonts w:hint="eastAsia" w:ascii="宋体" w:hAnsi="宋体" w:cs="宋体"/>
          <w:color w:val="auto"/>
          <w:highlight w:val="none"/>
        </w:rPr>
        <w:t>规定的方法、评审因素、标准和程序对投标文件进行评审。</w:t>
      </w:r>
    </w:p>
    <w:p w14:paraId="45894AC5">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29.3 电子交易活动的中止。采购过程中出现以下情形，导致电子交易平台无法正常运行，或者无法保证电子交易的公平、公正和安全时，采购机构可中止电子交易活动：</w:t>
      </w:r>
    </w:p>
    <w:p w14:paraId="45891974">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 xml:space="preserve">（1）电子交易平台发生故障而无法登录访问的； </w:t>
      </w:r>
    </w:p>
    <w:p w14:paraId="54EE9DC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（2）电子交易平台应用或数据库出现错误，不能进行正常操作的；</w:t>
      </w:r>
    </w:p>
    <w:p w14:paraId="1165B45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（3）电子交易平台发现严重安全漏洞，有潜在泄密危险的；</w:t>
      </w:r>
    </w:p>
    <w:p w14:paraId="03747BA4">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 xml:space="preserve">（4）病毒发作导致不能进行正常操作的； </w:t>
      </w:r>
    </w:p>
    <w:p w14:paraId="4595705F">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（5）其他无法保证电子交易的公平、公正和安全的情况。</w:t>
      </w:r>
    </w:p>
    <w:p w14:paraId="008E226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29.4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4E3C8575">
      <w:pPr>
        <w:pStyle w:val="23"/>
        <w:snapToGrid w:val="0"/>
        <w:spacing w:line="400" w:lineRule="exact"/>
        <w:ind w:firstLine="420" w:firstLineChars="200"/>
        <w:rPr>
          <w:rFonts w:hint="eastAsia" w:hAnsi="宋体" w:cs="宋体"/>
          <w:color w:val="auto"/>
          <w:highlight w:val="none"/>
        </w:rPr>
      </w:pPr>
    </w:p>
    <w:p w14:paraId="73641327">
      <w:pPr>
        <w:pStyle w:val="4"/>
        <w:keepNext w:val="0"/>
        <w:keepLines w:val="0"/>
        <w:spacing w:line="400" w:lineRule="exact"/>
        <w:ind w:firstLine="602"/>
        <w:jc w:val="center"/>
        <w:rPr>
          <w:rFonts w:hint="eastAsia" w:ascii="宋体" w:hAnsi="宋体" w:cs="宋体"/>
          <w:color w:val="auto"/>
          <w:sz w:val="30"/>
          <w:szCs w:val="30"/>
          <w:highlight w:val="none"/>
        </w:rPr>
      </w:pPr>
      <w:bookmarkStart w:id="21" w:name="_Toc19338"/>
      <w:r>
        <w:rPr>
          <w:rFonts w:hint="eastAsia" w:ascii="宋体" w:hAnsi="宋体" w:cs="宋体"/>
          <w:color w:val="auto"/>
          <w:sz w:val="30"/>
          <w:szCs w:val="30"/>
          <w:highlight w:val="none"/>
        </w:rPr>
        <w:t>七、中标和合同</w:t>
      </w:r>
      <w:bookmarkEnd w:id="21"/>
    </w:p>
    <w:p w14:paraId="7CE9330F">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30.确定中标人</w:t>
      </w:r>
    </w:p>
    <w:p w14:paraId="715C1941">
      <w:pPr>
        <w:spacing w:line="360" w:lineRule="auto"/>
        <w:ind w:firstLine="422" w:firstLineChars="200"/>
        <w:rPr>
          <w:rFonts w:hint="eastAsia" w:ascii="宋体" w:hAnsi="宋体" w:cs="Courier New"/>
          <w:b/>
          <w:bCs/>
          <w:color w:val="auto"/>
          <w:szCs w:val="21"/>
          <w:highlight w:val="none"/>
        </w:rPr>
      </w:pPr>
      <w:r>
        <w:rPr>
          <w:rFonts w:hint="eastAsia" w:ascii="宋体" w:hAnsi="宋体" w:cs="Courier New"/>
          <w:b/>
          <w:bCs/>
          <w:color w:val="auto"/>
          <w:szCs w:val="21"/>
          <w:highlight w:val="none"/>
        </w:rPr>
        <w:t>30.1本项目授权评标委员会直接按第四章“评标方法及标准”的规定排列中标候选人顺序，并依照次序确定中标人。</w:t>
      </w:r>
    </w:p>
    <w:p w14:paraId="041862AE">
      <w:pPr>
        <w:spacing w:line="360" w:lineRule="auto"/>
        <w:ind w:firstLine="422" w:firstLineChars="200"/>
        <w:rPr>
          <w:rFonts w:hint="eastAsia" w:ascii="宋体" w:hAnsi="宋体" w:cs="Courier New"/>
          <w:b/>
          <w:bCs/>
          <w:color w:val="auto"/>
          <w:szCs w:val="21"/>
          <w:highlight w:val="none"/>
        </w:rPr>
      </w:pPr>
      <w:r>
        <w:rPr>
          <w:rFonts w:hint="eastAsia" w:ascii="宋体" w:hAnsi="宋体" w:cs="Courier New"/>
          <w:b/>
          <w:bCs/>
          <w:color w:val="auto"/>
          <w:szCs w:val="21"/>
          <w:highlight w:val="none"/>
        </w:rPr>
        <w:t>30.2提供相同品牌产品且通过资格审查、符合性审查的不同投标人参加同一合同项下投标的，按一家投标人计算，采用最低评标价法则以报价最低者参与评标，采用综合评分法则以评审得分最高者获得中标人推荐资格，采用最低评标价法报价相同的或者采用综合评分法评审得分相同的，按“投标人须知前附表”规定方式确定，确定后其他同品牌投标人投标无效或不作为中标候选人。</w:t>
      </w:r>
    </w:p>
    <w:p w14:paraId="20C389FF">
      <w:pPr>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30.3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0CF857FD">
      <w:pPr>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30.4中标供应商无正当理由拒签合同的，根据《中华人民共和国政府采购法》第七十七条第一款规定处理。</w:t>
      </w:r>
    </w:p>
    <w:p w14:paraId="6000E650">
      <w:pPr>
        <w:spacing w:line="360" w:lineRule="auto"/>
        <w:ind w:firstLine="420" w:firstLineChars="200"/>
        <w:rPr>
          <w:rFonts w:hint="eastAsia" w:ascii="宋体" w:hAnsi="宋体" w:cs="宋体"/>
          <w:color w:val="auto"/>
          <w:szCs w:val="21"/>
          <w:highlight w:val="none"/>
        </w:rPr>
      </w:pPr>
      <w:r>
        <w:rPr>
          <w:rFonts w:hint="eastAsia" w:ascii="宋体" w:hAnsi="宋体" w:cs="Courier New"/>
          <w:color w:val="auto"/>
          <w:szCs w:val="21"/>
          <w:highlight w:val="none"/>
        </w:rPr>
        <w:t>30.5根据《中华人民共和国民法典》</w:t>
      </w:r>
      <w:r>
        <w:rPr>
          <w:rFonts w:hint="eastAsia"/>
          <w:color w:val="auto"/>
          <w:sz w:val="19"/>
          <w:szCs w:val="19"/>
          <w:highlight w:val="none"/>
        </w:rPr>
        <w:t>第五百六十三条</w:t>
      </w:r>
      <w:r>
        <w:rPr>
          <w:rFonts w:hint="eastAsia" w:ascii="宋体" w:hAnsi="宋体" w:cs="Courier New"/>
          <w:color w:val="auto"/>
          <w:szCs w:val="21"/>
          <w:highlight w:val="none"/>
        </w:rPr>
        <w:t>，因不可抗力致使不能实现合同目的的，当事人可以解除合同。</w:t>
      </w:r>
    </w:p>
    <w:p w14:paraId="2B38F424">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31. 结果公告</w:t>
      </w:r>
    </w:p>
    <w:p w14:paraId="22AF0C75">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rPr>
        <w:t>31.1</w:t>
      </w:r>
      <w:r>
        <w:rPr>
          <w:rFonts w:hint="eastAsia" w:ascii="宋体" w:hAnsi="宋体" w:cs="宋体"/>
          <w:color w:val="auto"/>
          <w:highlight w:val="none"/>
        </w:rPr>
        <w:t>在中标供应商确定之日起2个工作日内，由采购代理机构</w:t>
      </w:r>
      <w:r>
        <w:rPr>
          <w:rFonts w:hint="eastAsia" w:ascii="宋体" w:hAnsi="宋体" w:cs="宋体"/>
          <w:b/>
          <w:color w:val="auto"/>
          <w:szCs w:val="21"/>
          <w:highlight w:val="none"/>
        </w:rPr>
        <w:t>在招标公告发布媒体上</w:t>
      </w:r>
      <w:r>
        <w:rPr>
          <w:rFonts w:hint="eastAsia" w:ascii="宋体" w:hAnsi="宋体" w:cs="宋体"/>
          <w:color w:val="auto"/>
          <w:highlight w:val="none"/>
        </w:rPr>
        <w:t>发布中标结果公告，中标结果公告期限为1个工作日，发布中标结果公告的同时向中标供应商发出中标通知书。</w:t>
      </w:r>
      <w:r>
        <w:rPr>
          <w:rFonts w:hint="eastAsia" w:ascii="宋体" w:hAnsi="宋体" w:cs="宋体"/>
          <w:b/>
          <w:color w:val="auto"/>
          <w:szCs w:val="21"/>
          <w:highlight w:val="none"/>
        </w:rPr>
        <w:t>采购代理机构发出中标通知书前，应当对中标人信用进行核实，对列入失信被执行人、重大税收违法案件当事人名单、政府采购严重违法失信行为记录名单及其他不符合《中华人民共和国政府采购法》第二十二条规定条件的投标人，取消其中标资格，并确定排名第二的中标候选人为中标人。</w:t>
      </w:r>
      <w:r>
        <w:rPr>
          <w:rFonts w:hint="eastAsia" w:ascii="宋体" w:hAnsi="宋体" w:cs="宋体"/>
          <w:color w:val="auto"/>
          <w:szCs w:val="21"/>
          <w:highlight w:val="none"/>
        </w:rPr>
        <w:t>排名第二的中标候选人因前款规定的同样原因被取消中标资格的，授权的评标委员会可以确定排名第三的中标候选人为中标人，以此类推。</w:t>
      </w:r>
    </w:p>
    <w:p w14:paraId="51126BA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以上信息查询记录及相关证据与采购文件一并保存。</w:t>
      </w:r>
    </w:p>
    <w:p w14:paraId="6140B13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3CCE7A8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31.3 中标供应商享受《国务院办公厅关于在政府采购中实施本国产品标准及相关政策的通知》(国办发〔2025〕34号)及《财政部工业和信息化部关于贯彻落实&lt;国务院办公厅关于在政府采购中实施本国产品标准及相关政策的通知&gt;的意见》(财库〔2025〕30号)的扶持政策的，供应商需在投标（响应）文件中对其提供的产品出具《关于符合本国产品标准的声明函》（样式见投标文件格式）或财政部会同有关部门规定的有关证明文件。医疗器械产品凭药品监督管理部门授予的准字号注册证直接认定属于在中国境内生产的产品。 出具符合要求的《声明函》或有关证明文件的，该产品视为本国产品，采购人、采购代理机构不得再要求供应商提供其他证明材料。</w:t>
      </w:r>
    </w:p>
    <w:p w14:paraId="7FCCED1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31.4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p w14:paraId="33A4F7A0">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32.发出中标通知书</w:t>
      </w:r>
    </w:p>
    <w:p w14:paraId="65695CBD">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32.1在发布中标公告的同时，采购代理机构向中标人通过“广西政府采购云平台”发出电子中标通知书。</w:t>
      </w:r>
    </w:p>
    <w:p w14:paraId="7668E35C">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32.2对未通过资格审查的投标人，采购人或采购机构应当告知其未通过的原因；采用综合评分办法评审的，采购人或采购机构还应当告知未中标人本人的评审得分与排序。</w:t>
      </w:r>
    </w:p>
    <w:p w14:paraId="363FA3E6">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33. 无义务解释未中标原因</w:t>
      </w:r>
    </w:p>
    <w:p w14:paraId="0BF0BA62">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采购代理机构无义务向未中标的投标人解释未中标原因和退还投标文件。</w:t>
      </w:r>
    </w:p>
    <w:p w14:paraId="7CB79C28">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34.合同授予标准</w:t>
      </w:r>
    </w:p>
    <w:p w14:paraId="337BF99B">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合同将授予被确定实质上响应招标文件要求，具备履行合同能力，综合评分排名第一的供应商（采购文件另有约定多名中标人的除外）。在中标通知书发出前或签订合同前，如果成交人的组织机构、经营、财务状况发生较大变化，可能造成不能履行合同、无法按照招标文件要求提交履约保证金等情形，不符合中标条件或不满足供应商资格条件要求 ，应在中标通知书发出前或签订合同前及时书面告知采购人，未主动告知，给采购人造成损失的，采购人有权取消其中标资格。</w:t>
      </w:r>
    </w:p>
    <w:p w14:paraId="4F14FBF6">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35.履约保证金</w:t>
      </w:r>
    </w:p>
    <w:p w14:paraId="7DA18B22">
      <w:pPr>
        <w:pStyle w:val="143"/>
        <w:snapToGrid w:val="0"/>
        <w:spacing w:before="0"/>
        <w:ind w:firstLine="420"/>
        <w:rPr>
          <w:rFonts w:hint="eastAsia" w:ascii="宋体" w:hAnsi="宋体" w:cs="宋体"/>
          <w:color w:val="auto"/>
          <w:kern w:val="0"/>
          <w:sz w:val="21"/>
          <w:szCs w:val="21"/>
          <w:highlight w:val="none"/>
          <w:lang w:val="zh-CN"/>
        </w:rPr>
      </w:pPr>
      <w:r>
        <w:rPr>
          <w:rFonts w:hint="eastAsia" w:ascii="宋体" w:hAnsi="宋体" w:cs="宋体"/>
          <w:color w:val="auto"/>
          <w:kern w:val="0"/>
          <w:sz w:val="21"/>
          <w:szCs w:val="21"/>
          <w:highlight w:val="none"/>
          <w:lang w:val="zh-CN"/>
        </w:rPr>
        <w:t>见“投标人须知前附表”。</w:t>
      </w:r>
    </w:p>
    <w:p w14:paraId="5722D70D">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36.签订合同</w:t>
      </w:r>
    </w:p>
    <w:p w14:paraId="124EFD52">
      <w:pPr>
        <w:pStyle w:val="143"/>
        <w:snapToGrid w:val="0"/>
        <w:spacing w:before="0"/>
        <w:ind w:firstLine="422"/>
        <w:rPr>
          <w:rFonts w:hint="eastAsia" w:ascii="宋体" w:hAnsi="宋体" w:cs="宋体"/>
          <w:color w:val="auto"/>
          <w:kern w:val="0"/>
          <w:sz w:val="21"/>
          <w:szCs w:val="21"/>
          <w:highlight w:val="none"/>
          <w:lang w:val="zh-CN"/>
        </w:rPr>
      </w:pPr>
      <w:r>
        <w:rPr>
          <w:rFonts w:hint="eastAsia" w:ascii="宋体" w:hAnsi="宋体" w:cs="宋体"/>
          <w:b/>
          <w:color w:val="auto"/>
          <w:sz w:val="21"/>
          <w:szCs w:val="21"/>
          <w:highlight w:val="none"/>
        </w:rPr>
        <w:t xml:space="preserve"> 36.1中标人领取电子中标通知书后，</w:t>
      </w:r>
      <w:r>
        <w:rPr>
          <w:rFonts w:hint="eastAsia" w:ascii="宋体" w:hAnsi="宋体" w:cs="宋体"/>
          <w:color w:val="auto"/>
          <w:kern w:val="0"/>
          <w:sz w:val="21"/>
          <w:szCs w:val="21"/>
          <w:highlight w:val="none"/>
          <w:lang w:val="zh-CN"/>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7D7C7737">
      <w:pPr>
        <w:pStyle w:val="143"/>
        <w:snapToGrid w:val="0"/>
        <w:spacing w:before="0"/>
        <w:ind w:firstLine="420"/>
        <w:rPr>
          <w:rFonts w:hint="eastAsia" w:ascii="宋体" w:hAnsi="宋体" w:cs="宋体"/>
          <w:color w:val="auto"/>
          <w:kern w:val="0"/>
          <w:sz w:val="21"/>
          <w:szCs w:val="21"/>
          <w:highlight w:val="none"/>
          <w:lang w:val="zh-CN"/>
        </w:rPr>
      </w:pPr>
      <w:r>
        <w:rPr>
          <w:rFonts w:hint="eastAsia" w:ascii="宋体" w:hAnsi="宋体" w:cs="宋体"/>
          <w:color w:val="auto"/>
          <w:kern w:val="0"/>
          <w:sz w:val="21"/>
          <w:szCs w:val="21"/>
          <w:highlight w:val="none"/>
          <w:lang w:val="zh-CN"/>
        </w:rPr>
        <w:t>36.2</w:t>
      </w:r>
      <w:r>
        <w:rPr>
          <w:rFonts w:hint="eastAsia" w:ascii="宋体" w:hAnsi="宋体" w:cs="宋体"/>
          <w:color w:val="auto"/>
          <w:sz w:val="21"/>
          <w:szCs w:val="21"/>
          <w:highlight w:val="none"/>
        </w:rPr>
        <w:t>采购合同由采购人与中标供应商根据招标文件、投标文件等内容通过政府采购电子交易平台在线签订，自动备案。</w:t>
      </w:r>
    </w:p>
    <w:p w14:paraId="2245106C">
      <w:pPr>
        <w:pStyle w:val="143"/>
        <w:snapToGrid w:val="0"/>
        <w:spacing w:before="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36.3签订合同时间：按中标通知书规定的时间与采购人签订合同（最长不能超过25日）。</w:t>
      </w:r>
    </w:p>
    <w:p w14:paraId="13028AC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36.4中标人拒绝与采购人签订合同的，采购人可以按照评审报告推荐的中标候选人名单排序，确定下一候选人为中标人，也可以重新开展政府采购活动。如采购人无正当理由拒签合同的，给中标供应商造成损失的，中标供应商可追究采购人承担相应的法律责任。</w:t>
      </w:r>
    </w:p>
    <w:p w14:paraId="6447296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04F3927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36.6采购人或中标供应商不得单方面向合同另一方提出任何招标文件没有约定的条件或不合理的要求，作为签订合同的条件；也不得协商另行订立背离招标文件和合同实质性内容的协议。</w:t>
      </w:r>
    </w:p>
    <w:p w14:paraId="7324651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36.7如签订合同并生效后，供应商无故拒绝或延期，除按照合同条款处理外，将承担相应的法律责任。</w:t>
      </w:r>
    </w:p>
    <w:p w14:paraId="7ED10499">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36.8采购人需追加与合同标的相同的货物或者货物的，在不改变原合同条款且已报财政部门批准落实资金的前提下，可从原中标供应商处添购， 所签订的补充添置合同的采购资金总额不超过原采购合同金额的10%。</w:t>
      </w:r>
    </w:p>
    <w:p w14:paraId="7D1CA05D">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37.政府采购合同公告</w:t>
      </w:r>
    </w:p>
    <w:p w14:paraId="6D32A9E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采购人或者受托采购代理机构应当自政府采购合同签订之日起2个工作日内，将政府采购合同</w:t>
      </w:r>
      <w:r>
        <w:rPr>
          <w:rFonts w:hint="eastAsia" w:ascii="宋体" w:hAnsi="宋体" w:cs="宋体"/>
          <w:bCs/>
          <w:color w:val="auto"/>
          <w:highlight w:val="none"/>
        </w:rPr>
        <w:t>在以下媒体上发布</w:t>
      </w:r>
      <w:r>
        <w:rPr>
          <w:rFonts w:hint="eastAsia" w:ascii="宋体" w:hAnsi="宋体" w:cs="宋体"/>
          <w:color w:val="auto"/>
          <w:kern w:val="0"/>
          <w:szCs w:val="21"/>
          <w:highlight w:val="none"/>
        </w:rPr>
        <w:t xml:space="preserve"> “广西政府采购网”（http://zfcg.gxzf.gov.cn）</w:t>
      </w:r>
      <w:r>
        <w:rPr>
          <w:rFonts w:hint="eastAsia" w:ascii="宋体" w:hAnsi="宋体" w:cs="宋体"/>
          <w:color w:val="auto"/>
          <w:highlight w:val="none"/>
        </w:rPr>
        <w:t>上公告，但政府采购合同中涉及国家秘密、商业秘密的内容除外。</w:t>
      </w:r>
    </w:p>
    <w:p w14:paraId="1BAE496B">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38. 询问、质疑和投诉</w:t>
      </w:r>
    </w:p>
    <w:p w14:paraId="5ACF02FB">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38.1询问</w:t>
      </w:r>
    </w:p>
    <w:p w14:paraId="594B789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38.1.1供应商在开标前对政府采购活动事项有疑问的，可以向采购人或采购代理机构项目负责人提出询问。</w:t>
      </w:r>
    </w:p>
    <w:p w14:paraId="4F6CAF6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38.1.2采购人或采购人委托的采购代理机构自受理询问之日起3个工作日内对供应商依法提出的询问作出答复，</w:t>
      </w:r>
      <w:r>
        <w:rPr>
          <w:rFonts w:hint="eastAsia" w:ascii="宋体" w:hAnsi="宋体" w:cs="宋体"/>
          <w:color w:val="auto"/>
          <w:highlight w:val="none"/>
        </w:rPr>
        <w:t>但答复内容不得涉及商业秘密</w:t>
      </w:r>
      <w:r>
        <w:rPr>
          <w:rFonts w:hint="eastAsia" w:ascii="宋体" w:hAnsi="宋体" w:cs="宋体"/>
          <w:bCs/>
          <w:color w:val="auto"/>
          <w:szCs w:val="21"/>
          <w:highlight w:val="none"/>
        </w:rPr>
        <w:t>。</w:t>
      </w:r>
    </w:p>
    <w:p w14:paraId="38461746">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38.1.3 询问事项可能影响中标、成交结果的，采购人应当暂停签订合同，已经签订合同的，应当中止履行合同。</w:t>
      </w:r>
    </w:p>
    <w:p w14:paraId="7E8985B6">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 xml:space="preserve"> </w:t>
      </w:r>
      <w:r>
        <w:rPr>
          <w:rFonts w:hint="eastAsia" w:ascii="宋体" w:hAnsi="宋体" w:cs="宋体"/>
          <w:color w:val="auto"/>
          <w:szCs w:val="21"/>
          <w:highlight w:val="none"/>
        </w:rPr>
        <w:t>38.2质疑</w:t>
      </w:r>
    </w:p>
    <w:p w14:paraId="65A7F8C3">
      <w:pPr>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38.2.1</w:t>
      </w:r>
      <w:r>
        <w:rPr>
          <w:rFonts w:hint="eastAsia" w:ascii="宋体" w:hAnsi="宋体" w:cs="宋体"/>
          <w:b/>
          <w:color w:val="auto"/>
          <w:szCs w:val="21"/>
          <w:highlight w:val="none"/>
        </w:rPr>
        <w:t>供应商认为招标文件、采购过程或者中标结果使自己的合法权益受到损害的，必须在知道或者应知其权益受到损害之日起7个工作日内，以书面形式</w:t>
      </w:r>
      <w:r>
        <w:rPr>
          <w:rFonts w:hint="eastAsia" w:ascii="宋体" w:cs="宋体"/>
          <w:color w:val="auto"/>
          <w:szCs w:val="21"/>
          <w:highlight w:val="none"/>
        </w:rPr>
        <w:t>（须按照招标文件要求格式）</w:t>
      </w:r>
      <w:r>
        <w:rPr>
          <w:rFonts w:hint="eastAsia" w:ascii="宋体" w:hAnsi="宋体" w:cs="宋体"/>
          <w:b/>
          <w:color w:val="auto"/>
          <w:szCs w:val="21"/>
          <w:highlight w:val="none"/>
        </w:rPr>
        <w:t xml:space="preserve">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6B9B0398">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（1）潜在供应商依法获取公开招标文件后，认为采购文件使自己的权益受到损害的，应当在公开招标文件公告期限届满之日起7个工作日内提出质疑。</w:t>
      </w:r>
      <w:r>
        <w:rPr>
          <w:rFonts w:hint="eastAsia" w:ascii="宋体" w:hAnsi="宋体" w:cs="宋体"/>
          <w:color w:val="auto"/>
          <w:highlight w:val="none"/>
        </w:rPr>
        <w:t>委托代理协议无特殊约定的，</w:t>
      </w:r>
      <w:r>
        <w:rPr>
          <w:rFonts w:hint="eastAsia" w:ascii="宋体" w:hAnsi="宋体" w:cs="宋体"/>
          <w:bCs/>
          <w:color w:val="auto"/>
          <w:highlight w:val="none"/>
        </w:rPr>
        <w:t>对公开招标文件中采购需求（含资格要求、采购预算和评分办法）的质疑由采购人受理并负责答复；对公开招标文件中的采购执行程序的质疑由采购代理机构受理并负责答复。</w:t>
      </w:r>
    </w:p>
    <w:p w14:paraId="25B0F6BD">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552C24EE">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（3）供应商认为中标或者成交结果使自己的权益受到损害的，应当在中标或者成交结果公告期限届满之日起7个工作日内提出质疑，由采购人受理并负责答复。</w:t>
      </w:r>
    </w:p>
    <w:p w14:paraId="7EE69FE5">
      <w:pPr>
        <w:spacing w:line="360" w:lineRule="auto"/>
        <w:ind w:firstLine="420" w:firstLineChars="200"/>
        <w:rPr>
          <w:rFonts w:hint="eastAsia" w:ascii="宋体" w:hAnsi="宋体" w:cs="宋体"/>
          <w:bCs/>
          <w:color w:val="auto"/>
          <w:highlight w:val="none"/>
        </w:rPr>
      </w:pPr>
      <w:r>
        <w:rPr>
          <w:rFonts w:hint="eastAsia"/>
          <w:bCs/>
          <w:color w:val="auto"/>
          <w:highlight w:val="none"/>
        </w:rPr>
        <w:t>（4）</w:t>
      </w:r>
      <w:r>
        <w:rPr>
          <w:rFonts w:hint="eastAsia"/>
          <w:color w:val="auto"/>
          <w:highlight w:val="none"/>
        </w:rPr>
        <w:t>质疑材料接收要求：质疑供应商须按照招标文件“第七章  质疑、投诉证明材料格式”要求，提供相应完整材料内容才受理。材料缺项或未按照质疑材料格式提供的，不予受理，为此造成的后果由供应商自行承担。</w:t>
      </w:r>
    </w:p>
    <w:p w14:paraId="37D9A516">
      <w:pPr>
        <w:spacing w:line="360" w:lineRule="auto"/>
        <w:ind w:firstLine="422" w:firstLineChars="200"/>
        <w:rPr>
          <w:rFonts w:hint="eastAsia" w:ascii="宋体" w:hAnsi="宋体" w:cs="宋体"/>
          <w:bCs/>
          <w:color w:val="auto"/>
          <w:szCs w:val="21"/>
          <w:highlight w:val="none"/>
        </w:rPr>
      </w:pPr>
      <w:r>
        <w:rPr>
          <w:rFonts w:hint="eastAsia" w:ascii="宋体" w:hAnsi="宋体" w:cs="宋体"/>
          <w:b/>
          <w:bCs/>
          <w:color w:val="auto"/>
          <w:szCs w:val="21"/>
          <w:highlight w:val="none"/>
        </w:rPr>
        <w:t>38.2.2</w:t>
      </w:r>
      <w:r>
        <w:rPr>
          <w:rFonts w:hint="eastAsia" w:ascii="宋体" w:hAnsi="宋体" w:cs="宋体"/>
          <w:bCs/>
          <w:color w:val="auto"/>
          <w:szCs w:val="21"/>
          <w:highlight w:val="none"/>
        </w:rPr>
        <w:t>供应商质疑实行实名制，其质疑应当有具体的质疑事项及事实根据，质疑应当坚持依法依规、诚实信用原则，不得进行虚假、恶意质疑。</w:t>
      </w:r>
    </w:p>
    <w:p w14:paraId="288D827F">
      <w:pPr>
        <w:spacing w:line="360" w:lineRule="auto"/>
        <w:ind w:firstLine="422" w:firstLineChars="200"/>
        <w:rPr>
          <w:rFonts w:hint="eastAsia" w:ascii="宋体" w:hAnsi="宋体" w:cs="宋体"/>
          <w:bCs/>
          <w:color w:val="auto"/>
          <w:highlight w:val="none"/>
        </w:rPr>
      </w:pPr>
      <w:r>
        <w:rPr>
          <w:rFonts w:hint="eastAsia" w:ascii="宋体" w:hAnsi="宋体" w:cs="宋体"/>
          <w:b/>
          <w:bCs/>
          <w:color w:val="auto"/>
          <w:highlight w:val="none"/>
        </w:rPr>
        <w:t>38.2.3</w:t>
      </w:r>
      <w:r>
        <w:rPr>
          <w:rFonts w:hint="eastAsia" w:ascii="宋体" w:hAnsi="宋体" w:cs="宋体"/>
          <w:bCs/>
          <w:color w:val="auto"/>
          <w:highlight w:val="none"/>
        </w:rPr>
        <w:t xml:space="preserve"> 质疑供应商可以委托代理人办理质疑事务。委托代理人应熟悉相关业务情况。代理人办理质疑事务时，除提交质疑书外，还应当提交质疑供应商的授权委托书和委托代理人身份证明复印件</w:t>
      </w:r>
      <w:r>
        <w:rPr>
          <w:rFonts w:hint="eastAsia" w:ascii="宋体" w:hAnsi="宋体" w:cs="宋体"/>
          <w:color w:val="auto"/>
          <w:highlight w:val="none"/>
        </w:rPr>
        <w:t>。</w:t>
      </w:r>
    </w:p>
    <w:p w14:paraId="234ADAF1">
      <w:pPr>
        <w:spacing w:line="360" w:lineRule="auto"/>
        <w:ind w:firstLine="422" w:firstLineChars="200"/>
        <w:rPr>
          <w:rFonts w:hint="eastAsia" w:ascii="宋体" w:hAnsi="宋体" w:cs="宋体"/>
          <w:b/>
          <w:bCs/>
          <w:color w:val="auto"/>
          <w:highlight w:val="none"/>
        </w:rPr>
      </w:pPr>
      <w:r>
        <w:rPr>
          <w:rFonts w:hint="eastAsia" w:ascii="宋体" w:hAnsi="宋体" w:cs="宋体"/>
          <w:b/>
          <w:bCs/>
          <w:color w:val="auto"/>
          <w:highlight w:val="none"/>
        </w:rPr>
        <w:t>38.2.4 质疑供应商提起质疑应当符合下列条件：</w:t>
      </w:r>
    </w:p>
    <w:p w14:paraId="2F4E6156">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（1）质疑供应商是参与所质疑</w:t>
      </w:r>
      <w:r>
        <w:rPr>
          <w:rFonts w:hint="eastAsia" w:ascii="宋体" w:hAnsi="宋体" w:cs="宋体"/>
          <w:bCs/>
          <w:color w:val="auto"/>
          <w:szCs w:val="21"/>
          <w:highlight w:val="none"/>
        </w:rPr>
        <w:t>项目</w:t>
      </w:r>
      <w:r>
        <w:rPr>
          <w:rFonts w:hint="eastAsia" w:ascii="宋体" w:hAnsi="宋体" w:cs="宋体"/>
          <w:bCs/>
          <w:color w:val="auto"/>
          <w:highlight w:val="none"/>
        </w:rPr>
        <w:t>采购活动的供应商（潜在供应商已依法获取可之一的采购文件的，可以对该采购文件质疑）；</w:t>
      </w:r>
    </w:p>
    <w:p w14:paraId="4EA49ABB">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（2）质疑函内容符合本章第38.2.5项的规定；</w:t>
      </w:r>
    </w:p>
    <w:p w14:paraId="136854C1">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（3）在质疑有效期限内提起质疑；</w:t>
      </w:r>
    </w:p>
    <w:p w14:paraId="491D3323">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（4）属于所质疑的采购人或采购人委托的采购代理机构组织的采购活动；</w:t>
      </w:r>
    </w:p>
    <w:p w14:paraId="7AFAF653">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 xml:space="preserve">（5）同一质疑事项未经采购人或采购人委托的采购代理机构质疑处理； </w:t>
      </w:r>
    </w:p>
    <w:p w14:paraId="37509FB5">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（6）供应商对同一采购程序环节的质疑应当在质疑有效期内一次性提出；</w:t>
      </w:r>
    </w:p>
    <w:p w14:paraId="261E6AE1">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（7）供应商提交质疑应当提交必要的证明材料，证明材料应以合法手段取得；</w:t>
      </w:r>
    </w:p>
    <w:p w14:paraId="39715421">
      <w:pPr>
        <w:spacing w:line="360" w:lineRule="auto"/>
        <w:ind w:firstLine="420" w:firstLineChars="200"/>
        <w:rPr>
          <w:rFonts w:hint="eastAsia" w:ascii="宋体" w:hAnsi="宋体" w:cs="宋体"/>
          <w:color w:val="auto"/>
          <w:highlight w:val="none"/>
        </w:rPr>
      </w:pPr>
      <w:r>
        <w:rPr>
          <w:rFonts w:hint="eastAsia" w:ascii="宋体" w:hAnsi="宋体" w:cs="宋体"/>
          <w:bCs/>
          <w:color w:val="auto"/>
          <w:highlight w:val="none"/>
        </w:rPr>
        <w:t>（8）财政部门规定的其他条件。</w:t>
      </w:r>
    </w:p>
    <w:p w14:paraId="3D7B9310">
      <w:pPr>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 xml:space="preserve"> 38.2.5</w:t>
      </w:r>
      <w:r>
        <w:rPr>
          <w:rFonts w:hint="eastAsia" w:ascii="宋体" w:hAnsi="宋体"/>
          <w:color w:val="auto"/>
          <w:szCs w:val="21"/>
          <w:highlight w:val="none"/>
        </w:rPr>
        <w:t xml:space="preserve"> </w:t>
      </w:r>
      <w:r>
        <w:rPr>
          <w:rFonts w:ascii="宋体" w:hAnsi="宋体"/>
          <w:bCs/>
          <w:color w:val="auto"/>
          <w:highlight w:val="none"/>
        </w:rPr>
        <w:t>供应商提出质疑应当提交质疑函和必要的证明材料</w:t>
      </w:r>
      <w:r>
        <w:rPr>
          <w:rFonts w:hint="eastAsia" w:ascii="宋体" w:hAnsi="宋体"/>
          <w:bCs/>
          <w:color w:val="auto"/>
          <w:highlight w:val="none"/>
        </w:rPr>
        <w:t>，</w:t>
      </w:r>
      <w:r>
        <w:rPr>
          <w:color w:val="auto"/>
          <w:szCs w:val="21"/>
          <w:highlight w:val="none"/>
        </w:rPr>
        <w:t>应明确阐述</w:t>
      </w:r>
      <w:r>
        <w:rPr>
          <w:rFonts w:hint="eastAsia"/>
          <w:color w:val="auto"/>
          <w:szCs w:val="21"/>
          <w:highlight w:val="none"/>
        </w:rPr>
        <w:t>招标文件</w:t>
      </w:r>
      <w:r>
        <w:rPr>
          <w:color w:val="auto"/>
          <w:szCs w:val="21"/>
          <w:highlight w:val="none"/>
        </w:rPr>
        <w:t>、</w:t>
      </w:r>
      <w:r>
        <w:rPr>
          <w:rFonts w:hint="eastAsia"/>
          <w:color w:val="auto"/>
          <w:szCs w:val="21"/>
          <w:highlight w:val="none"/>
        </w:rPr>
        <w:t>采购</w:t>
      </w:r>
      <w:r>
        <w:rPr>
          <w:color w:val="auto"/>
          <w:szCs w:val="21"/>
          <w:highlight w:val="none"/>
        </w:rPr>
        <w:t>过程或中标结果中使自己合法权益受到损害的实质性内容，提供相关事实、依据和证据及其来源或线索，便于有关单位调查、答复和处理。</w:t>
      </w:r>
      <w:r>
        <w:rPr>
          <w:rFonts w:ascii="宋体" w:hAnsi="宋体"/>
          <w:bCs/>
          <w:color w:val="auto"/>
          <w:highlight w:val="none"/>
        </w:rPr>
        <w:t>针对同一采购程序环节的质疑</w:t>
      </w:r>
      <w:r>
        <w:rPr>
          <w:rFonts w:hint="eastAsia" w:ascii="宋体" w:hAnsi="宋体"/>
          <w:bCs/>
          <w:color w:val="auto"/>
          <w:highlight w:val="none"/>
        </w:rPr>
        <w:t>必须</w:t>
      </w:r>
      <w:r>
        <w:rPr>
          <w:rFonts w:ascii="宋体" w:hAnsi="宋体"/>
          <w:bCs/>
          <w:color w:val="auto"/>
          <w:highlight w:val="none"/>
        </w:rPr>
        <w:t>在法定质疑期内一次性提出。质疑函应当包括下列内容</w:t>
      </w:r>
      <w:r>
        <w:rPr>
          <w:rFonts w:hint="eastAsia" w:ascii="宋体" w:hAnsi="宋体"/>
          <w:bCs/>
          <w:color w:val="auto"/>
          <w:highlight w:val="none"/>
        </w:rPr>
        <w:t>（质疑函格式后附）</w:t>
      </w:r>
      <w:r>
        <w:rPr>
          <w:rFonts w:hint="eastAsia" w:ascii="宋体" w:hAnsi="宋体" w:cs="宋体"/>
          <w:bCs/>
          <w:color w:val="auto"/>
          <w:highlight w:val="none"/>
        </w:rPr>
        <w:t>：</w:t>
      </w:r>
    </w:p>
    <w:p w14:paraId="10A0280B">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（1）供应商的姓名或者名称、地址、邮编、联系人及联系电话；</w:t>
      </w:r>
    </w:p>
    <w:p w14:paraId="4C128251">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（2）质疑项目的名称、编号；</w:t>
      </w:r>
    </w:p>
    <w:p w14:paraId="37E0E4E6">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（3）具体、明确的质疑事项和与质疑事项相关的请求；</w:t>
      </w:r>
    </w:p>
    <w:p w14:paraId="4F98BB62">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（4）事实依据（列明权益受到损害的事实和理由）；</w:t>
      </w:r>
    </w:p>
    <w:p w14:paraId="6D3C291F">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（5）必要的法律依据；</w:t>
      </w:r>
    </w:p>
    <w:p w14:paraId="058AD040">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（6）提出质疑的日期。</w:t>
      </w:r>
    </w:p>
    <w:p w14:paraId="53801A05">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供应商为自然人的，应当由本人签字；供应商为法人或者其他组织的，应当由法定代表人、主要负责人，或者其委托代理人签字或者盖章，并加盖公章。</w:t>
      </w:r>
    </w:p>
    <w:p w14:paraId="2F8C6E17">
      <w:pPr>
        <w:spacing w:line="360" w:lineRule="auto"/>
        <w:ind w:firstLine="422" w:firstLineChars="200"/>
        <w:rPr>
          <w:rFonts w:hint="eastAsia" w:ascii="宋体" w:hAnsi="宋体" w:cs="宋体"/>
          <w:b/>
          <w:color w:val="auto"/>
          <w:szCs w:val="20"/>
          <w:highlight w:val="none"/>
        </w:rPr>
      </w:pPr>
      <w:r>
        <w:rPr>
          <w:rFonts w:hint="eastAsia" w:ascii="宋体" w:hAnsi="宋体" w:cs="宋体"/>
          <w:b/>
          <w:color w:val="auto"/>
          <w:szCs w:val="20"/>
          <w:highlight w:val="none"/>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5898606E">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3</w:t>
      </w:r>
      <w:r>
        <w:rPr>
          <w:rFonts w:hint="eastAsia" w:ascii="宋体" w:hAnsi="宋体" w:cs="宋体"/>
          <w:bCs/>
          <w:color w:val="auto"/>
          <w:szCs w:val="21"/>
          <w:highlight w:val="none"/>
        </w:rPr>
        <w:t>8.2.7采购人、采购代理机构认为供应商质疑不成立，或者成立但未对中标结果构成影响的，继续开展采购活动；认为供应商质疑成立且影响或者可能影响中标结果的，按照下列情况处理：</w:t>
      </w:r>
    </w:p>
    <w:p w14:paraId="431D674C">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　　（一）对招标文件提出的质疑，依法通过澄清或者修改可以继续开展采购活动的，澄清或者修改招标文件后继续开展采购活动；否则应当修改招标文件后重新开展采购活动。</w:t>
      </w:r>
    </w:p>
    <w:p w14:paraId="6B754A8E">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　　（二）对采购过程、中标结果提出的质疑，合格供应商符合法定数量时，可以从合格的中标候选人中另行确定中标供应商的，应当依法另行确定中标供应商；否则应当重新开展采购活动。</w:t>
      </w:r>
    </w:p>
    <w:p w14:paraId="0EA600EF">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质疑答复导致中标结果改变的，采购人或者采购代理机构应当将有关情况书面报告本级财政部门。</w:t>
      </w:r>
    </w:p>
    <w:p w14:paraId="0E4A6093">
      <w:pPr>
        <w:spacing w:line="360" w:lineRule="auto"/>
        <w:ind w:firstLine="422" w:firstLineChars="200"/>
        <w:rPr>
          <w:rFonts w:hint="eastAsia" w:ascii="宋体" w:hAnsi="宋体" w:cs="宋体"/>
          <w:b/>
          <w:color w:val="auto"/>
          <w:highlight w:val="none"/>
        </w:rPr>
      </w:pPr>
      <w:r>
        <w:rPr>
          <w:rFonts w:hint="eastAsia" w:ascii="宋体" w:hAnsi="宋体" w:cs="宋体"/>
          <w:b/>
          <w:color w:val="auto"/>
          <w:highlight w:val="none"/>
        </w:rPr>
        <w:t>38.3投诉</w:t>
      </w:r>
    </w:p>
    <w:p w14:paraId="13E7780D">
      <w:pPr>
        <w:spacing w:line="360" w:lineRule="auto"/>
        <w:ind w:firstLine="422" w:firstLineChars="200"/>
        <w:rPr>
          <w:rFonts w:hint="eastAsia" w:ascii="宋体" w:hAnsi="宋体" w:cs="宋体"/>
          <w:bCs/>
          <w:color w:val="auto"/>
          <w:highlight w:val="none"/>
        </w:rPr>
      </w:pPr>
      <w:r>
        <w:rPr>
          <w:rFonts w:hint="eastAsia" w:ascii="宋体" w:hAnsi="宋体" w:cs="宋体"/>
          <w:b/>
          <w:color w:val="auto"/>
          <w:highlight w:val="none"/>
        </w:rPr>
        <w:t>38.3</w:t>
      </w:r>
      <w:r>
        <w:rPr>
          <w:rFonts w:hint="eastAsia" w:ascii="宋体" w:hAnsi="宋体" w:cs="宋体"/>
          <w:bCs/>
          <w:color w:val="auto"/>
          <w:highlight w:val="none"/>
        </w:rPr>
        <w:t>.</w:t>
      </w:r>
      <w:r>
        <w:rPr>
          <w:rFonts w:hint="eastAsia" w:ascii="宋体" w:hAnsi="宋体" w:cs="宋体"/>
          <w:b/>
          <w:bCs/>
          <w:color w:val="auto"/>
          <w:highlight w:val="none"/>
        </w:rPr>
        <w:t xml:space="preserve">1 </w:t>
      </w:r>
      <w:r>
        <w:rPr>
          <w:rFonts w:hint="eastAsia" w:ascii="宋体" w:hAnsi="宋体" w:cs="宋体"/>
          <w:bCs/>
          <w:color w:val="auto"/>
          <w:highlight w:val="none"/>
        </w:rPr>
        <w:t xml:space="preserve"> 供应商认为采购文件、采购过程、中标和成交结果使自己的合法权益受到损害的，应当首先依法向采购人或采购人委托的</w:t>
      </w:r>
      <w:r>
        <w:rPr>
          <w:rFonts w:hint="eastAsia" w:ascii="宋体" w:hAnsi="宋体" w:cs="宋体"/>
          <w:color w:val="auto"/>
          <w:highlight w:val="none"/>
        </w:rPr>
        <w:t>采购代理机构</w:t>
      </w:r>
      <w:r>
        <w:rPr>
          <w:rFonts w:hint="eastAsia" w:ascii="宋体" w:hAnsi="宋体" w:cs="宋体"/>
          <w:bCs/>
          <w:color w:val="auto"/>
          <w:highlight w:val="none"/>
        </w:rPr>
        <w:t>提出质疑。对采购人、</w:t>
      </w:r>
      <w:r>
        <w:rPr>
          <w:rFonts w:hint="eastAsia" w:ascii="宋体" w:hAnsi="宋体" w:cs="宋体"/>
          <w:color w:val="auto"/>
          <w:highlight w:val="none"/>
        </w:rPr>
        <w:t>采购代理机构</w:t>
      </w:r>
      <w:r>
        <w:rPr>
          <w:rFonts w:hint="eastAsia" w:ascii="宋体" w:hAnsi="宋体" w:cs="宋体"/>
          <w:bCs/>
          <w:color w:val="auto"/>
          <w:highlight w:val="none"/>
        </w:rPr>
        <w:t>的答复不满意，或者采购人、</w:t>
      </w:r>
      <w:r>
        <w:rPr>
          <w:rFonts w:hint="eastAsia" w:ascii="宋体" w:hAnsi="宋体" w:cs="宋体"/>
          <w:color w:val="auto"/>
          <w:highlight w:val="none"/>
        </w:rPr>
        <w:t>采购代理机构</w:t>
      </w:r>
      <w:r>
        <w:rPr>
          <w:rFonts w:hint="eastAsia" w:ascii="宋体" w:hAnsi="宋体" w:cs="宋体"/>
          <w:bCs/>
          <w:color w:val="auto"/>
          <w:highlight w:val="none"/>
        </w:rPr>
        <w:t>未在规定期限内做出答复的，供应商可以在答复期满后15个工作日内向南宁市政府采购监督管理部门提起投诉，投诉联系方式见“投标人须知前附表”。</w:t>
      </w:r>
    </w:p>
    <w:p w14:paraId="69410493">
      <w:pPr>
        <w:spacing w:line="360" w:lineRule="auto"/>
        <w:ind w:firstLine="422" w:firstLineChars="200"/>
        <w:rPr>
          <w:rFonts w:hint="eastAsia" w:ascii="宋体" w:hAnsi="宋体" w:cs="宋体"/>
          <w:bCs/>
          <w:color w:val="auto"/>
          <w:highlight w:val="none"/>
        </w:rPr>
      </w:pPr>
      <w:r>
        <w:rPr>
          <w:rFonts w:hint="eastAsia" w:ascii="宋体" w:hAnsi="宋体" w:cs="宋体"/>
          <w:b/>
          <w:color w:val="auto"/>
          <w:highlight w:val="none"/>
        </w:rPr>
        <w:t xml:space="preserve">38.3.2 </w:t>
      </w:r>
      <w:r>
        <w:rPr>
          <w:rFonts w:hint="eastAsia" w:ascii="宋体" w:hAnsi="宋体" w:cs="宋体"/>
          <w:color w:val="auto"/>
          <w:highlight w:val="none"/>
        </w:rPr>
        <w:t xml:space="preserve"> 投诉人投诉时，应当提交投诉书，并按照被投诉采购人、采购代理机构和与投诉事项有关的供应商数量提供投诉书的副本。投诉书</w:t>
      </w:r>
      <w:r>
        <w:rPr>
          <w:rFonts w:hint="eastAsia" w:ascii="宋体" w:hAnsi="宋体" w:cs="宋体"/>
          <w:color w:val="auto"/>
          <w:szCs w:val="21"/>
          <w:highlight w:val="none"/>
        </w:rPr>
        <w:t>应当包括下列主要内容</w:t>
      </w:r>
      <w:r>
        <w:rPr>
          <w:rFonts w:hint="eastAsia" w:ascii="宋体" w:hAnsi="宋体" w:cs="宋体"/>
          <w:color w:val="auto"/>
          <w:highlight w:val="none"/>
        </w:rPr>
        <w:t>（如材料中有外文资料应同时附上对应的中文译本）</w:t>
      </w:r>
      <w:r>
        <w:rPr>
          <w:rFonts w:hint="eastAsia" w:ascii="宋体" w:hAnsi="宋体" w:cs="宋体"/>
          <w:bCs/>
          <w:color w:val="auto"/>
          <w:highlight w:val="none"/>
        </w:rPr>
        <w:t>（投诉书格式后附）</w:t>
      </w:r>
      <w:r>
        <w:rPr>
          <w:rFonts w:hint="eastAsia" w:ascii="宋体" w:hAnsi="宋体" w:cs="宋体"/>
          <w:color w:val="auto"/>
          <w:szCs w:val="21"/>
          <w:highlight w:val="none"/>
        </w:rPr>
        <w:t>：</w:t>
      </w:r>
    </w:p>
    <w:p w14:paraId="7107067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 xml:space="preserve">（1）投诉人和被投诉人的名称、地址、邮编、联系人及联系电话等； </w:t>
      </w:r>
    </w:p>
    <w:p w14:paraId="1CB12A1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 xml:space="preserve">（2）质疑和质疑答复情况及相关证明材料； </w:t>
      </w:r>
    </w:p>
    <w:p w14:paraId="0F887F43">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（3）具体、明确的投诉事项和与投诉事项相关的投诉请求；</w:t>
      </w:r>
    </w:p>
    <w:p w14:paraId="45DA750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（4）事实依据；</w:t>
      </w:r>
    </w:p>
    <w:p w14:paraId="230B08F8">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（5）法律依据；</w:t>
      </w:r>
    </w:p>
    <w:p w14:paraId="0248529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（6）提起投诉的日期。</w:t>
      </w:r>
    </w:p>
    <w:p w14:paraId="09AA6FF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（7）附件材料：营业执照副本内页复印件（要求证件有效并清晰反映企业法人经营范围；近期连续三个月依法缴纳税收和在职职工社会保障资金证明材料（复印件）。</w:t>
      </w:r>
      <w:r>
        <w:rPr>
          <w:rFonts w:hint="eastAsia" w:ascii="宋体" w:hAnsi="宋体" w:cs="宋体"/>
          <w:color w:val="auto"/>
          <w:highlight w:val="none"/>
        </w:rPr>
        <w:tab/>
      </w:r>
    </w:p>
    <w:p w14:paraId="5852DBE6">
      <w:pPr>
        <w:spacing w:line="360" w:lineRule="auto"/>
        <w:ind w:firstLine="422" w:firstLineChars="200"/>
        <w:rPr>
          <w:rFonts w:hint="eastAsia" w:ascii="宋体" w:hAnsi="宋体" w:cs="宋体"/>
          <w:bCs/>
          <w:color w:val="auto"/>
          <w:highlight w:val="none"/>
        </w:rPr>
      </w:pPr>
      <w:r>
        <w:rPr>
          <w:rFonts w:hint="eastAsia" w:ascii="宋体" w:hAnsi="宋体" w:cs="宋体"/>
          <w:b/>
          <w:color w:val="auto"/>
          <w:highlight w:val="none"/>
        </w:rPr>
        <w:t xml:space="preserve">38.3.3  </w:t>
      </w:r>
      <w:r>
        <w:rPr>
          <w:rFonts w:hint="eastAsia" w:ascii="宋体" w:hAnsi="宋体" w:cs="宋体"/>
          <w:color w:val="auto"/>
          <w:highlight w:val="none"/>
        </w:rPr>
        <w:t>投诉人可以委托代理人办理投诉事务。</w:t>
      </w:r>
      <w:r>
        <w:rPr>
          <w:rFonts w:hint="eastAsia" w:ascii="宋体" w:hAnsi="宋体" w:cs="宋体"/>
          <w:bCs/>
          <w:color w:val="auto"/>
          <w:highlight w:val="none"/>
        </w:rPr>
        <w:t>委托代理人应熟悉相关业务情况。</w:t>
      </w:r>
      <w:r>
        <w:rPr>
          <w:rFonts w:hint="eastAsia" w:ascii="宋体" w:hAnsi="宋体" w:cs="宋体"/>
          <w:color w:val="auto"/>
          <w:highlight w:val="none"/>
        </w:rPr>
        <w:t>代理人办理投诉事务时，除提交投诉书外，还应当提交投诉人的授权委托书和委托代理人身份证明复印件。</w:t>
      </w:r>
    </w:p>
    <w:p w14:paraId="56D4A402">
      <w:pPr>
        <w:spacing w:line="360" w:lineRule="auto"/>
        <w:ind w:firstLine="422" w:firstLineChars="200"/>
        <w:rPr>
          <w:rFonts w:hint="eastAsia" w:ascii="宋体" w:hAnsi="宋体" w:cs="宋体"/>
          <w:color w:val="auto"/>
          <w:highlight w:val="none"/>
        </w:rPr>
      </w:pPr>
      <w:r>
        <w:rPr>
          <w:rFonts w:hint="eastAsia" w:ascii="宋体" w:hAnsi="宋体" w:cs="宋体"/>
          <w:b/>
          <w:color w:val="auto"/>
          <w:highlight w:val="none"/>
        </w:rPr>
        <w:t>38.3.4</w:t>
      </w:r>
      <w:r>
        <w:rPr>
          <w:rFonts w:hint="eastAsia" w:ascii="宋体" w:hAnsi="宋体" w:cs="宋体"/>
          <w:color w:val="auto"/>
          <w:highlight w:val="none"/>
        </w:rPr>
        <w:t xml:space="preserve">  投诉人提起投诉应当符合下列条件：</w:t>
      </w:r>
    </w:p>
    <w:p w14:paraId="5834D59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（1）投诉人是参与所投诉政府采购活动的供应商；</w:t>
      </w:r>
    </w:p>
    <w:p w14:paraId="12648B2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（2）提起投诉前已依法进行质疑；</w:t>
      </w:r>
    </w:p>
    <w:p w14:paraId="443F7824">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（3）投诉书内容符合本章第38.3.2项的规定；</w:t>
      </w:r>
    </w:p>
    <w:p w14:paraId="2A8C764B">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（4）在投诉有效期限内提起投诉；</w:t>
      </w:r>
    </w:p>
    <w:p w14:paraId="641A7053">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（5）属于南宁市政府采购监督管理部门管辖；</w:t>
      </w:r>
    </w:p>
    <w:p w14:paraId="17E56B9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（6）同一投诉事项未经</w:t>
      </w:r>
      <w:r>
        <w:rPr>
          <w:rFonts w:hint="eastAsia" w:ascii="宋体" w:hAnsi="宋体" w:cs="宋体"/>
          <w:bCs/>
          <w:color w:val="auto"/>
          <w:highlight w:val="none"/>
        </w:rPr>
        <w:t>南宁市政府采购监督管理部门</w:t>
      </w:r>
      <w:r>
        <w:rPr>
          <w:rFonts w:hint="eastAsia" w:ascii="宋体" w:hAnsi="宋体" w:cs="宋体"/>
          <w:color w:val="auto"/>
          <w:highlight w:val="none"/>
        </w:rPr>
        <w:t>投诉处理；</w:t>
      </w:r>
    </w:p>
    <w:p w14:paraId="3449C05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（7）国务院财政部门规定的其他条件。</w:t>
      </w:r>
    </w:p>
    <w:p w14:paraId="665DDCC6">
      <w:pPr>
        <w:spacing w:line="360" w:lineRule="auto"/>
        <w:ind w:firstLine="422" w:firstLineChars="200"/>
        <w:rPr>
          <w:rFonts w:hint="eastAsia" w:ascii="宋体" w:hAnsi="宋体" w:cs="宋体"/>
          <w:color w:val="auto"/>
          <w:highlight w:val="none"/>
        </w:rPr>
      </w:pPr>
      <w:r>
        <w:rPr>
          <w:rFonts w:hint="eastAsia" w:ascii="宋体" w:hAnsi="宋体" w:cs="宋体"/>
          <w:b/>
          <w:color w:val="auto"/>
          <w:highlight w:val="none"/>
        </w:rPr>
        <w:t>38.3.5</w:t>
      </w:r>
      <w:r>
        <w:rPr>
          <w:rFonts w:hint="eastAsia" w:ascii="宋体" w:hAnsi="宋体" w:cs="宋体"/>
          <w:color w:val="auto"/>
          <w:highlight w:val="none"/>
        </w:rPr>
        <w:t xml:space="preserve">  南宁市政府采购监督管理部门自受理投诉之日起30个工作日内，对投诉事项作出处理决定，并以书面形式通知投诉人、被投诉人及其他与投诉处理结果有利害关系的政府采购当事人。并将投诉结果在http://zfcg.gxzf.gov.cn (广西壮族自治区政府采购网)发布。</w:t>
      </w:r>
    </w:p>
    <w:p w14:paraId="1EE356B6">
      <w:pPr>
        <w:spacing w:line="360" w:lineRule="auto"/>
        <w:ind w:firstLine="422" w:firstLineChars="200"/>
        <w:rPr>
          <w:rFonts w:hint="eastAsia" w:ascii="宋体" w:hAnsi="宋体" w:cs="宋体"/>
          <w:color w:val="auto"/>
          <w:highlight w:val="none"/>
        </w:rPr>
      </w:pPr>
      <w:r>
        <w:rPr>
          <w:rFonts w:hint="eastAsia" w:ascii="宋体" w:hAnsi="宋体" w:cs="宋体"/>
          <w:b/>
          <w:color w:val="auto"/>
          <w:highlight w:val="none"/>
        </w:rPr>
        <w:t>38.3.6</w:t>
      </w:r>
      <w:r>
        <w:rPr>
          <w:rFonts w:hint="eastAsia" w:ascii="宋体" w:hAnsi="宋体" w:cs="宋体"/>
          <w:color w:val="auto"/>
          <w:highlight w:val="none"/>
        </w:rPr>
        <w:t xml:space="preserve">  南宁市政府采购监督管理部门在处理投诉事项期间，可以视具体情况暂停采购活动。</w:t>
      </w:r>
    </w:p>
    <w:p w14:paraId="7FCA01DA">
      <w:pPr>
        <w:pStyle w:val="4"/>
        <w:jc w:val="center"/>
        <w:rPr>
          <w:rFonts w:hint="eastAsia"/>
          <w:color w:val="auto"/>
          <w:highlight w:val="none"/>
        </w:rPr>
      </w:pPr>
      <w:bookmarkStart w:id="22" w:name="_Toc8841"/>
      <w:r>
        <w:rPr>
          <w:rFonts w:hint="eastAsia"/>
          <w:color w:val="auto"/>
          <w:highlight w:val="none"/>
        </w:rPr>
        <w:t>八、验收</w:t>
      </w:r>
      <w:bookmarkEnd w:id="22"/>
    </w:p>
    <w:p w14:paraId="62949C03">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39.验收</w:t>
      </w:r>
    </w:p>
    <w:p w14:paraId="5B89A9F9">
      <w:pPr>
        <w:tabs>
          <w:tab w:val="left" w:pos="0"/>
        </w:tabs>
        <w:spacing w:line="360" w:lineRule="auto"/>
        <w:ind w:firstLine="480"/>
        <w:rPr>
          <w:rFonts w:hint="eastAsia" w:ascii="宋体" w:hAnsi="宋体" w:cs="宋体"/>
          <w:color w:val="auto"/>
          <w:highlight w:val="none"/>
        </w:rPr>
      </w:pPr>
      <w:r>
        <w:rPr>
          <w:rFonts w:hint="eastAsia" w:ascii="宋体" w:hAnsi="宋体" w:cs="宋体"/>
          <w:color w:val="auto"/>
          <w:highlight w:val="none"/>
        </w:rPr>
        <w:t>39.1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0E3F35D4">
      <w:pPr>
        <w:tabs>
          <w:tab w:val="left" w:pos="0"/>
        </w:tabs>
        <w:spacing w:line="360" w:lineRule="auto"/>
        <w:ind w:firstLine="480"/>
        <w:rPr>
          <w:rFonts w:hint="eastAsia" w:ascii="宋体" w:hAnsi="宋体" w:cs="宋体"/>
          <w:color w:val="auto"/>
          <w:highlight w:val="none"/>
        </w:rPr>
      </w:pPr>
      <w:r>
        <w:rPr>
          <w:rFonts w:hint="eastAsia" w:ascii="宋体" w:hAnsi="宋体" w:cs="宋体"/>
          <w:color w:val="auto"/>
          <w:highlight w:val="none"/>
        </w:rPr>
        <w:t>39.2采购人可以邀请参加本项目的其他投标人或者第三方机构参与验收。参与验收的投标人或者第三方机构的意见作为验收书的参考资料一并存档。</w:t>
      </w:r>
    </w:p>
    <w:p w14:paraId="3C4F8F64">
      <w:pPr>
        <w:tabs>
          <w:tab w:val="left" w:pos="0"/>
        </w:tabs>
        <w:spacing w:line="360" w:lineRule="auto"/>
        <w:ind w:firstLine="480"/>
        <w:rPr>
          <w:rFonts w:hint="eastAsia" w:ascii="宋体" w:hAnsi="宋体" w:cs="宋体"/>
          <w:color w:val="auto"/>
          <w:highlight w:val="none"/>
        </w:rPr>
      </w:pPr>
      <w:r>
        <w:rPr>
          <w:rFonts w:hint="eastAsia" w:ascii="宋体" w:hAnsi="宋体" w:cs="宋体"/>
          <w:color w:val="auto"/>
          <w:highlight w:val="none"/>
        </w:rPr>
        <w:t>39.3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0B09F58D">
      <w:pPr>
        <w:tabs>
          <w:tab w:val="left" w:pos="0"/>
        </w:tabs>
        <w:spacing w:line="360" w:lineRule="auto"/>
        <w:ind w:firstLine="480"/>
        <w:rPr>
          <w:rFonts w:hint="eastAsia" w:ascii="宋体" w:hAnsi="宋体" w:cs="宋体"/>
          <w:color w:val="auto"/>
          <w:highlight w:val="none"/>
        </w:rPr>
      </w:pPr>
      <w:r>
        <w:rPr>
          <w:rFonts w:hint="eastAsia" w:ascii="宋体" w:hAnsi="宋体" w:cs="宋体"/>
          <w:color w:val="auto"/>
          <w:highlight w:val="none"/>
        </w:rPr>
        <w:t>39.4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31DA5F12">
      <w:pPr>
        <w:pStyle w:val="23"/>
        <w:snapToGrid w:val="0"/>
        <w:spacing w:line="400" w:lineRule="exact"/>
        <w:rPr>
          <w:rFonts w:hint="eastAsia" w:hAnsi="宋体" w:cs="宋体"/>
          <w:color w:val="auto"/>
          <w:highlight w:val="none"/>
        </w:rPr>
      </w:pPr>
    </w:p>
    <w:p w14:paraId="3F60BE6E">
      <w:pPr>
        <w:pStyle w:val="4"/>
        <w:keepNext w:val="0"/>
        <w:keepLines w:val="0"/>
        <w:spacing w:line="360" w:lineRule="auto"/>
        <w:ind w:firstLine="602"/>
        <w:jc w:val="center"/>
        <w:rPr>
          <w:rFonts w:hint="eastAsia" w:ascii="宋体" w:hAnsi="宋体" w:cs="宋体"/>
          <w:color w:val="auto"/>
          <w:sz w:val="30"/>
          <w:szCs w:val="30"/>
          <w:highlight w:val="none"/>
        </w:rPr>
      </w:pPr>
      <w:bookmarkStart w:id="23" w:name="_Toc15638"/>
      <w:r>
        <w:rPr>
          <w:rFonts w:hint="eastAsia" w:ascii="宋体" w:hAnsi="宋体" w:cs="宋体"/>
          <w:color w:val="auto"/>
          <w:sz w:val="30"/>
          <w:szCs w:val="30"/>
          <w:highlight w:val="none"/>
        </w:rPr>
        <w:t>九、其他事项</w:t>
      </w:r>
      <w:bookmarkEnd w:id="23"/>
    </w:p>
    <w:p w14:paraId="2D425399">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40.代理服务费</w:t>
      </w:r>
    </w:p>
    <w:p w14:paraId="62CCFEAE">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代理服务收费标准及缴费账户详见“投标人须知前附表”，投标人为联合体的，可以由联合体中的一方或者多方共同交纳代理服务费。</w:t>
      </w:r>
    </w:p>
    <w:p w14:paraId="0CA68328">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41. 需要补充的其他内容</w:t>
      </w:r>
    </w:p>
    <w:p w14:paraId="4D0E5114">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41.1本招标文件解释规则详见“投标人须知前附表”。</w:t>
      </w:r>
    </w:p>
    <w:p w14:paraId="55C89973">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41.2 其他事项详见“投标人须知前附表”。</w:t>
      </w:r>
    </w:p>
    <w:p w14:paraId="74482063">
      <w:pPr>
        <w:pStyle w:val="23"/>
        <w:spacing w:line="360" w:lineRule="auto"/>
        <w:ind w:firstLine="420" w:firstLineChars="200"/>
        <w:contextualSpacing/>
        <w:rPr>
          <w:rFonts w:hint="eastAsia" w:hAnsi="宋体" w:cs="宋体"/>
          <w:color w:val="auto"/>
          <w:highlight w:val="none"/>
        </w:rPr>
      </w:pPr>
      <w:r>
        <w:rPr>
          <w:rFonts w:hint="eastAsia" w:hAnsi="宋体" w:cs="宋体"/>
          <w:color w:val="auto"/>
          <w:highlight w:val="none"/>
        </w:rPr>
        <w:t>41.3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由中小企业制造，即货物由中小企业生产且使用该中小企业商号或者注册商标，不对其中涉及的工程承建商和服务的承接商作出要求的，享受本文件规定的中小企业扶持政策。</w:t>
      </w:r>
    </w:p>
    <w:p w14:paraId="38544203">
      <w:pPr>
        <w:pStyle w:val="23"/>
        <w:spacing w:before="120" w:after="120" w:line="360" w:lineRule="auto"/>
        <w:ind w:firstLine="420" w:firstLineChars="200"/>
        <w:contextualSpacing/>
        <w:rPr>
          <w:rFonts w:hint="eastAsia" w:hAnsi="宋体" w:cs="宋体"/>
          <w:color w:val="auto"/>
          <w:highlight w:val="none"/>
        </w:rPr>
      </w:pPr>
      <w:r>
        <w:rPr>
          <w:rFonts w:hint="eastAsia" w:hAnsi="宋体" w:cs="宋体"/>
          <w:color w:val="auto"/>
          <w:highlight w:val="none"/>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317A34E4">
      <w:pPr>
        <w:pStyle w:val="23"/>
        <w:spacing w:before="120" w:after="120" w:line="360" w:lineRule="auto"/>
        <w:ind w:firstLine="420" w:firstLineChars="200"/>
        <w:contextualSpacing/>
        <w:rPr>
          <w:rFonts w:hint="eastAsia" w:hAnsi="宋体" w:cs="宋体"/>
          <w:color w:val="auto"/>
          <w:highlight w:val="none"/>
        </w:rPr>
      </w:pPr>
      <w:r>
        <w:rPr>
          <w:rFonts w:hint="eastAsia" w:hAnsi="宋体" w:cs="宋体"/>
          <w:color w:val="auto"/>
          <w:highlight w:val="none"/>
        </w:rPr>
        <w:t>依据本文件规定享受扶持政策获得政府采购合同的，小微企业不得将合同分包给大中型企业，中型企业不得将合同分包给大型企业。</w:t>
      </w:r>
    </w:p>
    <w:p w14:paraId="6B6764ED">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42. 政采贷相关说明</w:t>
      </w:r>
    </w:p>
    <w:p w14:paraId="5D1C801F">
      <w:pPr>
        <w:spacing w:line="360" w:lineRule="auto"/>
        <w:ind w:firstLine="420" w:firstLineChars="200"/>
        <w:jc w:val="left"/>
        <w:rPr>
          <w:rFonts w:hint="eastAsia" w:hAnsi="宋体"/>
          <w:color w:val="auto"/>
          <w:highlight w:val="none"/>
        </w:rPr>
      </w:pPr>
      <w:r>
        <w:rPr>
          <w:rFonts w:hint="eastAsia" w:hAnsi="宋体"/>
          <w:color w:val="auto"/>
          <w:highlight w:val="none"/>
        </w:rPr>
        <w:t>为优化政府采购营商环境，缓解供应商资金难题，南宁市政府采购试行政府采购信用融资制度，中标供应商如有融资需求，可凭政府采购合同通过以下方式申请政府采购信用融资贷款：</w:t>
      </w:r>
    </w:p>
    <w:p w14:paraId="24F55CF6">
      <w:pPr>
        <w:spacing w:line="360" w:lineRule="auto"/>
        <w:ind w:firstLine="420" w:firstLineChars="200"/>
        <w:jc w:val="left"/>
        <w:rPr>
          <w:rFonts w:hAnsi="宋体"/>
          <w:color w:val="auto"/>
          <w:highlight w:val="none"/>
        </w:rPr>
      </w:pPr>
      <w:r>
        <w:rPr>
          <w:rFonts w:hAnsi="宋体"/>
          <w:color w:val="auto"/>
          <w:highlight w:val="none"/>
        </w:rPr>
        <w:t>（1）</w:t>
      </w:r>
      <w:r>
        <w:rPr>
          <w:rFonts w:hint="eastAsia" w:hAnsi="宋体"/>
          <w:color w:val="auto"/>
          <w:highlight w:val="none"/>
        </w:rPr>
        <w:t>线下渠道：在“南宁市公共资源交易中心”官网（网址：</w:t>
      </w:r>
      <w:r>
        <w:rPr>
          <w:color w:val="auto"/>
          <w:highlight w:val="none"/>
        </w:rPr>
        <w:fldChar w:fldCharType="begin"/>
      </w:r>
      <w:r>
        <w:rPr>
          <w:color w:val="auto"/>
          <w:highlight w:val="none"/>
        </w:rPr>
        <w:instrText xml:space="preserve"> </w:instrText>
      </w:r>
      <w:r>
        <w:rPr>
          <w:rFonts w:hint="eastAsia"/>
          <w:color w:val="auto"/>
          <w:highlight w:val="none"/>
        </w:rPr>
        <w:instrText xml:space="preserve">HYPERLINK "http://www.nnggzy.org.cn）"</w:instrText>
      </w:r>
      <w:r>
        <w:rPr>
          <w:color w:val="auto"/>
          <w:highlight w:val="none"/>
        </w:rPr>
        <w:instrText xml:space="preserve"> </w:instrText>
      </w:r>
      <w:r>
        <w:rPr>
          <w:color w:val="auto"/>
          <w:highlight w:val="none"/>
        </w:rPr>
        <w:fldChar w:fldCharType="separate"/>
      </w:r>
      <w:r>
        <w:rPr>
          <w:rFonts w:hAnsi="宋体"/>
          <w:color w:val="auto"/>
          <w:highlight w:val="none"/>
          <w:u w:val="single"/>
        </w:rPr>
        <w:t>http://www.nnggzy.org.cn</w:t>
      </w:r>
      <w:r>
        <w:rPr>
          <w:rFonts w:hint="eastAsia" w:hAnsi="宋体"/>
          <w:color w:val="auto"/>
          <w:highlight w:val="none"/>
          <w:u w:val="single"/>
        </w:rPr>
        <w:t>）“交易信息</w:t>
      </w:r>
      <w:r>
        <w:rPr>
          <w:rFonts w:hAnsi="宋体"/>
          <w:color w:val="auto"/>
          <w:highlight w:val="none"/>
          <w:u w:val="single"/>
        </w:rPr>
        <w:t>-</w:t>
      </w:r>
      <w:r>
        <w:rPr>
          <w:rFonts w:hint="eastAsia" w:hAnsi="宋体"/>
          <w:color w:val="auto"/>
          <w:highlight w:val="none"/>
          <w:u w:val="single"/>
        </w:rPr>
        <w:t>政府采购</w:t>
      </w:r>
      <w:r>
        <w:rPr>
          <w:rFonts w:hAnsi="宋体"/>
          <w:color w:val="auto"/>
          <w:highlight w:val="none"/>
          <w:u w:val="single"/>
        </w:rPr>
        <w:t>-</w:t>
      </w:r>
      <w:r>
        <w:rPr>
          <w:rFonts w:hint="eastAsia" w:hAnsi="宋体"/>
          <w:color w:val="auto"/>
          <w:highlight w:val="none"/>
          <w:u w:val="single"/>
        </w:rPr>
        <w:t>政府采购信用融资”中融资银行和南宁市企业融资货物中心专栏信息申请政府采购信用融资。</w:t>
      </w:r>
      <w:r>
        <w:rPr>
          <w:color w:val="auto"/>
          <w:highlight w:val="none"/>
        </w:rPr>
        <w:fldChar w:fldCharType="end"/>
      </w:r>
    </w:p>
    <w:p w14:paraId="5936C6A4">
      <w:pPr>
        <w:spacing w:line="360" w:lineRule="auto"/>
        <w:ind w:firstLine="420" w:firstLineChars="200"/>
        <w:jc w:val="center"/>
        <w:rPr>
          <w:rFonts w:hint="eastAsia" w:hAnsi="宋体" w:cs="宋体"/>
          <w:b/>
          <w:color w:val="auto"/>
          <w:sz w:val="36"/>
          <w:highlight w:val="none"/>
        </w:rPr>
      </w:pPr>
      <w:r>
        <w:rPr>
          <w:rFonts w:hint="eastAsia" w:hAnsi="宋体"/>
          <w:color w:val="auto"/>
          <w:highlight w:val="none"/>
        </w:rPr>
        <w:t>线上渠道：登录中征营应收账款融资服务平台（网址：</w:t>
      </w:r>
      <w:r>
        <w:rPr>
          <w:rFonts w:hAnsi="宋体"/>
          <w:color w:val="auto"/>
          <w:highlight w:val="none"/>
        </w:rPr>
        <w:t>https://www.crcrfsp.com</w:t>
      </w:r>
      <w:r>
        <w:rPr>
          <w:rFonts w:hint="eastAsia" w:hAnsi="宋体"/>
          <w:color w:val="auto"/>
          <w:highlight w:val="none"/>
        </w:rPr>
        <w:t>，客服电话：</w:t>
      </w:r>
      <w:r>
        <w:rPr>
          <w:rFonts w:hAnsi="宋体"/>
          <w:color w:val="auto"/>
          <w:highlight w:val="none"/>
        </w:rPr>
        <w:t>400-009-0001</w:t>
      </w:r>
      <w:r>
        <w:rPr>
          <w:rFonts w:hint="eastAsia" w:hAnsi="宋体"/>
          <w:color w:val="auto"/>
          <w:highlight w:val="none"/>
        </w:rPr>
        <w:t>），选择相关金融产品和银行业金融机构金融融资贷款。具体操作方式见《中国人民银行南宁中心支行广西壮族自治区财政厅关于推广线上“政采贷”融资模式的通知》（南宁银发〔</w:t>
      </w:r>
      <w:r>
        <w:rPr>
          <w:rFonts w:hAnsi="宋体"/>
          <w:color w:val="auto"/>
          <w:highlight w:val="none"/>
        </w:rPr>
        <w:t>2021</w:t>
      </w:r>
      <w:r>
        <w:rPr>
          <w:rFonts w:hint="eastAsia" w:hAnsi="宋体"/>
          <w:color w:val="auto"/>
          <w:highlight w:val="none"/>
        </w:rPr>
        <w:t>〕</w:t>
      </w:r>
      <w:r>
        <w:rPr>
          <w:rFonts w:hAnsi="宋体"/>
          <w:color w:val="auto"/>
          <w:highlight w:val="none"/>
        </w:rPr>
        <w:t>258</w:t>
      </w:r>
      <w:r>
        <w:rPr>
          <w:rFonts w:hint="eastAsia" w:hAnsi="宋体"/>
          <w:color w:val="auto"/>
          <w:highlight w:val="none"/>
        </w:rPr>
        <w:t>号）文（文件公开网址详情见：“广西政府采购网”—</w:t>
      </w:r>
      <w:r>
        <w:rPr>
          <w:rFonts w:hAnsi="宋体"/>
          <w:color w:val="auto"/>
          <w:highlight w:val="none"/>
        </w:rPr>
        <w:t>http://www.ccgp-guangxi.gov.cn/AdministrativeRegulations/AutonomousRegion/9830442.html</w:t>
      </w:r>
      <w:r>
        <w:rPr>
          <w:rFonts w:hint="eastAsia" w:hAnsi="宋体"/>
          <w:color w:val="auto"/>
          <w:highlight w:val="none"/>
        </w:rPr>
        <w:t>）</w:t>
      </w:r>
      <w:r>
        <w:rPr>
          <w:rFonts w:hint="eastAsia" w:ascii="宋体" w:hAnsi="宋体" w:cs="宋体"/>
          <w:color w:val="auto"/>
          <w:highlight w:val="none"/>
        </w:rPr>
        <w:br w:type="page"/>
      </w:r>
      <w:bookmarkStart w:id="24" w:name="_Toc9348"/>
      <w:r>
        <w:rPr>
          <w:rFonts w:hint="eastAsia" w:hAnsi="宋体" w:cs="宋体"/>
          <w:b/>
          <w:color w:val="auto"/>
          <w:sz w:val="36"/>
          <w:highlight w:val="none"/>
        </w:rPr>
        <w:t>第四章  评标方法及评分标准</w:t>
      </w:r>
      <w:bookmarkEnd w:id="24"/>
    </w:p>
    <w:p w14:paraId="223B72F6">
      <w:pPr>
        <w:pStyle w:val="23"/>
        <w:jc w:val="center"/>
        <w:outlineLvl w:val="1"/>
        <w:rPr>
          <w:rFonts w:hint="eastAsia" w:hAnsi="宋体" w:cs="宋体"/>
          <w:b/>
          <w:bCs/>
          <w:color w:val="auto"/>
          <w:sz w:val="32"/>
          <w:szCs w:val="32"/>
          <w:highlight w:val="none"/>
        </w:rPr>
      </w:pPr>
      <w:bookmarkStart w:id="25" w:name="_Toc18416"/>
      <w:r>
        <w:rPr>
          <w:rFonts w:hint="eastAsia" w:hAnsi="宋体" w:cs="宋体"/>
          <w:b/>
          <w:bCs/>
          <w:color w:val="auto"/>
          <w:sz w:val="32"/>
          <w:szCs w:val="32"/>
          <w:highlight w:val="none"/>
        </w:rPr>
        <w:t>第一节 评标方法</w:t>
      </w:r>
      <w:bookmarkEnd w:id="25"/>
    </w:p>
    <w:p w14:paraId="16B327D0">
      <w:pPr>
        <w:pStyle w:val="23"/>
        <w:tabs>
          <w:tab w:val="left" w:pos="2472"/>
        </w:tabs>
        <w:spacing w:line="460" w:lineRule="exact"/>
        <w:ind w:firstLine="420" w:firstLineChars="200"/>
        <w:rPr>
          <w:rFonts w:hint="eastAsia" w:hAnsi="宋体" w:cs="宋体"/>
          <w:color w:val="auto"/>
          <w:szCs w:val="21"/>
          <w:highlight w:val="none"/>
        </w:rPr>
      </w:pPr>
      <w:r>
        <w:rPr>
          <w:rFonts w:hint="eastAsia" w:hAnsi="宋体" w:cs="宋体"/>
          <w:color w:val="auto"/>
          <w:szCs w:val="21"/>
          <w:highlight w:val="none"/>
        </w:rPr>
        <w:t>本项目采用</w:t>
      </w:r>
      <w:r>
        <w:rPr>
          <w:rFonts w:hint="eastAsia" w:hAnsi="宋体" w:cs="宋体"/>
          <w:color w:val="auto"/>
          <w:szCs w:val="21"/>
          <w:highlight w:val="none"/>
          <w:u w:val="single"/>
        </w:rPr>
        <w:t xml:space="preserve"> 以下勾选的方式</w:t>
      </w:r>
      <w:r>
        <w:rPr>
          <w:rFonts w:hint="eastAsia" w:hAnsi="宋体" w:cs="宋体"/>
          <w:color w:val="auto"/>
          <w:szCs w:val="21"/>
          <w:highlight w:val="none"/>
        </w:rPr>
        <w:t>进行评审。</w:t>
      </w:r>
    </w:p>
    <w:p w14:paraId="413039C6">
      <w:pPr>
        <w:pStyle w:val="23"/>
        <w:spacing w:line="360" w:lineRule="auto"/>
        <w:ind w:firstLine="420"/>
        <w:rPr>
          <w:rFonts w:hint="eastAsia" w:hAnsi="宋体" w:cs="宋体"/>
          <w:color w:val="auto"/>
          <w:highlight w:val="none"/>
        </w:rPr>
      </w:pPr>
      <w:r>
        <w:rPr>
          <w:rFonts w:hint="eastAsia" w:hAnsi="宋体" w:cs="宋体"/>
          <w:color w:val="auto"/>
          <w:highlight w:val="none"/>
        </w:rPr>
        <w:t>☑综合评分法，是指投标文件满足招标文件全部实质性要求，且按照评审因素的量化指标评审得分最高的投标人为中标候选人的评标方法。评标委员会将对各投标人的投标报价、技术和货物方案、投标人的企业实力及资质等方面进行综合评审，对实质上响应招标文件的投标人，由各评委独立记名打分。经统计，得出各投标人的综合得分,按综合得分由高到低顺序排列。若总得分相同的，以投标报价由低到高顺序排列。得分相同且投标报价相同的，依次按技术评分高的优先、商务评分高的优先顺序确定。</w:t>
      </w:r>
    </w:p>
    <w:p w14:paraId="03022050">
      <w:pPr>
        <w:pStyle w:val="23"/>
        <w:spacing w:line="360" w:lineRule="auto"/>
        <w:ind w:firstLine="420"/>
        <w:rPr>
          <w:rFonts w:hint="eastAsia" w:hAnsi="宋体" w:cs="宋体"/>
          <w:color w:val="auto"/>
          <w:highlight w:val="none"/>
        </w:rPr>
      </w:pPr>
    </w:p>
    <w:p w14:paraId="03A5296D">
      <w:pPr>
        <w:pStyle w:val="23"/>
        <w:tabs>
          <w:tab w:val="left" w:pos="2472"/>
        </w:tabs>
        <w:spacing w:line="460" w:lineRule="exact"/>
        <w:jc w:val="center"/>
        <w:outlineLvl w:val="1"/>
        <w:rPr>
          <w:rFonts w:hint="eastAsia" w:hAnsi="宋体" w:cs="宋体"/>
          <w:b/>
          <w:bCs/>
          <w:color w:val="auto"/>
          <w:sz w:val="32"/>
          <w:szCs w:val="32"/>
          <w:highlight w:val="none"/>
        </w:rPr>
      </w:pPr>
      <w:bookmarkStart w:id="26" w:name="_Toc5045"/>
      <w:r>
        <w:rPr>
          <w:rFonts w:hint="eastAsia" w:hAnsi="宋体" w:cs="宋体"/>
          <w:b/>
          <w:bCs/>
          <w:color w:val="auto"/>
          <w:sz w:val="32"/>
          <w:szCs w:val="32"/>
          <w:highlight w:val="none"/>
        </w:rPr>
        <w:t>第二节 评标程序</w:t>
      </w:r>
      <w:bookmarkEnd w:id="26"/>
    </w:p>
    <w:p w14:paraId="7D55C2C4">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1.符合性审查</w:t>
      </w:r>
    </w:p>
    <w:p w14:paraId="50B73BA2">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评标委员会应当对符合资格的投标人的投标文件进行投标报价、商务、技术等实质性内容符合性审查，以确定其是否满足招标文件的实质性要求。</w:t>
      </w:r>
    </w:p>
    <w:p w14:paraId="32D2D6A5">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2.符合性审查不通过而导致投标无效的情形</w:t>
      </w:r>
    </w:p>
    <w:p w14:paraId="7416BB9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投标人的投标文件中存在对招标文件的任何实质性要求和条件的负偏离，将被视为投标无效。</w:t>
      </w:r>
    </w:p>
    <w:p w14:paraId="5660CF2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2.1在报价评审时，如发现下列情形之一的，将被视为投标无效：</w:t>
      </w:r>
    </w:p>
    <w:p w14:paraId="12F931D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（1）投标文件未提供“投标人须知前附表”第13.1条规定中“必须提供”的文件资料的;</w:t>
      </w:r>
    </w:p>
    <w:p w14:paraId="13C03F0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（2）未采用人民币报价或者未按照招标文件标明的币种报价的；</w:t>
      </w:r>
    </w:p>
    <w:p w14:paraId="2027A88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（3）报价超出招标文件规定最高限价，或者超出采购预算金额（包括分项预算）的；</w:t>
      </w:r>
    </w:p>
    <w:p w14:paraId="0A3181E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7A5D80D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（5）修正后的报价，投标人不确认的；</w:t>
      </w:r>
    </w:p>
    <w:p w14:paraId="45DF231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（6）投标人属于本章第5条第（2）项情形的。</w:t>
      </w:r>
    </w:p>
    <w:p w14:paraId="12CA63C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2.2在商务评审时，如发现下列情形之一的，将被视为投标无效：</w:t>
      </w:r>
    </w:p>
    <w:p w14:paraId="453F60D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（1）投标文件未按招标文件要求签署、盖章的；</w:t>
      </w:r>
    </w:p>
    <w:p w14:paraId="5B41D81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（2）委托代理人未能出具有效身份证明或者出具的身份证明与授权委托书中的信息不符的； </w:t>
      </w:r>
    </w:p>
    <w:p w14:paraId="2EF2809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（3）投标文件未提供“投标人须知前附表”第13.1条规定中“必须提供”或者“委托时必须提供”的文件资料的;</w:t>
      </w:r>
    </w:p>
    <w:p w14:paraId="01862E1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（4）投标有效期、项目完成时间（交货时间、货物完成时间或者货物期等）、质保期、售后货物等招标文件中标“▲”的商务条款发生负偏离的；</w:t>
      </w:r>
    </w:p>
    <w:p w14:paraId="28B643C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（5）商务条款评审允许负偏离的条款数超过“投标人须知前附表”规定项数的。</w:t>
      </w:r>
    </w:p>
    <w:p w14:paraId="7627BD7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（6）投标文件的实质性内容未使用中文表述、使用计量单位不符合招标文件要求的；</w:t>
      </w:r>
    </w:p>
    <w:p w14:paraId="7B328F8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（7）投标文件中的文件资料因填写不齐全或者内容虚假或者出现其他情形而导致被评标委员会认定无效的；</w:t>
      </w:r>
    </w:p>
    <w:p w14:paraId="1B31B45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（8）投标文件含有采购人不能接受的附加条件的；</w:t>
      </w:r>
    </w:p>
    <w:p w14:paraId="4A0CC93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（9）未响应招标文件实质性要求的；</w:t>
      </w:r>
    </w:p>
    <w:p w14:paraId="3D7BF05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（10）属于投标人须知正文第9.2条情形的；</w:t>
      </w:r>
    </w:p>
    <w:p w14:paraId="437D394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（11）法律、法规和招标文件规定的其他无效情形。</w:t>
      </w:r>
    </w:p>
    <w:p w14:paraId="5613862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2.3在技术评审时，如发现下列情形之一的，将被视为投标无效：</w:t>
      </w:r>
    </w:p>
    <w:p w14:paraId="35FF450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（1）不满足招标文件要求的货物内容、技术要求、安全、质量标准，或者与招标文件中标“▲”的技术需求发生负偏离的；</w:t>
      </w:r>
    </w:p>
    <w:p w14:paraId="7B1FF29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（2）技术需求评审允许负偏离的条款数超过“投标人须知前附表”规定项数的；</w:t>
      </w:r>
    </w:p>
    <w:p w14:paraId="5B8D6B1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（3）投标文件未提供“投标人须知前附表”第13.1条规定中“必须提供”的文件资料的;</w:t>
      </w:r>
    </w:p>
    <w:p w14:paraId="16903D5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（4）虚假投标，或者出现其他情形而导致被评标委员会认定无效的；</w:t>
      </w:r>
    </w:p>
    <w:p w14:paraId="32AC1DA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（5）投标技术方案不明确，招标文件未允许但存在一个或者一个以上备选（替代）投标方案的。</w:t>
      </w:r>
    </w:p>
    <w:p w14:paraId="2E1BFEB3">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3.澄清补正、说明或者补正</w:t>
      </w:r>
    </w:p>
    <w:p w14:paraId="5560730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48DE220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5CCE5F21">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4.投标文件修正</w:t>
      </w:r>
    </w:p>
    <w:p w14:paraId="307EF8A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4.1投标文件报价出现前后不一致的，按照下列规定修正： </w:t>
      </w:r>
    </w:p>
    <w:p w14:paraId="48EF1E60">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（1）报价文件中“开标一览表”内容与投标文件中相应内容不一致的，以“开标一览表”为准；</w:t>
      </w:r>
    </w:p>
    <w:p w14:paraId="67351BE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（2）大写金额和小写金额不一致的，以大写金额为准；</w:t>
      </w:r>
    </w:p>
    <w:p w14:paraId="18E8C4C2">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（3）单价金额小数点或者百分比有明显错位的，以开标一览表的总价为准，并修改单价；</w:t>
      </w:r>
    </w:p>
    <w:p w14:paraId="49EE495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（4）总价金额与按单价汇总金额不一致的，以单价金额计算结果为准。</w:t>
      </w:r>
    </w:p>
    <w:p w14:paraId="6966E78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同时出现两种以上不一致的，按照以上（1）-（4）规定的顺序修正。修正后的报价按照上述“3. 澄清、说明或补正”的规定经供应商确认后产生约束力，供应商不确认的，其投标无效。</w:t>
      </w:r>
    </w:p>
    <w:p w14:paraId="0BA22E4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4.2经投标人确认修正后的报价若超过采购预算金额或者最高限价，投标人的投标文件作无效投标处理。</w:t>
      </w:r>
    </w:p>
    <w:p w14:paraId="5A2E110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4.3经投标人确认修正后的报价作为签订合同的依据，并以此报价计算价格分。</w:t>
      </w:r>
    </w:p>
    <w:p w14:paraId="6373E3CD">
      <w:pPr>
        <w:spacing w:line="360" w:lineRule="auto"/>
        <w:ind w:firstLine="420" w:firstLineChars="200"/>
        <w:rPr>
          <w:rFonts w:hint="eastAsia" w:ascii="宋体"/>
          <w:color w:val="auto"/>
          <w:szCs w:val="21"/>
          <w:highlight w:val="none"/>
        </w:rPr>
      </w:pPr>
      <w:r>
        <w:rPr>
          <w:rFonts w:hint="eastAsia" w:ascii="宋体"/>
          <w:color w:val="auto"/>
          <w:szCs w:val="21"/>
          <w:highlight w:val="none"/>
        </w:rPr>
        <w:t>5.比较与评价</w:t>
      </w:r>
    </w:p>
    <w:p w14:paraId="44F3AA07">
      <w:pPr>
        <w:spacing w:line="360" w:lineRule="auto"/>
        <w:ind w:firstLine="420" w:firstLineChars="200"/>
        <w:rPr>
          <w:rFonts w:hint="eastAsia" w:ascii="宋体"/>
          <w:color w:val="auto"/>
          <w:szCs w:val="21"/>
          <w:highlight w:val="none"/>
        </w:rPr>
      </w:pPr>
      <w:r>
        <w:rPr>
          <w:rFonts w:hint="eastAsia" w:ascii="宋体"/>
          <w:color w:val="auto"/>
          <w:szCs w:val="21"/>
          <w:highlight w:val="none"/>
        </w:rPr>
        <w:t>5.1 评标委员会按照招标文件中规定的评标方法和评标标准，对符合性审查合格的投标文件进行商务和技术评估，综合比较与评价。</w:t>
      </w:r>
    </w:p>
    <w:p w14:paraId="7441EA97">
      <w:pPr>
        <w:spacing w:line="360" w:lineRule="auto"/>
        <w:ind w:firstLine="420" w:firstLineChars="200"/>
        <w:rPr>
          <w:rFonts w:hint="eastAsia" w:ascii="宋体"/>
          <w:color w:val="auto"/>
          <w:szCs w:val="21"/>
          <w:highlight w:val="none"/>
        </w:rPr>
      </w:pPr>
      <w:r>
        <w:rPr>
          <w:rFonts w:hint="eastAsia" w:ascii="宋体"/>
          <w:color w:val="auto"/>
          <w:szCs w:val="21"/>
          <w:highlight w:val="none"/>
        </w:rPr>
        <w:t>5.2 评标委员会独立对每个投标人的投标文件进行评价，并汇总每个投标人的得分。</w:t>
      </w:r>
    </w:p>
    <w:p w14:paraId="25F85B24">
      <w:pPr>
        <w:spacing w:line="360" w:lineRule="auto"/>
        <w:ind w:firstLine="420" w:firstLineChars="200"/>
        <w:rPr>
          <w:rFonts w:hint="eastAsia" w:ascii="宋体"/>
          <w:color w:val="auto"/>
          <w:szCs w:val="21"/>
          <w:highlight w:val="none"/>
        </w:rPr>
      </w:pPr>
      <w:r>
        <w:rPr>
          <w:rFonts w:hint="eastAsia" w:ascii="宋体"/>
          <w:color w:val="auto"/>
          <w:szCs w:val="21"/>
          <w:highlight w:val="none"/>
        </w:rPr>
        <w:t>（1）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76168127">
      <w:pPr>
        <w:spacing w:line="360" w:lineRule="auto"/>
        <w:ind w:firstLine="420" w:firstLineChars="200"/>
        <w:rPr>
          <w:rFonts w:hint="eastAsia" w:ascii="宋体"/>
          <w:color w:val="auto"/>
          <w:szCs w:val="21"/>
          <w:highlight w:val="none"/>
        </w:rPr>
      </w:pPr>
      <w:r>
        <w:rPr>
          <w:rFonts w:hint="eastAsia" w:ascii="宋体"/>
          <w:color w:val="auto"/>
          <w:szCs w:val="21"/>
          <w:highlight w:val="none"/>
        </w:rPr>
        <w:t>（</w:t>
      </w:r>
      <w:r>
        <w:rPr>
          <w:rFonts w:ascii="宋体"/>
          <w:color w:val="auto"/>
          <w:szCs w:val="21"/>
          <w:highlight w:val="none"/>
        </w:rPr>
        <w:t>2</w:t>
      </w:r>
      <w:r>
        <w:rPr>
          <w:rFonts w:hint="eastAsia" w:ascii="宋体"/>
          <w:color w:val="auto"/>
          <w:szCs w:val="21"/>
          <w:highlight w:val="none"/>
        </w:rPr>
        <w:t>）评标委员会认为投标人的报价明显低于其他通过符合性审查投标人的报价，有可能影响产品质 量或者不能诚信履约的，应当要求其在合理的时间内提供书面说明，必要时提交相关证明材料；投标人不能证明其报价合理性的，评标委员会将其作为无效投标处理。</w:t>
      </w:r>
    </w:p>
    <w:p w14:paraId="1A3CDA44">
      <w:pPr>
        <w:spacing w:line="500" w:lineRule="exact"/>
        <w:ind w:firstLine="420" w:firstLineChars="200"/>
        <w:rPr>
          <w:rFonts w:ascii="宋体" w:hAnsi="宋体"/>
          <w:b/>
          <w:color w:val="auto"/>
          <w:szCs w:val="21"/>
          <w:highlight w:val="none"/>
        </w:rPr>
      </w:pPr>
      <w:r>
        <w:rPr>
          <w:rFonts w:hint="eastAsia" w:ascii="宋体"/>
          <w:color w:val="auto"/>
          <w:szCs w:val="21"/>
          <w:highlight w:val="none"/>
        </w:rPr>
        <w:t>（3）</w:t>
      </w:r>
      <w:r>
        <w:rPr>
          <w:rFonts w:hint="eastAsia" w:ascii="宋体" w:hAnsi="宋体"/>
          <w:b/>
          <w:color w:val="auto"/>
          <w:szCs w:val="21"/>
          <w:highlight w:val="none"/>
        </w:rPr>
        <w:t>异常低价审查</w:t>
      </w:r>
    </w:p>
    <w:p w14:paraId="2AF4F7A8">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根据《关于推动解决政府采购异常低价问题的通知》（财库〔2026〕2号）的规定，采购评审中出现下列情形之一的，评标委员会应当启动异常低价投标（响应）审查程序：</w:t>
      </w:r>
    </w:p>
    <w:p w14:paraId="14117F04">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①投标（响应）报价低于全部通过符合性审查供应商投标（响应）报价平均值50%的，即投标（响应）报价&lt;全部通过符合性审查供应商投标（响应）报价平均值×50%；</w:t>
      </w:r>
    </w:p>
    <w:p w14:paraId="50F7BC49">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②投标（响应）报价低于通过符合性审查的次低报价供应商投标（响应）报价50%的，即投标（响应）报价&lt;通过符合性审查的次低报价供应商投标（响应）报价×50%；</w:t>
      </w:r>
    </w:p>
    <w:p w14:paraId="5200FC2B">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③投标（响应）报价低于采购项目最高限价45%的，即投标（响应）报价&lt;采购项目最高限价×45%；</w:t>
      </w:r>
    </w:p>
    <w:p w14:paraId="0D3DDF05">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④评标委员会基于专业判断，认为供应商报价过低，有可能影响产品质量或者不能诚信履约的其他情形。</w:t>
      </w:r>
    </w:p>
    <w:p w14:paraId="4AB91ECE">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2）评审委员会启动异常低价投标审查后，属于前述第1 项至第 4 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 30 分钟。其中，属于第 3 项情形，供应商已随投标(响应)文件一并提交相关书面说明及必要的证明材料的，在评审现场可不再重复提交。</w:t>
      </w:r>
    </w:p>
    <w:p w14:paraId="1F2A9C2B">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处理。</w:t>
      </w:r>
    </w:p>
    <w:p w14:paraId="0C4D722C">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363B82D2">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异常低价投标审查的启动原因、审查意见和审查结果应当在评审报告中记录，并随供应商提供的相关书面说明及证明材料，以及评审委员会有关互联网浏览、查询历史一并归档。</w:t>
      </w:r>
    </w:p>
    <w:p w14:paraId="50AA1CBA">
      <w:pPr>
        <w:spacing w:line="360" w:lineRule="auto"/>
        <w:ind w:firstLine="422" w:firstLineChars="200"/>
        <w:rPr>
          <w:rFonts w:hint="eastAsia" w:ascii="宋体"/>
          <w:color w:val="auto"/>
          <w:szCs w:val="21"/>
          <w:highlight w:val="none"/>
        </w:rPr>
      </w:pPr>
      <w:r>
        <w:rPr>
          <w:rFonts w:hint="eastAsia" w:ascii="宋体" w:hAnsi="宋体"/>
          <w:b/>
          <w:color w:val="auto"/>
          <w:szCs w:val="21"/>
          <w:highlight w:val="none"/>
        </w:rPr>
        <w:t>书面证明应当按照第四章“澄清补正、说明或者补正”的规定提交。</w:t>
      </w:r>
    </w:p>
    <w:p w14:paraId="6096AA83">
      <w:pPr>
        <w:spacing w:line="360" w:lineRule="auto"/>
        <w:ind w:firstLine="420" w:firstLineChars="200"/>
        <w:rPr>
          <w:rFonts w:hint="eastAsia" w:ascii="宋体"/>
          <w:color w:val="auto"/>
          <w:szCs w:val="21"/>
          <w:highlight w:val="none"/>
        </w:rPr>
      </w:pPr>
      <w:r>
        <w:rPr>
          <w:rFonts w:hint="eastAsia" w:ascii="宋体"/>
          <w:color w:val="auto"/>
          <w:szCs w:val="21"/>
          <w:highlight w:val="none"/>
        </w:rPr>
        <w:t>5.3 评标委员会按照招标文件中规定的评标方法和标准计算各投标人的报价得分。在计算过程中，不得去掉最高报价或者最低报价。</w:t>
      </w:r>
    </w:p>
    <w:p w14:paraId="7C878B05">
      <w:pPr>
        <w:spacing w:line="360" w:lineRule="auto"/>
        <w:ind w:firstLine="420" w:firstLineChars="200"/>
        <w:rPr>
          <w:rFonts w:hint="eastAsia" w:ascii="宋体"/>
          <w:color w:val="auto"/>
          <w:szCs w:val="21"/>
          <w:highlight w:val="none"/>
        </w:rPr>
      </w:pPr>
      <w:r>
        <w:rPr>
          <w:rFonts w:hint="eastAsia" w:ascii="宋体"/>
          <w:color w:val="auto"/>
          <w:szCs w:val="21"/>
          <w:highlight w:val="none"/>
        </w:rPr>
        <w:t>5.4 各投标人的得分为所有评委的有效评分的算术平均数。</w:t>
      </w:r>
    </w:p>
    <w:p w14:paraId="6548D803">
      <w:pPr>
        <w:spacing w:line="360" w:lineRule="auto"/>
        <w:ind w:firstLine="420" w:firstLineChars="200"/>
        <w:rPr>
          <w:rFonts w:hint="eastAsia" w:ascii="宋体"/>
          <w:color w:val="auto"/>
          <w:szCs w:val="21"/>
          <w:highlight w:val="none"/>
        </w:rPr>
      </w:pPr>
      <w:r>
        <w:rPr>
          <w:rFonts w:hint="eastAsia" w:ascii="宋体"/>
          <w:color w:val="auto"/>
          <w:szCs w:val="21"/>
          <w:highlight w:val="none"/>
        </w:rPr>
        <w:t>5.5 评标委员会按照招标文件中的规定推荐中标候选人。</w:t>
      </w:r>
    </w:p>
    <w:p w14:paraId="01EFE416">
      <w:pPr>
        <w:spacing w:line="360" w:lineRule="auto"/>
        <w:ind w:firstLine="420" w:firstLineChars="200"/>
        <w:rPr>
          <w:rFonts w:hint="eastAsia" w:ascii="宋体"/>
          <w:color w:val="auto"/>
          <w:szCs w:val="21"/>
          <w:highlight w:val="none"/>
        </w:rPr>
      </w:pPr>
      <w:r>
        <w:rPr>
          <w:rFonts w:hint="eastAsia" w:ascii="宋体"/>
          <w:color w:val="auto"/>
          <w:szCs w:val="21"/>
          <w:highlight w:val="none"/>
        </w:rPr>
        <w:t>5.6 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5A79C088">
      <w:pPr>
        <w:spacing w:line="360" w:lineRule="auto"/>
        <w:ind w:firstLine="420" w:firstLineChars="200"/>
        <w:rPr>
          <w:rFonts w:hint="eastAsia" w:ascii="宋体"/>
          <w:color w:val="auto"/>
          <w:szCs w:val="21"/>
          <w:highlight w:val="none"/>
        </w:rPr>
      </w:pPr>
      <w:r>
        <w:rPr>
          <w:rFonts w:hint="eastAsia" w:ascii="宋体"/>
          <w:color w:val="auto"/>
          <w:szCs w:val="21"/>
          <w:highlight w:val="none"/>
        </w:rPr>
        <w:t>6.评审复核</w:t>
      </w:r>
    </w:p>
    <w:p w14:paraId="2BF9292C">
      <w:pPr>
        <w:spacing w:line="360" w:lineRule="auto"/>
        <w:ind w:firstLine="420" w:firstLineChars="200"/>
        <w:rPr>
          <w:rFonts w:hint="eastAsia" w:ascii="宋体"/>
          <w:color w:val="auto"/>
          <w:szCs w:val="21"/>
          <w:highlight w:val="none"/>
        </w:rPr>
      </w:pPr>
      <w:r>
        <w:rPr>
          <w:rFonts w:hint="eastAsia" w:ascii="宋体"/>
          <w:color w:val="auto"/>
          <w:szCs w:val="21"/>
          <w:highlight w:val="none"/>
        </w:rPr>
        <w:t>6.1 评标报告签署前，评标委员会要对评审结果进行复核，复核意见要体现在评标报告中。</w:t>
      </w:r>
    </w:p>
    <w:p w14:paraId="7631D03A">
      <w:pPr>
        <w:spacing w:line="360" w:lineRule="auto"/>
        <w:ind w:firstLine="420" w:firstLineChars="200"/>
        <w:rPr>
          <w:rFonts w:hint="eastAsia" w:ascii="宋体"/>
          <w:color w:val="auto"/>
          <w:szCs w:val="21"/>
          <w:highlight w:val="none"/>
        </w:rPr>
      </w:pPr>
      <w:r>
        <w:rPr>
          <w:rFonts w:hint="eastAsia" w:ascii="宋体"/>
          <w:color w:val="auto"/>
          <w:szCs w:val="21"/>
          <w:highlight w:val="none"/>
        </w:rPr>
        <w:t>6.2 评标结果汇总完成后，除下列情形外，任何人不得修改评标结果：</w:t>
      </w:r>
    </w:p>
    <w:p w14:paraId="434480F9">
      <w:pPr>
        <w:spacing w:line="360" w:lineRule="auto"/>
        <w:ind w:firstLine="420" w:firstLineChars="200"/>
        <w:rPr>
          <w:rFonts w:hint="eastAsia" w:ascii="宋体"/>
          <w:color w:val="auto"/>
          <w:szCs w:val="21"/>
          <w:highlight w:val="none"/>
        </w:rPr>
      </w:pPr>
      <w:r>
        <w:rPr>
          <w:rFonts w:hint="eastAsia" w:ascii="宋体"/>
          <w:color w:val="auto"/>
          <w:szCs w:val="21"/>
          <w:highlight w:val="none"/>
        </w:rPr>
        <w:t>　　（一）分值汇总计算错误的；</w:t>
      </w:r>
    </w:p>
    <w:p w14:paraId="6ABFC5F4">
      <w:pPr>
        <w:spacing w:line="360" w:lineRule="auto"/>
        <w:ind w:firstLine="420" w:firstLineChars="200"/>
        <w:rPr>
          <w:rFonts w:hint="eastAsia" w:ascii="宋体"/>
          <w:color w:val="auto"/>
          <w:szCs w:val="21"/>
          <w:highlight w:val="none"/>
        </w:rPr>
      </w:pPr>
      <w:r>
        <w:rPr>
          <w:rFonts w:hint="eastAsia" w:ascii="宋体"/>
          <w:color w:val="auto"/>
          <w:szCs w:val="21"/>
          <w:highlight w:val="none"/>
        </w:rPr>
        <w:t>　　（二）分项评分超出评分标准范围的；</w:t>
      </w:r>
    </w:p>
    <w:p w14:paraId="27C3221D">
      <w:pPr>
        <w:spacing w:line="360" w:lineRule="auto"/>
        <w:ind w:firstLine="420" w:firstLineChars="200"/>
        <w:rPr>
          <w:rFonts w:hint="eastAsia" w:ascii="宋体"/>
          <w:color w:val="auto"/>
          <w:szCs w:val="21"/>
          <w:highlight w:val="none"/>
        </w:rPr>
      </w:pPr>
      <w:r>
        <w:rPr>
          <w:rFonts w:hint="eastAsia" w:ascii="宋体"/>
          <w:color w:val="auto"/>
          <w:szCs w:val="21"/>
          <w:highlight w:val="none"/>
        </w:rPr>
        <w:t>　　（三）评标委员会成员对客观评审因素评分不一致的；</w:t>
      </w:r>
    </w:p>
    <w:p w14:paraId="47065827">
      <w:pPr>
        <w:spacing w:line="360" w:lineRule="auto"/>
        <w:ind w:firstLine="420" w:firstLineChars="200"/>
        <w:rPr>
          <w:rFonts w:hint="eastAsia" w:ascii="宋体"/>
          <w:color w:val="auto"/>
          <w:szCs w:val="21"/>
          <w:highlight w:val="none"/>
        </w:rPr>
      </w:pPr>
      <w:r>
        <w:rPr>
          <w:rFonts w:hint="eastAsia" w:ascii="宋体"/>
          <w:color w:val="auto"/>
          <w:szCs w:val="21"/>
          <w:highlight w:val="none"/>
        </w:rPr>
        <w:t>　　（四）经评标委员会认定评分畸高、畸低的。</w:t>
      </w:r>
    </w:p>
    <w:p w14:paraId="11679A9C">
      <w:pPr>
        <w:spacing w:line="360" w:lineRule="auto"/>
        <w:ind w:firstLine="420" w:firstLineChars="200"/>
        <w:rPr>
          <w:rFonts w:ascii="宋体"/>
          <w:color w:val="auto"/>
          <w:szCs w:val="21"/>
          <w:highlight w:val="none"/>
        </w:rPr>
      </w:pPr>
      <w:r>
        <w:rPr>
          <w:rFonts w:hint="eastAsia" w:ascii="宋体"/>
          <w:color w:val="auto"/>
          <w:szCs w:val="21"/>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52B480A2">
      <w:pPr>
        <w:spacing w:line="360" w:lineRule="auto"/>
        <w:ind w:firstLine="420" w:firstLineChars="200"/>
        <w:rPr>
          <w:rFonts w:hint="eastAsia" w:ascii="宋体" w:hAnsi="宋体" w:cs="宋体"/>
          <w:color w:val="auto"/>
          <w:highlight w:val="none"/>
        </w:rPr>
      </w:pPr>
    </w:p>
    <w:p w14:paraId="47C38CB4">
      <w:pPr>
        <w:spacing w:line="360" w:lineRule="auto"/>
        <w:ind w:firstLine="420" w:firstLineChars="200"/>
        <w:rPr>
          <w:rFonts w:hint="eastAsia" w:ascii="宋体" w:hAnsi="宋体" w:cs="宋体"/>
          <w:color w:val="auto"/>
          <w:highlight w:val="none"/>
        </w:rPr>
      </w:pPr>
    </w:p>
    <w:p w14:paraId="4A8EF021">
      <w:pPr>
        <w:spacing w:line="360" w:lineRule="auto"/>
        <w:ind w:firstLine="420" w:firstLineChars="200"/>
        <w:rPr>
          <w:rFonts w:hint="eastAsia" w:ascii="宋体" w:hAnsi="宋体" w:cs="宋体"/>
          <w:color w:val="auto"/>
          <w:highlight w:val="none"/>
        </w:rPr>
      </w:pPr>
    </w:p>
    <w:p w14:paraId="29900AE5">
      <w:pPr>
        <w:spacing w:line="360" w:lineRule="auto"/>
        <w:ind w:firstLine="420" w:firstLineChars="200"/>
        <w:rPr>
          <w:rFonts w:hint="eastAsia" w:ascii="宋体" w:hAnsi="宋体" w:cs="宋体"/>
          <w:color w:val="auto"/>
          <w:highlight w:val="none"/>
        </w:rPr>
      </w:pPr>
    </w:p>
    <w:p w14:paraId="71563AA9">
      <w:pPr>
        <w:spacing w:line="360" w:lineRule="auto"/>
        <w:ind w:firstLine="420" w:firstLineChars="200"/>
        <w:rPr>
          <w:rFonts w:hint="eastAsia" w:ascii="宋体" w:hAnsi="宋体" w:cs="宋体"/>
          <w:color w:val="auto"/>
          <w:highlight w:val="none"/>
        </w:rPr>
      </w:pPr>
    </w:p>
    <w:p w14:paraId="766630FD">
      <w:pPr>
        <w:spacing w:line="360" w:lineRule="auto"/>
        <w:ind w:firstLine="420" w:firstLineChars="200"/>
        <w:rPr>
          <w:rFonts w:hint="eastAsia" w:ascii="宋体" w:hAnsi="宋体" w:cs="宋体"/>
          <w:color w:val="auto"/>
          <w:highlight w:val="none"/>
        </w:rPr>
      </w:pPr>
    </w:p>
    <w:p w14:paraId="6531DACA">
      <w:pPr>
        <w:spacing w:line="360" w:lineRule="auto"/>
        <w:ind w:firstLine="420" w:firstLineChars="200"/>
        <w:rPr>
          <w:rFonts w:hint="eastAsia" w:ascii="宋体" w:hAnsi="宋体" w:cs="宋体"/>
          <w:color w:val="auto"/>
          <w:highlight w:val="none"/>
        </w:rPr>
      </w:pPr>
    </w:p>
    <w:p w14:paraId="5F1054CB">
      <w:pPr>
        <w:spacing w:line="360" w:lineRule="auto"/>
        <w:ind w:firstLine="420" w:firstLineChars="200"/>
        <w:rPr>
          <w:rFonts w:hint="eastAsia" w:ascii="宋体" w:hAnsi="宋体" w:cs="宋体"/>
          <w:color w:val="auto"/>
          <w:highlight w:val="none"/>
        </w:rPr>
      </w:pPr>
    </w:p>
    <w:p w14:paraId="65154628">
      <w:pPr>
        <w:spacing w:line="360" w:lineRule="auto"/>
        <w:ind w:firstLine="420" w:firstLineChars="200"/>
        <w:rPr>
          <w:rFonts w:hint="eastAsia" w:ascii="宋体" w:hAnsi="宋体" w:cs="宋体"/>
          <w:color w:val="auto"/>
          <w:highlight w:val="none"/>
        </w:rPr>
      </w:pPr>
    </w:p>
    <w:p w14:paraId="36788795">
      <w:pPr>
        <w:spacing w:line="360" w:lineRule="auto"/>
        <w:ind w:firstLine="420" w:firstLineChars="200"/>
        <w:rPr>
          <w:rFonts w:hint="eastAsia" w:ascii="宋体" w:hAnsi="宋体" w:cs="宋体"/>
          <w:color w:val="auto"/>
          <w:highlight w:val="none"/>
        </w:rPr>
      </w:pPr>
    </w:p>
    <w:p w14:paraId="125AC0D3">
      <w:pPr>
        <w:spacing w:line="360" w:lineRule="auto"/>
        <w:ind w:firstLine="420" w:firstLineChars="200"/>
        <w:rPr>
          <w:rFonts w:hint="eastAsia" w:ascii="宋体" w:hAnsi="宋体" w:cs="宋体"/>
          <w:color w:val="auto"/>
          <w:highlight w:val="none"/>
        </w:rPr>
      </w:pPr>
    </w:p>
    <w:p w14:paraId="33C7BE09">
      <w:pPr>
        <w:spacing w:line="360" w:lineRule="auto"/>
        <w:ind w:firstLine="420" w:firstLineChars="200"/>
        <w:rPr>
          <w:rFonts w:hint="eastAsia" w:ascii="宋体" w:hAnsi="宋体" w:cs="宋体"/>
          <w:color w:val="auto"/>
          <w:highlight w:val="none"/>
        </w:rPr>
      </w:pPr>
    </w:p>
    <w:p w14:paraId="6840B5E8">
      <w:pPr>
        <w:spacing w:line="360" w:lineRule="auto"/>
        <w:ind w:firstLine="420" w:firstLineChars="200"/>
        <w:rPr>
          <w:rFonts w:hint="eastAsia" w:ascii="宋体" w:hAnsi="宋体" w:cs="宋体"/>
          <w:color w:val="auto"/>
          <w:highlight w:val="none"/>
        </w:rPr>
      </w:pPr>
    </w:p>
    <w:p w14:paraId="138312F9">
      <w:pPr>
        <w:spacing w:line="360" w:lineRule="auto"/>
        <w:ind w:firstLine="420" w:firstLineChars="200"/>
        <w:rPr>
          <w:rFonts w:hint="eastAsia" w:ascii="宋体" w:hAnsi="宋体" w:cs="宋体"/>
          <w:color w:val="auto"/>
          <w:highlight w:val="none"/>
        </w:rPr>
      </w:pPr>
    </w:p>
    <w:p w14:paraId="1AFBD4C0">
      <w:pPr>
        <w:spacing w:line="360" w:lineRule="auto"/>
        <w:ind w:firstLine="420" w:firstLineChars="200"/>
        <w:rPr>
          <w:rFonts w:hint="eastAsia" w:ascii="宋体" w:hAnsi="宋体" w:cs="宋体"/>
          <w:color w:val="auto"/>
          <w:highlight w:val="none"/>
        </w:rPr>
      </w:pPr>
    </w:p>
    <w:p w14:paraId="193669E1">
      <w:pPr>
        <w:spacing w:line="360" w:lineRule="auto"/>
        <w:ind w:firstLine="420" w:firstLineChars="200"/>
        <w:rPr>
          <w:rFonts w:hint="eastAsia" w:ascii="宋体" w:hAnsi="宋体" w:cs="宋体"/>
          <w:color w:val="auto"/>
          <w:highlight w:val="none"/>
        </w:rPr>
      </w:pPr>
    </w:p>
    <w:p w14:paraId="36E01DD1">
      <w:pPr>
        <w:spacing w:line="360" w:lineRule="auto"/>
        <w:ind w:firstLine="420" w:firstLineChars="200"/>
        <w:rPr>
          <w:rFonts w:hint="eastAsia" w:ascii="宋体" w:hAnsi="宋体" w:cs="宋体"/>
          <w:color w:val="auto"/>
          <w:highlight w:val="none"/>
        </w:rPr>
      </w:pPr>
    </w:p>
    <w:p w14:paraId="7FCAD414">
      <w:pPr>
        <w:spacing w:line="360" w:lineRule="auto"/>
        <w:ind w:firstLine="420" w:firstLineChars="200"/>
        <w:rPr>
          <w:rFonts w:hint="eastAsia" w:ascii="宋体" w:hAnsi="宋体" w:cs="宋体"/>
          <w:color w:val="auto"/>
          <w:highlight w:val="none"/>
        </w:rPr>
      </w:pPr>
    </w:p>
    <w:p w14:paraId="116F24F5">
      <w:pPr>
        <w:spacing w:line="360" w:lineRule="auto"/>
        <w:ind w:firstLine="420" w:firstLineChars="200"/>
        <w:rPr>
          <w:rFonts w:hint="eastAsia" w:ascii="宋体" w:hAnsi="宋体" w:cs="宋体"/>
          <w:color w:val="auto"/>
          <w:highlight w:val="none"/>
        </w:rPr>
      </w:pPr>
    </w:p>
    <w:p w14:paraId="50E249EF">
      <w:pPr>
        <w:spacing w:line="360" w:lineRule="auto"/>
        <w:ind w:firstLine="420" w:firstLineChars="200"/>
        <w:rPr>
          <w:rFonts w:hint="eastAsia" w:ascii="宋体" w:hAnsi="宋体" w:cs="宋体"/>
          <w:color w:val="auto"/>
          <w:highlight w:val="none"/>
        </w:rPr>
      </w:pPr>
    </w:p>
    <w:p w14:paraId="0D78EA6D">
      <w:pPr>
        <w:spacing w:line="360" w:lineRule="auto"/>
        <w:ind w:firstLine="420" w:firstLineChars="200"/>
        <w:rPr>
          <w:rFonts w:hint="eastAsia" w:ascii="宋体" w:hAnsi="宋体" w:cs="宋体"/>
          <w:color w:val="auto"/>
          <w:highlight w:val="none"/>
        </w:rPr>
      </w:pPr>
    </w:p>
    <w:p w14:paraId="7F0D7342">
      <w:pPr>
        <w:spacing w:line="360" w:lineRule="auto"/>
        <w:ind w:firstLine="420" w:firstLineChars="200"/>
        <w:rPr>
          <w:rFonts w:hint="eastAsia" w:ascii="宋体" w:hAnsi="宋体" w:cs="宋体"/>
          <w:color w:val="auto"/>
          <w:highlight w:val="none"/>
        </w:rPr>
      </w:pPr>
    </w:p>
    <w:p w14:paraId="73E12677">
      <w:pPr>
        <w:spacing w:line="360" w:lineRule="auto"/>
        <w:ind w:firstLine="420" w:firstLineChars="200"/>
        <w:rPr>
          <w:rFonts w:hint="eastAsia" w:ascii="宋体" w:hAnsi="宋体" w:cs="宋体"/>
          <w:color w:val="auto"/>
          <w:highlight w:val="none"/>
        </w:rPr>
      </w:pPr>
    </w:p>
    <w:p w14:paraId="5A588484">
      <w:pPr>
        <w:pStyle w:val="3"/>
        <w:spacing w:before="0" w:after="0"/>
        <w:ind w:left="420" w:firstLine="420"/>
        <w:jc w:val="center"/>
        <w:rPr>
          <w:rFonts w:ascii="宋体" w:hAnsi="宋体" w:eastAsia="宋体" w:cs="宋体"/>
          <w:b w:val="0"/>
          <w:color w:val="auto"/>
          <w:sz w:val="30"/>
          <w:szCs w:val="30"/>
          <w:highlight w:val="none"/>
        </w:rPr>
      </w:pPr>
      <w:bookmarkStart w:id="27" w:name="_Toc1208"/>
      <w:r>
        <w:rPr>
          <w:rFonts w:hint="eastAsia" w:ascii="宋体" w:hAnsi="宋体" w:eastAsia="宋体" w:cs="宋体"/>
          <w:b w:val="0"/>
          <w:color w:val="auto"/>
          <w:sz w:val="30"/>
          <w:szCs w:val="30"/>
          <w:highlight w:val="none"/>
        </w:rPr>
        <w:t>第三节 评分标准</w:t>
      </w:r>
      <w:bookmarkEnd w:id="27"/>
    </w:p>
    <w:p w14:paraId="04D04170">
      <w:pPr>
        <w:pStyle w:val="3"/>
        <w:jc w:val="center"/>
        <w:rPr>
          <w:rFonts w:hint="eastAsia"/>
          <w:color w:val="auto"/>
          <w:highlight w:val="none"/>
        </w:rPr>
      </w:pPr>
      <w:r>
        <w:rPr>
          <w:rFonts w:hint="eastAsia"/>
          <w:color w:val="auto"/>
          <w:highlight w:val="none"/>
        </w:rPr>
        <w:t>综合评分法</w:t>
      </w:r>
    </w:p>
    <w:p w14:paraId="184AA965">
      <w:pPr>
        <w:pStyle w:val="23"/>
        <w:spacing w:line="360" w:lineRule="auto"/>
        <w:ind w:firstLine="840" w:firstLineChars="400"/>
        <w:rPr>
          <w:rFonts w:hint="eastAsia" w:hAnsi="宋体" w:cs="宋体"/>
          <w:bCs/>
          <w:color w:val="auto"/>
          <w:highlight w:val="none"/>
        </w:rPr>
      </w:pPr>
      <w:r>
        <w:rPr>
          <w:rFonts w:hint="eastAsia" w:hAnsi="宋体" w:cs="宋体"/>
          <w:bCs/>
          <w:color w:val="auto"/>
          <w:highlight w:val="none"/>
        </w:rPr>
        <w:t>注：1、计分方法按四舍五入取至百分位。</w:t>
      </w:r>
    </w:p>
    <w:p w14:paraId="296D1AB3">
      <w:pPr>
        <w:pStyle w:val="23"/>
        <w:spacing w:line="360" w:lineRule="auto"/>
        <w:ind w:firstLine="840" w:firstLineChars="400"/>
        <w:rPr>
          <w:rFonts w:hint="eastAsia" w:hAnsi="宋体" w:cs="宋体"/>
          <w:bCs/>
          <w:color w:val="auto"/>
          <w:highlight w:val="none"/>
        </w:rPr>
      </w:pPr>
      <w:r>
        <w:rPr>
          <w:rFonts w:hint="eastAsia" w:hAnsi="宋体" w:cs="宋体"/>
          <w:bCs/>
          <w:color w:val="auto"/>
          <w:highlight w:val="none"/>
        </w:rPr>
        <w:t>2、商务技术评审因素为客观评分项的，应在评分项目或评分标准中予以标注为‘客观分’。对投标人的客观评分项目，各评标专家评分应当一致。</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1044"/>
        <w:gridCol w:w="1693"/>
        <w:gridCol w:w="6188"/>
      </w:tblGrid>
      <w:tr w14:paraId="429BB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9" w:type="dxa"/>
            <w:gridSpan w:val="2"/>
            <w:tcBorders>
              <w:top w:val="single" w:color="auto" w:sz="4" w:space="0"/>
              <w:left w:val="single" w:color="auto" w:sz="4" w:space="0"/>
              <w:bottom w:val="single" w:color="auto" w:sz="4" w:space="0"/>
              <w:right w:val="single" w:color="auto" w:sz="4" w:space="0"/>
            </w:tcBorders>
            <w:noWrap w:val="0"/>
            <w:vAlign w:val="center"/>
          </w:tcPr>
          <w:p w14:paraId="66041385">
            <w:pPr>
              <w:keepNext w:val="0"/>
              <w:keepLines w:val="0"/>
              <w:suppressLineNumbers w:val="0"/>
              <w:adjustRightInd w:val="0"/>
              <w:spacing w:before="0" w:beforeAutospacing="0" w:after="0" w:afterAutospacing="0" w:line="360" w:lineRule="exact"/>
              <w:ind w:left="0" w:right="0"/>
              <w:jc w:val="center"/>
              <w:textAlignment w:val="baseline"/>
              <w:rPr>
                <w:rFonts w:hint="eastAsia" w:ascii="宋体" w:hAnsi="宋体" w:cs="宋体"/>
                <w:color w:val="auto"/>
                <w:szCs w:val="21"/>
                <w:highlight w:val="none"/>
              </w:rPr>
            </w:pPr>
            <w:bookmarkStart w:id="28" w:name="_Toc4464"/>
            <w:r>
              <w:rPr>
                <w:rFonts w:hint="eastAsia" w:ascii="宋体" w:hAnsi="宋体" w:cs="宋体"/>
                <w:b/>
                <w:color w:val="auto"/>
                <w:szCs w:val="21"/>
                <w:highlight w:val="none"/>
              </w:rPr>
              <w:t>序号</w:t>
            </w:r>
          </w:p>
        </w:tc>
        <w:tc>
          <w:tcPr>
            <w:tcW w:w="1693" w:type="dxa"/>
            <w:tcBorders>
              <w:top w:val="single" w:color="auto" w:sz="4" w:space="0"/>
              <w:left w:val="single" w:color="auto" w:sz="4" w:space="0"/>
              <w:bottom w:val="single" w:color="auto" w:sz="4" w:space="0"/>
              <w:right w:val="single" w:color="auto" w:sz="4" w:space="0"/>
            </w:tcBorders>
            <w:noWrap w:val="0"/>
            <w:vAlign w:val="center"/>
          </w:tcPr>
          <w:p w14:paraId="2E5F0377">
            <w:pPr>
              <w:keepNext w:val="0"/>
              <w:keepLines w:val="0"/>
              <w:suppressLineNumbers w:val="0"/>
              <w:adjustRightInd w:val="0"/>
              <w:spacing w:before="0" w:beforeAutospacing="0" w:after="0" w:afterAutospacing="0" w:line="360" w:lineRule="exact"/>
              <w:ind w:left="0" w:right="0"/>
              <w:jc w:val="center"/>
              <w:textAlignment w:val="baseline"/>
              <w:rPr>
                <w:rFonts w:hint="eastAsia" w:ascii="宋体" w:hAnsi="宋体" w:cs="宋体"/>
                <w:color w:val="auto"/>
                <w:szCs w:val="21"/>
                <w:highlight w:val="none"/>
              </w:rPr>
            </w:pPr>
            <w:r>
              <w:rPr>
                <w:rFonts w:hint="eastAsia" w:ascii="宋体" w:hAnsi="宋体" w:cs="宋体"/>
                <w:b/>
                <w:color w:val="auto"/>
                <w:szCs w:val="21"/>
                <w:highlight w:val="none"/>
              </w:rPr>
              <w:t>评审因素</w:t>
            </w:r>
          </w:p>
        </w:tc>
        <w:tc>
          <w:tcPr>
            <w:tcW w:w="6188" w:type="dxa"/>
            <w:tcBorders>
              <w:top w:val="single" w:color="auto" w:sz="4" w:space="0"/>
              <w:left w:val="single" w:color="auto" w:sz="4" w:space="0"/>
              <w:bottom w:val="single" w:color="auto" w:sz="4" w:space="0"/>
              <w:right w:val="single" w:color="auto" w:sz="4" w:space="0"/>
            </w:tcBorders>
            <w:noWrap w:val="0"/>
            <w:vAlign w:val="center"/>
          </w:tcPr>
          <w:p w14:paraId="2E3BD79C">
            <w:pPr>
              <w:keepNext w:val="0"/>
              <w:keepLines w:val="0"/>
              <w:suppressLineNumbers w:val="0"/>
              <w:adjustRightInd w:val="0"/>
              <w:spacing w:before="0" w:beforeAutospacing="0" w:after="0" w:afterAutospacing="0" w:line="360" w:lineRule="exact"/>
              <w:ind w:left="0" w:right="0"/>
              <w:jc w:val="center"/>
              <w:textAlignment w:val="baseline"/>
              <w:rPr>
                <w:rFonts w:hint="eastAsia" w:ascii="宋体" w:hAnsi="宋体" w:cs="宋体"/>
                <w:color w:val="auto"/>
                <w:szCs w:val="21"/>
                <w:highlight w:val="none"/>
              </w:rPr>
            </w:pPr>
            <w:r>
              <w:rPr>
                <w:rFonts w:hint="eastAsia" w:ascii="宋体" w:hAnsi="宋体" w:cs="宋体"/>
                <w:b/>
                <w:color w:val="auto"/>
                <w:szCs w:val="21"/>
                <w:highlight w:val="none"/>
              </w:rPr>
              <w:t>评分标准</w:t>
            </w:r>
          </w:p>
        </w:tc>
      </w:tr>
      <w:tr w14:paraId="041AE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tcBorders>
              <w:top w:val="single" w:color="auto" w:sz="4" w:space="0"/>
              <w:left w:val="single" w:color="auto" w:sz="4" w:space="0"/>
              <w:bottom w:val="single" w:color="auto" w:sz="4" w:space="0"/>
              <w:right w:val="single" w:color="auto" w:sz="4" w:space="0"/>
            </w:tcBorders>
            <w:noWrap w:val="0"/>
            <w:vAlign w:val="center"/>
          </w:tcPr>
          <w:p w14:paraId="64DBFACE">
            <w:pPr>
              <w:keepNext w:val="0"/>
              <w:keepLines w:val="0"/>
              <w:suppressLineNumbers w:val="0"/>
              <w:adjustRightInd w:val="0"/>
              <w:spacing w:before="0" w:beforeAutospacing="0" w:after="0" w:afterAutospacing="0" w:line="360" w:lineRule="exact"/>
              <w:ind w:left="0" w:right="0"/>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1</w:t>
            </w:r>
          </w:p>
        </w:tc>
        <w:tc>
          <w:tcPr>
            <w:tcW w:w="1044" w:type="dxa"/>
            <w:tcBorders>
              <w:top w:val="single" w:color="auto" w:sz="4" w:space="0"/>
              <w:left w:val="single" w:color="auto" w:sz="4" w:space="0"/>
              <w:bottom w:val="single" w:color="auto" w:sz="4" w:space="0"/>
              <w:right w:val="single" w:color="auto" w:sz="4" w:space="0"/>
            </w:tcBorders>
            <w:noWrap w:val="0"/>
            <w:vAlign w:val="center"/>
          </w:tcPr>
          <w:p w14:paraId="0CFC7CE9">
            <w:pPr>
              <w:keepNext w:val="0"/>
              <w:keepLines w:val="0"/>
              <w:suppressLineNumbers w:val="0"/>
              <w:adjustRightInd w:val="0"/>
              <w:spacing w:before="0" w:beforeAutospacing="0" w:after="0" w:afterAutospacing="0" w:line="360" w:lineRule="exact"/>
              <w:ind w:left="0" w:right="0"/>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价格分</w:t>
            </w:r>
          </w:p>
          <w:p w14:paraId="33628BEA">
            <w:pPr>
              <w:keepNext w:val="0"/>
              <w:keepLines w:val="0"/>
              <w:suppressLineNumbers w:val="0"/>
              <w:adjustRightInd w:val="0"/>
              <w:spacing w:before="0" w:beforeAutospacing="0" w:after="0" w:afterAutospacing="0" w:line="360" w:lineRule="exact"/>
              <w:ind w:left="0" w:right="0"/>
              <w:jc w:val="center"/>
              <w:textAlignment w:val="baseline"/>
              <w:rPr>
                <w:rFonts w:hint="eastAsia" w:ascii="宋体" w:hAnsi="宋体" w:cs="宋体"/>
                <w:color w:val="auto"/>
                <w:szCs w:val="21"/>
                <w:highlight w:val="none"/>
              </w:rPr>
            </w:pPr>
            <w:r>
              <w:rPr>
                <w:rFonts w:hint="eastAsia" w:ascii="宋体" w:hAnsi="宋体" w:cs="宋体"/>
                <w:b/>
                <w:color w:val="auto"/>
                <w:szCs w:val="21"/>
                <w:highlight w:val="none"/>
              </w:rPr>
              <w:t>（30分）</w:t>
            </w:r>
          </w:p>
        </w:tc>
        <w:tc>
          <w:tcPr>
            <w:tcW w:w="1693" w:type="dxa"/>
            <w:tcBorders>
              <w:top w:val="single" w:color="auto" w:sz="4" w:space="0"/>
              <w:left w:val="single" w:color="auto" w:sz="4" w:space="0"/>
              <w:bottom w:val="single" w:color="auto" w:sz="4" w:space="0"/>
              <w:right w:val="single" w:color="auto" w:sz="4" w:space="0"/>
            </w:tcBorders>
            <w:noWrap w:val="0"/>
            <w:vAlign w:val="center"/>
          </w:tcPr>
          <w:p w14:paraId="24741938">
            <w:pPr>
              <w:keepNext w:val="0"/>
              <w:keepLines w:val="0"/>
              <w:suppressLineNumbers w:val="0"/>
              <w:adjustRightInd w:val="0"/>
              <w:spacing w:before="0" w:beforeAutospacing="0" w:after="0" w:afterAutospacing="0" w:line="360" w:lineRule="exact"/>
              <w:ind w:left="0" w:right="0"/>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投标报价</w:t>
            </w:r>
          </w:p>
          <w:p w14:paraId="572F6D04">
            <w:pPr>
              <w:keepNext w:val="0"/>
              <w:keepLines w:val="0"/>
              <w:suppressLineNumbers w:val="0"/>
              <w:adjustRightInd w:val="0"/>
              <w:spacing w:before="0" w:beforeAutospacing="0" w:after="0" w:afterAutospacing="0" w:line="360" w:lineRule="exact"/>
              <w:ind w:left="0" w:right="0"/>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（满分30分）</w:t>
            </w:r>
          </w:p>
        </w:tc>
        <w:tc>
          <w:tcPr>
            <w:tcW w:w="6188" w:type="dxa"/>
            <w:tcBorders>
              <w:top w:val="single" w:color="auto" w:sz="4" w:space="0"/>
              <w:left w:val="single" w:color="auto" w:sz="4" w:space="0"/>
              <w:bottom w:val="single" w:color="auto" w:sz="4" w:space="0"/>
              <w:right w:val="single" w:color="auto" w:sz="4" w:space="0"/>
            </w:tcBorders>
            <w:noWrap w:val="0"/>
            <w:vAlign w:val="center"/>
          </w:tcPr>
          <w:p w14:paraId="6168629E">
            <w:pPr>
              <w:keepNext w:val="0"/>
              <w:keepLines w:val="0"/>
              <w:suppressLineNumbers w:val="0"/>
              <w:spacing w:before="0" w:beforeAutospacing="0" w:after="0" w:afterAutospacing="0" w:line="400" w:lineRule="exact"/>
              <w:ind w:left="0" w:right="0"/>
              <w:rPr>
                <w:rFonts w:hint="eastAsia" w:ascii="宋体" w:hAnsi="宋体" w:cs="宋体"/>
                <w:bCs/>
                <w:color w:val="auto"/>
                <w:szCs w:val="21"/>
                <w:highlight w:val="none"/>
              </w:rPr>
            </w:pPr>
            <w:r>
              <w:rPr>
                <w:rFonts w:hint="eastAsia" w:ascii="宋体" w:hAnsi="宋体" w:cs="宋体"/>
                <w:bCs/>
                <w:color w:val="auto"/>
                <w:szCs w:val="21"/>
                <w:highlight w:val="none"/>
              </w:rPr>
              <w:t>（1）评标价为投标人的投标报价进行政策性扣除后的价格，评标价只是作为评标时使用。最终中标人的中标金额＝投标报价。</w:t>
            </w:r>
          </w:p>
          <w:p w14:paraId="7D4E4588">
            <w:pPr>
              <w:keepNext w:val="0"/>
              <w:keepLines w:val="0"/>
              <w:suppressLineNumbers w:val="0"/>
              <w:spacing w:before="0" w:beforeAutospacing="0" w:after="0" w:afterAutospacing="0" w:line="400" w:lineRule="exact"/>
              <w:ind w:left="0" w:right="0"/>
              <w:rPr>
                <w:rFonts w:hint="eastAsia" w:ascii="宋体" w:hAnsi="宋体" w:cs="宋体"/>
                <w:bCs/>
                <w:color w:val="auto"/>
                <w:szCs w:val="21"/>
                <w:highlight w:val="none"/>
              </w:rPr>
            </w:pPr>
            <w:r>
              <w:rPr>
                <w:rFonts w:hint="eastAsia" w:ascii="宋体" w:hAnsi="宋体" w:cs="宋体"/>
                <w:bCs/>
                <w:color w:val="auto"/>
                <w:szCs w:val="21"/>
                <w:highlight w:val="none"/>
              </w:rPr>
              <w:t>（2）政策性扣除计算方法。</w:t>
            </w:r>
            <w:r>
              <w:rPr>
                <w:rFonts w:hint="eastAsia" w:ascii="宋体" w:hAnsi="Times New Roman" w:cs="宋体"/>
                <w:b/>
                <w:bCs/>
                <w:color w:val="auto"/>
                <w:szCs w:val="21"/>
                <w:highlight w:val="none"/>
                <w:lang w:bidi="ar"/>
              </w:rPr>
              <w:t>（分标如为专门面向中小企业采购，供应商应为中小微企业、监狱企业、残疾人福利性单位，所有投标报价不再进行政策性扣除）</w:t>
            </w:r>
            <w:r>
              <w:rPr>
                <w:rFonts w:hint="eastAsia" w:ascii="宋体" w:hAnsi="宋体" w:cs="宋体"/>
                <w:bCs/>
                <w:color w:val="auto"/>
                <w:szCs w:val="21"/>
                <w:highlight w:val="none"/>
              </w:rPr>
              <w:br w:type="textWrapping"/>
            </w:r>
            <w:r>
              <w:rPr>
                <w:rFonts w:hint="eastAsia" w:ascii="宋体" w:hAnsi="宋体" w:cs="宋体"/>
                <w:bCs/>
                <w:color w:val="auto"/>
                <w:szCs w:val="21"/>
                <w:highlight w:val="none"/>
              </w:rPr>
              <w:t>根据《政府采购促进中小企业发展管理办法》（财库〔2020〕46号）及《广西壮族自治区财政厅关于持续优化政府采购营商环境推动高质量发展的通知》（桂财采〔2024〕55号）的规定，投标人在其投标文件中提供《中小企业声明函》，且其投标全部货物由小微企业制造的，对其投标报价给予10%的扣除，扣除后的价格为评标报价，即评标报价=投标报价×（1-10%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4%的扣除，用扣除后的价格参加评审，扣除后的价格为评标报价，即评标报价=投标报价×（1-4%）。除上述情况外，评标报价=投标报价。</w:t>
            </w:r>
            <w:r>
              <w:rPr>
                <w:rFonts w:hint="eastAsia" w:ascii="宋体" w:hAnsi="宋体" w:cs="宋体"/>
                <w:bCs/>
                <w:color w:val="auto"/>
                <w:szCs w:val="21"/>
                <w:highlight w:val="none"/>
              </w:rPr>
              <w:br w:type="textWrapping"/>
            </w:r>
            <w:r>
              <w:rPr>
                <w:rFonts w:hint="eastAsia" w:ascii="宋体" w:hAnsi="宋体" w:cs="宋体"/>
                <w:bCs/>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r>
              <w:rPr>
                <w:rFonts w:hint="eastAsia" w:ascii="宋体" w:hAnsi="宋体" w:cs="宋体"/>
                <w:bCs/>
                <w:color w:val="auto"/>
                <w:szCs w:val="21"/>
                <w:highlight w:val="none"/>
              </w:rPr>
              <w:br w:type="textWrapping"/>
            </w:r>
            <w:r>
              <w:rPr>
                <w:rFonts w:hint="eastAsia" w:ascii="宋体" w:hAnsi="宋体" w:cs="宋体"/>
                <w:bCs/>
                <w:color w:val="auto"/>
                <w:szCs w:val="21"/>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7840415A">
            <w:pPr>
              <w:keepNext w:val="0"/>
              <w:keepLines w:val="0"/>
              <w:suppressLineNumbers w:val="0"/>
              <w:spacing w:before="0" w:beforeAutospacing="0" w:after="0" w:afterAutospacing="0" w:line="360" w:lineRule="auto"/>
              <w:ind w:left="0" w:right="0"/>
              <w:rPr>
                <w:rFonts w:hint="eastAsia" w:ascii="宋体" w:hAnsi="宋体" w:cs="宋体"/>
                <w:color w:val="auto"/>
                <w:highlight w:val="none"/>
              </w:rPr>
            </w:pPr>
            <w:r>
              <w:rPr>
                <w:rFonts w:hint="eastAsia" w:ascii="宋体" w:hAnsi="宋体" w:cs="宋体"/>
                <w:color w:val="auto"/>
                <w:highlight w:val="none"/>
              </w:rPr>
              <w:t>（5）本国产品政策性扣除计算方法。</w:t>
            </w:r>
          </w:p>
          <w:p w14:paraId="64679CF1">
            <w:pPr>
              <w:keepNext w:val="0"/>
              <w:keepLines w:val="0"/>
              <w:suppressLineNumbers w:val="0"/>
              <w:spacing w:before="0" w:beforeAutospacing="0" w:after="0" w:afterAutospacing="0" w:line="360" w:lineRule="auto"/>
              <w:ind w:left="0" w:right="0" w:firstLine="380" w:firstLineChars="181"/>
              <w:rPr>
                <w:rFonts w:hint="eastAsia" w:ascii="宋体" w:hAnsi="宋体" w:cs="宋体"/>
                <w:color w:val="auto"/>
                <w:highlight w:val="none"/>
              </w:rPr>
            </w:pPr>
            <w:r>
              <w:rPr>
                <w:rFonts w:hint="eastAsia" w:ascii="宋体" w:hAnsi="宋体" w:cs="宋体"/>
                <w:color w:val="auto"/>
                <w:highlight w:val="none"/>
              </w:rPr>
              <w:t>按照《国务院办公厅关于在政府采购中实施本国产品标准及相关政策的通知》(国办发〔2025〕34号),《财政部工业和信息化部关于贯彻落实&lt;国务院办公厅关于在政府采购中实施本国产品标准及相关政策的通知&gt;的意见》(财库〔2025〕30号)的规定，对本国产品的支持政策。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除上述情况外，评标报价=投标报价。</w:t>
            </w:r>
          </w:p>
          <w:p w14:paraId="7A7FFC1B">
            <w:pPr>
              <w:keepNext w:val="0"/>
              <w:keepLines w:val="0"/>
              <w:suppressLineNumbers w:val="0"/>
              <w:spacing w:before="0" w:beforeAutospacing="0" w:after="0" w:afterAutospacing="0" w:line="360" w:lineRule="auto"/>
              <w:ind w:left="0" w:right="0" w:firstLine="380" w:firstLineChars="181"/>
              <w:rPr>
                <w:rFonts w:hint="eastAsia" w:ascii="宋体" w:hAnsi="宋体" w:cs="宋体"/>
                <w:color w:val="auto"/>
                <w:highlight w:val="none"/>
              </w:rPr>
            </w:pPr>
            <w:r>
              <w:rPr>
                <w:rFonts w:hint="eastAsia" w:ascii="宋体" w:hAnsi="宋体" w:cs="宋体"/>
                <w:color w:val="auto"/>
                <w:highlight w:val="none"/>
              </w:rPr>
              <w:t>对同时符合小微企业扶持政策和本国产品标准政策的产品，其参加评审的价格=投标报价×【1-(小微企业价格扣除率（10%）＋本国产品价格扣除率（20%））】。</w:t>
            </w:r>
          </w:p>
          <w:p w14:paraId="4CE9142D">
            <w:pPr>
              <w:keepNext w:val="0"/>
              <w:keepLines w:val="0"/>
              <w:suppressLineNumbers w:val="0"/>
              <w:spacing w:before="0" w:beforeAutospacing="0" w:after="0" w:afterAutospacing="0" w:line="360" w:lineRule="auto"/>
              <w:ind w:left="0" w:right="0" w:firstLine="380" w:firstLineChars="181"/>
              <w:rPr>
                <w:rFonts w:hint="eastAsia" w:ascii="宋体" w:hAnsi="宋体" w:cs="宋体"/>
                <w:color w:val="auto"/>
                <w:highlight w:val="none"/>
              </w:rPr>
            </w:pPr>
            <w:r>
              <w:rPr>
                <w:rFonts w:hint="eastAsia" w:ascii="宋体" w:hAnsi="宋体" w:cs="宋体"/>
                <w:color w:val="auto"/>
                <w:highlight w:val="none"/>
              </w:rPr>
              <w:t>供应商在其响应文件中提供《关于符合本国产品标准的声明函》或财政部会同有关部门规定的有关证明文件，出具符合要求的《声明函》或有关证明文件的，该产品视为本国产品。</w:t>
            </w:r>
          </w:p>
          <w:p w14:paraId="76B9DE91">
            <w:pPr>
              <w:keepNext w:val="0"/>
              <w:keepLines w:val="0"/>
              <w:suppressLineNumbers w:val="0"/>
              <w:spacing w:before="0" w:beforeAutospacing="0" w:after="0" w:afterAutospacing="0" w:line="360" w:lineRule="auto"/>
              <w:ind w:left="0" w:right="0" w:firstLine="380" w:firstLineChars="181"/>
              <w:rPr>
                <w:rFonts w:hint="eastAsia" w:ascii="宋体" w:hAnsi="宋体" w:cs="宋体"/>
                <w:color w:val="auto"/>
                <w:highlight w:val="none"/>
              </w:rPr>
            </w:pPr>
            <w:r>
              <w:rPr>
                <w:rFonts w:hint="eastAsia" w:ascii="宋体" w:hAnsi="宋体" w:cs="宋体"/>
                <w:color w:val="auto"/>
                <w:highlight w:val="none"/>
              </w:rPr>
              <w:t>如果所有参与竞争的供应商均可享受本国产品价格评审优惠，则统一不进行本国产品政策性扣除。</w:t>
            </w:r>
          </w:p>
          <w:p w14:paraId="105EF467">
            <w:pPr>
              <w:keepNext w:val="0"/>
              <w:keepLines w:val="0"/>
              <w:suppressLineNumbers w:val="0"/>
              <w:spacing w:before="0" w:beforeAutospacing="0" w:after="0" w:afterAutospacing="0" w:line="400" w:lineRule="exact"/>
              <w:ind w:left="0" w:right="0"/>
              <w:rPr>
                <w:rFonts w:hint="eastAsia" w:ascii="宋体" w:hAnsi="宋体" w:cs="宋体"/>
                <w:bCs/>
                <w:color w:val="auto"/>
                <w:szCs w:val="21"/>
                <w:highlight w:val="none"/>
              </w:rPr>
            </w:pPr>
            <w:r>
              <w:rPr>
                <w:rFonts w:hint="eastAsia" w:ascii="宋体" w:hAnsi="宋体" w:cs="宋体"/>
                <w:bCs/>
                <w:color w:val="auto"/>
                <w:szCs w:val="21"/>
                <w:highlight w:val="none"/>
              </w:rPr>
              <w:t>（6）以进入综合评分环节的最低的评标报价为基准价，基准价报价得分为30分。</w:t>
            </w:r>
          </w:p>
          <w:p w14:paraId="6EA14B25">
            <w:pPr>
              <w:keepNext w:val="0"/>
              <w:keepLines w:val="0"/>
              <w:suppressLineNumbers w:val="0"/>
              <w:spacing w:before="0" w:beforeAutospacing="0" w:after="0" w:afterAutospacing="0" w:line="400" w:lineRule="exact"/>
              <w:ind w:left="0" w:right="0"/>
              <w:rPr>
                <w:rFonts w:hint="eastAsia" w:ascii="宋体" w:hAnsi="宋体" w:cs="宋体"/>
                <w:bCs/>
                <w:color w:val="auto"/>
                <w:szCs w:val="21"/>
                <w:highlight w:val="none"/>
              </w:rPr>
            </w:pPr>
            <w:r>
              <w:rPr>
                <w:rFonts w:hint="eastAsia" w:ascii="宋体" w:hAnsi="宋体" w:cs="宋体"/>
                <w:bCs/>
                <w:color w:val="auto"/>
                <w:szCs w:val="21"/>
                <w:highlight w:val="none"/>
              </w:rPr>
              <w:t xml:space="preserve">（7）价格分计算公式：        </w:t>
            </w:r>
          </w:p>
          <w:p w14:paraId="5A8F3FC4">
            <w:pPr>
              <w:keepNext w:val="0"/>
              <w:keepLines w:val="0"/>
              <w:suppressLineNumbers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bCs/>
                <w:color w:val="auto"/>
                <w:szCs w:val="21"/>
                <w:highlight w:val="none"/>
              </w:rPr>
              <w:t>某投标人价格分=基准价/某投标人评标报价金额×30分</w:t>
            </w:r>
            <w:r>
              <w:rPr>
                <w:rFonts w:hint="eastAsia" w:ascii="宋体" w:hAnsi="宋体" w:cs="宋体"/>
                <w:color w:val="auto"/>
                <w:szCs w:val="21"/>
                <w:highlight w:val="none"/>
              </w:rPr>
              <w:t xml:space="preserve">  </w:t>
            </w:r>
          </w:p>
          <w:p w14:paraId="16AA46BB">
            <w:pPr>
              <w:keepNext w:val="0"/>
              <w:keepLines w:val="0"/>
              <w:suppressLineNumbers w:val="0"/>
              <w:spacing w:before="0" w:beforeAutospacing="0" w:after="0" w:afterAutospacing="0" w:line="400" w:lineRule="exact"/>
              <w:ind w:left="0" w:right="0"/>
              <w:rPr>
                <w:rFonts w:hint="default" w:ascii="宋体" w:hAnsi="宋体" w:cs="宋体"/>
                <w:b/>
                <w:bCs/>
                <w:color w:val="auto"/>
                <w:szCs w:val="21"/>
                <w:highlight w:val="none"/>
              </w:rPr>
            </w:pPr>
            <w:r>
              <w:rPr>
                <w:rFonts w:hint="eastAsia" w:ascii="宋体" w:hAnsi="宋体" w:cs="宋体"/>
                <w:b/>
                <w:bCs/>
                <w:color w:val="auto"/>
                <w:szCs w:val="21"/>
                <w:highlight w:val="none"/>
              </w:rPr>
              <w:t>(8)</w:t>
            </w:r>
            <w:r>
              <w:rPr>
                <w:rFonts w:hint="default" w:ascii="宋体" w:hAnsi="宋体" w:cs="宋体"/>
                <w:b/>
                <w:bCs/>
                <w:color w:val="auto"/>
                <w:szCs w:val="21"/>
                <w:highlight w:val="none"/>
              </w:rPr>
              <w:t>特别说明：</w:t>
            </w:r>
          </w:p>
          <w:p w14:paraId="03231DC9">
            <w:pPr>
              <w:keepNext w:val="0"/>
              <w:keepLines w:val="0"/>
              <w:suppressLineNumbers w:val="0"/>
              <w:spacing w:before="0" w:beforeAutospacing="0" w:after="0" w:afterAutospacing="0" w:line="400" w:lineRule="exact"/>
              <w:ind w:left="0" w:right="0" w:firstLine="420" w:firstLineChars="200"/>
              <w:rPr>
                <w:rFonts w:hint="default" w:ascii="宋体" w:hAnsi="宋体" w:cs="宋体"/>
                <w:color w:val="auto"/>
                <w:szCs w:val="20"/>
                <w:highlight w:val="none"/>
              </w:rPr>
            </w:pPr>
            <w:r>
              <w:rPr>
                <w:rFonts w:hint="eastAsia" w:ascii="宋体" w:hAnsi="宋体" w:cs="宋体"/>
                <w:color w:val="auto"/>
                <w:szCs w:val="20"/>
                <w:highlight w:val="none"/>
              </w:rPr>
              <w:t>根据《关于推动解决政府采购异常低价问题的通知》（财库〔2026〕2号）的规定，采购评审中出现下列情形之一的，评标委员会应当启动异常低价投标（响应）审查程序：</w:t>
            </w:r>
          </w:p>
          <w:p w14:paraId="1DA8802D">
            <w:pPr>
              <w:keepNext w:val="0"/>
              <w:keepLines w:val="0"/>
              <w:suppressLineNumbers w:val="0"/>
              <w:spacing w:before="0" w:beforeAutospacing="0" w:after="0" w:afterAutospacing="0" w:line="400" w:lineRule="exact"/>
              <w:ind w:left="0" w:right="0" w:firstLine="420" w:firstLineChars="200"/>
              <w:rPr>
                <w:rFonts w:hint="eastAsia" w:ascii="宋体" w:hAnsi="宋体" w:cs="宋体"/>
                <w:color w:val="auto"/>
                <w:szCs w:val="20"/>
                <w:highlight w:val="none"/>
              </w:rPr>
            </w:pPr>
            <w:r>
              <w:rPr>
                <w:rFonts w:hint="default" w:ascii="宋体" w:hAnsi="宋体" w:cs="宋体"/>
                <w:color w:val="auto"/>
                <w:szCs w:val="20"/>
                <w:highlight w:val="none"/>
              </w:rPr>
              <w:t>①</w:t>
            </w:r>
            <w:r>
              <w:rPr>
                <w:rFonts w:hint="eastAsia" w:ascii="宋体" w:hAnsi="宋体" w:cs="宋体"/>
                <w:color w:val="auto"/>
                <w:szCs w:val="20"/>
                <w:highlight w:val="none"/>
              </w:rPr>
              <w:t>投标（响应）报价低于全部通过符合性审查供应商投标（响应）报价平均值50%的，即投标（响应）报价&lt;全部通过符合性审查供应商投标（响应）报价平均值×50%；</w:t>
            </w:r>
          </w:p>
          <w:p w14:paraId="54F7B050">
            <w:pPr>
              <w:keepNext w:val="0"/>
              <w:keepLines w:val="0"/>
              <w:suppressLineNumbers w:val="0"/>
              <w:spacing w:before="0" w:beforeAutospacing="0" w:after="0" w:afterAutospacing="0" w:line="400" w:lineRule="exact"/>
              <w:ind w:left="0" w:right="0" w:firstLine="420" w:firstLineChars="200"/>
              <w:rPr>
                <w:rFonts w:hint="eastAsia" w:ascii="宋体" w:hAnsi="宋体" w:cs="宋体"/>
                <w:color w:val="auto"/>
                <w:szCs w:val="20"/>
                <w:highlight w:val="none"/>
              </w:rPr>
            </w:pPr>
            <w:r>
              <w:rPr>
                <w:rFonts w:hint="default" w:ascii="宋体" w:hAnsi="宋体" w:cs="宋体"/>
                <w:color w:val="auto"/>
                <w:szCs w:val="20"/>
                <w:highlight w:val="none"/>
              </w:rPr>
              <w:t>②</w:t>
            </w:r>
            <w:r>
              <w:rPr>
                <w:rFonts w:hint="eastAsia" w:ascii="宋体" w:hAnsi="宋体" w:cs="宋体"/>
                <w:color w:val="auto"/>
                <w:szCs w:val="20"/>
                <w:highlight w:val="none"/>
              </w:rPr>
              <w:t>投标（响应）报价低于通过符合性审查的次低报价供应商投标（响应）报价50%的，即投标（响应）报价&lt;通过符合性审查的次低报价供应商投标（响应）报价×50%；</w:t>
            </w:r>
          </w:p>
          <w:p w14:paraId="095F06EB">
            <w:pPr>
              <w:keepNext w:val="0"/>
              <w:keepLines w:val="0"/>
              <w:suppressLineNumbers w:val="0"/>
              <w:spacing w:before="0" w:beforeAutospacing="0" w:after="0" w:afterAutospacing="0" w:line="400" w:lineRule="exact"/>
              <w:ind w:left="0" w:right="0" w:firstLine="420" w:firstLineChars="200"/>
              <w:rPr>
                <w:rFonts w:hint="eastAsia" w:ascii="宋体" w:hAnsi="宋体" w:cs="宋体"/>
                <w:color w:val="auto"/>
                <w:szCs w:val="20"/>
                <w:highlight w:val="none"/>
              </w:rPr>
            </w:pPr>
            <w:r>
              <w:rPr>
                <w:rFonts w:hint="default" w:ascii="宋体" w:hAnsi="宋体" w:cs="宋体"/>
                <w:color w:val="auto"/>
                <w:szCs w:val="20"/>
                <w:highlight w:val="none"/>
              </w:rPr>
              <w:t>③</w:t>
            </w:r>
            <w:r>
              <w:rPr>
                <w:rFonts w:hint="eastAsia" w:ascii="宋体" w:hAnsi="宋体" w:cs="宋体"/>
                <w:color w:val="auto"/>
                <w:szCs w:val="20"/>
                <w:highlight w:val="none"/>
              </w:rPr>
              <w:t>投标（响应）报价低于采购项目最高限价45%的，即投标（响应）报价&lt;采购项目最高限价×45%；</w:t>
            </w:r>
          </w:p>
          <w:p w14:paraId="0372521D">
            <w:pPr>
              <w:keepNext w:val="0"/>
              <w:keepLines w:val="0"/>
              <w:suppressLineNumbers w:val="0"/>
              <w:spacing w:before="0" w:beforeAutospacing="0" w:after="0" w:afterAutospacing="0" w:line="400" w:lineRule="exact"/>
              <w:ind w:left="0" w:right="0" w:firstLine="420" w:firstLineChars="200"/>
              <w:rPr>
                <w:rFonts w:hint="eastAsia" w:ascii="宋体" w:hAnsi="宋体" w:cs="宋体"/>
                <w:color w:val="auto"/>
                <w:szCs w:val="20"/>
                <w:highlight w:val="none"/>
              </w:rPr>
            </w:pPr>
            <w:r>
              <w:rPr>
                <w:rFonts w:hint="eastAsia" w:ascii="宋体" w:hAnsi="宋体" w:cs="宋体"/>
                <w:color w:val="auto"/>
                <w:szCs w:val="20"/>
                <w:highlight w:val="none"/>
              </w:rPr>
              <w:fldChar w:fldCharType="begin"/>
            </w:r>
            <w:r>
              <w:rPr>
                <w:rFonts w:hint="eastAsia" w:ascii="宋体" w:hAnsi="宋体" w:cs="宋体"/>
                <w:color w:val="auto"/>
                <w:szCs w:val="20"/>
                <w:highlight w:val="none"/>
              </w:rPr>
              <w:instrText xml:space="preserve"> = 4 \* GB3 \* MERGEFORMAT </w:instrText>
            </w:r>
            <w:r>
              <w:rPr>
                <w:rFonts w:hint="eastAsia" w:ascii="宋体" w:hAnsi="宋体" w:cs="宋体"/>
                <w:color w:val="auto"/>
                <w:szCs w:val="20"/>
                <w:highlight w:val="none"/>
              </w:rPr>
              <w:fldChar w:fldCharType="separate"/>
            </w:r>
            <w:r>
              <w:rPr>
                <w:rFonts w:hint="eastAsia" w:ascii="宋体" w:hAnsi="宋体" w:cs="宋体"/>
                <w:color w:val="auto"/>
                <w:szCs w:val="20"/>
                <w:highlight w:val="none"/>
              </w:rPr>
              <w:t>④</w:t>
            </w:r>
            <w:r>
              <w:rPr>
                <w:rFonts w:hint="eastAsia" w:ascii="宋体" w:hAnsi="宋体" w:cs="宋体"/>
                <w:color w:val="auto"/>
                <w:szCs w:val="20"/>
                <w:highlight w:val="none"/>
              </w:rPr>
              <w:fldChar w:fldCharType="end"/>
            </w:r>
            <w:r>
              <w:rPr>
                <w:rFonts w:hint="eastAsia" w:ascii="宋体" w:hAnsi="宋体" w:cs="宋体"/>
                <w:color w:val="auto"/>
                <w:szCs w:val="20"/>
                <w:highlight w:val="none"/>
              </w:rPr>
              <w:t>评标委员会基于专业判断，认为供应商报价过低，有可能影响产品质量或者不能诚信履约的其他情形。</w:t>
            </w:r>
          </w:p>
          <w:p w14:paraId="141D6CE2">
            <w:pPr>
              <w:keepNext w:val="0"/>
              <w:keepLines w:val="0"/>
              <w:suppressLineNumbers w:val="0"/>
              <w:spacing w:before="0" w:beforeAutospacing="0" w:after="0" w:afterAutospacing="0" w:line="400" w:lineRule="exact"/>
              <w:ind w:left="0" w:right="0" w:firstLine="420" w:firstLineChars="200"/>
              <w:rPr>
                <w:rFonts w:hint="default" w:ascii="宋体" w:hAnsi="宋体" w:cs="宋体"/>
                <w:color w:val="auto"/>
                <w:szCs w:val="21"/>
                <w:highlight w:val="none"/>
              </w:rPr>
            </w:pPr>
            <w:r>
              <w:rPr>
                <w:rFonts w:hint="eastAsia" w:ascii="宋体" w:hAnsi="宋体" w:cs="宋体"/>
                <w:color w:val="auto"/>
                <w:highlight w:val="none"/>
              </w:rPr>
              <w:t>评标委员会启动异常低价投标审查后，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w:t>
            </w:r>
          </w:p>
          <w:p w14:paraId="315B7BE0">
            <w:pPr>
              <w:keepNext w:val="0"/>
              <w:keepLines w:val="0"/>
              <w:suppressLineNumbers w:val="0"/>
              <w:spacing w:before="0" w:beforeAutospacing="0" w:after="0" w:afterAutospacing="0" w:line="400" w:lineRule="exact"/>
              <w:ind w:left="0" w:right="0"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供应商提供书面说明后，</w:t>
            </w:r>
            <w:r>
              <w:rPr>
                <w:rFonts w:hint="eastAsia" w:ascii="宋体" w:hAnsi="宋体" w:cs="宋体"/>
                <w:color w:val="auto"/>
                <w:highlight w:val="none"/>
              </w:rPr>
              <w:t>评标委员会</w:t>
            </w:r>
            <w:r>
              <w:rPr>
                <w:rFonts w:hint="eastAsia" w:ascii="宋体" w:hAnsi="宋体" w:cs="宋体"/>
                <w:color w:val="auto"/>
                <w:szCs w:val="21"/>
                <w:highlight w:val="none"/>
              </w:rPr>
              <w:t>依据专业经验，参考同类项目中标（成交）价格、类似产品市场价格水平、行业人工费用标准、国家有关部门指导行业协会发布的行业平均成本等情况，对报价合理性进行判断。供应商不能提供书面说明、或者变相拒绝提供证明材料，或者提供的书面说明、证明材料不能证明其报价合理性的，</w:t>
            </w:r>
            <w:r>
              <w:rPr>
                <w:rFonts w:hint="eastAsia" w:ascii="宋体" w:hAnsi="宋体" w:cs="宋体"/>
                <w:color w:val="auto"/>
                <w:highlight w:val="none"/>
              </w:rPr>
              <w:t>评标委员会</w:t>
            </w:r>
            <w:r>
              <w:rPr>
                <w:rFonts w:hint="eastAsia" w:ascii="宋体" w:hAnsi="宋体" w:cs="宋体"/>
                <w:color w:val="auto"/>
                <w:szCs w:val="21"/>
                <w:highlight w:val="none"/>
              </w:rPr>
              <w:t xml:space="preserve">应当将其作为无效投标处理。                  </w:t>
            </w:r>
            <w:r>
              <w:rPr>
                <w:rFonts w:hint="eastAsia" w:ascii="宋体" w:hAnsi="宋体" w:cs="宋体"/>
                <w:bCs/>
                <w:color w:val="auto"/>
                <w:szCs w:val="21"/>
                <w:highlight w:val="none"/>
              </w:rPr>
              <w:t xml:space="preserve">              </w:t>
            </w:r>
          </w:p>
        </w:tc>
      </w:tr>
      <w:tr w14:paraId="06269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525" w:type="dxa"/>
            <w:vMerge w:val="restart"/>
            <w:tcBorders>
              <w:top w:val="single" w:color="auto" w:sz="4" w:space="0"/>
              <w:left w:val="single" w:color="auto" w:sz="4" w:space="0"/>
              <w:right w:val="single" w:color="auto" w:sz="4" w:space="0"/>
            </w:tcBorders>
            <w:noWrap w:val="0"/>
            <w:vAlign w:val="center"/>
          </w:tcPr>
          <w:p w14:paraId="51D46D5D">
            <w:pPr>
              <w:keepNext w:val="0"/>
              <w:keepLines w:val="0"/>
              <w:suppressLineNumbers w:val="0"/>
              <w:adjustRightInd w:val="0"/>
              <w:spacing w:before="0" w:beforeAutospacing="0" w:after="0" w:afterAutospacing="0" w:line="360" w:lineRule="exact"/>
              <w:ind w:left="0" w:right="0"/>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2</w:t>
            </w:r>
          </w:p>
          <w:p w14:paraId="2760365D">
            <w:pPr>
              <w:keepNext w:val="0"/>
              <w:keepLines w:val="0"/>
              <w:suppressLineNumbers w:val="0"/>
              <w:spacing w:before="0" w:beforeAutospacing="0" w:after="0" w:afterAutospacing="0" w:line="360" w:lineRule="exact"/>
              <w:ind w:left="0" w:right="0"/>
              <w:jc w:val="center"/>
              <w:rPr>
                <w:rFonts w:hint="eastAsia" w:ascii="宋体" w:hAnsi="宋体" w:cs="宋体"/>
                <w:b/>
                <w:color w:val="auto"/>
                <w:szCs w:val="21"/>
                <w:highlight w:val="none"/>
              </w:rPr>
            </w:pPr>
          </w:p>
        </w:tc>
        <w:tc>
          <w:tcPr>
            <w:tcW w:w="1044" w:type="dxa"/>
            <w:vMerge w:val="restart"/>
            <w:tcBorders>
              <w:top w:val="single" w:color="auto" w:sz="4" w:space="0"/>
              <w:left w:val="single" w:color="auto" w:sz="4" w:space="0"/>
              <w:right w:val="single" w:color="auto" w:sz="4" w:space="0"/>
            </w:tcBorders>
            <w:noWrap w:val="0"/>
            <w:vAlign w:val="center"/>
          </w:tcPr>
          <w:p w14:paraId="3C8B7881">
            <w:pPr>
              <w:keepNext w:val="0"/>
              <w:keepLines w:val="0"/>
              <w:suppressLineNumbers w:val="0"/>
              <w:adjustRightInd w:val="0"/>
              <w:spacing w:before="0" w:beforeAutospacing="0" w:after="0" w:afterAutospacing="0" w:line="360" w:lineRule="auto"/>
              <w:ind w:left="0" w:right="0"/>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技术分</w:t>
            </w:r>
          </w:p>
          <w:p w14:paraId="365BB18A">
            <w:pPr>
              <w:keepNext w:val="0"/>
              <w:keepLines w:val="0"/>
              <w:suppressLineNumbers w:val="0"/>
              <w:adjustRightInd w:val="0"/>
              <w:spacing w:before="0" w:beforeAutospacing="0" w:after="0" w:afterAutospacing="0" w:line="360" w:lineRule="auto"/>
              <w:ind w:left="0" w:right="0"/>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（满分</w:t>
            </w:r>
            <w:r>
              <w:rPr>
                <w:rFonts w:hint="eastAsia" w:ascii="宋体" w:hAnsi="宋体" w:cs="宋体"/>
                <w:b/>
                <w:color w:val="auto"/>
                <w:szCs w:val="21"/>
                <w:highlight w:val="none"/>
                <w:lang w:val="en-US" w:eastAsia="zh-CN"/>
              </w:rPr>
              <w:t>47</w:t>
            </w:r>
            <w:r>
              <w:rPr>
                <w:rFonts w:hint="eastAsia" w:ascii="宋体" w:hAnsi="宋体" w:cs="宋体"/>
                <w:b/>
                <w:color w:val="auto"/>
                <w:szCs w:val="21"/>
                <w:highlight w:val="none"/>
              </w:rPr>
              <w:t>分）</w:t>
            </w:r>
          </w:p>
          <w:p w14:paraId="5F98B542">
            <w:pPr>
              <w:keepNext w:val="0"/>
              <w:keepLines w:val="0"/>
              <w:suppressLineNumbers w:val="0"/>
              <w:adjustRightInd w:val="0"/>
              <w:spacing w:before="0" w:beforeAutospacing="0" w:after="0" w:afterAutospacing="0" w:line="360" w:lineRule="auto"/>
              <w:ind w:left="0" w:right="0"/>
              <w:jc w:val="center"/>
              <w:textAlignment w:val="baseline"/>
              <w:rPr>
                <w:rFonts w:hint="eastAsia" w:ascii="宋体" w:hAnsi="宋体" w:cs="宋体"/>
                <w:b/>
                <w:color w:val="auto"/>
                <w:szCs w:val="21"/>
                <w:highlight w:val="none"/>
              </w:rPr>
            </w:pPr>
          </w:p>
        </w:tc>
        <w:tc>
          <w:tcPr>
            <w:tcW w:w="1693" w:type="dxa"/>
            <w:tcBorders>
              <w:top w:val="single" w:color="auto" w:sz="4" w:space="0"/>
              <w:left w:val="single" w:color="auto" w:sz="4" w:space="0"/>
              <w:bottom w:val="single" w:color="auto" w:sz="4" w:space="0"/>
              <w:right w:val="single" w:color="auto" w:sz="4" w:space="0"/>
            </w:tcBorders>
            <w:noWrap w:val="0"/>
            <w:vAlign w:val="center"/>
          </w:tcPr>
          <w:p w14:paraId="08B07381">
            <w:pPr>
              <w:keepNext w:val="0"/>
              <w:keepLines w:val="0"/>
              <w:suppressLineNumbers w:val="0"/>
              <w:adjustRightInd w:val="0"/>
              <w:spacing w:before="0" w:beforeAutospacing="0" w:after="0" w:afterAutospacing="0" w:line="360" w:lineRule="auto"/>
              <w:ind w:left="0" w:right="0"/>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（1）技术响应基本分</w:t>
            </w:r>
          </w:p>
          <w:p w14:paraId="4C1AC977">
            <w:pPr>
              <w:keepNext w:val="0"/>
              <w:keepLines w:val="0"/>
              <w:suppressLineNumbers w:val="0"/>
              <w:adjustRightInd w:val="0"/>
              <w:spacing w:before="0" w:beforeAutospacing="0" w:after="0" w:afterAutospacing="0" w:line="360" w:lineRule="auto"/>
              <w:ind w:left="0" w:right="0"/>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（满分</w:t>
            </w:r>
            <w:r>
              <w:rPr>
                <w:rFonts w:hint="eastAsia" w:ascii="宋体" w:hAnsi="宋体" w:cs="宋体"/>
                <w:b/>
                <w:color w:val="auto"/>
                <w:szCs w:val="21"/>
                <w:highlight w:val="none"/>
                <w:lang w:val="en-US" w:eastAsia="zh-CN"/>
              </w:rPr>
              <w:t>27</w:t>
            </w:r>
            <w:r>
              <w:rPr>
                <w:rFonts w:hint="eastAsia" w:ascii="宋体" w:hAnsi="宋体" w:cs="宋体"/>
                <w:b/>
                <w:color w:val="auto"/>
                <w:szCs w:val="21"/>
                <w:highlight w:val="none"/>
              </w:rPr>
              <w:t>分）</w:t>
            </w:r>
          </w:p>
        </w:tc>
        <w:tc>
          <w:tcPr>
            <w:tcW w:w="6188" w:type="dxa"/>
            <w:tcBorders>
              <w:top w:val="single" w:color="auto" w:sz="4" w:space="0"/>
              <w:left w:val="single" w:color="auto" w:sz="4" w:space="0"/>
              <w:bottom w:val="single" w:color="auto" w:sz="4" w:space="0"/>
              <w:right w:val="single" w:color="auto" w:sz="4" w:space="0"/>
            </w:tcBorders>
            <w:noWrap w:val="0"/>
            <w:vAlign w:val="center"/>
          </w:tcPr>
          <w:p w14:paraId="21B234A2">
            <w:pPr>
              <w:keepNext w:val="0"/>
              <w:keepLines w:val="0"/>
              <w:suppressLineNumbers w:val="0"/>
              <w:adjustRightInd w:val="0"/>
              <w:spacing w:before="0" w:beforeAutospacing="0" w:after="0" w:afterAutospacing="0" w:line="400" w:lineRule="exact"/>
              <w:ind w:left="0" w:right="0" w:firstLine="420" w:firstLineChars="200"/>
              <w:textAlignment w:val="baseline"/>
              <w:rPr>
                <w:rFonts w:hint="eastAsia" w:ascii="宋体" w:hAnsi="宋体" w:cs="宋体"/>
                <w:bCs/>
                <w:color w:val="auto"/>
                <w:szCs w:val="21"/>
                <w:highlight w:val="none"/>
              </w:rPr>
            </w:pPr>
            <w:r>
              <w:rPr>
                <w:rFonts w:hint="eastAsia" w:ascii="宋体" w:hAnsi="宋体" w:cs="宋体"/>
                <w:bCs/>
                <w:color w:val="auto"/>
                <w:szCs w:val="21"/>
                <w:highlight w:val="none"/>
              </w:rPr>
              <w:t>1、“▲”号条款为实质性条款，如有不满足将导致投标无效。</w:t>
            </w:r>
          </w:p>
          <w:p w14:paraId="2C15E092">
            <w:pPr>
              <w:keepNext w:val="0"/>
              <w:keepLines w:val="0"/>
              <w:suppressLineNumbers w:val="0"/>
              <w:adjustRightInd w:val="0"/>
              <w:spacing w:before="0" w:beforeAutospacing="0" w:after="0" w:afterAutospacing="0" w:line="400" w:lineRule="exact"/>
              <w:ind w:left="0" w:right="0" w:firstLine="422" w:firstLineChars="200"/>
              <w:textAlignment w:val="baseline"/>
              <w:rPr>
                <w:rFonts w:hint="eastAsia" w:ascii="宋体" w:hAnsi="宋体" w:cs="宋体"/>
                <w:b/>
                <w:bCs/>
                <w:color w:val="auto"/>
                <w:szCs w:val="21"/>
                <w:highlight w:val="none"/>
              </w:rPr>
            </w:pPr>
            <w:r>
              <w:rPr>
                <w:rFonts w:hint="eastAsia" w:ascii="宋体" w:hAnsi="宋体" w:cs="宋体"/>
                <w:b/>
                <w:bCs/>
                <w:color w:val="auto"/>
                <w:szCs w:val="21"/>
                <w:highlight w:val="none"/>
              </w:rPr>
              <w:t>2、</w:t>
            </w:r>
            <w:r>
              <w:rPr>
                <w:rFonts w:hint="eastAsia" w:ascii="宋体" w:hAnsi="宋体" w:cs="宋体"/>
                <w:bCs/>
                <w:color w:val="auto"/>
                <w:szCs w:val="21"/>
                <w:highlight w:val="none"/>
              </w:rPr>
              <w:t>其他非实质性条款，完全满足招标文件要求得</w:t>
            </w:r>
            <w:r>
              <w:rPr>
                <w:rFonts w:hint="eastAsia" w:ascii="宋体" w:hAnsi="宋体" w:cs="宋体"/>
                <w:bCs/>
                <w:color w:val="auto"/>
                <w:szCs w:val="21"/>
                <w:highlight w:val="none"/>
                <w:lang w:val="en-US" w:eastAsia="zh-CN"/>
              </w:rPr>
              <w:t>27</w:t>
            </w:r>
            <w:r>
              <w:rPr>
                <w:rFonts w:hint="eastAsia" w:ascii="宋体" w:hAnsi="宋体" w:cs="宋体"/>
                <w:bCs/>
                <w:color w:val="auto"/>
                <w:szCs w:val="21"/>
                <w:highlight w:val="none"/>
              </w:rPr>
              <w:t>分，“●”号条款为重要技术参数条款，“●”号条款每有1项不满足或负偏离或漏项，每项扣</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分。未标注“▲”号及“●”号条款的为一般技术参数条款，每有1项不满足或负偏离或漏项，每项扣1分。</w:t>
            </w:r>
          </w:p>
        </w:tc>
      </w:tr>
      <w:tr w14:paraId="77C24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525" w:type="dxa"/>
            <w:vMerge w:val="continue"/>
            <w:tcBorders>
              <w:left w:val="single" w:color="auto" w:sz="4" w:space="0"/>
              <w:right w:val="single" w:color="auto" w:sz="4" w:space="0"/>
            </w:tcBorders>
            <w:noWrap w:val="0"/>
            <w:vAlign w:val="center"/>
          </w:tcPr>
          <w:p w14:paraId="043319B9">
            <w:pPr>
              <w:keepNext w:val="0"/>
              <w:keepLines w:val="0"/>
              <w:suppressLineNumbers w:val="0"/>
              <w:spacing w:before="0" w:beforeAutospacing="0" w:after="0" w:afterAutospacing="0" w:line="360" w:lineRule="exact"/>
              <w:ind w:left="0" w:right="0"/>
              <w:jc w:val="center"/>
              <w:rPr>
                <w:rFonts w:hint="eastAsia" w:ascii="宋体" w:hAnsi="宋体" w:cs="宋体"/>
                <w:b/>
                <w:color w:val="auto"/>
                <w:szCs w:val="21"/>
                <w:highlight w:val="none"/>
              </w:rPr>
            </w:pPr>
          </w:p>
        </w:tc>
        <w:tc>
          <w:tcPr>
            <w:tcW w:w="1044" w:type="dxa"/>
            <w:vMerge w:val="continue"/>
            <w:tcBorders>
              <w:left w:val="single" w:color="auto" w:sz="4" w:space="0"/>
              <w:right w:val="single" w:color="auto" w:sz="4" w:space="0"/>
            </w:tcBorders>
            <w:noWrap w:val="0"/>
            <w:vAlign w:val="center"/>
          </w:tcPr>
          <w:p w14:paraId="4A4CE675">
            <w:pPr>
              <w:keepNext w:val="0"/>
              <w:keepLines w:val="0"/>
              <w:suppressLineNumbers w:val="0"/>
              <w:spacing w:before="0" w:beforeAutospacing="0" w:after="0" w:afterAutospacing="0" w:line="360" w:lineRule="exact"/>
              <w:ind w:left="0" w:right="0"/>
              <w:jc w:val="center"/>
              <w:rPr>
                <w:rFonts w:hint="eastAsia" w:ascii="宋体" w:hAnsi="宋体" w:cs="宋体"/>
                <w:b/>
                <w:color w:val="auto"/>
                <w:szCs w:val="21"/>
                <w:highlight w:val="none"/>
              </w:rPr>
            </w:pPr>
          </w:p>
        </w:tc>
        <w:tc>
          <w:tcPr>
            <w:tcW w:w="1693" w:type="dxa"/>
            <w:tcBorders>
              <w:top w:val="single" w:color="auto" w:sz="4" w:space="0"/>
              <w:left w:val="single" w:color="auto" w:sz="4" w:space="0"/>
              <w:bottom w:val="single" w:color="auto" w:sz="4" w:space="0"/>
              <w:right w:val="single" w:color="auto" w:sz="4" w:space="0"/>
            </w:tcBorders>
            <w:noWrap w:val="0"/>
            <w:vAlign w:val="center"/>
          </w:tcPr>
          <w:p w14:paraId="4305DDA0">
            <w:pPr>
              <w:keepNext w:val="0"/>
              <w:keepLines w:val="0"/>
              <w:suppressLineNumbers w:val="0"/>
              <w:adjustRightInd w:val="0"/>
              <w:spacing w:before="0" w:beforeAutospacing="0" w:after="0" w:afterAutospacing="0" w:line="360" w:lineRule="auto"/>
              <w:ind w:left="0" w:right="0"/>
              <w:jc w:val="center"/>
              <w:textAlignment w:val="baseline"/>
              <w:rPr>
                <w:rFonts w:hint="eastAsia" w:ascii="宋体" w:hAnsi="宋体" w:cs="宋体"/>
                <w:bCs/>
                <w:color w:val="auto"/>
                <w:szCs w:val="21"/>
                <w:highlight w:val="none"/>
              </w:rPr>
            </w:pPr>
            <w:r>
              <w:rPr>
                <w:rFonts w:hint="eastAsia" w:ascii="宋体" w:hAnsi="宋体" w:cs="宋体"/>
                <w:b/>
                <w:color w:val="auto"/>
                <w:szCs w:val="21"/>
                <w:highlight w:val="none"/>
              </w:rPr>
              <w:t>（2）项目实施方案（满分10分）</w:t>
            </w:r>
          </w:p>
        </w:tc>
        <w:tc>
          <w:tcPr>
            <w:tcW w:w="6188" w:type="dxa"/>
            <w:tcBorders>
              <w:top w:val="single" w:color="auto" w:sz="4" w:space="0"/>
              <w:left w:val="single" w:color="auto" w:sz="4" w:space="0"/>
              <w:bottom w:val="single" w:color="auto" w:sz="4" w:space="0"/>
              <w:right w:val="single" w:color="auto" w:sz="4" w:space="0"/>
            </w:tcBorders>
            <w:noWrap w:val="0"/>
            <w:vAlign w:val="center"/>
          </w:tcPr>
          <w:p w14:paraId="09CC935A">
            <w:pPr>
              <w:keepNext w:val="0"/>
              <w:keepLines w:val="0"/>
              <w:suppressLineNumbers w:val="0"/>
              <w:spacing w:before="0" w:beforeAutospacing="0" w:after="0" w:afterAutospacing="0" w:line="36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一档（3分）：技术实施方案有一定的可行性，没有明显技术错误，系统功能配置基本达到要求；有项目执行组织措施、项目执行保障措施，方案整体性、兼容性较弱。</w:t>
            </w:r>
          </w:p>
          <w:p w14:paraId="595FC812">
            <w:pPr>
              <w:keepNext w:val="0"/>
              <w:keepLines w:val="0"/>
              <w:suppressLineNumbers w:val="0"/>
              <w:spacing w:before="0" w:beforeAutospacing="0" w:after="0" w:afterAutospacing="0" w:line="36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二档（6分）：在一档基础上，技术实施方案详细可行，对系统有较全面的描述：①设备功能说明；②项目应急维护方案、施工进度计划合理；③安装调试方案和验收合理。</w:t>
            </w:r>
          </w:p>
          <w:p w14:paraId="44E8CE66">
            <w:pPr>
              <w:keepNext w:val="0"/>
              <w:keepLines w:val="0"/>
              <w:suppressLineNumbers w:val="0"/>
              <w:spacing w:before="0" w:beforeAutospacing="0" w:after="0" w:afterAutospacing="0" w:line="36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三档（10分）：在二档基础上，技术实施方案详细可行，对项目总体有深刻认识，结构清晰、观点及主题明确，①人员配置方案、培训方案、系统运行维护巡检方案等条理清晰，实施目的明确。</w:t>
            </w:r>
          </w:p>
          <w:p w14:paraId="14292AFF">
            <w:pPr>
              <w:keepNext w:val="0"/>
              <w:keepLines w:val="0"/>
              <w:suppressLineNumbers w:val="0"/>
              <w:spacing w:before="0" w:beforeAutospacing="0" w:after="0" w:afterAutospacing="0" w:line="360" w:lineRule="exact"/>
              <w:ind w:left="0" w:right="0"/>
              <w:rPr>
                <w:rFonts w:hint="default" w:ascii="宋体" w:hAnsi="宋体" w:cs="Times New Roman"/>
                <w:color w:val="auto"/>
                <w:szCs w:val="21"/>
                <w:highlight w:val="none"/>
              </w:rPr>
            </w:pPr>
            <w:r>
              <w:rPr>
                <w:rFonts w:hint="eastAsia" w:ascii="宋体" w:hAnsi="宋体" w:cs="宋体"/>
                <w:b/>
                <w:bCs/>
                <w:color w:val="auto"/>
                <w:szCs w:val="21"/>
                <w:highlight w:val="none"/>
              </w:rPr>
              <w:t>备注：未提供本项内容或提供了但入不了一档要求的，得0分</w:t>
            </w:r>
            <w:r>
              <w:rPr>
                <w:rFonts w:hint="eastAsia" w:ascii="Times New Roman" w:hAnsi="宋体" w:cs="宋体"/>
                <w:b/>
                <w:bCs/>
                <w:color w:val="auto"/>
                <w:highlight w:val="none"/>
              </w:rPr>
              <w:t>。</w:t>
            </w:r>
          </w:p>
        </w:tc>
      </w:tr>
      <w:tr w14:paraId="4F5AA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525" w:type="dxa"/>
            <w:vMerge w:val="continue"/>
            <w:tcBorders>
              <w:left w:val="single" w:color="auto" w:sz="4" w:space="0"/>
              <w:right w:val="single" w:color="auto" w:sz="4" w:space="0"/>
            </w:tcBorders>
            <w:noWrap w:val="0"/>
            <w:vAlign w:val="center"/>
          </w:tcPr>
          <w:p w14:paraId="753F7B9E">
            <w:pPr>
              <w:keepNext w:val="0"/>
              <w:keepLines w:val="0"/>
              <w:widowControl/>
              <w:suppressLineNumbers w:val="0"/>
              <w:spacing w:before="0" w:beforeAutospacing="0" w:after="0" w:afterAutospacing="0" w:line="360" w:lineRule="exact"/>
              <w:ind w:left="0" w:right="0"/>
              <w:jc w:val="left"/>
              <w:rPr>
                <w:rFonts w:hint="eastAsia" w:ascii="宋体" w:hAnsi="宋体" w:cs="宋体"/>
                <w:b/>
                <w:color w:val="auto"/>
                <w:szCs w:val="21"/>
                <w:highlight w:val="none"/>
              </w:rPr>
            </w:pPr>
          </w:p>
        </w:tc>
        <w:tc>
          <w:tcPr>
            <w:tcW w:w="1044" w:type="dxa"/>
            <w:vMerge w:val="continue"/>
            <w:tcBorders>
              <w:left w:val="single" w:color="auto" w:sz="4" w:space="0"/>
              <w:right w:val="single" w:color="auto" w:sz="4" w:space="0"/>
            </w:tcBorders>
            <w:noWrap w:val="0"/>
            <w:vAlign w:val="center"/>
          </w:tcPr>
          <w:p w14:paraId="6BD62662">
            <w:pPr>
              <w:keepNext w:val="0"/>
              <w:keepLines w:val="0"/>
              <w:widowControl/>
              <w:suppressLineNumbers w:val="0"/>
              <w:spacing w:before="0" w:beforeAutospacing="0" w:after="0" w:afterAutospacing="0" w:line="360" w:lineRule="exact"/>
              <w:ind w:left="0" w:right="0"/>
              <w:jc w:val="left"/>
              <w:rPr>
                <w:rFonts w:hint="eastAsia" w:ascii="宋体" w:hAnsi="宋体" w:cs="宋体"/>
                <w:color w:val="auto"/>
                <w:spacing w:val="-18"/>
                <w:szCs w:val="21"/>
                <w:highlight w:val="none"/>
              </w:rPr>
            </w:pPr>
          </w:p>
        </w:tc>
        <w:tc>
          <w:tcPr>
            <w:tcW w:w="1693" w:type="dxa"/>
            <w:tcBorders>
              <w:top w:val="single" w:color="auto" w:sz="4" w:space="0"/>
              <w:left w:val="single" w:color="auto" w:sz="4" w:space="0"/>
              <w:bottom w:val="single" w:color="auto" w:sz="4" w:space="0"/>
              <w:right w:val="single" w:color="auto" w:sz="4" w:space="0"/>
            </w:tcBorders>
            <w:noWrap w:val="0"/>
            <w:vAlign w:val="center"/>
          </w:tcPr>
          <w:p w14:paraId="2631CA3C">
            <w:pPr>
              <w:keepNext w:val="0"/>
              <w:keepLines w:val="0"/>
              <w:suppressLineNumbers w:val="0"/>
              <w:adjustRightInd w:val="0"/>
              <w:spacing w:before="0" w:beforeAutospacing="0" w:after="0" w:afterAutospacing="0" w:line="360" w:lineRule="exact"/>
              <w:ind w:left="0" w:right="0"/>
              <w:textAlignment w:val="baseline"/>
              <w:rPr>
                <w:rFonts w:hint="default" w:ascii="宋体" w:hAnsi="宋体" w:cs="宋体"/>
                <w:bCs/>
                <w:color w:val="auto"/>
                <w:szCs w:val="21"/>
                <w:highlight w:val="none"/>
              </w:rPr>
            </w:pPr>
            <w:r>
              <w:rPr>
                <w:rFonts w:hint="eastAsia" w:ascii="宋体" w:hAnsi="宋体" w:cs="宋体"/>
                <w:b/>
                <w:color w:val="auto"/>
                <w:szCs w:val="21"/>
                <w:highlight w:val="none"/>
              </w:rPr>
              <w:t>（3）售后服务方案（满分10分）</w:t>
            </w:r>
          </w:p>
        </w:tc>
        <w:tc>
          <w:tcPr>
            <w:tcW w:w="6188" w:type="dxa"/>
            <w:tcBorders>
              <w:top w:val="single" w:color="auto" w:sz="4" w:space="0"/>
              <w:left w:val="single" w:color="auto" w:sz="4" w:space="0"/>
              <w:bottom w:val="single" w:color="auto" w:sz="4" w:space="0"/>
              <w:right w:val="single" w:color="auto" w:sz="4" w:space="0"/>
            </w:tcBorders>
            <w:noWrap w:val="0"/>
            <w:vAlign w:val="center"/>
          </w:tcPr>
          <w:p w14:paraId="09BEA9DF">
            <w:pPr>
              <w:keepNext w:val="0"/>
              <w:keepLines w:val="0"/>
              <w:suppressLineNumbers w:val="0"/>
              <w:adjustRightInd w:val="0"/>
              <w:spacing w:before="0" w:beforeAutospacing="0" w:after="0" w:afterAutospacing="0" w:line="400" w:lineRule="exact"/>
              <w:ind w:left="0" w:right="0" w:firstLine="420" w:firstLineChars="200"/>
              <w:textAlignment w:val="baseline"/>
              <w:rPr>
                <w:rFonts w:hint="eastAsia" w:ascii="宋体" w:hAnsi="宋体" w:cs="宋体"/>
                <w:color w:val="auto"/>
                <w:szCs w:val="21"/>
                <w:highlight w:val="none"/>
              </w:rPr>
            </w:pPr>
            <w:r>
              <w:rPr>
                <w:rFonts w:hint="eastAsia" w:ascii="宋体" w:hAnsi="宋体" w:cs="宋体"/>
                <w:color w:val="auto"/>
                <w:szCs w:val="21"/>
                <w:highlight w:val="none"/>
              </w:rPr>
              <w:t>一档（3分）：仅满足招标文件要求的；或有优于招标文件要求但不满足二档入档要求的。</w:t>
            </w:r>
          </w:p>
          <w:p w14:paraId="018CCDAA">
            <w:pPr>
              <w:keepNext w:val="0"/>
              <w:keepLines w:val="0"/>
              <w:suppressLineNumbers w:val="0"/>
              <w:adjustRightInd w:val="0"/>
              <w:spacing w:before="0" w:beforeAutospacing="0" w:after="0" w:afterAutospacing="0" w:line="400" w:lineRule="exact"/>
              <w:ind w:left="0" w:right="0" w:firstLine="420" w:firstLineChars="200"/>
              <w:textAlignment w:val="baseline"/>
              <w:rPr>
                <w:rFonts w:hint="eastAsia" w:ascii="宋体" w:hAnsi="宋体" w:cs="宋体"/>
                <w:color w:val="auto"/>
                <w:szCs w:val="21"/>
                <w:highlight w:val="none"/>
              </w:rPr>
            </w:pPr>
            <w:r>
              <w:rPr>
                <w:rFonts w:hint="eastAsia" w:ascii="宋体" w:hAnsi="宋体" w:cs="宋体"/>
                <w:color w:val="auto"/>
                <w:szCs w:val="21"/>
                <w:highlight w:val="none"/>
              </w:rPr>
              <w:t>二档（6分）：满足招标文件要求，有该项目详细的售后服务方案，包括售后服务机构介绍、售后基础服务支持体系介绍。针对本项目提供专门的售后服务支持，能提供快速的售后服务响应（提供产品生产企业售后服务承诺函，承诺故障保修后6小时内到达现场处理问题）。</w:t>
            </w:r>
          </w:p>
          <w:p w14:paraId="74B77292">
            <w:pPr>
              <w:keepNext w:val="0"/>
              <w:keepLines w:val="0"/>
              <w:suppressLineNumbers w:val="0"/>
              <w:adjustRightInd w:val="0"/>
              <w:spacing w:before="0" w:beforeAutospacing="0" w:after="0" w:afterAutospacing="0" w:line="400" w:lineRule="exact"/>
              <w:ind w:left="0" w:right="0" w:firstLine="420" w:firstLineChars="200"/>
              <w:textAlignment w:val="baseline"/>
              <w:rPr>
                <w:rFonts w:hint="eastAsia" w:ascii="宋体" w:hAnsi="宋体" w:cs="宋体"/>
                <w:color w:val="auto"/>
                <w:szCs w:val="21"/>
                <w:highlight w:val="none"/>
              </w:rPr>
            </w:pPr>
            <w:r>
              <w:rPr>
                <w:rFonts w:hint="eastAsia" w:ascii="宋体" w:hAnsi="宋体" w:cs="宋体"/>
                <w:color w:val="auto"/>
                <w:szCs w:val="21"/>
                <w:highlight w:val="none"/>
              </w:rPr>
              <w:t>三档（10分）：满足二档要求，同时：能够提供针对本次项目的人员培训计划、详细的应急保障措施及故障出现解决方案（提供产品生产企业售后服务承诺函，承诺故障保修后4小时内到达现场处理问题）、应急方案与演练、变更切割方案、及巡检方案，并且能够为本次项目提供本地化服务。</w:t>
            </w:r>
          </w:p>
          <w:p w14:paraId="716B5152">
            <w:pPr>
              <w:keepNext w:val="0"/>
              <w:keepLines w:val="0"/>
              <w:suppressLineNumbers w:val="0"/>
              <w:adjustRightInd w:val="0"/>
              <w:spacing w:before="0" w:beforeAutospacing="0" w:after="0" w:afterAutospacing="0" w:line="400" w:lineRule="exact"/>
              <w:ind w:left="0" w:right="0"/>
              <w:textAlignment w:val="baseline"/>
              <w:rPr>
                <w:rFonts w:hint="eastAsia" w:ascii="Times New Roman" w:hAnsi="宋体" w:cs="宋体"/>
                <w:b/>
                <w:color w:val="auto"/>
                <w:szCs w:val="21"/>
                <w:highlight w:val="none"/>
              </w:rPr>
            </w:pPr>
            <w:r>
              <w:rPr>
                <w:rFonts w:hint="eastAsia" w:ascii="宋体" w:hAnsi="宋体" w:cs="宋体"/>
                <w:b/>
                <w:bCs/>
                <w:color w:val="auto"/>
                <w:szCs w:val="21"/>
                <w:highlight w:val="none"/>
              </w:rPr>
              <w:t>备注：未提供本项内容或提供了但入不了一档要求的，得0分</w:t>
            </w:r>
            <w:r>
              <w:rPr>
                <w:rFonts w:hint="eastAsia" w:ascii="Times New Roman" w:hAnsi="宋体" w:cs="宋体"/>
                <w:b/>
                <w:bCs/>
                <w:color w:val="auto"/>
                <w:highlight w:val="none"/>
              </w:rPr>
              <w:t>。</w:t>
            </w:r>
          </w:p>
        </w:tc>
      </w:tr>
      <w:tr w14:paraId="554C9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525" w:type="dxa"/>
            <w:vMerge w:val="restart"/>
            <w:tcBorders>
              <w:left w:val="single" w:color="auto" w:sz="4" w:space="0"/>
              <w:right w:val="single" w:color="auto" w:sz="4" w:space="0"/>
            </w:tcBorders>
            <w:noWrap w:val="0"/>
            <w:vAlign w:val="center"/>
          </w:tcPr>
          <w:p w14:paraId="6552CD12">
            <w:pPr>
              <w:keepNext w:val="0"/>
              <w:keepLines w:val="0"/>
              <w:suppressLineNumbers w:val="0"/>
              <w:adjustRightInd w:val="0"/>
              <w:spacing w:before="0" w:beforeAutospacing="0" w:after="0" w:afterAutospacing="0" w:line="360" w:lineRule="exact"/>
              <w:ind w:left="0" w:right="0"/>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3</w:t>
            </w:r>
          </w:p>
        </w:tc>
        <w:tc>
          <w:tcPr>
            <w:tcW w:w="1044" w:type="dxa"/>
            <w:vMerge w:val="restart"/>
            <w:tcBorders>
              <w:left w:val="single" w:color="auto" w:sz="4" w:space="0"/>
              <w:right w:val="single" w:color="auto" w:sz="4" w:space="0"/>
            </w:tcBorders>
            <w:noWrap w:val="0"/>
            <w:vAlign w:val="center"/>
          </w:tcPr>
          <w:p w14:paraId="07E51EFF">
            <w:pPr>
              <w:keepNext w:val="0"/>
              <w:keepLines w:val="0"/>
              <w:suppressLineNumbers w:val="0"/>
              <w:adjustRightInd w:val="0"/>
              <w:spacing w:before="0" w:beforeAutospacing="0" w:after="0" w:afterAutospacing="0" w:line="360" w:lineRule="exact"/>
              <w:ind w:left="0" w:right="0"/>
              <w:jc w:val="center"/>
              <w:textAlignment w:val="baseline"/>
              <w:rPr>
                <w:rFonts w:hint="eastAsia" w:ascii="宋体" w:hAnsi="宋体" w:cs="宋体"/>
                <w:b/>
                <w:bCs/>
                <w:color w:val="auto"/>
                <w:szCs w:val="21"/>
                <w:highlight w:val="none"/>
              </w:rPr>
            </w:pPr>
            <w:r>
              <w:rPr>
                <w:rFonts w:hint="eastAsia" w:ascii="宋体" w:hAnsi="宋体" w:cs="宋体"/>
                <w:b/>
                <w:bCs/>
                <w:color w:val="auto"/>
                <w:szCs w:val="21"/>
                <w:highlight w:val="none"/>
              </w:rPr>
              <w:t>综合实力分</w:t>
            </w:r>
            <w:r>
              <w:rPr>
                <w:rFonts w:hint="eastAsia" w:ascii="宋体" w:hAnsi="宋体" w:cs="宋体"/>
                <w:b/>
                <w:color w:val="auto"/>
                <w:szCs w:val="21"/>
                <w:highlight w:val="none"/>
              </w:rPr>
              <w:t>（满分</w:t>
            </w:r>
            <w:r>
              <w:rPr>
                <w:rFonts w:hint="eastAsia" w:ascii="宋体" w:hAnsi="宋体" w:cs="宋体"/>
                <w:b/>
                <w:color w:val="auto"/>
                <w:szCs w:val="21"/>
                <w:highlight w:val="none"/>
                <w:lang w:val="en-US" w:eastAsia="zh-CN"/>
              </w:rPr>
              <w:t>21</w:t>
            </w:r>
            <w:r>
              <w:rPr>
                <w:rFonts w:hint="eastAsia" w:ascii="宋体" w:hAnsi="宋体" w:cs="宋体"/>
                <w:b/>
                <w:color w:val="auto"/>
                <w:szCs w:val="21"/>
                <w:highlight w:val="none"/>
              </w:rPr>
              <w:t>分）</w:t>
            </w:r>
          </w:p>
        </w:tc>
        <w:tc>
          <w:tcPr>
            <w:tcW w:w="169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14:paraId="502AE8C8">
            <w:pPr>
              <w:pStyle w:val="18"/>
              <w:keepNext w:val="0"/>
              <w:keepLines w:val="0"/>
              <w:suppressLineNumbers w:val="0"/>
              <w:spacing w:before="0" w:beforeAutospacing="0" w:afterAutospacing="0"/>
              <w:ind w:left="0" w:right="0"/>
              <w:jc w:val="center"/>
              <w:rPr>
                <w:rFonts w:hint="eastAsia" w:ascii="Times New Roman" w:hAnsi="Times New Roman" w:cs="Times New Roman"/>
                <w:b/>
                <w:bCs/>
                <w:color w:val="auto"/>
                <w:highlight w:val="none"/>
              </w:rPr>
            </w:pPr>
            <w:r>
              <w:rPr>
                <w:rFonts w:hint="eastAsia" w:ascii="Times New Roman" w:hAnsi="Times New Roman" w:cs="Times New Roman"/>
                <w:b/>
                <w:bCs/>
                <w:color w:val="auto"/>
                <w:highlight w:val="none"/>
              </w:rPr>
              <w:t>（1）产品资质信誉分</w:t>
            </w:r>
          </w:p>
          <w:p w14:paraId="7DE4EC82">
            <w:pPr>
              <w:pStyle w:val="18"/>
              <w:keepNext w:val="0"/>
              <w:keepLines w:val="0"/>
              <w:suppressLineNumbers w:val="0"/>
              <w:spacing w:before="0" w:beforeAutospacing="0" w:afterAutospacing="0"/>
              <w:ind w:left="0" w:right="0"/>
              <w:jc w:val="center"/>
              <w:rPr>
                <w:rFonts w:hint="eastAsia" w:ascii="宋体" w:hAnsi="宋体" w:cs="宋体"/>
                <w:b/>
                <w:bCs/>
                <w:color w:val="auto"/>
                <w:szCs w:val="21"/>
                <w:highlight w:val="none"/>
              </w:rPr>
            </w:pPr>
            <w:r>
              <w:rPr>
                <w:rFonts w:hint="default" w:ascii="Times New Roman" w:hAnsi="Times New Roman" w:cs="Times New Roman"/>
                <w:b/>
                <w:bCs/>
                <w:color w:val="auto"/>
                <w:highlight w:val="none"/>
              </w:rPr>
              <w:t>（满分</w:t>
            </w:r>
            <w:r>
              <w:rPr>
                <w:rFonts w:hint="eastAsia" w:ascii="Times New Roman" w:hAnsi="Times New Roman" w:cs="Times New Roman"/>
                <w:b/>
                <w:bCs/>
                <w:color w:val="auto"/>
                <w:highlight w:val="none"/>
                <w:lang w:val="en-US" w:eastAsia="zh-CN"/>
              </w:rPr>
              <w:t>12</w:t>
            </w:r>
            <w:r>
              <w:rPr>
                <w:rFonts w:hint="default" w:ascii="Times New Roman" w:hAnsi="Times New Roman" w:cs="Times New Roman"/>
                <w:b/>
                <w:bCs/>
                <w:color w:val="auto"/>
                <w:highlight w:val="none"/>
              </w:rPr>
              <w:t>分）</w:t>
            </w:r>
          </w:p>
        </w:tc>
        <w:tc>
          <w:tcPr>
            <w:tcW w:w="6188" w:type="dxa"/>
            <w:tcBorders>
              <w:top w:val="single" w:color="auto" w:sz="4" w:space="0"/>
              <w:left w:val="single" w:color="auto" w:sz="4" w:space="0"/>
              <w:bottom w:val="single" w:color="auto" w:sz="4" w:space="0"/>
              <w:right w:val="single" w:color="auto" w:sz="4" w:space="0"/>
            </w:tcBorders>
            <w:noWrap w:val="0"/>
            <w:vAlign w:val="top"/>
          </w:tcPr>
          <w:p w14:paraId="28A0C8AC">
            <w:pPr>
              <w:keepNext w:val="0"/>
              <w:keepLines w:val="0"/>
              <w:suppressLineNumbers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 xml:space="preserve"> （1）IT机柜制造厂商须符合电信行业质量管理体系标准，以保障产品系统的高可靠性，通过TL9000电讯行业质量管理体系认证</w:t>
            </w:r>
            <w:r>
              <w:rPr>
                <w:rFonts w:hint="eastAsia" w:ascii="宋体" w:hAnsi="宋体" w:cs="宋体"/>
                <w:color w:val="auto"/>
                <w:szCs w:val="21"/>
                <w:highlight w:val="none"/>
                <w:lang w:eastAsia="zh-CN"/>
              </w:rPr>
              <w:t>或通过</w:t>
            </w:r>
            <w:r>
              <w:rPr>
                <w:rFonts w:hint="eastAsia" w:ascii="宋体" w:hAnsi="宋体" w:cs="宋体"/>
                <w:color w:val="auto"/>
                <w:szCs w:val="21"/>
                <w:highlight w:val="none"/>
                <w:lang w:val="en-US" w:eastAsia="zh-CN"/>
              </w:rPr>
              <w:t>ISO9001质量管理体系认证</w:t>
            </w:r>
            <w:r>
              <w:rPr>
                <w:rFonts w:hint="eastAsia" w:ascii="宋体" w:hAnsi="宋体" w:cs="宋体"/>
                <w:color w:val="auto"/>
                <w:szCs w:val="21"/>
                <w:highlight w:val="none"/>
              </w:rPr>
              <w:t>，提供证书复印件和国家认监委官网截图并加盖投标人公章，得</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分；</w:t>
            </w:r>
          </w:p>
          <w:p w14:paraId="304F8CE8">
            <w:pPr>
              <w:keepNext w:val="0"/>
              <w:keepLines w:val="0"/>
              <w:suppressLineNumbers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（2）封闭冷通道制造厂商应具有健全的环保体系，建立有害物质的检测手段，严格管理产品采购和生产环节，禁止或控制有毒有害物质的使用。通过QC080000有害物质过程管理体系认证</w:t>
            </w:r>
            <w:r>
              <w:rPr>
                <w:rFonts w:hint="eastAsia" w:ascii="宋体" w:hAnsi="宋体" w:cs="宋体"/>
                <w:color w:val="auto"/>
                <w:szCs w:val="21"/>
                <w:highlight w:val="none"/>
                <w:lang w:eastAsia="zh-CN"/>
              </w:rPr>
              <w:t>或通过ISO14001环境管理体系认证</w:t>
            </w:r>
            <w:r>
              <w:rPr>
                <w:rFonts w:hint="eastAsia" w:ascii="宋体" w:hAnsi="宋体" w:cs="宋体"/>
                <w:color w:val="auto"/>
                <w:szCs w:val="21"/>
                <w:highlight w:val="none"/>
              </w:rPr>
              <w:t>。提供证书复印件和国家认监委官网截图并加盖投标人公章，得</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分；</w:t>
            </w:r>
          </w:p>
          <w:p w14:paraId="7671EFD8">
            <w:pPr>
              <w:keepNext w:val="0"/>
              <w:keepLines w:val="0"/>
              <w:suppressLineNumbers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3）行级精密空调制造厂商需要对紧急情况产生的各种风险应作出快速和有效的反应，体现企业应急服务能力，厂商需具有中国制冷空调行业维修安装企业能力等级不小于A类I级；D类I级证明，提供证书复印件并加盖投标人公章，得 3 分；</w:t>
            </w:r>
          </w:p>
          <w:p w14:paraId="4E59C3B7">
            <w:pPr>
              <w:keepNext w:val="0"/>
              <w:keepLines w:val="0"/>
              <w:suppressLineNumbers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（4）智慧机柜系统投标产品制造商需规范个人信息全生命周期管控，保障项目的数据与隐私安全，具备有效的</w:t>
            </w:r>
            <w:r>
              <w:rPr>
                <w:rFonts w:hint="eastAsia" w:ascii="宋体" w:hAnsi="宋体" w:cs="宋体"/>
                <w:color w:val="auto"/>
                <w:szCs w:val="21"/>
                <w:highlight w:val="none"/>
                <w:lang w:val="en-US" w:eastAsia="zh-CN"/>
              </w:rPr>
              <w:t>CCRC信息安全服务资质认证证书或</w:t>
            </w:r>
            <w:r>
              <w:rPr>
                <w:rFonts w:hint="eastAsia" w:ascii="宋体" w:hAnsi="宋体" w:cs="宋体"/>
                <w:color w:val="auto"/>
                <w:szCs w:val="21"/>
                <w:highlight w:val="none"/>
              </w:rPr>
              <w:t>有效的</w:t>
            </w:r>
            <w:r>
              <w:rPr>
                <w:rFonts w:hint="eastAsia" w:ascii="宋体" w:hAnsi="宋体" w:cs="宋体"/>
                <w:color w:val="auto"/>
                <w:szCs w:val="21"/>
                <w:highlight w:val="none"/>
                <w:lang w:val="en-US" w:eastAsia="zh-CN"/>
              </w:rPr>
              <w:t>IS027001信息安全管理体系认证证书</w:t>
            </w:r>
            <w:r>
              <w:rPr>
                <w:rFonts w:hint="eastAsia" w:ascii="宋体" w:hAnsi="宋体" w:cs="宋体"/>
                <w:color w:val="auto"/>
                <w:szCs w:val="21"/>
                <w:highlight w:val="none"/>
              </w:rPr>
              <w:t>；提供证书复印件和国家认监委官网截图并加盖投标人公章，得</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分；</w:t>
            </w:r>
          </w:p>
        </w:tc>
      </w:tr>
      <w:tr w14:paraId="41E47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525" w:type="dxa"/>
            <w:vMerge w:val="continue"/>
            <w:tcBorders>
              <w:left w:val="single" w:color="auto" w:sz="4" w:space="0"/>
              <w:right w:val="single" w:color="auto" w:sz="4" w:space="0"/>
            </w:tcBorders>
            <w:noWrap w:val="0"/>
            <w:vAlign w:val="center"/>
          </w:tcPr>
          <w:p w14:paraId="0AC6C73E">
            <w:pPr>
              <w:keepNext w:val="0"/>
              <w:keepLines w:val="0"/>
              <w:suppressLineNumbers w:val="0"/>
              <w:adjustRightInd w:val="0"/>
              <w:spacing w:before="0" w:beforeAutospacing="0" w:after="0" w:afterAutospacing="0" w:line="360" w:lineRule="exact"/>
              <w:ind w:left="0" w:right="0"/>
              <w:jc w:val="center"/>
              <w:textAlignment w:val="baseline"/>
              <w:rPr>
                <w:rFonts w:hint="eastAsia" w:ascii="宋体" w:hAnsi="宋体" w:cs="宋体"/>
                <w:b/>
                <w:color w:val="auto"/>
                <w:szCs w:val="21"/>
                <w:highlight w:val="none"/>
              </w:rPr>
            </w:pPr>
          </w:p>
        </w:tc>
        <w:tc>
          <w:tcPr>
            <w:tcW w:w="1044" w:type="dxa"/>
            <w:vMerge w:val="continue"/>
            <w:tcBorders>
              <w:left w:val="single" w:color="auto" w:sz="4" w:space="0"/>
              <w:right w:val="single" w:color="auto" w:sz="4" w:space="0"/>
            </w:tcBorders>
            <w:noWrap w:val="0"/>
            <w:vAlign w:val="center"/>
          </w:tcPr>
          <w:p w14:paraId="49667D1C">
            <w:pPr>
              <w:keepNext w:val="0"/>
              <w:keepLines w:val="0"/>
              <w:suppressLineNumbers w:val="0"/>
              <w:adjustRightInd w:val="0"/>
              <w:spacing w:before="0" w:beforeAutospacing="0" w:after="0" w:afterAutospacing="0" w:line="360" w:lineRule="exact"/>
              <w:ind w:left="0" w:right="0"/>
              <w:jc w:val="center"/>
              <w:textAlignment w:val="baseline"/>
              <w:rPr>
                <w:rFonts w:hint="eastAsia" w:ascii="宋体" w:hAnsi="宋体" w:cs="宋体"/>
                <w:b/>
                <w:bCs/>
                <w:color w:val="auto"/>
                <w:szCs w:val="21"/>
                <w:highlight w:val="none"/>
              </w:rPr>
            </w:pPr>
          </w:p>
        </w:tc>
        <w:tc>
          <w:tcPr>
            <w:tcW w:w="169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14:paraId="36624836">
            <w:pPr>
              <w:pStyle w:val="18"/>
              <w:keepNext w:val="0"/>
              <w:keepLines w:val="0"/>
              <w:suppressLineNumbers w:val="0"/>
              <w:spacing w:before="0" w:beforeAutospacing="0" w:afterAutospacing="0"/>
              <w:ind w:left="0" w:right="0"/>
              <w:jc w:val="center"/>
              <w:rPr>
                <w:rFonts w:hint="default" w:ascii="Times New Roman" w:hAnsi="Times New Roman" w:cs="Times New Roman"/>
                <w:b/>
                <w:bCs/>
                <w:color w:val="auto"/>
                <w:highlight w:val="none"/>
              </w:rPr>
            </w:pPr>
            <w:r>
              <w:rPr>
                <w:rFonts w:hint="eastAsia" w:ascii="Times New Roman" w:hAnsi="Times New Roman" w:cs="Times New Roman"/>
                <w:b/>
                <w:bCs/>
                <w:color w:val="auto"/>
                <w:highlight w:val="none"/>
              </w:rPr>
              <w:t>（2）</w:t>
            </w:r>
            <w:r>
              <w:rPr>
                <w:rFonts w:hint="default" w:ascii="Times New Roman" w:hAnsi="Times New Roman" w:cs="Times New Roman"/>
                <w:b/>
                <w:bCs/>
                <w:color w:val="auto"/>
                <w:highlight w:val="none"/>
              </w:rPr>
              <w:t>人员配置分</w:t>
            </w:r>
          </w:p>
          <w:p w14:paraId="692B7F80">
            <w:pPr>
              <w:pStyle w:val="18"/>
              <w:keepNext w:val="0"/>
              <w:keepLines w:val="0"/>
              <w:suppressLineNumbers w:val="0"/>
              <w:spacing w:before="0" w:beforeAutospacing="0" w:afterAutospacing="0"/>
              <w:ind w:left="0" w:right="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（满分</w:t>
            </w:r>
            <w:r>
              <w:rPr>
                <w:rFonts w:hint="eastAsia" w:ascii="Times New Roman" w:hAnsi="Times New Roman" w:cs="Times New Roman"/>
                <w:b/>
                <w:bCs/>
                <w:color w:val="auto"/>
                <w:highlight w:val="none"/>
                <w:lang w:val="en-US" w:eastAsia="zh-CN"/>
              </w:rPr>
              <w:t>7</w:t>
            </w:r>
            <w:r>
              <w:rPr>
                <w:rFonts w:hint="default" w:ascii="Times New Roman" w:hAnsi="Times New Roman" w:cs="Times New Roman"/>
                <w:b/>
                <w:bCs/>
                <w:color w:val="auto"/>
                <w:highlight w:val="none"/>
              </w:rPr>
              <w:t>分）</w:t>
            </w:r>
          </w:p>
        </w:tc>
        <w:tc>
          <w:tcPr>
            <w:tcW w:w="6188" w:type="dxa"/>
            <w:tcBorders>
              <w:top w:val="single" w:color="auto" w:sz="4" w:space="0"/>
              <w:left w:val="single" w:color="auto" w:sz="4" w:space="0"/>
              <w:bottom w:val="single" w:color="auto" w:sz="4" w:space="0"/>
              <w:right w:val="single" w:color="auto" w:sz="4" w:space="0"/>
            </w:tcBorders>
            <w:noWrap w:val="0"/>
            <w:vAlign w:val="top"/>
          </w:tcPr>
          <w:p w14:paraId="38196985">
            <w:pPr>
              <w:pStyle w:val="16"/>
              <w:keepNext w:val="0"/>
              <w:keepLines w:val="0"/>
              <w:suppressLineNumbers w:val="0"/>
              <w:spacing w:before="0" w:beforeAutospacing="0" w:after="0" w:afterAutospacing="0" w:line="400" w:lineRule="exact"/>
              <w:ind w:left="0" w:right="0" w:firstLine="422" w:firstLineChars="200"/>
              <w:rPr>
                <w:rFonts w:hint="eastAsia" w:ascii="宋体" w:hAnsi="宋体" w:cs="宋体"/>
                <w:bCs/>
                <w:color w:val="auto"/>
                <w:szCs w:val="21"/>
                <w:highlight w:val="none"/>
              </w:rPr>
            </w:pPr>
            <w:r>
              <w:rPr>
                <w:rFonts w:hint="eastAsia" w:ascii="宋体" w:hAnsi="宋体" w:cs="宋体"/>
                <w:b/>
                <w:color w:val="auto"/>
                <w:szCs w:val="21"/>
                <w:highlight w:val="none"/>
              </w:rPr>
              <w:t>（1）项目经理（</w:t>
            </w:r>
            <w:r>
              <w:rPr>
                <w:rFonts w:hint="eastAsia" w:ascii="宋体" w:hAnsi="宋体" w:cs="宋体"/>
                <w:b/>
                <w:color w:val="auto"/>
                <w:szCs w:val="21"/>
                <w:highlight w:val="none"/>
                <w:lang w:val="en-US" w:eastAsia="zh-CN"/>
              </w:rPr>
              <w:t>4</w:t>
            </w:r>
            <w:r>
              <w:rPr>
                <w:rFonts w:hint="eastAsia" w:ascii="宋体" w:hAnsi="宋体" w:cs="宋体"/>
                <w:b/>
                <w:color w:val="auto"/>
                <w:szCs w:val="21"/>
                <w:highlight w:val="none"/>
              </w:rPr>
              <w:t>分）：</w:t>
            </w:r>
            <w:r>
              <w:rPr>
                <w:rFonts w:hint="eastAsia" w:ascii="宋体" w:hAnsi="宋体" w:cs="宋体"/>
                <w:bCs/>
                <w:color w:val="auto"/>
                <w:szCs w:val="21"/>
                <w:highlight w:val="none"/>
              </w:rPr>
              <w:t>投标人拟派的项目经理具备</w:t>
            </w:r>
            <w:r>
              <w:rPr>
                <w:rFonts w:hint="default" w:ascii="宋体" w:hAnsi="宋体" w:cs="宋体"/>
                <w:bCs/>
                <w:color w:val="auto"/>
                <w:szCs w:val="21"/>
                <w:highlight w:val="none"/>
              </w:rPr>
              <w:t>PMP项目管理证书</w:t>
            </w:r>
            <w:r>
              <w:rPr>
                <w:rFonts w:hint="eastAsia" w:ascii="宋体" w:hAnsi="宋体" w:cs="宋体"/>
                <w:bCs/>
                <w:color w:val="auto"/>
                <w:szCs w:val="21"/>
                <w:highlight w:val="none"/>
              </w:rPr>
              <w:t>、</w:t>
            </w:r>
            <w:r>
              <w:rPr>
                <w:rFonts w:hint="eastAsia" w:ascii="宋体" w:hAnsi="宋体" w:cs="宋体"/>
                <w:color w:val="auto"/>
                <w:szCs w:val="21"/>
                <w:highlight w:val="none"/>
              </w:rPr>
              <w:t>信息系统项目管理师证书、电工特种作业操作证、高级工程师任职资格证书</w:t>
            </w:r>
            <w:r>
              <w:rPr>
                <w:rFonts w:hint="eastAsia" w:ascii="宋体" w:hAnsi="宋体" w:cs="宋体"/>
                <w:bCs/>
                <w:color w:val="auto"/>
                <w:szCs w:val="21"/>
                <w:highlight w:val="none"/>
              </w:rPr>
              <w:t>的，每有1个证书得</w:t>
            </w:r>
            <w:r>
              <w:rPr>
                <w:rFonts w:hint="eastAsia" w:ascii="宋体" w:hAnsi="宋体" w:cs="宋体"/>
                <w:bCs/>
                <w:color w:val="auto"/>
                <w:szCs w:val="21"/>
                <w:highlight w:val="none"/>
                <w:lang w:val="en-US" w:eastAsia="zh-CN"/>
              </w:rPr>
              <w:t>1</w:t>
            </w:r>
            <w:r>
              <w:rPr>
                <w:rFonts w:hint="eastAsia" w:ascii="宋体" w:hAnsi="宋体" w:cs="宋体"/>
                <w:bCs/>
                <w:color w:val="auto"/>
                <w:szCs w:val="21"/>
                <w:highlight w:val="none"/>
              </w:rPr>
              <w:t>分，此项满分</w:t>
            </w: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rPr>
              <w:t>分（投标文件中须提供有效的证书复印件，否则不得分）。</w:t>
            </w:r>
          </w:p>
          <w:p w14:paraId="392DE403">
            <w:pPr>
              <w:keepNext w:val="0"/>
              <w:keepLines w:val="0"/>
              <w:suppressLineNumbers w:val="0"/>
              <w:spacing w:before="0" w:beforeAutospacing="0" w:after="0" w:afterAutospacing="0" w:line="400" w:lineRule="exact"/>
              <w:ind w:left="0" w:right="0" w:firstLine="422" w:firstLineChars="200"/>
              <w:rPr>
                <w:rFonts w:hint="eastAsia" w:ascii="宋体" w:hAnsi="宋体" w:cs="宋体"/>
                <w:bCs/>
                <w:color w:val="auto"/>
                <w:szCs w:val="21"/>
                <w:highlight w:val="none"/>
              </w:rPr>
            </w:pPr>
            <w:r>
              <w:rPr>
                <w:rFonts w:hint="eastAsia" w:ascii="宋体" w:hAnsi="宋体" w:cs="宋体"/>
                <w:b/>
                <w:color w:val="auto"/>
                <w:szCs w:val="21"/>
                <w:highlight w:val="none"/>
              </w:rPr>
              <w:t>（2）实施团队人员（3分）：除项目经理外，拟派项目组技术成员结构合理，具有以下资质证书：</w:t>
            </w:r>
          </w:p>
          <w:p w14:paraId="475A2589">
            <w:pPr>
              <w:keepNext w:val="0"/>
              <w:keepLines w:val="0"/>
              <w:suppressLineNumbers w:val="0"/>
              <w:spacing w:before="0" w:beforeAutospacing="0" w:after="0" w:afterAutospacing="0" w:line="400" w:lineRule="exact"/>
              <w:ind w:left="0" w:right="0"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1）数据中心基础设施原厂专家：同时</w:t>
            </w:r>
            <w:r>
              <w:rPr>
                <w:rFonts w:hint="eastAsia" w:ascii="宋体" w:hAnsi="宋体" w:cs="宋体"/>
                <w:color w:val="auto"/>
                <w:szCs w:val="21"/>
                <w:highlight w:val="none"/>
              </w:rPr>
              <w:t>具备低压电工作业操作证、制冷与空调特种作业操作证</w:t>
            </w:r>
            <w:r>
              <w:rPr>
                <w:rFonts w:hint="eastAsia" w:ascii="宋体" w:hAnsi="宋体" w:cs="宋体"/>
                <w:bCs/>
                <w:color w:val="auto"/>
                <w:szCs w:val="21"/>
                <w:highlight w:val="none"/>
              </w:rPr>
              <w:t>，每人得0.5分，满分1分；</w:t>
            </w:r>
          </w:p>
          <w:p w14:paraId="6CE3F297">
            <w:pPr>
              <w:keepNext w:val="0"/>
              <w:keepLines w:val="0"/>
              <w:suppressLineNumbers w:val="0"/>
              <w:spacing w:before="0" w:beforeAutospacing="0" w:after="0" w:afterAutospacing="0" w:line="400" w:lineRule="exact"/>
              <w:ind w:left="0" w:right="0"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2）高空作业工程师：</w:t>
            </w:r>
            <w:r>
              <w:rPr>
                <w:rFonts w:hint="eastAsia" w:ascii="宋体" w:hAnsi="宋体" w:cs="宋体"/>
                <w:color w:val="auto"/>
                <w:szCs w:val="21"/>
                <w:highlight w:val="none"/>
              </w:rPr>
              <w:t>具备高空作业证证书</w:t>
            </w:r>
            <w:r>
              <w:rPr>
                <w:rFonts w:hint="eastAsia" w:ascii="宋体" w:hAnsi="宋体" w:cs="宋体"/>
                <w:bCs/>
                <w:color w:val="auto"/>
                <w:szCs w:val="21"/>
                <w:highlight w:val="none"/>
              </w:rPr>
              <w:t>，每人得0.5分，满分1.5分。</w:t>
            </w:r>
          </w:p>
          <w:p w14:paraId="514546E3">
            <w:pPr>
              <w:keepNext w:val="0"/>
              <w:keepLines w:val="0"/>
              <w:suppressLineNumbers w:val="0"/>
              <w:spacing w:before="0" w:beforeAutospacing="0" w:after="0" w:afterAutospacing="0" w:line="420" w:lineRule="exact"/>
              <w:ind w:left="0" w:right="0" w:firstLine="420" w:firstLineChars="200"/>
              <w:jc w:val="left"/>
              <w:rPr>
                <w:rFonts w:hint="eastAsia" w:ascii="宋体" w:hAnsi="宋体" w:cs="宋体"/>
                <w:color w:val="auto"/>
                <w:szCs w:val="21"/>
                <w:highlight w:val="none"/>
              </w:rPr>
            </w:pPr>
            <w:r>
              <w:rPr>
                <w:rFonts w:hint="eastAsia" w:ascii="宋体" w:hAnsi="宋体" w:cs="宋体"/>
                <w:bCs/>
                <w:color w:val="auto"/>
                <w:szCs w:val="21"/>
                <w:highlight w:val="none"/>
              </w:rPr>
              <w:t>3）高压电工操作工程师：</w:t>
            </w:r>
            <w:r>
              <w:rPr>
                <w:rFonts w:hint="eastAsia" w:ascii="宋体" w:hAnsi="宋体" w:cs="宋体"/>
                <w:color w:val="auto"/>
                <w:szCs w:val="21"/>
                <w:highlight w:val="none"/>
              </w:rPr>
              <w:t>具备高压电工操作作业证书，</w:t>
            </w:r>
            <w:r>
              <w:rPr>
                <w:rFonts w:hint="eastAsia" w:ascii="宋体" w:hAnsi="宋体" w:cs="宋体"/>
                <w:bCs/>
                <w:color w:val="auto"/>
                <w:szCs w:val="21"/>
                <w:highlight w:val="none"/>
              </w:rPr>
              <w:t>每人得0.5分，满分0.5分。</w:t>
            </w:r>
          </w:p>
        </w:tc>
      </w:tr>
      <w:tr w14:paraId="7970E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525" w:type="dxa"/>
            <w:vMerge w:val="continue"/>
            <w:tcBorders>
              <w:left w:val="single" w:color="auto" w:sz="4" w:space="0"/>
              <w:right w:val="single" w:color="auto" w:sz="4" w:space="0"/>
            </w:tcBorders>
            <w:noWrap w:val="0"/>
            <w:vAlign w:val="center"/>
          </w:tcPr>
          <w:p w14:paraId="25118BD4">
            <w:pPr>
              <w:keepNext w:val="0"/>
              <w:keepLines w:val="0"/>
              <w:suppressLineNumbers w:val="0"/>
              <w:adjustRightInd w:val="0"/>
              <w:spacing w:before="0" w:beforeAutospacing="0" w:after="0" w:afterAutospacing="0" w:line="360" w:lineRule="exact"/>
              <w:ind w:left="0" w:right="0"/>
              <w:jc w:val="center"/>
              <w:textAlignment w:val="baseline"/>
              <w:rPr>
                <w:rFonts w:hint="eastAsia" w:ascii="宋体" w:hAnsi="宋体" w:cs="宋体"/>
                <w:b/>
                <w:color w:val="auto"/>
                <w:szCs w:val="21"/>
                <w:highlight w:val="none"/>
              </w:rPr>
            </w:pPr>
          </w:p>
        </w:tc>
        <w:tc>
          <w:tcPr>
            <w:tcW w:w="1044" w:type="dxa"/>
            <w:vMerge w:val="continue"/>
            <w:tcBorders>
              <w:left w:val="single" w:color="auto" w:sz="4" w:space="0"/>
              <w:right w:val="single" w:color="auto" w:sz="4" w:space="0"/>
            </w:tcBorders>
            <w:noWrap w:val="0"/>
            <w:vAlign w:val="center"/>
          </w:tcPr>
          <w:p w14:paraId="0AA595EF">
            <w:pPr>
              <w:keepNext w:val="0"/>
              <w:keepLines w:val="0"/>
              <w:suppressLineNumbers w:val="0"/>
              <w:adjustRightInd w:val="0"/>
              <w:spacing w:before="0" w:beforeAutospacing="0" w:after="0" w:afterAutospacing="0" w:line="360" w:lineRule="exact"/>
              <w:ind w:left="0" w:right="0"/>
              <w:jc w:val="center"/>
              <w:textAlignment w:val="baseline"/>
              <w:rPr>
                <w:rFonts w:hint="eastAsia" w:ascii="宋体" w:hAnsi="宋体" w:cs="宋体"/>
                <w:b/>
                <w:bCs/>
                <w:color w:val="auto"/>
                <w:szCs w:val="21"/>
                <w:highlight w:val="none"/>
              </w:rPr>
            </w:pPr>
          </w:p>
        </w:tc>
        <w:tc>
          <w:tcPr>
            <w:tcW w:w="169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14:paraId="43ACDBAB">
            <w:pPr>
              <w:pStyle w:val="18"/>
              <w:keepNext w:val="0"/>
              <w:keepLines w:val="0"/>
              <w:suppressLineNumbers w:val="0"/>
              <w:spacing w:before="0" w:beforeAutospacing="0" w:afterAutospacing="0"/>
              <w:ind w:left="0" w:right="0"/>
              <w:jc w:val="center"/>
              <w:rPr>
                <w:rFonts w:hint="default" w:ascii="Times New Roman" w:hAnsi="Times New Roman" w:cs="Times New Roman"/>
                <w:b/>
                <w:bCs/>
                <w:color w:val="auto"/>
                <w:highlight w:val="none"/>
              </w:rPr>
            </w:pPr>
            <w:r>
              <w:rPr>
                <w:rFonts w:hint="eastAsia" w:ascii="Times New Roman" w:hAnsi="Times New Roman" w:cs="Times New Roman"/>
                <w:b/>
                <w:bCs/>
                <w:color w:val="auto"/>
                <w:highlight w:val="none"/>
              </w:rPr>
              <w:t>（3）同类项目业绩分（满分</w:t>
            </w:r>
            <w:r>
              <w:rPr>
                <w:rFonts w:hint="eastAsia" w:ascii="Times New Roman" w:hAnsi="Times New Roman" w:cs="Times New Roman"/>
                <w:b/>
                <w:bCs/>
                <w:color w:val="auto"/>
                <w:highlight w:val="none"/>
                <w:lang w:val="en-US" w:eastAsia="zh-CN"/>
              </w:rPr>
              <w:t>2</w:t>
            </w:r>
            <w:r>
              <w:rPr>
                <w:rFonts w:hint="eastAsia" w:ascii="Times New Roman" w:hAnsi="Times New Roman" w:cs="Times New Roman"/>
                <w:b/>
                <w:bCs/>
                <w:color w:val="auto"/>
                <w:highlight w:val="none"/>
              </w:rPr>
              <w:t>分）</w:t>
            </w:r>
          </w:p>
        </w:tc>
        <w:tc>
          <w:tcPr>
            <w:tcW w:w="6188" w:type="dxa"/>
            <w:tcBorders>
              <w:top w:val="single" w:color="auto" w:sz="4" w:space="0"/>
              <w:left w:val="single" w:color="auto" w:sz="4" w:space="0"/>
              <w:bottom w:val="single" w:color="auto" w:sz="4" w:space="0"/>
              <w:right w:val="single" w:color="auto" w:sz="4" w:space="0"/>
            </w:tcBorders>
            <w:noWrap w:val="0"/>
            <w:vAlign w:val="top"/>
          </w:tcPr>
          <w:p w14:paraId="1B283087">
            <w:pPr>
              <w:keepNext w:val="0"/>
              <w:keepLines w:val="0"/>
              <w:suppressLineNumbers w:val="0"/>
              <w:spacing w:before="0" w:beforeAutospacing="0" w:after="0" w:afterAutospacing="0" w:line="400" w:lineRule="exact"/>
              <w:ind w:left="0" w:right="0"/>
              <w:rPr>
                <w:rFonts w:hint="default" w:ascii="宋体" w:hAnsi="宋体" w:cs="宋体"/>
                <w:color w:val="auto"/>
                <w:szCs w:val="21"/>
                <w:highlight w:val="none"/>
              </w:rPr>
            </w:pPr>
            <w:r>
              <w:rPr>
                <w:rFonts w:hint="eastAsia" w:ascii="宋体" w:hAnsi="宋体" w:cs="宋体"/>
                <w:bCs/>
                <w:color w:val="auto"/>
                <w:szCs w:val="21"/>
                <w:highlight w:val="none"/>
                <w:lang w:bidi="ar"/>
              </w:rPr>
              <w:t>投标人2023年1月1日至今同类项目业绩分，每提供1个得1分，满分</w:t>
            </w:r>
            <w:r>
              <w:rPr>
                <w:rFonts w:hint="eastAsia" w:ascii="宋体" w:hAnsi="宋体" w:cs="宋体"/>
                <w:bCs/>
                <w:color w:val="auto"/>
                <w:szCs w:val="21"/>
                <w:highlight w:val="none"/>
                <w:lang w:val="en-US" w:eastAsia="zh-CN" w:bidi="ar"/>
              </w:rPr>
              <w:t>2</w:t>
            </w:r>
            <w:r>
              <w:rPr>
                <w:rFonts w:hint="eastAsia" w:ascii="宋体" w:hAnsi="宋体" w:cs="宋体"/>
                <w:bCs/>
                <w:color w:val="auto"/>
                <w:szCs w:val="21"/>
                <w:highlight w:val="none"/>
                <w:lang w:bidi="ar"/>
              </w:rPr>
              <w:t>分。</w:t>
            </w:r>
            <w:r>
              <w:rPr>
                <w:rFonts w:hint="eastAsia" w:ascii="宋体" w:hAnsi="宋体" w:cs="宋体"/>
                <w:color w:val="auto"/>
                <w:szCs w:val="21"/>
                <w:highlight w:val="none"/>
              </w:rPr>
              <w:t>（投标文件中提供有效的中标/成交通知书或合同复印件，合同需包含但不限于</w:t>
            </w:r>
            <w:r>
              <w:rPr>
                <w:rFonts w:hint="eastAsia" w:ascii="宋体" w:hAnsi="宋体" w:cs="宋体"/>
                <w:b/>
                <w:bCs/>
                <w:color w:val="auto"/>
                <w:szCs w:val="21"/>
                <w:highlight w:val="none"/>
                <w:lang w:val="zh-TW"/>
              </w:rPr>
              <w:t>签订合同双方的单位名称、合同项目名称、采购内容包括信息、签订合同双方的落款盖章、签订日期的关键页</w:t>
            </w:r>
            <w:r>
              <w:rPr>
                <w:rFonts w:hint="eastAsia" w:ascii="宋体" w:hAnsi="宋体" w:cs="宋体"/>
                <w:color w:val="auto"/>
                <w:szCs w:val="21"/>
                <w:highlight w:val="none"/>
              </w:rPr>
              <w:t>等，否则不得分）</w:t>
            </w:r>
          </w:p>
        </w:tc>
      </w:tr>
      <w:tr w14:paraId="2C7A5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8" w:hRule="atLeast"/>
          <w:jc w:val="center"/>
        </w:trPr>
        <w:tc>
          <w:tcPr>
            <w:tcW w:w="525" w:type="dxa"/>
            <w:tcBorders>
              <w:left w:val="single" w:color="auto" w:sz="4" w:space="0"/>
              <w:right w:val="single" w:color="auto" w:sz="4" w:space="0"/>
            </w:tcBorders>
            <w:noWrap w:val="0"/>
            <w:vAlign w:val="center"/>
          </w:tcPr>
          <w:p w14:paraId="20F2A113">
            <w:pPr>
              <w:keepNext w:val="0"/>
              <w:keepLines w:val="0"/>
              <w:suppressLineNumbers w:val="0"/>
              <w:spacing w:before="0" w:beforeAutospacing="0" w:after="0" w:afterAutospacing="0" w:line="360" w:lineRule="exact"/>
              <w:ind w:left="0" w:right="0"/>
              <w:jc w:val="center"/>
              <w:rPr>
                <w:rFonts w:hint="eastAsia" w:ascii="宋体" w:hAnsi="宋体" w:cs="宋体"/>
                <w:b/>
                <w:color w:val="auto"/>
                <w:szCs w:val="21"/>
                <w:highlight w:val="none"/>
              </w:rPr>
            </w:pPr>
            <w:r>
              <w:rPr>
                <w:rFonts w:hint="eastAsia" w:ascii="宋体" w:hAnsi="宋体" w:cs="宋体"/>
                <w:b/>
                <w:color w:val="auto"/>
                <w:szCs w:val="21"/>
                <w:highlight w:val="none"/>
              </w:rPr>
              <w:t>4</w:t>
            </w:r>
          </w:p>
        </w:tc>
        <w:tc>
          <w:tcPr>
            <w:tcW w:w="1044" w:type="dxa"/>
            <w:tcBorders>
              <w:left w:val="single" w:color="auto" w:sz="4" w:space="0"/>
              <w:right w:val="single" w:color="auto" w:sz="4" w:space="0"/>
            </w:tcBorders>
            <w:noWrap w:val="0"/>
            <w:vAlign w:val="center"/>
          </w:tcPr>
          <w:p w14:paraId="0E5409F8">
            <w:pPr>
              <w:keepNext w:val="0"/>
              <w:keepLines w:val="0"/>
              <w:suppressLineNumbers w:val="0"/>
              <w:spacing w:before="0" w:beforeAutospacing="0" w:after="0" w:afterAutospacing="0" w:line="360" w:lineRule="exact"/>
              <w:ind w:left="0" w:right="0"/>
              <w:jc w:val="center"/>
              <w:rPr>
                <w:rFonts w:hint="eastAsia" w:ascii="宋体" w:hAnsi="宋体" w:cs="宋体"/>
                <w:b/>
                <w:bCs/>
                <w:color w:val="auto"/>
                <w:szCs w:val="21"/>
                <w:highlight w:val="none"/>
              </w:rPr>
            </w:pPr>
            <w:r>
              <w:rPr>
                <w:rFonts w:hint="eastAsia" w:ascii="宋体" w:hAnsi="宋体" w:cs="宋体"/>
                <w:b/>
                <w:color w:val="auto"/>
                <w:szCs w:val="21"/>
                <w:highlight w:val="none"/>
              </w:rPr>
              <w:t>政策功能分（满分</w:t>
            </w: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分）</w:t>
            </w:r>
          </w:p>
        </w:tc>
        <w:tc>
          <w:tcPr>
            <w:tcW w:w="1693" w:type="dxa"/>
            <w:tcBorders>
              <w:top w:val="single" w:color="auto" w:sz="4" w:space="0"/>
              <w:left w:val="single" w:color="auto" w:sz="4" w:space="0"/>
              <w:bottom w:val="single" w:color="auto" w:sz="4" w:space="0"/>
              <w:right w:val="single" w:color="auto" w:sz="4" w:space="0"/>
            </w:tcBorders>
            <w:noWrap w:val="0"/>
            <w:tcMar>
              <w:top w:w="0" w:type="dxa"/>
              <w:left w:w="57" w:type="dxa"/>
              <w:bottom w:w="0" w:type="dxa"/>
              <w:right w:w="57" w:type="dxa"/>
            </w:tcMar>
            <w:vAlign w:val="center"/>
          </w:tcPr>
          <w:p w14:paraId="73E64B06">
            <w:pPr>
              <w:keepNext w:val="0"/>
              <w:keepLines w:val="0"/>
              <w:suppressLineNumbers w:val="0"/>
              <w:spacing w:before="0" w:beforeAutospacing="0" w:after="0" w:afterAutospacing="0" w:line="360" w:lineRule="exact"/>
              <w:ind w:left="0" w:right="0"/>
              <w:jc w:val="center"/>
              <w:rPr>
                <w:rFonts w:hint="eastAsia" w:ascii="宋体" w:hAnsi="宋体" w:cs="宋体"/>
                <w:b/>
                <w:bCs/>
                <w:color w:val="auto"/>
                <w:szCs w:val="21"/>
                <w:highlight w:val="none"/>
              </w:rPr>
            </w:pPr>
            <w:r>
              <w:rPr>
                <w:rFonts w:hint="eastAsia" w:ascii="宋体" w:hAnsi="宋体" w:cs="宋体"/>
                <w:b/>
                <w:bCs/>
                <w:color w:val="auto"/>
                <w:szCs w:val="21"/>
                <w:highlight w:val="none"/>
              </w:rPr>
              <w:t>节能、环保产品（满分</w:t>
            </w:r>
            <w:r>
              <w:rPr>
                <w:rFonts w:hint="eastAsia" w:ascii="宋体" w:hAnsi="宋体" w:cs="宋体"/>
                <w:b/>
                <w:bCs/>
                <w:color w:val="auto"/>
                <w:szCs w:val="21"/>
                <w:highlight w:val="none"/>
                <w:lang w:val="en-US" w:eastAsia="zh-CN"/>
              </w:rPr>
              <w:t>2</w:t>
            </w:r>
            <w:r>
              <w:rPr>
                <w:rFonts w:hint="eastAsia" w:ascii="宋体" w:hAnsi="宋体" w:cs="宋体"/>
                <w:b/>
                <w:bCs/>
                <w:color w:val="auto"/>
                <w:szCs w:val="21"/>
                <w:highlight w:val="none"/>
              </w:rPr>
              <w:t>分）</w:t>
            </w:r>
          </w:p>
        </w:tc>
        <w:tc>
          <w:tcPr>
            <w:tcW w:w="6188" w:type="dxa"/>
            <w:tcBorders>
              <w:top w:val="single" w:color="auto" w:sz="4" w:space="0"/>
              <w:left w:val="single" w:color="auto" w:sz="4" w:space="0"/>
              <w:bottom w:val="single" w:color="auto" w:sz="4" w:space="0"/>
              <w:right w:val="single" w:color="auto" w:sz="4" w:space="0"/>
            </w:tcBorders>
            <w:noWrap w:val="0"/>
            <w:vAlign w:val="top"/>
          </w:tcPr>
          <w:p w14:paraId="292F02BE">
            <w:pPr>
              <w:keepNext w:val="0"/>
              <w:keepLines w:val="0"/>
              <w:widowControl/>
              <w:suppressLineNumbers w:val="0"/>
              <w:spacing w:before="0" w:beforeAutospacing="0" w:after="0" w:afterAutospacing="0" w:line="40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1）属于财政部《节能产品政府采购品目清单》内优先采购（清单内未标注“★”的品目）的产品[投标文件中提供有效的认证证书复印件及品目清单（标注出投标产品在品目清单中所属的品目），并加盖供应商公章]，根据其所占项目（或分标）金额比例得0-</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分。</w:t>
            </w:r>
          </w:p>
          <w:p w14:paraId="544AB931">
            <w:pPr>
              <w:keepNext w:val="0"/>
              <w:keepLines w:val="0"/>
              <w:widowControl/>
              <w:suppressLineNumbers w:val="0"/>
              <w:spacing w:before="0" w:beforeAutospacing="0" w:after="0" w:afterAutospacing="0" w:line="40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2）属于财政部《环境标志产品政府采购品目清单》内的产品[投标文件中提供有效的认证证书复印件及品目清单（标注出投标产品在品目清单中所属的品目），并加盖供应商公章]，根据其所占项目（或分标）金额比例得0-</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分；</w:t>
            </w:r>
          </w:p>
          <w:p w14:paraId="652C48F8">
            <w:pPr>
              <w:keepNext w:val="0"/>
              <w:keepLines w:val="0"/>
              <w:widowControl/>
              <w:suppressLineNumbers w:val="0"/>
              <w:spacing w:before="0" w:beforeAutospacing="0" w:after="0" w:afterAutospacing="0" w:line="40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rPr>
              <w:t>（3）非节能、环保的产品不得分。</w:t>
            </w:r>
          </w:p>
        </w:tc>
      </w:tr>
      <w:tr w14:paraId="5ED93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0" w:type="dxa"/>
            <w:gridSpan w:val="4"/>
            <w:tcBorders>
              <w:top w:val="single" w:color="auto" w:sz="4" w:space="0"/>
              <w:left w:val="single" w:color="auto" w:sz="4" w:space="0"/>
              <w:bottom w:val="single" w:color="auto" w:sz="4" w:space="0"/>
              <w:right w:val="single" w:color="auto" w:sz="4" w:space="0"/>
            </w:tcBorders>
            <w:noWrap w:val="0"/>
            <w:vAlign w:val="center"/>
          </w:tcPr>
          <w:p w14:paraId="2DC2BC54">
            <w:pPr>
              <w:keepNext w:val="0"/>
              <w:keepLines w:val="0"/>
              <w:suppressLineNumbers w:val="0"/>
              <w:spacing w:before="0" w:beforeAutospacing="0" w:after="0" w:afterAutospacing="0" w:line="360" w:lineRule="exact"/>
              <w:ind w:left="0" w:right="0" w:firstLine="420"/>
              <w:rPr>
                <w:rFonts w:hint="eastAsia" w:ascii="宋体" w:hAnsi="宋体" w:cs="宋体"/>
                <w:bCs/>
                <w:color w:val="auto"/>
                <w:szCs w:val="21"/>
                <w:highlight w:val="none"/>
              </w:rPr>
            </w:pPr>
            <w:r>
              <w:rPr>
                <w:rFonts w:hint="eastAsia" w:ascii="宋体" w:hAnsi="宋体" w:cs="宋体"/>
                <w:b/>
                <w:bCs/>
                <w:color w:val="auto"/>
                <w:szCs w:val="21"/>
                <w:highlight w:val="none"/>
              </w:rPr>
              <w:t>总得分=1+2+3+4。</w:t>
            </w:r>
          </w:p>
        </w:tc>
      </w:tr>
    </w:tbl>
    <w:p w14:paraId="32DA8B8A">
      <w:pPr>
        <w:pStyle w:val="3"/>
        <w:spacing w:before="0"/>
        <w:jc w:val="center"/>
        <w:rPr>
          <w:rFonts w:hint="eastAsia" w:ascii="宋体" w:hAnsi="宋体" w:eastAsia="宋体" w:cs="宋体"/>
          <w:b w:val="0"/>
          <w:color w:val="auto"/>
          <w:sz w:val="30"/>
          <w:szCs w:val="30"/>
          <w:highlight w:val="none"/>
        </w:rPr>
      </w:pPr>
      <w:r>
        <w:rPr>
          <w:rFonts w:hint="eastAsia" w:ascii="宋体" w:hAnsi="宋体" w:eastAsia="宋体" w:cs="宋体"/>
          <w:b w:val="0"/>
          <w:color w:val="auto"/>
          <w:sz w:val="30"/>
          <w:szCs w:val="30"/>
          <w:highlight w:val="none"/>
        </w:rPr>
        <w:br w:type="page"/>
      </w:r>
      <w:r>
        <w:rPr>
          <w:rFonts w:hint="eastAsia" w:ascii="宋体" w:hAnsi="宋体" w:eastAsia="宋体" w:cs="宋体"/>
          <w:b w:val="0"/>
          <w:color w:val="auto"/>
          <w:sz w:val="30"/>
          <w:szCs w:val="30"/>
          <w:highlight w:val="none"/>
        </w:rPr>
        <w:t>第四节 中标候选人推荐原则</w:t>
      </w:r>
      <w:bookmarkEnd w:id="28"/>
    </w:p>
    <w:p w14:paraId="02512C55">
      <w:pPr>
        <w:pStyle w:val="23"/>
        <w:numPr>
          <w:ilvl w:val="0"/>
          <w:numId w:val="3"/>
        </w:numPr>
        <w:spacing w:line="360" w:lineRule="auto"/>
        <w:contextualSpacing/>
        <w:rPr>
          <w:rFonts w:hint="eastAsia" w:hAnsi="宋体" w:cs="宋体"/>
          <w:b/>
          <w:bCs/>
          <w:color w:val="auto"/>
          <w:sz w:val="24"/>
          <w:szCs w:val="24"/>
          <w:highlight w:val="none"/>
        </w:rPr>
      </w:pPr>
      <w:r>
        <w:rPr>
          <w:rFonts w:hint="eastAsia" w:hAnsi="宋体" w:cs="宋体"/>
          <w:b/>
          <w:bCs/>
          <w:color w:val="auto"/>
          <w:sz w:val="24"/>
          <w:szCs w:val="24"/>
          <w:highlight w:val="none"/>
        </w:rPr>
        <w:t>综合评分法</w:t>
      </w:r>
    </w:p>
    <w:p w14:paraId="08BBBFA9">
      <w:pPr>
        <w:pStyle w:val="23"/>
        <w:spacing w:line="360" w:lineRule="auto"/>
        <w:ind w:firstLine="420" w:firstLineChars="200"/>
        <w:contextualSpacing/>
        <w:rPr>
          <w:rFonts w:hint="eastAsia" w:hAnsi="宋体" w:cs="宋体"/>
          <w:color w:val="auto"/>
          <w:highlight w:val="none"/>
        </w:rPr>
      </w:pPr>
      <w:r>
        <w:rPr>
          <w:rFonts w:hint="eastAsia" w:hAnsi="宋体" w:cs="宋体"/>
          <w:color w:val="auto"/>
          <w:highlight w:val="none"/>
        </w:rPr>
        <w:t>评标委员会将根据总得分由高到低排列次序并推荐中标候选人。总得分相同的，以投标报价由低到高顺序排列。得分相同且投标报价相同的，以“投标人须知前附表”规定的方式排列。</w:t>
      </w:r>
    </w:p>
    <w:p w14:paraId="41615D6E">
      <w:pPr>
        <w:pStyle w:val="3"/>
        <w:spacing w:before="0" w:after="0" w:line="360" w:lineRule="auto"/>
        <w:ind w:firstLine="600" w:firstLineChars="200"/>
        <w:jc w:val="center"/>
        <w:rPr>
          <w:rFonts w:hint="eastAsia" w:ascii="宋体" w:hAnsi="宋体" w:eastAsia="宋体" w:cs="宋体"/>
          <w:b w:val="0"/>
          <w:color w:val="auto"/>
          <w:sz w:val="30"/>
          <w:szCs w:val="30"/>
          <w:highlight w:val="none"/>
        </w:rPr>
      </w:pPr>
      <w:bookmarkStart w:id="29" w:name="_Toc30194"/>
      <w:r>
        <w:rPr>
          <w:rFonts w:hint="eastAsia" w:ascii="宋体" w:hAnsi="宋体" w:eastAsia="宋体" w:cs="宋体"/>
          <w:b w:val="0"/>
          <w:color w:val="auto"/>
          <w:sz w:val="30"/>
          <w:szCs w:val="30"/>
          <w:highlight w:val="none"/>
        </w:rPr>
        <w:t>第五节 评标报告</w:t>
      </w:r>
      <w:bookmarkEnd w:id="29"/>
    </w:p>
    <w:p w14:paraId="793CFA83">
      <w:pPr>
        <w:pStyle w:val="143"/>
        <w:spacing w:before="0"/>
        <w:ind w:firstLine="482"/>
        <w:rPr>
          <w:rFonts w:hint="eastAsia" w:ascii="宋体" w:hAnsi="宋体" w:cs="宋体"/>
          <w:b/>
          <w:bCs/>
          <w:color w:val="auto"/>
          <w:szCs w:val="24"/>
          <w:highlight w:val="none"/>
        </w:rPr>
      </w:pPr>
      <w:r>
        <w:rPr>
          <w:rFonts w:hint="eastAsia" w:ascii="宋体" w:hAnsi="宋体" w:cs="宋体"/>
          <w:b/>
          <w:bCs/>
          <w:color w:val="auto"/>
          <w:szCs w:val="24"/>
          <w:highlight w:val="none"/>
        </w:rPr>
        <w:t>（一）评标报告与推荐中标候选人</w:t>
      </w:r>
    </w:p>
    <w:p w14:paraId="011BC6EF">
      <w:pPr>
        <w:pStyle w:val="23"/>
        <w:tabs>
          <w:tab w:val="left" w:pos="2472"/>
        </w:tabs>
        <w:spacing w:line="360" w:lineRule="auto"/>
        <w:ind w:firstLine="420" w:firstLineChars="200"/>
        <w:rPr>
          <w:rFonts w:hint="eastAsia" w:hAnsi="宋体" w:cs="宋体"/>
          <w:color w:val="auto"/>
          <w:highlight w:val="none"/>
        </w:rPr>
      </w:pPr>
      <w:r>
        <w:rPr>
          <w:rFonts w:hint="eastAsia" w:hAnsi="宋体" w:cs="宋体"/>
          <w:color w:val="auto"/>
          <w:highlight w:val="none"/>
        </w:rPr>
        <w:t>评标委员会根据原始评标记录和评标结果编写评标报告，并通过电子交易平台向采购人、采购代理机构提交。</w:t>
      </w:r>
    </w:p>
    <w:p w14:paraId="7DBB7E02">
      <w:pPr>
        <w:widowControl/>
        <w:spacing w:line="360" w:lineRule="auto"/>
        <w:ind w:firstLine="482" w:firstLineChars="200"/>
        <w:jc w:val="left"/>
        <w:rPr>
          <w:rFonts w:hint="eastAsia" w:ascii="宋体" w:hAnsi="宋体" w:cs="宋体"/>
          <w:b/>
          <w:bCs/>
          <w:color w:val="auto"/>
          <w:sz w:val="24"/>
          <w:highlight w:val="none"/>
        </w:rPr>
      </w:pPr>
      <w:r>
        <w:rPr>
          <w:rFonts w:hint="eastAsia" w:ascii="宋体" w:hAnsi="宋体" w:cs="宋体"/>
          <w:b/>
          <w:bCs/>
          <w:color w:val="auto"/>
          <w:sz w:val="24"/>
          <w:highlight w:val="none"/>
        </w:rPr>
        <w:t>（二）评标争议事项处理</w:t>
      </w:r>
    </w:p>
    <w:p w14:paraId="117EBD3E">
      <w:pPr>
        <w:pStyle w:val="23"/>
        <w:tabs>
          <w:tab w:val="left" w:pos="2472"/>
        </w:tabs>
        <w:spacing w:line="360" w:lineRule="auto"/>
        <w:ind w:firstLine="420" w:firstLineChars="200"/>
        <w:rPr>
          <w:rFonts w:hint="eastAsia" w:hAnsi="宋体" w:cs="宋体"/>
          <w:color w:val="auto"/>
          <w:highlight w:val="none"/>
        </w:rPr>
      </w:pPr>
      <w:r>
        <w:rPr>
          <w:rFonts w:hint="eastAsia" w:hAnsi="宋体" w:cs="宋体"/>
          <w:color w:val="auto"/>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217C22D9">
      <w:pPr>
        <w:pStyle w:val="23"/>
        <w:tabs>
          <w:tab w:val="left" w:pos="2472"/>
        </w:tabs>
        <w:spacing w:line="460" w:lineRule="exact"/>
        <w:rPr>
          <w:rFonts w:hint="eastAsia" w:hAnsi="宋体" w:cs="宋体"/>
          <w:b/>
          <w:color w:val="auto"/>
          <w:sz w:val="36"/>
          <w:highlight w:val="none"/>
        </w:rPr>
        <w:sectPr>
          <w:pgSz w:w="11906" w:h="16838"/>
          <w:pgMar w:top="1134" w:right="1134" w:bottom="1134" w:left="1134" w:header="720" w:footer="720" w:gutter="0"/>
          <w:cols w:space="720" w:num="1"/>
          <w:docGrid w:type="lines" w:linePitch="331" w:charSpace="0"/>
        </w:sectPr>
      </w:pPr>
    </w:p>
    <w:p w14:paraId="5E303694">
      <w:pPr>
        <w:pStyle w:val="23"/>
        <w:tabs>
          <w:tab w:val="left" w:pos="2472"/>
        </w:tabs>
        <w:spacing w:line="460" w:lineRule="exact"/>
        <w:jc w:val="center"/>
        <w:rPr>
          <w:rFonts w:hint="eastAsia" w:hAnsi="宋体" w:cs="宋体"/>
          <w:b/>
          <w:color w:val="auto"/>
          <w:sz w:val="36"/>
          <w:highlight w:val="none"/>
        </w:rPr>
      </w:pPr>
    </w:p>
    <w:p w14:paraId="428300C3">
      <w:pPr>
        <w:pStyle w:val="23"/>
        <w:tabs>
          <w:tab w:val="left" w:pos="2472"/>
        </w:tabs>
        <w:spacing w:line="460" w:lineRule="exact"/>
        <w:jc w:val="center"/>
        <w:rPr>
          <w:rFonts w:hint="eastAsia" w:hAnsi="宋体" w:cs="宋体"/>
          <w:b/>
          <w:color w:val="auto"/>
          <w:sz w:val="36"/>
          <w:highlight w:val="none"/>
        </w:rPr>
      </w:pPr>
    </w:p>
    <w:p w14:paraId="5DD2613E">
      <w:pPr>
        <w:pStyle w:val="23"/>
        <w:tabs>
          <w:tab w:val="left" w:pos="2472"/>
        </w:tabs>
        <w:spacing w:line="460" w:lineRule="exact"/>
        <w:jc w:val="center"/>
        <w:rPr>
          <w:rFonts w:hint="eastAsia" w:hAnsi="宋体" w:cs="宋体"/>
          <w:b/>
          <w:color w:val="auto"/>
          <w:sz w:val="36"/>
          <w:highlight w:val="none"/>
        </w:rPr>
      </w:pPr>
    </w:p>
    <w:p w14:paraId="3A3EA4BE">
      <w:pPr>
        <w:pStyle w:val="23"/>
        <w:tabs>
          <w:tab w:val="left" w:pos="2472"/>
        </w:tabs>
        <w:spacing w:line="460" w:lineRule="exact"/>
        <w:jc w:val="center"/>
        <w:rPr>
          <w:rFonts w:hint="eastAsia" w:hAnsi="宋体" w:cs="宋体"/>
          <w:b/>
          <w:color w:val="auto"/>
          <w:sz w:val="36"/>
          <w:highlight w:val="none"/>
        </w:rPr>
      </w:pPr>
    </w:p>
    <w:p w14:paraId="243A685D">
      <w:pPr>
        <w:pStyle w:val="23"/>
        <w:tabs>
          <w:tab w:val="left" w:pos="2472"/>
        </w:tabs>
        <w:spacing w:line="460" w:lineRule="exact"/>
        <w:jc w:val="center"/>
        <w:rPr>
          <w:rFonts w:hint="eastAsia" w:hAnsi="宋体" w:cs="宋体"/>
          <w:b/>
          <w:color w:val="auto"/>
          <w:sz w:val="36"/>
          <w:highlight w:val="none"/>
        </w:rPr>
      </w:pPr>
    </w:p>
    <w:p w14:paraId="390DF59D">
      <w:pPr>
        <w:pStyle w:val="23"/>
        <w:tabs>
          <w:tab w:val="left" w:pos="2472"/>
        </w:tabs>
        <w:spacing w:line="460" w:lineRule="exact"/>
        <w:jc w:val="center"/>
        <w:rPr>
          <w:rFonts w:hint="eastAsia" w:hAnsi="宋体" w:cs="宋体"/>
          <w:b/>
          <w:color w:val="auto"/>
          <w:sz w:val="36"/>
          <w:highlight w:val="none"/>
        </w:rPr>
      </w:pPr>
    </w:p>
    <w:p w14:paraId="17BF3CC2">
      <w:pPr>
        <w:pStyle w:val="23"/>
        <w:tabs>
          <w:tab w:val="left" w:pos="2472"/>
        </w:tabs>
        <w:spacing w:line="460" w:lineRule="exact"/>
        <w:jc w:val="center"/>
        <w:rPr>
          <w:rFonts w:hint="eastAsia" w:hAnsi="宋体" w:cs="宋体"/>
          <w:b/>
          <w:color w:val="auto"/>
          <w:sz w:val="36"/>
          <w:highlight w:val="none"/>
        </w:rPr>
      </w:pPr>
    </w:p>
    <w:p w14:paraId="6A8795D6">
      <w:pPr>
        <w:pStyle w:val="23"/>
        <w:tabs>
          <w:tab w:val="left" w:pos="2472"/>
        </w:tabs>
        <w:spacing w:line="460" w:lineRule="exact"/>
        <w:jc w:val="center"/>
        <w:rPr>
          <w:rFonts w:hint="eastAsia" w:hAnsi="宋体" w:cs="宋体"/>
          <w:b/>
          <w:color w:val="auto"/>
          <w:sz w:val="36"/>
          <w:highlight w:val="none"/>
        </w:rPr>
      </w:pPr>
    </w:p>
    <w:p w14:paraId="575C0242">
      <w:pPr>
        <w:pStyle w:val="23"/>
        <w:tabs>
          <w:tab w:val="left" w:pos="2472"/>
        </w:tabs>
        <w:spacing w:line="460" w:lineRule="exact"/>
        <w:jc w:val="center"/>
        <w:rPr>
          <w:rFonts w:hint="eastAsia" w:hAnsi="宋体" w:cs="宋体"/>
          <w:b/>
          <w:color w:val="auto"/>
          <w:sz w:val="36"/>
          <w:highlight w:val="none"/>
        </w:rPr>
      </w:pPr>
    </w:p>
    <w:p w14:paraId="0A6ACDE6">
      <w:pPr>
        <w:pStyle w:val="23"/>
        <w:tabs>
          <w:tab w:val="left" w:pos="2472"/>
        </w:tabs>
        <w:spacing w:line="460" w:lineRule="exact"/>
        <w:jc w:val="center"/>
        <w:rPr>
          <w:rFonts w:hint="eastAsia" w:hAnsi="宋体" w:cs="宋体"/>
          <w:b/>
          <w:color w:val="auto"/>
          <w:sz w:val="36"/>
          <w:highlight w:val="none"/>
        </w:rPr>
      </w:pPr>
    </w:p>
    <w:p w14:paraId="44F005C6">
      <w:pPr>
        <w:pStyle w:val="23"/>
        <w:tabs>
          <w:tab w:val="left" w:pos="2472"/>
        </w:tabs>
        <w:spacing w:line="460" w:lineRule="exact"/>
        <w:jc w:val="center"/>
        <w:rPr>
          <w:rFonts w:hint="eastAsia" w:hAnsi="宋体" w:cs="宋体"/>
          <w:b/>
          <w:color w:val="auto"/>
          <w:sz w:val="36"/>
          <w:highlight w:val="none"/>
        </w:rPr>
      </w:pPr>
    </w:p>
    <w:p w14:paraId="0A4288D0">
      <w:pPr>
        <w:pStyle w:val="23"/>
        <w:tabs>
          <w:tab w:val="left" w:pos="2472"/>
        </w:tabs>
        <w:spacing w:line="460" w:lineRule="exact"/>
        <w:jc w:val="center"/>
        <w:rPr>
          <w:rFonts w:hint="eastAsia" w:hAnsi="宋体" w:cs="宋体"/>
          <w:b/>
          <w:color w:val="auto"/>
          <w:sz w:val="36"/>
          <w:highlight w:val="none"/>
        </w:rPr>
      </w:pPr>
    </w:p>
    <w:p w14:paraId="03DFBE7B">
      <w:pPr>
        <w:pStyle w:val="23"/>
        <w:tabs>
          <w:tab w:val="left" w:pos="2472"/>
        </w:tabs>
        <w:spacing w:line="460" w:lineRule="exact"/>
        <w:jc w:val="center"/>
        <w:rPr>
          <w:rFonts w:hint="eastAsia" w:hAnsi="宋体" w:cs="宋体"/>
          <w:b/>
          <w:color w:val="auto"/>
          <w:sz w:val="36"/>
          <w:highlight w:val="none"/>
        </w:rPr>
      </w:pPr>
    </w:p>
    <w:p w14:paraId="7F6F7E57">
      <w:pPr>
        <w:pStyle w:val="23"/>
        <w:tabs>
          <w:tab w:val="left" w:pos="2472"/>
        </w:tabs>
        <w:spacing w:line="460" w:lineRule="exact"/>
        <w:jc w:val="center"/>
        <w:outlineLvl w:val="0"/>
        <w:rPr>
          <w:rFonts w:hint="eastAsia" w:hAnsi="宋体" w:cs="宋体"/>
          <w:b/>
          <w:color w:val="auto"/>
          <w:sz w:val="36"/>
          <w:highlight w:val="none"/>
        </w:rPr>
      </w:pPr>
      <w:bookmarkStart w:id="30" w:name="_Toc27291"/>
      <w:r>
        <w:rPr>
          <w:rFonts w:hint="eastAsia" w:hAnsi="宋体" w:cs="宋体"/>
          <w:b/>
          <w:color w:val="auto"/>
          <w:sz w:val="36"/>
          <w:highlight w:val="none"/>
        </w:rPr>
        <w:t>第五章 拟签订的合同文本</w:t>
      </w:r>
      <w:bookmarkEnd w:id="30"/>
    </w:p>
    <w:p w14:paraId="6A73CC22">
      <w:pPr>
        <w:pStyle w:val="23"/>
        <w:tabs>
          <w:tab w:val="left" w:pos="720"/>
        </w:tabs>
        <w:spacing w:line="460" w:lineRule="exact"/>
        <w:rPr>
          <w:rFonts w:hint="eastAsia" w:hAnsi="宋体" w:cs="宋体"/>
          <w:bCs/>
          <w:color w:val="auto"/>
          <w:highlight w:val="none"/>
        </w:rPr>
        <w:sectPr>
          <w:pgSz w:w="11906" w:h="16838"/>
          <w:pgMar w:top="1134" w:right="1134" w:bottom="1134" w:left="1134" w:header="720" w:footer="720" w:gutter="0"/>
          <w:cols w:space="720" w:num="1"/>
          <w:docGrid w:type="lines" w:linePitch="331" w:charSpace="0"/>
        </w:sectPr>
      </w:pPr>
    </w:p>
    <w:p w14:paraId="6A134618">
      <w:pPr>
        <w:spacing w:line="360" w:lineRule="auto"/>
        <w:rPr>
          <w:rFonts w:hint="eastAsia" w:ascii="宋体" w:hAnsi="宋体" w:cs="宋体"/>
          <w:color w:val="auto"/>
          <w:sz w:val="24"/>
          <w:highlight w:val="none"/>
          <w:u w:val="single"/>
        </w:rPr>
      </w:pPr>
      <w:r>
        <w:rPr>
          <w:rFonts w:hint="eastAsia" w:ascii="宋体" w:hAnsi="宋体" w:cs="宋体"/>
          <w:color w:val="auto"/>
          <w:sz w:val="24"/>
          <w:highlight w:val="none"/>
        </w:rPr>
        <w:t>“广西政府采购云平台”合同编号：</w:t>
      </w:r>
      <w:r>
        <w:rPr>
          <w:rFonts w:hint="eastAsia" w:ascii="宋体" w:hAnsi="宋体" w:cs="宋体"/>
          <w:color w:val="auto"/>
          <w:sz w:val="24"/>
          <w:highlight w:val="none"/>
          <w:u w:val="single"/>
        </w:rPr>
        <w:t xml:space="preserve">           </w:t>
      </w:r>
    </w:p>
    <w:p w14:paraId="7D1A9BC1">
      <w:pPr>
        <w:spacing w:line="360" w:lineRule="auto"/>
        <w:jc w:val="center"/>
        <w:rPr>
          <w:rFonts w:hint="eastAsia" w:ascii="宋体" w:hAnsi="宋体" w:cs="宋体"/>
          <w:b/>
          <w:bCs/>
          <w:color w:val="auto"/>
          <w:sz w:val="52"/>
          <w:highlight w:val="none"/>
        </w:rPr>
      </w:pPr>
      <w:r>
        <w:rPr>
          <w:rFonts w:hint="eastAsia" w:ascii="宋体" w:hAnsi="宋体" w:cs="宋体"/>
          <w:b/>
          <w:bCs/>
          <w:color w:val="auto"/>
          <w:sz w:val="52"/>
          <w:highlight w:val="none"/>
        </w:rPr>
        <w:t>南 宁 市 政 府 采 购</w:t>
      </w:r>
    </w:p>
    <w:p w14:paraId="1AD3F9DD">
      <w:pPr>
        <w:spacing w:line="360" w:lineRule="auto"/>
        <w:ind w:firstLine="420" w:firstLineChars="200"/>
        <w:rPr>
          <w:rFonts w:hint="eastAsia" w:ascii="宋体" w:hAnsi="宋体" w:cs="宋体"/>
          <w:color w:val="auto"/>
          <w:highlight w:val="none"/>
        </w:rPr>
      </w:pPr>
    </w:p>
    <w:p w14:paraId="29B898C4">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 xml:space="preserve">                                                 </w:t>
      </w:r>
    </w:p>
    <w:p w14:paraId="65AEA6C9">
      <w:pPr>
        <w:spacing w:line="360" w:lineRule="auto"/>
        <w:jc w:val="center"/>
        <w:rPr>
          <w:rFonts w:hint="eastAsia" w:ascii="宋体" w:hAnsi="宋体" w:cs="宋体"/>
          <w:b/>
          <w:bCs/>
          <w:color w:val="auto"/>
          <w:sz w:val="44"/>
          <w:highlight w:val="none"/>
        </w:rPr>
      </w:pPr>
      <w:r>
        <w:rPr>
          <w:rFonts w:hint="eastAsia" w:ascii="宋体" w:hAnsi="宋体" w:cs="宋体"/>
          <w:b/>
          <w:bCs/>
          <w:color w:val="auto"/>
          <w:sz w:val="44"/>
          <w:highlight w:val="none"/>
          <w:u w:val="single"/>
        </w:rPr>
        <w:t xml:space="preserve">         （项目名称）         </w:t>
      </w:r>
      <w:r>
        <w:rPr>
          <w:rFonts w:hint="eastAsia" w:ascii="宋体" w:hAnsi="宋体" w:cs="宋体"/>
          <w:b/>
          <w:bCs/>
          <w:color w:val="auto"/>
          <w:sz w:val="44"/>
          <w:highlight w:val="none"/>
        </w:rPr>
        <w:t>合同</w:t>
      </w:r>
    </w:p>
    <w:p w14:paraId="6A4CDE9F">
      <w:pPr>
        <w:spacing w:line="360" w:lineRule="auto"/>
        <w:jc w:val="center"/>
        <w:rPr>
          <w:rFonts w:hint="eastAsia" w:ascii="宋体" w:hAnsi="宋体" w:cs="宋体"/>
          <w:b/>
          <w:bCs/>
          <w:color w:val="auto"/>
          <w:sz w:val="44"/>
          <w:highlight w:val="none"/>
        </w:rPr>
      </w:pPr>
    </w:p>
    <w:p w14:paraId="2E309176">
      <w:pPr>
        <w:spacing w:line="360" w:lineRule="auto"/>
        <w:jc w:val="center"/>
        <w:rPr>
          <w:rFonts w:hint="eastAsia" w:ascii="宋体" w:hAnsi="宋体" w:cs="宋体"/>
          <w:b/>
          <w:bCs/>
          <w:color w:val="auto"/>
          <w:sz w:val="44"/>
          <w:highlight w:val="none"/>
        </w:rPr>
      </w:pPr>
    </w:p>
    <w:p w14:paraId="425151BF">
      <w:pPr>
        <w:spacing w:line="360" w:lineRule="auto"/>
        <w:ind w:firstLine="3507" w:firstLineChars="794"/>
        <w:rPr>
          <w:rFonts w:hint="eastAsia" w:ascii="宋体" w:hAnsi="宋体" w:cs="宋体"/>
          <w:b/>
          <w:bCs/>
          <w:color w:val="auto"/>
          <w:sz w:val="44"/>
          <w:highlight w:val="none"/>
        </w:rPr>
      </w:pPr>
    </w:p>
    <w:p w14:paraId="3428B80C">
      <w:pPr>
        <w:spacing w:line="360" w:lineRule="auto"/>
        <w:ind w:firstLine="3507" w:firstLineChars="794"/>
        <w:rPr>
          <w:rFonts w:hint="eastAsia" w:ascii="宋体" w:hAnsi="宋体" w:cs="宋体"/>
          <w:b/>
          <w:bCs/>
          <w:color w:val="auto"/>
          <w:sz w:val="44"/>
          <w:highlight w:val="none"/>
        </w:rPr>
      </w:pPr>
    </w:p>
    <w:p w14:paraId="76848D4E">
      <w:pPr>
        <w:ind w:firstLine="1995" w:firstLineChars="552"/>
        <w:rPr>
          <w:rFonts w:hint="eastAsia" w:ascii="宋体" w:hAnsi="宋体" w:cs="宋体"/>
          <w:b/>
          <w:color w:val="auto"/>
          <w:sz w:val="36"/>
          <w:szCs w:val="36"/>
          <w:highlight w:val="none"/>
        </w:rPr>
      </w:pPr>
      <w:r>
        <w:rPr>
          <w:rFonts w:hint="eastAsia" w:ascii="宋体" w:hAnsi="宋体" w:cs="宋体"/>
          <w:b/>
          <w:color w:val="auto"/>
          <w:sz w:val="36"/>
          <w:szCs w:val="36"/>
          <w:highlight w:val="none"/>
        </w:rPr>
        <w:t>项目编号：</w:t>
      </w:r>
      <w:r>
        <w:rPr>
          <w:rFonts w:hint="eastAsia" w:ascii="宋体" w:hAnsi="宋体" w:cs="宋体"/>
          <w:b/>
          <w:color w:val="auto"/>
          <w:sz w:val="36"/>
          <w:szCs w:val="36"/>
          <w:highlight w:val="none"/>
          <w:u w:val="single"/>
        </w:rPr>
        <w:t xml:space="preserve">                     </w:t>
      </w:r>
    </w:p>
    <w:p w14:paraId="063FC211">
      <w:pPr>
        <w:ind w:firstLine="1995" w:firstLineChars="552"/>
        <w:rPr>
          <w:rFonts w:hint="eastAsia" w:ascii="宋体" w:hAnsi="宋体" w:cs="宋体"/>
          <w:b/>
          <w:color w:val="auto"/>
          <w:sz w:val="36"/>
          <w:szCs w:val="36"/>
          <w:highlight w:val="none"/>
        </w:rPr>
      </w:pPr>
      <w:r>
        <w:rPr>
          <w:rFonts w:hint="eastAsia" w:ascii="宋体" w:hAnsi="宋体" w:cs="宋体"/>
          <w:b/>
          <w:color w:val="auto"/>
          <w:sz w:val="36"/>
          <w:szCs w:val="36"/>
          <w:highlight w:val="none"/>
        </w:rPr>
        <w:t>计划编号：</w:t>
      </w:r>
      <w:r>
        <w:rPr>
          <w:rFonts w:hint="eastAsia" w:ascii="宋体" w:hAnsi="宋体" w:cs="宋体"/>
          <w:b/>
          <w:color w:val="auto"/>
          <w:sz w:val="36"/>
          <w:szCs w:val="36"/>
          <w:highlight w:val="none"/>
          <w:u w:val="single"/>
        </w:rPr>
        <w:t xml:space="preserve">                     </w:t>
      </w:r>
    </w:p>
    <w:p w14:paraId="141AD108">
      <w:pPr>
        <w:ind w:firstLine="1970" w:firstLineChars="545"/>
        <w:rPr>
          <w:rFonts w:hint="eastAsia" w:ascii="宋体" w:hAnsi="宋体" w:cs="宋体"/>
          <w:b/>
          <w:color w:val="auto"/>
          <w:sz w:val="36"/>
          <w:szCs w:val="36"/>
          <w:highlight w:val="none"/>
          <w:u w:val="single"/>
        </w:rPr>
      </w:pPr>
    </w:p>
    <w:p w14:paraId="01D2A5AE">
      <w:pPr>
        <w:ind w:firstLine="1995" w:firstLineChars="552"/>
        <w:rPr>
          <w:rFonts w:hint="eastAsia" w:ascii="宋体" w:hAnsi="宋体" w:cs="宋体"/>
          <w:b/>
          <w:color w:val="auto"/>
          <w:sz w:val="36"/>
          <w:szCs w:val="36"/>
          <w:highlight w:val="none"/>
          <w:u w:val="single"/>
        </w:rPr>
      </w:pPr>
    </w:p>
    <w:p w14:paraId="1C524179">
      <w:pPr>
        <w:ind w:firstLine="1995" w:firstLineChars="552"/>
        <w:rPr>
          <w:rFonts w:hint="eastAsia" w:ascii="宋体" w:hAnsi="宋体" w:cs="宋体"/>
          <w:b/>
          <w:color w:val="auto"/>
          <w:sz w:val="36"/>
          <w:szCs w:val="36"/>
          <w:highlight w:val="none"/>
          <w:u w:val="single"/>
        </w:rPr>
      </w:pPr>
    </w:p>
    <w:p w14:paraId="32E5AA39">
      <w:pPr>
        <w:tabs>
          <w:tab w:val="left" w:pos="7200"/>
        </w:tabs>
        <w:spacing w:line="360" w:lineRule="auto"/>
        <w:ind w:firstLine="1995" w:firstLineChars="552"/>
        <w:rPr>
          <w:rFonts w:hint="eastAsia" w:ascii="宋体" w:hAnsi="宋体" w:cs="宋体"/>
          <w:b/>
          <w:color w:val="auto"/>
          <w:sz w:val="36"/>
          <w:szCs w:val="36"/>
          <w:highlight w:val="none"/>
          <w:u w:val="single"/>
        </w:rPr>
      </w:pPr>
      <w:r>
        <w:rPr>
          <w:rFonts w:hint="eastAsia" w:ascii="宋体" w:hAnsi="宋体" w:cs="宋体"/>
          <w:b/>
          <w:color w:val="auto"/>
          <w:sz w:val="36"/>
          <w:szCs w:val="36"/>
          <w:highlight w:val="none"/>
        </w:rPr>
        <w:t>采购人：</w:t>
      </w:r>
      <w:r>
        <w:rPr>
          <w:rFonts w:hint="eastAsia" w:ascii="宋体" w:hAnsi="宋体" w:cs="宋体"/>
          <w:b/>
          <w:color w:val="auto"/>
          <w:sz w:val="36"/>
          <w:szCs w:val="36"/>
          <w:highlight w:val="none"/>
          <w:u w:val="single"/>
        </w:rPr>
        <w:t xml:space="preserve">                       </w:t>
      </w:r>
    </w:p>
    <w:p w14:paraId="63A83C6B">
      <w:pPr>
        <w:tabs>
          <w:tab w:val="left" w:pos="7380"/>
        </w:tabs>
        <w:spacing w:line="360" w:lineRule="auto"/>
        <w:ind w:firstLine="1995" w:firstLineChars="552"/>
        <w:rPr>
          <w:rFonts w:hint="eastAsia" w:ascii="宋体" w:hAnsi="宋体" w:cs="宋体"/>
          <w:b/>
          <w:bCs/>
          <w:color w:val="auto"/>
          <w:sz w:val="44"/>
          <w:highlight w:val="none"/>
        </w:rPr>
      </w:pPr>
      <w:r>
        <w:rPr>
          <w:rFonts w:hint="eastAsia" w:ascii="宋体" w:hAnsi="宋体" w:cs="宋体"/>
          <w:b/>
          <w:color w:val="auto"/>
          <w:sz w:val="36"/>
          <w:szCs w:val="36"/>
          <w:highlight w:val="none"/>
        </w:rPr>
        <w:t>中标供应商：</w:t>
      </w:r>
      <w:r>
        <w:rPr>
          <w:rFonts w:hint="eastAsia" w:ascii="宋体" w:hAnsi="宋体" w:cs="宋体"/>
          <w:b/>
          <w:color w:val="auto"/>
          <w:sz w:val="36"/>
          <w:szCs w:val="36"/>
          <w:highlight w:val="none"/>
          <w:u w:val="single"/>
        </w:rPr>
        <w:t xml:space="preserve">                   </w:t>
      </w:r>
    </w:p>
    <w:p w14:paraId="05FD7615">
      <w:pPr>
        <w:tabs>
          <w:tab w:val="left" w:pos="7380"/>
        </w:tabs>
        <w:spacing w:line="360" w:lineRule="auto"/>
        <w:rPr>
          <w:rFonts w:hint="eastAsia" w:ascii="宋体" w:hAnsi="宋体" w:cs="宋体"/>
          <w:b/>
          <w:bCs/>
          <w:color w:val="auto"/>
          <w:sz w:val="44"/>
          <w:highlight w:val="none"/>
        </w:rPr>
      </w:pPr>
    </w:p>
    <w:p w14:paraId="717201B0">
      <w:pPr>
        <w:spacing w:before="120" w:line="360" w:lineRule="auto"/>
        <w:ind w:firstLine="960" w:firstLineChars="400"/>
        <w:rPr>
          <w:rFonts w:hint="eastAsia" w:ascii="宋体" w:hAnsi="宋体" w:cs="宋体"/>
          <w:color w:val="auto"/>
          <w:sz w:val="24"/>
          <w:highlight w:val="none"/>
        </w:rPr>
      </w:pPr>
    </w:p>
    <w:p w14:paraId="571DB1F2">
      <w:pPr>
        <w:spacing w:before="120" w:line="360" w:lineRule="auto"/>
        <w:ind w:firstLine="960" w:firstLineChars="400"/>
        <w:rPr>
          <w:rFonts w:hint="eastAsia" w:ascii="宋体" w:hAnsi="宋体" w:cs="宋体"/>
          <w:color w:val="auto"/>
          <w:sz w:val="24"/>
          <w:highlight w:val="none"/>
        </w:rPr>
      </w:pPr>
    </w:p>
    <w:p w14:paraId="5AB74CCD">
      <w:pPr>
        <w:spacing w:before="120" w:line="360" w:lineRule="auto"/>
        <w:ind w:firstLine="2280" w:firstLineChars="950"/>
        <w:rPr>
          <w:rFonts w:hint="eastAsia" w:ascii="宋体" w:hAnsi="宋体" w:cs="宋体"/>
          <w:color w:val="auto"/>
          <w:sz w:val="24"/>
          <w:highlight w:val="none"/>
          <w:u w:val="single"/>
        </w:rPr>
      </w:pPr>
      <w:r>
        <w:rPr>
          <w:rFonts w:hint="eastAsia" w:ascii="宋体" w:hAnsi="宋体" w:cs="宋体"/>
          <w:color w:val="auto"/>
          <w:sz w:val="24"/>
          <w:highlight w:val="none"/>
        </w:rPr>
        <w:t>签订日期：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463F5C55">
      <w:pPr>
        <w:pStyle w:val="152"/>
        <w:ind w:firstLine="883"/>
        <w:jc w:val="center"/>
        <w:rPr>
          <w:rFonts w:hint="eastAsia" w:ascii="宋体" w:hAnsi="宋体" w:cs="宋体"/>
          <w:b/>
          <w:bCs/>
          <w:color w:val="auto"/>
          <w:sz w:val="44"/>
          <w:highlight w:val="none"/>
        </w:rPr>
      </w:pPr>
    </w:p>
    <w:p w14:paraId="74081682">
      <w:pPr>
        <w:snapToGrid w:val="0"/>
        <w:spacing w:line="360" w:lineRule="auto"/>
        <w:jc w:val="center"/>
        <w:rPr>
          <w:rFonts w:hint="eastAsia" w:ascii="宋体" w:hAnsi="宋体" w:cs="宋体"/>
          <w:b/>
          <w:color w:val="auto"/>
          <w:sz w:val="24"/>
          <w:highlight w:val="none"/>
        </w:rPr>
      </w:pPr>
      <w:r>
        <w:rPr>
          <w:rFonts w:hint="eastAsia" w:ascii="宋体" w:hAnsi="宋体" w:cs="宋体"/>
          <w:b/>
          <w:bCs/>
          <w:color w:val="auto"/>
          <w:sz w:val="44"/>
          <w:highlight w:val="none"/>
        </w:rPr>
        <w:br w:type="page"/>
      </w:r>
      <w:r>
        <w:rPr>
          <w:rFonts w:hint="eastAsia" w:ascii="宋体" w:hAnsi="宋体" w:cs="宋体"/>
          <w:b/>
          <w:color w:val="auto"/>
          <w:sz w:val="24"/>
          <w:highlight w:val="none"/>
        </w:rPr>
        <w:t>合同目录</w:t>
      </w:r>
    </w:p>
    <w:p w14:paraId="202C68BB">
      <w:pPr>
        <w:snapToGrid w:val="0"/>
        <w:spacing w:line="360" w:lineRule="auto"/>
        <w:jc w:val="center"/>
        <w:rPr>
          <w:rFonts w:hint="eastAsia" w:ascii="宋体" w:hAnsi="宋体" w:cs="宋体"/>
          <w:b/>
          <w:bCs/>
          <w:color w:val="auto"/>
          <w:sz w:val="44"/>
          <w:highlight w:val="none"/>
        </w:rPr>
      </w:pPr>
    </w:p>
    <w:p w14:paraId="38A48E5F">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一、</w:t>
      </w:r>
      <w:r>
        <w:rPr>
          <w:rFonts w:hint="eastAsia" w:ascii="宋体" w:hAnsi="宋体" w:cs="宋体"/>
          <w:color w:val="auto"/>
          <w:sz w:val="24"/>
          <w:highlight w:val="none"/>
        </w:rPr>
        <w:t>第一部分 合同书</w:t>
      </w:r>
      <w:r>
        <w:rPr>
          <w:rFonts w:hint="eastAsia" w:ascii="宋体" w:hAnsi="宋体" w:cs="宋体"/>
          <w:color w:val="auto"/>
          <w:kern w:val="0"/>
          <w:sz w:val="24"/>
          <w:highlight w:val="none"/>
        </w:rPr>
        <w:t>……………………………………………………………（页码）</w:t>
      </w:r>
    </w:p>
    <w:p w14:paraId="327CE4B4">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二、第二部分 合同一般条款……………………………………………………（页码）</w:t>
      </w:r>
    </w:p>
    <w:p w14:paraId="72635DDA">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三、第三部分 合同专用条款……………………………………………………（页码）</w:t>
      </w:r>
    </w:p>
    <w:p w14:paraId="553E8E30">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四、</w:t>
      </w:r>
      <w:r>
        <w:rPr>
          <w:rFonts w:hint="eastAsia" w:ascii="宋体" w:hAnsi="宋体" w:cs="宋体"/>
          <w:color w:val="auto"/>
          <w:sz w:val="24"/>
          <w:highlight w:val="none"/>
        </w:rPr>
        <w:t>第四部分 合同附件</w:t>
      </w:r>
      <w:r>
        <w:rPr>
          <w:rFonts w:hint="eastAsia" w:ascii="宋体" w:hAnsi="宋体" w:cs="宋体"/>
          <w:color w:val="auto"/>
          <w:kern w:val="0"/>
          <w:sz w:val="24"/>
          <w:highlight w:val="none"/>
        </w:rPr>
        <w:t>…………………………………………………………（页码）</w:t>
      </w:r>
    </w:p>
    <w:p w14:paraId="2690BA37">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4.1中标通知书 …………………………………………………………………（页码）</w:t>
      </w:r>
    </w:p>
    <w:p w14:paraId="76BEADE7">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4.2招标文件服务需求一览表 …………………………………………………（页码）</w:t>
      </w:r>
    </w:p>
    <w:p w14:paraId="2AA05E90">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4.3招标文件的更改通知（如有） ……………………………………………（页码）</w:t>
      </w:r>
    </w:p>
    <w:p w14:paraId="341B0245">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4.4投标函 ………………………………………………………………………（页码）</w:t>
      </w:r>
    </w:p>
    <w:p w14:paraId="61368391">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4.5开标一览表 …………………………………………………………………（页码）</w:t>
      </w:r>
    </w:p>
    <w:p w14:paraId="4FA1620F">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4.6投标服务技术偏离表 ………………………………………………………（页码）</w:t>
      </w:r>
    </w:p>
    <w:p w14:paraId="0FFA5DAA">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4.7商务条款偏离表 ……………………………………………………………（页码）</w:t>
      </w:r>
    </w:p>
    <w:p w14:paraId="595FE1A0">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4.8中标供应商澄清函（如有请提供） ………………………………………（页码）</w:t>
      </w:r>
    </w:p>
    <w:p w14:paraId="1A95DC6C">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4.9其他与本合同相关的资料（如有请提供） ………………………………（页码）</w:t>
      </w:r>
    </w:p>
    <w:p w14:paraId="6E0DBB61">
      <w:pPr>
        <w:snapToGrid w:val="0"/>
        <w:spacing w:line="360" w:lineRule="auto"/>
        <w:rPr>
          <w:rFonts w:hint="eastAsia" w:ascii="宋体" w:hAnsi="宋体" w:cs="宋体"/>
          <w:color w:val="auto"/>
          <w:kern w:val="0"/>
          <w:sz w:val="24"/>
          <w:highlight w:val="none"/>
        </w:rPr>
      </w:pPr>
    </w:p>
    <w:p w14:paraId="3EC82381">
      <w:pPr>
        <w:pStyle w:val="19"/>
        <w:rPr>
          <w:rFonts w:hint="eastAsia" w:hAnsi="宋体" w:cs="宋体"/>
          <w:color w:val="auto"/>
          <w:highlight w:val="none"/>
        </w:rPr>
        <w:sectPr>
          <w:pgSz w:w="11906" w:h="16838"/>
          <w:pgMar w:top="1134" w:right="1134" w:bottom="1134" w:left="1134" w:header="720" w:footer="720" w:gutter="0"/>
          <w:cols w:space="720" w:num="1"/>
          <w:docGrid w:type="lines" w:linePitch="331" w:charSpace="0"/>
        </w:sectPr>
      </w:pPr>
    </w:p>
    <w:p w14:paraId="292A7252">
      <w:pPr>
        <w:pStyle w:val="152"/>
        <w:spacing w:after="0"/>
        <w:ind w:firstLine="562"/>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第一部分 合同书</w:t>
      </w:r>
    </w:p>
    <w:p w14:paraId="3501D61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年</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月</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日</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（采购人名称）   </w:t>
      </w:r>
      <w:r>
        <w:rPr>
          <w:rFonts w:hint="eastAsia" w:ascii="宋体" w:hAnsi="宋体" w:cs="宋体"/>
          <w:color w:val="auto"/>
          <w:sz w:val="24"/>
          <w:highlight w:val="none"/>
        </w:rPr>
        <w:t>以</w:t>
      </w:r>
      <w:r>
        <w:rPr>
          <w:rFonts w:hint="eastAsia" w:ascii="宋体" w:hAnsi="宋体" w:cs="宋体"/>
          <w:color w:val="auto"/>
          <w:sz w:val="24"/>
          <w:highlight w:val="none"/>
          <w:u w:val="single"/>
        </w:rPr>
        <w:t xml:space="preserve">   公开招标方式  </w:t>
      </w:r>
      <w:r>
        <w:rPr>
          <w:rFonts w:hint="eastAsia" w:ascii="宋体" w:hAnsi="宋体" w:cs="宋体"/>
          <w:color w:val="auto"/>
          <w:sz w:val="24"/>
          <w:highlight w:val="none"/>
        </w:rPr>
        <w:t>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项目进行了采购。经</w:t>
      </w:r>
      <w:r>
        <w:rPr>
          <w:rFonts w:hint="eastAsia" w:ascii="宋体" w:hAnsi="宋体" w:cs="宋体"/>
          <w:color w:val="auto"/>
          <w:sz w:val="24"/>
          <w:highlight w:val="none"/>
          <w:u w:val="single"/>
        </w:rPr>
        <w:t xml:space="preserve">   （相关评定主体名称）   </w:t>
      </w:r>
      <w:r>
        <w:rPr>
          <w:rFonts w:hint="eastAsia" w:ascii="宋体" w:hAnsi="宋体" w:cs="宋体"/>
          <w:color w:val="auto"/>
          <w:sz w:val="24"/>
          <w:highlight w:val="none"/>
        </w:rPr>
        <w:t>评定，</w:t>
      </w:r>
      <w:r>
        <w:rPr>
          <w:rFonts w:hint="eastAsia" w:ascii="宋体" w:hAnsi="宋体" w:cs="宋体"/>
          <w:color w:val="auto"/>
          <w:sz w:val="24"/>
          <w:highlight w:val="none"/>
          <w:u w:val="single"/>
        </w:rPr>
        <w:t xml:space="preserve">   （中标人名称）</w:t>
      </w:r>
      <w:r>
        <w:rPr>
          <w:rFonts w:hint="eastAsia" w:ascii="宋体" w:hAnsi="宋体" w:cs="宋体"/>
          <w:color w:val="auto"/>
          <w:sz w:val="24"/>
          <w:highlight w:val="none"/>
        </w:rPr>
        <w:t>为该项目中标人。现于中标通知书发出之日起二十五日内，按照招标文件确定的事项签订本合同。</w:t>
      </w:r>
    </w:p>
    <w:p w14:paraId="50E0A80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zh-CN"/>
        </w:rPr>
        <w:t>根据《中华人民共和国民法典》、《中华人民共和国政府采购法》等相关法律法规之规定，按照平等、自愿、公平和诚实信用的原则，经</w:t>
      </w:r>
      <w:r>
        <w:rPr>
          <w:rFonts w:hint="eastAsia" w:ascii="宋体" w:hAnsi="宋体" w:cs="宋体"/>
          <w:color w:val="auto"/>
          <w:sz w:val="24"/>
          <w:highlight w:val="none"/>
          <w:u w:val="single"/>
        </w:rPr>
        <w:t xml:space="preserve">   （采购人名称）   </w:t>
      </w:r>
      <w:r>
        <w:rPr>
          <w:rFonts w:hint="eastAsia" w:ascii="宋体" w:hAnsi="宋体" w:cs="宋体"/>
          <w:color w:val="auto"/>
          <w:sz w:val="24"/>
          <w:highlight w:val="none"/>
          <w:lang w:val="zh-CN"/>
        </w:rPr>
        <w:t>(以下简称：甲方)和</w:t>
      </w:r>
      <w:r>
        <w:rPr>
          <w:rFonts w:hint="eastAsia" w:ascii="宋体" w:hAnsi="宋体" w:cs="宋体"/>
          <w:color w:val="auto"/>
          <w:sz w:val="24"/>
          <w:highlight w:val="none"/>
          <w:u w:val="single"/>
        </w:rPr>
        <w:t xml:space="preserve">   （中标人名称）   </w:t>
      </w:r>
      <w:r>
        <w:rPr>
          <w:rFonts w:hint="eastAsia" w:ascii="宋体" w:hAnsi="宋体" w:cs="宋体"/>
          <w:color w:val="auto"/>
          <w:sz w:val="24"/>
          <w:highlight w:val="none"/>
          <w:lang w:val="zh-CN"/>
        </w:rPr>
        <w:t>(以下简称：乙方)协商一致，约定以下合同</w:t>
      </w:r>
      <w:r>
        <w:rPr>
          <w:rFonts w:hint="eastAsia" w:ascii="宋体" w:hAnsi="宋体" w:cs="宋体"/>
          <w:color w:val="auto"/>
          <w:sz w:val="24"/>
          <w:highlight w:val="none"/>
        </w:rPr>
        <w:t>条款，以兹共同遵守、全面履行。</w:t>
      </w:r>
    </w:p>
    <w:p w14:paraId="5169D0FE">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1.1 合同组成部分</w:t>
      </w:r>
    </w:p>
    <w:p w14:paraId="178EDD1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下列文件为本合同的组成部分，并构成一个整体，需综合解释、相互补充。如果下列文件内容出现不一致的情形，在保证按照采购文件确定的事项的前提下，组成本合同的多个文件的优先适用顺序如下：</w:t>
      </w:r>
    </w:p>
    <w:p w14:paraId="7A800D1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1.1.1 本合同及其补充合同、变更协议；</w:t>
      </w:r>
    </w:p>
    <w:p w14:paraId="03AD861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1.1.2 中标通知书；</w:t>
      </w:r>
    </w:p>
    <w:p w14:paraId="3645B24B">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1.1.3 投标文件及“投标报价”（含澄清或者说明文件）；</w:t>
      </w:r>
    </w:p>
    <w:p w14:paraId="17660F7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1.1.4 招标文件（含澄清或者修改文件）；</w:t>
      </w:r>
    </w:p>
    <w:p w14:paraId="4D35E93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1.1.5 其他相关采购文件。</w:t>
      </w:r>
    </w:p>
    <w:p w14:paraId="03C9A553">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1.2 标的物</w:t>
      </w:r>
    </w:p>
    <w:p w14:paraId="6CF21BE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1.2.1 标的物1信息</w:t>
      </w:r>
    </w:p>
    <w:p w14:paraId="63CE576A">
      <w:pPr>
        <w:spacing w:line="360"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1.2.1.1名称：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5475B780">
      <w:pPr>
        <w:spacing w:line="360"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1.2.1.2数量：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5F4B206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1.2.1.3质量：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3414B18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w:t>
      </w:r>
    </w:p>
    <w:p w14:paraId="1B6A72F6">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1.3 价款</w:t>
      </w:r>
    </w:p>
    <w:p w14:paraId="57C9A31C">
      <w:pPr>
        <w:wordWrap w:val="0"/>
        <w:spacing w:after="40"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本项目最高限价为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万元，本合同中标总价为：人民币</w:t>
      </w:r>
      <w:r>
        <w:rPr>
          <w:rFonts w:hint="eastAsia" w:ascii="宋体" w:hAnsi="宋体" w:cs="宋体"/>
          <w:color w:val="auto"/>
          <w:sz w:val="24"/>
          <w:highlight w:val="none"/>
          <w:u w:val="single"/>
        </w:rPr>
        <w:t xml:space="preserve">      （     元</w:t>
      </w:r>
      <w:r>
        <w:rPr>
          <w:rFonts w:hint="eastAsia" w:ascii="宋体" w:hAnsi="宋体" w:cs="宋体"/>
          <w:color w:val="auto"/>
          <w:sz w:val="24"/>
          <w:highlight w:val="none"/>
        </w:rPr>
        <w:t>）（含税）合同合计金额包括货物价款，安装、调试、技术培训和包装、运输等全部费用。如招投标文件对其另有规定的，从其规定。</w:t>
      </w:r>
    </w:p>
    <w:p w14:paraId="65F53B7A">
      <w:pPr>
        <w:spacing w:line="360"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分项价格：</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79024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48675E23">
            <w:pPr>
              <w:keepNext w:val="0"/>
              <w:keepLines w:val="0"/>
              <w:suppressLineNumbers w:val="0"/>
              <w:spacing w:before="0" w:beforeAutospacing="0" w:after="0" w:afterAutospacing="0" w:line="360" w:lineRule="auto"/>
              <w:ind w:left="0" w:right="0" w:firstLine="480" w:firstLineChars="200"/>
              <w:rPr>
                <w:rFonts w:hint="eastAsia" w:ascii="宋体" w:hAnsi="宋体" w:cs="宋体"/>
                <w:color w:val="auto"/>
                <w:sz w:val="24"/>
                <w:highlight w:val="none"/>
              </w:rPr>
            </w:pPr>
            <w:r>
              <w:rPr>
                <w:rFonts w:hint="eastAsia" w:ascii="宋体" w:hAnsi="宋体" w:cs="宋体"/>
                <w:color w:val="auto"/>
                <w:sz w:val="24"/>
                <w:highlight w:val="none"/>
              </w:rPr>
              <w:t>序号</w:t>
            </w:r>
          </w:p>
        </w:tc>
        <w:tc>
          <w:tcPr>
            <w:tcW w:w="3402" w:type="dxa"/>
            <w:noWrap w:val="0"/>
            <w:vAlign w:val="center"/>
          </w:tcPr>
          <w:p w14:paraId="1989DCFE">
            <w:pPr>
              <w:keepNext w:val="0"/>
              <w:keepLines w:val="0"/>
              <w:suppressLineNumbers w:val="0"/>
              <w:spacing w:before="0" w:beforeAutospacing="0" w:after="0" w:afterAutospacing="0" w:line="360" w:lineRule="auto"/>
              <w:ind w:left="0" w:right="0" w:firstLine="480" w:firstLineChars="200"/>
              <w:rPr>
                <w:rFonts w:hint="eastAsia" w:ascii="宋体" w:hAnsi="宋体" w:cs="宋体"/>
                <w:color w:val="auto"/>
                <w:sz w:val="24"/>
                <w:highlight w:val="none"/>
              </w:rPr>
            </w:pPr>
            <w:r>
              <w:rPr>
                <w:rFonts w:hint="eastAsia" w:ascii="宋体" w:hAnsi="宋体" w:cs="宋体"/>
                <w:color w:val="auto"/>
                <w:sz w:val="24"/>
                <w:highlight w:val="none"/>
              </w:rPr>
              <w:t>分项名称</w:t>
            </w:r>
          </w:p>
        </w:tc>
        <w:tc>
          <w:tcPr>
            <w:tcW w:w="2552" w:type="dxa"/>
            <w:noWrap w:val="0"/>
            <w:vAlign w:val="center"/>
          </w:tcPr>
          <w:p w14:paraId="348CC997">
            <w:pPr>
              <w:keepNext w:val="0"/>
              <w:keepLines w:val="0"/>
              <w:suppressLineNumbers w:val="0"/>
              <w:spacing w:before="0" w:beforeAutospacing="0" w:after="0" w:afterAutospacing="0" w:line="360" w:lineRule="auto"/>
              <w:ind w:left="0" w:right="0" w:firstLine="480" w:firstLineChars="200"/>
              <w:rPr>
                <w:rFonts w:hint="eastAsia" w:ascii="宋体" w:hAnsi="宋体" w:cs="宋体"/>
                <w:color w:val="auto"/>
                <w:sz w:val="24"/>
                <w:highlight w:val="none"/>
              </w:rPr>
            </w:pPr>
            <w:r>
              <w:rPr>
                <w:rFonts w:hint="eastAsia" w:ascii="宋体" w:hAnsi="宋体" w:cs="宋体"/>
                <w:color w:val="auto"/>
                <w:sz w:val="24"/>
                <w:highlight w:val="none"/>
              </w:rPr>
              <w:t>分项价格</w:t>
            </w:r>
          </w:p>
        </w:tc>
      </w:tr>
      <w:tr w14:paraId="3B445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1E93B994">
            <w:pPr>
              <w:keepNext w:val="0"/>
              <w:keepLines w:val="0"/>
              <w:suppressLineNumbers w:val="0"/>
              <w:spacing w:before="0" w:beforeAutospacing="0" w:after="0" w:afterAutospacing="0" w:line="360" w:lineRule="auto"/>
              <w:ind w:left="0" w:right="0" w:firstLine="480" w:firstLineChars="200"/>
              <w:rPr>
                <w:rFonts w:hint="eastAsia" w:ascii="宋体" w:hAnsi="宋体" w:cs="宋体"/>
                <w:color w:val="auto"/>
                <w:sz w:val="24"/>
                <w:highlight w:val="none"/>
              </w:rPr>
            </w:pPr>
          </w:p>
        </w:tc>
        <w:tc>
          <w:tcPr>
            <w:tcW w:w="3402" w:type="dxa"/>
            <w:noWrap w:val="0"/>
            <w:vAlign w:val="center"/>
          </w:tcPr>
          <w:p w14:paraId="14E3D426">
            <w:pPr>
              <w:keepNext w:val="0"/>
              <w:keepLines w:val="0"/>
              <w:suppressLineNumbers w:val="0"/>
              <w:spacing w:before="0" w:beforeAutospacing="0" w:after="0" w:afterAutospacing="0" w:line="360" w:lineRule="auto"/>
              <w:ind w:left="0" w:right="0" w:firstLine="480" w:firstLineChars="200"/>
              <w:rPr>
                <w:rFonts w:hint="eastAsia" w:ascii="宋体" w:hAnsi="宋体" w:cs="宋体"/>
                <w:color w:val="auto"/>
                <w:sz w:val="24"/>
                <w:highlight w:val="none"/>
              </w:rPr>
            </w:pPr>
          </w:p>
        </w:tc>
        <w:tc>
          <w:tcPr>
            <w:tcW w:w="2552" w:type="dxa"/>
            <w:noWrap w:val="0"/>
            <w:vAlign w:val="center"/>
          </w:tcPr>
          <w:p w14:paraId="062EDC44">
            <w:pPr>
              <w:keepNext w:val="0"/>
              <w:keepLines w:val="0"/>
              <w:suppressLineNumbers w:val="0"/>
              <w:spacing w:before="0" w:beforeAutospacing="0" w:after="0" w:afterAutospacing="0" w:line="360" w:lineRule="auto"/>
              <w:ind w:left="0" w:right="0" w:firstLine="480" w:firstLineChars="200"/>
              <w:rPr>
                <w:rFonts w:hint="eastAsia" w:ascii="宋体" w:hAnsi="宋体" w:cs="宋体"/>
                <w:color w:val="auto"/>
                <w:sz w:val="24"/>
                <w:highlight w:val="none"/>
              </w:rPr>
            </w:pPr>
          </w:p>
        </w:tc>
      </w:tr>
      <w:tr w14:paraId="50C0F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3AED72CA">
            <w:pPr>
              <w:keepNext w:val="0"/>
              <w:keepLines w:val="0"/>
              <w:suppressLineNumbers w:val="0"/>
              <w:spacing w:before="0" w:beforeAutospacing="0" w:after="0" w:afterAutospacing="0" w:line="360" w:lineRule="auto"/>
              <w:ind w:left="0" w:right="0" w:firstLine="480" w:firstLineChars="200"/>
              <w:rPr>
                <w:rFonts w:hint="eastAsia" w:ascii="宋体" w:hAnsi="宋体" w:cs="宋体"/>
                <w:color w:val="auto"/>
                <w:sz w:val="24"/>
                <w:highlight w:val="none"/>
              </w:rPr>
            </w:pPr>
          </w:p>
        </w:tc>
        <w:tc>
          <w:tcPr>
            <w:tcW w:w="3402" w:type="dxa"/>
            <w:noWrap w:val="0"/>
            <w:vAlign w:val="center"/>
          </w:tcPr>
          <w:p w14:paraId="166051E5">
            <w:pPr>
              <w:keepNext w:val="0"/>
              <w:keepLines w:val="0"/>
              <w:suppressLineNumbers w:val="0"/>
              <w:spacing w:before="0" w:beforeAutospacing="0" w:after="0" w:afterAutospacing="0" w:line="360" w:lineRule="auto"/>
              <w:ind w:left="0" w:right="0" w:firstLine="480" w:firstLineChars="200"/>
              <w:rPr>
                <w:rFonts w:hint="eastAsia" w:ascii="宋体" w:hAnsi="宋体" w:cs="宋体"/>
                <w:color w:val="auto"/>
                <w:sz w:val="24"/>
                <w:highlight w:val="none"/>
              </w:rPr>
            </w:pPr>
          </w:p>
        </w:tc>
        <w:tc>
          <w:tcPr>
            <w:tcW w:w="2552" w:type="dxa"/>
            <w:noWrap w:val="0"/>
            <w:vAlign w:val="center"/>
          </w:tcPr>
          <w:p w14:paraId="7F648F96">
            <w:pPr>
              <w:keepNext w:val="0"/>
              <w:keepLines w:val="0"/>
              <w:suppressLineNumbers w:val="0"/>
              <w:spacing w:before="0" w:beforeAutospacing="0" w:after="0" w:afterAutospacing="0" w:line="360" w:lineRule="auto"/>
              <w:ind w:left="0" w:right="0" w:firstLine="480" w:firstLineChars="200"/>
              <w:rPr>
                <w:rFonts w:hint="eastAsia" w:ascii="宋体" w:hAnsi="宋体" w:cs="宋体"/>
                <w:color w:val="auto"/>
                <w:sz w:val="24"/>
                <w:highlight w:val="none"/>
              </w:rPr>
            </w:pPr>
          </w:p>
        </w:tc>
      </w:tr>
      <w:tr w14:paraId="756FE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468829DA">
            <w:pPr>
              <w:keepNext w:val="0"/>
              <w:keepLines w:val="0"/>
              <w:suppressLineNumbers w:val="0"/>
              <w:spacing w:before="0" w:beforeAutospacing="0" w:after="0" w:afterAutospacing="0" w:line="360" w:lineRule="auto"/>
              <w:ind w:left="0" w:right="0" w:firstLine="480" w:firstLineChars="200"/>
              <w:rPr>
                <w:rFonts w:hint="eastAsia" w:ascii="宋体" w:hAnsi="宋体" w:cs="宋体"/>
                <w:color w:val="auto"/>
                <w:sz w:val="24"/>
                <w:highlight w:val="none"/>
              </w:rPr>
            </w:pPr>
          </w:p>
        </w:tc>
        <w:tc>
          <w:tcPr>
            <w:tcW w:w="3402" w:type="dxa"/>
            <w:noWrap w:val="0"/>
            <w:vAlign w:val="center"/>
          </w:tcPr>
          <w:p w14:paraId="1ACD54EC">
            <w:pPr>
              <w:keepNext w:val="0"/>
              <w:keepLines w:val="0"/>
              <w:suppressLineNumbers w:val="0"/>
              <w:spacing w:before="0" w:beforeAutospacing="0" w:after="0" w:afterAutospacing="0" w:line="360" w:lineRule="auto"/>
              <w:ind w:left="0" w:right="0" w:firstLine="480" w:firstLineChars="200"/>
              <w:rPr>
                <w:rFonts w:hint="eastAsia" w:ascii="宋体" w:hAnsi="宋体" w:cs="宋体"/>
                <w:color w:val="auto"/>
                <w:sz w:val="24"/>
                <w:highlight w:val="none"/>
              </w:rPr>
            </w:pPr>
          </w:p>
        </w:tc>
        <w:tc>
          <w:tcPr>
            <w:tcW w:w="2552" w:type="dxa"/>
            <w:noWrap w:val="0"/>
            <w:vAlign w:val="center"/>
          </w:tcPr>
          <w:p w14:paraId="115A4D64">
            <w:pPr>
              <w:keepNext w:val="0"/>
              <w:keepLines w:val="0"/>
              <w:suppressLineNumbers w:val="0"/>
              <w:spacing w:before="0" w:beforeAutospacing="0" w:after="0" w:afterAutospacing="0" w:line="360" w:lineRule="auto"/>
              <w:ind w:left="0" w:right="0" w:firstLine="480" w:firstLineChars="200"/>
              <w:rPr>
                <w:rFonts w:hint="eastAsia" w:ascii="宋体" w:hAnsi="宋体" w:cs="宋体"/>
                <w:color w:val="auto"/>
                <w:sz w:val="24"/>
                <w:highlight w:val="none"/>
              </w:rPr>
            </w:pPr>
          </w:p>
        </w:tc>
      </w:tr>
      <w:tr w14:paraId="441E7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noWrap w:val="0"/>
            <w:vAlign w:val="center"/>
          </w:tcPr>
          <w:p w14:paraId="4B13CBCC">
            <w:pPr>
              <w:keepNext w:val="0"/>
              <w:keepLines w:val="0"/>
              <w:suppressLineNumbers w:val="0"/>
              <w:spacing w:before="0" w:beforeAutospacing="0" w:after="0" w:afterAutospacing="0" w:line="360" w:lineRule="auto"/>
              <w:ind w:left="0" w:right="0" w:firstLine="480" w:firstLineChars="200"/>
              <w:rPr>
                <w:rFonts w:hint="eastAsia" w:ascii="宋体" w:hAnsi="宋体" w:cs="宋体"/>
                <w:color w:val="auto"/>
                <w:sz w:val="24"/>
                <w:highlight w:val="none"/>
              </w:rPr>
            </w:pPr>
            <w:r>
              <w:rPr>
                <w:rFonts w:hint="eastAsia" w:ascii="宋体" w:hAnsi="宋体" w:cs="宋体"/>
                <w:color w:val="auto"/>
                <w:sz w:val="24"/>
                <w:highlight w:val="none"/>
              </w:rPr>
              <w:t>总价</w:t>
            </w:r>
          </w:p>
        </w:tc>
        <w:tc>
          <w:tcPr>
            <w:tcW w:w="2552" w:type="dxa"/>
            <w:noWrap w:val="0"/>
            <w:vAlign w:val="center"/>
          </w:tcPr>
          <w:p w14:paraId="744FBFFD">
            <w:pPr>
              <w:keepNext w:val="0"/>
              <w:keepLines w:val="0"/>
              <w:suppressLineNumbers w:val="0"/>
              <w:spacing w:before="0" w:beforeAutospacing="0" w:after="0" w:afterAutospacing="0" w:line="360" w:lineRule="auto"/>
              <w:ind w:left="0" w:right="0" w:firstLine="480" w:firstLineChars="200"/>
              <w:rPr>
                <w:rFonts w:hint="eastAsia" w:ascii="宋体" w:hAnsi="宋体" w:cs="宋体"/>
                <w:color w:val="auto"/>
                <w:sz w:val="24"/>
                <w:highlight w:val="none"/>
              </w:rPr>
            </w:pPr>
          </w:p>
        </w:tc>
      </w:tr>
    </w:tbl>
    <w:p w14:paraId="5F96BE6E">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1.4 付款方式和发票开具方式</w:t>
      </w:r>
    </w:p>
    <w:p w14:paraId="45652EE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1.4.1 付款方式：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3A5A0A7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1.4.2 发票开具方式：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45FFC632">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1.5 标的物交付期限、地点、方式和货物期限</w:t>
      </w:r>
    </w:p>
    <w:p w14:paraId="083E174B">
      <w:pPr>
        <w:spacing w:line="360"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1.5.1 交付期限：</w:t>
      </w:r>
      <w:r>
        <w:rPr>
          <w:rFonts w:hint="eastAsia" w:ascii="宋体" w:hAnsi="宋体" w:cs="宋体"/>
          <w:color w:val="auto"/>
          <w:sz w:val="24"/>
          <w:highlight w:val="none"/>
          <w:u w:val="single"/>
        </w:rPr>
        <w:t xml:space="preserve">                                                 ；</w:t>
      </w:r>
    </w:p>
    <w:p w14:paraId="125E821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1.5.2 交付地点：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70B6CC7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1.5.3 交付方式：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76E699F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1.5.4 货物及质保期限：</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50F5C51E">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1.6 违约责任</w:t>
      </w:r>
    </w:p>
    <w:p w14:paraId="0138584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1.6.1 除不可抗力外，如果乙方没有按照本合同约定的服务标准、服务期限、地点和方式交付标的物或提供服务的，甲方可要求乙方支付违约金，违约金按每迟延交付标的物一日的应交付而未交付标的物价格的</w:t>
      </w:r>
      <w:r>
        <w:rPr>
          <w:rFonts w:hint="eastAsia" w:ascii="宋体" w:hAnsi="宋体" w:cs="宋体"/>
          <w:color w:val="auto"/>
          <w:sz w:val="24"/>
          <w:highlight w:val="none"/>
          <w:u w:val="single"/>
        </w:rPr>
        <w:t>万分之三</w:t>
      </w:r>
      <w:r>
        <w:rPr>
          <w:rFonts w:hint="eastAsia" w:ascii="宋体" w:hAnsi="宋体" w:cs="宋体"/>
          <w:color w:val="auto"/>
          <w:sz w:val="24"/>
          <w:highlight w:val="none"/>
        </w:rPr>
        <w:t>计算，最高限额为本合同总价的</w:t>
      </w:r>
      <w:r>
        <w:rPr>
          <w:rFonts w:hint="eastAsia" w:ascii="宋体" w:hAnsi="宋体" w:cs="宋体"/>
          <w:color w:val="auto"/>
          <w:sz w:val="24"/>
          <w:highlight w:val="none"/>
          <w:u w:val="single"/>
        </w:rPr>
        <w:t xml:space="preserve"> 20 </w:t>
      </w:r>
      <w:r>
        <w:rPr>
          <w:rFonts w:hint="eastAsia" w:ascii="宋体" w:hAnsi="宋体" w:cs="宋体"/>
          <w:color w:val="auto"/>
          <w:sz w:val="24"/>
          <w:highlight w:val="none"/>
        </w:rPr>
        <w:t>%；迟延超过【 60 】日的，甲方有权在要求乙方支付违约金的同时，书面通知乙方解除本合同，乙方应退回全部已收取的合同价款并按合同总金额的</w:t>
      </w:r>
      <w:r>
        <w:rPr>
          <w:rFonts w:hint="eastAsia" w:ascii="宋体" w:hAnsi="宋体" w:cs="宋体"/>
          <w:color w:val="auto"/>
          <w:sz w:val="24"/>
          <w:highlight w:val="none"/>
          <w:u w:val="single"/>
        </w:rPr>
        <w:t>20%</w:t>
      </w:r>
      <w:r>
        <w:rPr>
          <w:rFonts w:hint="eastAsia" w:ascii="宋体" w:hAnsi="宋体" w:cs="宋体"/>
          <w:color w:val="auto"/>
          <w:sz w:val="24"/>
          <w:highlight w:val="none"/>
        </w:rPr>
        <w:t>向甲方支付违约金；</w:t>
      </w:r>
    </w:p>
    <w:p w14:paraId="39F2DFCD">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1.6.2 除不可抗力外，如果甲方没有按照本合同约定的付款方式付款，乙方可要求甲方支付违约金，违约金按每迟延付款一日的应付而未付款的</w:t>
      </w:r>
      <w:r>
        <w:rPr>
          <w:rFonts w:hint="eastAsia" w:ascii="宋体" w:hAnsi="宋体" w:cs="宋体"/>
          <w:color w:val="auto"/>
          <w:sz w:val="24"/>
          <w:highlight w:val="none"/>
          <w:u w:val="single"/>
        </w:rPr>
        <w:t>万分之三</w:t>
      </w:r>
      <w:r>
        <w:rPr>
          <w:rFonts w:hint="eastAsia" w:ascii="宋体" w:hAnsi="宋体" w:cs="宋体"/>
          <w:color w:val="auto"/>
          <w:sz w:val="24"/>
          <w:highlight w:val="none"/>
        </w:rPr>
        <w:t>计算，最高限额为欠付金额的</w:t>
      </w:r>
      <w:r>
        <w:rPr>
          <w:rFonts w:hint="eastAsia" w:ascii="宋体" w:hAnsi="宋体" w:cs="宋体"/>
          <w:color w:val="auto"/>
          <w:sz w:val="24"/>
          <w:highlight w:val="none"/>
          <w:u w:val="single"/>
        </w:rPr>
        <w:t xml:space="preserve"> 20 </w:t>
      </w:r>
      <w:r>
        <w:rPr>
          <w:rFonts w:hint="eastAsia" w:ascii="宋体" w:hAnsi="宋体" w:cs="宋体"/>
          <w:color w:val="auto"/>
          <w:sz w:val="24"/>
          <w:highlight w:val="none"/>
        </w:rPr>
        <w:t>%；迟延付款的违约金计算数额达到前述最高限额之日起，乙方有权在要求甲方支付违约金的同时，书面通知甲方解除本合同；</w:t>
      </w:r>
    </w:p>
    <w:p w14:paraId="78558671">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280A6060">
      <w:pPr>
        <w:spacing w:line="360" w:lineRule="auto"/>
        <w:ind w:firstLine="480" w:firstLineChars="200"/>
        <w:rPr>
          <w:rFonts w:hint="eastAsia"/>
          <w:color w:val="auto"/>
          <w:highlight w:val="none"/>
        </w:rPr>
      </w:pPr>
      <w:r>
        <w:rPr>
          <w:rFonts w:hint="eastAsia" w:ascii="宋体" w:hAnsi="宋体" w:cs="宋体"/>
          <w:color w:val="auto"/>
          <w:sz w:val="24"/>
          <w:highlight w:val="none"/>
        </w:rPr>
        <w:t>1.6.4乙方在质保期内未按承诺提供售后等服务的，每发生一次向甲方支付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（根据项目实际填写）元的违约金。</w:t>
      </w:r>
    </w:p>
    <w:p w14:paraId="4E4BF15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78AE72F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10F0273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1.6.7 如果出现政府采购监督管理部门在处理投诉事项期间，书面通知甲方暂停采购活动的情形，或者询问或质疑事项可能影响中标结果的，导致甲方中止履行合同的情形，均不视为甲方违约。</w:t>
      </w:r>
    </w:p>
    <w:p w14:paraId="5EF0345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1.6.8乙方未按本合同和投标文件中规定的服务承诺提供售后服务，经甲方催告后仍无能按本合同和投标文件中规定的服务承诺提供售后服务的乙方应按本合同合计金额 20%向甲方支付违约金并赔偿损失。</w:t>
      </w:r>
    </w:p>
    <w:p w14:paraId="1835875B">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1.7 合同争议的解决</w:t>
      </w:r>
    </w:p>
    <w:p w14:paraId="68E9F6E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本合同履行过程中发生的任何争议，双方当事人均应通过友好协商的方式和解或者调解解决；不愿和解、调解或者和解、调解不成的，可以选择下列第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种方式解决：</w:t>
      </w:r>
    </w:p>
    <w:p w14:paraId="24F4B66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1.7.1 将争议提交</w:t>
      </w:r>
      <w:r>
        <w:rPr>
          <w:rFonts w:hint="eastAsia" w:ascii="宋体" w:hAnsi="宋体" w:cs="宋体"/>
          <w:color w:val="auto"/>
          <w:sz w:val="24"/>
          <w:highlight w:val="none"/>
          <w:u w:val="single"/>
        </w:rPr>
        <w:t>南宁</w:t>
      </w:r>
      <w:r>
        <w:rPr>
          <w:rFonts w:hint="eastAsia" w:ascii="宋体" w:hAnsi="宋体" w:cs="宋体"/>
          <w:color w:val="auto"/>
          <w:sz w:val="24"/>
          <w:highlight w:val="none"/>
        </w:rPr>
        <w:t>仲裁委员会依申请仲裁时其现行有效的仲裁规则裁决；</w:t>
      </w:r>
    </w:p>
    <w:p w14:paraId="6406A17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1.7.2 向</w:t>
      </w:r>
      <w:r>
        <w:rPr>
          <w:rFonts w:hint="eastAsia" w:ascii="宋体" w:hAnsi="宋体" w:cs="宋体"/>
          <w:color w:val="auto"/>
          <w:sz w:val="24"/>
          <w:highlight w:val="none"/>
          <w:u w:val="single"/>
        </w:rPr>
        <w:t xml:space="preserve">   甲方所在地  </w:t>
      </w:r>
      <w:r>
        <w:rPr>
          <w:rFonts w:hint="eastAsia" w:ascii="宋体" w:hAnsi="宋体" w:cs="宋体"/>
          <w:color w:val="auto"/>
          <w:sz w:val="24"/>
          <w:highlight w:val="none"/>
        </w:rPr>
        <w:t>有管辖权的人民法院起诉。</w:t>
      </w:r>
      <w:r>
        <w:rPr>
          <w:rFonts w:hint="eastAsia"/>
          <w:color w:val="auto"/>
          <w:sz w:val="24"/>
          <w:highlight w:val="none"/>
        </w:rPr>
        <w:t>因诉讼产生的诉讼费、保全费、保险费、律师费、鉴定费由败诉方承担。</w:t>
      </w:r>
    </w:p>
    <w:p w14:paraId="086728AA">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1.8 合同生效</w:t>
      </w:r>
    </w:p>
    <w:p w14:paraId="33FC72F0">
      <w:pPr>
        <w:spacing w:after="40"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合同自甲乙双方法定代表人或被授权代表人签字并加盖单位公章/合同章后正式生效。</w:t>
      </w:r>
    </w:p>
    <w:p w14:paraId="1AFD594E">
      <w:pPr>
        <w:spacing w:line="360" w:lineRule="auto"/>
        <w:ind w:firstLine="200"/>
        <w:rPr>
          <w:rFonts w:hint="eastAsia" w:ascii="宋体" w:hAnsi="宋体" w:cs="宋体"/>
          <w:color w:val="auto"/>
          <w:sz w:val="24"/>
          <w:highlight w:val="none"/>
        </w:rPr>
      </w:pPr>
      <w:r>
        <w:rPr>
          <w:rFonts w:hint="eastAsia" w:ascii="宋体" w:hAnsi="宋体" w:cs="宋体"/>
          <w:color w:val="auto"/>
          <w:sz w:val="24"/>
          <w:highlight w:val="none"/>
          <w:lang w:val="zh-CN"/>
        </w:rPr>
        <w:t>甲方</w:t>
      </w:r>
      <w:r>
        <w:rPr>
          <w:rFonts w:hint="eastAsia" w:ascii="宋体" w:hAnsi="宋体" w:cs="宋体"/>
          <w:color w:val="auto"/>
          <w:sz w:val="24"/>
          <w:highlight w:val="none"/>
        </w:rPr>
        <w:t>（</w:t>
      </w:r>
      <w:r>
        <w:rPr>
          <w:rFonts w:hint="eastAsia" w:ascii="宋体" w:hAnsi="宋体" w:cs="宋体"/>
          <w:color w:val="auto"/>
          <w:sz w:val="24"/>
          <w:highlight w:val="none"/>
          <w:lang w:val="zh-CN"/>
        </w:rPr>
        <w:t>章</w:t>
      </w:r>
      <w:r>
        <w:rPr>
          <w:rFonts w:hint="eastAsia" w:ascii="宋体" w:hAnsi="宋体" w:cs="宋体"/>
          <w:color w:val="auto"/>
          <w:sz w:val="24"/>
          <w:highlight w:val="none"/>
        </w:rPr>
        <w:t xml:space="preserve">）：                                   </w:t>
      </w:r>
      <w:r>
        <w:rPr>
          <w:rFonts w:hint="eastAsia" w:ascii="宋体" w:hAnsi="宋体" w:cs="宋体"/>
          <w:color w:val="auto"/>
          <w:sz w:val="24"/>
          <w:highlight w:val="none"/>
          <w:lang w:val="zh-CN"/>
        </w:rPr>
        <w:t>乙方</w:t>
      </w:r>
      <w:r>
        <w:rPr>
          <w:rFonts w:hint="eastAsia" w:ascii="宋体" w:hAnsi="宋体" w:cs="宋体"/>
          <w:color w:val="auto"/>
          <w:sz w:val="24"/>
          <w:highlight w:val="none"/>
        </w:rPr>
        <w:t>（</w:t>
      </w:r>
      <w:r>
        <w:rPr>
          <w:rFonts w:hint="eastAsia" w:ascii="宋体" w:hAnsi="宋体" w:cs="宋体"/>
          <w:color w:val="auto"/>
          <w:sz w:val="24"/>
          <w:highlight w:val="none"/>
          <w:lang w:val="zh-CN"/>
        </w:rPr>
        <w:t>章</w:t>
      </w:r>
      <w:r>
        <w:rPr>
          <w:rFonts w:hint="eastAsia" w:ascii="宋体" w:hAnsi="宋体" w:cs="宋体"/>
          <w:color w:val="auto"/>
          <w:sz w:val="24"/>
          <w:highlight w:val="none"/>
        </w:rPr>
        <w:t>）：</w:t>
      </w:r>
    </w:p>
    <w:p w14:paraId="03EF5052">
      <w:pPr>
        <w:spacing w:line="360" w:lineRule="auto"/>
        <w:ind w:firstLine="200"/>
        <w:rPr>
          <w:rFonts w:hint="eastAsia" w:ascii="宋体" w:hAnsi="宋体" w:cs="宋体"/>
          <w:color w:val="auto"/>
          <w:sz w:val="24"/>
          <w:highlight w:val="none"/>
          <w:lang w:val="zh-CN"/>
        </w:rPr>
      </w:pPr>
      <w:r>
        <w:rPr>
          <w:rFonts w:hint="eastAsia" w:ascii="宋体" w:hAnsi="宋体" w:cs="宋体"/>
          <w:color w:val="auto"/>
          <w:sz w:val="24"/>
          <w:highlight w:val="none"/>
          <w:lang w:val="zh-CN"/>
        </w:rPr>
        <w:t xml:space="preserve">统一社会信用代码：                        </w:t>
      </w:r>
      <w:r>
        <w:rPr>
          <w:rFonts w:hint="eastAsia" w:ascii="宋体" w:hAnsi="宋体" w:cs="宋体"/>
          <w:color w:val="auto"/>
          <w:sz w:val="24"/>
          <w:highlight w:val="none"/>
        </w:rPr>
        <w:t xml:space="preserve">  </w:t>
      </w:r>
      <w:r>
        <w:rPr>
          <w:rFonts w:hint="eastAsia" w:ascii="宋体" w:hAnsi="宋体" w:cs="宋体"/>
          <w:color w:val="auto"/>
          <w:sz w:val="24"/>
          <w:highlight w:val="none"/>
          <w:lang w:val="zh-CN"/>
        </w:rPr>
        <w:t>统一社会信用代码：</w:t>
      </w:r>
    </w:p>
    <w:p w14:paraId="1A825576">
      <w:pPr>
        <w:spacing w:line="360" w:lineRule="auto"/>
        <w:ind w:firstLine="200"/>
        <w:rPr>
          <w:rFonts w:hint="eastAsia" w:ascii="宋体" w:hAnsi="宋体" w:cs="宋体"/>
          <w:color w:val="auto"/>
          <w:sz w:val="24"/>
          <w:highlight w:val="none"/>
          <w:lang w:val="zh-CN"/>
        </w:rPr>
      </w:pPr>
      <w:r>
        <w:rPr>
          <w:rFonts w:hint="eastAsia" w:ascii="宋体" w:hAnsi="宋体" w:cs="宋体"/>
          <w:color w:val="auto"/>
          <w:sz w:val="24"/>
          <w:highlight w:val="none"/>
          <w:lang w:val="zh-CN"/>
        </w:rPr>
        <w:t xml:space="preserve">住所：                                   </w:t>
      </w:r>
      <w:r>
        <w:rPr>
          <w:rFonts w:hint="eastAsia" w:ascii="宋体" w:hAnsi="宋体" w:cs="宋体"/>
          <w:color w:val="auto"/>
          <w:sz w:val="24"/>
          <w:highlight w:val="none"/>
        </w:rPr>
        <w:t xml:space="preserve"> </w:t>
      </w:r>
      <w:r>
        <w:rPr>
          <w:rFonts w:hint="eastAsia" w:ascii="宋体" w:hAnsi="宋体" w:cs="宋体"/>
          <w:color w:val="auto"/>
          <w:sz w:val="24"/>
          <w:highlight w:val="none"/>
          <w:lang w:val="zh-CN"/>
        </w:rPr>
        <w:t>住所：</w:t>
      </w:r>
    </w:p>
    <w:p w14:paraId="2B00F173">
      <w:pPr>
        <w:spacing w:line="360" w:lineRule="auto"/>
        <w:ind w:firstLine="200"/>
        <w:rPr>
          <w:rFonts w:hint="eastAsia" w:ascii="宋体" w:hAnsi="宋体" w:cs="宋体"/>
          <w:color w:val="auto"/>
          <w:sz w:val="24"/>
          <w:highlight w:val="none"/>
          <w:lang w:val="zh-CN"/>
        </w:rPr>
      </w:pPr>
      <w:r>
        <w:rPr>
          <w:rFonts w:hint="eastAsia" w:ascii="宋体" w:hAnsi="宋体" w:cs="宋体"/>
          <w:color w:val="auto"/>
          <w:sz w:val="24"/>
          <w:highlight w:val="none"/>
          <w:lang w:val="zh-CN"/>
        </w:rPr>
        <w:t xml:space="preserve">法定代表人或                            </w:t>
      </w:r>
      <w:r>
        <w:rPr>
          <w:rFonts w:hint="eastAsia" w:ascii="宋体" w:hAnsi="宋体" w:cs="宋体"/>
          <w:color w:val="auto"/>
          <w:sz w:val="24"/>
          <w:highlight w:val="none"/>
        </w:rPr>
        <w:t xml:space="preserve"> </w:t>
      </w:r>
      <w:r>
        <w:rPr>
          <w:rFonts w:hint="eastAsia" w:ascii="宋体" w:hAnsi="宋体" w:cs="宋体"/>
          <w:color w:val="auto"/>
          <w:sz w:val="24"/>
          <w:highlight w:val="none"/>
          <w:lang w:val="zh-CN"/>
        </w:rPr>
        <w:t xml:space="preserve"> 法定代表人或</w:t>
      </w:r>
    </w:p>
    <w:p w14:paraId="14BBAF59">
      <w:pPr>
        <w:spacing w:line="360" w:lineRule="auto"/>
        <w:ind w:firstLine="200"/>
        <w:rPr>
          <w:rFonts w:hint="eastAsia" w:ascii="宋体" w:hAnsi="宋体" w:cs="宋体"/>
          <w:color w:val="auto"/>
          <w:sz w:val="24"/>
          <w:highlight w:val="none"/>
          <w:lang w:val="zh-CN"/>
        </w:rPr>
      </w:pPr>
      <w:r>
        <w:rPr>
          <w:rFonts w:hint="eastAsia" w:ascii="宋体" w:hAnsi="宋体" w:cs="宋体"/>
          <w:color w:val="auto"/>
          <w:sz w:val="24"/>
          <w:highlight w:val="none"/>
          <w:lang w:val="zh-CN"/>
        </w:rPr>
        <w:t xml:space="preserve">经办人（签字或盖章）：                  </w:t>
      </w:r>
      <w:r>
        <w:rPr>
          <w:rFonts w:hint="eastAsia" w:ascii="宋体" w:hAnsi="宋体" w:cs="宋体"/>
          <w:color w:val="auto"/>
          <w:sz w:val="24"/>
          <w:highlight w:val="none"/>
        </w:rPr>
        <w:t xml:space="preserve"> </w:t>
      </w:r>
      <w:r>
        <w:rPr>
          <w:rFonts w:hint="eastAsia" w:ascii="宋体" w:hAnsi="宋体" w:cs="宋体"/>
          <w:color w:val="auto"/>
          <w:sz w:val="24"/>
          <w:highlight w:val="none"/>
          <w:lang w:val="zh-CN"/>
        </w:rPr>
        <w:t xml:space="preserve">经办人（签字或盖章）: </w:t>
      </w:r>
    </w:p>
    <w:p w14:paraId="5408A51B">
      <w:pPr>
        <w:spacing w:line="360" w:lineRule="auto"/>
        <w:ind w:firstLine="200"/>
        <w:rPr>
          <w:rFonts w:hint="eastAsia" w:ascii="宋体" w:hAnsi="宋体" w:cs="宋体"/>
          <w:color w:val="auto"/>
          <w:sz w:val="24"/>
          <w:highlight w:val="none"/>
          <w:lang w:val="zh-CN"/>
        </w:rPr>
      </w:pPr>
      <w:r>
        <w:rPr>
          <w:rFonts w:hint="eastAsia" w:ascii="宋体" w:hAnsi="宋体" w:cs="宋体"/>
          <w:color w:val="auto"/>
          <w:sz w:val="24"/>
          <w:highlight w:val="none"/>
          <w:lang w:val="zh-CN"/>
        </w:rPr>
        <w:t xml:space="preserve">联系人：                                 </w:t>
      </w:r>
      <w:r>
        <w:rPr>
          <w:rFonts w:hint="eastAsia" w:ascii="宋体" w:hAnsi="宋体" w:cs="宋体"/>
          <w:color w:val="auto"/>
          <w:sz w:val="24"/>
          <w:highlight w:val="none"/>
        </w:rPr>
        <w:t xml:space="preserve"> </w:t>
      </w:r>
      <w:r>
        <w:rPr>
          <w:rFonts w:hint="eastAsia" w:ascii="宋体" w:hAnsi="宋体" w:cs="宋体"/>
          <w:color w:val="auto"/>
          <w:sz w:val="24"/>
          <w:highlight w:val="none"/>
          <w:lang w:val="zh-CN"/>
        </w:rPr>
        <w:t>联系人：</w:t>
      </w:r>
    </w:p>
    <w:p w14:paraId="17F1C7AC">
      <w:pPr>
        <w:spacing w:line="360" w:lineRule="auto"/>
        <w:ind w:firstLine="200"/>
        <w:rPr>
          <w:rFonts w:hint="eastAsia" w:ascii="宋体" w:hAnsi="宋体" w:cs="宋体"/>
          <w:color w:val="auto"/>
          <w:sz w:val="24"/>
          <w:highlight w:val="none"/>
          <w:lang w:val="zh-CN"/>
        </w:rPr>
      </w:pPr>
      <w:r>
        <w:rPr>
          <w:rFonts w:hint="eastAsia" w:ascii="宋体" w:hAnsi="宋体" w:cs="宋体"/>
          <w:color w:val="auto"/>
          <w:sz w:val="24"/>
          <w:highlight w:val="none"/>
          <w:lang w:val="zh-CN"/>
        </w:rPr>
        <w:t>约定送达地址：                           约定送达地址：</w:t>
      </w:r>
    </w:p>
    <w:p w14:paraId="58B35EFB">
      <w:pPr>
        <w:spacing w:line="360" w:lineRule="auto"/>
        <w:ind w:firstLine="200"/>
        <w:rPr>
          <w:rFonts w:hint="eastAsia" w:ascii="宋体" w:hAnsi="宋体" w:cs="宋体"/>
          <w:color w:val="auto"/>
          <w:sz w:val="24"/>
          <w:highlight w:val="none"/>
          <w:lang w:val="zh-CN"/>
        </w:rPr>
      </w:pPr>
      <w:r>
        <w:rPr>
          <w:rFonts w:hint="eastAsia" w:ascii="宋体" w:hAnsi="宋体" w:cs="宋体"/>
          <w:color w:val="auto"/>
          <w:sz w:val="24"/>
          <w:highlight w:val="none"/>
          <w:lang w:val="zh-CN"/>
        </w:rPr>
        <w:t>邮政编码：                               邮政编码：</w:t>
      </w:r>
    </w:p>
    <w:p w14:paraId="7CE9CD84">
      <w:pPr>
        <w:spacing w:line="360" w:lineRule="auto"/>
        <w:ind w:firstLine="200"/>
        <w:rPr>
          <w:rFonts w:hint="eastAsia" w:ascii="宋体" w:hAnsi="宋体" w:cs="宋体"/>
          <w:color w:val="auto"/>
          <w:sz w:val="24"/>
          <w:highlight w:val="none"/>
          <w:lang w:val="zh-CN"/>
        </w:rPr>
      </w:pPr>
      <w:r>
        <w:rPr>
          <w:rFonts w:hint="eastAsia" w:ascii="宋体" w:hAnsi="宋体" w:cs="宋体"/>
          <w:color w:val="auto"/>
          <w:sz w:val="24"/>
          <w:highlight w:val="none"/>
          <w:lang w:val="zh-CN"/>
        </w:rPr>
        <w:t xml:space="preserve">电话:                                    电话: </w:t>
      </w:r>
    </w:p>
    <w:p w14:paraId="63525D37">
      <w:pPr>
        <w:spacing w:line="360" w:lineRule="auto"/>
        <w:ind w:firstLine="200"/>
        <w:rPr>
          <w:rFonts w:hint="eastAsia" w:ascii="宋体" w:hAnsi="宋体" w:cs="宋体"/>
          <w:color w:val="auto"/>
          <w:sz w:val="24"/>
          <w:highlight w:val="none"/>
          <w:lang w:val="zh-CN"/>
        </w:rPr>
      </w:pPr>
      <w:r>
        <w:rPr>
          <w:rFonts w:hint="eastAsia" w:ascii="宋体" w:hAnsi="宋体" w:cs="宋体"/>
          <w:color w:val="auto"/>
          <w:sz w:val="24"/>
          <w:highlight w:val="none"/>
          <w:lang w:val="zh-CN"/>
        </w:rPr>
        <w:t>传真:                                    传真:</w:t>
      </w:r>
    </w:p>
    <w:p w14:paraId="131430F4">
      <w:pPr>
        <w:spacing w:line="360" w:lineRule="auto"/>
        <w:ind w:firstLine="200"/>
        <w:rPr>
          <w:rFonts w:hint="eastAsia" w:ascii="宋体" w:hAnsi="宋体" w:cs="宋体"/>
          <w:color w:val="auto"/>
          <w:sz w:val="24"/>
          <w:highlight w:val="none"/>
        </w:rPr>
      </w:pPr>
      <w:r>
        <w:rPr>
          <w:rFonts w:hint="eastAsia" w:ascii="宋体" w:hAnsi="宋体" w:cs="宋体"/>
          <w:color w:val="auto"/>
          <w:sz w:val="24"/>
          <w:highlight w:val="none"/>
          <w:lang w:val="zh-CN"/>
        </w:rPr>
        <w:t>电子邮箱：                               电子邮箱：</w:t>
      </w:r>
    </w:p>
    <w:p w14:paraId="6674C60A">
      <w:pPr>
        <w:spacing w:line="360" w:lineRule="auto"/>
        <w:ind w:firstLine="200"/>
        <w:rPr>
          <w:rFonts w:hint="eastAsia" w:ascii="宋体" w:hAnsi="宋体" w:cs="宋体"/>
          <w:color w:val="auto"/>
          <w:sz w:val="24"/>
          <w:highlight w:val="none"/>
        </w:rPr>
      </w:pPr>
      <w:r>
        <w:rPr>
          <w:rFonts w:hint="eastAsia" w:ascii="宋体" w:hAnsi="宋体" w:cs="宋体"/>
          <w:color w:val="auto"/>
          <w:sz w:val="24"/>
          <w:highlight w:val="none"/>
        </w:rPr>
        <w:t xml:space="preserve">开户银行：                               开户银行： </w:t>
      </w:r>
    </w:p>
    <w:p w14:paraId="570E5029">
      <w:pPr>
        <w:spacing w:line="360" w:lineRule="auto"/>
        <w:ind w:firstLine="200"/>
        <w:rPr>
          <w:rFonts w:hint="eastAsia" w:ascii="宋体" w:hAnsi="宋体" w:cs="宋体"/>
          <w:color w:val="auto"/>
          <w:sz w:val="24"/>
          <w:highlight w:val="none"/>
        </w:rPr>
      </w:pPr>
      <w:r>
        <w:rPr>
          <w:rFonts w:hint="eastAsia" w:ascii="宋体" w:hAnsi="宋体" w:cs="宋体"/>
          <w:color w:val="auto"/>
          <w:sz w:val="24"/>
          <w:highlight w:val="none"/>
        </w:rPr>
        <w:t xml:space="preserve">开户名称：                               开户名称： </w:t>
      </w:r>
    </w:p>
    <w:p w14:paraId="101F5C14">
      <w:pPr>
        <w:spacing w:line="360" w:lineRule="auto"/>
        <w:ind w:firstLine="200"/>
        <w:rPr>
          <w:rFonts w:hint="eastAsia" w:ascii="宋体" w:hAnsi="宋体" w:cs="宋体"/>
          <w:color w:val="auto"/>
          <w:sz w:val="24"/>
          <w:highlight w:val="none"/>
        </w:rPr>
      </w:pPr>
      <w:r>
        <w:rPr>
          <w:rFonts w:hint="eastAsia" w:ascii="宋体" w:hAnsi="宋体" w:cs="宋体"/>
          <w:color w:val="auto"/>
          <w:sz w:val="24"/>
          <w:highlight w:val="none"/>
        </w:rPr>
        <w:t>开户账号：</w:t>
      </w:r>
      <w:r>
        <w:rPr>
          <w:rFonts w:hint="eastAsia" w:ascii="宋体" w:hAnsi="宋体" w:cs="宋体"/>
          <w:color w:val="auto"/>
          <w:sz w:val="24"/>
          <w:highlight w:val="none"/>
          <w:lang w:val="zh-CN"/>
        </w:rPr>
        <w:t xml:space="preserve">                               </w:t>
      </w:r>
      <w:r>
        <w:rPr>
          <w:rFonts w:hint="eastAsia" w:ascii="宋体" w:hAnsi="宋体" w:cs="宋体"/>
          <w:color w:val="auto"/>
          <w:sz w:val="24"/>
          <w:highlight w:val="none"/>
        </w:rPr>
        <w:t>开户账号：</w:t>
      </w:r>
    </w:p>
    <w:p w14:paraId="0BDC49B6">
      <w:pPr>
        <w:spacing w:line="360" w:lineRule="auto"/>
        <w:ind w:firstLine="200"/>
        <w:jc w:val="center"/>
        <w:rPr>
          <w:rFonts w:hint="eastAsia" w:ascii="宋体" w:hAnsi="宋体" w:cs="宋体"/>
          <w:b/>
          <w:color w:val="auto"/>
          <w:sz w:val="28"/>
          <w:szCs w:val="28"/>
          <w:highlight w:val="none"/>
        </w:rPr>
      </w:pPr>
      <w:r>
        <w:rPr>
          <w:rFonts w:hint="eastAsia" w:ascii="宋体" w:hAnsi="宋体" w:cs="宋体"/>
          <w:b/>
          <w:color w:val="auto"/>
          <w:highlight w:val="none"/>
        </w:rPr>
        <w:br w:type="page"/>
      </w:r>
      <w:r>
        <w:rPr>
          <w:rFonts w:hint="eastAsia" w:ascii="宋体" w:hAnsi="宋体" w:cs="宋体"/>
          <w:b/>
          <w:color w:val="auto"/>
          <w:sz w:val="28"/>
          <w:szCs w:val="28"/>
          <w:highlight w:val="none"/>
        </w:rPr>
        <w:t>第二部分 合同一般条款</w:t>
      </w:r>
    </w:p>
    <w:p w14:paraId="59BEB819">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2.1 定义</w:t>
      </w:r>
    </w:p>
    <w:p w14:paraId="39AF359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本合同中的下列词语应按以下内容进行解释：</w:t>
      </w:r>
    </w:p>
    <w:p w14:paraId="3484C8A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2.1.1 “合同”系指采购人和中标人签订的载明双方当事人所达成的协议，并包括所有的附件、附录和构成合同的其他文件。</w:t>
      </w:r>
    </w:p>
    <w:p w14:paraId="0A29793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2.1.2 “合同价”系指根据合同约定，中标人在完全履行合同义务后，采购人应支付给中标人的价格。</w:t>
      </w:r>
    </w:p>
    <w:p w14:paraId="4F1D7E0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2.1.3 “标的物”系指中标人根据合同约定应向采购人交付的一切各种形态和种类的货物、货物和工程，包括但不限于原材料、燃料、设备、机械、仪表、备件、计算机软件、信息化系统、信息化维保、物业货物、产品等，并包括工具、手册等其他相关资料。</w:t>
      </w:r>
    </w:p>
    <w:p w14:paraId="5C6A050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2.1.4 “甲方”系指与中标人签署合同的采购人；采购人委托采购机构代表其与乙方签订合同的，采购人的授权委托书作为合同附件。</w:t>
      </w:r>
    </w:p>
    <w:p w14:paraId="6C47749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2.1.5 “乙方”系指根据合同约定交付标的物的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2F0FD06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2.1.6 “现场”系指合同约定标的物将要运至或者实施或者安装的地点。</w:t>
      </w:r>
    </w:p>
    <w:p w14:paraId="1EB2A9BD">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2.2 技术规范</w:t>
      </w:r>
    </w:p>
    <w:p w14:paraId="75A2671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1B94D941">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2.3 知识产权</w:t>
      </w:r>
    </w:p>
    <w:p w14:paraId="4E03D2F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44BAABB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2.3.2具有知识产权的计算机软件等标的物的知识产权归属，详见</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14:paraId="4C2D4F66">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2.4 包装和装运</w:t>
      </w:r>
    </w:p>
    <w:p w14:paraId="79BA271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2.4.1除</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7BB861BD">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2.4.2 装运标的物的要求和通知，详见</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14:paraId="236D122E">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2.5 履约检查和问题反馈</w:t>
      </w:r>
    </w:p>
    <w:p w14:paraId="395E02F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2.5.1甲方有权在其认为必要时，对乙方是否能够按照合同约定交付标的物进行履约检查，以确保乙方所交付的标的物能够依约满足甲方之项目需求，但不得因履约检查妨碍乙方的正常工作，乙方应予积极配合；</w:t>
      </w:r>
    </w:p>
    <w:p w14:paraId="17A66D0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2.5.2 合同履行期间，甲方有权将履行过程中出现的问题反馈给乙方，双方当事人应以书面形式约定需要完善和改进的内容。</w:t>
      </w:r>
    </w:p>
    <w:p w14:paraId="245E3192">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2.6 结算方式和付款条件</w:t>
      </w:r>
    </w:p>
    <w:p w14:paraId="50E7C74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详见</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14:paraId="78A5114F">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2.7 技术资料和保密义务</w:t>
      </w:r>
    </w:p>
    <w:p w14:paraId="52E349F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2.7.1 乙方有权依据合同约定和项目需要，向甲方了解有关情况，调阅有关资料等，甲方应予积极配合；</w:t>
      </w:r>
    </w:p>
    <w:p w14:paraId="7467BCC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2.7.2 乙方有义务妥善保管和保护由甲方提供的前款信息和资料等；</w:t>
      </w:r>
    </w:p>
    <w:p w14:paraId="4B83A5AB">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2A41A0A9">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2.8 质量保证</w:t>
      </w:r>
    </w:p>
    <w:p w14:paraId="4959CC6D">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2.8.1 乙方应建立和完善履行合同的内部质量保证体系，并提供相关内部规章制度给甲方，以便甲方进行监督检查；</w:t>
      </w:r>
    </w:p>
    <w:p w14:paraId="2861CAC1">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2.8.2 乙方应保证履行合同的人员数量和素质、软件和硬件设备的配置、场地、环境和设施等满足全面履行合同的要求，并应接受甲方的监督检查。</w:t>
      </w:r>
    </w:p>
    <w:p w14:paraId="02227172">
      <w:pPr>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sz w:val="24"/>
          <w:highlight w:val="none"/>
        </w:rPr>
        <w:t>2.8.3乙方应确保项目技术人员的数量和水平与投标文件一致。未经甲方书面同意，乙方不得擅自更换投标文件中注明的项目经理和技术负责人。否则</w:t>
      </w:r>
      <w:r>
        <w:rPr>
          <w:rFonts w:hint="eastAsia" w:ascii="宋体" w:hAnsi="宋体" w:cs="宋体"/>
          <w:color w:val="auto"/>
          <w:kern w:val="0"/>
          <w:sz w:val="24"/>
          <w:highlight w:val="none"/>
        </w:rPr>
        <w:t>甲方有权放弃或终止合同，并没收履约保证金。</w:t>
      </w:r>
    </w:p>
    <w:p w14:paraId="16B5666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2.8.4因乙方原因造成甲方其他系统不能正常运行，酿成重大事故导致甲方遭受实际重大损失的，乙方应承担全部法律责任，并赔偿经济损失，赔偿金额以项目总价的</w:t>
      </w:r>
      <w:r>
        <w:rPr>
          <w:rFonts w:hint="eastAsia" w:ascii="宋体" w:hAnsi="宋体" w:cs="宋体"/>
          <w:color w:val="auto"/>
          <w:sz w:val="24"/>
          <w:highlight w:val="none"/>
          <w:u w:val="single"/>
        </w:rPr>
        <w:t>30%为限</w:t>
      </w:r>
      <w:r>
        <w:rPr>
          <w:rFonts w:hint="eastAsia" w:ascii="宋体" w:hAnsi="宋体" w:cs="宋体"/>
          <w:color w:val="auto"/>
          <w:sz w:val="24"/>
          <w:highlight w:val="none"/>
        </w:rPr>
        <w:t>。</w:t>
      </w:r>
    </w:p>
    <w:p w14:paraId="28CEF7E4">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2.9 标的物的风险负担</w:t>
      </w:r>
    </w:p>
    <w:p w14:paraId="6E3BE969">
      <w:pPr>
        <w:spacing w:line="360" w:lineRule="auto"/>
        <w:ind w:firstLine="480" w:firstLineChars="200"/>
        <w:rPr>
          <w:rFonts w:hint="eastAsia" w:ascii="宋体" w:hAnsi="宋体" w:cs="宋体"/>
          <w:b/>
          <w:color w:val="auto"/>
          <w:sz w:val="24"/>
          <w:highlight w:val="none"/>
        </w:rPr>
      </w:pPr>
      <w:r>
        <w:rPr>
          <w:rFonts w:hint="eastAsia" w:ascii="宋体" w:hAnsi="宋体" w:cs="宋体"/>
          <w:color w:val="auto"/>
          <w:sz w:val="24"/>
          <w:highlight w:val="none"/>
        </w:rPr>
        <w:t>标的物或者在途标的物或者交付给第一承运人后的标的物毁损、灭失的风险负担详见</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14:paraId="6D36006B">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2.10 延迟交货/交付</w:t>
      </w:r>
    </w:p>
    <w:p w14:paraId="2E7A349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03AB182E">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2.11 合同变更</w:t>
      </w:r>
    </w:p>
    <w:p w14:paraId="16323C4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5D54847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2.11.2 合同继续履行将损害国家利益和社会公共利益的，双方当事人应当以书面形式变更合同。有过错的一方应当承担赔偿责任，双方当事人都有过错的，各自承担相应的责任。</w:t>
      </w:r>
    </w:p>
    <w:p w14:paraId="0EB288C2">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2.12 合同转让和分包</w:t>
      </w:r>
    </w:p>
    <w:p w14:paraId="24C2F09D">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52D5884A">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2.13 不可抗力</w:t>
      </w:r>
    </w:p>
    <w:p w14:paraId="64C47AD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2.13.1如果任何一方遭遇法律规定的不可抗力，致使合同履行受阻时，履行合同的期限应予延长，延长的期限应相当于不可抗力所影响的时间；</w:t>
      </w:r>
    </w:p>
    <w:p w14:paraId="221B986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2.13.2受不可抗力影响的一方在不可抗力发生后，应在</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约定时间内以书面形式通知对方当事人，并在</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约定时间内，将有关部门出具的证明文件送达对方当事人；</w:t>
      </w:r>
    </w:p>
    <w:p w14:paraId="54AB106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2.13.3 因不可抗力致使不能实现合同目的的，当事人可以解除合同；</w:t>
      </w:r>
    </w:p>
    <w:p w14:paraId="3E159CC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2.13.4 因不可抗力致使合同有变更必要的，双方当事人应在</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约定时间内以书面形式变更合同。</w:t>
      </w:r>
    </w:p>
    <w:p w14:paraId="4BB34A25">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2.14 税费</w:t>
      </w:r>
    </w:p>
    <w:p w14:paraId="369C73E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与合同有关的一切税费，均按照中华人民共和国法律的相关规定执行。</w:t>
      </w:r>
    </w:p>
    <w:p w14:paraId="2944A1A0">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2.15 乙方破产</w:t>
      </w:r>
    </w:p>
    <w:p w14:paraId="2527F86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78AB6912">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2.16 合同中止、终止</w:t>
      </w:r>
    </w:p>
    <w:p w14:paraId="37A6891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2.16.1 双方当事人不得擅自中止或者终止合同；</w:t>
      </w:r>
    </w:p>
    <w:p w14:paraId="68CA6CE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2.16.2合同继续履行将损害国家利益和社会公共利益的，双方当事人应当中止或者终止合同。有过错的一方应当承担赔偿责任，双方当事人都有过错的，各自承担相应的责任。</w:t>
      </w:r>
    </w:p>
    <w:p w14:paraId="282B9892">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2.17 检验和验收</w:t>
      </w:r>
    </w:p>
    <w:p w14:paraId="0B9FDFD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2.17.1标的物交付前，乙方应对标的物的质量、数量等方面进行详细、全面的检验，并向甲方出具证明标的物符合合同约定的文件；标的物交付时，乙方在</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约定时间内组织验收，并可依法邀请相关方参加，验收应出具验收书。</w:t>
      </w:r>
    </w:p>
    <w:p w14:paraId="4D13607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2.17.2合同期满或者履行完毕后，甲方有权组织（包括依法邀请国家认可的质量检测机构参加）对乙方履约的验收，即：按照合同约定的技术、货物、安全标准，组织对每一项技术、货物、安全标准的履约情况的验收，并出具验收书。</w:t>
      </w:r>
    </w:p>
    <w:p w14:paraId="4E6F473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2.17.3 检验和验收标准、程序等具体内容以及前述验收书的效力详见</w:t>
      </w:r>
      <w:r>
        <w:rPr>
          <w:rFonts w:hint="eastAsia" w:ascii="宋体" w:hAnsi="宋体" w:cs="宋体"/>
          <w:b/>
          <w:i/>
          <w:color w:val="auto"/>
          <w:sz w:val="24"/>
          <w:highlight w:val="none"/>
          <w:u w:val="single"/>
        </w:rPr>
        <w:t>合同专用条款</w:t>
      </w:r>
      <w:r>
        <w:rPr>
          <w:rFonts w:hint="eastAsia" w:ascii="宋体" w:hAnsi="宋体" w:cs="宋体"/>
          <w:i/>
          <w:color w:val="auto"/>
          <w:sz w:val="24"/>
          <w:highlight w:val="none"/>
        </w:rPr>
        <w:t>。</w:t>
      </w:r>
    </w:p>
    <w:p w14:paraId="33BB68CF">
      <w:pPr>
        <w:spacing w:line="360" w:lineRule="auto"/>
        <w:ind w:firstLine="480" w:firstLineChars="200"/>
        <w:rPr>
          <w:rFonts w:hint="eastAsia" w:ascii="宋体" w:hAnsi="宋体" w:cs="宋体"/>
          <w:color w:val="auto"/>
          <w:sz w:val="24"/>
          <w:highlight w:val="none"/>
        </w:rPr>
      </w:pPr>
      <w:bookmarkStart w:id="31" w:name="_Hlk173422378"/>
      <w:r>
        <w:rPr>
          <w:rFonts w:hint="eastAsia" w:ascii="宋体" w:hAnsi="宋体" w:cs="宋体"/>
          <w:color w:val="auto"/>
          <w:sz w:val="24"/>
          <w:highlight w:val="none"/>
        </w:rPr>
        <w:t xml:space="preserve">2.17.4 </w:t>
      </w:r>
      <w:bookmarkEnd w:id="31"/>
      <w:r>
        <w:rPr>
          <w:rFonts w:hint="eastAsia" w:ascii="宋体" w:hAnsi="宋体" w:cs="宋体"/>
          <w:color w:val="auto"/>
          <w:sz w:val="24"/>
          <w:highlight w:val="none"/>
        </w:rPr>
        <w:t>质量保证及售后服务 乙方应按采购文件规定的货物性能、技术要求、质量标准向甲方提供未经使用的全新产品。不符合合同要求的，根据实际情况，甲方可要求乙方更换货物，由乙方承担换货所发生的全部费用。更换的货物仍不符合合同要求的，双方友好协商其他解决方案。</w:t>
      </w:r>
    </w:p>
    <w:p w14:paraId="2D4E428B">
      <w:pPr>
        <w:spacing w:line="360" w:lineRule="auto"/>
        <w:ind w:firstLine="480" w:firstLineChars="200"/>
        <w:rPr>
          <w:rFonts w:hint="eastAsia" w:ascii="宋体" w:hAnsi="宋体" w:cs="宋体"/>
          <w:color w:val="auto"/>
          <w:sz w:val="24"/>
          <w:highlight w:val="none"/>
        </w:rPr>
      </w:pPr>
      <w:bookmarkStart w:id="32" w:name="_Hlk173422416"/>
      <w:r>
        <w:rPr>
          <w:rFonts w:ascii="宋体" w:hAnsi="宋体" w:cs="宋体"/>
          <w:color w:val="auto"/>
          <w:sz w:val="24"/>
          <w:highlight w:val="none"/>
        </w:rPr>
        <w:t>2.17.</w:t>
      </w:r>
      <w:r>
        <w:rPr>
          <w:rFonts w:hint="eastAsia" w:ascii="宋体" w:hAnsi="宋体" w:cs="宋体"/>
          <w:color w:val="auto"/>
          <w:sz w:val="24"/>
          <w:highlight w:val="none"/>
        </w:rPr>
        <w:t xml:space="preserve">5 </w:t>
      </w:r>
      <w:bookmarkEnd w:id="32"/>
      <w:r>
        <w:rPr>
          <w:rFonts w:hint="eastAsia" w:ascii="宋体" w:hAnsi="宋体" w:cs="宋体"/>
          <w:color w:val="auto"/>
          <w:sz w:val="24"/>
          <w:highlight w:val="none"/>
        </w:rPr>
        <w:t>如在使用过程中发生质量问题，乙方在接到甲方通知后在 1小时内响应，紧急情况在8 小时内到达甲方现场处理。（紧急情况由甲方判定和告知乙方）</w:t>
      </w:r>
    </w:p>
    <w:p w14:paraId="25942478">
      <w:pPr>
        <w:spacing w:line="360" w:lineRule="auto"/>
        <w:ind w:firstLine="480" w:firstLineChars="200"/>
        <w:rPr>
          <w:rFonts w:hint="eastAsia" w:ascii="宋体" w:hAnsi="宋体" w:cs="宋体"/>
          <w:b/>
          <w:color w:val="auto"/>
          <w:sz w:val="24"/>
          <w:highlight w:val="none"/>
        </w:rPr>
      </w:pPr>
      <w:r>
        <w:rPr>
          <w:rFonts w:ascii="宋体" w:hAnsi="宋体" w:cs="宋体"/>
          <w:color w:val="auto"/>
          <w:sz w:val="24"/>
          <w:highlight w:val="none"/>
        </w:rPr>
        <w:t>2.17.</w:t>
      </w:r>
      <w:r>
        <w:rPr>
          <w:rFonts w:hint="eastAsia" w:ascii="宋体" w:hAnsi="宋体" w:cs="宋体"/>
          <w:color w:val="auto"/>
          <w:sz w:val="24"/>
          <w:highlight w:val="none"/>
        </w:rPr>
        <w:t>6 在质保期内，乙方应对货物出现的质量及安全问题负责处理解决并承担一切费用。 货物因人为因素出现的故障不在保修范围内。超过保修期的机器设备，终生维修，维修时只收部件成本费。</w:t>
      </w:r>
    </w:p>
    <w:p w14:paraId="2CE68AC1">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2.18 通知和送达</w:t>
      </w:r>
    </w:p>
    <w:p w14:paraId="4E2BDF0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2.18.1 任何一方因履行合同而以合同第一部分尾部所列明的</w:t>
      </w:r>
      <w:r>
        <w:rPr>
          <w:rFonts w:hint="eastAsia" w:ascii="宋体" w:hAnsi="宋体" w:cs="宋体"/>
          <w:color w:val="auto"/>
          <w:sz w:val="24"/>
          <w:highlight w:val="none"/>
          <w:u w:val="single"/>
        </w:rPr>
        <w:t>“约定送达地址”</w:t>
      </w:r>
      <w:r>
        <w:rPr>
          <w:rFonts w:hint="eastAsia" w:ascii="宋体" w:hAnsi="宋体" w:cs="宋体"/>
          <w:color w:val="auto"/>
          <w:sz w:val="24"/>
          <w:highlight w:val="none"/>
        </w:rPr>
        <w:t>为收件地址的所有通知、文件、材料，均视为已向对方当事人送达；任何一方变更上述送达方式或者地址的，应于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个工作日（根据项目实际填写）内书面通知对方当事人，在对方当事人收到有关变更通知之前，变更前的约定送达方式或者地址仍视为有效。</w:t>
      </w:r>
    </w:p>
    <w:p w14:paraId="3F3C54E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2.18.2以当面交付方式送达的，交付之时视为送达；以电子邮件方式送达的，发出电子邮件之时视为送达；以传真方式送达的，发出传真之时视为送达；以邮寄方式送达的，邮件挂号寄出或者交邮之日之次日视为送达。</w:t>
      </w:r>
    </w:p>
    <w:p w14:paraId="6AFE5307">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2.19 计量单位</w:t>
      </w:r>
    </w:p>
    <w:p w14:paraId="03CF37B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除技术规范中另有规定外,合同的计量单位均使用国家法定计量单位。</w:t>
      </w:r>
    </w:p>
    <w:p w14:paraId="0D7B8993">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2.20 合同使用的文字和适用的法律</w:t>
      </w:r>
    </w:p>
    <w:p w14:paraId="2ACBF64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2.20.1 合同使用汉语书就、变更和解释；</w:t>
      </w:r>
    </w:p>
    <w:p w14:paraId="513DB50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2.20.2 合同适用中华人民共和国法律。</w:t>
      </w:r>
    </w:p>
    <w:p w14:paraId="48453062">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2.21 履约保证金</w:t>
      </w:r>
    </w:p>
    <w:p w14:paraId="7E046A6C">
      <w:pPr>
        <w:spacing w:line="360" w:lineRule="auto"/>
        <w:ind w:firstLine="480" w:firstLineChars="200"/>
        <w:rPr>
          <w:rFonts w:hint="eastAsia" w:ascii="宋体" w:hAnsi="宋体" w:cs="宋体"/>
          <w:snapToGrid w:val="0"/>
          <w:color w:val="auto"/>
          <w:kern w:val="0"/>
          <w:sz w:val="24"/>
          <w:highlight w:val="none"/>
        </w:rPr>
      </w:pPr>
      <w:r>
        <w:rPr>
          <w:rFonts w:hint="eastAsia" w:ascii="宋体" w:hAnsi="宋体" w:cs="宋体"/>
          <w:color w:val="auto"/>
          <w:sz w:val="24"/>
          <w:highlight w:val="none"/>
        </w:rPr>
        <w:t>本项目不收取履约保证金</w:t>
      </w:r>
    </w:p>
    <w:p w14:paraId="50AC58CC">
      <w:pPr>
        <w:spacing w:line="360" w:lineRule="auto"/>
        <w:ind w:firstLine="482" w:firstLineChars="200"/>
        <w:rPr>
          <w:rFonts w:hint="eastAsia" w:ascii="宋体" w:hAnsi="宋体" w:cs="宋体"/>
          <w:color w:val="auto"/>
          <w:kern w:val="0"/>
          <w:sz w:val="24"/>
          <w:highlight w:val="none"/>
          <w:lang w:val="zh-CN"/>
        </w:rPr>
      </w:pPr>
      <w:r>
        <w:rPr>
          <w:rFonts w:hint="eastAsia" w:ascii="宋体" w:hAnsi="宋体" w:cs="宋体"/>
          <w:b/>
          <w:color w:val="auto"/>
          <w:sz w:val="24"/>
          <w:highlight w:val="none"/>
        </w:rPr>
        <w:t>2.22 中小企业政策</w:t>
      </w:r>
    </w:p>
    <w:p w14:paraId="67901F31">
      <w:pPr>
        <w:spacing w:line="360" w:lineRule="auto"/>
        <w:ind w:firstLine="480" w:firstLineChars="20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2.22.1本合同（□是  □否）为可融资合同，关于中小企业信用融资事项见采购文件“投标人须知正文”。</w:t>
      </w:r>
    </w:p>
    <w:p w14:paraId="32920075">
      <w:pPr>
        <w:spacing w:line="360" w:lineRule="auto"/>
        <w:ind w:firstLine="480" w:firstLineChars="20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2.22.2本合同（□是  □否）为中小企业预留合同。</w:t>
      </w:r>
    </w:p>
    <w:p w14:paraId="4C994D75">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2.23 合同份数</w:t>
      </w:r>
    </w:p>
    <w:p w14:paraId="69E9D96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本合同壹式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份，甲方执</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份，乙方执</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份。每份均具有同等法律效力。</w:t>
      </w:r>
    </w:p>
    <w:p w14:paraId="05DA4C6F">
      <w:pPr>
        <w:spacing w:line="360" w:lineRule="auto"/>
        <w:jc w:val="center"/>
        <w:rPr>
          <w:rFonts w:hint="eastAsia" w:ascii="宋体" w:hAnsi="宋体" w:cs="宋体"/>
          <w:b/>
          <w:color w:val="auto"/>
          <w:sz w:val="28"/>
          <w:szCs w:val="28"/>
          <w:highlight w:val="none"/>
        </w:rPr>
      </w:pPr>
      <w:r>
        <w:rPr>
          <w:rFonts w:hint="eastAsia" w:ascii="宋体" w:hAnsi="宋体" w:cs="宋体"/>
          <w:color w:val="auto"/>
          <w:highlight w:val="none"/>
        </w:rPr>
        <w:br w:type="page"/>
      </w:r>
      <w:r>
        <w:rPr>
          <w:rFonts w:hint="eastAsia" w:ascii="宋体" w:hAnsi="宋体" w:cs="宋体"/>
          <w:b/>
          <w:color w:val="auto"/>
          <w:sz w:val="28"/>
          <w:szCs w:val="28"/>
          <w:highlight w:val="none"/>
        </w:rPr>
        <w:t>第三部分  合同专用条款</w:t>
      </w:r>
    </w:p>
    <w:p w14:paraId="45146B8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14:paraId="35F6764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3.1具有知识产权的标的物知识产权归属：</w:t>
      </w:r>
    </w:p>
    <w:p w14:paraId="4780B60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u w:val="single"/>
        </w:rPr>
        <w:t xml:space="preserve"> 本合同项下标的物相关的知识产权不发生转让。甲方应尊重标的物相关的知识产权，无权且不得授权任何第三方使用本合同项下标的物。                                                                   </w:t>
      </w:r>
      <w:r>
        <w:rPr>
          <w:rFonts w:hint="eastAsia" w:ascii="宋体" w:hAnsi="宋体" w:cs="宋体"/>
          <w:color w:val="auto"/>
          <w:sz w:val="24"/>
          <w:highlight w:val="none"/>
        </w:rPr>
        <w:t xml:space="preserve">           </w:t>
      </w:r>
    </w:p>
    <w:p w14:paraId="01E7FA5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3.2包装和装运专用条款（如果有）：</w:t>
      </w:r>
    </w:p>
    <w:p w14:paraId="03390EFD">
      <w:pPr>
        <w:spacing w:line="360"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2367A27D">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3.3装运标的物的要求和通知：</w:t>
      </w:r>
    </w:p>
    <w:p w14:paraId="136C0EBE">
      <w:pPr>
        <w:spacing w:line="360"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27A8791A">
      <w:pPr>
        <w:spacing w:line="360" w:lineRule="auto"/>
        <w:ind w:firstLine="480" w:firstLineChars="200"/>
        <w:rPr>
          <w:rFonts w:hint="eastAsia" w:ascii="宋体" w:hAnsi="宋体" w:cs="宋体"/>
          <w:b/>
          <w:color w:val="auto"/>
          <w:sz w:val="24"/>
          <w:highlight w:val="none"/>
        </w:rPr>
      </w:pPr>
      <w:r>
        <w:rPr>
          <w:rFonts w:hint="eastAsia" w:ascii="宋体" w:hAnsi="宋体" w:cs="宋体"/>
          <w:color w:val="auto"/>
          <w:sz w:val="24"/>
          <w:highlight w:val="none"/>
        </w:rPr>
        <w:t>3.4</w:t>
      </w:r>
      <w:r>
        <w:rPr>
          <w:rFonts w:hint="eastAsia" w:ascii="宋体" w:hAnsi="宋体" w:cs="宋体"/>
          <w:b/>
          <w:color w:val="auto"/>
          <w:sz w:val="24"/>
          <w:highlight w:val="none"/>
        </w:rPr>
        <w:t>结算方式和付款条件</w:t>
      </w:r>
    </w:p>
    <w:p w14:paraId="07AA5D71">
      <w:pPr>
        <w:spacing w:line="360" w:lineRule="auto"/>
        <w:ind w:firstLine="480" w:firstLineChars="20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本次项目合同总价为大写人民币</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    元）。本项目采用以下勾选结算方式进行支付：</w:t>
      </w:r>
    </w:p>
    <w:p w14:paraId="6A67EADF">
      <w:pPr>
        <w:spacing w:line="360" w:lineRule="auto"/>
        <w:ind w:firstLine="480" w:firstLineChars="20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□采用一次性支付方式，付款条件为：</w:t>
      </w:r>
      <w:r>
        <w:rPr>
          <w:rFonts w:hint="eastAsia" w:ascii="宋体" w:hAnsi="宋体" w:cs="宋体"/>
          <w:color w:val="auto"/>
          <w:kern w:val="0"/>
          <w:sz w:val="24"/>
          <w:highlight w:val="none"/>
          <w:u w:val="single"/>
        </w:rPr>
        <w:t xml:space="preserve">           </w:t>
      </w:r>
    </w:p>
    <w:p w14:paraId="47B59095">
      <w:pPr>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□采用分期付款方式，付款条件为</w:t>
      </w:r>
      <w:r>
        <w:rPr>
          <w:rFonts w:hint="eastAsia" w:ascii="宋体" w:hAnsi="宋体" w:cs="宋体"/>
          <w:color w:val="auto"/>
          <w:kern w:val="0"/>
          <w:sz w:val="24"/>
          <w:highlight w:val="none"/>
        </w:rPr>
        <w:t>：</w:t>
      </w:r>
    </w:p>
    <w:p w14:paraId="5DD6CE16">
      <w:pPr>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第一期付款</w:t>
      </w:r>
      <w:r>
        <w:rPr>
          <w:rFonts w:hint="eastAsia" w:ascii="宋体" w:hAnsi="宋体" w:cs="宋体"/>
          <w:color w:val="auto"/>
          <w:kern w:val="0"/>
          <w:sz w:val="24"/>
          <w:highlight w:val="none"/>
        </w:rPr>
        <w:t>：</w:t>
      </w:r>
      <w:r>
        <w:rPr>
          <w:rFonts w:hint="eastAsia" w:ascii="宋体" w:hAnsi="宋体" w:cs="宋体"/>
          <w:color w:val="auto"/>
          <w:kern w:val="0"/>
          <w:sz w:val="24"/>
          <w:highlight w:val="none"/>
          <w:u w:val="single"/>
        </w:rPr>
        <w:t xml:space="preserve">                                        </w:t>
      </w:r>
    </w:p>
    <w:p w14:paraId="3D9B7A5C">
      <w:pPr>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lang w:val="zh-CN"/>
        </w:rPr>
        <w:t>第</w:t>
      </w:r>
      <w:r>
        <w:rPr>
          <w:rFonts w:hint="eastAsia" w:ascii="宋体" w:hAnsi="宋体" w:cs="宋体"/>
          <w:color w:val="auto"/>
          <w:kern w:val="0"/>
          <w:sz w:val="24"/>
          <w:highlight w:val="none"/>
        </w:rPr>
        <w:t>二</w:t>
      </w:r>
      <w:r>
        <w:rPr>
          <w:rFonts w:hint="eastAsia" w:ascii="宋体" w:hAnsi="宋体" w:cs="宋体"/>
          <w:color w:val="auto"/>
          <w:kern w:val="0"/>
          <w:sz w:val="24"/>
          <w:highlight w:val="none"/>
          <w:lang w:val="zh-CN"/>
        </w:rPr>
        <w:t>期付款</w:t>
      </w:r>
      <w:r>
        <w:rPr>
          <w:rFonts w:hint="eastAsia" w:ascii="宋体" w:hAnsi="宋体" w:cs="宋体"/>
          <w:color w:val="auto"/>
          <w:kern w:val="0"/>
          <w:sz w:val="24"/>
          <w:highlight w:val="none"/>
        </w:rPr>
        <w:t>：</w:t>
      </w:r>
      <w:r>
        <w:rPr>
          <w:rFonts w:hint="eastAsia" w:ascii="宋体" w:hAnsi="宋体" w:cs="宋体"/>
          <w:color w:val="auto"/>
          <w:kern w:val="0"/>
          <w:sz w:val="24"/>
          <w:highlight w:val="none"/>
          <w:u w:val="single"/>
        </w:rPr>
        <w:t xml:space="preserve">                                        </w:t>
      </w:r>
    </w:p>
    <w:p w14:paraId="06FFC2D6">
      <w:pPr>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w:t>
      </w:r>
    </w:p>
    <w:p w14:paraId="48B47684">
      <w:pPr>
        <w:spacing w:line="360" w:lineRule="auto"/>
        <w:ind w:firstLine="480" w:firstLineChars="200"/>
        <w:rPr>
          <w:rFonts w:hint="eastAsia" w:ascii="宋体" w:hAnsi="宋体" w:cs="宋体"/>
          <w:color w:val="auto"/>
          <w:kern w:val="0"/>
          <w:sz w:val="24"/>
          <w:highlight w:val="none"/>
          <w:lang w:val="zh-CN"/>
        </w:rPr>
      </w:pPr>
      <w:r>
        <w:rPr>
          <w:rFonts w:hint="eastAsia" w:ascii="宋体" w:hAnsi="宋体" w:cs="宋体"/>
          <w:color w:val="auto"/>
          <w:sz w:val="24"/>
          <w:highlight w:val="none"/>
        </w:rPr>
        <w:t>甲方无故逾期支付货物费用的，按照每逾期一日支付欠付货物费额度的</w:t>
      </w:r>
      <w:r>
        <w:rPr>
          <w:rFonts w:hint="eastAsia" w:ascii="宋体" w:hAnsi="宋体" w:cs="宋体"/>
          <w:color w:val="auto"/>
          <w:sz w:val="24"/>
          <w:highlight w:val="none"/>
          <w:u w:val="single"/>
        </w:rPr>
        <w:t>万分之三</w:t>
      </w:r>
      <w:r>
        <w:rPr>
          <w:rFonts w:hint="eastAsia" w:ascii="宋体" w:hAnsi="宋体" w:cs="宋体"/>
          <w:color w:val="auto"/>
          <w:sz w:val="24"/>
          <w:highlight w:val="none"/>
        </w:rPr>
        <w:t>承担违约责任，违约金上限按照《合同书》约定执行。</w:t>
      </w:r>
    </w:p>
    <w:p w14:paraId="7A7B28B5">
      <w:pPr>
        <w:spacing w:line="360" w:lineRule="auto"/>
        <w:ind w:firstLine="480" w:firstLineChars="200"/>
        <w:rPr>
          <w:rFonts w:hint="eastAsia" w:ascii="宋体" w:hAnsi="宋体" w:cs="宋体"/>
          <w:b/>
          <w:color w:val="auto"/>
          <w:sz w:val="24"/>
          <w:highlight w:val="none"/>
        </w:rPr>
      </w:pPr>
      <w:r>
        <w:rPr>
          <w:rFonts w:hint="eastAsia" w:ascii="宋体" w:hAnsi="宋体" w:cs="宋体"/>
          <w:color w:val="auto"/>
          <w:sz w:val="24"/>
          <w:highlight w:val="none"/>
        </w:rPr>
        <w:t>3.5</w:t>
      </w:r>
      <w:r>
        <w:rPr>
          <w:rFonts w:hint="eastAsia" w:ascii="宋体" w:hAnsi="宋体" w:cs="宋体"/>
          <w:b/>
          <w:color w:val="auto"/>
          <w:sz w:val="24"/>
          <w:highlight w:val="none"/>
        </w:rPr>
        <w:t>标的物的风险负担</w:t>
      </w:r>
    </w:p>
    <w:p w14:paraId="433071E7">
      <w:pPr>
        <w:spacing w:line="360"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交付给第一承运人后的标的物毁损、灭失的风险负担：</w:t>
      </w:r>
      <w:r>
        <w:rPr>
          <w:rFonts w:hint="eastAsia" w:ascii="宋体" w:hAnsi="宋体" w:cs="宋体"/>
          <w:color w:val="auto"/>
          <w:sz w:val="24"/>
          <w:highlight w:val="none"/>
          <w:u w:val="single"/>
        </w:rPr>
        <w:t xml:space="preserve">乙方                                                                       </w:t>
      </w:r>
    </w:p>
    <w:p w14:paraId="2D6A2CA7">
      <w:pPr>
        <w:spacing w:line="360"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交付给甲方后的标的物毁损、灭失的风险负担：</w:t>
      </w:r>
      <w:r>
        <w:rPr>
          <w:rFonts w:hint="eastAsia" w:ascii="宋体" w:hAnsi="宋体" w:cs="宋体"/>
          <w:color w:val="auto"/>
          <w:sz w:val="24"/>
          <w:highlight w:val="none"/>
          <w:u w:val="single"/>
        </w:rPr>
        <w:t>甲方</w:t>
      </w:r>
    </w:p>
    <w:p w14:paraId="2C1A6E2B">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3.5.1受不可抗力影响的一方在不可抗力发生后，应在</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日内（根据项目实际填写）以书面形式通知对方当事人，并在</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日内（根据项目实际填写），将有关部门出具的证明文件送达对方当事人。</w:t>
      </w:r>
    </w:p>
    <w:p w14:paraId="5F85074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3.5.2因不可抗力致使合同有变更必要的，双方当事人应在</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日内（根据项目实际填写）以书面形式变更合同；</w:t>
      </w:r>
    </w:p>
    <w:p w14:paraId="494A733B">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3.5.3标的物交付前，乙方应对标的物的质量、数量等方面进行详细、全面的检验，并向甲方出具证明标的物符合合同约定的文件；标的物交付时，乙方在</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日内（根据项目实际填写）发起验收，并可依法邀请相关方参加，验收应出具验收书。</w:t>
      </w:r>
    </w:p>
    <w:p w14:paraId="29362601">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3.5.4检验和验收标准、程序等具体内容以及前述验收书的效力：</w:t>
      </w:r>
    </w:p>
    <w:p w14:paraId="6584A4F6">
      <w:pPr>
        <w:spacing w:line="360"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u w:val="single"/>
        </w:rPr>
        <w:t xml:space="preserve"> 标的物验收合格（签署验收书后，标的物非质量问题，乙方不予更换）                                                                            </w:t>
      </w:r>
    </w:p>
    <w:p w14:paraId="00E9B62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3.5.5 其他：</w:t>
      </w:r>
    </w:p>
    <w:p w14:paraId="433EC80F">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3.6项目验收：</w:t>
      </w:r>
    </w:p>
    <w:p w14:paraId="2B2F404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3.6.1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5EB4D6AB">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3.6.2严格按照采购合同开展履约验收。甲方成立验收小组，按照采购合同的约定对供应商履约情况进行验收，验收时，按照采购合同的约定对每一项技术、货物、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4C63941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3.6.3验收合格的，甲方将根据采购合同的约定及时向供应商支付采购资金。验收不合格的，甲方将依法及时处理。采购合同的履行、违约责任和解决争议的方式等适用《中华人民共和国民法典》，并按照《合同书》约定执行。</w:t>
      </w:r>
    </w:p>
    <w:p w14:paraId="16095C9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3.6.4验收产生的费用由乙方支付。对技术复杂的货物，必要时可以请双方选定的国家认可的专业检测机构参与初步验收及最终验收，并由其出具质量检测报告，乙方负责垫付鉴定费。最终验收不合格，致合同解除的，乙方需赔偿甲方一切损失，并支付合同价款20%的违约金。</w:t>
      </w:r>
    </w:p>
    <w:p w14:paraId="4C85E64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3.7验收内容及资料要求：</w:t>
      </w:r>
    </w:p>
    <w:p w14:paraId="08B854F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根根据采购文件确定的技术指标或者货物要求确定验收指标和标准。未进行相应约定的，应当符合国家强制性规定、政策要求、安全标准、行业或企业有关标准等。</w:t>
      </w:r>
    </w:p>
    <w:p w14:paraId="01AFF979">
      <w:pPr>
        <w:tabs>
          <w:tab w:val="left" w:pos="904"/>
        </w:tabs>
        <w:snapToGri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3.7.1验收内容</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496AE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noWrap w:val="0"/>
            <w:vAlign w:val="center"/>
          </w:tcPr>
          <w:p w14:paraId="615CEED9">
            <w:pPr>
              <w:keepNext w:val="0"/>
              <w:keepLines w:val="0"/>
              <w:widowControl/>
              <w:suppressLineNumbers w:val="0"/>
              <w:spacing w:before="0" w:beforeAutospacing="0" w:after="0" w:afterAutospacing="0" w:line="360" w:lineRule="auto"/>
              <w:ind w:left="0" w:right="0" w:firstLine="200"/>
              <w:jc w:val="center"/>
              <w:rPr>
                <w:rFonts w:hint="eastAsia" w:ascii="宋体" w:hAnsi="宋体" w:cs="宋体"/>
                <w:bCs/>
                <w:color w:val="auto"/>
                <w:kern w:val="0"/>
                <w:sz w:val="24"/>
                <w:highlight w:val="none"/>
              </w:rPr>
            </w:pPr>
            <w:r>
              <w:rPr>
                <w:rFonts w:hint="eastAsia" w:ascii="宋体" w:hAnsi="宋体" w:cs="宋体"/>
                <w:bCs/>
                <w:color w:val="auto"/>
                <w:kern w:val="0"/>
                <w:sz w:val="24"/>
                <w:highlight w:val="none"/>
              </w:rPr>
              <w:t>序号</w:t>
            </w:r>
          </w:p>
        </w:tc>
        <w:tc>
          <w:tcPr>
            <w:tcW w:w="1914" w:type="dxa"/>
            <w:noWrap w:val="0"/>
            <w:vAlign w:val="center"/>
          </w:tcPr>
          <w:p w14:paraId="0099F614">
            <w:pPr>
              <w:keepNext w:val="0"/>
              <w:keepLines w:val="0"/>
              <w:widowControl/>
              <w:suppressLineNumbers w:val="0"/>
              <w:spacing w:before="0" w:beforeAutospacing="0" w:after="0" w:afterAutospacing="0" w:line="360" w:lineRule="auto"/>
              <w:ind w:left="0" w:right="0" w:firstLine="200"/>
              <w:jc w:val="center"/>
              <w:rPr>
                <w:rFonts w:hint="eastAsia" w:ascii="宋体" w:hAnsi="宋体" w:cs="宋体"/>
                <w:bCs/>
                <w:color w:val="auto"/>
                <w:kern w:val="0"/>
                <w:sz w:val="24"/>
                <w:highlight w:val="none"/>
              </w:rPr>
            </w:pPr>
            <w:r>
              <w:rPr>
                <w:rFonts w:hint="eastAsia" w:ascii="宋体" w:hAnsi="宋体" w:cs="宋体"/>
                <w:bCs/>
                <w:color w:val="auto"/>
                <w:kern w:val="0"/>
                <w:sz w:val="24"/>
                <w:highlight w:val="none"/>
              </w:rPr>
              <w:t>验收内容</w:t>
            </w:r>
          </w:p>
        </w:tc>
        <w:tc>
          <w:tcPr>
            <w:tcW w:w="5930" w:type="dxa"/>
            <w:noWrap w:val="0"/>
            <w:vAlign w:val="center"/>
          </w:tcPr>
          <w:p w14:paraId="47683A7D">
            <w:pPr>
              <w:keepNext w:val="0"/>
              <w:keepLines w:val="0"/>
              <w:widowControl/>
              <w:suppressLineNumbers w:val="0"/>
              <w:spacing w:before="0" w:beforeAutospacing="0" w:after="0" w:afterAutospacing="0" w:line="360" w:lineRule="auto"/>
              <w:ind w:left="0" w:right="0" w:firstLine="200"/>
              <w:jc w:val="center"/>
              <w:rPr>
                <w:rFonts w:hint="eastAsia" w:ascii="宋体" w:hAnsi="宋体" w:cs="宋体"/>
                <w:bCs/>
                <w:color w:val="auto"/>
                <w:kern w:val="0"/>
                <w:sz w:val="24"/>
                <w:highlight w:val="none"/>
              </w:rPr>
            </w:pPr>
            <w:r>
              <w:rPr>
                <w:rFonts w:hint="eastAsia" w:ascii="宋体" w:hAnsi="宋体" w:cs="宋体"/>
                <w:bCs/>
                <w:color w:val="auto"/>
                <w:kern w:val="0"/>
                <w:sz w:val="24"/>
                <w:highlight w:val="none"/>
              </w:rPr>
              <w:t xml:space="preserve"> 验收标准</w:t>
            </w:r>
          </w:p>
        </w:tc>
      </w:tr>
      <w:tr w14:paraId="76FFC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noWrap w:val="0"/>
            <w:vAlign w:val="center"/>
          </w:tcPr>
          <w:p w14:paraId="4E32EBCC">
            <w:pPr>
              <w:keepNext w:val="0"/>
              <w:keepLines w:val="0"/>
              <w:widowControl/>
              <w:suppressLineNumbers w:val="0"/>
              <w:spacing w:before="0" w:beforeAutospacing="0" w:after="0" w:afterAutospacing="0" w:line="360" w:lineRule="auto"/>
              <w:ind w:left="0" w:right="0" w:firstLine="200"/>
              <w:jc w:val="center"/>
              <w:rPr>
                <w:rFonts w:hint="eastAsia" w:ascii="宋体" w:hAnsi="宋体" w:cs="宋体"/>
                <w:bCs/>
                <w:color w:val="auto"/>
                <w:kern w:val="0"/>
                <w:sz w:val="24"/>
                <w:highlight w:val="none"/>
              </w:rPr>
            </w:pPr>
            <w:r>
              <w:rPr>
                <w:rFonts w:hint="eastAsia" w:ascii="宋体" w:hAnsi="宋体" w:cs="宋体"/>
                <w:bCs/>
                <w:color w:val="auto"/>
                <w:kern w:val="0"/>
                <w:sz w:val="24"/>
                <w:highlight w:val="none"/>
              </w:rPr>
              <w:t>1</w:t>
            </w:r>
          </w:p>
        </w:tc>
        <w:tc>
          <w:tcPr>
            <w:tcW w:w="1914" w:type="dxa"/>
            <w:noWrap w:val="0"/>
            <w:vAlign w:val="center"/>
          </w:tcPr>
          <w:p w14:paraId="773018A7">
            <w:pPr>
              <w:keepNext w:val="0"/>
              <w:keepLines w:val="0"/>
              <w:widowControl/>
              <w:suppressLineNumbers w:val="0"/>
              <w:spacing w:before="0" w:beforeAutospacing="0" w:after="0" w:afterAutospacing="0" w:line="360" w:lineRule="auto"/>
              <w:ind w:left="0" w:right="0" w:firstLine="200"/>
              <w:jc w:val="center"/>
              <w:rPr>
                <w:rFonts w:hint="eastAsia" w:ascii="宋体" w:hAnsi="宋体" w:cs="宋体"/>
                <w:bCs/>
                <w:color w:val="auto"/>
                <w:kern w:val="0"/>
                <w:sz w:val="24"/>
                <w:highlight w:val="none"/>
              </w:rPr>
            </w:pPr>
            <w:r>
              <w:rPr>
                <w:rFonts w:hint="eastAsia" w:ascii="宋体" w:hAnsi="宋体" w:cs="宋体"/>
                <w:bCs/>
                <w:color w:val="auto"/>
                <w:kern w:val="0"/>
                <w:sz w:val="24"/>
                <w:highlight w:val="none"/>
              </w:rPr>
              <w:t>交货产品数量</w:t>
            </w:r>
          </w:p>
        </w:tc>
        <w:tc>
          <w:tcPr>
            <w:tcW w:w="5930" w:type="dxa"/>
            <w:noWrap w:val="0"/>
            <w:vAlign w:val="center"/>
          </w:tcPr>
          <w:p w14:paraId="30033BDF">
            <w:pPr>
              <w:keepNext w:val="0"/>
              <w:keepLines w:val="0"/>
              <w:widowControl/>
              <w:suppressLineNumbers w:val="0"/>
              <w:spacing w:before="0" w:beforeAutospacing="0" w:after="0" w:afterAutospacing="0" w:line="360" w:lineRule="auto"/>
              <w:ind w:left="0" w:right="0" w:firstLine="200"/>
              <w:jc w:val="center"/>
              <w:rPr>
                <w:rFonts w:hint="eastAsia" w:ascii="宋体" w:hAnsi="宋体" w:cs="宋体"/>
                <w:color w:val="auto"/>
                <w:kern w:val="0"/>
                <w:sz w:val="24"/>
                <w:highlight w:val="none"/>
              </w:rPr>
            </w:pPr>
          </w:p>
        </w:tc>
      </w:tr>
      <w:tr w14:paraId="01A05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noWrap w:val="0"/>
            <w:vAlign w:val="center"/>
          </w:tcPr>
          <w:p w14:paraId="1B8CB919">
            <w:pPr>
              <w:keepNext w:val="0"/>
              <w:keepLines w:val="0"/>
              <w:widowControl/>
              <w:suppressLineNumbers w:val="0"/>
              <w:spacing w:before="0" w:beforeAutospacing="0" w:after="0" w:afterAutospacing="0" w:line="360" w:lineRule="auto"/>
              <w:ind w:left="0" w:right="0" w:firstLine="200"/>
              <w:jc w:val="center"/>
              <w:rPr>
                <w:rFonts w:hint="eastAsia" w:ascii="宋体" w:hAnsi="宋体" w:cs="宋体"/>
                <w:bCs/>
                <w:color w:val="auto"/>
                <w:kern w:val="0"/>
                <w:sz w:val="24"/>
                <w:highlight w:val="none"/>
              </w:rPr>
            </w:pPr>
            <w:r>
              <w:rPr>
                <w:rFonts w:hint="eastAsia" w:ascii="宋体" w:hAnsi="宋体" w:cs="宋体"/>
                <w:bCs/>
                <w:color w:val="auto"/>
                <w:kern w:val="0"/>
                <w:sz w:val="24"/>
                <w:highlight w:val="none"/>
              </w:rPr>
              <w:t>2</w:t>
            </w:r>
          </w:p>
        </w:tc>
        <w:tc>
          <w:tcPr>
            <w:tcW w:w="1914" w:type="dxa"/>
            <w:noWrap w:val="0"/>
            <w:vAlign w:val="center"/>
          </w:tcPr>
          <w:p w14:paraId="4EF1FBC1">
            <w:pPr>
              <w:keepNext w:val="0"/>
              <w:keepLines w:val="0"/>
              <w:widowControl/>
              <w:suppressLineNumbers w:val="0"/>
              <w:spacing w:before="0" w:beforeAutospacing="0" w:after="0" w:afterAutospacing="0" w:line="360" w:lineRule="auto"/>
              <w:ind w:left="0" w:right="0" w:firstLine="200"/>
              <w:jc w:val="center"/>
              <w:rPr>
                <w:rFonts w:hint="eastAsia" w:ascii="宋体" w:hAnsi="宋体" w:cs="宋体"/>
                <w:bCs/>
                <w:color w:val="auto"/>
                <w:kern w:val="0"/>
                <w:sz w:val="24"/>
                <w:highlight w:val="none"/>
              </w:rPr>
            </w:pPr>
            <w:r>
              <w:rPr>
                <w:rFonts w:hint="eastAsia" w:ascii="宋体" w:hAnsi="宋体" w:cs="宋体"/>
                <w:bCs/>
                <w:color w:val="auto"/>
                <w:kern w:val="0"/>
                <w:sz w:val="24"/>
                <w:highlight w:val="none"/>
              </w:rPr>
              <w:t>交货产品的质量文件</w:t>
            </w:r>
          </w:p>
        </w:tc>
        <w:tc>
          <w:tcPr>
            <w:tcW w:w="5930" w:type="dxa"/>
            <w:noWrap w:val="0"/>
            <w:vAlign w:val="center"/>
          </w:tcPr>
          <w:p w14:paraId="30E6A328">
            <w:pPr>
              <w:keepNext w:val="0"/>
              <w:keepLines w:val="0"/>
              <w:widowControl/>
              <w:suppressLineNumbers w:val="0"/>
              <w:spacing w:before="0" w:beforeAutospacing="0" w:after="0" w:afterAutospacing="0" w:line="360" w:lineRule="auto"/>
              <w:ind w:left="0" w:right="0" w:firstLine="200"/>
              <w:jc w:val="center"/>
              <w:rPr>
                <w:rFonts w:hint="eastAsia" w:ascii="宋体" w:hAnsi="宋体" w:cs="宋体"/>
                <w:color w:val="auto"/>
                <w:kern w:val="0"/>
                <w:sz w:val="24"/>
                <w:highlight w:val="none"/>
              </w:rPr>
            </w:pPr>
          </w:p>
        </w:tc>
      </w:tr>
      <w:tr w14:paraId="1AA28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73" w:type="dxa"/>
            <w:noWrap w:val="0"/>
            <w:vAlign w:val="center"/>
          </w:tcPr>
          <w:p w14:paraId="18940596">
            <w:pPr>
              <w:keepNext w:val="0"/>
              <w:keepLines w:val="0"/>
              <w:widowControl/>
              <w:suppressLineNumbers w:val="0"/>
              <w:spacing w:before="0" w:beforeAutospacing="0" w:after="0" w:afterAutospacing="0" w:line="360" w:lineRule="auto"/>
              <w:ind w:left="0" w:right="0" w:firstLine="200"/>
              <w:jc w:val="center"/>
              <w:rPr>
                <w:rFonts w:hint="eastAsia" w:ascii="宋体" w:hAnsi="宋体" w:cs="宋体"/>
                <w:bCs/>
                <w:color w:val="auto"/>
                <w:kern w:val="0"/>
                <w:sz w:val="24"/>
                <w:highlight w:val="none"/>
              </w:rPr>
            </w:pPr>
            <w:r>
              <w:rPr>
                <w:rFonts w:hint="eastAsia" w:ascii="宋体" w:hAnsi="宋体" w:cs="宋体"/>
                <w:bCs/>
                <w:color w:val="auto"/>
                <w:kern w:val="0"/>
                <w:sz w:val="24"/>
                <w:highlight w:val="none"/>
              </w:rPr>
              <w:t>4</w:t>
            </w:r>
          </w:p>
        </w:tc>
        <w:tc>
          <w:tcPr>
            <w:tcW w:w="1914" w:type="dxa"/>
            <w:noWrap w:val="0"/>
            <w:vAlign w:val="center"/>
          </w:tcPr>
          <w:p w14:paraId="10A8FDAE">
            <w:pPr>
              <w:keepNext w:val="0"/>
              <w:keepLines w:val="0"/>
              <w:suppressLineNumbers w:val="0"/>
              <w:spacing w:before="0" w:beforeAutospacing="0" w:after="0" w:afterAutospacing="0" w:line="360" w:lineRule="auto"/>
              <w:ind w:left="0" w:right="0" w:firstLine="200"/>
              <w:jc w:val="center"/>
              <w:rPr>
                <w:rFonts w:hint="eastAsia" w:ascii="宋体" w:hAnsi="宋体" w:cs="宋体"/>
                <w:bCs/>
                <w:color w:val="auto"/>
                <w:kern w:val="0"/>
                <w:sz w:val="24"/>
                <w:highlight w:val="none"/>
              </w:rPr>
            </w:pPr>
            <w:r>
              <w:rPr>
                <w:rFonts w:hint="eastAsia" w:ascii="宋体" w:hAnsi="宋体" w:cs="宋体"/>
                <w:bCs/>
                <w:color w:val="auto"/>
                <w:kern w:val="0"/>
                <w:sz w:val="24"/>
                <w:highlight w:val="none"/>
              </w:rPr>
              <w:t xml:space="preserve">交货产品技术、性能指标 </w:t>
            </w:r>
          </w:p>
        </w:tc>
        <w:tc>
          <w:tcPr>
            <w:tcW w:w="5930" w:type="dxa"/>
            <w:noWrap w:val="0"/>
            <w:vAlign w:val="center"/>
          </w:tcPr>
          <w:p w14:paraId="1E510BDA">
            <w:pPr>
              <w:pStyle w:val="18"/>
              <w:keepNext w:val="0"/>
              <w:keepLines w:val="0"/>
              <w:suppressLineNumbers w:val="0"/>
              <w:spacing w:before="0" w:beforeAutospacing="0" w:after="0" w:afterAutospacing="0" w:line="360" w:lineRule="auto"/>
              <w:ind w:left="0" w:right="0" w:firstLine="200"/>
              <w:jc w:val="left"/>
              <w:rPr>
                <w:rFonts w:hint="eastAsia" w:ascii="宋体" w:hAnsi="宋体" w:cs="宋体"/>
                <w:color w:val="auto"/>
                <w:highlight w:val="none"/>
              </w:rPr>
            </w:pPr>
          </w:p>
        </w:tc>
      </w:tr>
      <w:tr w14:paraId="171A9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673" w:type="dxa"/>
            <w:noWrap w:val="0"/>
            <w:vAlign w:val="center"/>
          </w:tcPr>
          <w:p w14:paraId="187F08FC">
            <w:pPr>
              <w:keepNext w:val="0"/>
              <w:keepLines w:val="0"/>
              <w:widowControl/>
              <w:suppressLineNumbers w:val="0"/>
              <w:spacing w:before="0" w:beforeAutospacing="0" w:after="0" w:afterAutospacing="0" w:line="360" w:lineRule="auto"/>
              <w:ind w:left="0" w:right="0" w:firstLine="200"/>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5</w:t>
            </w:r>
          </w:p>
        </w:tc>
        <w:tc>
          <w:tcPr>
            <w:tcW w:w="1914" w:type="dxa"/>
            <w:noWrap w:val="0"/>
            <w:vAlign w:val="center"/>
          </w:tcPr>
          <w:p w14:paraId="09C3A3DF">
            <w:pPr>
              <w:keepNext w:val="0"/>
              <w:keepLines w:val="0"/>
              <w:suppressLineNumbers w:val="0"/>
              <w:spacing w:before="0" w:beforeAutospacing="0" w:after="0" w:afterAutospacing="0" w:line="360" w:lineRule="auto"/>
              <w:ind w:left="0" w:right="0" w:firstLine="200"/>
              <w:jc w:val="center"/>
              <w:rPr>
                <w:rFonts w:hint="eastAsia" w:ascii="宋体" w:hAnsi="宋体" w:cs="宋体"/>
                <w:color w:val="auto"/>
                <w:sz w:val="24"/>
                <w:highlight w:val="none"/>
              </w:rPr>
            </w:pPr>
            <w:r>
              <w:rPr>
                <w:rFonts w:hint="eastAsia" w:ascii="宋体" w:hAnsi="宋体" w:cs="宋体"/>
                <w:color w:val="auto"/>
                <w:sz w:val="24"/>
                <w:highlight w:val="none"/>
              </w:rPr>
              <w:t>售后货物</w:t>
            </w:r>
          </w:p>
          <w:p w14:paraId="6576E93B">
            <w:pPr>
              <w:keepNext w:val="0"/>
              <w:keepLines w:val="0"/>
              <w:widowControl/>
              <w:suppressLineNumbers w:val="0"/>
              <w:spacing w:before="0" w:beforeAutospacing="0" w:after="0" w:afterAutospacing="0" w:line="360" w:lineRule="auto"/>
              <w:ind w:left="0" w:right="0" w:firstLine="200"/>
              <w:jc w:val="center"/>
              <w:rPr>
                <w:rFonts w:hint="eastAsia" w:ascii="宋体" w:hAnsi="宋体" w:cs="宋体"/>
                <w:bCs/>
                <w:color w:val="auto"/>
                <w:kern w:val="0"/>
                <w:sz w:val="24"/>
                <w:highlight w:val="none"/>
              </w:rPr>
            </w:pPr>
            <w:r>
              <w:rPr>
                <w:rFonts w:hint="eastAsia" w:ascii="宋体" w:hAnsi="宋体" w:cs="宋体"/>
                <w:color w:val="auto"/>
                <w:sz w:val="24"/>
                <w:highlight w:val="none"/>
              </w:rPr>
              <w:t>承诺</w:t>
            </w:r>
          </w:p>
        </w:tc>
        <w:tc>
          <w:tcPr>
            <w:tcW w:w="5930" w:type="dxa"/>
            <w:noWrap w:val="0"/>
            <w:vAlign w:val="center"/>
          </w:tcPr>
          <w:p w14:paraId="7C6305B4">
            <w:pPr>
              <w:keepNext w:val="0"/>
              <w:keepLines w:val="0"/>
              <w:widowControl/>
              <w:suppressLineNumbers w:val="0"/>
              <w:spacing w:before="0" w:beforeAutospacing="0" w:after="0" w:afterAutospacing="0" w:line="360" w:lineRule="auto"/>
              <w:ind w:left="0" w:right="0" w:firstLine="200"/>
              <w:jc w:val="center"/>
              <w:rPr>
                <w:rFonts w:hint="eastAsia" w:ascii="宋体" w:hAnsi="宋体" w:cs="宋体"/>
                <w:color w:val="auto"/>
                <w:kern w:val="0"/>
                <w:sz w:val="24"/>
                <w:highlight w:val="none"/>
              </w:rPr>
            </w:pPr>
          </w:p>
        </w:tc>
      </w:tr>
      <w:tr w14:paraId="4C9C0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73" w:type="dxa"/>
            <w:noWrap w:val="0"/>
            <w:vAlign w:val="center"/>
          </w:tcPr>
          <w:p w14:paraId="7022D900">
            <w:pPr>
              <w:keepNext w:val="0"/>
              <w:keepLines w:val="0"/>
              <w:widowControl/>
              <w:suppressLineNumbers w:val="0"/>
              <w:spacing w:before="0" w:beforeAutospacing="0" w:after="0" w:afterAutospacing="0" w:line="360" w:lineRule="auto"/>
              <w:ind w:left="0" w:right="0" w:firstLine="200"/>
              <w:jc w:val="center"/>
              <w:rPr>
                <w:rFonts w:hint="eastAsia" w:ascii="宋体" w:hAnsi="宋体" w:cs="宋体"/>
                <w:bCs/>
                <w:color w:val="auto"/>
                <w:kern w:val="0"/>
                <w:sz w:val="24"/>
                <w:highlight w:val="none"/>
              </w:rPr>
            </w:pPr>
            <w:r>
              <w:rPr>
                <w:rFonts w:hint="eastAsia" w:ascii="宋体" w:hAnsi="宋体" w:cs="宋体"/>
                <w:bCs/>
                <w:color w:val="auto"/>
                <w:kern w:val="0"/>
                <w:sz w:val="24"/>
                <w:highlight w:val="none"/>
              </w:rPr>
              <w:t>6</w:t>
            </w:r>
          </w:p>
        </w:tc>
        <w:tc>
          <w:tcPr>
            <w:tcW w:w="1914" w:type="dxa"/>
            <w:noWrap w:val="0"/>
            <w:vAlign w:val="center"/>
          </w:tcPr>
          <w:p w14:paraId="5A5826C9">
            <w:pPr>
              <w:keepNext w:val="0"/>
              <w:keepLines w:val="0"/>
              <w:widowControl/>
              <w:suppressLineNumbers w:val="0"/>
              <w:spacing w:before="0" w:beforeAutospacing="0" w:after="0" w:afterAutospacing="0" w:line="360" w:lineRule="auto"/>
              <w:ind w:left="0" w:right="0" w:firstLine="200"/>
              <w:jc w:val="center"/>
              <w:rPr>
                <w:rFonts w:hint="eastAsia" w:ascii="宋体" w:hAnsi="宋体" w:cs="宋体"/>
                <w:bCs/>
                <w:color w:val="auto"/>
                <w:kern w:val="0"/>
                <w:sz w:val="24"/>
                <w:highlight w:val="none"/>
              </w:rPr>
            </w:pPr>
            <w:r>
              <w:rPr>
                <w:rFonts w:hint="eastAsia" w:ascii="宋体" w:hAnsi="宋体" w:cs="宋体"/>
                <w:bCs/>
                <w:color w:val="auto"/>
                <w:kern w:val="0"/>
                <w:sz w:val="24"/>
                <w:highlight w:val="none"/>
              </w:rPr>
              <w:t>其他工作</w:t>
            </w:r>
          </w:p>
        </w:tc>
        <w:tc>
          <w:tcPr>
            <w:tcW w:w="5930" w:type="dxa"/>
            <w:noWrap w:val="0"/>
            <w:vAlign w:val="center"/>
          </w:tcPr>
          <w:p w14:paraId="2A72A87A">
            <w:pPr>
              <w:keepNext w:val="0"/>
              <w:keepLines w:val="0"/>
              <w:widowControl/>
              <w:suppressLineNumbers w:val="0"/>
              <w:spacing w:before="0" w:beforeAutospacing="0" w:after="0" w:afterAutospacing="0" w:line="360" w:lineRule="auto"/>
              <w:ind w:left="0" w:right="0" w:firstLine="200"/>
              <w:jc w:val="left"/>
              <w:rPr>
                <w:rFonts w:hint="eastAsia" w:ascii="宋体" w:hAnsi="宋体" w:cs="宋体"/>
                <w:color w:val="auto"/>
                <w:kern w:val="0"/>
                <w:sz w:val="24"/>
                <w:highlight w:val="none"/>
              </w:rPr>
            </w:pPr>
          </w:p>
        </w:tc>
      </w:tr>
    </w:tbl>
    <w:p w14:paraId="692473B9">
      <w:pPr>
        <w:tabs>
          <w:tab w:val="left" w:pos="904"/>
        </w:tabs>
        <w:snapToGrid w:val="0"/>
        <w:spacing w:line="360" w:lineRule="auto"/>
        <w:ind w:firstLine="480" w:firstLineChars="200"/>
        <w:jc w:val="left"/>
        <w:rPr>
          <w:rFonts w:hint="eastAsia" w:ascii="宋体" w:hAnsi="宋体" w:cs="宋体"/>
          <w:color w:val="auto"/>
          <w:sz w:val="24"/>
          <w:highlight w:val="none"/>
        </w:rPr>
      </w:pPr>
    </w:p>
    <w:p w14:paraId="53FC428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3.7.2验收资料要求</w:t>
      </w:r>
    </w:p>
    <w:p w14:paraId="3CF991A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验收资料要求包括（不限于）以下内容：</w:t>
      </w:r>
    </w:p>
    <w:p w14:paraId="57944DA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（1）采购文件；</w:t>
      </w:r>
    </w:p>
    <w:p w14:paraId="67F7E95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（2）投标文件；</w:t>
      </w:r>
    </w:p>
    <w:p w14:paraId="5D20B11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（3）采购合同；</w:t>
      </w:r>
    </w:p>
    <w:p w14:paraId="20B5C01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（4）到货核验单（需采购核验人、复核人及乙方交货人三方签字盖章）、产品拍照图片、产品说明书、产品合格证、质量保证书原件、三包凭证、产品的检测报告、原厂质保承诺函等；</w:t>
      </w:r>
    </w:p>
    <w:p w14:paraId="65DB7F05">
      <w:pPr>
        <w:spacing w:line="360" w:lineRule="auto"/>
        <w:ind w:firstLine="480" w:firstLineChars="200"/>
        <w:rPr>
          <w:rFonts w:hint="eastAsia" w:ascii="宋体" w:hAnsi="宋体" w:cs="宋体"/>
          <w:b/>
          <w:color w:val="auto"/>
          <w:sz w:val="36"/>
          <w:szCs w:val="20"/>
          <w:highlight w:val="none"/>
        </w:rPr>
      </w:pPr>
      <w:r>
        <w:rPr>
          <w:rFonts w:hint="eastAsia" w:ascii="宋体" w:hAnsi="宋体" w:cs="宋体"/>
          <w:color w:val="auto"/>
          <w:sz w:val="24"/>
          <w:highlight w:val="none"/>
        </w:rPr>
        <w:t>（5）其他需提供的相关材料。</w:t>
      </w:r>
    </w:p>
    <w:p w14:paraId="184D6A7E">
      <w:pPr>
        <w:pStyle w:val="23"/>
        <w:tabs>
          <w:tab w:val="left" w:pos="2472"/>
        </w:tabs>
        <w:spacing w:line="460" w:lineRule="exact"/>
        <w:jc w:val="center"/>
        <w:rPr>
          <w:rFonts w:hint="eastAsia" w:hAnsi="宋体" w:cs="宋体"/>
          <w:b/>
          <w:color w:val="auto"/>
          <w:sz w:val="36"/>
          <w:highlight w:val="none"/>
        </w:rPr>
      </w:pPr>
    </w:p>
    <w:p w14:paraId="52684541">
      <w:pPr>
        <w:pStyle w:val="23"/>
        <w:tabs>
          <w:tab w:val="left" w:pos="2472"/>
        </w:tabs>
        <w:spacing w:line="460" w:lineRule="exact"/>
        <w:jc w:val="center"/>
        <w:rPr>
          <w:rFonts w:hint="eastAsia" w:hAnsi="宋体" w:cs="宋体"/>
          <w:b/>
          <w:color w:val="auto"/>
          <w:sz w:val="36"/>
          <w:highlight w:val="none"/>
        </w:rPr>
      </w:pPr>
    </w:p>
    <w:p w14:paraId="1D01E6FD">
      <w:pPr>
        <w:pStyle w:val="23"/>
        <w:tabs>
          <w:tab w:val="left" w:pos="2472"/>
        </w:tabs>
        <w:spacing w:line="460" w:lineRule="exact"/>
        <w:jc w:val="center"/>
        <w:rPr>
          <w:rFonts w:hint="eastAsia" w:hAnsi="宋体" w:cs="宋体"/>
          <w:b/>
          <w:color w:val="auto"/>
          <w:sz w:val="36"/>
          <w:highlight w:val="none"/>
        </w:rPr>
      </w:pPr>
    </w:p>
    <w:p w14:paraId="7412EFB9">
      <w:pPr>
        <w:pStyle w:val="23"/>
        <w:tabs>
          <w:tab w:val="left" w:pos="2472"/>
        </w:tabs>
        <w:spacing w:line="460" w:lineRule="exact"/>
        <w:jc w:val="center"/>
        <w:rPr>
          <w:rFonts w:hint="eastAsia" w:hAnsi="宋体" w:cs="宋体"/>
          <w:b/>
          <w:color w:val="auto"/>
          <w:sz w:val="36"/>
          <w:highlight w:val="none"/>
        </w:rPr>
      </w:pPr>
    </w:p>
    <w:p w14:paraId="3E723E62">
      <w:pPr>
        <w:pStyle w:val="23"/>
        <w:tabs>
          <w:tab w:val="left" w:pos="2472"/>
        </w:tabs>
        <w:spacing w:line="460" w:lineRule="exact"/>
        <w:jc w:val="center"/>
        <w:rPr>
          <w:rFonts w:hint="eastAsia" w:hAnsi="宋体" w:cs="宋体"/>
          <w:b/>
          <w:color w:val="auto"/>
          <w:sz w:val="36"/>
          <w:highlight w:val="none"/>
        </w:rPr>
      </w:pPr>
    </w:p>
    <w:p w14:paraId="509CD381">
      <w:pPr>
        <w:pStyle w:val="23"/>
        <w:tabs>
          <w:tab w:val="left" w:pos="2472"/>
        </w:tabs>
        <w:spacing w:line="460" w:lineRule="exact"/>
        <w:jc w:val="center"/>
        <w:rPr>
          <w:rFonts w:hint="eastAsia" w:hAnsi="宋体" w:cs="宋体"/>
          <w:b/>
          <w:color w:val="auto"/>
          <w:sz w:val="36"/>
          <w:highlight w:val="none"/>
        </w:rPr>
      </w:pPr>
    </w:p>
    <w:p w14:paraId="61DC20F0">
      <w:pPr>
        <w:rPr>
          <w:rFonts w:hint="eastAsia"/>
          <w:color w:val="auto"/>
          <w:highlight w:val="none"/>
        </w:rPr>
      </w:pPr>
    </w:p>
    <w:p w14:paraId="66A1F10B">
      <w:pPr>
        <w:rPr>
          <w:rFonts w:hint="eastAsia" w:hAnsi="宋体" w:cs="宋体"/>
          <w:b/>
          <w:color w:val="auto"/>
          <w:sz w:val="36"/>
          <w:highlight w:val="none"/>
        </w:rPr>
      </w:pPr>
    </w:p>
    <w:p w14:paraId="4E102606">
      <w:pPr>
        <w:rPr>
          <w:rFonts w:hint="eastAsia" w:hAnsi="宋体" w:cs="宋体"/>
          <w:b/>
          <w:color w:val="auto"/>
          <w:sz w:val="36"/>
          <w:highlight w:val="none"/>
        </w:rPr>
      </w:pPr>
    </w:p>
    <w:p w14:paraId="3734A220">
      <w:pPr>
        <w:rPr>
          <w:rFonts w:hint="eastAsia" w:hAnsi="宋体" w:cs="宋体"/>
          <w:b/>
          <w:color w:val="auto"/>
          <w:sz w:val="36"/>
          <w:highlight w:val="none"/>
        </w:rPr>
      </w:pPr>
    </w:p>
    <w:p w14:paraId="63208309">
      <w:pPr>
        <w:pStyle w:val="18"/>
        <w:rPr>
          <w:rFonts w:hint="eastAsia" w:hAnsi="宋体" w:cs="宋体"/>
          <w:b/>
          <w:color w:val="auto"/>
          <w:sz w:val="36"/>
          <w:highlight w:val="none"/>
        </w:rPr>
      </w:pPr>
    </w:p>
    <w:p w14:paraId="29A82624">
      <w:pPr>
        <w:pStyle w:val="18"/>
        <w:rPr>
          <w:rFonts w:hint="eastAsia" w:hAnsi="宋体" w:cs="宋体"/>
          <w:b/>
          <w:color w:val="auto"/>
          <w:sz w:val="36"/>
          <w:highlight w:val="none"/>
        </w:rPr>
      </w:pPr>
    </w:p>
    <w:p w14:paraId="12F5F555">
      <w:pPr>
        <w:pStyle w:val="18"/>
        <w:rPr>
          <w:rFonts w:hint="eastAsia" w:hAnsi="宋体" w:cs="宋体"/>
          <w:b/>
          <w:color w:val="auto"/>
          <w:sz w:val="36"/>
          <w:highlight w:val="none"/>
        </w:rPr>
      </w:pPr>
    </w:p>
    <w:p w14:paraId="4BC15EAA">
      <w:pPr>
        <w:pStyle w:val="18"/>
        <w:rPr>
          <w:rFonts w:hint="eastAsia" w:hAnsi="宋体" w:cs="宋体"/>
          <w:b/>
          <w:color w:val="auto"/>
          <w:sz w:val="36"/>
          <w:highlight w:val="none"/>
        </w:rPr>
      </w:pPr>
    </w:p>
    <w:p w14:paraId="42BF19E3">
      <w:pPr>
        <w:pStyle w:val="23"/>
        <w:tabs>
          <w:tab w:val="left" w:pos="2472"/>
        </w:tabs>
        <w:spacing w:line="460" w:lineRule="exact"/>
        <w:jc w:val="center"/>
        <w:rPr>
          <w:rFonts w:hint="eastAsia" w:hAnsi="宋体" w:cs="宋体"/>
          <w:b/>
          <w:color w:val="auto"/>
          <w:sz w:val="36"/>
          <w:highlight w:val="none"/>
        </w:rPr>
      </w:pPr>
    </w:p>
    <w:p w14:paraId="1F8DB6A5">
      <w:pPr>
        <w:pStyle w:val="23"/>
        <w:tabs>
          <w:tab w:val="left" w:pos="2472"/>
        </w:tabs>
        <w:spacing w:line="460" w:lineRule="exact"/>
        <w:jc w:val="center"/>
        <w:outlineLvl w:val="0"/>
        <w:rPr>
          <w:rFonts w:hint="eastAsia" w:hAnsi="宋体" w:cs="宋体"/>
          <w:b/>
          <w:color w:val="auto"/>
          <w:sz w:val="36"/>
          <w:highlight w:val="none"/>
        </w:rPr>
      </w:pPr>
      <w:bookmarkStart w:id="33" w:name="_Toc8065"/>
      <w:r>
        <w:rPr>
          <w:rFonts w:hint="eastAsia" w:hAnsi="宋体" w:cs="宋体"/>
          <w:b/>
          <w:color w:val="auto"/>
          <w:sz w:val="36"/>
          <w:highlight w:val="none"/>
        </w:rPr>
        <w:t>第六章 投标文件格式</w:t>
      </w:r>
      <w:bookmarkEnd w:id="33"/>
    </w:p>
    <w:p w14:paraId="4B632EC8">
      <w:pPr>
        <w:pStyle w:val="23"/>
        <w:spacing w:line="360" w:lineRule="auto"/>
        <w:rPr>
          <w:rFonts w:hint="eastAsia" w:hAnsi="宋体" w:cs="宋体"/>
          <w:color w:val="auto"/>
          <w:highlight w:val="none"/>
        </w:rPr>
        <w:sectPr>
          <w:pgSz w:w="11906" w:h="16838"/>
          <w:pgMar w:top="1134" w:right="1134" w:bottom="1134" w:left="1134" w:header="720" w:footer="720" w:gutter="0"/>
          <w:cols w:space="720" w:num="1"/>
          <w:docGrid w:type="lines" w:linePitch="331" w:charSpace="0"/>
        </w:sectPr>
      </w:pPr>
    </w:p>
    <w:p w14:paraId="50EE95AC">
      <w:pPr>
        <w:pStyle w:val="23"/>
        <w:ind w:firstLine="551" w:firstLineChars="196"/>
        <w:jc w:val="center"/>
        <w:outlineLvl w:val="1"/>
        <w:rPr>
          <w:rFonts w:hint="eastAsia" w:hAnsi="宋体" w:cs="宋体"/>
          <w:b/>
          <w:bCs/>
          <w:color w:val="auto"/>
          <w:sz w:val="28"/>
          <w:szCs w:val="28"/>
          <w:highlight w:val="none"/>
        </w:rPr>
      </w:pPr>
      <w:bookmarkStart w:id="34" w:name="_Toc7132"/>
      <w:r>
        <w:rPr>
          <w:rFonts w:hint="eastAsia" w:hAnsi="宋体" w:cs="宋体"/>
          <w:b/>
          <w:bCs/>
          <w:color w:val="auto"/>
          <w:sz w:val="28"/>
          <w:szCs w:val="28"/>
          <w:highlight w:val="none"/>
        </w:rPr>
        <w:t>第一节 投标文件外层包装封面格式</w:t>
      </w:r>
      <w:bookmarkEnd w:id="34"/>
    </w:p>
    <w:p w14:paraId="3D179B55">
      <w:pPr>
        <w:pStyle w:val="23"/>
        <w:ind w:firstLine="551" w:firstLineChars="196"/>
        <w:jc w:val="center"/>
        <w:rPr>
          <w:rFonts w:hint="eastAsia" w:hAnsi="宋体" w:cs="宋体"/>
          <w:b/>
          <w:bCs/>
          <w:color w:val="auto"/>
          <w:sz w:val="28"/>
          <w:szCs w:val="28"/>
          <w:highlight w:val="none"/>
        </w:rPr>
      </w:pPr>
      <w:r>
        <w:rPr>
          <w:rFonts w:hint="eastAsia" w:hAnsi="宋体" w:cs="宋体"/>
          <w:b/>
          <w:bCs/>
          <w:color w:val="auto"/>
          <w:sz w:val="28"/>
          <w:szCs w:val="28"/>
          <w:highlight w:val="none"/>
        </w:rPr>
        <w:t>（</w:t>
      </w:r>
      <w:r>
        <w:rPr>
          <w:rFonts w:hint="eastAsia" w:hAnsi="宋体" w:cs="宋体"/>
          <w:color w:val="auto"/>
          <w:sz w:val="28"/>
          <w:szCs w:val="28"/>
          <w:highlight w:val="none"/>
        </w:rPr>
        <w:t>公开、邀请招标货物类投标文件格式范本</w:t>
      </w:r>
      <w:r>
        <w:rPr>
          <w:rFonts w:hint="eastAsia" w:hAnsi="宋体" w:cs="宋体"/>
          <w:b/>
          <w:bCs/>
          <w:color w:val="auto"/>
          <w:sz w:val="28"/>
          <w:szCs w:val="28"/>
          <w:highlight w:val="none"/>
        </w:rPr>
        <w:t>）</w:t>
      </w:r>
    </w:p>
    <w:p w14:paraId="4A4730BD">
      <w:pPr>
        <w:spacing w:before="120" w:beforeLines="50" w:after="120" w:afterLines="50"/>
        <w:jc w:val="center"/>
        <w:rPr>
          <w:rFonts w:hint="eastAsia" w:ascii="宋体" w:hAnsi="宋体" w:cs="宋体"/>
          <w:color w:val="auto"/>
          <w:spacing w:val="20"/>
          <w:sz w:val="44"/>
          <w:szCs w:val="44"/>
          <w:highlight w:val="none"/>
        </w:rPr>
      </w:pPr>
    </w:p>
    <w:p w14:paraId="08FCBDA8">
      <w:pPr>
        <w:spacing w:before="120" w:beforeLines="50" w:after="120" w:afterLines="50"/>
        <w:jc w:val="center"/>
        <w:rPr>
          <w:rFonts w:hint="eastAsia" w:ascii="宋体" w:hAnsi="宋体" w:cs="宋体"/>
          <w:color w:val="auto"/>
          <w:spacing w:val="20"/>
          <w:sz w:val="44"/>
          <w:szCs w:val="44"/>
          <w:highlight w:val="none"/>
        </w:rPr>
      </w:pPr>
    </w:p>
    <w:p w14:paraId="41F4E598">
      <w:pPr>
        <w:spacing w:before="120" w:beforeLines="50" w:after="120" w:afterLines="50"/>
        <w:jc w:val="center"/>
        <w:rPr>
          <w:rFonts w:hint="eastAsia" w:ascii="宋体" w:hAnsi="宋体" w:cs="宋体"/>
          <w:color w:val="auto"/>
          <w:spacing w:val="20"/>
          <w:sz w:val="44"/>
          <w:szCs w:val="44"/>
          <w:highlight w:val="none"/>
        </w:rPr>
      </w:pPr>
    </w:p>
    <w:p w14:paraId="7E50A952">
      <w:pPr>
        <w:spacing w:before="120" w:beforeLines="50" w:after="120" w:afterLines="50"/>
        <w:jc w:val="center"/>
        <w:rPr>
          <w:rFonts w:hint="eastAsia" w:ascii="宋体" w:hAnsi="宋体" w:cs="宋体"/>
          <w:color w:val="auto"/>
          <w:spacing w:val="20"/>
          <w:sz w:val="44"/>
          <w:szCs w:val="44"/>
          <w:highlight w:val="none"/>
        </w:rPr>
      </w:pPr>
    </w:p>
    <w:p w14:paraId="18D5182E">
      <w:pPr>
        <w:spacing w:before="120" w:beforeLines="50" w:after="120" w:afterLines="50"/>
        <w:jc w:val="center"/>
        <w:rPr>
          <w:rFonts w:hint="eastAsia" w:ascii="宋体" w:hAnsi="宋体" w:cs="宋体"/>
          <w:color w:val="auto"/>
          <w:spacing w:val="20"/>
          <w:sz w:val="44"/>
          <w:szCs w:val="44"/>
          <w:highlight w:val="none"/>
        </w:rPr>
      </w:pPr>
      <w:r>
        <w:rPr>
          <w:rFonts w:hint="eastAsia" w:ascii="宋体" w:hAnsi="宋体" w:cs="宋体"/>
          <w:color w:val="auto"/>
          <w:spacing w:val="20"/>
          <w:sz w:val="44"/>
          <w:szCs w:val="44"/>
          <w:highlight w:val="none"/>
        </w:rPr>
        <w:t>XXXXX（项目名称）</w:t>
      </w:r>
    </w:p>
    <w:p w14:paraId="43D3D28B">
      <w:pPr>
        <w:spacing w:before="120" w:beforeLines="50" w:after="120" w:afterLines="50"/>
        <w:jc w:val="center"/>
        <w:rPr>
          <w:rFonts w:hint="eastAsia" w:ascii="宋体" w:hAnsi="宋体" w:cs="宋体"/>
          <w:color w:val="auto"/>
          <w:spacing w:val="40"/>
          <w:w w:val="110"/>
          <w:sz w:val="44"/>
          <w:szCs w:val="44"/>
          <w:highlight w:val="none"/>
        </w:rPr>
      </w:pPr>
      <w:r>
        <w:rPr>
          <w:rFonts w:hint="eastAsia" w:ascii="宋体" w:hAnsi="宋体" w:cs="宋体"/>
          <w:color w:val="auto"/>
          <w:spacing w:val="40"/>
          <w:w w:val="110"/>
          <w:sz w:val="44"/>
          <w:szCs w:val="44"/>
          <w:highlight w:val="none"/>
        </w:rPr>
        <w:t>投标文件</w:t>
      </w:r>
    </w:p>
    <w:p w14:paraId="24F770C1">
      <w:pPr>
        <w:jc w:val="center"/>
        <w:rPr>
          <w:rFonts w:hint="eastAsia" w:ascii="宋体" w:hAnsi="宋体" w:cs="宋体"/>
          <w:color w:val="auto"/>
          <w:sz w:val="24"/>
          <w:highlight w:val="none"/>
        </w:rPr>
      </w:pPr>
      <w:r>
        <w:rPr>
          <w:rFonts w:hint="eastAsia" w:ascii="宋体" w:hAnsi="宋体" w:cs="宋体"/>
          <w:color w:val="auto"/>
          <w:sz w:val="24"/>
          <w:highlight w:val="none"/>
        </w:rPr>
        <w:t>（电子投标文件）</w:t>
      </w:r>
    </w:p>
    <w:tbl>
      <w:tblPr>
        <w:tblStyle w:val="42"/>
        <w:tblW w:w="0" w:type="auto"/>
        <w:jc w:val="center"/>
        <w:tblLayout w:type="fixed"/>
        <w:tblCellMar>
          <w:top w:w="0" w:type="dxa"/>
          <w:left w:w="108" w:type="dxa"/>
          <w:bottom w:w="0" w:type="dxa"/>
          <w:right w:w="108" w:type="dxa"/>
        </w:tblCellMar>
      </w:tblPr>
      <w:tblGrid>
        <w:gridCol w:w="1601"/>
        <w:gridCol w:w="6172"/>
      </w:tblGrid>
      <w:tr w14:paraId="39224BC4">
        <w:tblPrEx>
          <w:tblCellMar>
            <w:top w:w="0" w:type="dxa"/>
            <w:left w:w="108" w:type="dxa"/>
            <w:bottom w:w="0" w:type="dxa"/>
            <w:right w:w="108" w:type="dxa"/>
          </w:tblCellMar>
        </w:tblPrEx>
        <w:trPr>
          <w:jc w:val="center"/>
        </w:trPr>
        <w:tc>
          <w:tcPr>
            <w:tcW w:w="1601" w:type="dxa"/>
            <w:noWrap w:val="0"/>
            <w:vAlign w:val="bottom"/>
          </w:tcPr>
          <w:p w14:paraId="768D9854">
            <w:pPr>
              <w:keepNext w:val="0"/>
              <w:keepLines w:val="0"/>
              <w:suppressLineNumbers w:val="0"/>
              <w:spacing w:before="0" w:beforeAutospacing="0" w:after="0" w:afterAutospacing="0"/>
              <w:ind w:left="0" w:right="0"/>
              <w:jc w:val="distribute"/>
              <w:rPr>
                <w:rFonts w:hint="eastAsia" w:ascii="宋体" w:hAnsi="宋体" w:cs="宋体"/>
                <w:color w:val="auto"/>
                <w:sz w:val="24"/>
                <w:highlight w:val="none"/>
              </w:rPr>
            </w:pPr>
            <w:r>
              <w:rPr>
                <w:rFonts w:hint="eastAsia" w:ascii="宋体" w:hAnsi="宋体" w:cs="宋体"/>
                <w:color w:val="auto"/>
                <w:sz w:val="24"/>
                <w:highlight w:val="none"/>
              </w:rPr>
              <w:t>项目名称：</w:t>
            </w:r>
          </w:p>
        </w:tc>
        <w:tc>
          <w:tcPr>
            <w:tcW w:w="6172" w:type="dxa"/>
            <w:tcBorders>
              <w:bottom w:val="single" w:color="000000" w:sz="4" w:space="0"/>
            </w:tcBorders>
            <w:noWrap w:val="0"/>
            <w:vAlign w:val="bottom"/>
          </w:tcPr>
          <w:p w14:paraId="7CD18730">
            <w:pPr>
              <w:keepNext w:val="0"/>
              <w:keepLines w:val="0"/>
              <w:suppressLineNumbers w:val="0"/>
              <w:spacing w:before="0" w:beforeAutospacing="0" w:after="0" w:afterAutospacing="0"/>
              <w:ind w:left="0" w:right="0"/>
              <w:jc w:val="left"/>
              <w:rPr>
                <w:rFonts w:hint="eastAsia" w:ascii="宋体" w:hAnsi="宋体" w:cs="宋体"/>
                <w:color w:val="auto"/>
                <w:sz w:val="24"/>
                <w:highlight w:val="none"/>
              </w:rPr>
            </w:pPr>
          </w:p>
        </w:tc>
      </w:tr>
      <w:tr w14:paraId="63E85952">
        <w:tblPrEx>
          <w:tblCellMar>
            <w:top w:w="0" w:type="dxa"/>
            <w:left w:w="108" w:type="dxa"/>
            <w:bottom w:w="0" w:type="dxa"/>
            <w:right w:w="108" w:type="dxa"/>
          </w:tblCellMar>
        </w:tblPrEx>
        <w:trPr>
          <w:jc w:val="center"/>
        </w:trPr>
        <w:tc>
          <w:tcPr>
            <w:tcW w:w="1601" w:type="dxa"/>
            <w:noWrap w:val="0"/>
            <w:vAlign w:val="bottom"/>
          </w:tcPr>
          <w:p w14:paraId="40B9D419">
            <w:pPr>
              <w:keepNext w:val="0"/>
              <w:keepLines w:val="0"/>
              <w:suppressLineNumbers w:val="0"/>
              <w:spacing w:before="0" w:beforeAutospacing="0" w:after="0" w:afterAutospacing="0"/>
              <w:ind w:left="0" w:right="0"/>
              <w:jc w:val="distribute"/>
              <w:rPr>
                <w:rFonts w:hint="eastAsia" w:ascii="宋体" w:hAnsi="宋体" w:cs="宋体"/>
                <w:color w:val="auto"/>
                <w:sz w:val="24"/>
                <w:highlight w:val="none"/>
              </w:rPr>
            </w:pPr>
            <w:r>
              <w:rPr>
                <w:rFonts w:hint="eastAsia" w:ascii="宋体" w:hAnsi="宋体" w:cs="宋体"/>
                <w:color w:val="auto"/>
                <w:sz w:val="24"/>
                <w:highlight w:val="none"/>
              </w:rPr>
              <w:t>采购方式：</w:t>
            </w:r>
          </w:p>
        </w:tc>
        <w:tc>
          <w:tcPr>
            <w:tcW w:w="6172" w:type="dxa"/>
            <w:tcBorders>
              <w:top w:val="single" w:color="000000" w:sz="4" w:space="0"/>
              <w:bottom w:val="single" w:color="000000" w:sz="4" w:space="0"/>
            </w:tcBorders>
            <w:noWrap w:val="0"/>
            <w:vAlign w:val="bottom"/>
          </w:tcPr>
          <w:p w14:paraId="75BFBCD9">
            <w:pPr>
              <w:keepNext w:val="0"/>
              <w:keepLines w:val="0"/>
              <w:suppressLineNumbers w:val="0"/>
              <w:spacing w:before="0" w:beforeAutospacing="0" w:after="0" w:afterAutospacing="0"/>
              <w:ind w:left="0" w:right="0"/>
              <w:jc w:val="left"/>
              <w:rPr>
                <w:rFonts w:hint="eastAsia" w:ascii="宋体" w:hAnsi="宋体" w:cs="宋体"/>
                <w:color w:val="auto"/>
                <w:sz w:val="24"/>
                <w:highlight w:val="none"/>
              </w:rPr>
            </w:pPr>
          </w:p>
        </w:tc>
      </w:tr>
      <w:tr w14:paraId="7D1CA5A2">
        <w:tblPrEx>
          <w:tblCellMar>
            <w:top w:w="0" w:type="dxa"/>
            <w:left w:w="108" w:type="dxa"/>
            <w:bottom w:w="0" w:type="dxa"/>
            <w:right w:w="108" w:type="dxa"/>
          </w:tblCellMar>
        </w:tblPrEx>
        <w:trPr>
          <w:jc w:val="center"/>
        </w:trPr>
        <w:tc>
          <w:tcPr>
            <w:tcW w:w="1601" w:type="dxa"/>
            <w:noWrap w:val="0"/>
            <w:vAlign w:val="bottom"/>
          </w:tcPr>
          <w:p w14:paraId="30C3E010">
            <w:pPr>
              <w:keepNext w:val="0"/>
              <w:keepLines w:val="0"/>
              <w:suppressLineNumbers w:val="0"/>
              <w:spacing w:before="0" w:beforeAutospacing="0" w:after="0" w:afterAutospacing="0"/>
              <w:ind w:left="0" w:right="0"/>
              <w:jc w:val="distribute"/>
              <w:rPr>
                <w:rFonts w:hint="eastAsia" w:ascii="宋体" w:hAnsi="宋体" w:cs="宋体"/>
                <w:color w:val="auto"/>
                <w:sz w:val="24"/>
                <w:highlight w:val="none"/>
              </w:rPr>
            </w:pPr>
            <w:r>
              <w:rPr>
                <w:rFonts w:hint="eastAsia" w:ascii="宋体" w:hAnsi="宋体" w:cs="宋体"/>
                <w:color w:val="auto"/>
                <w:sz w:val="24"/>
                <w:highlight w:val="none"/>
              </w:rPr>
              <w:t>项目编号：</w:t>
            </w:r>
          </w:p>
        </w:tc>
        <w:tc>
          <w:tcPr>
            <w:tcW w:w="6172" w:type="dxa"/>
            <w:tcBorders>
              <w:top w:val="single" w:color="000000" w:sz="4" w:space="0"/>
              <w:bottom w:val="single" w:color="000000" w:sz="4" w:space="0"/>
            </w:tcBorders>
            <w:noWrap w:val="0"/>
            <w:vAlign w:val="bottom"/>
          </w:tcPr>
          <w:p w14:paraId="24E3E9E5">
            <w:pPr>
              <w:keepNext w:val="0"/>
              <w:keepLines w:val="0"/>
              <w:suppressLineNumbers w:val="0"/>
              <w:spacing w:before="0" w:beforeAutospacing="0" w:after="0" w:afterAutospacing="0"/>
              <w:ind w:left="0" w:right="0"/>
              <w:jc w:val="left"/>
              <w:rPr>
                <w:rFonts w:hint="eastAsia" w:ascii="宋体" w:hAnsi="宋体" w:cs="宋体"/>
                <w:color w:val="auto"/>
                <w:sz w:val="24"/>
                <w:highlight w:val="none"/>
              </w:rPr>
            </w:pPr>
          </w:p>
        </w:tc>
      </w:tr>
      <w:tr w14:paraId="7D0E7190">
        <w:tblPrEx>
          <w:tblCellMar>
            <w:top w:w="0" w:type="dxa"/>
            <w:left w:w="108" w:type="dxa"/>
            <w:bottom w:w="0" w:type="dxa"/>
            <w:right w:w="108" w:type="dxa"/>
          </w:tblCellMar>
        </w:tblPrEx>
        <w:trPr>
          <w:jc w:val="center"/>
        </w:trPr>
        <w:tc>
          <w:tcPr>
            <w:tcW w:w="1601" w:type="dxa"/>
            <w:noWrap w:val="0"/>
            <w:vAlign w:val="bottom"/>
          </w:tcPr>
          <w:p w14:paraId="4401C232">
            <w:pPr>
              <w:keepNext w:val="0"/>
              <w:keepLines w:val="0"/>
              <w:suppressLineNumbers w:val="0"/>
              <w:spacing w:before="0" w:beforeAutospacing="0" w:after="0" w:afterAutospacing="0"/>
              <w:ind w:left="0" w:right="0"/>
              <w:jc w:val="distribute"/>
              <w:rPr>
                <w:rFonts w:hint="eastAsia" w:ascii="宋体" w:hAnsi="宋体" w:cs="宋体"/>
                <w:color w:val="auto"/>
                <w:sz w:val="24"/>
                <w:highlight w:val="none"/>
              </w:rPr>
            </w:pPr>
            <w:r>
              <w:rPr>
                <w:rFonts w:hint="eastAsia" w:ascii="宋体" w:hAnsi="宋体" w:cs="宋体"/>
                <w:color w:val="auto"/>
                <w:sz w:val="24"/>
                <w:highlight w:val="none"/>
              </w:rPr>
              <w:t>所投分标：</w:t>
            </w:r>
          </w:p>
        </w:tc>
        <w:tc>
          <w:tcPr>
            <w:tcW w:w="6172" w:type="dxa"/>
            <w:tcBorders>
              <w:top w:val="single" w:color="000000" w:sz="4" w:space="0"/>
              <w:bottom w:val="single" w:color="000000" w:sz="4" w:space="0"/>
            </w:tcBorders>
            <w:noWrap w:val="0"/>
            <w:vAlign w:val="bottom"/>
          </w:tcPr>
          <w:p w14:paraId="5120385D">
            <w:pPr>
              <w:keepNext w:val="0"/>
              <w:keepLines w:val="0"/>
              <w:suppressLineNumbers w:val="0"/>
              <w:spacing w:before="0" w:beforeAutospacing="0" w:after="0" w:afterAutospacing="0"/>
              <w:ind w:left="0" w:right="0"/>
              <w:jc w:val="left"/>
              <w:rPr>
                <w:rFonts w:hint="eastAsia" w:ascii="宋体" w:hAnsi="宋体" w:cs="宋体"/>
                <w:color w:val="auto"/>
                <w:sz w:val="24"/>
                <w:highlight w:val="none"/>
              </w:rPr>
            </w:pPr>
          </w:p>
        </w:tc>
      </w:tr>
      <w:tr w14:paraId="6EED80D6">
        <w:tblPrEx>
          <w:tblCellMar>
            <w:top w:w="0" w:type="dxa"/>
            <w:left w:w="108" w:type="dxa"/>
            <w:bottom w:w="0" w:type="dxa"/>
            <w:right w:w="108" w:type="dxa"/>
          </w:tblCellMar>
        </w:tblPrEx>
        <w:trPr>
          <w:jc w:val="center"/>
        </w:trPr>
        <w:tc>
          <w:tcPr>
            <w:tcW w:w="1601" w:type="dxa"/>
            <w:noWrap w:val="0"/>
            <w:vAlign w:val="bottom"/>
          </w:tcPr>
          <w:p w14:paraId="0B3B2132">
            <w:pPr>
              <w:keepNext w:val="0"/>
              <w:keepLines w:val="0"/>
              <w:suppressLineNumbers w:val="0"/>
              <w:spacing w:before="0" w:beforeAutospacing="0" w:after="0" w:afterAutospacing="0"/>
              <w:ind w:left="0" w:right="0"/>
              <w:jc w:val="distribute"/>
              <w:rPr>
                <w:rFonts w:hint="eastAsia" w:ascii="宋体" w:hAnsi="宋体" w:cs="宋体"/>
                <w:color w:val="auto"/>
                <w:sz w:val="24"/>
                <w:highlight w:val="none"/>
              </w:rPr>
            </w:pPr>
            <w:r>
              <w:rPr>
                <w:rFonts w:hint="eastAsia" w:ascii="宋体" w:hAnsi="宋体" w:cs="宋体"/>
                <w:color w:val="auto"/>
                <w:sz w:val="24"/>
                <w:highlight w:val="none"/>
              </w:rPr>
              <w:t>投标人名称：</w:t>
            </w:r>
          </w:p>
        </w:tc>
        <w:tc>
          <w:tcPr>
            <w:tcW w:w="6172" w:type="dxa"/>
            <w:tcBorders>
              <w:top w:val="single" w:color="000000" w:sz="4" w:space="0"/>
              <w:bottom w:val="single" w:color="000000" w:sz="4" w:space="0"/>
            </w:tcBorders>
            <w:noWrap w:val="0"/>
            <w:vAlign w:val="bottom"/>
          </w:tcPr>
          <w:p w14:paraId="7383356C">
            <w:pPr>
              <w:keepNext w:val="0"/>
              <w:keepLines w:val="0"/>
              <w:suppressLineNumbers w:val="0"/>
              <w:spacing w:before="0" w:beforeAutospacing="0" w:after="0" w:afterAutospacing="0"/>
              <w:ind w:left="0" w:right="0"/>
              <w:jc w:val="left"/>
              <w:rPr>
                <w:rFonts w:hint="eastAsia" w:ascii="宋体" w:hAnsi="宋体" w:cs="宋体"/>
                <w:color w:val="auto"/>
                <w:sz w:val="24"/>
                <w:highlight w:val="none"/>
              </w:rPr>
            </w:pPr>
          </w:p>
        </w:tc>
      </w:tr>
      <w:tr w14:paraId="559816C1">
        <w:tblPrEx>
          <w:tblCellMar>
            <w:top w:w="0" w:type="dxa"/>
            <w:left w:w="108" w:type="dxa"/>
            <w:bottom w:w="0" w:type="dxa"/>
            <w:right w:w="108" w:type="dxa"/>
          </w:tblCellMar>
        </w:tblPrEx>
        <w:trPr>
          <w:jc w:val="center"/>
        </w:trPr>
        <w:tc>
          <w:tcPr>
            <w:tcW w:w="1601" w:type="dxa"/>
            <w:noWrap w:val="0"/>
            <w:vAlign w:val="bottom"/>
          </w:tcPr>
          <w:p w14:paraId="6E32AD00">
            <w:pPr>
              <w:keepNext w:val="0"/>
              <w:keepLines w:val="0"/>
              <w:suppressLineNumbers w:val="0"/>
              <w:spacing w:before="0" w:beforeAutospacing="0" w:after="0" w:afterAutospacing="0"/>
              <w:ind w:left="0" w:right="0"/>
              <w:jc w:val="distribute"/>
              <w:rPr>
                <w:rFonts w:hint="eastAsia" w:ascii="宋体" w:hAnsi="宋体" w:cs="宋体"/>
                <w:color w:val="auto"/>
                <w:sz w:val="24"/>
                <w:highlight w:val="none"/>
              </w:rPr>
            </w:pPr>
            <w:r>
              <w:rPr>
                <w:rFonts w:hint="eastAsia" w:ascii="宋体" w:hAnsi="宋体" w:cs="宋体"/>
                <w:color w:val="auto"/>
                <w:sz w:val="24"/>
                <w:highlight w:val="none"/>
              </w:rPr>
              <w:t>投标人地址：</w:t>
            </w:r>
          </w:p>
        </w:tc>
        <w:tc>
          <w:tcPr>
            <w:tcW w:w="6172" w:type="dxa"/>
            <w:tcBorders>
              <w:top w:val="single" w:color="000000" w:sz="4" w:space="0"/>
              <w:bottom w:val="single" w:color="000000" w:sz="4" w:space="0"/>
            </w:tcBorders>
            <w:noWrap w:val="0"/>
            <w:vAlign w:val="bottom"/>
          </w:tcPr>
          <w:p w14:paraId="35E02C92">
            <w:pPr>
              <w:keepNext w:val="0"/>
              <w:keepLines w:val="0"/>
              <w:suppressLineNumbers w:val="0"/>
              <w:spacing w:before="0" w:beforeAutospacing="0" w:after="0" w:afterAutospacing="0"/>
              <w:ind w:left="0" w:right="0"/>
              <w:jc w:val="left"/>
              <w:rPr>
                <w:rFonts w:hint="eastAsia" w:ascii="宋体" w:hAnsi="宋体" w:cs="宋体"/>
                <w:color w:val="auto"/>
                <w:sz w:val="24"/>
                <w:highlight w:val="none"/>
              </w:rPr>
            </w:pPr>
          </w:p>
        </w:tc>
      </w:tr>
    </w:tbl>
    <w:p w14:paraId="5D78F2FD">
      <w:pPr>
        <w:ind w:firstLine="4200" w:firstLineChars="1750"/>
        <w:rPr>
          <w:rFonts w:hint="eastAsia" w:ascii="宋体" w:hAnsi="宋体" w:cs="宋体"/>
          <w:color w:val="auto"/>
          <w:sz w:val="24"/>
          <w:highlight w:val="none"/>
        </w:rPr>
      </w:pPr>
    </w:p>
    <w:p w14:paraId="46A5E7C4">
      <w:pPr>
        <w:ind w:firstLine="4200" w:firstLineChars="1750"/>
        <w:rPr>
          <w:rFonts w:hint="eastAsia" w:ascii="宋体" w:hAnsi="宋体" w:cs="宋体"/>
          <w:color w:val="auto"/>
          <w:sz w:val="24"/>
          <w:highlight w:val="none"/>
        </w:rPr>
      </w:pPr>
    </w:p>
    <w:p w14:paraId="43927507">
      <w:pPr>
        <w:ind w:firstLine="4200" w:firstLineChars="1750"/>
        <w:rPr>
          <w:rFonts w:hint="eastAsia" w:ascii="宋体" w:hAnsi="宋体" w:cs="宋体"/>
          <w:color w:val="auto"/>
          <w:sz w:val="24"/>
          <w:highlight w:val="none"/>
        </w:rPr>
      </w:pPr>
    </w:p>
    <w:p w14:paraId="04DEBD87">
      <w:pPr>
        <w:ind w:firstLine="5880" w:firstLineChars="2450"/>
        <w:rPr>
          <w:rFonts w:hint="eastAsia" w:ascii="宋体" w:hAnsi="宋体" w:cs="宋体"/>
          <w:color w:val="auto"/>
          <w:sz w:val="24"/>
          <w:highlight w:val="none"/>
        </w:rPr>
      </w:pPr>
      <w:r>
        <w:rPr>
          <w:rFonts w:hint="eastAsia" w:ascii="宋体" w:hAnsi="宋体" w:cs="宋体"/>
          <w:color w:val="auto"/>
          <w:sz w:val="24"/>
          <w:highlight w:val="none"/>
        </w:rPr>
        <w:t>投标截止时间前不得解密</w:t>
      </w:r>
    </w:p>
    <w:p w14:paraId="5745E385">
      <w:pPr>
        <w:ind w:firstLine="6480" w:firstLineChars="2700"/>
        <w:rPr>
          <w:rFonts w:hint="eastAsia" w:ascii="宋体" w:hAnsi="宋体" w:cs="宋体"/>
          <w:color w:val="auto"/>
          <w:sz w:val="24"/>
          <w:highlight w:val="none"/>
        </w:rPr>
        <w:sectPr>
          <w:headerReference r:id="rId10" w:type="default"/>
          <w:footerReference r:id="rId11" w:type="default"/>
          <w:pgSz w:w="11907" w:h="16840"/>
          <w:pgMar w:top="1531" w:right="1418" w:bottom="1361" w:left="1418" w:header="720" w:footer="720" w:gutter="0"/>
          <w:cols w:space="720" w:num="1"/>
          <w:docGrid w:linePitch="285" w:charSpace="0"/>
        </w:sectPr>
      </w:pPr>
      <w:r>
        <w:rPr>
          <w:rFonts w:hint="eastAsia" w:ascii="宋体" w:hAnsi="宋体" w:cs="宋体"/>
          <w:color w:val="auto"/>
          <w:sz w:val="24"/>
          <w:highlight w:val="none"/>
        </w:rPr>
        <w:t>年   月   日</w:t>
      </w:r>
    </w:p>
    <w:p w14:paraId="22224B29">
      <w:pPr>
        <w:pStyle w:val="23"/>
        <w:jc w:val="center"/>
        <w:outlineLvl w:val="1"/>
        <w:rPr>
          <w:rFonts w:hint="eastAsia" w:hAnsi="宋体" w:cs="宋体"/>
          <w:b/>
          <w:bCs/>
          <w:color w:val="auto"/>
          <w:sz w:val="28"/>
          <w:szCs w:val="28"/>
          <w:highlight w:val="none"/>
        </w:rPr>
      </w:pPr>
      <w:bookmarkStart w:id="35" w:name="_Toc6807"/>
      <w:r>
        <w:rPr>
          <w:rFonts w:hint="eastAsia" w:hAnsi="宋体" w:cs="宋体"/>
          <w:b/>
          <w:bCs/>
          <w:color w:val="auto"/>
          <w:sz w:val="28"/>
          <w:szCs w:val="28"/>
          <w:highlight w:val="none"/>
        </w:rPr>
        <w:t>第二节 资格证明文件格式</w:t>
      </w:r>
      <w:bookmarkEnd w:id="35"/>
    </w:p>
    <w:p w14:paraId="311583D2">
      <w:pPr>
        <w:pStyle w:val="23"/>
        <w:spacing w:line="360" w:lineRule="auto"/>
        <w:ind w:firstLine="420"/>
        <w:rPr>
          <w:rFonts w:hint="eastAsia" w:hAnsi="宋体" w:cs="宋体"/>
          <w:color w:val="auto"/>
          <w:sz w:val="30"/>
          <w:highlight w:val="none"/>
        </w:rPr>
      </w:pPr>
    </w:p>
    <w:p w14:paraId="5E98234A">
      <w:pPr>
        <w:snapToGrid w:val="0"/>
        <w:spacing w:before="165" w:beforeLines="50" w:after="50"/>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highlight w:val="none"/>
        </w:rPr>
        <w:t>电子投标文件</w:t>
      </w:r>
    </w:p>
    <w:p w14:paraId="514190AD">
      <w:pPr>
        <w:snapToGrid w:val="0"/>
        <w:spacing w:before="165" w:beforeLines="50" w:after="50"/>
        <w:rPr>
          <w:rFonts w:hint="eastAsia" w:ascii="宋体" w:hAnsi="宋体" w:cs="宋体"/>
          <w:color w:val="auto"/>
          <w:sz w:val="24"/>
          <w:szCs w:val="20"/>
          <w:highlight w:val="none"/>
        </w:rPr>
      </w:pPr>
    </w:p>
    <w:p w14:paraId="74C465EE">
      <w:pPr>
        <w:snapToGrid w:val="0"/>
        <w:spacing w:before="165" w:beforeLines="50" w:after="50"/>
        <w:jc w:val="center"/>
        <w:rPr>
          <w:rFonts w:hint="eastAsia" w:ascii="宋体" w:hAnsi="宋体" w:cs="宋体"/>
          <w:b/>
          <w:color w:val="auto"/>
          <w:sz w:val="24"/>
          <w:szCs w:val="20"/>
          <w:highlight w:val="none"/>
        </w:rPr>
      </w:pPr>
      <w:r>
        <w:rPr>
          <w:rFonts w:hint="eastAsia" w:ascii="宋体" w:hAnsi="宋体" w:cs="宋体"/>
          <w:b/>
          <w:color w:val="auto"/>
          <w:sz w:val="32"/>
          <w:szCs w:val="32"/>
          <w:highlight w:val="none"/>
        </w:rPr>
        <w:t>资格证明文件（封面）</w:t>
      </w:r>
    </w:p>
    <w:p w14:paraId="38AD5C1A">
      <w:pPr>
        <w:snapToGrid w:val="0"/>
        <w:spacing w:before="165" w:beforeLines="50" w:after="50"/>
        <w:rPr>
          <w:rFonts w:hint="eastAsia" w:ascii="宋体" w:hAnsi="宋体" w:cs="宋体"/>
          <w:bCs/>
          <w:color w:val="auto"/>
          <w:sz w:val="24"/>
          <w:szCs w:val="20"/>
          <w:highlight w:val="none"/>
        </w:rPr>
      </w:pPr>
    </w:p>
    <w:p w14:paraId="77536B6B">
      <w:pPr>
        <w:snapToGrid w:val="0"/>
        <w:spacing w:before="165" w:beforeLines="50" w:after="50"/>
        <w:rPr>
          <w:rFonts w:hint="eastAsia" w:ascii="宋体" w:hAnsi="宋体" w:cs="宋体"/>
          <w:bCs/>
          <w:color w:val="auto"/>
          <w:sz w:val="24"/>
          <w:szCs w:val="20"/>
          <w:highlight w:val="none"/>
        </w:rPr>
      </w:pPr>
    </w:p>
    <w:p w14:paraId="5EF65EDB">
      <w:pPr>
        <w:snapToGrid w:val="0"/>
        <w:spacing w:before="165" w:beforeLines="50" w:after="50"/>
        <w:rPr>
          <w:rFonts w:hint="eastAsia" w:ascii="宋体" w:hAnsi="宋体" w:cs="宋体"/>
          <w:bCs/>
          <w:color w:val="auto"/>
          <w:sz w:val="24"/>
          <w:szCs w:val="20"/>
          <w:highlight w:val="none"/>
        </w:rPr>
      </w:pPr>
    </w:p>
    <w:p w14:paraId="3D86DEF7">
      <w:pPr>
        <w:snapToGrid w:val="0"/>
        <w:spacing w:before="165" w:beforeLines="50" w:after="50"/>
        <w:rPr>
          <w:rFonts w:hint="eastAsia" w:ascii="宋体" w:hAnsi="宋体" w:cs="宋体"/>
          <w:bCs/>
          <w:color w:val="auto"/>
          <w:sz w:val="24"/>
          <w:szCs w:val="20"/>
          <w:highlight w:val="none"/>
        </w:rPr>
      </w:pPr>
    </w:p>
    <w:p w14:paraId="11EF0E70">
      <w:pPr>
        <w:snapToGrid w:val="0"/>
        <w:spacing w:before="165" w:beforeLines="50" w:after="50"/>
        <w:rPr>
          <w:rFonts w:hint="eastAsia" w:ascii="宋体" w:hAnsi="宋体" w:cs="宋体"/>
          <w:bCs/>
          <w:color w:val="auto"/>
          <w:sz w:val="24"/>
          <w:szCs w:val="20"/>
          <w:highlight w:val="none"/>
        </w:rPr>
      </w:pPr>
    </w:p>
    <w:p w14:paraId="59C0888C">
      <w:pPr>
        <w:snapToGrid w:val="0"/>
        <w:spacing w:before="165" w:beforeLines="50" w:after="50"/>
        <w:rPr>
          <w:rFonts w:hint="eastAsia" w:ascii="宋体" w:hAnsi="宋体" w:cs="宋体"/>
          <w:bCs/>
          <w:color w:val="auto"/>
          <w:sz w:val="24"/>
          <w:szCs w:val="20"/>
          <w:highlight w:val="none"/>
        </w:rPr>
      </w:pPr>
    </w:p>
    <w:p w14:paraId="707130C7">
      <w:pPr>
        <w:snapToGrid w:val="0"/>
        <w:spacing w:before="165" w:beforeLines="50" w:after="50"/>
        <w:rPr>
          <w:rFonts w:hint="eastAsia" w:ascii="宋体" w:hAnsi="宋体" w:cs="宋体"/>
          <w:bCs/>
          <w:color w:val="auto"/>
          <w:sz w:val="24"/>
          <w:szCs w:val="20"/>
          <w:highlight w:val="none"/>
        </w:rPr>
      </w:pPr>
    </w:p>
    <w:p w14:paraId="2FB680EF">
      <w:pPr>
        <w:snapToGrid w:val="0"/>
        <w:spacing w:before="165"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项目名称：</w:t>
      </w:r>
    </w:p>
    <w:p w14:paraId="5289E3DF">
      <w:pPr>
        <w:snapToGrid w:val="0"/>
        <w:spacing w:before="165" w:beforeLines="50" w:after="50"/>
        <w:ind w:firstLine="540" w:firstLineChars="225"/>
        <w:rPr>
          <w:rFonts w:hint="eastAsia" w:ascii="宋体" w:hAnsi="宋体" w:cs="宋体"/>
          <w:bCs/>
          <w:color w:val="auto"/>
          <w:sz w:val="24"/>
          <w:szCs w:val="20"/>
          <w:highlight w:val="none"/>
        </w:rPr>
      </w:pPr>
    </w:p>
    <w:p w14:paraId="5A1663B5">
      <w:pPr>
        <w:snapToGrid w:val="0"/>
        <w:spacing w:before="165"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项目编号：</w:t>
      </w:r>
    </w:p>
    <w:p w14:paraId="00D49801">
      <w:pPr>
        <w:snapToGrid w:val="0"/>
        <w:spacing w:before="165" w:beforeLines="50" w:after="50"/>
        <w:ind w:firstLine="540" w:firstLineChars="225"/>
        <w:rPr>
          <w:rFonts w:hint="eastAsia" w:ascii="宋体" w:hAnsi="宋体" w:cs="宋体"/>
          <w:bCs/>
          <w:color w:val="auto"/>
          <w:sz w:val="24"/>
          <w:szCs w:val="20"/>
          <w:highlight w:val="none"/>
        </w:rPr>
      </w:pPr>
      <w:r>
        <w:rPr>
          <w:rFonts w:hint="eastAsia" w:ascii="宋体" w:hAnsi="宋体" w:cs="宋体"/>
          <w:bCs/>
          <w:color w:val="auto"/>
          <w:sz w:val="24"/>
          <w:highlight w:val="none"/>
        </w:rPr>
        <w:t xml:space="preserve"> </w:t>
      </w:r>
    </w:p>
    <w:p w14:paraId="3430E005">
      <w:pPr>
        <w:snapToGrid w:val="0"/>
        <w:spacing w:before="165"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所投分标：</w:t>
      </w:r>
    </w:p>
    <w:p w14:paraId="1EDBD18C">
      <w:pPr>
        <w:pStyle w:val="13"/>
        <w:snapToGrid w:val="0"/>
        <w:spacing w:before="50" w:after="50"/>
        <w:ind w:firstLine="540" w:firstLineChars="225"/>
        <w:rPr>
          <w:rFonts w:hint="eastAsia" w:ascii="宋体" w:hAnsi="宋体" w:cs="宋体"/>
          <w:bCs/>
          <w:color w:val="auto"/>
          <w:sz w:val="24"/>
          <w:szCs w:val="24"/>
          <w:highlight w:val="none"/>
        </w:rPr>
      </w:pPr>
    </w:p>
    <w:p w14:paraId="5FA93C7C">
      <w:pPr>
        <w:pStyle w:val="13"/>
        <w:snapToGrid w:val="0"/>
        <w:spacing w:before="50" w:after="50"/>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3EDA7ACE">
      <w:pPr>
        <w:pStyle w:val="13"/>
        <w:snapToGrid w:val="0"/>
        <w:spacing w:before="50" w:after="50"/>
        <w:ind w:firstLine="540" w:firstLineChars="225"/>
        <w:rPr>
          <w:rFonts w:hint="eastAsia" w:ascii="宋体" w:hAnsi="宋体" w:cs="宋体"/>
          <w:bCs/>
          <w:color w:val="auto"/>
          <w:sz w:val="24"/>
          <w:szCs w:val="24"/>
          <w:highlight w:val="none"/>
        </w:rPr>
      </w:pPr>
    </w:p>
    <w:p w14:paraId="6D33471A">
      <w:pPr>
        <w:pStyle w:val="13"/>
        <w:snapToGrid w:val="0"/>
        <w:spacing w:before="50" w:after="50"/>
        <w:ind w:firstLine="960" w:firstLineChars="400"/>
        <w:rPr>
          <w:rFonts w:hint="eastAsia" w:ascii="宋体" w:hAnsi="宋体" w:cs="宋体"/>
          <w:bCs/>
          <w:color w:val="auto"/>
          <w:sz w:val="24"/>
          <w:szCs w:val="24"/>
          <w:highlight w:val="none"/>
        </w:rPr>
      </w:pPr>
    </w:p>
    <w:p w14:paraId="7DED50DF">
      <w:pPr>
        <w:snapToGrid w:val="0"/>
        <w:spacing w:before="165" w:beforeLines="50" w:after="50"/>
        <w:ind w:firstLine="645"/>
        <w:jc w:val="center"/>
        <w:rPr>
          <w:rFonts w:hint="eastAsia" w:ascii="宋体" w:hAnsi="宋体" w:cs="宋体"/>
          <w:color w:val="auto"/>
          <w:sz w:val="24"/>
          <w:highlight w:val="none"/>
        </w:rPr>
      </w:pPr>
      <w:r>
        <w:rPr>
          <w:rFonts w:hint="eastAsia" w:ascii="宋体" w:hAnsi="宋体" w:cs="宋体"/>
          <w:color w:val="auto"/>
          <w:sz w:val="24"/>
          <w:highlight w:val="none"/>
        </w:rPr>
        <w:t>年  月  日</w:t>
      </w:r>
    </w:p>
    <w:p w14:paraId="218C2D67">
      <w:pPr>
        <w:pStyle w:val="23"/>
        <w:spacing w:line="360" w:lineRule="auto"/>
        <w:ind w:firstLine="420"/>
        <w:rPr>
          <w:rFonts w:hint="eastAsia" w:hAnsi="宋体" w:cs="宋体"/>
          <w:color w:val="auto"/>
          <w:sz w:val="30"/>
          <w:highlight w:val="none"/>
        </w:rPr>
        <w:sectPr>
          <w:pgSz w:w="11906" w:h="16838"/>
          <w:pgMar w:top="1134" w:right="1134" w:bottom="1134" w:left="1134" w:header="720" w:footer="720" w:gutter="0"/>
          <w:cols w:space="720" w:num="1"/>
          <w:docGrid w:type="lines" w:linePitch="331" w:charSpace="0"/>
        </w:sectPr>
      </w:pPr>
    </w:p>
    <w:p w14:paraId="75E0E732">
      <w:pPr>
        <w:jc w:val="center"/>
        <w:rPr>
          <w:rFonts w:hint="eastAsia" w:ascii="宋体" w:hAnsi="宋体" w:cs="宋体"/>
          <w:b/>
          <w:color w:val="auto"/>
          <w:kern w:val="0"/>
          <w:sz w:val="36"/>
          <w:szCs w:val="36"/>
          <w:highlight w:val="none"/>
        </w:rPr>
      </w:pPr>
      <w:r>
        <w:rPr>
          <w:rFonts w:hint="eastAsia" w:ascii="宋体" w:hAnsi="宋体" w:cs="宋体"/>
          <w:b/>
          <w:color w:val="auto"/>
          <w:kern w:val="0"/>
          <w:sz w:val="36"/>
          <w:szCs w:val="36"/>
          <w:highlight w:val="none"/>
        </w:rPr>
        <w:t>资格证明文件目录</w:t>
      </w:r>
    </w:p>
    <w:p w14:paraId="1372F150">
      <w:pPr>
        <w:snapToGrid w:val="0"/>
        <w:spacing w:line="360" w:lineRule="auto"/>
        <w:rPr>
          <w:rFonts w:hint="eastAsia" w:ascii="宋体" w:hAnsi="宋体" w:cs="宋体"/>
          <w:color w:val="auto"/>
          <w:kern w:val="0"/>
          <w:sz w:val="24"/>
          <w:highlight w:val="none"/>
        </w:rPr>
      </w:pPr>
    </w:p>
    <w:p w14:paraId="57D6834B">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一、</w:t>
      </w:r>
      <w:r>
        <w:rPr>
          <w:rFonts w:hint="eastAsia" w:ascii="宋体" w:hAnsi="宋体" w:cs="宋体"/>
          <w:color w:val="auto"/>
          <w:sz w:val="24"/>
          <w:highlight w:val="none"/>
        </w:rPr>
        <w:t>营业执照(或事业法人登记证或其他工商等登记证明材料)复印件（投标人为自然人的，须提供</w:t>
      </w:r>
      <w:r>
        <w:rPr>
          <w:rFonts w:hint="eastAsia" w:ascii="宋体" w:hAnsi="宋体" w:cs="宋体"/>
          <w:color w:val="auto"/>
          <w:kern w:val="0"/>
          <w:sz w:val="24"/>
          <w:highlight w:val="none"/>
        </w:rPr>
        <w:t>自然人的身份证明</w:t>
      </w:r>
      <w:r>
        <w:rPr>
          <w:rFonts w:hint="eastAsia" w:ascii="宋体" w:hAnsi="宋体" w:cs="宋体"/>
          <w:color w:val="auto"/>
          <w:sz w:val="24"/>
          <w:highlight w:val="none"/>
        </w:rPr>
        <w:t>）</w:t>
      </w:r>
      <w:r>
        <w:rPr>
          <w:rFonts w:hint="eastAsia" w:ascii="宋体" w:hAnsi="宋体" w:cs="宋体"/>
          <w:color w:val="auto"/>
          <w:kern w:val="0"/>
          <w:sz w:val="24"/>
          <w:highlight w:val="none"/>
        </w:rPr>
        <w:t>……………………………………………………………（页码）</w:t>
      </w:r>
    </w:p>
    <w:p w14:paraId="5A1A7B8C">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二、符合参与政府采购活动的资格条件依法缴纳税收、社会保障资金等方面的材料…………………………………………………………………………………………（页码）</w:t>
      </w:r>
    </w:p>
    <w:p w14:paraId="40CBCCA3">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三、财务状况报告方面的材料…………………………………………………………（页码）</w:t>
      </w:r>
    </w:p>
    <w:p w14:paraId="11C7D94F">
      <w:pPr>
        <w:snapToGrid w:val="0"/>
        <w:spacing w:line="360" w:lineRule="auto"/>
        <w:rPr>
          <w:rFonts w:hint="eastAsia" w:ascii="宋体" w:hAnsi="宋体" w:cs="宋体"/>
          <w:color w:val="auto"/>
          <w:kern w:val="0"/>
          <w:sz w:val="24"/>
          <w:highlight w:val="none"/>
        </w:rPr>
      </w:pPr>
      <w:r>
        <w:rPr>
          <w:rFonts w:hint="eastAsia" w:ascii="宋体" w:hAnsi="宋体" w:cs="宋体"/>
          <w:color w:val="auto"/>
          <w:sz w:val="24"/>
          <w:highlight w:val="none"/>
        </w:rPr>
        <w:t>四、投标人直接控股股东信息</w:t>
      </w:r>
      <w:r>
        <w:rPr>
          <w:rFonts w:hint="eastAsia" w:ascii="宋体" w:hAnsi="宋体" w:cs="宋体"/>
          <w:color w:val="auto"/>
          <w:kern w:val="0"/>
          <w:sz w:val="24"/>
          <w:highlight w:val="none"/>
        </w:rPr>
        <w:t>…………………………………………………………（页码）</w:t>
      </w:r>
    </w:p>
    <w:p w14:paraId="3127F418">
      <w:pPr>
        <w:snapToGrid w:val="0"/>
        <w:spacing w:line="360" w:lineRule="auto"/>
        <w:rPr>
          <w:rFonts w:hint="eastAsia" w:ascii="宋体" w:hAnsi="宋体" w:cs="宋体"/>
          <w:color w:val="auto"/>
          <w:kern w:val="0"/>
          <w:sz w:val="24"/>
          <w:highlight w:val="none"/>
        </w:rPr>
      </w:pPr>
      <w:r>
        <w:rPr>
          <w:rFonts w:hint="eastAsia" w:ascii="宋体" w:hAnsi="宋体" w:cs="宋体"/>
          <w:color w:val="auto"/>
          <w:sz w:val="24"/>
          <w:highlight w:val="none"/>
        </w:rPr>
        <w:t>五、投标人直接关联关系信息表</w:t>
      </w:r>
      <w:r>
        <w:rPr>
          <w:rFonts w:hint="eastAsia" w:ascii="宋体" w:hAnsi="宋体" w:cs="宋体"/>
          <w:color w:val="auto"/>
          <w:kern w:val="0"/>
          <w:sz w:val="24"/>
          <w:highlight w:val="none"/>
        </w:rPr>
        <w:t>………………………………………………………（页码）</w:t>
      </w:r>
    </w:p>
    <w:p w14:paraId="7B2FC23E">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六、投标资格声明函……………………………………………………………………（页码）</w:t>
      </w:r>
    </w:p>
    <w:p w14:paraId="24EF8D34">
      <w:pPr>
        <w:snapToGrid w:val="0"/>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七、联合体协议书（</w:t>
      </w:r>
      <w:r>
        <w:rPr>
          <w:rFonts w:hint="eastAsia" w:ascii="宋体" w:hAnsi="宋体" w:cs="宋体"/>
          <w:color w:val="auto"/>
          <w:sz w:val="24"/>
          <w:highlight w:val="none"/>
        </w:rPr>
        <w:t>以联合体形式投标的，提供联合体协议；本项目不接受联合体投标或者投标人不以联合体形式投标的，则不需要提供</w:t>
      </w:r>
      <w:r>
        <w:rPr>
          <w:rFonts w:hint="eastAsia" w:ascii="宋体" w:hAnsi="宋体" w:cs="宋体"/>
          <w:color w:val="auto"/>
          <w:kern w:val="0"/>
          <w:sz w:val="24"/>
          <w:highlight w:val="none"/>
        </w:rPr>
        <w:t>）……………………………………（页码）</w:t>
      </w:r>
    </w:p>
    <w:p w14:paraId="14F0D6DA">
      <w:pPr>
        <w:snapToGrid w:val="0"/>
        <w:spacing w:line="360" w:lineRule="auto"/>
        <w:rPr>
          <w:rFonts w:hint="eastAsia" w:ascii="宋体" w:hAnsi="宋体" w:cs="宋体"/>
          <w:color w:val="auto"/>
          <w:kern w:val="0"/>
          <w:sz w:val="24"/>
          <w:highlight w:val="none"/>
        </w:rPr>
      </w:pPr>
      <w:r>
        <w:rPr>
          <w:rFonts w:hint="eastAsia" w:ascii="宋体" w:hAnsi="宋体" w:cs="宋体"/>
          <w:color w:val="auto"/>
          <w:sz w:val="24"/>
          <w:highlight w:val="none"/>
        </w:rPr>
        <w:t>八、符合特定资格条件（如有）的有关证明材料（复印件）</w:t>
      </w:r>
      <w:r>
        <w:rPr>
          <w:rFonts w:hint="eastAsia" w:ascii="宋体" w:hAnsi="宋体" w:cs="宋体"/>
          <w:color w:val="auto"/>
          <w:kern w:val="0"/>
          <w:sz w:val="24"/>
          <w:highlight w:val="none"/>
        </w:rPr>
        <w:t>………………………（页码）</w:t>
      </w:r>
    </w:p>
    <w:p w14:paraId="0A24814A">
      <w:pPr>
        <w:spacing w:line="360" w:lineRule="auto"/>
        <w:rPr>
          <w:rFonts w:hint="eastAsia" w:ascii="宋体" w:hAnsi="宋体" w:cs="宋体"/>
          <w:b/>
          <w:bCs/>
          <w:color w:val="auto"/>
          <w:sz w:val="24"/>
          <w:highlight w:val="none"/>
        </w:rPr>
      </w:pPr>
      <w:r>
        <w:rPr>
          <w:rFonts w:hint="eastAsia" w:ascii="宋体" w:hAnsi="宋体" w:cs="宋体"/>
          <w:b/>
          <w:bCs/>
          <w:color w:val="auto"/>
          <w:sz w:val="24"/>
          <w:highlight w:val="none"/>
        </w:rPr>
        <w:t>注：以上目录是基本格式要求，各投标人可根据自身情况进一步向下增加内容或细化。</w:t>
      </w:r>
    </w:p>
    <w:p w14:paraId="3859CF91">
      <w:pPr>
        <w:pStyle w:val="23"/>
        <w:spacing w:line="360" w:lineRule="auto"/>
        <w:ind w:firstLine="420"/>
        <w:rPr>
          <w:rFonts w:hint="eastAsia" w:hAnsi="宋体" w:cs="宋体"/>
          <w:color w:val="auto"/>
          <w:sz w:val="30"/>
          <w:highlight w:val="none"/>
        </w:rPr>
        <w:sectPr>
          <w:pgSz w:w="11906" w:h="16838"/>
          <w:pgMar w:top="1134" w:right="1134" w:bottom="1134" w:left="1134" w:header="720" w:footer="720" w:gutter="0"/>
          <w:cols w:space="720" w:num="1"/>
          <w:docGrid w:type="lines" w:linePitch="331" w:charSpace="0"/>
        </w:sectPr>
      </w:pPr>
    </w:p>
    <w:p w14:paraId="5DAB1F97">
      <w:pPr>
        <w:snapToGrid w:val="0"/>
        <w:spacing w:line="360" w:lineRule="auto"/>
        <w:rPr>
          <w:rFonts w:hint="eastAsia" w:ascii="宋体" w:hAnsi="宋体" w:cs="宋体"/>
          <w:b/>
          <w:color w:val="auto"/>
          <w:kern w:val="0"/>
          <w:sz w:val="32"/>
          <w:szCs w:val="32"/>
          <w:highlight w:val="none"/>
          <w:lang w:val="zh-CN"/>
        </w:rPr>
      </w:pPr>
    </w:p>
    <w:p w14:paraId="6497CA6B">
      <w:pPr>
        <w:spacing w:line="360" w:lineRule="auto"/>
        <w:jc w:val="center"/>
        <w:rPr>
          <w:rFonts w:hint="eastAsia" w:ascii="宋体" w:hAnsi="宋体" w:cs="宋体"/>
          <w:b/>
          <w:color w:val="auto"/>
          <w:sz w:val="30"/>
          <w:szCs w:val="30"/>
          <w:highlight w:val="none"/>
        </w:rPr>
      </w:pPr>
      <w:r>
        <w:rPr>
          <w:rFonts w:hint="eastAsia" w:ascii="宋体" w:hAnsi="宋体" w:cs="宋体"/>
          <w:b/>
          <w:color w:val="auto"/>
          <w:kern w:val="0"/>
          <w:sz w:val="32"/>
          <w:szCs w:val="32"/>
          <w:highlight w:val="none"/>
          <w:lang w:val="zh-CN"/>
        </w:rPr>
        <w:t>一、</w:t>
      </w:r>
      <w:r>
        <w:rPr>
          <w:rFonts w:hint="eastAsia" w:ascii="宋体" w:hAnsi="宋体" w:cs="宋体"/>
          <w:b/>
          <w:color w:val="auto"/>
          <w:sz w:val="30"/>
          <w:szCs w:val="30"/>
          <w:highlight w:val="none"/>
        </w:rPr>
        <w:t>营业执照(或事业法人登记证或其他工商等登记证明材料)复印件（投标人为自然人的，提供自然人的身份证明）</w:t>
      </w:r>
    </w:p>
    <w:p w14:paraId="0AB18FDC">
      <w:pPr>
        <w:spacing w:line="360" w:lineRule="auto"/>
        <w:rPr>
          <w:rFonts w:hint="eastAsia" w:ascii="宋体" w:hAnsi="宋体" w:cs="宋体"/>
          <w:b/>
          <w:color w:val="auto"/>
          <w:sz w:val="30"/>
          <w:szCs w:val="30"/>
          <w:highlight w:val="none"/>
        </w:rPr>
      </w:pPr>
    </w:p>
    <w:p w14:paraId="5772AE71">
      <w:pPr>
        <w:snapToGrid w:val="0"/>
        <w:spacing w:line="360" w:lineRule="auto"/>
        <w:ind w:firstLine="576"/>
        <w:jc w:val="center"/>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投标人名称(电子签章)：                              </w:t>
      </w:r>
    </w:p>
    <w:p w14:paraId="2C79CDCE">
      <w:pPr>
        <w:spacing w:line="360" w:lineRule="auto"/>
        <w:jc w:val="center"/>
        <w:rPr>
          <w:rFonts w:hint="eastAsia" w:ascii="宋体" w:hAnsi="宋体" w:cs="宋体"/>
          <w:b/>
          <w:color w:val="auto"/>
          <w:sz w:val="30"/>
          <w:szCs w:val="30"/>
          <w:highlight w:val="none"/>
        </w:rPr>
      </w:pPr>
      <w:r>
        <w:rPr>
          <w:rFonts w:hint="eastAsia" w:ascii="宋体" w:hAnsi="宋体" w:cs="宋体"/>
          <w:color w:val="auto"/>
          <w:kern w:val="0"/>
          <w:sz w:val="24"/>
          <w:highlight w:val="none"/>
          <w:lang w:val="zh-CN"/>
        </w:rPr>
        <w:t xml:space="preserve">                   日期：  年  月</w:t>
      </w:r>
    </w:p>
    <w:p w14:paraId="00F96182">
      <w:pPr>
        <w:spacing w:line="360" w:lineRule="auto"/>
        <w:jc w:val="center"/>
        <w:rPr>
          <w:rFonts w:hint="eastAsia" w:ascii="宋体" w:hAnsi="宋体" w:cs="宋体"/>
          <w:b/>
          <w:color w:val="auto"/>
          <w:sz w:val="30"/>
          <w:szCs w:val="30"/>
          <w:highlight w:val="none"/>
        </w:rPr>
      </w:pPr>
    </w:p>
    <w:p w14:paraId="3AE0A65A">
      <w:pPr>
        <w:snapToGrid w:val="0"/>
        <w:spacing w:line="360" w:lineRule="auto"/>
        <w:ind w:right="480"/>
        <w:jc w:val="center"/>
        <w:rPr>
          <w:rFonts w:hint="eastAsia" w:ascii="宋体" w:hAnsi="宋体" w:cs="宋体"/>
          <w:b/>
          <w:color w:val="auto"/>
          <w:kern w:val="0"/>
          <w:sz w:val="32"/>
          <w:szCs w:val="32"/>
          <w:highlight w:val="none"/>
        </w:rPr>
      </w:pPr>
      <w:r>
        <w:rPr>
          <w:rFonts w:hint="eastAsia" w:ascii="宋体" w:hAnsi="宋体" w:cs="宋体"/>
          <w:b/>
          <w:color w:val="auto"/>
          <w:sz w:val="30"/>
          <w:szCs w:val="30"/>
          <w:highlight w:val="none"/>
        </w:rPr>
        <w:t>二、</w:t>
      </w:r>
      <w:r>
        <w:rPr>
          <w:rFonts w:hint="eastAsia" w:ascii="宋体" w:hAnsi="宋体" w:cs="宋体"/>
          <w:b/>
          <w:color w:val="auto"/>
          <w:kern w:val="0"/>
          <w:sz w:val="32"/>
          <w:szCs w:val="32"/>
          <w:highlight w:val="none"/>
        </w:rPr>
        <w:t>符合参与政府采购活动的资格条件依法缴纳税收、社会保障资金等方面的材料</w:t>
      </w:r>
    </w:p>
    <w:p w14:paraId="67454F73">
      <w:pPr>
        <w:snapToGrid w:val="0"/>
        <w:spacing w:line="360" w:lineRule="auto"/>
        <w:ind w:firstLine="480" w:firstLineChars="200"/>
        <w:rPr>
          <w:rFonts w:hint="eastAsia" w:ascii="宋体" w:hAnsi="宋体" w:cs="宋体"/>
          <w:color w:val="auto"/>
          <w:sz w:val="24"/>
          <w:highlight w:val="none"/>
        </w:rPr>
      </w:pPr>
    </w:p>
    <w:p w14:paraId="5BB0D061">
      <w:pPr>
        <w:snapToGrid w:val="0"/>
        <w:spacing w:line="360" w:lineRule="auto"/>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w:t>
      </w:r>
    </w:p>
    <w:p w14:paraId="320A73DC">
      <w:pPr>
        <w:snapToGrid w:val="0"/>
        <w:spacing w:line="360" w:lineRule="auto"/>
        <w:ind w:firstLine="5040" w:firstLineChars="21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 xml:space="preserve"> 投标人名称(电子签章)：</w:t>
      </w:r>
    </w:p>
    <w:p w14:paraId="1D55420A">
      <w:pPr>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58B22487">
      <w:pPr>
        <w:snapToGrid w:val="0"/>
        <w:spacing w:line="360" w:lineRule="auto"/>
        <w:ind w:right="480"/>
        <w:jc w:val="center"/>
        <w:rPr>
          <w:rFonts w:hint="eastAsia" w:ascii="宋体" w:hAnsi="宋体" w:cs="宋体"/>
          <w:b/>
          <w:color w:val="auto"/>
          <w:kern w:val="0"/>
          <w:sz w:val="32"/>
          <w:szCs w:val="32"/>
          <w:highlight w:val="none"/>
        </w:rPr>
      </w:pPr>
      <w:r>
        <w:rPr>
          <w:rFonts w:hint="eastAsia" w:ascii="宋体" w:hAnsi="宋体" w:cs="宋体"/>
          <w:b/>
          <w:color w:val="auto"/>
          <w:sz w:val="30"/>
          <w:szCs w:val="30"/>
          <w:highlight w:val="none"/>
        </w:rPr>
        <w:t>三、</w:t>
      </w:r>
      <w:r>
        <w:rPr>
          <w:rFonts w:hint="eastAsia" w:ascii="宋体" w:hAnsi="宋体" w:cs="宋体"/>
          <w:b/>
          <w:color w:val="auto"/>
          <w:kern w:val="0"/>
          <w:sz w:val="32"/>
          <w:szCs w:val="32"/>
          <w:highlight w:val="none"/>
        </w:rPr>
        <w:t>财务状况报告方面的材料</w:t>
      </w:r>
    </w:p>
    <w:p w14:paraId="636A3100">
      <w:pPr>
        <w:snapToGrid w:val="0"/>
        <w:spacing w:line="360" w:lineRule="auto"/>
        <w:ind w:firstLine="480" w:firstLineChars="200"/>
        <w:rPr>
          <w:rFonts w:hint="eastAsia" w:ascii="宋体" w:hAnsi="宋体" w:cs="宋体"/>
          <w:color w:val="auto"/>
          <w:sz w:val="24"/>
          <w:highlight w:val="none"/>
        </w:rPr>
      </w:pPr>
    </w:p>
    <w:p w14:paraId="4021B803">
      <w:pPr>
        <w:snapToGrid w:val="0"/>
        <w:spacing w:line="360" w:lineRule="auto"/>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w:t>
      </w:r>
    </w:p>
    <w:p w14:paraId="28EA0FAE">
      <w:pPr>
        <w:snapToGrid w:val="0"/>
        <w:spacing w:line="360" w:lineRule="auto"/>
        <w:ind w:firstLine="5040" w:firstLineChars="21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 xml:space="preserve"> 投标人名称(电子签章)：</w:t>
      </w:r>
    </w:p>
    <w:p w14:paraId="0FE3C741">
      <w:pPr>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6A8F47C8">
      <w:pPr>
        <w:snapToGrid w:val="0"/>
        <w:spacing w:line="360" w:lineRule="auto"/>
        <w:ind w:firstLine="5160" w:firstLineChars="2150"/>
        <w:rPr>
          <w:rFonts w:hint="eastAsia" w:ascii="宋体" w:hAnsi="宋体" w:cs="宋体"/>
          <w:color w:val="auto"/>
          <w:kern w:val="0"/>
          <w:sz w:val="24"/>
          <w:highlight w:val="none"/>
          <w:lang w:val="zh-CN"/>
        </w:rPr>
      </w:pPr>
    </w:p>
    <w:p w14:paraId="1C2D9E40">
      <w:pPr>
        <w:snapToGrid w:val="0"/>
        <w:spacing w:line="360" w:lineRule="auto"/>
        <w:ind w:right="480"/>
        <w:jc w:val="center"/>
        <w:rPr>
          <w:rFonts w:hint="eastAsia" w:ascii="宋体" w:hAnsi="宋体" w:cs="宋体"/>
          <w:b/>
          <w:color w:val="auto"/>
          <w:kern w:val="0"/>
          <w:sz w:val="32"/>
          <w:szCs w:val="32"/>
          <w:highlight w:val="none"/>
          <w:lang w:val="zh-CN"/>
        </w:rPr>
      </w:pPr>
    </w:p>
    <w:p w14:paraId="26E077CB">
      <w:pPr>
        <w:snapToGrid w:val="0"/>
        <w:spacing w:line="360" w:lineRule="auto"/>
        <w:ind w:right="480"/>
        <w:jc w:val="center"/>
        <w:rPr>
          <w:rFonts w:hint="eastAsia" w:ascii="宋体" w:hAnsi="宋体" w:cs="宋体"/>
          <w:b/>
          <w:color w:val="auto"/>
          <w:sz w:val="28"/>
          <w:szCs w:val="28"/>
          <w:highlight w:val="none"/>
        </w:rPr>
      </w:pPr>
      <w:r>
        <w:rPr>
          <w:rFonts w:hint="eastAsia" w:ascii="宋体" w:hAnsi="宋体" w:cs="宋体"/>
          <w:b/>
          <w:color w:val="auto"/>
          <w:kern w:val="0"/>
          <w:sz w:val="32"/>
          <w:szCs w:val="32"/>
          <w:highlight w:val="none"/>
        </w:rPr>
        <w:br w:type="page"/>
      </w:r>
    </w:p>
    <w:p w14:paraId="3CFA2FA7">
      <w:pPr>
        <w:snapToGrid w:val="0"/>
        <w:spacing w:before="50" w:after="165" w:afterLines="50" w:line="360" w:lineRule="auto"/>
        <w:jc w:val="center"/>
        <w:rPr>
          <w:rFonts w:hint="eastAsia" w:ascii="宋体" w:hAnsi="宋体" w:cs="宋体"/>
          <w:b/>
          <w:color w:val="auto"/>
          <w:kern w:val="0"/>
          <w:sz w:val="32"/>
          <w:szCs w:val="32"/>
          <w:highlight w:val="none"/>
        </w:rPr>
      </w:pPr>
      <w:r>
        <w:rPr>
          <w:rFonts w:hint="eastAsia" w:ascii="宋体" w:hAnsi="宋体" w:cs="宋体"/>
          <w:b/>
          <w:color w:val="auto"/>
          <w:kern w:val="0"/>
          <w:sz w:val="32"/>
          <w:szCs w:val="32"/>
          <w:highlight w:val="none"/>
        </w:rPr>
        <w:t>四、投标人直接控股股东信息表</w:t>
      </w:r>
    </w:p>
    <w:tbl>
      <w:tblPr>
        <w:tblStyle w:val="42"/>
        <w:tblW w:w="0" w:type="auto"/>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6526A07D">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96CBF14">
            <w:pPr>
              <w:keepNext w:val="0"/>
              <w:keepLines w:val="0"/>
              <w:suppressLineNumbers w:val="0"/>
              <w:spacing w:before="0" w:beforeAutospacing="0" w:after="0" w:afterAutospacing="0" w:line="360" w:lineRule="auto"/>
              <w:ind w:left="0" w:right="0"/>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6CB16E8">
            <w:pPr>
              <w:keepNext w:val="0"/>
              <w:keepLines w:val="0"/>
              <w:suppressLineNumbers w:val="0"/>
              <w:spacing w:before="0" w:beforeAutospacing="0" w:after="0" w:afterAutospacing="0" w:line="360" w:lineRule="auto"/>
              <w:ind w:left="0" w:right="0"/>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03BDEB2">
            <w:pPr>
              <w:keepNext w:val="0"/>
              <w:keepLines w:val="0"/>
              <w:suppressLineNumbers w:val="0"/>
              <w:spacing w:before="0" w:beforeAutospacing="0" w:after="0" w:afterAutospacing="0" w:line="360" w:lineRule="auto"/>
              <w:ind w:left="0" w:right="0"/>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723CF4F">
            <w:pPr>
              <w:keepNext w:val="0"/>
              <w:keepLines w:val="0"/>
              <w:suppressLineNumbers w:val="0"/>
              <w:spacing w:before="0" w:beforeAutospacing="0" w:after="0" w:afterAutospacing="0" w:line="360" w:lineRule="auto"/>
              <w:ind w:left="0" w:right="0"/>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E29E21A">
            <w:pPr>
              <w:keepNext w:val="0"/>
              <w:keepLines w:val="0"/>
              <w:suppressLineNumbers w:val="0"/>
              <w:spacing w:before="0" w:beforeAutospacing="0" w:after="0" w:afterAutospacing="0" w:line="360" w:lineRule="auto"/>
              <w:ind w:left="0" w:right="0"/>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24D93947">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763B248">
            <w:pPr>
              <w:keepNext w:val="0"/>
              <w:keepLines w:val="0"/>
              <w:suppressLineNumbers w:val="0"/>
              <w:spacing w:before="0" w:beforeAutospacing="0" w:after="0" w:afterAutospacing="0" w:line="360" w:lineRule="auto"/>
              <w:ind w:left="0" w:right="0"/>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E7F31E1">
            <w:pPr>
              <w:keepNext w:val="0"/>
              <w:keepLines w:val="0"/>
              <w:suppressLineNumbers w:val="0"/>
              <w:spacing w:before="0" w:beforeAutospacing="0" w:after="0" w:afterAutospacing="0" w:line="360" w:lineRule="auto"/>
              <w:ind w:left="0" w:right="0"/>
              <w:jc w:val="center"/>
              <w:rPr>
                <w:rFonts w:hint="eastAsia"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5915D6A">
            <w:pPr>
              <w:keepNext w:val="0"/>
              <w:keepLines w:val="0"/>
              <w:suppressLineNumbers w:val="0"/>
              <w:spacing w:before="0" w:beforeAutospacing="0" w:after="0" w:afterAutospacing="0" w:line="360" w:lineRule="auto"/>
              <w:ind w:left="0" w:right="0"/>
              <w:jc w:val="center"/>
              <w:rPr>
                <w:rFonts w:hint="eastAsia"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38CA2FF">
            <w:pPr>
              <w:keepNext w:val="0"/>
              <w:keepLines w:val="0"/>
              <w:suppressLineNumbers w:val="0"/>
              <w:spacing w:before="0" w:beforeAutospacing="0" w:after="0" w:afterAutospacing="0" w:line="360" w:lineRule="auto"/>
              <w:ind w:left="0" w:right="0"/>
              <w:jc w:val="center"/>
              <w:rPr>
                <w:rFonts w:hint="eastAsia"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1550B15">
            <w:pPr>
              <w:keepNext w:val="0"/>
              <w:keepLines w:val="0"/>
              <w:suppressLineNumbers w:val="0"/>
              <w:spacing w:before="0" w:beforeAutospacing="0" w:after="0" w:afterAutospacing="0" w:line="360" w:lineRule="auto"/>
              <w:ind w:left="0" w:right="0"/>
              <w:jc w:val="center"/>
              <w:rPr>
                <w:rFonts w:hint="eastAsia" w:ascii="宋体" w:hAnsi="宋体" w:cs="宋体"/>
                <w:color w:val="auto"/>
                <w:kern w:val="0"/>
                <w:sz w:val="24"/>
                <w:highlight w:val="none"/>
              </w:rPr>
            </w:pPr>
          </w:p>
        </w:tc>
      </w:tr>
      <w:tr w14:paraId="7500ED1E">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D29A52C">
            <w:pPr>
              <w:keepNext w:val="0"/>
              <w:keepLines w:val="0"/>
              <w:suppressLineNumbers w:val="0"/>
              <w:spacing w:before="0" w:beforeAutospacing="0" w:after="0" w:afterAutospacing="0" w:line="360" w:lineRule="auto"/>
              <w:ind w:left="0" w:right="0"/>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B6A0CCB">
            <w:pPr>
              <w:keepNext w:val="0"/>
              <w:keepLines w:val="0"/>
              <w:suppressLineNumbers w:val="0"/>
              <w:spacing w:before="0" w:beforeAutospacing="0" w:after="0" w:afterAutospacing="0" w:line="360" w:lineRule="auto"/>
              <w:ind w:left="0" w:right="0"/>
              <w:jc w:val="center"/>
              <w:rPr>
                <w:rFonts w:hint="eastAsia"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99C1334">
            <w:pPr>
              <w:keepNext w:val="0"/>
              <w:keepLines w:val="0"/>
              <w:suppressLineNumbers w:val="0"/>
              <w:spacing w:before="0" w:beforeAutospacing="0" w:after="0" w:afterAutospacing="0" w:line="360" w:lineRule="auto"/>
              <w:ind w:left="0" w:right="0"/>
              <w:jc w:val="center"/>
              <w:rPr>
                <w:rFonts w:hint="eastAsia"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D23597E">
            <w:pPr>
              <w:keepNext w:val="0"/>
              <w:keepLines w:val="0"/>
              <w:suppressLineNumbers w:val="0"/>
              <w:spacing w:before="0" w:beforeAutospacing="0" w:after="0" w:afterAutospacing="0" w:line="360" w:lineRule="auto"/>
              <w:ind w:left="0" w:right="0"/>
              <w:jc w:val="center"/>
              <w:rPr>
                <w:rFonts w:hint="eastAsia"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C5AD83C">
            <w:pPr>
              <w:keepNext w:val="0"/>
              <w:keepLines w:val="0"/>
              <w:suppressLineNumbers w:val="0"/>
              <w:spacing w:before="0" w:beforeAutospacing="0" w:after="0" w:afterAutospacing="0" w:line="360" w:lineRule="auto"/>
              <w:ind w:left="0" w:right="0"/>
              <w:jc w:val="center"/>
              <w:rPr>
                <w:rFonts w:hint="eastAsia" w:ascii="宋体" w:hAnsi="宋体" w:cs="宋体"/>
                <w:color w:val="auto"/>
                <w:kern w:val="0"/>
                <w:sz w:val="24"/>
                <w:highlight w:val="none"/>
              </w:rPr>
            </w:pPr>
          </w:p>
        </w:tc>
      </w:tr>
      <w:tr w14:paraId="37B82DF9">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1058246">
            <w:pPr>
              <w:keepNext w:val="0"/>
              <w:keepLines w:val="0"/>
              <w:suppressLineNumbers w:val="0"/>
              <w:spacing w:before="0" w:beforeAutospacing="0" w:after="0" w:afterAutospacing="0" w:line="360" w:lineRule="auto"/>
              <w:ind w:left="0" w:right="0"/>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DFBE6BD">
            <w:pPr>
              <w:keepNext w:val="0"/>
              <w:keepLines w:val="0"/>
              <w:suppressLineNumbers w:val="0"/>
              <w:spacing w:before="0" w:beforeAutospacing="0" w:after="0" w:afterAutospacing="0" w:line="360" w:lineRule="auto"/>
              <w:ind w:left="0" w:right="0"/>
              <w:jc w:val="center"/>
              <w:rPr>
                <w:rFonts w:hint="eastAsia"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E801312">
            <w:pPr>
              <w:keepNext w:val="0"/>
              <w:keepLines w:val="0"/>
              <w:suppressLineNumbers w:val="0"/>
              <w:spacing w:before="0" w:beforeAutospacing="0" w:after="0" w:afterAutospacing="0" w:line="360" w:lineRule="auto"/>
              <w:ind w:left="0" w:right="0"/>
              <w:jc w:val="center"/>
              <w:rPr>
                <w:rFonts w:hint="eastAsia"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9ED2B1C">
            <w:pPr>
              <w:keepNext w:val="0"/>
              <w:keepLines w:val="0"/>
              <w:suppressLineNumbers w:val="0"/>
              <w:spacing w:before="0" w:beforeAutospacing="0" w:after="0" w:afterAutospacing="0" w:line="360" w:lineRule="auto"/>
              <w:ind w:left="0" w:right="0"/>
              <w:jc w:val="center"/>
              <w:rPr>
                <w:rFonts w:hint="eastAsia"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60FAEDE">
            <w:pPr>
              <w:keepNext w:val="0"/>
              <w:keepLines w:val="0"/>
              <w:suppressLineNumbers w:val="0"/>
              <w:spacing w:before="0" w:beforeAutospacing="0" w:after="0" w:afterAutospacing="0" w:line="360" w:lineRule="auto"/>
              <w:ind w:left="0" w:right="0"/>
              <w:jc w:val="center"/>
              <w:rPr>
                <w:rFonts w:hint="eastAsia" w:ascii="宋体" w:hAnsi="宋体" w:cs="宋体"/>
                <w:color w:val="auto"/>
                <w:kern w:val="0"/>
                <w:sz w:val="24"/>
                <w:highlight w:val="none"/>
              </w:rPr>
            </w:pPr>
          </w:p>
        </w:tc>
      </w:tr>
      <w:tr w14:paraId="35E24EAA">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C0E70A0">
            <w:pPr>
              <w:keepNext w:val="0"/>
              <w:keepLines w:val="0"/>
              <w:suppressLineNumbers w:val="0"/>
              <w:spacing w:before="0" w:beforeAutospacing="0" w:after="0" w:afterAutospacing="0" w:line="360" w:lineRule="auto"/>
              <w:ind w:left="0" w:right="0"/>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4F09972">
            <w:pPr>
              <w:keepNext w:val="0"/>
              <w:keepLines w:val="0"/>
              <w:suppressLineNumbers w:val="0"/>
              <w:spacing w:before="0" w:beforeAutospacing="0" w:after="0" w:afterAutospacing="0" w:line="360" w:lineRule="auto"/>
              <w:ind w:left="0" w:right="0"/>
              <w:jc w:val="center"/>
              <w:rPr>
                <w:rFonts w:hint="eastAsia"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E8606F0">
            <w:pPr>
              <w:keepNext w:val="0"/>
              <w:keepLines w:val="0"/>
              <w:suppressLineNumbers w:val="0"/>
              <w:spacing w:before="0" w:beforeAutospacing="0" w:after="0" w:afterAutospacing="0" w:line="360" w:lineRule="auto"/>
              <w:ind w:left="0" w:right="0"/>
              <w:jc w:val="center"/>
              <w:rPr>
                <w:rFonts w:hint="eastAsia"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333A700">
            <w:pPr>
              <w:keepNext w:val="0"/>
              <w:keepLines w:val="0"/>
              <w:suppressLineNumbers w:val="0"/>
              <w:spacing w:before="0" w:beforeAutospacing="0" w:after="0" w:afterAutospacing="0" w:line="360" w:lineRule="auto"/>
              <w:ind w:left="0" w:right="0"/>
              <w:jc w:val="center"/>
              <w:rPr>
                <w:rFonts w:hint="eastAsia"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7264A26">
            <w:pPr>
              <w:keepNext w:val="0"/>
              <w:keepLines w:val="0"/>
              <w:suppressLineNumbers w:val="0"/>
              <w:spacing w:before="0" w:beforeAutospacing="0" w:after="0" w:afterAutospacing="0" w:line="360" w:lineRule="auto"/>
              <w:ind w:left="0" w:right="0"/>
              <w:jc w:val="center"/>
              <w:rPr>
                <w:rFonts w:hint="eastAsia" w:ascii="宋体" w:hAnsi="宋体" w:cs="宋体"/>
                <w:color w:val="auto"/>
                <w:kern w:val="0"/>
                <w:sz w:val="24"/>
                <w:highlight w:val="none"/>
              </w:rPr>
            </w:pPr>
          </w:p>
        </w:tc>
      </w:tr>
    </w:tbl>
    <w:p w14:paraId="6E55CDB1">
      <w:pPr>
        <w:snapToGrid w:val="0"/>
        <w:spacing w:line="360" w:lineRule="auto"/>
        <w:jc w:val="left"/>
        <w:rPr>
          <w:rFonts w:hint="eastAsia" w:ascii="宋体" w:hAnsi="宋体" w:cs="宋体"/>
          <w:color w:val="auto"/>
          <w:sz w:val="24"/>
          <w:highlight w:val="none"/>
        </w:rPr>
      </w:pPr>
      <w:r>
        <w:rPr>
          <w:rFonts w:hint="eastAsia" w:ascii="宋体" w:hAnsi="宋体" w:cs="宋体"/>
          <w:color w:val="auto"/>
          <w:sz w:val="24"/>
          <w:highlight w:val="none"/>
        </w:rPr>
        <w:t>注：</w:t>
      </w:r>
    </w:p>
    <w:p w14:paraId="21CA9B18">
      <w:pPr>
        <w:snapToGrid w:val="0"/>
        <w:spacing w:line="360" w:lineRule="auto"/>
        <w:jc w:val="left"/>
        <w:rPr>
          <w:rFonts w:hint="eastAsia"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F697999">
      <w:pPr>
        <w:snapToGrid w:val="0"/>
        <w:spacing w:line="360" w:lineRule="auto"/>
        <w:jc w:val="left"/>
        <w:rPr>
          <w:rFonts w:hint="eastAsia"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1C2BA257">
      <w:pPr>
        <w:snapToGrid w:val="0"/>
        <w:spacing w:line="360" w:lineRule="auto"/>
        <w:jc w:val="left"/>
        <w:rPr>
          <w:rFonts w:hint="eastAsia" w:ascii="宋体" w:hAnsi="宋体" w:cs="宋体"/>
          <w:color w:val="auto"/>
          <w:sz w:val="24"/>
          <w:highlight w:val="none"/>
        </w:rPr>
      </w:pPr>
      <w:r>
        <w:rPr>
          <w:rFonts w:hint="eastAsia" w:ascii="宋体" w:hAnsi="宋体" w:cs="宋体"/>
          <w:color w:val="auto"/>
          <w:sz w:val="24"/>
          <w:highlight w:val="none"/>
        </w:rPr>
        <w:t>3.供应商不存在直接控股股东的，则填“无”。</w:t>
      </w:r>
    </w:p>
    <w:p w14:paraId="432D7BF0">
      <w:pPr>
        <w:snapToGrid w:val="0"/>
        <w:spacing w:line="360" w:lineRule="auto"/>
        <w:jc w:val="left"/>
        <w:rPr>
          <w:rFonts w:hint="eastAsia" w:ascii="宋体" w:hAnsi="宋体" w:cs="宋体"/>
          <w:color w:val="auto"/>
          <w:sz w:val="24"/>
          <w:highlight w:val="none"/>
        </w:rPr>
      </w:pPr>
    </w:p>
    <w:p w14:paraId="7EA59797">
      <w:pPr>
        <w:snapToGrid w:val="0"/>
        <w:spacing w:line="360" w:lineRule="auto"/>
        <w:jc w:val="left"/>
        <w:rPr>
          <w:rFonts w:hint="eastAsia" w:ascii="宋体" w:hAnsi="宋体" w:cs="宋体"/>
          <w:color w:val="auto"/>
          <w:sz w:val="24"/>
          <w:highlight w:val="none"/>
        </w:rPr>
      </w:pPr>
    </w:p>
    <w:p w14:paraId="75FBF8F1">
      <w:pPr>
        <w:snapToGrid w:val="0"/>
        <w:spacing w:line="360" w:lineRule="auto"/>
        <w:jc w:val="left"/>
        <w:rPr>
          <w:rFonts w:hint="eastAsia" w:ascii="宋体" w:hAnsi="宋体" w:cs="宋体"/>
          <w:color w:val="auto"/>
          <w:sz w:val="24"/>
          <w:highlight w:val="none"/>
        </w:rPr>
      </w:pPr>
    </w:p>
    <w:p w14:paraId="5A34F1E3">
      <w:pPr>
        <w:snapToGrid w:val="0"/>
        <w:spacing w:line="360" w:lineRule="auto"/>
        <w:jc w:val="left"/>
        <w:rPr>
          <w:rFonts w:hint="eastAsia" w:ascii="宋体" w:hAnsi="宋体" w:cs="宋体"/>
          <w:color w:val="auto"/>
          <w:sz w:val="24"/>
          <w:highlight w:val="none"/>
        </w:rPr>
      </w:pPr>
    </w:p>
    <w:p w14:paraId="440062B4">
      <w:pPr>
        <w:snapToGrid w:val="0"/>
        <w:spacing w:line="360" w:lineRule="auto"/>
        <w:jc w:val="left"/>
        <w:rPr>
          <w:rFonts w:hint="eastAsia" w:ascii="宋体" w:hAnsi="宋体" w:cs="宋体"/>
          <w:color w:val="auto"/>
          <w:sz w:val="24"/>
          <w:highlight w:val="none"/>
        </w:rPr>
      </w:pPr>
    </w:p>
    <w:p w14:paraId="22C4D706">
      <w:pPr>
        <w:snapToGrid w:val="0"/>
        <w:spacing w:line="360" w:lineRule="auto"/>
        <w:ind w:firstLine="5040" w:firstLineChars="21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728B0A9E">
      <w:pPr>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357E0707">
      <w:pPr>
        <w:snapToGrid w:val="0"/>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br w:type="page"/>
      </w:r>
    </w:p>
    <w:p w14:paraId="0B02ACBA">
      <w:pPr>
        <w:snapToGrid w:val="0"/>
        <w:spacing w:line="360" w:lineRule="auto"/>
        <w:jc w:val="center"/>
        <w:rPr>
          <w:rFonts w:hint="eastAsia" w:ascii="宋体" w:hAnsi="宋体" w:cs="宋体"/>
          <w:color w:val="auto"/>
          <w:sz w:val="32"/>
          <w:szCs w:val="32"/>
          <w:highlight w:val="none"/>
        </w:rPr>
      </w:pPr>
      <w:r>
        <w:rPr>
          <w:rFonts w:hint="eastAsia" w:ascii="宋体" w:hAnsi="宋体" w:cs="宋体"/>
          <w:b/>
          <w:color w:val="auto"/>
          <w:sz w:val="32"/>
          <w:szCs w:val="32"/>
          <w:highlight w:val="none"/>
        </w:rPr>
        <w:t>五、投标人直接管理关系信息表</w:t>
      </w:r>
    </w:p>
    <w:tbl>
      <w:tblPr>
        <w:tblStyle w:val="42"/>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678B6B09">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B6C44F1">
            <w:pPr>
              <w:keepNext w:val="0"/>
              <w:keepLines w:val="0"/>
              <w:suppressLineNumbers w:val="0"/>
              <w:spacing w:before="0" w:beforeAutospacing="0" w:after="0" w:afterAutospacing="0" w:line="360" w:lineRule="auto"/>
              <w:ind w:left="0" w:right="0"/>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B0D0CB7">
            <w:pPr>
              <w:keepNext w:val="0"/>
              <w:keepLines w:val="0"/>
              <w:suppressLineNumbers w:val="0"/>
              <w:spacing w:before="0" w:beforeAutospacing="0" w:after="0" w:afterAutospacing="0" w:line="360" w:lineRule="auto"/>
              <w:ind w:left="0" w:right="0"/>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363902A">
            <w:pPr>
              <w:keepNext w:val="0"/>
              <w:keepLines w:val="0"/>
              <w:suppressLineNumbers w:val="0"/>
              <w:spacing w:before="0" w:beforeAutospacing="0" w:after="0" w:afterAutospacing="0" w:line="360" w:lineRule="auto"/>
              <w:ind w:left="0" w:right="0"/>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59CF672">
            <w:pPr>
              <w:keepNext w:val="0"/>
              <w:keepLines w:val="0"/>
              <w:suppressLineNumbers w:val="0"/>
              <w:spacing w:before="0" w:beforeAutospacing="0" w:after="0" w:afterAutospacing="0" w:line="360" w:lineRule="auto"/>
              <w:ind w:left="0" w:right="0"/>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564A0363">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2C0BA4D">
            <w:pPr>
              <w:keepNext w:val="0"/>
              <w:keepLines w:val="0"/>
              <w:suppressLineNumbers w:val="0"/>
              <w:spacing w:before="0" w:beforeAutospacing="0" w:after="0" w:afterAutospacing="0" w:line="360" w:lineRule="auto"/>
              <w:ind w:left="0" w:right="0"/>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3F1DECA">
            <w:pPr>
              <w:keepNext w:val="0"/>
              <w:keepLines w:val="0"/>
              <w:suppressLineNumbers w:val="0"/>
              <w:spacing w:before="0" w:beforeAutospacing="0" w:after="0" w:afterAutospacing="0" w:line="360" w:lineRule="auto"/>
              <w:ind w:left="0" w:right="0"/>
              <w:jc w:val="center"/>
              <w:rPr>
                <w:rFonts w:hint="eastAsia"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88E8682">
            <w:pPr>
              <w:keepNext w:val="0"/>
              <w:keepLines w:val="0"/>
              <w:suppressLineNumbers w:val="0"/>
              <w:spacing w:before="0" w:beforeAutospacing="0" w:after="0" w:afterAutospacing="0" w:line="360" w:lineRule="auto"/>
              <w:ind w:left="0" w:right="0"/>
              <w:jc w:val="center"/>
              <w:rPr>
                <w:rFonts w:hint="eastAsia"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4C71A52">
            <w:pPr>
              <w:keepNext w:val="0"/>
              <w:keepLines w:val="0"/>
              <w:suppressLineNumbers w:val="0"/>
              <w:spacing w:before="0" w:beforeAutospacing="0" w:after="0" w:afterAutospacing="0" w:line="360" w:lineRule="auto"/>
              <w:ind w:left="0" w:right="0"/>
              <w:jc w:val="center"/>
              <w:rPr>
                <w:rFonts w:hint="eastAsia" w:ascii="宋体" w:hAnsi="宋体" w:cs="宋体"/>
                <w:color w:val="auto"/>
                <w:kern w:val="0"/>
                <w:sz w:val="24"/>
                <w:highlight w:val="none"/>
              </w:rPr>
            </w:pPr>
          </w:p>
        </w:tc>
      </w:tr>
      <w:tr w14:paraId="0ABCDC59">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AADE521">
            <w:pPr>
              <w:keepNext w:val="0"/>
              <w:keepLines w:val="0"/>
              <w:suppressLineNumbers w:val="0"/>
              <w:spacing w:before="0" w:beforeAutospacing="0" w:after="0" w:afterAutospacing="0" w:line="360" w:lineRule="auto"/>
              <w:ind w:left="0" w:right="0"/>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4513188">
            <w:pPr>
              <w:keepNext w:val="0"/>
              <w:keepLines w:val="0"/>
              <w:suppressLineNumbers w:val="0"/>
              <w:spacing w:before="0" w:beforeAutospacing="0" w:after="0" w:afterAutospacing="0" w:line="360" w:lineRule="auto"/>
              <w:ind w:left="0" w:right="0"/>
              <w:jc w:val="center"/>
              <w:rPr>
                <w:rFonts w:hint="eastAsia"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2893EDF">
            <w:pPr>
              <w:keepNext w:val="0"/>
              <w:keepLines w:val="0"/>
              <w:suppressLineNumbers w:val="0"/>
              <w:spacing w:before="0" w:beforeAutospacing="0" w:after="0" w:afterAutospacing="0" w:line="360" w:lineRule="auto"/>
              <w:ind w:left="0" w:right="0"/>
              <w:jc w:val="center"/>
              <w:rPr>
                <w:rFonts w:hint="eastAsia"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D0BA8D2">
            <w:pPr>
              <w:keepNext w:val="0"/>
              <w:keepLines w:val="0"/>
              <w:suppressLineNumbers w:val="0"/>
              <w:spacing w:before="0" w:beforeAutospacing="0" w:after="0" w:afterAutospacing="0" w:line="360" w:lineRule="auto"/>
              <w:ind w:left="0" w:right="0"/>
              <w:jc w:val="center"/>
              <w:rPr>
                <w:rFonts w:hint="eastAsia" w:ascii="宋体" w:hAnsi="宋体" w:cs="宋体"/>
                <w:color w:val="auto"/>
                <w:kern w:val="0"/>
                <w:sz w:val="24"/>
                <w:highlight w:val="none"/>
              </w:rPr>
            </w:pPr>
          </w:p>
        </w:tc>
      </w:tr>
      <w:tr w14:paraId="560BC8AC">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6A2AAC2">
            <w:pPr>
              <w:keepNext w:val="0"/>
              <w:keepLines w:val="0"/>
              <w:suppressLineNumbers w:val="0"/>
              <w:spacing w:before="0" w:beforeAutospacing="0" w:after="0" w:afterAutospacing="0" w:line="360" w:lineRule="auto"/>
              <w:ind w:left="0" w:right="0"/>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8DCFA12">
            <w:pPr>
              <w:keepNext w:val="0"/>
              <w:keepLines w:val="0"/>
              <w:suppressLineNumbers w:val="0"/>
              <w:spacing w:before="0" w:beforeAutospacing="0" w:after="0" w:afterAutospacing="0" w:line="360" w:lineRule="auto"/>
              <w:ind w:left="0" w:right="0"/>
              <w:jc w:val="center"/>
              <w:rPr>
                <w:rFonts w:hint="eastAsia"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E732171">
            <w:pPr>
              <w:keepNext w:val="0"/>
              <w:keepLines w:val="0"/>
              <w:suppressLineNumbers w:val="0"/>
              <w:spacing w:before="0" w:beforeAutospacing="0" w:after="0" w:afterAutospacing="0" w:line="360" w:lineRule="auto"/>
              <w:ind w:left="0" w:right="0"/>
              <w:jc w:val="center"/>
              <w:rPr>
                <w:rFonts w:hint="eastAsia"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EC0B240">
            <w:pPr>
              <w:keepNext w:val="0"/>
              <w:keepLines w:val="0"/>
              <w:suppressLineNumbers w:val="0"/>
              <w:spacing w:before="0" w:beforeAutospacing="0" w:after="0" w:afterAutospacing="0" w:line="360" w:lineRule="auto"/>
              <w:ind w:left="0" w:right="0"/>
              <w:jc w:val="center"/>
              <w:rPr>
                <w:rFonts w:hint="eastAsia" w:ascii="宋体" w:hAnsi="宋体" w:cs="宋体"/>
                <w:color w:val="auto"/>
                <w:kern w:val="0"/>
                <w:sz w:val="24"/>
                <w:highlight w:val="none"/>
              </w:rPr>
            </w:pPr>
          </w:p>
        </w:tc>
      </w:tr>
      <w:tr w14:paraId="7EBD05EA">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119DECE">
            <w:pPr>
              <w:keepNext w:val="0"/>
              <w:keepLines w:val="0"/>
              <w:suppressLineNumbers w:val="0"/>
              <w:spacing w:before="0" w:beforeAutospacing="0" w:after="0" w:afterAutospacing="0" w:line="360" w:lineRule="auto"/>
              <w:ind w:left="0" w:right="0"/>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B01DCAE">
            <w:pPr>
              <w:keepNext w:val="0"/>
              <w:keepLines w:val="0"/>
              <w:suppressLineNumbers w:val="0"/>
              <w:spacing w:before="0" w:beforeAutospacing="0" w:after="0" w:afterAutospacing="0" w:line="360" w:lineRule="auto"/>
              <w:ind w:left="0" w:right="0"/>
              <w:jc w:val="center"/>
              <w:rPr>
                <w:rFonts w:hint="eastAsia"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FC67086">
            <w:pPr>
              <w:keepNext w:val="0"/>
              <w:keepLines w:val="0"/>
              <w:suppressLineNumbers w:val="0"/>
              <w:spacing w:before="0" w:beforeAutospacing="0" w:after="0" w:afterAutospacing="0" w:line="360" w:lineRule="auto"/>
              <w:ind w:left="0" w:right="0"/>
              <w:jc w:val="center"/>
              <w:rPr>
                <w:rFonts w:hint="eastAsia"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5DFAC4C">
            <w:pPr>
              <w:keepNext w:val="0"/>
              <w:keepLines w:val="0"/>
              <w:suppressLineNumbers w:val="0"/>
              <w:spacing w:before="0" w:beforeAutospacing="0" w:after="0" w:afterAutospacing="0" w:line="360" w:lineRule="auto"/>
              <w:ind w:left="0" w:right="0"/>
              <w:jc w:val="center"/>
              <w:rPr>
                <w:rFonts w:hint="eastAsia" w:ascii="宋体" w:hAnsi="宋体" w:cs="宋体"/>
                <w:color w:val="auto"/>
                <w:kern w:val="0"/>
                <w:sz w:val="24"/>
                <w:highlight w:val="none"/>
              </w:rPr>
            </w:pPr>
          </w:p>
        </w:tc>
      </w:tr>
    </w:tbl>
    <w:p w14:paraId="5CD2147B">
      <w:pPr>
        <w:snapToGrid w:val="0"/>
        <w:spacing w:line="360" w:lineRule="auto"/>
        <w:jc w:val="left"/>
        <w:rPr>
          <w:rFonts w:hint="eastAsia" w:ascii="宋体" w:hAnsi="宋体" w:cs="宋体"/>
          <w:color w:val="auto"/>
          <w:sz w:val="24"/>
          <w:highlight w:val="none"/>
        </w:rPr>
      </w:pPr>
      <w:r>
        <w:rPr>
          <w:rFonts w:hint="eastAsia" w:ascii="宋体" w:hAnsi="宋体" w:cs="宋体"/>
          <w:color w:val="auto"/>
          <w:sz w:val="24"/>
          <w:highlight w:val="none"/>
        </w:rPr>
        <w:t>注：</w:t>
      </w:r>
    </w:p>
    <w:p w14:paraId="30A31E6D">
      <w:pPr>
        <w:snapToGri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1.管理关系：是指不具有出资持股关系的其他单位之间存在的管理与被管理关系，如一些上下级关系的事业单位和团体组织。</w:t>
      </w:r>
    </w:p>
    <w:p w14:paraId="744A6EDC">
      <w:pPr>
        <w:snapToGri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pacing w:val="-6"/>
          <w:sz w:val="24"/>
          <w:highlight w:val="none"/>
        </w:rPr>
        <w:t>本表所指的管理关系仅限于直接管理关系，不包括间接的管理关系。</w:t>
      </w:r>
    </w:p>
    <w:p w14:paraId="159131C7">
      <w:pPr>
        <w:snapToGri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3.供应商不存在直接管理关系的，则填“无”。</w:t>
      </w:r>
    </w:p>
    <w:p w14:paraId="6ECBE9E2">
      <w:pPr>
        <w:snapToGrid w:val="0"/>
        <w:spacing w:line="360" w:lineRule="auto"/>
        <w:jc w:val="left"/>
        <w:rPr>
          <w:rFonts w:hint="eastAsia" w:ascii="宋体" w:hAnsi="宋体" w:cs="宋体"/>
          <w:color w:val="auto"/>
          <w:sz w:val="24"/>
          <w:highlight w:val="none"/>
        </w:rPr>
      </w:pPr>
    </w:p>
    <w:p w14:paraId="667AA63B">
      <w:pPr>
        <w:snapToGrid w:val="0"/>
        <w:spacing w:line="360" w:lineRule="auto"/>
        <w:jc w:val="left"/>
        <w:rPr>
          <w:rFonts w:hint="eastAsia" w:ascii="宋体" w:hAnsi="宋体" w:cs="宋体"/>
          <w:color w:val="auto"/>
          <w:sz w:val="24"/>
          <w:highlight w:val="none"/>
        </w:rPr>
      </w:pPr>
    </w:p>
    <w:p w14:paraId="3B85A38C">
      <w:pPr>
        <w:snapToGrid w:val="0"/>
        <w:spacing w:line="360" w:lineRule="auto"/>
        <w:jc w:val="left"/>
        <w:rPr>
          <w:rFonts w:hint="eastAsia" w:ascii="宋体" w:hAnsi="宋体" w:cs="宋体"/>
          <w:color w:val="auto"/>
          <w:sz w:val="24"/>
          <w:highlight w:val="none"/>
        </w:rPr>
      </w:pPr>
    </w:p>
    <w:p w14:paraId="6332D739">
      <w:pPr>
        <w:snapToGrid w:val="0"/>
        <w:spacing w:line="360" w:lineRule="auto"/>
        <w:jc w:val="left"/>
        <w:rPr>
          <w:rFonts w:hint="eastAsia" w:ascii="宋体" w:hAnsi="宋体" w:cs="宋体"/>
          <w:color w:val="auto"/>
          <w:sz w:val="24"/>
          <w:highlight w:val="none"/>
        </w:rPr>
      </w:pPr>
    </w:p>
    <w:p w14:paraId="56C52630">
      <w:pPr>
        <w:snapToGrid w:val="0"/>
        <w:spacing w:line="360" w:lineRule="auto"/>
        <w:jc w:val="left"/>
        <w:rPr>
          <w:rFonts w:hint="eastAsia" w:ascii="宋体" w:hAnsi="宋体" w:cs="宋体"/>
          <w:color w:val="auto"/>
          <w:sz w:val="24"/>
          <w:highlight w:val="none"/>
        </w:rPr>
      </w:pPr>
    </w:p>
    <w:p w14:paraId="39A62B3B">
      <w:pPr>
        <w:snapToGrid w:val="0"/>
        <w:spacing w:line="360" w:lineRule="auto"/>
        <w:jc w:val="left"/>
        <w:rPr>
          <w:rFonts w:hint="eastAsia" w:ascii="宋体" w:hAnsi="宋体" w:cs="宋体"/>
          <w:color w:val="auto"/>
          <w:sz w:val="24"/>
          <w:highlight w:val="none"/>
        </w:rPr>
      </w:pPr>
    </w:p>
    <w:p w14:paraId="789BDD54">
      <w:pPr>
        <w:snapToGrid w:val="0"/>
        <w:spacing w:line="360" w:lineRule="auto"/>
        <w:jc w:val="left"/>
        <w:rPr>
          <w:rFonts w:hint="eastAsia" w:ascii="宋体" w:hAnsi="宋体" w:cs="宋体"/>
          <w:color w:val="auto"/>
          <w:sz w:val="24"/>
          <w:highlight w:val="none"/>
        </w:rPr>
      </w:pPr>
    </w:p>
    <w:p w14:paraId="3A1BC225">
      <w:pPr>
        <w:snapToGrid w:val="0"/>
        <w:spacing w:line="360" w:lineRule="auto"/>
        <w:jc w:val="left"/>
        <w:rPr>
          <w:rFonts w:hint="eastAsia" w:ascii="宋体" w:hAnsi="宋体" w:cs="宋体"/>
          <w:color w:val="auto"/>
          <w:sz w:val="24"/>
          <w:highlight w:val="none"/>
        </w:rPr>
      </w:pPr>
    </w:p>
    <w:p w14:paraId="5CACEBBA">
      <w:pPr>
        <w:snapToGrid w:val="0"/>
        <w:spacing w:line="360" w:lineRule="auto"/>
        <w:ind w:firstLine="5040" w:firstLineChars="21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46F4062E">
      <w:pPr>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7F582AAB">
      <w:pPr>
        <w:snapToGrid w:val="0"/>
        <w:spacing w:before="50" w:after="165" w:afterLines="50"/>
        <w:jc w:val="left"/>
        <w:rPr>
          <w:rFonts w:hint="eastAsia" w:ascii="宋体" w:hAnsi="宋体" w:cs="宋体"/>
          <w:color w:val="auto"/>
          <w:szCs w:val="21"/>
          <w:highlight w:val="none"/>
        </w:rPr>
      </w:pPr>
    </w:p>
    <w:p w14:paraId="4AA9CADD">
      <w:pPr>
        <w:snapToGrid w:val="0"/>
        <w:spacing w:before="165" w:beforeLines="50" w:after="50"/>
        <w:jc w:val="left"/>
        <w:rPr>
          <w:rFonts w:hint="eastAsia" w:ascii="宋体" w:hAnsi="宋体" w:cs="宋体"/>
          <w:b/>
          <w:color w:val="auto"/>
          <w:sz w:val="24"/>
          <w:szCs w:val="20"/>
          <w:highlight w:val="none"/>
        </w:rPr>
      </w:pPr>
    </w:p>
    <w:p w14:paraId="0B8231CA">
      <w:pPr>
        <w:snapToGrid w:val="0"/>
        <w:spacing w:before="165" w:beforeLines="50" w:after="50"/>
        <w:jc w:val="left"/>
        <w:rPr>
          <w:rFonts w:hint="eastAsia" w:ascii="宋体" w:hAnsi="宋体" w:cs="宋体"/>
          <w:b/>
          <w:color w:val="auto"/>
          <w:sz w:val="24"/>
          <w:highlight w:val="none"/>
        </w:rPr>
      </w:pPr>
    </w:p>
    <w:p w14:paraId="55B5C45C">
      <w:pPr>
        <w:snapToGrid w:val="0"/>
        <w:spacing w:before="165" w:beforeLines="50" w:after="50"/>
        <w:jc w:val="left"/>
        <w:rPr>
          <w:rFonts w:hint="eastAsia" w:ascii="宋体" w:hAnsi="宋体" w:cs="宋体"/>
          <w:b/>
          <w:color w:val="auto"/>
          <w:sz w:val="24"/>
          <w:szCs w:val="20"/>
          <w:highlight w:val="none"/>
        </w:rPr>
      </w:pPr>
      <w:r>
        <w:rPr>
          <w:rFonts w:hint="eastAsia" w:ascii="宋体" w:hAnsi="宋体" w:cs="宋体"/>
          <w:b/>
          <w:color w:val="auto"/>
          <w:sz w:val="24"/>
          <w:szCs w:val="20"/>
          <w:highlight w:val="none"/>
        </w:rPr>
        <w:t xml:space="preserve"> </w:t>
      </w:r>
    </w:p>
    <w:p w14:paraId="7812C680">
      <w:pPr>
        <w:snapToGrid w:val="0"/>
        <w:spacing w:before="165" w:beforeLines="50" w:after="50"/>
        <w:jc w:val="left"/>
        <w:rPr>
          <w:rFonts w:hint="eastAsia" w:ascii="宋体" w:hAnsi="宋体" w:cs="宋体"/>
          <w:b/>
          <w:color w:val="auto"/>
          <w:sz w:val="24"/>
          <w:szCs w:val="20"/>
          <w:highlight w:val="none"/>
        </w:rPr>
      </w:pPr>
    </w:p>
    <w:p w14:paraId="58B26DC9">
      <w:pPr>
        <w:snapToGrid w:val="0"/>
        <w:spacing w:before="50" w:after="165" w:afterLines="50"/>
        <w:jc w:val="left"/>
        <w:rPr>
          <w:rFonts w:hint="eastAsia" w:ascii="宋体" w:hAnsi="宋体" w:cs="宋体"/>
          <w:color w:val="auto"/>
          <w:highlight w:val="none"/>
        </w:rPr>
      </w:pPr>
    </w:p>
    <w:p w14:paraId="633BFCB8">
      <w:pPr>
        <w:snapToGrid w:val="0"/>
        <w:spacing w:before="50" w:after="165" w:afterLines="5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六、投标资格声明函</w:t>
      </w:r>
    </w:p>
    <w:p w14:paraId="5441833B">
      <w:pPr>
        <w:tabs>
          <w:tab w:val="left" w:pos="7200"/>
        </w:tabs>
        <w:spacing w:line="360" w:lineRule="auto"/>
        <w:rPr>
          <w:rFonts w:hint="eastAsia" w:ascii="宋体" w:hAnsi="宋体" w:cs="宋体"/>
          <w:color w:val="auto"/>
          <w:szCs w:val="21"/>
          <w:highlight w:val="none"/>
        </w:rPr>
      </w:pPr>
      <w:r>
        <w:rPr>
          <w:rFonts w:hint="eastAsia" w:ascii="宋体" w:hAnsi="宋体" w:cs="宋体"/>
          <w:color w:val="auto"/>
          <w:szCs w:val="21"/>
          <w:highlight w:val="none"/>
        </w:rPr>
        <w:t>致：_</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（采购代理机构名称）</w:t>
      </w:r>
    </w:p>
    <w:p w14:paraId="2BFF141B">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我方愿意参加贵方组织的_</w:t>
      </w:r>
      <w:r>
        <w:rPr>
          <w:rFonts w:hint="eastAsia" w:ascii="宋体" w:hAnsi="宋体" w:cs="宋体"/>
          <w:color w:val="auto"/>
          <w:szCs w:val="21"/>
          <w:highlight w:val="none"/>
          <w:u w:val="single"/>
        </w:rPr>
        <w:t xml:space="preserve"> (项目名称)         _    </w:t>
      </w:r>
      <w:r>
        <w:rPr>
          <w:rFonts w:hint="eastAsia" w:ascii="宋体" w:hAnsi="宋体" w:cs="宋体"/>
          <w:color w:val="auto"/>
          <w:szCs w:val="21"/>
          <w:highlight w:val="none"/>
        </w:rPr>
        <w:t>_（项目编号：       ）项目的投标，为便于贵方公正、择优地确定中标人，我方就本次投标有关事项郑重声明如下：</w:t>
      </w:r>
    </w:p>
    <w:p w14:paraId="58F1FA1E">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olor w:val="auto"/>
          <w:szCs w:val="21"/>
          <w:highlight w:val="none"/>
        </w:rPr>
        <w:t xml:space="preserve"> 我方承诺已经具备《中华人民共和国政府采购法》第二十二条中规定的参加政府采购活动的供应商应当具备的条件并按本项目投标文件“第三章”“第二节投标人须知前附表”中“资格证明文件组成”完整提供证明材料</w:t>
      </w:r>
      <w:r>
        <w:rPr>
          <w:rFonts w:hint="eastAsia" w:ascii="宋体" w:hAnsi="宋体" w:cs="宋体"/>
          <w:color w:val="auto"/>
          <w:szCs w:val="21"/>
          <w:highlight w:val="none"/>
        </w:rPr>
        <w:t>。</w:t>
      </w:r>
    </w:p>
    <w:p w14:paraId="42281C4C">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 我方不是采购人的附属机构；不是为本次采购项目提供整体设计、规范编制或者项目管理、监理、检测等货物的供应商；在获知本项目采购信息后，与采购人聘请的为此项目提供咨询货物的公司及其附属机构没有任何联系。</w:t>
      </w:r>
    </w:p>
    <w:p w14:paraId="7D58B5C0">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3.经查询，在“信用中国”和“中国政府采购网”网站我方未被列入失信被执行人、重大税收违法案件当事人名单、政府采购严重违法失信行为记录名单。</w:t>
      </w:r>
    </w:p>
    <w:p w14:paraId="1FC1DDF6">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4.以上事项如有虚假或隐瞒，我方愿意承担一切后果，并不再寻求任何旨在减轻或免除法律责任的辩解。 </w:t>
      </w:r>
    </w:p>
    <w:p w14:paraId="52539E7C">
      <w:pPr>
        <w:tabs>
          <w:tab w:val="left" w:pos="7200"/>
        </w:tabs>
        <w:ind w:firstLine="270" w:firstLineChars="150"/>
        <w:rPr>
          <w:rFonts w:hint="eastAsia" w:ascii="宋体" w:hAnsi="宋体" w:cs="宋体"/>
          <w:color w:val="auto"/>
          <w:sz w:val="18"/>
          <w:szCs w:val="18"/>
          <w:highlight w:val="none"/>
        </w:rPr>
      </w:pPr>
      <w:r>
        <w:rPr>
          <w:rFonts w:hint="eastAsia" w:ascii="宋体" w:hAnsi="宋体" w:cs="宋体"/>
          <w:color w:val="auto"/>
          <w:sz w:val="18"/>
          <w:szCs w:val="18"/>
          <w:highlight w:val="none"/>
        </w:rPr>
        <w:t>说明：</w:t>
      </w:r>
    </w:p>
    <w:p w14:paraId="0B805992">
      <w:pPr>
        <w:ind w:firstLine="360" w:firstLineChars="200"/>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1.投标人应当通过 “信用中国”（www.creditchina.gov.cn）和“中国政府采购网”网站（www.ccgp.gov.cn）查询投标人相关主体的信用记录。查询时间为本项目投标截止时间前10日至投标截止时间中任意一天。对列入失信被执行人、重大税收违法案件当事人名单、政府采购严重违法失信行为记录名单的投标人，将被拒绝参与本项目政府采购活动。</w:t>
      </w:r>
    </w:p>
    <w:p w14:paraId="1A25F5BF">
      <w:pPr>
        <w:ind w:firstLine="360" w:firstLineChars="200"/>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2E1C9D91">
      <w:pPr>
        <w:snapToGrid w:val="0"/>
        <w:spacing w:before="50" w:after="165" w:afterLines="50"/>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 xml:space="preserve"> </w:t>
      </w:r>
      <w:r>
        <w:rPr>
          <w:rFonts w:hint="eastAsia" w:ascii="宋体" w:hAnsi="宋体" w:cs="宋体"/>
          <w:b/>
          <w:color w:val="auto"/>
          <w:sz w:val="18"/>
          <w:szCs w:val="18"/>
          <w:highlight w:val="none"/>
        </w:rPr>
        <w:t xml:space="preserve">  3.如为联合体投标，盖章处须加盖联合体各方公章并由联合体各方法定代表人分别签署，否则投标无效。</w:t>
      </w:r>
    </w:p>
    <w:p w14:paraId="1C6251AF">
      <w:pPr>
        <w:snapToGrid w:val="0"/>
        <w:spacing w:before="50" w:after="331" w:afterLines="100" w:line="360" w:lineRule="auto"/>
        <w:jc w:val="left"/>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69ED2A97">
      <w:pPr>
        <w:snapToGrid w:val="0"/>
        <w:spacing w:before="50" w:after="331" w:afterLines="100" w:line="360" w:lineRule="auto"/>
        <w:ind w:left="7428" w:leftChars="2223" w:hanging="2760" w:hangingChars="1150"/>
        <w:jc w:val="left"/>
        <w:rPr>
          <w:rFonts w:hint="eastAsia" w:ascii="宋体" w:hAnsi="宋体" w:cs="宋体"/>
          <w:color w:val="auto"/>
          <w:kern w:val="0"/>
          <w:sz w:val="24"/>
          <w:highlight w:val="none"/>
          <w:lang w:val="zh-CN"/>
        </w:rPr>
      </w:pPr>
      <w:r>
        <w:rPr>
          <w:rFonts w:hint="eastAsia" w:ascii="宋体" w:hAnsi="宋体" w:cs="宋体"/>
          <w:color w:val="auto"/>
          <w:sz w:val="24"/>
          <w:highlight w:val="none"/>
        </w:rPr>
        <w:t xml:space="preserve">  </w:t>
      </w:r>
      <w:r>
        <w:rPr>
          <w:rFonts w:hint="eastAsia" w:ascii="宋体" w:hAnsi="宋体" w:cs="宋体"/>
          <w:color w:val="auto"/>
          <w:kern w:val="0"/>
          <w:sz w:val="24"/>
          <w:highlight w:val="none"/>
          <w:lang w:val="zh-CN"/>
        </w:rPr>
        <w:t>投标人名称(电子签章)：</w:t>
      </w:r>
      <w:r>
        <w:rPr>
          <w:rFonts w:hint="eastAsia" w:ascii="宋体" w:hAnsi="宋体" w:cs="宋体"/>
          <w:color w:val="auto"/>
          <w:szCs w:val="21"/>
          <w:highlight w:val="none"/>
        </w:rPr>
        <w:t xml:space="preserve">                                     年    月    日</w:t>
      </w:r>
    </w:p>
    <w:p w14:paraId="4C49A1FC">
      <w:pPr>
        <w:pStyle w:val="23"/>
        <w:spacing w:line="600" w:lineRule="exact"/>
        <w:jc w:val="center"/>
        <w:rPr>
          <w:rFonts w:hint="eastAsia" w:hAnsi="宋体" w:cs="宋体"/>
          <w:b/>
          <w:bCs/>
          <w:color w:val="auto"/>
          <w:sz w:val="30"/>
          <w:szCs w:val="30"/>
          <w:highlight w:val="none"/>
        </w:rPr>
      </w:pPr>
    </w:p>
    <w:p w14:paraId="25BFBCBF">
      <w:pPr>
        <w:pStyle w:val="23"/>
        <w:spacing w:line="600" w:lineRule="exact"/>
        <w:jc w:val="center"/>
        <w:rPr>
          <w:rFonts w:hint="eastAsia" w:hAnsi="宋体" w:cs="宋体"/>
          <w:b/>
          <w:bCs/>
          <w:color w:val="auto"/>
          <w:sz w:val="30"/>
          <w:szCs w:val="30"/>
          <w:highlight w:val="none"/>
        </w:rPr>
      </w:pPr>
    </w:p>
    <w:p w14:paraId="17E95B6F">
      <w:pPr>
        <w:pStyle w:val="23"/>
        <w:spacing w:line="600" w:lineRule="exact"/>
        <w:jc w:val="center"/>
        <w:rPr>
          <w:rFonts w:hint="eastAsia" w:hAnsi="宋体" w:cs="宋体"/>
          <w:b/>
          <w:bCs/>
          <w:color w:val="auto"/>
          <w:sz w:val="30"/>
          <w:szCs w:val="30"/>
          <w:highlight w:val="none"/>
        </w:rPr>
      </w:pPr>
    </w:p>
    <w:p w14:paraId="2DEA4339">
      <w:pPr>
        <w:pStyle w:val="23"/>
        <w:spacing w:line="600" w:lineRule="exact"/>
        <w:jc w:val="center"/>
        <w:rPr>
          <w:rFonts w:hint="eastAsia" w:hAnsi="宋体" w:cs="宋体"/>
          <w:b/>
          <w:bCs/>
          <w:color w:val="auto"/>
          <w:sz w:val="30"/>
          <w:szCs w:val="30"/>
          <w:highlight w:val="none"/>
        </w:rPr>
      </w:pPr>
    </w:p>
    <w:p w14:paraId="52661A5E">
      <w:pPr>
        <w:pStyle w:val="23"/>
        <w:spacing w:line="600" w:lineRule="exact"/>
        <w:jc w:val="center"/>
        <w:rPr>
          <w:rFonts w:hint="eastAsia" w:hAnsi="宋体" w:cs="宋体"/>
          <w:b/>
          <w:bCs/>
          <w:color w:val="auto"/>
          <w:sz w:val="30"/>
          <w:szCs w:val="30"/>
          <w:highlight w:val="none"/>
        </w:rPr>
      </w:pPr>
    </w:p>
    <w:p w14:paraId="491E2D0E">
      <w:pPr>
        <w:pStyle w:val="23"/>
        <w:spacing w:line="600" w:lineRule="exact"/>
        <w:rPr>
          <w:rFonts w:hint="eastAsia" w:hAnsi="宋体" w:cs="宋体"/>
          <w:b/>
          <w:bCs/>
          <w:color w:val="auto"/>
          <w:sz w:val="30"/>
          <w:szCs w:val="30"/>
          <w:highlight w:val="none"/>
        </w:rPr>
      </w:pPr>
    </w:p>
    <w:p w14:paraId="1F89CF68">
      <w:pPr>
        <w:pStyle w:val="23"/>
        <w:spacing w:line="600" w:lineRule="exact"/>
        <w:jc w:val="center"/>
        <w:rPr>
          <w:rFonts w:hint="eastAsia" w:hAnsi="宋体" w:cs="宋体"/>
          <w:color w:val="auto"/>
          <w:highlight w:val="none"/>
        </w:rPr>
      </w:pPr>
      <w:r>
        <w:rPr>
          <w:rFonts w:hint="eastAsia" w:hAnsi="宋体" w:cs="宋体"/>
          <w:b/>
          <w:bCs/>
          <w:color w:val="auto"/>
          <w:sz w:val="30"/>
          <w:szCs w:val="30"/>
          <w:highlight w:val="none"/>
        </w:rPr>
        <w:t>七、联合体协议书</w:t>
      </w:r>
    </w:p>
    <w:p w14:paraId="67F063CC">
      <w:pPr>
        <w:autoSpaceDE w:val="0"/>
        <w:autoSpaceDN w:val="0"/>
        <w:adjustRightInd w:val="0"/>
        <w:spacing w:line="360" w:lineRule="auto"/>
        <w:jc w:val="left"/>
        <w:rPr>
          <w:rFonts w:hint="eastAsia" w:ascii="宋体" w:hAnsi="宋体" w:cs="宋体"/>
          <w:color w:val="auto"/>
          <w:kern w:val="0"/>
          <w:szCs w:val="21"/>
          <w:highlight w:val="none"/>
          <w:u w:val="single"/>
        </w:rPr>
      </w:pPr>
    </w:p>
    <w:p w14:paraId="0F5E85C2">
      <w:pPr>
        <w:autoSpaceDE w:val="0"/>
        <w:autoSpaceDN w:val="0"/>
        <w:adjustRightIn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（所有成员单位名称）自愿组成联合体，共同参加</w:t>
      </w:r>
      <w:r>
        <w:rPr>
          <w:rFonts w:hint="eastAsia" w:ascii="宋体" w:hAnsi="宋体" w:cs="宋体"/>
          <w:color w:val="auto"/>
          <w:kern w:val="0"/>
          <w:szCs w:val="21"/>
          <w:highlight w:val="none"/>
          <w:u w:val="single"/>
        </w:rPr>
        <w:t xml:space="preserve">     （采购代理机构名称）    </w:t>
      </w:r>
      <w:r>
        <w:rPr>
          <w:rFonts w:hint="eastAsia" w:ascii="宋体" w:hAnsi="宋体" w:cs="宋体"/>
          <w:color w:val="auto"/>
          <w:kern w:val="0"/>
          <w:szCs w:val="21"/>
          <w:highlight w:val="none"/>
        </w:rPr>
        <w:t>组织的</w:t>
      </w:r>
      <w:r>
        <w:rPr>
          <w:rFonts w:hint="eastAsia" w:ascii="宋体" w:hAnsi="宋体" w:cs="宋体"/>
          <w:color w:val="auto"/>
          <w:kern w:val="0"/>
          <w:szCs w:val="21"/>
          <w:highlight w:val="none"/>
          <w:u w:val="single"/>
        </w:rPr>
        <w:t xml:space="preserve">         （项目名称）         </w:t>
      </w:r>
      <w:r>
        <w:rPr>
          <w:rFonts w:hint="eastAsia" w:ascii="宋体" w:hAnsi="宋体" w:cs="宋体"/>
          <w:color w:val="auto"/>
          <w:kern w:val="0"/>
          <w:szCs w:val="21"/>
          <w:highlight w:val="none"/>
        </w:rPr>
        <w:t>（项目编号：</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）投标。现就联合体投标事宜订立如下协议：</w:t>
      </w:r>
    </w:p>
    <w:p w14:paraId="1755757A">
      <w:pPr>
        <w:autoSpaceDE w:val="0"/>
        <w:autoSpaceDN w:val="0"/>
        <w:adjustRightInd w:val="0"/>
        <w:spacing w:line="360" w:lineRule="auto"/>
        <w:ind w:firstLine="42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w:t>
      </w:r>
      <w:r>
        <w:rPr>
          <w:rFonts w:hint="eastAsia" w:ascii="宋体" w:hAnsi="宋体" w:cs="宋体"/>
          <w:color w:val="auto"/>
          <w:highlight w:val="none"/>
        </w:rPr>
        <w:t>________________________</w:t>
      </w:r>
      <w:r>
        <w:rPr>
          <w:rFonts w:hint="eastAsia" w:ascii="宋体" w:hAnsi="宋体" w:cs="宋体"/>
          <w:color w:val="auto"/>
          <w:kern w:val="0"/>
          <w:szCs w:val="21"/>
          <w:highlight w:val="none"/>
        </w:rPr>
        <w:t>（某成员单位名称）为联合体名称牵头人。</w:t>
      </w:r>
    </w:p>
    <w:p w14:paraId="27832452">
      <w:pPr>
        <w:autoSpaceDE w:val="0"/>
        <w:autoSpaceDN w:val="0"/>
        <w:adjustRightInd w:val="0"/>
        <w:spacing w:line="360" w:lineRule="auto"/>
        <w:ind w:firstLine="42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60446554">
      <w:pPr>
        <w:autoSpaceDE w:val="0"/>
        <w:autoSpaceDN w:val="0"/>
        <w:adjustRightInd w:val="0"/>
        <w:spacing w:line="360" w:lineRule="auto"/>
        <w:ind w:firstLine="42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3、联合体牵头人在本项目中签署和盖章的一切文件和处理的一切事宜，联合体各成员均予以承认。 联合体各成员将严格按照招标文件、投标文件和合同的要求全面履行义务，并向招标人承担连带责任。</w:t>
      </w:r>
    </w:p>
    <w:p w14:paraId="60E1047C">
      <w:pPr>
        <w:autoSpaceDE w:val="0"/>
        <w:autoSpaceDN w:val="0"/>
        <w:adjustRightInd w:val="0"/>
        <w:spacing w:line="360" w:lineRule="auto"/>
        <w:ind w:firstLine="42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4、联合体各成员单位内部的职责分工如下</w:t>
      </w:r>
      <w:r>
        <w:rPr>
          <w:rFonts w:hint="eastAsia" w:ascii="宋体" w:hAnsi="宋体" w:cs="宋体"/>
          <w:color w:val="auto"/>
          <w:kern w:val="0"/>
          <w:szCs w:val="21"/>
          <w:highlight w:val="none"/>
          <w:u w:val="single"/>
        </w:rPr>
        <w:t>：</w:t>
      </w:r>
      <w:r>
        <w:rPr>
          <w:rFonts w:hint="eastAsia" w:ascii="宋体" w:hAnsi="宋体" w:cs="宋体"/>
          <w:color w:val="auto"/>
          <w:szCs w:val="21"/>
          <w:highlight w:val="none"/>
          <w:u w:val="single"/>
        </w:rPr>
        <w:t>________________________________________________</w:t>
      </w:r>
      <w:r>
        <w:rPr>
          <w:rFonts w:hint="eastAsia" w:ascii="宋体" w:hAnsi="宋体" w:cs="宋体"/>
          <w:color w:val="auto"/>
          <w:kern w:val="0"/>
          <w:szCs w:val="21"/>
          <w:highlight w:val="none"/>
        </w:rPr>
        <w:t>。</w:t>
      </w:r>
    </w:p>
    <w:p w14:paraId="07C5B839">
      <w:pPr>
        <w:pStyle w:val="23"/>
        <w:spacing w:line="360" w:lineRule="auto"/>
        <w:ind w:firstLine="420" w:firstLineChars="200"/>
        <w:rPr>
          <w:rFonts w:hint="eastAsia" w:hAnsi="宋体" w:cs="宋体"/>
          <w:color w:val="auto"/>
          <w:szCs w:val="21"/>
          <w:highlight w:val="none"/>
        </w:rPr>
      </w:pPr>
      <w:r>
        <w:rPr>
          <w:rFonts w:hint="eastAsia" w:hAnsi="宋体" w:cs="宋体"/>
          <w:color w:val="auto"/>
          <w:kern w:val="0"/>
          <w:highlight w:val="none"/>
        </w:rPr>
        <w:t>5、本联合体中</w:t>
      </w:r>
      <w:r>
        <w:rPr>
          <w:rFonts w:hint="eastAsia" w:hAnsi="宋体" w:cs="宋体"/>
          <w:color w:val="auto"/>
          <w:kern w:val="0"/>
          <w:highlight w:val="none"/>
          <w:u w:val="single"/>
        </w:rPr>
        <w:t>，</w:t>
      </w:r>
      <w:r>
        <w:rPr>
          <w:rFonts w:hint="eastAsia" w:hAnsi="宋体" w:cs="宋体"/>
          <w:color w:val="auto"/>
          <w:highlight w:val="none"/>
          <w:u w:val="single"/>
        </w:rPr>
        <w:t>________________________</w:t>
      </w:r>
      <w:r>
        <w:rPr>
          <w:rFonts w:hint="eastAsia" w:hAnsi="宋体" w:cs="宋体"/>
          <w:color w:val="auto"/>
          <w:kern w:val="0"/>
          <w:highlight w:val="none"/>
          <w:u w:val="single"/>
        </w:rPr>
        <w:t>（某成员单位名称）为</w:t>
      </w:r>
      <w:r>
        <w:rPr>
          <w:rFonts w:hint="eastAsia" w:hAnsi="宋体" w:cs="宋体"/>
          <w:color w:val="auto"/>
          <w:highlight w:val="none"/>
          <w:u w:val="single"/>
        </w:rPr>
        <w:t>______</w:t>
      </w:r>
      <w:r>
        <w:rPr>
          <w:rFonts w:hint="eastAsia" w:hAnsi="宋体" w:cs="宋体"/>
          <w:color w:val="auto"/>
          <w:highlight w:val="none"/>
        </w:rPr>
        <w:t>（请填写：中型、小型、微型）企业，其协议合同金额占联合体协议合同总金额的</w:t>
      </w:r>
      <w:r>
        <w:rPr>
          <w:rFonts w:hint="eastAsia" w:hAnsi="宋体" w:cs="宋体"/>
          <w:color w:val="auto"/>
          <w:highlight w:val="none"/>
          <w:u w:val="single"/>
        </w:rPr>
        <w:t>______</w:t>
      </w:r>
      <w:r>
        <w:rPr>
          <w:rFonts w:hint="eastAsia" w:hAnsi="宋体" w:cs="宋体"/>
          <w:color w:val="auto"/>
          <w:highlight w:val="none"/>
        </w:rPr>
        <w:t>%。【如联合体成员中有小型、微型企业的，请填写此条，否则无需填写；如联合体成员中有多个小型、微型企业的，请逐一列出。】</w:t>
      </w:r>
    </w:p>
    <w:p w14:paraId="2F0486B5">
      <w:pPr>
        <w:autoSpaceDE w:val="0"/>
        <w:autoSpaceDN w:val="0"/>
        <w:adjustRightInd w:val="0"/>
        <w:spacing w:line="360" w:lineRule="auto"/>
        <w:ind w:firstLine="42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6、本协议书自签署之日起生效，合同履行完毕后自动失效。</w:t>
      </w:r>
    </w:p>
    <w:p w14:paraId="25411DF8">
      <w:pPr>
        <w:autoSpaceDE w:val="0"/>
        <w:autoSpaceDN w:val="0"/>
        <w:adjustRightInd w:val="0"/>
        <w:spacing w:line="360" w:lineRule="auto"/>
        <w:ind w:firstLine="42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7、本协议书一式</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份，联合体成员和采购代理机构各执一份。</w:t>
      </w:r>
    </w:p>
    <w:p w14:paraId="49400DF6">
      <w:pPr>
        <w:autoSpaceDE w:val="0"/>
        <w:autoSpaceDN w:val="0"/>
        <w:adjustRightInd w:val="0"/>
        <w:spacing w:line="360" w:lineRule="auto"/>
        <w:ind w:firstLine="42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注：本协议书由法定代表人签字的，应附法定代表人身份证明；本协议书由委托代理人签字的，应附法定代表人授权委托书。</w:t>
      </w:r>
    </w:p>
    <w:p w14:paraId="7CBD3D1C">
      <w:pPr>
        <w:autoSpaceDE w:val="0"/>
        <w:autoSpaceDN w:val="0"/>
        <w:adjustRightIn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牵头人名称：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（公章/电子签章）</w:t>
      </w:r>
    </w:p>
    <w:p w14:paraId="5D992D24">
      <w:pPr>
        <w:autoSpaceDE w:val="0"/>
        <w:autoSpaceDN w:val="0"/>
        <w:adjustRightIn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法定代表人或其委托代理人：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（手写签名/电子签名）</w:t>
      </w:r>
    </w:p>
    <w:p w14:paraId="0EE2C4EE">
      <w:pPr>
        <w:autoSpaceDE w:val="0"/>
        <w:autoSpaceDN w:val="0"/>
        <w:adjustRightInd w:val="0"/>
        <w:spacing w:line="360" w:lineRule="auto"/>
        <w:jc w:val="left"/>
        <w:rPr>
          <w:rFonts w:hint="eastAsia" w:ascii="宋体" w:hAnsi="宋体" w:cs="宋体"/>
          <w:color w:val="auto"/>
          <w:kern w:val="0"/>
          <w:szCs w:val="21"/>
          <w:highlight w:val="none"/>
        </w:rPr>
      </w:pPr>
    </w:p>
    <w:p w14:paraId="791598CC">
      <w:pPr>
        <w:autoSpaceDE w:val="0"/>
        <w:autoSpaceDN w:val="0"/>
        <w:adjustRightIn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成员一名称：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（公章/电子签章）</w:t>
      </w:r>
    </w:p>
    <w:p w14:paraId="5731CF98">
      <w:pPr>
        <w:autoSpaceDE w:val="0"/>
        <w:autoSpaceDN w:val="0"/>
        <w:adjustRightIn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法定代表人或其委托代理人：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（手写签名/电子签名）</w:t>
      </w:r>
    </w:p>
    <w:p w14:paraId="6A8E3905">
      <w:pPr>
        <w:autoSpaceDE w:val="0"/>
        <w:autoSpaceDN w:val="0"/>
        <w:adjustRightInd w:val="0"/>
        <w:spacing w:line="360" w:lineRule="auto"/>
        <w:jc w:val="left"/>
        <w:rPr>
          <w:rFonts w:hint="eastAsia" w:ascii="宋体" w:hAnsi="宋体" w:cs="宋体"/>
          <w:color w:val="auto"/>
          <w:kern w:val="0"/>
          <w:szCs w:val="21"/>
          <w:highlight w:val="none"/>
        </w:rPr>
      </w:pPr>
    </w:p>
    <w:p w14:paraId="66999059">
      <w:pPr>
        <w:autoSpaceDE w:val="0"/>
        <w:autoSpaceDN w:val="0"/>
        <w:adjustRightIn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成员二名称：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（公章/电子签章）</w:t>
      </w:r>
    </w:p>
    <w:p w14:paraId="2261064E">
      <w:pPr>
        <w:pStyle w:val="23"/>
        <w:spacing w:line="600" w:lineRule="exact"/>
        <w:rPr>
          <w:rFonts w:hint="eastAsia" w:hAnsi="宋体" w:cs="宋体"/>
          <w:color w:val="auto"/>
          <w:kern w:val="0"/>
          <w:szCs w:val="21"/>
          <w:highlight w:val="none"/>
        </w:rPr>
      </w:pPr>
      <w:r>
        <w:rPr>
          <w:rFonts w:hint="eastAsia" w:hAnsi="宋体" w:cs="宋体"/>
          <w:color w:val="auto"/>
          <w:kern w:val="0"/>
          <w:szCs w:val="21"/>
          <w:highlight w:val="none"/>
        </w:rPr>
        <w:t>法定代表人或其委托代理人：</w:t>
      </w:r>
      <w:r>
        <w:rPr>
          <w:rFonts w:hint="eastAsia" w:hAnsi="宋体" w:cs="宋体"/>
          <w:color w:val="auto"/>
          <w:kern w:val="0"/>
          <w:szCs w:val="21"/>
          <w:highlight w:val="none"/>
          <w:u w:val="single"/>
        </w:rPr>
        <w:t xml:space="preserve">                         </w:t>
      </w:r>
      <w:r>
        <w:rPr>
          <w:rFonts w:hint="eastAsia" w:hAnsi="宋体" w:cs="宋体"/>
          <w:color w:val="auto"/>
          <w:kern w:val="0"/>
          <w:szCs w:val="21"/>
          <w:highlight w:val="none"/>
        </w:rPr>
        <w:t>（手写签名/电子签名）</w:t>
      </w:r>
    </w:p>
    <w:p w14:paraId="29956C9F">
      <w:pPr>
        <w:pStyle w:val="23"/>
        <w:spacing w:line="600" w:lineRule="exact"/>
        <w:jc w:val="center"/>
        <w:rPr>
          <w:rFonts w:hint="eastAsia" w:hAnsi="宋体" w:cs="宋体"/>
          <w:color w:val="auto"/>
          <w:kern w:val="0"/>
          <w:szCs w:val="21"/>
          <w:highlight w:val="none"/>
        </w:rPr>
      </w:pPr>
    </w:p>
    <w:p w14:paraId="504A9486">
      <w:pPr>
        <w:pStyle w:val="23"/>
        <w:spacing w:line="600" w:lineRule="exact"/>
        <w:jc w:val="center"/>
        <w:rPr>
          <w:rFonts w:hint="eastAsia" w:hAnsi="宋体" w:cs="宋体"/>
          <w:b/>
          <w:bCs/>
          <w:color w:val="auto"/>
          <w:sz w:val="30"/>
          <w:szCs w:val="30"/>
          <w:highlight w:val="none"/>
        </w:rPr>
      </w:pPr>
      <w:r>
        <w:rPr>
          <w:rFonts w:hint="eastAsia" w:hAnsi="宋体" w:cs="宋体"/>
          <w:b/>
          <w:bCs/>
          <w:color w:val="auto"/>
          <w:sz w:val="30"/>
          <w:szCs w:val="30"/>
          <w:highlight w:val="none"/>
        </w:rPr>
        <w:t>八、符合特定资格条件（如有）的有关证明材料</w:t>
      </w:r>
    </w:p>
    <w:p w14:paraId="5A8ADCF1">
      <w:pPr>
        <w:pStyle w:val="23"/>
        <w:spacing w:line="600" w:lineRule="exact"/>
        <w:rPr>
          <w:rFonts w:hint="eastAsia" w:hAnsi="宋体" w:cs="宋体"/>
          <w:b/>
          <w:bCs/>
          <w:color w:val="auto"/>
          <w:sz w:val="30"/>
          <w:szCs w:val="30"/>
          <w:highlight w:val="none"/>
        </w:rPr>
      </w:pPr>
    </w:p>
    <w:p w14:paraId="356DD074">
      <w:pPr>
        <w:snapToGrid w:val="0"/>
        <w:spacing w:line="360" w:lineRule="auto"/>
        <w:ind w:firstLine="5040" w:firstLineChars="21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48D440C4">
      <w:pPr>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32E71C42">
      <w:pPr>
        <w:autoSpaceDE w:val="0"/>
        <w:autoSpaceDN w:val="0"/>
        <w:adjustRightInd w:val="0"/>
        <w:spacing w:line="360" w:lineRule="auto"/>
        <w:jc w:val="left"/>
        <w:rPr>
          <w:rFonts w:hint="eastAsia" w:ascii="宋体" w:hAnsi="宋体" w:cs="宋体"/>
          <w:color w:val="auto"/>
          <w:szCs w:val="21"/>
          <w:highlight w:val="none"/>
        </w:rPr>
        <w:sectPr>
          <w:pgSz w:w="11906" w:h="16838"/>
          <w:pgMar w:top="1134" w:right="1134" w:bottom="1134" w:left="1134" w:header="720" w:footer="720" w:gutter="0"/>
          <w:cols w:space="720" w:num="1"/>
          <w:docGrid w:type="lines" w:linePitch="331" w:charSpace="0"/>
        </w:sectPr>
      </w:pPr>
    </w:p>
    <w:p w14:paraId="546C5D95">
      <w:pPr>
        <w:rPr>
          <w:rFonts w:hint="eastAsia"/>
          <w:color w:val="auto"/>
          <w:highlight w:val="none"/>
        </w:rPr>
      </w:pPr>
    </w:p>
    <w:p w14:paraId="0AAFF98A">
      <w:pPr>
        <w:pStyle w:val="23"/>
        <w:jc w:val="center"/>
        <w:outlineLvl w:val="1"/>
        <w:rPr>
          <w:rFonts w:hint="eastAsia" w:hAnsi="宋体" w:cs="宋体"/>
          <w:b/>
          <w:bCs/>
          <w:color w:val="auto"/>
          <w:sz w:val="28"/>
          <w:szCs w:val="28"/>
          <w:highlight w:val="none"/>
        </w:rPr>
      </w:pPr>
      <w:bookmarkStart w:id="36" w:name="_Toc13366"/>
      <w:r>
        <w:rPr>
          <w:rFonts w:hint="eastAsia" w:hAnsi="宋体" w:cs="宋体"/>
          <w:b/>
          <w:bCs/>
          <w:color w:val="auto"/>
          <w:sz w:val="28"/>
          <w:szCs w:val="28"/>
          <w:highlight w:val="none"/>
        </w:rPr>
        <w:t>第三节 商务文件格式</w:t>
      </w:r>
      <w:bookmarkEnd w:id="36"/>
    </w:p>
    <w:p w14:paraId="1E4BEF61">
      <w:pPr>
        <w:snapToGrid w:val="0"/>
        <w:spacing w:before="165" w:beforeLines="50" w:after="50"/>
        <w:rPr>
          <w:rFonts w:hint="eastAsia" w:ascii="宋体" w:hAnsi="宋体" w:cs="宋体"/>
          <w:color w:val="auto"/>
          <w:sz w:val="30"/>
          <w:szCs w:val="20"/>
          <w:highlight w:val="none"/>
        </w:rPr>
      </w:pPr>
    </w:p>
    <w:p w14:paraId="04FD6B6A">
      <w:pPr>
        <w:snapToGrid w:val="0"/>
        <w:spacing w:before="165" w:beforeLines="50" w:after="50"/>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highlight w:val="none"/>
        </w:rPr>
        <w:t xml:space="preserve">             电子投标文件</w:t>
      </w:r>
    </w:p>
    <w:p w14:paraId="66C5D067">
      <w:pPr>
        <w:snapToGrid w:val="0"/>
        <w:spacing w:before="165" w:beforeLines="50" w:after="50"/>
        <w:rPr>
          <w:rFonts w:hint="eastAsia" w:ascii="宋体" w:hAnsi="宋体" w:cs="宋体"/>
          <w:color w:val="auto"/>
          <w:sz w:val="24"/>
          <w:szCs w:val="20"/>
          <w:highlight w:val="none"/>
        </w:rPr>
      </w:pPr>
    </w:p>
    <w:p w14:paraId="1999A21F">
      <w:pPr>
        <w:snapToGrid w:val="0"/>
        <w:spacing w:before="165" w:beforeLines="50" w:after="50"/>
        <w:jc w:val="center"/>
        <w:rPr>
          <w:rFonts w:hint="eastAsia" w:ascii="宋体" w:hAnsi="宋体" w:cs="宋体"/>
          <w:b/>
          <w:color w:val="auto"/>
          <w:sz w:val="24"/>
          <w:szCs w:val="20"/>
          <w:highlight w:val="none"/>
        </w:rPr>
      </w:pPr>
      <w:r>
        <w:rPr>
          <w:rFonts w:hint="eastAsia" w:ascii="宋体" w:hAnsi="宋体" w:cs="宋体"/>
          <w:b/>
          <w:color w:val="auto"/>
          <w:sz w:val="32"/>
          <w:szCs w:val="32"/>
          <w:highlight w:val="none"/>
        </w:rPr>
        <w:t>商务文件（封面）</w:t>
      </w:r>
    </w:p>
    <w:p w14:paraId="54010DF2">
      <w:pPr>
        <w:snapToGrid w:val="0"/>
        <w:spacing w:before="165" w:beforeLines="50" w:after="50"/>
        <w:rPr>
          <w:rFonts w:hint="eastAsia" w:ascii="宋体" w:hAnsi="宋体" w:cs="宋体"/>
          <w:bCs/>
          <w:color w:val="auto"/>
          <w:sz w:val="24"/>
          <w:szCs w:val="20"/>
          <w:highlight w:val="none"/>
        </w:rPr>
      </w:pPr>
    </w:p>
    <w:p w14:paraId="014A0255">
      <w:pPr>
        <w:snapToGrid w:val="0"/>
        <w:spacing w:before="165"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项目名称：</w:t>
      </w:r>
    </w:p>
    <w:p w14:paraId="16B2000F">
      <w:pPr>
        <w:snapToGrid w:val="0"/>
        <w:spacing w:before="165" w:beforeLines="50" w:after="50"/>
        <w:ind w:firstLine="540" w:firstLineChars="225"/>
        <w:rPr>
          <w:rFonts w:hint="eastAsia" w:ascii="宋体" w:hAnsi="宋体" w:cs="宋体"/>
          <w:bCs/>
          <w:color w:val="auto"/>
          <w:sz w:val="24"/>
          <w:szCs w:val="20"/>
          <w:highlight w:val="none"/>
        </w:rPr>
      </w:pPr>
    </w:p>
    <w:p w14:paraId="2A1D6FD3">
      <w:pPr>
        <w:snapToGrid w:val="0"/>
        <w:spacing w:before="165"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项目编号：</w:t>
      </w:r>
    </w:p>
    <w:p w14:paraId="3B8DA1AA">
      <w:pPr>
        <w:snapToGrid w:val="0"/>
        <w:spacing w:before="165" w:beforeLines="50" w:after="50"/>
        <w:ind w:firstLine="540" w:firstLineChars="225"/>
        <w:rPr>
          <w:rFonts w:hint="eastAsia" w:ascii="宋体" w:hAnsi="宋体" w:cs="宋体"/>
          <w:bCs/>
          <w:color w:val="auto"/>
          <w:sz w:val="24"/>
          <w:szCs w:val="20"/>
          <w:highlight w:val="none"/>
        </w:rPr>
      </w:pPr>
      <w:r>
        <w:rPr>
          <w:rFonts w:hint="eastAsia" w:ascii="宋体" w:hAnsi="宋体" w:cs="宋体"/>
          <w:bCs/>
          <w:color w:val="auto"/>
          <w:sz w:val="24"/>
          <w:highlight w:val="none"/>
        </w:rPr>
        <w:t xml:space="preserve"> </w:t>
      </w:r>
    </w:p>
    <w:p w14:paraId="05486025">
      <w:pPr>
        <w:snapToGrid w:val="0"/>
        <w:spacing w:before="165"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所投分标：</w:t>
      </w:r>
    </w:p>
    <w:p w14:paraId="0B4BBE88">
      <w:pPr>
        <w:snapToGrid w:val="0"/>
        <w:spacing w:before="165" w:beforeLines="50" w:after="50"/>
        <w:ind w:firstLine="540" w:firstLineChars="225"/>
        <w:rPr>
          <w:rFonts w:hint="eastAsia" w:ascii="宋体" w:hAnsi="宋体" w:cs="宋体"/>
          <w:bCs/>
          <w:color w:val="auto"/>
          <w:sz w:val="24"/>
          <w:szCs w:val="20"/>
          <w:highlight w:val="none"/>
        </w:rPr>
      </w:pPr>
    </w:p>
    <w:p w14:paraId="5C536549">
      <w:pPr>
        <w:pStyle w:val="13"/>
        <w:snapToGrid w:val="0"/>
        <w:spacing w:before="50" w:after="50"/>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7D591958">
      <w:pPr>
        <w:pStyle w:val="13"/>
        <w:snapToGrid w:val="0"/>
        <w:spacing w:before="50" w:after="50"/>
        <w:ind w:firstLine="540" w:firstLineChars="225"/>
        <w:rPr>
          <w:rFonts w:hint="eastAsia" w:ascii="宋体" w:hAnsi="宋体" w:cs="宋体"/>
          <w:bCs/>
          <w:color w:val="auto"/>
          <w:sz w:val="24"/>
          <w:szCs w:val="24"/>
          <w:highlight w:val="none"/>
        </w:rPr>
      </w:pPr>
    </w:p>
    <w:p w14:paraId="45B7F994">
      <w:pPr>
        <w:pStyle w:val="13"/>
        <w:snapToGrid w:val="0"/>
        <w:spacing w:before="50" w:after="50"/>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投标人地址：</w:t>
      </w:r>
    </w:p>
    <w:p w14:paraId="547166B5">
      <w:pPr>
        <w:pStyle w:val="13"/>
        <w:snapToGrid w:val="0"/>
        <w:spacing w:before="50" w:after="50"/>
        <w:ind w:firstLine="960" w:firstLineChars="400"/>
        <w:rPr>
          <w:rFonts w:hint="eastAsia" w:ascii="宋体" w:hAnsi="宋体" w:cs="宋体"/>
          <w:bCs/>
          <w:color w:val="auto"/>
          <w:sz w:val="24"/>
          <w:szCs w:val="24"/>
          <w:highlight w:val="none"/>
        </w:rPr>
      </w:pPr>
    </w:p>
    <w:p w14:paraId="3D7A147F">
      <w:pPr>
        <w:snapToGrid w:val="0"/>
        <w:spacing w:before="165" w:beforeLines="50" w:after="50"/>
        <w:ind w:firstLine="645"/>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4E6D6F61">
      <w:pPr>
        <w:snapToGrid w:val="0"/>
        <w:spacing w:before="165" w:beforeLines="50" w:after="50"/>
        <w:rPr>
          <w:rFonts w:hint="eastAsia" w:ascii="宋体" w:hAnsi="宋体" w:cs="宋体"/>
          <w:color w:val="auto"/>
          <w:sz w:val="24"/>
          <w:szCs w:val="20"/>
          <w:highlight w:val="none"/>
        </w:rPr>
      </w:pPr>
      <w:r>
        <w:rPr>
          <w:rFonts w:hint="eastAsia" w:ascii="宋体" w:hAnsi="宋体" w:cs="宋体"/>
          <w:color w:val="auto"/>
          <w:sz w:val="24"/>
          <w:szCs w:val="20"/>
          <w:highlight w:val="none"/>
        </w:rPr>
        <w:t xml:space="preserve"> </w:t>
      </w:r>
    </w:p>
    <w:p w14:paraId="5969FD0F">
      <w:pPr>
        <w:spacing w:line="360" w:lineRule="auto"/>
        <w:ind w:right="420"/>
        <w:rPr>
          <w:rFonts w:hint="eastAsia" w:ascii="宋体" w:hAnsi="宋体" w:cs="宋体"/>
          <w:color w:val="auto"/>
          <w:sz w:val="24"/>
          <w:szCs w:val="20"/>
          <w:highlight w:val="none"/>
        </w:rPr>
      </w:pPr>
    </w:p>
    <w:p w14:paraId="5B5567AF">
      <w:pPr>
        <w:spacing w:line="360" w:lineRule="auto"/>
        <w:ind w:right="420"/>
        <w:rPr>
          <w:rFonts w:hint="eastAsia" w:ascii="宋体" w:hAnsi="宋体" w:cs="宋体"/>
          <w:color w:val="auto"/>
          <w:sz w:val="24"/>
          <w:szCs w:val="20"/>
          <w:highlight w:val="none"/>
        </w:rPr>
      </w:pPr>
    </w:p>
    <w:p w14:paraId="3EF96A0B">
      <w:pPr>
        <w:spacing w:line="360" w:lineRule="auto"/>
        <w:ind w:right="420"/>
        <w:rPr>
          <w:rFonts w:hint="eastAsia" w:ascii="宋体" w:hAnsi="宋体" w:cs="宋体"/>
          <w:color w:val="auto"/>
          <w:sz w:val="24"/>
          <w:szCs w:val="20"/>
          <w:highlight w:val="none"/>
        </w:rPr>
      </w:pPr>
    </w:p>
    <w:p w14:paraId="7B87F4A3">
      <w:pPr>
        <w:spacing w:line="360" w:lineRule="auto"/>
        <w:ind w:right="420"/>
        <w:rPr>
          <w:rFonts w:hint="eastAsia" w:ascii="宋体" w:hAnsi="宋体" w:cs="宋体"/>
          <w:color w:val="auto"/>
          <w:sz w:val="24"/>
          <w:szCs w:val="20"/>
          <w:highlight w:val="none"/>
        </w:rPr>
      </w:pPr>
    </w:p>
    <w:p w14:paraId="6069CF8C">
      <w:pPr>
        <w:spacing w:line="360" w:lineRule="auto"/>
        <w:ind w:right="420"/>
        <w:rPr>
          <w:rFonts w:hint="eastAsia" w:ascii="宋体" w:hAnsi="宋体" w:cs="宋体"/>
          <w:color w:val="auto"/>
          <w:sz w:val="24"/>
          <w:szCs w:val="20"/>
          <w:highlight w:val="none"/>
        </w:rPr>
      </w:pPr>
    </w:p>
    <w:p w14:paraId="0C1D107B">
      <w:pPr>
        <w:spacing w:line="360" w:lineRule="auto"/>
        <w:ind w:right="420"/>
        <w:rPr>
          <w:rFonts w:hint="eastAsia" w:ascii="宋体" w:hAnsi="宋体" w:cs="宋体"/>
          <w:color w:val="auto"/>
          <w:sz w:val="24"/>
          <w:szCs w:val="20"/>
          <w:highlight w:val="none"/>
        </w:rPr>
      </w:pPr>
    </w:p>
    <w:p w14:paraId="1F044FAA">
      <w:pPr>
        <w:spacing w:line="360" w:lineRule="auto"/>
        <w:ind w:right="420"/>
        <w:rPr>
          <w:rFonts w:hint="eastAsia" w:ascii="宋体" w:hAnsi="宋体" w:cs="宋体"/>
          <w:color w:val="auto"/>
          <w:sz w:val="24"/>
          <w:szCs w:val="20"/>
          <w:highlight w:val="none"/>
        </w:rPr>
      </w:pPr>
    </w:p>
    <w:p w14:paraId="0739C29F">
      <w:pPr>
        <w:spacing w:line="360" w:lineRule="auto"/>
        <w:ind w:right="420"/>
        <w:rPr>
          <w:rFonts w:hint="eastAsia" w:ascii="宋体" w:hAnsi="宋体" w:cs="宋体"/>
          <w:color w:val="auto"/>
          <w:sz w:val="24"/>
          <w:szCs w:val="20"/>
          <w:highlight w:val="none"/>
        </w:rPr>
      </w:pPr>
    </w:p>
    <w:p w14:paraId="20DB26B5">
      <w:pPr>
        <w:spacing w:line="360" w:lineRule="auto"/>
        <w:ind w:right="420"/>
        <w:rPr>
          <w:rFonts w:hint="eastAsia" w:ascii="宋体" w:hAnsi="宋体" w:cs="宋体"/>
          <w:color w:val="auto"/>
          <w:sz w:val="24"/>
          <w:szCs w:val="20"/>
          <w:highlight w:val="none"/>
        </w:rPr>
      </w:pPr>
    </w:p>
    <w:p w14:paraId="5903DBD0">
      <w:pPr>
        <w:spacing w:line="360" w:lineRule="auto"/>
        <w:ind w:right="420"/>
        <w:rPr>
          <w:rFonts w:hint="eastAsia" w:ascii="宋体" w:hAnsi="宋体" w:cs="宋体"/>
          <w:b/>
          <w:color w:val="auto"/>
          <w:kern w:val="0"/>
          <w:sz w:val="36"/>
          <w:szCs w:val="36"/>
          <w:highlight w:val="none"/>
        </w:rPr>
      </w:pPr>
      <w:r>
        <w:rPr>
          <w:rFonts w:hint="eastAsia" w:ascii="宋体" w:hAnsi="宋体" w:cs="宋体"/>
          <w:b/>
          <w:color w:val="auto"/>
          <w:kern w:val="0"/>
          <w:sz w:val="36"/>
          <w:szCs w:val="36"/>
          <w:highlight w:val="none"/>
        </w:rPr>
        <w:t xml:space="preserve"> </w:t>
      </w:r>
    </w:p>
    <w:p w14:paraId="3765DB67">
      <w:pPr>
        <w:rPr>
          <w:rFonts w:hint="eastAsia" w:ascii="宋体" w:hAnsi="宋体" w:cs="宋体"/>
          <w:b/>
          <w:color w:val="auto"/>
          <w:kern w:val="0"/>
          <w:sz w:val="24"/>
          <w:highlight w:val="none"/>
        </w:rPr>
      </w:pPr>
    </w:p>
    <w:p w14:paraId="45B276C0">
      <w:pPr>
        <w:jc w:val="center"/>
        <w:rPr>
          <w:rFonts w:hint="eastAsia" w:ascii="宋体" w:hAnsi="宋体" w:cs="宋体"/>
          <w:b/>
          <w:color w:val="auto"/>
          <w:kern w:val="0"/>
          <w:sz w:val="28"/>
          <w:szCs w:val="28"/>
          <w:highlight w:val="none"/>
        </w:rPr>
      </w:pPr>
      <w:r>
        <w:rPr>
          <w:rFonts w:hint="eastAsia" w:ascii="宋体" w:hAnsi="宋体" w:cs="宋体"/>
          <w:b/>
          <w:color w:val="auto"/>
          <w:kern w:val="0"/>
          <w:sz w:val="28"/>
          <w:szCs w:val="28"/>
          <w:highlight w:val="none"/>
        </w:rPr>
        <w:t>商务文件目录</w:t>
      </w:r>
    </w:p>
    <w:p w14:paraId="04436B49">
      <w:pPr>
        <w:pStyle w:val="155"/>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一、无串标行为承诺函………………………………………………………（页码）</w:t>
      </w:r>
    </w:p>
    <w:p w14:paraId="3262E8B1">
      <w:pPr>
        <w:pStyle w:val="155"/>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二、法定代表人身份证明及法定代表人有效身份证正反面复印件………（页码）</w:t>
      </w:r>
    </w:p>
    <w:p w14:paraId="2395F1F3">
      <w:pPr>
        <w:pStyle w:val="155"/>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三、法定代表人授权委托书（如有委托时）………………………………（页码）</w:t>
      </w:r>
    </w:p>
    <w:p w14:paraId="3E6893A5">
      <w:pPr>
        <w:pStyle w:val="155"/>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zh-CN"/>
        </w:rPr>
        <w:t>商务条款偏离表………………………………</w:t>
      </w:r>
      <w:r>
        <w:rPr>
          <w:rFonts w:hint="eastAsia" w:ascii="宋体" w:hAnsi="宋体" w:eastAsia="宋体" w:cs="宋体"/>
          <w:color w:val="auto"/>
          <w:highlight w:val="none"/>
        </w:rPr>
        <w:t>…………………………（页码）</w:t>
      </w:r>
    </w:p>
    <w:p w14:paraId="74522634">
      <w:pPr>
        <w:pStyle w:val="155"/>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五、投标人情况介绍</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586128CA">
      <w:pPr>
        <w:pStyle w:val="155"/>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六、投标人类似业绩的证明文件（如有要求）</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0061EA3F">
      <w:pPr>
        <w:pStyle w:val="155"/>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七、其他商务文件或说明</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46D45454">
      <w:pPr>
        <w:spacing w:line="360" w:lineRule="auto"/>
        <w:rPr>
          <w:rFonts w:hint="eastAsia" w:ascii="宋体" w:hAnsi="宋体" w:cs="宋体"/>
          <w:b/>
          <w:bCs/>
          <w:color w:val="auto"/>
          <w:sz w:val="24"/>
          <w:highlight w:val="none"/>
        </w:rPr>
      </w:pPr>
      <w:r>
        <w:rPr>
          <w:rFonts w:hint="eastAsia" w:ascii="宋体" w:hAnsi="宋体" w:cs="宋体"/>
          <w:b/>
          <w:bCs/>
          <w:color w:val="auto"/>
          <w:sz w:val="24"/>
          <w:highlight w:val="none"/>
        </w:rPr>
        <w:t>注：以上目录是基本格式要求，各投标人可根据自身情况进一步向下增加内容或细化。</w:t>
      </w:r>
    </w:p>
    <w:p w14:paraId="18D55530">
      <w:pPr>
        <w:snapToGrid w:val="0"/>
        <w:spacing w:line="360" w:lineRule="auto"/>
        <w:ind w:firstLine="420" w:firstLineChars="200"/>
        <w:jc w:val="left"/>
        <w:rPr>
          <w:rFonts w:hint="eastAsia" w:ascii="宋体" w:hAnsi="宋体" w:cs="宋体"/>
          <w:color w:val="auto"/>
          <w:highlight w:val="none"/>
        </w:rPr>
        <w:sectPr>
          <w:pgSz w:w="11906" w:h="16838"/>
          <w:pgMar w:top="1134" w:right="1134" w:bottom="1134" w:left="1134" w:header="720" w:footer="720" w:gutter="0"/>
          <w:cols w:space="720" w:num="1"/>
          <w:docGrid w:type="lines" w:linePitch="331" w:charSpace="0"/>
        </w:sectPr>
      </w:pPr>
    </w:p>
    <w:p w14:paraId="54F604F5">
      <w:pPr>
        <w:snapToGrid w:val="0"/>
        <w:spacing w:before="120" w:beforeLines="50" w:after="50"/>
        <w:ind w:left="420"/>
        <w:jc w:val="cente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一、无串标行为承诺函</w:t>
      </w:r>
    </w:p>
    <w:p w14:paraId="692EF24E">
      <w:pPr>
        <w:snapToGrid w:val="0"/>
        <w:spacing w:before="120" w:beforeLines="50" w:after="50"/>
        <w:ind w:left="42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投标人参加本项目无围标串标行为的承诺函</w:t>
      </w:r>
    </w:p>
    <w:p w14:paraId="65AACD69">
      <w:pPr>
        <w:snapToGrid w:val="0"/>
        <w:spacing w:before="120" w:beforeLines="50" w:after="50"/>
        <w:rPr>
          <w:rFonts w:hint="eastAsia" w:ascii="宋体" w:hAnsi="宋体" w:cs="宋体"/>
          <w:b/>
          <w:color w:val="auto"/>
          <w:szCs w:val="21"/>
          <w:highlight w:val="none"/>
        </w:rPr>
      </w:pPr>
    </w:p>
    <w:p w14:paraId="69CAC410">
      <w:pPr>
        <w:snapToGrid w:val="0"/>
        <w:spacing w:before="120" w:beforeLines="50" w:after="50"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一、我方承诺无下列相互串通投标的情形：</w:t>
      </w:r>
    </w:p>
    <w:p w14:paraId="700D6C0B">
      <w:pPr>
        <w:snapToGrid w:val="0"/>
        <w:spacing w:before="120" w:beforeLines="50" w:after="50"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1.不同投标人的投标文件由同一单位或者个人编制；或者不同投标人报名的IP地址一致的；或者编制标书硬件设备CPU编号、硬盘编号、网卡地址一致的情况；</w:t>
      </w:r>
    </w:p>
    <w:p w14:paraId="5A8C1CD4">
      <w:pPr>
        <w:snapToGrid w:val="0"/>
        <w:spacing w:before="120" w:beforeLines="50" w:after="50"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2.不同投标人委托同一单位或者个人办理投标事宜；</w:t>
      </w:r>
    </w:p>
    <w:p w14:paraId="7F4CD2E6">
      <w:pPr>
        <w:snapToGrid w:val="0"/>
        <w:spacing w:before="120" w:beforeLines="50" w:after="50"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3.不同的投标人的投标文件载明的项目管理员为同一个人；</w:t>
      </w:r>
    </w:p>
    <w:p w14:paraId="6C4C1F1E">
      <w:pPr>
        <w:snapToGrid w:val="0"/>
        <w:spacing w:before="120" w:beforeLines="50" w:after="50"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4.不同投标人的投标文件异常一致或者投标报价呈规律性差异；</w:t>
      </w:r>
    </w:p>
    <w:p w14:paraId="7702CD9D">
      <w:pPr>
        <w:snapToGrid w:val="0"/>
        <w:spacing w:before="120" w:beforeLines="50" w:after="50"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5.不同投标人的投标文件相互混装；</w:t>
      </w:r>
    </w:p>
    <w:p w14:paraId="52843063">
      <w:pPr>
        <w:snapToGrid w:val="0"/>
        <w:spacing w:before="120" w:beforeLines="50" w:after="50"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6.不同投标人的投标保证金从同一单位或者个人账户转出。</w:t>
      </w:r>
    </w:p>
    <w:p w14:paraId="31C41082">
      <w:pPr>
        <w:snapToGrid w:val="0"/>
        <w:spacing w:before="120" w:beforeLines="50" w:after="50" w:line="360" w:lineRule="auto"/>
        <w:jc w:val="left"/>
        <w:rPr>
          <w:rFonts w:hint="eastAsia" w:ascii="宋体" w:hAnsi="宋体" w:cs="宋体"/>
          <w:color w:val="auto"/>
          <w:szCs w:val="21"/>
          <w:highlight w:val="none"/>
        </w:rPr>
      </w:pPr>
      <w:r>
        <w:rPr>
          <w:rFonts w:hint="eastAsia" w:ascii="宋体" w:hAnsi="宋体" w:cs="宋体"/>
          <w:b/>
          <w:color w:val="auto"/>
          <w:szCs w:val="21"/>
          <w:highlight w:val="none"/>
        </w:rPr>
        <w:t>二、我方承诺无下列恶意串通的情形：</w:t>
      </w:r>
    </w:p>
    <w:p w14:paraId="5ED4443E">
      <w:pPr>
        <w:snapToGrid w:val="0"/>
        <w:spacing w:before="120" w:beforeLines="50" w:after="50"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1.投标人直接或者间接从采购人或者采购代理机构处获得其他投标人的相关信息并修改其投标文件或者投标文件；</w:t>
      </w:r>
    </w:p>
    <w:p w14:paraId="01832788">
      <w:pPr>
        <w:snapToGrid w:val="0"/>
        <w:spacing w:before="120" w:beforeLines="50" w:after="50"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2.投标人按照采购人或者采购代理机构的授意撤换、修改投标文件或者投标文件；</w:t>
      </w:r>
    </w:p>
    <w:p w14:paraId="7EE5865D">
      <w:pPr>
        <w:snapToGrid w:val="0"/>
        <w:spacing w:before="120" w:beforeLines="50" w:after="50"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3.投标人之间协商报价、技术方案等投标文件或者投标文件的实质性内容；</w:t>
      </w:r>
    </w:p>
    <w:p w14:paraId="78A4FAD0">
      <w:pPr>
        <w:snapToGrid w:val="0"/>
        <w:spacing w:before="120" w:beforeLines="50" w:after="50"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4.属于同一集团、协会、商会等组织成员的投标人按照该组织要求协同参加政府采购活动；</w:t>
      </w:r>
    </w:p>
    <w:p w14:paraId="6D47F335">
      <w:pPr>
        <w:snapToGrid w:val="0"/>
        <w:spacing w:before="120" w:beforeLines="50" w:after="50"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5.投标人之间事先约定一致抬高或者压低投标报价，或者在招标项目中事先约定轮流以高价位或者低价位中标，或者事先约定由某一特定投标人中标，然后再参加投标；</w:t>
      </w:r>
    </w:p>
    <w:p w14:paraId="0594CB64">
      <w:pPr>
        <w:snapToGrid w:val="0"/>
        <w:spacing w:before="120" w:beforeLines="50" w:after="50"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6.投标人之间商定部分投标人放弃参加政府采购活动或者放弃中标；</w:t>
      </w:r>
    </w:p>
    <w:p w14:paraId="6AFAA232">
      <w:pPr>
        <w:snapToGrid w:val="0"/>
        <w:spacing w:before="120" w:beforeLines="50" w:after="50" w:line="360" w:lineRule="auto"/>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7.投标人与采购人或者采购代理机构之间、投标人相互之间，为谋求特定投标人中标或者排斥其他投标人的其他串通行为。</w:t>
      </w:r>
    </w:p>
    <w:p w14:paraId="0824C567">
      <w:pPr>
        <w:snapToGrid w:val="0"/>
        <w:spacing w:before="120" w:beforeLines="50" w:after="50" w:line="360" w:lineRule="auto"/>
        <w:ind w:firstLine="413" w:firstLineChars="196"/>
        <w:jc w:val="left"/>
        <w:rPr>
          <w:rFonts w:hint="eastAsia" w:ascii="宋体" w:hAnsi="宋体" w:cs="宋体"/>
          <w:b/>
          <w:color w:val="auto"/>
          <w:szCs w:val="21"/>
          <w:highlight w:val="none"/>
        </w:rPr>
      </w:pPr>
      <w:r>
        <w:rPr>
          <w:rFonts w:hint="eastAsia" w:ascii="宋体" w:hAnsi="宋体" w:cs="宋体"/>
          <w:b/>
          <w:color w:val="auto"/>
          <w:szCs w:val="21"/>
          <w:highlight w:val="none"/>
        </w:rPr>
        <w:t>以上情形一经核查属实，接受政府采购监管部门对我方认定存在围标串标行为，我方愿意承担一切后果，并不再寻求任何旨在减轻或者免除法律责任的辩解。</w:t>
      </w:r>
    </w:p>
    <w:p w14:paraId="647C2C98">
      <w:pPr>
        <w:snapToGrid w:val="0"/>
        <w:spacing w:line="360" w:lineRule="auto"/>
        <w:ind w:firstLine="4935" w:firstLineChars="2350"/>
        <w:rPr>
          <w:rFonts w:hint="eastAsia" w:ascii="宋体" w:hAnsi="宋体" w:cs="宋体"/>
          <w:color w:val="auto"/>
          <w:kern w:val="0"/>
          <w:sz w:val="24"/>
          <w:highlight w:val="none"/>
        </w:rPr>
      </w:pPr>
      <w:r>
        <w:rPr>
          <w:rFonts w:hint="eastAsia" w:ascii="宋体" w:hAnsi="宋体" w:cs="宋体"/>
          <w:color w:val="auto"/>
          <w:szCs w:val="21"/>
          <w:highlight w:val="none"/>
        </w:rPr>
        <w:t xml:space="preserve">  </w:t>
      </w:r>
      <w:r>
        <w:rPr>
          <w:rFonts w:hint="eastAsia" w:ascii="宋体" w:hAnsi="宋体" w:cs="宋体"/>
          <w:color w:val="auto"/>
          <w:kern w:val="0"/>
          <w:sz w:val="24"/>
          <w:highlight w:val="none"/>
          <w:lang w:val="zh-CN"/>
        </w:rPr>
        <w:t>投标人名称(电子签章)：</w:t>
      </w:r>
    </w:p>
    <w:p w14:paraId="377C221E">
      <w:pPr>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658E2E13">
      <w:pPr>
        <w:pStyle w:val="23"/>
        <w:snapToGrid w:val="0"/>
        <w:spacing w:before="295" w:after="295" w:line="360" w:lineRule="auto"/>
        <w:jc w:val="center"/>
        <w:rPr>
          <w:rFonts w:hint="eastAsia" w:hAnsi="宋体" w:cs="宋体"/>
          <w:b/>
          <w:color w:val="auto"/>
          <w:sz w:val="24"/>
          <w:highlight w:val="none"/>
        </w:rPr>
      </w:pPr>
      <w:r>
        <w:rPr>
          <w:rFonts w:hint="eastAsia" w:hAnsi="宋体" w:cs="宋体"/>
          <w:b/>
          <w:color w:val="auto"/>
          <w:sz w:val="24"/>
          <w:highlight w:val="none"/>
        </w:rPr>
        <w:br w:type="page"/>
      </w:r>
      <w:r>
        <w:rPr>
          <w:rFonts w:hint="eastAsia" w:hAnsi="宋体" w:cs="宋体"/>
          <w:b/>
          <w:bCs/>
          <w:color w:val="auto"/>
          <w:sz w:val="30"/>
          <w:szCs w:val="30"/>
          <w:highlight w:val="none"/>
        </w:rPr>
        <w:t>二、法定代表人身份证明</w:t>
      </w:r>
    </w:p>
    <w:p w14:paraId="732B73FF">
      <w:pPr>
        <w:spacing w:before="240" w:beforeLines="100" w:after="120" w:afterLines="50"/>
        <w:ind w:left="540"/>
        <w:jc w:val="center"/>
        <w:rPr>
          <w:rFonts w:hint="eastAsia" w:ascii="宋体" w:hAnsi="宋体" w:cs="宋体"/>
          <w:b/>
          <w:color w:val="auto"/>
          <w:sz w:val="32"/>
          <w:szCs w:val="32"/>
          <w:highlight w:val="none"/>
        </w:rPr>
      </w:pPr>
    </w:p>
    <w:p w14:paraId="6376BCC5">
      <w:pPr>
        <w:spacing w:before="240" w:beforeLines="100" w:after="120" w:afterLines="50"/>
        <w:ind w:left="540"/>
        <w:jc w:val="center"/>
        <w:rPr>
          <w:rFonts w:hint="eastAsia" w:ascii="宋体" w:hAnsi="宋体" w:cs="宋体"/>
          <w:color w:val="auto"/>
          <w:sz w:val="32"/>
          <w:szCs w:val="32"/>
          <w:highlight w:val="none"/>
        </w:rPr>
      </w:pPr>
      <w:r>
        <w:rPr>
          <w:rFonts w:hint="eastAsia" w:ascii="宋体" w:hAnsi="宋体" w:cs="宋体"/>
          <w:b/>
          <w:color w:val="auto"/>
          <w:sz w:val="32"/>
          <w:szCs w:val="32"/>
          <w:highlight w:val="none"/>
        </w:rPr>
        <w:t>法定代表人身份证明</w:t>
      </w:r>
    </w:p>
    <w:p w14:paraId="6FE0CA08">
      <w:pPr>
        <w:spacing w:line="500" w:lineRule="exact"/>
        <w:ind w:left="540"/>
        <w:rPr>
          <w:rFonts w:hint="eastAsia" w:ascii="宋体" w:hAnsi="宋体" w:cs="宋体"/>
          <w:color w:val="auto"/>
          <w:sz w:val="24"/>
          <w:highlight w:val="none"/>
        </w:rPr>
      </w:pPr>
      <w:r>
        <w:rPr>
          <w:rFonts w:hint="eastAsia" w:ascii="宋体" w:hAnsi="宋体" w:cs="宋体"/>
          <w:color w:val="auto"/>
          <w:sz w:val="24"/>
          <w:highlight w:val="none"/>
        </w:rPr>
        <w:t>投 标 人：</w:t>
      </w:r>
      <w:r>
        <w:rPr>
          <w:rFonts w:hint="eastAsia" w:ascii="宋体" w:hAnsi="宋体" w:cs="宋体"/>
          <w:color w:val="auto"/>
          <w:sz w:val="24"/>
          <w:highlight w:val="none"/>
          <w:u w:val="single"/>
        </w:rPr>
        <w:t xml:space="preserve">                                                        </w:t>
      </w:r>
    </w:p>
    <w:p w14:paraId="3D10E2C4">
      <w:pPr>
        <w:spacing w:line="500" w:lineRule="exact"/>
        <w:ind w:left="540"/>
        <w:rPr>
          <w:rFonts w:hint="eastAsia"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p>
    <w:p w14:paraId="19034B66">
      <w:pPr>
        <w:spacing w:line="500" w:lineRule="exact"/>
        <w:ind w:left="540"/>
        <w:rPr>
          <w:rFonts w:hint="eastAsia"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rPr>
        <w:t xml:space="preserve">                </w:t>
      </w:r>
    </w:p>
    <w:p w14:paraId="1A8E55E4">
      <w:pPr>
        <w:spacing w:line="500" w:lineRule="exact"/>
        <w:ind w:left="540"/>
        <w:rPr>
          <w:rFonts w:hint="eastAsia" w:ascii="宋体" w:hAnsi="宋体" w:cs="宋体"/>
          <w:color w:val="auto"/>
          <w:sz w:val="24"/>
          <w:highlight w:val="none"/>
          <w:u w:val="single"/>
        </w:rPr>
      </w:pPr>
      <w:r>
        <w:rPr>
          <w:rFonts w:hint="eastAsia" w:ascii="宋体" w:hAnsi="宋体" w:cs="宋体"/>
          <w:color w:val="auto"/>
          <w:sz w:val="24"/>
          <w:highlight w:val="none"/>
        </w:rPr>
        <w:t>年    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p>
    <w:p w14:paraId="7937A9C5">
      <w:pPr>
        <w:spacing w:line="500" w:lineRule="exact"/>
        <w:ind w:left="540"/>
        <w:rPr>
          <w:rFonts w:hint="eastAsia"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1D01966C">
      <w:pPr>
        <w:spacing w:line="500" w:lineRule="exact"/>
        <w:ind w:left="540"/>
        <w:rPr>
          <w:rFonts w:hint="eastAsia"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（投标人名称）              </w:t>
      </w:r>
      <w:r>
        <w:rPr>
          <w:rFonts w:hint="eastAsia" w:ascii="宋体" w:hAnsi="宋体" w:cs="宋体"/>
          <w:color w:val="auto"/>
          <w:sz w:val="24"/>
          <w:highlight w:val="none"/>
        </w:rPr>
        <w:t>的法定代表人。</w:t>
      </w:r>
    </w:p>
    <w:p w14:paraId="1ED80D69">
      <w:pPr>
        <w:spacing w:line="500" w:lineRule="exact"/>
        <w:ind w:left="540"/>
        <w:rPr>
          <w:rFonts w:hint="eastAsia" w:ascii="宋体" w:hAnsi="宋体" w:cs="宋体"/>
          <w:color w:val="auto"/>
          <w:sz w:val="24"/>
          <w:highlight w:val="none"/>
        </w:rPr>
      </w:pPr>
      <w:r>
        <w:rPr>
          <w:rFonts w:hint="eastAsia" w:ascii="宋体" w:hAnsi="宋体" w:cs="宋体"/>
          <w:color w:val="auto"/>
          <w:sz w:val="24"/>
          <w:highlight w:val="none"/>
        </w:rPr>
        <w:t>特此证明。</w:t>
      </w:r>
    </w:p>
    <w:p w14:paraId="4DEB4AB8">
      <w:pPr>
        <w:spacing w:line="500" w:lineRule="exact"/>
        <w:ind w:left="540"/>
        <w:rPr>
          <w:rFonts w:hint="eastAsia" w:ascii="宋体" w:hAnsi="宋体" w:cs="宋体"/>
          <w:color w:val="auto"/>
          <w:sz w:val="24"/>
          <w:highlight w:val="none"/>
        </w:rPr>
      </w:pPr>
    </w:p>
    <w:p w14:paraId="399BB24E">
      <w:pPr>
        <w:spacing w:line="500" w:lineRule="exact"/>
        <w:ind w:left="540"/>
        <w:rPr>
          <w:rFonts w:hint="eastAsia" w:ascii="宋体" w:hAnsi="宋体" w:cs="宋体"/>
          <w:color w:val="auto"/>
          <w:sz w:val="24"/>
          <w:highlight w:val="none"/>
        </w:rPr>
      </w:pPr>
    </w:p>
    <w:p w14:paraId="6B6DA300">
      <w:pPr>
        <w:spacing w:line="500" w:lineRule="exact"/>
        <w:ind w:left="540"/>
        <w:rPr>
          <w:rFonts w:hint="eastAsia" w:ascii="宋体" w:hAnsi="宋体" w:cs="宋体"/>
          <w:color w:val="auto"/>
          <w:sz w:val="24"/>
          <w:highlight w:val="none"/>
        </w:rPr>
      </w:pPr>
      <w:r>
        <w:rPr>
          <w:rFonts w:hint="eastAsia" w:ascii="宋体" w:hAnsi="宋体" w:cs="宋体"/>
          <w:color w:val="auto"/>
          <w:sz w:val="24"/>
          <w:highlight w:val="none"/>
        </w:rPr>
        <w:t>附件：法定代表人有效身份证正反面复印件</w:t>
      </w:r>
    </w:p>
    <w:p w14:paraId="3344A44B">
      <w:pPr>
        <w:spacing w:line="500" w:lineRule="exact"/>
        <w:ind w:left="540"/>
        <w:rPr>
          <w:rFonts w:hint="eastAsia" w:ascii="宋体" w:hAnsi="宋体" w:cs="宋体"/>
          <w:color w:val="auto"/>
          <w:sz w:val="24"/>
          <w:highlight w:val="none"/>
        </w:rPr>
      </w:pPr>
    </w:p>
    <w:p w14:paraId="11E625C2">
      <w:pPr>
        <w:snapToGrid w:val="0"/>
        <w:spacing w:line="360" w:lineRule="auto"/>
        <w:ind w:firstLine="4935" w:firstLineChars="2350"/>
        <w:rPr>
          <w:rFonts w:hint="eastAsia" w:ascii="宋体" w:hAnsi="宋体" w:cs="宋体"/>
          <w:color w:val="auto"/>
          <w:kern w:val="0"/>
          <w:sz w:val="24"/>
          <w:highlight w:val="none"/>
        </w:rPr>
      </w:pPr>
      <w:r>
        <w:rPr>
          <w:rFonts w:hint="eastAsia" w:ascii="宋体" w:hAnsi="宋体" w:cs="宋体"/>
          <w:color w:val="auto"/>
          <w:szCs w:val="21"/>
          <w:highlight w:val="none"/>
        </w:rPr>
        <w:t xml:space="preserve">  </w:t>
      </w:r>
      <w:r>
        <w:rPr>
          <w:rFonts w:hint="eastAsia" w:ascii="宋体" w:hAnsi="宋体" w:cs="宋体"/>
          <w:color w:val="auto"/>
          <w:kern w:val="0"/>
          <w:sz w:val="24"/>
          <w:highlight w:val="none"/>
          <w:lang w:val="zh-CN"/>
        </w:rPr>
        <w:t>投标人名称(电子签章)：</w:t>
      </w:r>
    </w:p>
    <w:p w14:paraId="21219B45">
      <w:pPr>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39646B20">
      <w:pPr>
        <w:snapToGrid w:val="0"/>
        <w:spacing w:before="120" w:beforeLines="50" w:after="50"/>
        <w:jc w:val="center"/>
        <w:rPr>
          <w:rFonts w:hint="eastAsia" w:ascii="宋体" w:hAnsi="宋体" w:cs="宋体"/>
          <w:b/>
          <w:color w:val="auto"/>
          <w:sz w:val="24"/>
          <w:highlight w:val="none"/>
        </w:rPr>
      </w:pPr>
    </w:p>
    <w:p w14:paraId="3A7D7557">
      <w:pPr>
        <w:snapToGrid w:val="0"/>
        <w:spacing w:before="120" w:beforeLines="50" w:after="50"/>
        <w:ind w:firstLine="600" w:firstLineChars="250"/>
        <w:jc w:val="left"/>
        <w:rPr>
          <w:rFonts w:hint="eastAsia" w:ascii="宋体" w:hAnsi="宋体" w:cs="宋体"/>
          <w:color w:val="auto"/>
          <w:sz w:val="24"/>
          <w:highlight w:val="none"/>
        </w:rPr>
      </w:pPr>
      <w:r>
        <w:rPr>
          <w:rFonts w:hint="eastAsia" w:ascii="宋体" w:hAnsi="宋体" w:cs="宋体"/>
          <w:color w:val="auto"/>
          <w:sz w:val="24"/>
          <w:highlight w:val="none"/>
        </w:rPr>
        <w:t>注：自然人投标的无需提供</w:t>
      </w:r>
    </w:p>
    <w:p w14:paraId="60ED300F">
      <w:pPr>
        <w:snapToGrid w:val="0"/>
        <w:spacing w:before="120" w:beforeLines="50" w:after="50"/>
        <w:ind w:firstLine="600" w:firstLineChars="250"/>
        <w:jc w:val="left"/>
        <w:rPr>
          <w:rFonts w:hint="eastAsia" w:ascii="宋体" w:hAnsi="宋体" w:cs="宋体"/>
          <w:color w:val="auto"/>
          <w:sz w:val="24"/>
          <w:highlight w:val="none"/>
        </w:rPr>
      </w:pPr>
    </w:p>
    <w:p w14:paraId="5822DAAF">
      <w:pPr>
        <w:snapToGrid w:val="0"/>
        <w:spacing w:before="120" w:beforeLines="50" w:after="50"/>
        <w:ind w:firstLine="602" w:firstLineChars="250"/>
        <w:jc w:val="left"/>
        <w:rPr>
          <w:rFonts w:hint="eastAsia" w:ascii="宋体" w:hAnsi="宋体" w:cs="宋体"/>
          <w:b/>
          <w:color w:val="auto"/>
          <w:sz w:val="24"/>
          <w:szCs w:val="20"/>
          <w:highlight w:val="none"/>
        </w:rPr>
      </w:pPr>
    </w:p>
    <w:tbl>
      <w:tblPr>
        <w:tblStyle w:val="42"/>
        <w:tblpPr w:leftFromText="180" w:rightFromText="180" w:vertAnchor="text" w:horzAnchor="margin" w:tblpY="116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12DAF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noWrap w:val="0"/>
            <w:vAlign w:val="top"/>
          </w:tcPr>
          <w:p w14:paraId="299B494B">
            <w:pPr>
              <w:keepNext w:val="0"/>
              <w:keepLines w:val="0"/>
              <w:suppressLineNumbers w:val="0"/>
              <w:spacing w:before="0" w:beforeAutospacing="0" w:after="0" w:afterAutospacing="0" w:line="360" w:lineRule="auto"/>
              <w:ind w:left="0" w:right="0"/>
              <w:rPr>
                <w:rFonts w:hint="eastAsia" w:ascii="宋体" w:hAnsi="宋体" w:cs="宋体"/>
                <w:b/>
                <w:color w:val="auto"/>
                <w:sz w:val="24"/>
                <w:highlight w:val="none"/>
              </w:rPr>
            </w:pPr>
          </w:p>
          <w:p w14:paraId="1C5DD665">
            <w:pPr>
              <w:keepNext w:val="0"/>
              <w:keepLines w:val="0"/>
              <w:suppressLineNumbers w:val="0"/>
              <w:spacing w:before="0" w:beforeAutospacing="0" w:after="0" w:afterAutospacing="0" w:line="360" w:lineRule="auto"/>
              <w:ind w:left="0" w:right="0"/>
              <w:rPr>
                <w:rFonts w:hint="eastAsia" w:ascii="宋体" w:hAnsi="宋体" w:cs="宋体"/>
                <w:b/>
                <w:color w:val="auto"/>
                <w:sz w:val="24"/>
                <w:highlight w:val="none"/>
              </w:rPr>
            </w:pPr>
            <w:r>
              <w:rPr>
                <w:rFonts w:hint="eastAsia" w:ascii="宋体" w:hAnsi="宋体" w:cs="宋体"/>
                <w:b/>
                <w:color w:val="auto"/>
                <w:sz w:val="24"/>
                <w:highlight w:val="none"/>
              </w:rPr>
              <w:t>法定代表身份证复印件粘帖处（正、反面）</w:t>
            </w:r>
          </w:p>
        </w:tc>
      </w:tr>
    </w:tbl>
    <w:p w14:paraId="37F5EA26">
      <w:pPr>
        <w:pStyle w:val="23"/>
        <w:snapToGrid w:val="0"/>
        <w:spacing w:before="295" w:after="295" w:line="360" w:lineRule="auto"/>
        <w:jc w:val="center"/>
        <w:rPr>
          <w:rFonts w:hint="eastAsia" w:hAnsi="宋体" w:cs="宋体"/>
          <w:b/>
          <w:color w:val="auto"/>
          <w:sz w:val="24"/>
          <w:highlight w:val="none"/>
        </w:rPr>
      </w:pPr>
      <w:r>
        <w:rPr>
          <w:rFonts w:hint="eastAsia" w:hAnsi="宋体" w:cs="宋体"/>
          <w:b/>
          <w:color w:val="auto"/>
          <w:sz w:val="24"/>
          <w:highlight w:val="none"/>
        </w:rPr>
        <w:t>附件：</w:t>
      </w:r>
      <w:r>
        <w:rPr>
          <w:rFonts w:hint="eastAsia" w:hAnsi="宋体" w:cs="宋体"/>
          <w:b/>
          <w:color w:val="auto"/>
          <w:sz w:val="24"/>
          <w:highlight w:val="none"/>
        </w:rPr>
        <w:br w:type="page"/>
      </w:r>
      <w:r>
        <w:rPr>
          <w:rFonts w:hint="eastAsia" w:hAnsi="宋体" w:cs="宋体"/>
          <w:b/>
          <w:bCs/>
          <w:color w:val="auto"/>
          <w:sz w:val="30"/>
          <w:szCs w:val="30"/>
          <w:highlight w:val="none"/>
        </w:rPr>
        <w:t>三、法定代表人授权委托书（如有委托时）</w:t>
      </w:r>
    </w:p>
    <w:p w14:paraId="6437413B">
      <w:pPr>
        <w:snapToGrid w:val="0"/>
        <w:spacing w:before="120" w:beforeLines="50" w:after="5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法定代表人授权委托书</w:t>
      </w:r>
    </w:p>
    <w:p w14:paraId="59FBA046">
      <w:pPr>
        <w:snapToGrid w:val="0"/>
        <w:spacing w:before="120" w:beforeLines="50" w:after="50"/>
        <w:jc w:val="center"/>
        <w:rPr>
          <w:rFonts w:hint="eastAsia" w:ascii="宋体" w:hAnsi="宋体" w:cs="宋体"/>
          <w:b/>
          <w:color w:val="auto"/>
          <w:sz w:val="24"/>
          <w:highlight w:val="none"/>
        </w:rPr>
      </w:pPr>
    </w:p>
    <w:p w14:paraId="0D450FD5">
      <w:pPr>
        <w:pStyle w:val="23"/>
        <w:spacing w:line="440" w:lineRule="exact"/>
        <w:ind w:firstLine="420" w:firstLineChars="200"/>
        <w:rPr>
          <w:rFonts w:hint="eastAsia" w:hAnsi="宋体" w:cs="宋体"/>
          <w:color w:val="auto"/>
          <w:highlight w:val="none"/>
        </w:rPr>
      </w:pPr>
      <w:r>
        <w:rPr>
          <w:rFonts w:hint="eastAsia" w:hAnsi="宋体" w:cs="宋体"/>
          <w:color w:val="auto"/>
          <w:highlight w:val="none"/>
        </w:rPr>
        <w:t>致：</w:t>
      </w:r>
      <w:r>
        <w:rPr>
          <w:rFonts w:hint="eastAsia" w:hAnsi="宋体" w:cs="宋体"/>
          <w:color w:val="auto"/>
          <w:highlight w:val="none"/>
          <w:u w:val="single"/>
        </w:rPr>
        <w:t xml:space="preserve">                      </w:t>
      </w:r>
      <w:r>
        <w:rPr>
          <w:rFonts w:hint="eastAsia" w:hAnsi="宋体" w:cs="宋体"/>
          <w:color w:val="auto"/>
          <w:highlight w:val="none"/>
        </w:rPr>
        <w:t>（采购代理机构名称）</w:t>
      </w:r>
    </w:p>
    <w:p w14:paraId="2FB54FD6">
      <w:pPr>
        <w:pStyle w:val="23"/>
        <w:spacing w:line="440" w:lineRule="exact"/>
        <w:ind w:firstLine="420" w:firstLineChars="200"/>
        <w:rPr>
          <w:rFonts w:hint="eastAsia" w:hAnsi="宋体" w:cs="宋体"/>
          <w:color w:val="auto"/>
          <w:highlight w:val="none"/>
        </w:rPr>
      </w:pPr>
      <w:r>
        <w:rPr>
          <w:rFonts w:hint="eastAsia" w:hAnsi="宋体" w:cs="宋体"/>
          <w:color w:val="auto"/>
          <w:highlight w:val="none"/>
        </w:rPr>
        <w:t>本人</w:t>
      </w:r>
      <w:r>
        <w:rPr>
          <w:rFonts w:hint="eastAsia" w:hAnsi="宋体" w:cs="宋体"/>
          <w:color w:val="auto"/>
          <w:highlight w:val="none"/>
          <w:u w:val="single"/>
        </w:rPr>
        <w:t xml:space="preserve">        </w:t>
      </w:r>
      <w:r>
        <w:rPr>
          <w:rFonts w:hint="eastAsia" w:hAnsi="宋体" w:cs="宋体"/>
          <w:color w:val="auto"/>
          <w:highlight w:val="none"/>
        </w:rPr>
        <w:t>（姓名）系</w:t>
      </w:r>
      <w:r>
        <w:rPr>
          <w:rFonts w:hint="eastAsia" w:hAnsi="宋体" w:cs="宋体"/>
          <w:color w:val="auto"/>
          <w:highlight w:val="none"/>
          <w:u w:val="single"/>
        </w:rPr>
        <w:t xml:space="preserve">                 </w:t>
      </w:r>
      <w:r>
        <w:rPr>
          <w:rFonts w:hint="eastAsia" w:hAnsi="宋体" w:cs="宋体"/>
          <w:color w:val="auto"/>
          <w:highlight w:val="none"/>
        </w:rPr>
        <w:t>（投标人名称）的法定代表人，现授权我单位在职正式员工</w:t>
      </w:r>
      <w:r>
        <w:rPr>
          <w:rFonts w:hint="eastAsia" w:hAnsi="宋体" w:cs="宋体"/>
          <w:color w:val="auto"/>
          <w:highlight w:val="none"/>
          <w:u w:val="single"/>
        </w:rPr>
        <w:t xml:space="preserve">        </w:t>
      </w:r>
      <w:r>
        <w:rPr>
          <w:rFonts w:hint="eastAsia" w:hAnsi="宋体" w:cs="宋体"/>
          <w:color w:val="auto"/>
          <w:highlight w:val="none"/>
        </w:rPr>
        <w:t>（姓名和职务）为我方代理人。代理人根据授权，以我方名义签署、澄清、说明、补正、递交、撤回、修改贵方组织的</w:t>
      </w:r>
      <w:r>
        <w:rPr>
          <w:rFonts w:hint="eastAsia" w:hAnsi="宋体" w:cs="宋体"/>
          <w:color w:val="auto"/>
          <w:highlight w:val="none"/>
          <w:u w:val="single"/>
        </w:rPr>
        <w:t xml:space="preserve">                </w:t>
      </w:r>
      <w:r>
        <w:rPr>
          <w:rFonts w:hint="eastAsia" w:hAnsi="宋体" w:cs="宋体"/>
          <w:color w:val="auto"/>
          <w:highlight w:val="none"/>
        </w:rPr>
        <w:t>项目（项目编号：</w:t>
      </w:r>
      <w:r>
        <w:rPr>
          <w:rFonts w:hint="eastAsia" w:hAnsi="宋体" w:cs="宋体"/>
          <w:color w:val="auto"/>
          <w:highlight w:val="none"/>
          <w:u w:val="single"/>
        </w:rPr>
        <w:t xml:space="preserve">             </w:t>
      </w:r>
      <w:r>
        <w:rPr>
          <w:rFonts w:hint="eastAsia" w:hAnsi="宋体" w:cs="宋体"/>
          <w:color w:val="auto"/>
          <w:highlight w:val="none"/>
        </w:rPr>
        <w:t>）的投标文件、签订合同和处理一切有关事宜，其法律后果由我方承担。</w:t>
      </w:r>
    </w:p>
    <w:p w14:paraId="239DB581">
      <w:pPr>
        <w:pStyle w:val="23"/>
        <w:spacing w:line="440" w:lineRule="exact"/>
        <w:ind w:firstLine="420" w:firstLineChars="200"/>
        <w:rPr>
          <w:rFonts w:hint="eastAsia" w:hAnsi="宋体" w:cs="宋体"/>
          <w:color w:val="auto"/>
          <w:highlight w:val="none"/>
        </w:rPr>
      </w:pPr>
      <w:r>
        <w:rPr>
          <w:rFonts w:hint="eastAsia" w:hAnsi="宋体" w:cs="宋体"/>
          <w:color w:val="auto"/>
          <w:highlight w:val="none"/>
        </w:rPr>
        <w:t>本授权书于</w:t>
      </w:r>
      <w:r>
        <w:rPr>
          <w:rFonts w:hint="eastAsia" w:hAnsi="宋体" w:cs="宋体"/>
          <w:color w:val="auto"/>
          <w:spacing w:val="10"/>
          <w:sz w:val="24"/>
          <w:highlight w:val="none"/>
          <w:u w:val="single"/>
        </w:rPr>
        <w:t xml:space="preserve">    </w:t>
      </w:r>
      <w:r>
        <w:rPr>
          <w:rFonts w:hint="eastAsia" w:hAnsi="宋体" w:cs="宋体"/>
          <w:color w:val="auto"/>
          <w:highlight w:val="none"/>
        </w:rPr>
        <w:t>年</w:t>
      </w:r>
      <w:r>
        <w:rPr>
          <w:rFonts w:hint="eastAsia" w:hAnsi="宋体" w:cs="宋体"/>
          <w:color w:val="auto"/>
          <w:spacing w:val="10"/>
          <w:sz w:val="24"/>
          <w:highlight w:val="none"/>
          <w:u w:val="single"/>
        </w:rPr>
        <w:t xml:space="preserve">    </w:t>
      </w:r>
      <w:r>
        <w:rPr>
          <w:rFonts w:hint="eastAsia" w:hAnsi="宋体" w:cs="宋体"/>
          <w:color w:val="auto"/>
          <w:highlight w:val="none"/>
        </w:rPr>
        <w:t>月</w:t>
      </w:r>
      <w:r>
        <w:rPr>
          <w:rFonts w:hint="eastAsia" w:hAnsi="宋体" w:cs="宋体"/>
          <w:color w:val="auto"/>
          <w:spacing w:val="10"/>
          <w:sz w:val="24"/>
          <w:highlight w:val="none"/>
          <w:u w:val="single"/>
        </w:rPr>
        <w:t xml:space="preserve">    </w:t>
      </w:r>
      <w:r>
        <w:rPr>
          <w:rFonts w:hint="eastAsia" w:hAnsi="宋体" w:cs="宋体"/>
          <w:color w:val="auto"/>
          <w:highlight w:val="none"/>
        </w:rPr>
        <w:t>日签字生效，委托期限：</w:t>
      </w:r>
      <w:r>
        <w:rPr>
          <w:rFonts w:hint="eastAsia" w:hAnsi="宋体" w:cs="宋体"/>
          <w:color w:val="auto"/>
          <w:spacing w:val="10"/>
          <w:sz w:val="24"/>
          <w:highlight w:val="none"/>
          <w:u w:val="single"/>
        </w:rPr>
        <w:t xml:space="preserve">    </w:t>
      </w:r>
      <w:r>
        <w:rPr>
          <w:rFonts w:hint="eastAsia" w:hAnsi="宋体" w:cs="宋体"/>
          <w:color w:val="auto"/>
          <w:highlight w:val="none"/>
        </w:rPr>
        <w:t>。</w:t>
      </w:r>
    </w:p>
    <w:p w14:paraId="16078E25">
      <w:pPr>
        <w:pStyle w:val="23"/>
        <w:spacing w:line="360" w:lineRule="auto"/>
        <w:ind w:firstLine="420"/>
        <w:rPr>
          <w:rFonts w:hint="eastAsia" w:hAnsi="宋体" w:cs="宋体"/>
          <w:color w:val="auto"/>
          <w:highlight w:val="none"/>
        </w:rPr>
      </w:pPr>
      <w:r>
        <w:rPr>
          <w:rFonts w:hint="eastAsia" w:hAnsi="宋体" w:cs="宋体"/>
          <w:color w:val="auto"/>
          <w:highlight w:val="none"/>
        </w:rPr>
        <w:t>代理人无转委托权。</w:t>
      </w:r>
    </w:p>
    <w:p w14:paraId="11EA5D73">
      <w:pPr>
        <w:pStyle w:val="23"/>
        <w:spacing w:line="360" w:lineRule="auto"/>
        <w:ind w:firstLine="420"/>
        <w:rPr>
          <w:rFonts w:hint="eastAsia" w:hAnsi="宋体" w:cs="宋体"/>
          <w:color w:val="auto"/>
          <w:highlight w:val="none"/>
        </w:rPr>
      </w:pPr>
    </w:p>
    <w:p w14:paraId="3D8E2672">
      <w:pPr>
        <w:pStyle w:val="23"/>
        <w:spacing w:line="360" w:lineRule="auto"/>
        <w:ind w:firstLine="420"/>
        <w:rPr>
          <w:rFonts w:hint="eastAsia" w:hAnsi="宋体" w:cs="宋体"/>
          <w:color w:val="auto"/>
          <w:highlight w:val="none"/>
          <w:u w:val="single"/>
        </w:rPr>
      </w:pPr>
      <w:r>
        <w:rPr>
          <w:rFonts w:hint="eastAsia" w:hAnsi="宋体" w:cs="宋体"/>
          <w:color w:val="auto"/>
          <w:highlight w:val="none"/>
        </w:rPr>
        <w:t>投标人（或联合体投标</w:t>
      </w:r>
      <w:r>
        <w:rPr>
          <w:rFonts w:hint="eastAsia" w:hAnsi="宋体" w:cs="宋体"/>
          <w:color w:val="auto"/>
          <w:kern w:val="0"/>
          <w:szCs w:val="21"/>
          <w:highlight w:val="none"/>
        </w:rPr>
        <w:t>牵头人名称</w:t>
      </w:r>
      <w:r>
        <w:rPr>
          <w:rFonts w:hint="eastAsia" w:hAnsi="宋体" w:cs="宋体"/>
          <w:color w:val="auto"/>
          <w:highlight w:val="none"/>
        </w:rPr>
        <w:t>）（盖单位公章）：</w:t>
      </w:r>
      <w:r>
        <w:rPr>
          <w:rFonts w:hint="eastAsia" w:hAnsi="宋体" w:cs="宋体"/>
          <w:color w:val="auto"/>
          <w:highlight w:val="none"/>
          <w:u w:val="single"/>
        </w:rPr>
        <w:t xml:space="preserve">                                    </w:t>
      </w:r>
    </w:p>
    <w:p w14:paraId="404208D0">
      <w:pPr>
        <w:pStyle w:val="23"/>
        <w:spacing w:line="360" w:lineRule="auto"/>
        <w:ind w:firstLine="420"/>
        <w:rPr>
          <w:rFonts w:hint="eastAsia" w:hAnsi="宋体" w:cs="宋体"/>
          <w:color w:val="auto"/>
          <w:highlight w:val="none"/>
          <w:u w:val="single"/>
        </w:rPr>
      </w:pPr>
      <w:r>
        <w:rPr>
          <w:rFonts w:hint="eastAsia" w:hAnsi="宋体" w:cs="宋体"/>
          <w:color w:val="auto"/>
          <w:highlight w:val="none"/>
        </w:rPr>
        <w:t>法定代表人（签字）：</w:t>
      </w:r>
      <w:r>
        <w:rPr>
          <w:rFonts w:hint="eastAsia" w:hAnsi="宋体" w:cs="宋体"/>
          <w:color w:val="auto"/>
          <w:highlight w:val="none"/>
          <w:u w:val="single"/>
        </w:rPr>
        <w:t xml:space="preserve">                                </w:t>
      </w:r>
    </w:p>
    <w:p w14:paraId="4D1DBDFA">
      <w:pPr>
        <w:pStyle w:val="23"/>
        <w:spacing w:line="360" w:lineRule="auto"/>
        <w:ind w:firstLine="420"/>
        <w:rPr>
          <w:rFonts w:hint="eastAsia" w:hAnsi="宋体" w:cs="宋体"/>
          <w:color w:val="auto"/>
          <w:highlight w:val="none"/>
          <w:u w:val="single"/>
        </w:rPr>
      </w:pPr>
      <w:r>
        <w:rPr>
          <w:rFonts w:hint="eastAsia" w:hAnsi="宋体" w:cs="宋体"/>
          <w:color w:val="auto"/>
          <w:highlight w:val="none"/>
        </w:rPr>
        <w:t>法定代表人身份证号码：</w:t>
      </w:r>
      <w:r>
        <w:rPr>
          <w:rFonts w:hint="eastAsia" w:hAnsi="宋体" w:cs="宋体"/>
          <w:color w:val="auto"/>
          <w:highlight w:val="none"/>
          <w:u w:val="single"/>
        </w:rPr>
        <w:t xml:space="preserve">                                   </w:t>
      </w:r>
    </w:p>
    <w:p w14:paraId="6303D4C1">
      <w:pPr>
        <w:pStyle w:val="23"/>
        <w:spacing w:line="360" w:lineRule="auto"/>
        <w:ind w:firstLine="420" w:firstLineChars="200"/>
        <w:rPr>
          <w:rFonts w:hint="eastAsia" w:hAnsi="宋体" w:cs="宋体"/>
          <w:color w:val="auto"/>
          <w:highlight w:val="none"/>
        </w:rPr>
      </w:pPr>
      <w:r>
        <w:rPr>
          <w:rFonts w:hint="eastAsia" w:hAnsi="宋体" w:cs="宋体"/>
          <w:color w:val="auto"/>
          <w:highlight w:val="none"/>
        </w:rPr>
        <w:t>委托代理人（签字）：</w:t>
      </w:r>
      <w:r>
        <w:rPr>
          <w:rFonts w:hint="eastAsia" w:hAnsi="宋体" w:cs="宋体"/>
          <w:color w:val="auto"/>
          <w:highlight w:val="none"/>
          <w:u w:val="single"/>
        </w:rPr>
        <w:t xml:space="preserve">                                </w:t>
      </w:r>
    </w:p>
    <w:p w14:paraId="34CF2F1A">
      <w:pPr>
        <w:pStyle w:val="23"/>
        <w:spacing w:line="360" w:lineRule="auto"/>
        <w:ind w:firstLine="420"/>
        <w:rPr>
          <w:rFonts w:hint="eastAsia" w:hAnsi="宋体" w:cs="宋体"/>
          <w:color w:val="auto"/>
          <w:highlight w:val="none"/>
          <w:u w:val="single"/>
        </w:rPr>
      </w:pPr>
      <w:r>
        <w:rPr>
          <w:rFonts w:hint="eastAsia" w:hAnsi="宋体" w:cs="宋体"/>
          <w:color w:val="auto"/>
          <w:highlight w:val="none"/>
        </w:rPr>
        <w:t>委托代理人身份证号码：</w:t>
      </w:r>
      <w:r>
        <w:rPr>
          <w:rFonts w:hint="eastAsia" w:hAnsi="宋体" w:cs="宋体"/>
          <w:color w:val="auto"/>
          <w:highlight w:val="none"/>
          <w:u w:val="single"/>
        </w:rPr>
        <w:t xml:space="preserve">                                   </w:t>
      </w:r>
    </w:p>
    <w:p w14:paraId="7ED21E74">
      <w:pPr>
        <w:pStyle w:val="23"/>
        <w:spacing w:line="360" w:lineRule="auto"/>
        <w:ind w:firstLine="420"/>
        <w:rPr>
          <w:rFonts w:hint="eastAsia" w:hAnsi="宋体" w:cs="宋体"/>
          <w:color w:val="auto"/>
          <w:highlight w:val="none"/>
          <w:u w:val="single"/>
        </w:rPr>
      </w:pPr>
    </w:p>
    <w:p w14:paraId="22DFD435">
      <w:pPr>
        <w:pStyle w:val="23"/>
        <w:spacing w:line="360" w:lineRule="auto"/>
        <w:ind w:firstLine="420"/>
        <w:rPr>
          <w:rFonts w:hint="eastAsia" w:hAnsi="宋体" w:cs="宋体"/>
          <w:color w:val="auto"/>
          <w:highlight w:val="none"/>
          <w:u w:val="single"/>
        </w:rPr>
      </w:pPr>
      <w:r>
        <w:rPr>
          <w:rFonts w:hint="eastAsia" w:hAnsi="宋体" w:cs="宋体"/>
          <w:color w:val="auto"/>
          <w:kern w:val="0"/>
          <w:szCs w:val="21"/>
          <w:highlight w:val="none"/>
        </w:rPr>
        <w:t>成员一名称：</w:t>
      </w:r>
      <w:r>
        <w:rPr>
          <w:rFonts w:hint="eastAsia" w:hAnsi="宋体" w:cs="宋体"/>
          <w:color w:val="auto"/>
          <w:highlight w:val="none"/>
        </w:rPr>
        <w:t>（盖单位公章）：</w:t>
      </w:r>
      <w:r>
        <w:rPr>
          <w:rFonts w:hint="eastAsia" w:hAnsi="宋体" w:cs="宋体"/>
          <w:color w:val="auto"/>
          <w:highlight w:val="none"/>
          <w:u w:val="single"/>
        </w:rPr>
        <w:t xml:space="preserve">                                    </w:t>
      </w:r>
    </w:p>
    <w:p w14:paraId="2488D03C">
      <w:pPr>
        <w:pStyle w:val="23"/>
        <w:spacing w:line="360" w:lineRule="auto"/>
        <w:ind w:firstLine="420"/>
        <w:rPr>
          <w:rFonts w:hint="eastAsia" w:hAnsi="宋体" w:cs="宋体"/>
          <w:color w:val="auto"/>
          <w:highlight w:val="none"/>
          <w:u w:val="single"/>
        </w:rPr>
      </w:pPr>
      <w:r>
        <w:rPr>
          <w:rFonts w:hint="eastAsia" w:hAnsi="宋体" w:cs="宋体"/>
          <w:color w:val="auto"/>
          <w:highlight w:val="none"/>
        </w:rPr>
        <w:t>法定代表人（签字）：</w:t>
      </w:r>
      <w:r>
        <w:rPr>
          <w:rFonts w:hint="eastAsia" w:hAnsi="宋体" w:cs="宋体"/>
          <w:color w:val="auto"/>
          <w:highlight w:val="none"/>
          <w:u w:val="single"/>
        </w:rPr>
        <w:t xml:space="preserve">                                </w:t>
      </w:r>
    </w:p>
    <w:p w14:paraId="52DD340C">
      <w:pPr>
        <w:pStyle w:val="23"/>
        <w:spacing w:line="360" w:lineRule="auto"/>
        <w:ind w:firstLine="420"/>
        <w:rPr>
          <w:rFonts w:hint="eastAsia" w:hAnsi="宋体" w:cs="宋体"/>
          <w:color w:val="auto"/>
          <w:highlight w:val="none"/>
          <w:u w:val="single"/>
        </w:rPr>
      </w:pPr>
    </w:p>
    <w:p w14:paraId="73545C97">
      <w:pPr>
        <w:autoSpaceDE w:val="0"/>
        <w:autoSpaceDN w:val="0"/>
        <w:adjustRightInd w:val="0"/>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成员二名称：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（盖单位公章）</w:t>
      </w:r>
    </w:p>
    <w:p w14:paraId="481E772C">
      <w:pPr>
        <w:autoSpaceDE w:val="0"/>
        <w:autoSpaceDN w:val="0"/>
        <w:adjustRightInd w:val="0"/>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法定代表人或其委托代理人：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（签字）</w:t>
      </w:r>
    </w:p>
    <w:p w14:paraId="10B54EA3">
      <w:pPr>
        <w:pStyle w:val="23"/>
        <w:ind w:firstLine="420" w:firstLineChars="200"/>
        <w:rPr>
          <w:rFonts w:hint="eastAsia" w:hAnsi="宋体" w:cs="宋体"/>
          <w:color w:val="auto"/>
          <w:highlight w:val="none"/>
        </w:rPr>
      </w:pPr>
      <w:r>
        <w:rPr>
          <w:rFonts w:hint="eastAsia" w:hAnsi="宋体" w:cs="宋体"/>
          <w:color w:val="auto"/>
          <w:highlight w:val="none"/>
        </w:rPr>
        <w:t>......</w:t>
      </w:r>
    </w:p>
    <w:p w14:paraId="1BF234E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注：</w:t>
      </w:r>
    </w:p>
    <w:p w14:paraId="5F9C8DD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1.法定代表人和委托代理人必须在授权委托书上亲笔签名，不得使用印章、签名章或者其他电子制版签名代替，</w:t>
      </w:r>
      <w:r>
        <w:rPr>
          <w:rFonts w:hint="eastAsia" w:ascii="宋体" w:hAnsi="宋体" w:cs="宋体"/>
          <w:b/>
          <w:bCs/>
          <w:color w:val="auto"/>
          <w:szCs w:val="21"/>
          <w:highlight w:val="none"/>
        </w:rPr>
        <w:t>否则作无效投标处理</w:t>
      </w:r>
      <w:r>
        <w:rPr>
          <w:rFonts w:hint="eastAsia" w:ascii="宋体" w:hAnsi="宋体" w:cs="宋体"/>
          <w:color w:val="auto"/>
          <w:szCs w:val="21"/>
          <w:highlight w:val="none"/>
        </w:rPr>
        <w:t>；</w:t>
      </w:r>
    </w:p>
    <w:p w14:paraId="7F159314">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2.以联合体形式投标的，本授权委托书应由联合体牵头人的法定代表人按上述规定签署。</w:t>
      </w:r>
    </w:p>
    <w:p w14:paraId="31B0F7D3">
      <w:pPr>
        <w:snapToGrid w:val="0"/>
        <w:spacing w:before="50" w:after="120" w:afterLines="50"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2AB23D52">
      <w:pPr>
        <w:snapToGrid w:val="0"/>
        <w:spacing w:before="50" w:after="120" w:afterLines="50"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4. 若为联合体投标须各方签字或盖章。</w:t>
      </w:r>
    </w:p>
    <w:p w14:paraId="60A017E8">
      <w:pPr>
        <w:spacing w:line="360" w:lineRule="auto"/>
        <w:rPr>
          <w:rFonts w:hint="eastAsia" w:ascii="宋体" w:hAnsi="宋体" w:cs="宋体"/>
          <w:b/>
          <w:color w:val="auto"/>
          <w:sz w:val="24"/>
          <w:highlight w:val="none"/>
        </w:rPr>
      </w:pPr>
    </w:p>
    <w:p w14:paraId="19841356">
      <w:pPr>
        <w:spacing w:line="360" w:lineRule="auto"/>
        <w:rPr>
          <w:rFonts w:hint="eastAsia" w:ascii="宋体" w:hAnsi="宋体" w:cs="宋体"/>
          <w:b/>
          <w:color w:val="auto"/>
          <w:sz w:val="24"/>
          <w:highlight w:val="none"/>
        </w:rPr>
      </w:pPr>
    </w:p>
    <w:p w14:paraId="72CC4D84">
      <w:pPr>
        <w:spacing w:line="360" w:lineRule="auto"/>
        <w:rPr>
          <w:rFonts w:hint="eastAsia" w:ascii="宋体" w:hAnsi="宋体" w:cs="宋体"/>
          <w:b/>
          <w:color w:val="auto"/>
          <w:sz w:val="24"/>
          <w:highlight w:val="none"/>
        </w:rPr>
      </w:pPr>
      <w:r>
        <w:rPr>
          <w:rFonts w:hint="eastAsia" w:ascii="宋体" w:hAnsi="宋体" w:cs="宋体"/>
          <w:b/>
          <w:color w:val="auto"/>
          <w:sz w:val="24"/>
          <w:highlight w:val="none"/>
        </w:rPr>
        <w:t>附件：</w:t>
      </w:r>
    </w:p>
    <w:tbl>
      <w:tblPr>
        <w:tblStyle w:val="42"/>
        <w:tblpPr w:leftFromText="180" w:rightFromText="180" w:vertAnchor="text" w:horzAnchor="margin" w:tblpY="26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5"/>
      </w:tblGrid>
      <w:tr w14:paraId="26938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85" w:type="dxa"/>
            <w:noWrap w:val="0"/>
            <w:vAlign w:val="top"/>
          </w:tcPr>
          <w:p w14:paraId="39DC9B3E">
            <w:pPr>
              <w:keepNext w:val="0"/>
              <w:keepLines w:val="0"/>
              <w:suppressLineNumbers w:val="0"/>
              <w:spacing w:before="0" w:beforeAutospacing="0" w:after="0" w:afterAutospacing="0" w:line="360" w:lineRule="auto"/>
              <w:ind w:left="0" w:right="0"/>
              <w:rPr>
                <w:rFonts w:hint="eastAsia" w:ascii="宋体" w:hAnsi="宋体" w:cs="宋体"/>
                <w:b/>
                <w:color w:val="auto"/>
                <w:sz w:val="24"/>
                <w:highlight w:val="none"/>
              </w:rPr>
            </w:pPr>
          </w:p>
          <w:p w14:paraId="635EC442">
            <w:pPr>
              <w:keepNext w:val="0"/>
              <w:keepLines w:val="0"/>
              <w:suppressLineNumbers w:val="0"/>
              <w:spacing w:before="0" w:beforeAutospacing="0" w:after="0" w:afterAutospacing="0" w:line="360" w:lineRule="auto"/>
              <w:ind w:left="0" w:right="0"/>
              <w:rPr>
                <w:rFonts w:hint="eastAsia" w:ascii="宋体" w:hAnsi="宋体" w:cs="宋体"/>
                <w:b/>
                <w:color w:val="auto"/>
                <w:sz w:val="24"/>
                <w:highlight w:val="none"/>
              </w:rPr>
            </w:pPr>
            <w:r>
              <w:rPr>
                <w:rFonts w:hint="eastAsia" w:ascii="宋体" w:hAnsi="宋体" w:cs="宋体"/>
                <w:b/>
                <w:color w:val="auto"/>
                <w:sz w:val="24"/>
                <w:highlight w:val="none"/>
              </w:rPr>
              <w:t>全权代表身份证复印件粘帖处（正、反面）</w:t>
            </w:r>
          </w:p>
        </w:tc>
      </w:tr>
    </w:tbl>
    <w:p w14:paraId="2A0A86DF">
      <w:pPr>
        <w:snapToGrid w:val="0"/>
        <w:spacing w:before="50" w:after="120" w:afterLines="50" w:line="360" w:lineRule="auto"/>
        <w:jc w:val="left"/>
        <w:rPr>
          <w:rFonts w:hint="eastAsia" w:ascii="宋体" w:hAnsi="宋体" w:cs="宋体"/>
          <w:color w:val="auto"/>
          <w:szCs w:val="21"/>
          <w:highlight w:val="none"/>
        </w:rPr>
      </w:pPr>
    </w:p>
    <w:p w14:paraId="6DE4692C">
      <w:pPr>
        <w:snapToGrid w:val="0"/>
        <w:spacing w:before="120" w:beforeLines="50" w:after="50"/>
        <w:ind w:firstLine="566" w:firstLineChars="236"/>
        <w:jc w:val="center"/>
        <w:rPr>
          <w:rFonts w:hint="eastAsia" w:ascii="宋体" w:hAnsi="宋体" w:cs="宋体"/>
          <w:color w:val="auto"/>
          <w:highlight w:val="none"/>
        </w:rPr>
      </w:pPr>
      <w:r>
        <w:rPr>
          <w:rFonts w:hint="eastAsia" w:ascii="宋体" w:hAnsi="宋体" w:cs="宋体"/>
          <w:color w:val="auto"/>
          <w:sz w:val="24"/>
          <w:highlight w:val="none"/>
        </w:rPr>
        <w:t xml:space="preserve"> </w:t>
      </w:r>
      <w:r>
        <w:rPr>
          <w:rFonts w:hint="eastAsia" w:ascii="宋体" w:hAnsi="宋体" w:cs="宋体"/>
          <w:color w:val="auto"/>
          <w:sz w:val="24"/>
          <w:highlight w:val="none"/>
        </w:rPr>
        <w:br w:type="page"/>
      </w:r>
    </w:p>
    <w:p w14:paraId="5D9EAA60">
      <w:pPr>
        <w:jc w:val="cente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四、商务条款偏离表</w:t>
      </w:r>
    </w:p>
    <w:p w14:paraId="3BF71390">
      <w:pPr>
        <w:jc w:val="center"/>
        <w:rPr>
          <w:rFonts w:hint="eastAsia" w:ascii="宋体" w:hAnsi="宋体" w:cs="宋体"/>
          <w:b/>
          <w:color w:val="auto"/>
          <w:sz w:val="24"/>
          <w:szCs w:val="20"/>
          <w:highlight w:val="none"/>
        </w:rPr>
      </w:pPr>
      <w:r>
        <w:rPr>
          <w:rFonts w:hint="eastAsia" w:ascii="宋体" w:hAnsi="宋体" w:cs="宋体"/>
          <w:color w:val="auto"/>
          <w:sz w:val="30"/>
          <w:szCs w:val="20"/>
          <w:highlight w:val="none"/>
        </w:rPr>
        <w:t>(注：按项目需求表具体项目修改)</w:t>
      </w:r>
    </w:p>
    <w:p w14:paraId="0DE53F78">
      <w:pPr>
        <w:snapToGrid w:val="0"/>
        <w:spacing w:before="50"/>
        <w:jc w:val="left"/>
        <w:rPr>
          <w:rFonts w:hint="eastAsia" w:ascii="宋体" w:hAnsi="宋体" w:cs="宋体"/>
          <w:color w:val="auto"/>
          <w:sz w:val="24"/>
          <w:highlight w:val="none"/>
        </w:rPr>
      </w:pPr>
    </w:p>
    <w:p w14:paraId="181BEB70">
      <w:pPr>
        <w:pStyle w:val="23"/>
        <w:spacing w:line="360" w:lineRule="auto"/>
        <w:ind w:left="-424" w:leftChars="-202" w:firstLine="846"/>
        <w:rPr>
          <w:rFonts w:hint="eastAsia" w:hAnsi="宋体" w:cs="宋体"/>
          <w:color w:val="auto"/>
          <w:sz w:val="24"/>
          <w:szCs w:val="24"/>
          <w:highlight w:val="none"/>
        </w:rPr>
      </w:pPr>
      <w:r>
        <w:rPr>
          <w:rFonts w:hint="eastAsia" w:hAnsi="宋体" w:cs="宋体"/>
          <w:color w:val="auto"/>
          <w:highlight w:val="none"/>
        </w:rPr>
        <w:t>请逐条对应本项目招标文件第二章“货物需求一览表”中“商务条款”的要求，详细填写相应的具体内容。“偏离说明”一栏应当选择“正偏离”、“负偏离”或“无偏离”进行填写。</w:t>
      </w:r>
    </w:p>
    <w:tbl>
      <w:tblPr>
        <w:tblStyle w:val="42"/>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2980"/>
        <w:gridCol w:w="1242"/>
      </w:tblGrid>
      <w:tr w14:paraId="6AE26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7BABB8A0">
            <w:pPr>
              <w:keepNext w:val="0"/>
              <w:keepLines w:val="0"/>
              <w:suppressLineNumbers w:val="0"/>
              <w:spacing w:before="0" w:beforeAutospacing="0" w:after="0" w:afterAutospacing="0" w:line="34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645B6E2D">
            <w:pPr>
              <w:keepNext w:val="0"/>
              <w:keepLines w:val="0"/>
              <w:suppressLineNumbers w:val="0"/>
              <w:spacing w:before="0" w:beforeAutospacing="0" w:after="0" w:afterAutospacing="0" w:line="34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招标文件的商务需求</w:t>
            </w:r>
          </w:p>
        </w:tc>
        <w:tc>
          <w:tcPr>
            <w:tcW w:w="2980" w:type="dxa"/>
            <w:tcBorders>
              <w:top w:val="single" w:color="auto" w:sz="4" w:space="0"/>
              <w:left w:val="single" w:color="auto" w:sz="4" w:space="0"/>
              <w:bottom w:val="single" w:color="auto" w:sz="4" w:space="0"/>
              <w:right w:val="single" w:color="auto" w:sz="4" w:space="0"/>
            </w:tcBorders>
            <w:noWrap w:val="0"/>
            <w:vAlign w:val="center"/>
          </w:tcPr>
          <w:p w14:paraId="5D407E85">
            <w:pPr>
              <w:keepNext w:val="0"/>
              <w:keepLines w:val="0"/>
              <w:suppressLineNumbers w:val="0"/>
              <w:spacing w:before="0" w:beforeAutospacing="0" w:after="0" w:afterAutospacing="0" w:line="34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投标文件承诺的商务条款</w:t>
            </w:r>
          </w:p>
        </w:tc>
        <w:tc>
          <w:tcPr>
            <w:tcW w:w="1242" w:type="dxa"/>
            <w:tcBorders>
              <w:top w:val="single" w:color="auto" w:sz="4" w:space="0"/>
              <w:left w:val="single" w:color="auto" w:sz="4" w:space="0"/>
              <w:bottom w:val="single" w:color="auto" w:sz="4" w:space="0"/>
              <w:right w:val="single" w:color="auto" w:sz="4" w:space="0"/>
            </w:tcBorders>
            <w:noWrap w:val="0"/>
            <w:vAlign w:val="center"/>
          </w:tcPr>
          <w:p w14:paraId="33A30ED2">
            <w:pPr>
              <w:keepNext w:val="0"/>
              <w:keepLines w:val="0"/>
              <w:suppressLineNumbers w:val="0"/>
              <w:spacing w:before="0" w:beforeAutospacing="0" w:after="0" w:afterAutospacing="0" w:line="34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偏离说明</w:t>
            </w:r>
          </w:p>
        </w:tc>
      </w:tr>
      <w:tr w14:paraId="37315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4FD31410">
            <w:pPr>
              <w:keepNext w:val="0"/>
              <w:keepLines w:val="0"/>
              <w:suppressLineNumbers w:val="0"/>
              <w:spacing w:before="0" w:beforeAutospacing="0" w:after="0" w:afterAutospacing="0" w:line="34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799B6630">
            <w:pPr>
              <w:keepNext w:val="0"/>
              <w:keepLines w:val="0"/>
              <w:suppressLineNumbers w:val="0"/>
              <w:spacing w:before="0" w:beforeAutospacing="0" w:after="0" w:afterAutospacing="0" w:line="34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1  ……</w:t>
            </w:r>
          </w:p>
          <w:p w14:paraId="160A08B5">
            <w:pPr>
              <w:keepNext w:val="0"/>
              <w:keepLines w:val="0"/>
              <w:suppressLineNumbers w:val="0"/>
              <w:spacing w:before="0" w:beforeAutospacing="0" w:after="0" w:afterAutospacing="0" w:line="34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2  ……</w:t>
            </w:r>
          </w:p>
          <w:p w14:paraId="50E26C63">
            <w:pPr>
              <w:keepNext w:val="0"/>
              <w:keepLines w:val="0"/>
              <w:suppressLineNumbers w:val="0"/>
              <w:spacing w:before="0" w:beforeAutospacing="0" w:after="0" w:afterAutospacing="0" w:line="34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3  ……</w:t>
            </w:r>
          </w:p>
          <w:p w14:paraId="0A3FDAC7">
            <w:pPr>
              <w:keepNext w:val="0"/>
              <w:keepLines w:val="0"/>
              <w:suppressLineNumbers w:val="0"/>
              <w:spacing w:before="0" w:beforeAutospacing="0" w:after="0" w:afterAutospacing="0" w:line="34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w:t>
            </w:r>
          </w:p>
        </w:tc>
        <w:tc>
          <w:tcPr>
            <w:tcW w:w="2980" w:type="dxa"/>
            <w:tcBorders>
              <w:top w:val="single" w:color="auto" w:sz="4" w:space="0"/>
              <w:left w:val="single" w:color="auto" w:sz="4" w:space="0"/>
              <w:bottom w:val="single" w:color="auto" w:sz="4" w:space="0"/>
              <w:right w:val="single" w:color="auto" w:sz="4" w:space="0"/>
            </w:tcBorders>
            <w:noWrap w:val="0"/>
            <w:vAlign w:val="top"/>
          </w:tcPr>
          <w:p w14:paraId="51C6FFC4">
            <w:pPr>
              <w:keepNext w:val="0"/>
              <w:keepLines w:val="0"/>
              <w:suppressLineNumbers w:val="0"/>
              <w:spacing w:before="0" w:beforeAutospacing="0" w:after="0" w:afterAutospacing="0" w:line="34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1  ……</w:t>
            </w:r>
          </w:p>
          <w:p w14:paraId="5B1273F2">
            <w:pPr>
              <w:keepNext w:val="0"/>
              <w:keepLines w:val="0"/>
              <w:suppressLineNumbers w:val="0"/>
              <w:spacing w:before="0" w:beforeAutospacing="0" w:after="0" w:afterAutospacing="0" w:line="34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2  ……</w:t>
            </w:r>
          </w:p>
          <w:p w14:paraId="1E84C7A0">
            <w:pPr>
              <w:keepNext w:val="0"/>
              <w:keepLines w:val="0"/>
              <w:suppressLineNumbers w:val="0"/>
              <w:spacing w:before="0" w:beforeAutospacing="0" w:after="0" w:afterAutospacing="0" w:line="34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3  ……</w:t>
            </w:r>
          </w:p>
          <w:p w14:paraId="79350F8B">
            <w:pPr>
              <w:keepNext w:val="0"/>
              <w:keepLines w:val="0"/>
              <w:suppressLineNumbers w:val="0"/>
              <w:spacing w:before="0" w:beforeAutospacing="0" w:after="0" w:afterAutospacing="0" w:line="34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w:t>
            </w:r>
          </w:p>
        </w:tc>
        <w:tc>
          <w:tcPr>
            <w:tcW w:w="1242" w:type="dxa"/>
            <w:tcBorders>
              <w:top w:val="single" w:color="auto" w:sz="4" w:space="0"/>
              <w:left w:val="single" w:color="auto" w:sz="4" w:space="0"/>
              <w:bottom w:val="single" w:color="auto" w:sz="4" w:space="0"/>
              <w:right w:val="single" w:color="auto" w:sz="4" w:space="0"/>
            </w:tcBorders>
            <w:noWrap w:val="0"/>
            <w:vAlign w:val="top"/>
          </w:tcPr>
          <w:p w14:paraId="42AE08D5">
            <w:pPr>
              <w:keepNext w:val="0"/>
              <w:keepLines w:val="0"/>
              <w:suppressLineNumbers w:val="0"/>
              <w:spacing w:before="0" w:beforeAutospacing="0" w:after="0" w:afterAutospacing="0" w:line="3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tc>
      </w:tr>
      <w:tr w14:paraId="29C2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5986175C">
            <w:pPr>
              <w:keepNext w:val="0"/>
              <w:keepLines w:val="0"/>
              <w:suppressLineNumbers w:val="0"/>
              <w:spacing w:before="0" w:beforeAutospacing="0" w:after="0" w:afterAutospacing="0" w:line="34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5C053FB6">
            <w:pPr>
              <w:keepNext w:val="0"/>
              <w:keepLines w:val="0"/>
              <w:suppressLineNumbers w:val="0"/>
              <w:spacing w:before="0" w:beforeAutospacing="0" w:after="0" w:afterAutospacing="0" w:line="34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1  ……</w:t>
            </w:r>
          </w:p>
          <w:p w14:paraId="2EBD7152">
            <w:pPr>
              <w:keepNext w:val="0"/>
              <w:keepLines w:val="0"/>
              <w:suppressLineNumbers w:val="0"/>
              <w:spacing w:before="0" w:beforeAutospacing="0" w:after="0" w:afterAutospacing="0" w:line="34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2  ……</w:t>
            </w:r>
          </w:p>
          <w:p w14:paraId="3A6DA050">
            <w:pPr>
              <w:keepNext w:val="0"/>
              <w:keepLines w:val="0"/>
              <w:suppressLineNumbers w:val="0"/>
              <w:spacing w:before="0" w:beforeAutospacing="0" w:after="0" w:afterAutospacing="0" w:line="34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3  ……</w:t>
            </w:r>
          </w:p>
          <w:p w14:paraId="5558FA73">
            <w:pPr>
              <w:keepNext w:val="0"/>
              <w:keepLines w:val="0"/>
              <w:suppressLineNumbers w:val="0"/>
              <w:spacing w:before="0" w:beforeAutospacing="0" w:after="0" w:afterAutospacing="0" w:line="34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w:t>
            </w:r>
          </w:p>
        </w:tc>
        <w:tc>
          <w:tcPr>
            <w:tcW w:w="2980" w:type="dxa"/>
            <w:tcBorders>
              <w:top w:val="single" w:color="auto" w:sz="4" w:space="0"/>
              <w:left w:val="single" w:color="auto" w:sz="4" w:space="0"/>
              <w:bottom w:val="single" w:color="auto" w:sz="4" w:space="0"/>
              <w:right w:val="single" w:color="auto" w:sz="4" w:space="0"/>
            </w:tcBorders>
            <w:noWrap w:val="0"/>
            <w:vAlign w:val="top"/>
          </w:tcPr>
          <w:p w14:paraId="2E0610B0">
            <w:pPr>
              <w:keepNext w:val="0"/>
              <w:keepLines w:val="0"/>
              <w:suppressLineNumbers w:val="0"/>
              <w:spacing w:before="0" w:beforeAutospacing="0" w:after="0" w:afterAutospacing="0" w:line="34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1  ……</w:t>
            </w:r>
          </w:p>
          <w:p w14:paraId="409EA23F">
            <w:pPr>
              <w:keepNext w:val="0"/>
              <w:keepLines w:val="0"/>
              <w:suppressLineNumbers w:val="0"/>
              <w:spacing w:before="0" w:beforeAutospacing="0" w:after="0" w:afterAutospacing="0" w:line="34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2  ……</w:t>
            </w:r>
          </w:p>
          <w:p w14:paraId="7F1F0909">
            <w:pPr>
              <w:keepNext w:val="0"/>
              <w:keepLines w:val="0"/>
              <w:suppressLineNumbers w:val="0"/>
              <w:spacing w:before="0" w:beforeAutospacing="0" w:after="0" w:afterAutospacing="0" w:line="34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3  ……</w:t>
            </w:r>
          </w:p>
          <w:p w14:paraId="26387B7F">
            <w:pPr>
              <w:keepNext w:val="0"/>
              <w:keepLines w:val="0"/>
              <w:suppressLineNumbers w:val="0"/>
              <w:spacing w:before="0" w:beforeAutospacing="0" w:after="0" w:afterAutospacing="0" w:line="34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w:t>
            </w:r>
          </w:p>
        </w:tc>
        <w:tc>
          <w:tcPr>
            <w:tcW w:w="1242" w:type="dxa"/>
            <w:tcBorders>
              <w:top w:val="single" w:color="auto" w:sz="4" w:space="0"/>
              <w:left w:val="single" w:color="auto" w:sz="4" w:space="0"/>
              <w:bottom w:val="single" w:color="auto" w:sz="4" w:space="0"/>
              <w:right w:val="single" w:color="auto" w:sz="4" w:space="0"/>
            </w:tcBorders>
            <w:noWrap w:val="0"/>
            <w:vAlign w:val="top"/>
          </w:tcPr>
          <w:p w14:paraId="7634CEC8">
            <w:pPr>
              <w:keepNext w:val="0"/>
              <w:keepLines w:val="0"/>
              <w:suppressLineNumbers w:val="0"/>
              <w:spacing w:before="0" w:beforeAutospacing="0" w:after="0" w:afterAutospacing="0" w:line="3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tc>
      </w:tr>
      <w:tr w14:paraId="63110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34A4452E">
            <w:pPr>
              <w:keepNext w:val="0"/>
              <w:keepLines w:val="0"/>
              <w:suppressLineNumbers w:val="0"/>
              <w:spacing w:before="0" w:beforeAutospacing="0" w:after="0" w:afterAutospacing="0" w:line="34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4CA89C2B">
            <w:pPr>
              <w:keepNext w:val="0"/>
              <w:keepLines w:val="0"/>
              <w:suppressLineNumbers w:val="0"/>
              <w:spacing w:before="0" w:beforeAutospacing="0" w:after="0" w:afterAutospacing="0" w:line="34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1  ……</w:t>
            </w:r>
          </w:p>
          <w:p w14:paraId="2284FDF0">
            <w:pPr>
              <w:keepNext w:val="0"/>
              <w:keepLines w:val="0"/>
              <w:suppressLineNumbers w:val="0"/>
              <w:spacing w:before="0" w:beforeAutospacing="0" w:after="0" w:afterAutospacing="0" w:line="34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2  ……</w:t>
            </w:r>
          </w:p>
          <w:p w14:paraId="2AFA7ADA">
            <w:pPr>
              <w:keepNext w:val="0"/>
              <w:keepLines w:val="0"/>
              <w:suppressLineNumbers w:val="0"/>
              <w:spacing w:before="0" w:beforeAutospacing="0" w:after="0" w:afterAutospacing="0" w:line="34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3  ……</w:t>
            </w:r>
          </w:p>
          <w:p w14:paraId="0FFE8B83">
            <w:pPr>
              <w:keepNext w:val="0"/>
              <w:keepLines w:val="0"/>
              <w:suppressLineNumbers w:val="0"/>
              <w:spacing w:before="0" w:beforeAutospacing="0" w:after="0" w:afterAutospacing="0" w:line="34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w:t>
            </w:r>
          </w:p>
        </w:tc>
        <w:tc>
          <w:tcPr>
            <w:tcW w:w="2980" w:type="dxa"/>
            <w:tcBorders>
              <w:top w:val="single" w:color="auto" w:sz="4" w:space="0"/>
              <w:left w:val="single" w:color="auto" w:sz="4" w:space="0"/>
              <w:bottom w:val="single" w:color="auto" w:sz="4" w:space="0"/>
              <w:right w:val="single" w:color="auto" w:sz="4" w:space="0"/>
            </w:tcBorders>
            <w:noWrap w:val="0"/>
            <w:vAlign w:val="top"/>
          </w:tcPr>
          <w:p w14:paraId="3B7977F3">
            <w:pPr>
              <w:keepNext w:val="0"/>
              <w:keepLines w:val="0"/>
              <w:suppressLineNumbers w:val="0"/>
              <w:spacing w:before="0" w:beforeAutospacing="0" w:after="0" w:afterAutospacing="0" w:line="34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1  ……</w:t>
            </w:r>
          </w:p>
          <w:p w14:paraId="0C6F74B5">
            <w:pPr>
              <w:keepNext w:val="0"/>
              <w:keepLines w:val="0"/>
              <w:suppressLineNumbers w:val="0"/>
              <w:spacing w:before="0" w:beforeAutospacing="0" w:after="0" w:afterAutospacing="0" w:line="34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2  ……</w:t>
            </w:r>
          </w:p>
          <w:p w14:paraId="64F58663">
            <w:pPr>
              <w:keepNext w:val="0"/>
              <w:keepLines w:val="0"/>
              <w:suppressLineNumbers w:val="0"/>
              <w:spacing w:before="0" w:beforeAutospacing="0" w:after="0" w:afterAutospacing="0" w:line="34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3  ……</w:t>
            </w:r>
          </w:p>
          <w:p w14:paraId="50A8C17B">
            <w:pPr>
              <w:keepNext w:val="0"/>
              <w:keepLines w:val="0"/>
              <w:suppressLineNumbers w:val="0"/>
              <w:spacing w:before="0" w:beforeAutospacing="0" w:after="0" w:afterAutospacing="0" w:line="34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w:t>
            </w:r>
          </w:p>
        </w:tc>
        <w:tc>
          <w:tcPr>
            <w:tcW w:w="1242" w:type="dxa"/>
            <w:tcBorders>
              <w:top w:val="single" w:color="auto" w:sz="4" w:space="0"/>
              <w:left w:val="single" w:color="auto" w:sz="4" w:space="0"/>
              <w:bottom w:val="single" w:color="auto" w:sz="4" w:space="0"/>
              <w:right w:val="single" w:color="auto" w:sz="4" w:space="0"/>
            </w:tcBorders>
            <w:noWrap w:val="0"/>
            <w:vAlign w:val="top"/>
          </w:tcPr>
          <w:p w14:paraId="5CEE68B3">
            <w:pPr>
              <w:keepNext w:val="0"/>
              <w:keepLines w:val="0"/>
              <w:suppressLineNumbers w:val="0"/>
              <w:spacing w:before="0" w:beforeAutospacing="0" w:after="0" w:afterAutospacing="0" w:line="3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tc>
      </w:tr>
      <w:tr w14:paraId="07E67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8839" w:type="dxa"/>
            <w:gridSpan w:val="4"/>
            <w:tcBorders>
              <w:top w:val="single" w:color="auto" w:sz="4" w:space="0"/>
              <w:left w:val="single" w:color="auto" w:sz="4" w:space="0"/>
              <w:bottom w:val="single" w:color="auto" w:sz="4" w:space="0"/>
              <w:right w:val="single" w:color="auto" w:sz="4" w:space="0"/>
            </w:tcBorders>
            <w:noWrap w:val="0"/>
            <w:vAlign w:val="top"/>
          </w:tcPr>
          <w:p w14:paraId="6423AAC4">
            <w:pPr>
              <w:keepNext w:val="0"/>
              <w:keepLines w:val="0"/>
              <w:suppressLineNumbers w:val="0"/>
              <w:spacing w:before="0" w:beforeAutospacing="0" w:after="0" w:afterAutospacing="0" w:line="340" w:lineRule="exact"/>
              <w:ind w:left="0" w:right="0"/>
              <w:rPr>
                <w:rFonts w:hint="eastAsia" w:ascii="宋体" w:hAnsi="宋体" w:cs="宋体"/>
                <w:color w:val="auto"/>
                <w:szCs w:val="21"/>
                <w:highlight w:val="none"/>
              </w:rPr>
            </w:pPr>
            <w:r>
              <w:rPr>
                <w:rFonts w:hint="eastAsia" w:ascii="宋体" w:hAnsi="宋体" w:cs="宋体"/>
                <w:color w:val="auto"/>
                <w:szCs w:val="21"/>
                <w:highlight w:val="none"/>
                <w:u w:val="single"/>
              </w:rPr>
              <w:t>　　</w:t>
            </w:r>
            <w:r>
              <w:rPr>
                <w:rFonts w:hint="eastAsia" w:ascii="宋体" w:hAnsi="宋体" w:cs="宋体"/>
                <w:color w:val="auto"/>
                <w:szCs w:val="21"/>
                <w:highlight w:val="none"/>
              </w:rPr>
              <w:t>分标（此处有分标时填写具体分标号，无分标时填写“无”）</w:t>
            </w:r>
          </w:p>
        </w:tc>
      </w:tr>
    </w:tbl>
    <w:p w14:paraId="39E09CC1">
      <w:pPr>
        <w:pStyle w:val="23"/>
        <w:spacing w:line="360" w:lineRule="auto"/>
        <w:ind w:left="-708" w:leftChars="-337"/>
        <w:rPr>
          <w:rFonts w:hint="eastAsia" w:hAnsi="宋体" w:cs="宋体"/>
          <w:color w:val="auto"/>
          <w:highlight w:val="none"/>
        </w:rPr>
      </w:pPr>
    </w:p>
    <w:p w14:paraId="3983AFF7">
      <w:pPr>
        <w:pStyle w:val="23"/>
        <w:spacing w:line="360" w:lineRule="auto"/>
        <w:ind w:left="-708" w:leftChars="-337"/>
        <w:rPr>
          <w:rFonts w:hint="eastAsia" w:hAnsi="宋体" w:cs="宋体"/>
          <w:color w:val="auto"/>
          <w:highlight w:val="none"/>
        </w:rPr>
      </w:pPr>
      <w:r>
        <w:rPr>
          <w:rFonts w:hint="eastAsia" w:hAnsi="宋体" w:cs="宋体"/>
          <w:color w:val="auto"/>
          <w:highlight w:val="none"/>
        </w:rPr>
        <w:t>注：</w:t>
      </w:r>
    </w:p>
    <w:p w14:paraId="0CE87AF9">
      <w:pPr>
        <w:pStyle w:val="23"/>
        <w:spacing w:line="360" w:lineRule="auto"/>
        <w:ind w:left="-708" w:leftChars="-337" w:firstLine="420" w:firstLineChars="200"/>
        <w:rPr>
          <w:rFonts w:hint="eastAsia" w:hAnsi="宋体" w:cs="宋体"/>
          <w:color w:val="auto"/>
          <w:highlight w:val="none"/>
        </w:rPr>
      </w:pPr>
      <w:r>
        <w:rPr>
          <w:rFonts w:hint="eastAsia" w:hAnsi="宋体" w:cs="宋体"/>
          <w:color w:val="auto"/>
          <w:highlight w:val="none"/>
        </w:rPr>
        <w:t>1.表格内容均需按要求填写并盖章。</w:t>
      </w:r>
    </w:p>
    <w:p w14:paraId="28B67635">
      <w:pPr>
        <w:pStyle w:val="23"/>
        <w:spacing w:line="360" w:lineRule="auto"/>
        <w:ind w:left="-603" w:leftChars="-287" w:firstLine="315" w:firstLineChars="150"/>
        <w:rPr>
          <w:rFonts w:hint="eastAsia" w:hAnsi="宋体" w:cs="宋体"/>
          <w:color w:val="auto"/>
          <w:highlight w:val="none"/>
        </w:rPr>
      </w:pPr>
      <w:r>
        <w:rPr>
          <w:rFonts w:hint="eastAsia" w:hAnsi="宋体" w:cs="宋体"/>
          <w:color w:val="auto"/>
          <w:highlight w:val="none"/>
        </w:rPr>
        <w:t>2.如果招标文件需求为小于或大于某个数值标准时，投标文件承诺不得直接复制招标文件需求，投标文件承诺内容应当写明投标货物具体参数或商务响应承诺的具体数值。</w:t>
      </w:r>
    </w:p>
    <w:p w14:paraId="0A07399F">
      <w:pPr>
        <w:pStyle w:val="23"/>
        <w:spacing w:line="360" w:lineRule="auto"/>
        <w:ind w:left="-708" w:leftChars="-337" w:firstLine="420" w:firstLineChars="200"/>
        <w:rPr>
          <w:rFonts w:hint="eastAsia" w:hAnsi="宋体" w:cs="宋体"/>
          <w:color w:val="auto"/>
          <w:highlight w:val="none"/>
        </w:rPr>
      </w:pPr>
      <w:r>
        <w:rPr>
          <w:rFonts w:hint="eastAsia" w:hAnsi="宋体" w:cs="宋体"/>
          <w:color w:val="auto"/>
          <w:highlight w:val="none"/>
        </w:rPr>
        <w:t>3.当投标文件的商务内容低于招标文件要求时，投标人应当如实写明“负偏离”，否则视为虚假应标。</w:t>
      </w:r>
    </w:p>
    <w:p w14:paraId="4E75EC94">
      <w:pPr>
        <w:pStyle w:val="23"/>
        <w:spacing w:line="360" w:lineRule="auto"/>
        <w:ind w:left="-708" w:leftChars="-337" w:firstLine="420" w:firstLineChars="200"/>
        <w:rPr>
          <w:rFonts w:hint="eastAsia" w:hAnsi="宋体" w:cs="宋体"/>
          <w:color w:val="auto"/>
          <w:highlight w:val="none"/>
        </w:rPr>
      </w:pPr>
      <w:r>
        <w:rPr>
          <w:rFonts w:hint="eastAsia" w:hAnsi="宋体" w:cs="宋体"/>
          <w:color w:val="auto"/>
          <w:szCs w:val="21"/>
          <w:highlight w:val="none"/>
        </w:rPr>
        <w:t>4.采购需求中带“▲”及“</w:t>
      </w:r>
      <w:r>
        <w:rPr>
          <w:rFonts w:hint="eastAsia"/>
          <w:b/>
          <w:bCs/>
          <w:color w:val="auto"/>
          <w:szCs w:val="21"/>
          <w:highlight w:val="none"/>
        </w:rPr>
        <w:t>●</w:t>
      </w:r>
      <w:r>
        <w:rPr>
          <w:rFonts w:hint="eastAsia" w:hAnsi="宋体" w:cs="宋体"/>
          <w:color w:val="auto"/>
          <w:szCs w:val="21"/>
          <w:highlight w:val="none"/>
        </w:rPr>
        <w:t>”的条款，也要分别在本表“投标文件的商务需求”、“投标文件承诺的商务条款”中标记。</w:t>
      </w:r>
    </w:p>
    <w:p w14:paraId="06ED74B3">
      <w:pPr>
        <w:snapToGrid w:val="0"/>
        <w:spacing w:before="50" w:after="50"/>
        <w:rPr>
          <w:rFonts w:hint="eastAsia" w:ascii="宋体" w:hAnsi="宋体" w:cs="宋体"/>
          <w:color w:val="auto"/>
          <w:sz w:val="24"/>
          <w:highlight w:val="none"/>
        </w:rPr>
      </w:pPr>
    </w:p>
    <w:p w14:paraId="72B10295">
      <w:pPr>
        <w:snapToGrid w:val="0"/>
        <w:spacing w:line="360" w:lineRule="auto"/>
        <w:ind w:firstLine="4935" w:firstLineChars="2350"/>
        <w:rPr>
          <w:rFonts w:hint="eastAsia" w:ascii="宋体" w:hAnsi="宋体" w:cs="宋体"/>
          <w:color w:val="auto"/>
          <w:kern w:val="0"/>
          <w:sz w:val="24"/>
          <w:highlight w:val="none"/>
        </w:rPr>
      </w:pPr>
      <w:r>
        <w:rPr>
          <w:rFonts w:hint="eastAsia" w:ascii="宋体" w:hAnsi="宋体" w:cs="宋体"/>
          <w:color w:val="auto"/>
          <w:szCs w:val="21"/>
          <w:highlight w:val="none"/>
        </w:rPr>
        <w:t xml:space="preserve">  </w:t>
      </w:r>
      <w:r>
        <w:rPr>
          <w:rFonts w:hint="eastAsia" w:ascii="宋体" w:hAnsi="宋体" w:cs="宋体"/>
          <w:color w:val="auto"/>
          <w:kern w:val="0"/>
          <w:sz w:val="24"/>
          <w:highlight w:val="none"/>
          <w:lang w:val="zh-CN"/>
        </w:rPr>
        <w:t>投标人名称(电子签章)：</w:t>
      </w:r>
    </w:p>
    <w:p w14:paraId="5A164A88">
      <w:pPr>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47203FFE">
      <w:pPr>
        <w:snapToGrid w:val="0"/>
        <w:spacing w:before="120" w:beforeLines="50" w:after="50"/>
        <w:ind w:firstLine="3150" w:firstLineChars="1500"/>
        <w:jc w:val="left"/>
        <w:rPr>
          <w:rFonts w:hint="eastAsia" w:ascii="宋体" w:hAnsi="宋体" w:cs="宋体"/>
          <w:color w:val="auto"/>
          <w:szCs w:val="21"/>
          <w:highlight w:val="none"/>
        </w:rPr>
        <w:sectPr>
          <w:footerReference r:id="rId13" w:type="first"/>
          <w:footerReference r:id="rId12" w:type="even"/>
          <w:pgSz w:w="11906" w:h="16838"/>
          <w:pgMar w:top="1134" w:right="1134" w:bottom="1134" w:left="1134" w:header="851" w:footer="992" w:gutter="0"/>
          <w:cols w:space="720" w:num="1"/>
          <w:docGrid w:linePitch="312" w:charSpace="0"/>
        </w:sectPr>
      </w:pPr>
    </w:p>
    <w:p w14:paraId="024BF238">
      <w:pPr>
        <w:snapToGrid w:val="0"/>
        <w:spacing w:before="165" w:beforeLines="50" w:after="50"/>
        <w:ind w:firstLine="602" w:firstLineChars="200"/>
        <w:jc w:val="cente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五、投标人情况介绍</w:t>
      </w:r>
    </w:p>
    <w:p w14:paraId="0F157EFB">
      <w:pPr>
        <w:spacing w:line="360" w:lineRule="auto"/>
        <w:ind w:firstLine="4048" w:firstLineChars="1687"/>
        <w:rPr>
          <w:rFonts w:hint="eastAsia" w:ascii="宋体" w:hAnsi="宋体" w:cs="宋体"/>
          <w:color w:val="auto"/>
          <w:kern w:val="0"/>
          <w:sz w:val="24"/>
          <w:highlight w:val="none"/>
        </w:rPr>
      </w:pPr>
      <w:r>
        <w:rPr>
          <w:rFonts w:hint="eastAsia" w:ascii="宋体" w:hAnsi="宋体" w:cs="宋体"/>
          <w:color w:val="auto"/>
          <w:sz w:val="24"/>
          <w:highlight w:val="none"/>
        </w:rPr>
        <w:t>（格式自拟）</w:t>
      </w:r>
    </w:p>
    <w:p w14:paraId="0E09DDED">
      <w:pPr>
        <w:snapToGrid w:val="0"/>
        <w:spacing w:line="360" w:lineRule="auto"/>
        <w:ind w:firstLine="4935" w:firstLineChars="2350"/>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2B3A2B29">
      <w:pPr>
        <w:snapToGrid w:val="0"/>
        <w:spacing w:line="360" w:lineRule="auto"/>
        <w:ind w:firstLine="4935" w:firstLineChars="2350"/>
        <w:rPr>
          <w:rFonts w:hint="eastAsia" w:ascii="宋体" w:hAnsi="宋体" w:cs="宋体"/>
          <w:color w:val="auto"/>
          <w:szCs w:val="21"/>
          <w:highlight w:val="none"/>
        </w:rPr>
      </w:pPr>
    </w:p>
    <w:p w14:paraId="219586D5">
      <w:pPr>
        <w:snapToGrid w:val="0"/>
        <w:spacing w:line="360" w:lineRule="auto"/>
        <w:ind w:firstLine="4935" w:firstLineChars="2350"/>
        <w:rPr>
          <w:rFonts w:hint="eastAsia" w:ascii="宋体" w:hAnsi="宋体" w:cs="宋体"/>
          <w:color w:val="auto"/>
          <w:szCs w:val="21"/>
          <w:highlight w:val="none"/>
        </w:rPr>
      </w:pPr>
    </w:p>
    <w:p w14:paraId="4C6D4CEA">
      <w:pPr>
        <w:snapToGrid w:val="0"/>
        <w:spacing w:line="360" w:lineRule="auto"/>
        <w:ind w:firstLine="4935" w:firstLineChars="2350"/>
        <w:rPr>
          <w:rFonts w:hint="eastAsia" w:ascii="宋体" w:hAnsi="宋体" w:cs="宋体"/>
          <w:color w:val="auto"/>
          <w:szCs w:val="21"/>
          <w:highlight w:val="none"/>
        </w:rPr>
      </w:pPr>
    </w:p>
    <w:p w14:paraId="16C1A501">
      <w:pPr>
        <w:snapToGrid w:val="0"/>
        <w:spacing w:line="360" w:lineRule="auto"/>
        <w:ind w:firstLine="4935" w:firstLineChars="2350"/>
        <w:rPr>
          <w:rFonts w:hint="eastAsia" w:ascii="宋体" w:hAnsi="宋体" w:cs="宋体"/>
          <w:color w:val="auto"/>
          <w:kern w:val="0"/>
          <w:sz w:val="24"/>
          <w:highlight w:val="none"/>
        </w:rPr>
      </w:pPr>
      <w:r>
        <w:rPr>
          <w:rFonts w:hint="eastAsia" w:ascii="宋体" w:hAnsi="宋体" w:cs="宋体"/>
          <w:color w:val="auto"/>
          <w:szCs w:val="21"/>
          <w:highlight w:val="none"/>
        </w:rPr>
        <w:t xml:space="preserve">  </w:t>
      </w:r>
      <w:r>
        <w:rPr>
          <w:rFonts w:hint="eastAsia" w:ascii="宋体" w:hAnsi="宋体" w:cs="宋体"/>
          <w:color w:val="auto"/>
          <w:kern w:val="0"/>
          <w:sz w:val="24"/>
          <w:highlight w:val="none"/>
          <w:lang w:val="zh-CN"/>
        </w:rPr>
        <w:t>投标人名称(电子签章)：</w:t>
      </w:r>
    </w:p>
    <w:p w14:paraId="732B4C41">
      <w:pPr>
        <w:snapToGrid w:val="0"/>
        <w:spacing w:before="165" w:beforeLines="50" w:after="50"/>
        <w:ind w:firstLine="480" w:firstLineChars="200"/>
        <w:jc w:val="center"/>
        <w:rPr>
          <w:rFonts w:hint="eastAsia" w:ascii="宋体" w:hAnsi="宋体" w:cs="宋体"/>
          <w:b/>
          <w:bCs/>
          <w:color w:val="auto"/>
          <w:sz w:val="30"/>
          <w:szCs w:val="30"/>
          <w:highlight w:val="none"/>
        </w:rPr>
        <w:sectPr>
          <w:footerReference r:id="rId15" w:type="first"/>
          <w:footerReference r:id="rId14" w:type="even"/>
          <w:pgSz w:w="11906" w:h="16838"/>
          <w:pgMar w:top="1134" w:right="1134" w:bottom="1134" w:left="1134" w:header="720" w:footer="720" w:gutter="0"/>
          <w:cols w:space="720" w:num="1"/>
          <w:docGrid w:type="lines" w:linePitch="331" w:charSpace="0"/>
        </w:sectPr>
      </w:pPr>
      <w:r>
        <w:rPr>
          <w:rFonts w:hint="eastAsia" w:ascii="宋体" w:hAnsi="宋体" w:cs="宋体"/>
          <w:color w:val="auto"/>
          <w:kern w:val="0"/>
          <w:sz w:val="24"/>
          <w:highlight w:val="none"/>
          <w:lang w:val="zh-CN"/>
        </w:rPr>
        <w:t xml:space="preserve">                                                    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09B3C401">
      <w:pPr>
        <w:snapToGrid w:val="0"/>
        <w:spacing w:before="165" w:beforeLines="50" w:after="50"/>
        <w:ind w:firstLine="602" w:firstLineChars="200"/>
        <w:jc w:val="cente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六、投标人类似的业绩证明文件（如有要求）</w:t>
      </w:r>
    </w:p>
    <w:p w14:paraId="657FB0D3">
      <w:pPr>
        <w:pStyle w:val="33"/>
        <w:snapToGrid w:val="0"/>
        <w:ind w:left="480" w:hanging="480"/>
        <w:rPr>
          <w:rFonts w:hint="eastAsia" w:ascii="宋体" w:hAnsi="宋体" w:cs="宋体"/>
          <w:color w:val="auto"/>
          <w:sz w:val="24"/>
          <w:highlight w:val="none"/>
        </w:rPr>
      </w:pPr>
    </w:p>
    <w:p w14:paraId="2E30BA19">
      <w:pPr>
        <w:pStyle w:val="33"/>
        <w:snapToGrid w:val="0"/>
        <w:ind w:left="480" w:hanging="480"/>
        <w:rPr>
          <w:rFonts w:hint="eastAsia" w:ascii="宋体" w:hAnsi="宋体" w:cs="宋体"/>
          <w:color w:val="auto"/>
          <w:sz w:val="24"/>
          <w:highlight w:val="none"/>
        </w:rPr>
      </w:pPr>
    </w:p>
    <w:p w14:paraId="46FBD68B">
      <w:pPr>
        <w:pStyle w:val="33"/>
        <w:snapToGrid w:val="0"/>
        <w:ind w:left="480" w:hanging="480"/>
        <w:rPr>
          <w:rFonts w:hint="eastAsia" w:ascii="宋体" w:hAnsi="宋体" w:cs="宋体"/>
          <w:color w:val="auto"/>
          <w:sz w:val="24"/>
          <w:highlight w:val="none"/>
        </w:rPr>
      </w:pPr>
    </w:p>
    <w:p w14:paraId="4631EFAD">
      <w:pPr>
        <w:autoSpaceDE w:val="0"/>
        <w:autoSpaceDN w:val="0"/>
        <w:spacing w:line="360" w:lineRule="auto"/>
        <w:ind w:firstLine="120"/>
        <w:rPr>
          <w:rFonts w:hint="eastAsia" w:ascii="宋体" w:hAnsi="宋体" w:cs="宋体"/>
          <w:color w:val="auto"/>
          <w:sz w:val="24"/>
          <w:highlight w:val="none"/>
        </w:rPr>
      </w:pPr>
      <w:r>
        <w:rPr>
          <w:rFonts w:hint="eastAsia" w:ascii="宋体" w:hAnsi="宋体" w:cs="宋体"/>
          <w:b/>
          <w:color w:val="auto"/>
          <w:sz w:val="24"/>
          <w:highlight w:val="none"/>
        </w:rPr>
        <w:t>附表 :相关项目业绩一览表（投标人同类设备合同或中标通知书复印件。）</w:t>
      </w:r>
    </w:p>
    <w:tbl>
      <w:tblPr>
        <w:tblStyle w:val="4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28"/>
        <w:gridCol w:w="3420"/>
        <w:gridCol w:w="1715"/>
        <w:gridCol w:w="1559"/>
        <w:gridCol w:w="1559"/>
        <w:gridCol w:w="1418"/>
        <w:gridCol w:w="2268"/>
      </w:tblGrid>
      <w:tr w14:paraId="4BE51C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628" w:type="dxa"/>
            <w:vMerge w:val="restart"/>
            <w:tcBorders>
              <w:top w:val="single" w:color="auto" w:sz="4" w:space="0"/>
              <w:left w:val="single" w:color="auto" w:sz="4" w:space="0"/>
              <w:bottom w:val="single" w:color="auto" w:sz="4" w:space="0"/>
              <w:right w:val="single" w:color="auto" w:sz="4" w:space="0"/>
            </w:tcBorders>
            <w:noWrap w:val="0"/>
            <w:vAlign w:val="center"/>
          </w:tcPr>
          <w:p w14:paraId="70AD07A4">
            <w:pPr>
              <w:keepNext w:val="0"/>
              <w:keepLines w:val="0"/>
              <w:suppressLineNumbers w:val="0"/>
              <w:snapToGrid w:val="0"/>
              <w:spacing w:before="0" w:beforeAutospacing="0" w:after="0" w:afterAutospacing="0" w:line="240" w:lineRule="exact"/>
              <w:ind w:left="0" w:right="0"/>
              <w:jc w:val="center"/>
              <w:rPr>
                <w:rFonts w:hint="eastAsia" w:ascii="宋体" w:hAnsi="宋体" w:cs="宋体"/>
                <w:color w:val="auto"/>
                <w:sz w:val="24"/>
                <w:highlight w:val="none"/>
              </w:rPr>
            </w:pPr>
            <w:r>
              <w:rPr>
                <w:rFonts w:hint="eastAsia" w:ascii="宋体" w:hAnsi="宋体" w:cs="宋体"/>
                <w:color w:val="auto"/>
                <w:sz w:val="24"/>
                <w:highlight w:val="none"/>
              </w:rPr>
              <w:t>采购人名称</w:t>
            </w:r>
          </w:p>
        </w:tc>
        <w:tc>
          <w:tcPr>
            <w:tcW w:w="3420" w:type="dxa"/>
            <w:vMerge w:val="restart"/>
            <w:tcBorders>
              <w:top w:val="single" w:color="auto" w:sz="4" w:space="0"/>
              <w:left w:val="single" w:color="auto" w:sz="4" w:space="0"/>
              <w:bottom w:val="single" w:color="auto" w:sz="4" w:space="0"/>
              <w:right w:val="single" w:color="auto" w:sz="4" w:space="0"/>
            </w:tcBorders>
            <w:noWrap w:val="0"/>
            <w:vAlign w:val="center"/>
          </w:tcPr>
          <w:p w14:paraId="555AF9A1">
            <w:pPr>
              <w:keepNext w:val="0"/>
              <w:keepLines w:val="0"/>
              <w:suppressLineNumbers w:val="0"/>
              <w:snapToGrid w:val="0"/>
              <w:spacing w:before="0" w:beforeAutospacing="0" w:after="0" w:afterAutospacing="0" w:line="240" w:lineRule="exact"/>
              <w:ind w:left="0" w:right="0"/>
              <w:jc w:val="center"/>
              <w:rPr>
                <w:rFonts w:hint="eastAsia" w:ascii="宋体" w:hAnsi="宋体" w:cs="宋体"/>
                <w:color w:val="auto"/>
                <w:sz w:val="24"/>
                <w:highlight w:val="none"/>
              </w:rPr>
            </w:pPr>
            <w:r>
              <w:rPr>
                <w:rFonts w:hint="eastAsia" w:ascii="宋体" w:hAnsi="宋体" w:cs="宋体"/>
                <w:color w:val="auto"/>
                <w:sz w:val="24"/>
                <w:highlight w:val="none"/>
              </w:rPr>
              <w:t>项目名称</w:t>
            </w:r>
          </w:p>
        </w:tc>
        <w:tc>
          <w:tcPr>
            <w:tcW w:w="1715" w:type="dxa"/>
            <w:vMerge w:val="restart"/>
            <w:tcBorders>
              <w:top w:val="single" w:color="auto" w:sz="4" w:space="0"/>
              <w:left w:val="single" w:color="auto" w:sz="4" w:space="0"/>
              <w:bottom w:val="single" w:color="auto" w:sz="4" w:space="0"/>
              <w:right w:val="single" w:color="auto" w:sz="4" w:space="0"/>
            </w:tcBorders>
            <w:noWrap w:val="0"/>
            <w:vAlign w:val="center"/>
          </w:tcPr>
          <w:p w14:paraId="326697C9">
            <w:pPr>
              <w:keepNext w:val="0"/>
              <w:keepLines w:val="0"/>
              <w:suppressLineNumbers w:val="0"/>
              <w:snapToGrid w:val="0"/>
              <w:spacing w:before="0" w:beforeAutospacing="0" w:after="0" w:afterAutospacing="0" w:line="240" w:lineRule="exact"/>
              <w:ind w:left="0" w:right="0"/>
              <w:jc w:val="center"/>
              <w:rPr>
                <w:rFonts w:hint="eastAsia" w:ascii="宋体" w:hAnsi="宋体" w:cs="宋体"/>
                <w:color w:val="auto"/>
                <w:sz w:val="24"/>
                <w:highlight w:val="none"/>
              </w:rPr>
            </w:pPr>
            <w:r>
              <w:rPr>
                <w:rFonts w:hint="eastAsia" w:ascii="宋体" w:hAnsi="宋体" w:cs="宋体"/>
                <w:color w:val="auto"/>
                <w:sz w:val="24"/>
                <w:highlight w:val="none"/>
              </w:rPr>
              <w:t>合同</w:t>
            </w:r>
          </w:p>
          <w:p w14:paraId="76C3C6E6">
            <w:pPr>
              <w:keepNext w:val="0"/>
              <w:keepLines w:val="0"/>
              <w:suppressLineNumbers w:val="0"/>
              <w:snapToGrid w:val="0"/>
              <w:spacing w:before="0" w:beforeAutospacing="0" w:after="0" w:afterAutospacing="0" w:line="240" w:lineRule="exact"/>
              <w:ind w:left="0" w:right="0"/>
              <w:jc w:val="center"/>
              <w:rPr>
                <w:rFonts w:hint="eastAsia" w:ascii="宋体" w:hAnsi="宋体" w:cs="宋体"/>
                <w:color w:val="auto"/>
                <w:sz w:val="24"/>
                <w:highlight w:val="none"/>
              </w:rPr>
            </w:pPr>
            <w:r>
              <w:rPr>
                <w:rFonts w:hint="eastAsia" w:ascii="宋体" w:hAnsi="宋体" w:cs="宋体"/>
                <w:color w:val="auto"/>
                <w:sz w:val="24"/>
                <w:highlight w:val="none"/>
              </w:rPr>
              <w:t>金额</w:t>
            </w:r>
          </w:p>
          <w:p w14:paraId="6F43EB33">
            <w:pPr>
              <w:keepNext w:val="0"/>
              <w:keepLines w:val="0"/>
              <w:suppressLineNumbers w:val="0"/>
              <w:snapToGrid w:val="0"/>
              <w:spacing w:before="0" w:beforeAutospacing="0" w:after="0" w:afterAutospacing="0" w:line="240" w:lineRule="exact"/>
              <w:ind w:left="0" w:right="0"/>
              <w:jc w:val="center"/>
              <w:rPr>
                <w:rFonts w:hint="eastAsia" w:ascii="宋体" w:hAnsi="宋体" w:cs="宋体"/>
                <w:color w:val="auto"/>
                <w:sz w:val="24"/>
                <w:highlight w:val="none"/>
              </w:rPr>
            </w:pPr>
            <w:r>
              <w:rPr>
                <w:rFonts w:hint="eastAsia" w:ascii="宋体" w:hAnsi="宋体" w:cs="宋体"/>
                <w:color w:val="auto"/>
                <w:sz w:val="24"/>
                <w:highlight w:val="none"/>
              </w:rPr>
              <w:t>（万元）</w:t>
            </w:r>
          </w:p>
        </w:tc>
        <w:tc>
          <w:tcPr>
            <w:tcW w:w="4536" w:type="dxa"/>
            <w:gridSpan w:val="3"/>
            <w:tcBorders>
              <w:top w:val="single" w:color="auto" w:sz="4" w:space="0"/>
              <w:left w:val="single" w:color="auto" w:sz="4" w:space="0"/>
              <w:bottom w:val="single" w:color="auto" w:sz="4" w:space="0"/>
              <w:right w:val="single" w:color="auto" w:sz="4" w:space="0"/>
            </w:tcBorders>
            <w:noWrap w:val="0"/>
            <w:vAlign w:val="center"/>
          </w:tcPr>
          <w:p w14:paraId="33A808FC">
            <w:pPr>
              <w:keepNext w:val="0"/>
              <w:keepLines w:val="0"/>
              <w:suppressLineNumbers w:val="0"/>
              <w:snapToGrid w:val="0"/>
              <w:spacing w:before="0" w:beforeAutospacing="0" w:after="0" w:afterAutospacing="0" w:line="240" w:lineRule="exact"/>
              <w:ind w:left="0" w:right="0"/>
              <w:jc w:val="center"/>
              <w:rPr>
                <w:rFonts w:hint="eastAsia" w:ascii="宋体" w:hAnsi="宋体" w:cs="宋体"/>
                <w:color w:val="auto"/>
                <w:sz w:val="24"/>
                <w:highlight w:val="none"/>
              </w:rPr>
            </w:pPr>
            <w:r>
              <w:rPr>
                <w:rFonts w:hint="eastAsia" w:ascii="宋体" w:hAnsi="宋体" w:cs="宋体"/>
                <w:color w:val="auto"/>
                <w:sz w:val="24"/>
                <w:highlight w:val="none"/>
              </w:rPr>
              <w:t>附件在投标文件中页码</w:t>
            </w:r>
          </w:p>
        </w:tc>
        <w:tc>
          <w:tcPr>
            <w:tcW w:w="2268" w:type="dxa"/>
            <w:vMerge w:val="restart"/>
            <w:tcBorders>
              <w:top w:val="single" w:color="auto" w:sz="4" w:space="0"/>
              <w:left w:val="single" w:color="auto" w:sz="4" w:space="0"/>
              <w:bottom w:val="single" w:color="auto" w:sz="4" w:space="0"/>
              <w:right w:val="single" w:color="auto" w:sz="4" w:space="0"/>
            </w:tcBorders>
            <w:noWrap w:val="0"/>
            <w:vAlign w:val="center"/>
          </w:tcPr>
          <w:p w14:paraId="3BA3FEAD">
            <w:pPr>
              <w:keepNext w:val="0"/>
              <w:keepLines w:val="0"/>
              <w:suppressLineNumbers w:val="0"/>
              <w:snapToGrid w:val="0"/>
              <w:spacing w:before="0" w:beforeAutospacing="0" w:after="0" w:afterAutospacing="0" w:line="240" w:lineRule="exact"/>
              <w:ind w:left="0" w:right="0"/>
              <w:jc w:val="center"/>
              <w:rPr>
                <w:rFonts w:hint="eastAsia" w:ascii="宋体" w:hAnsi="宋体" w:cs="宋体"/>
                <w:color w:val="auto"/>
                <w:sz w:val="24"/>
                <w:highlight w:val="none"/>
              </w:rPr>
            </w:pPr>
            <w:r>
              <w:rPr>
                <w:rFonts w:hint="eastAsia" w:ascii="宋体" w:hAnsi="宋体" w:cs="宋体"/>
                <w:color w:val="auto"/>
                <w:sz w:val="24"/>
                <w:highlight w:val="none"/>
              </w:rPr>
              <w:t>采购人联系人及</w:t>
            </w:r>
          </w:p>
          <w:p w14:paraId="2FB76D5D">
            <w:pPr>
              <w:keepNext w:val="0"/>
              <w:keepLines w:val="0"/>
              <w:suppressLineNumbers w:val="0"/>
              <w:snapToGrid w:val="0"/>
              <w:spacing w:before="0" w:beforeAutospacing="0" w:after="0" w:afterAutospacing="0" w:line="240" w:lineRule="exact"/>
              <w:ind w:left="0" w:right="0"/>
              <w:jc w:val="center"/>
              <w:rPr>
                <w:rFonts w:hint="eastAsia" w:ascii="宋体" w:hAnsi="宋体" w:cs="宋体"/>
                <w:color w:val="auto"/>
                <w:sz w:val="24"/>
                <w:highlight w:val="none"/>
              </w:rPr>
            </w:pPr>
            <w:r>
              <w:rPr>
                <w:rFonts w:hint="eastAsia" w:ascii="宋体" w:hAnsi="宋体" w:cs="宋体"/>
                <w:color w:val="auto"/>
                <w:sz w:val="24"/>
                <w:highlight w:val="none"/>
              </w:rPr>
              <w:t>联系电话</w:t>
            </w:r>
          </w:p>
        </w:tc>
      </w:tr>
      <w:tr w14:paraId="7CDD17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628" w:type="dxa"/>
            <w:vMerge w:val="continue"/>
            <w:tcBorders>
              <w:top w:val="single" w:color="auto" w:sz="4" w:space="0"/>
              <w:left w:val="single" w:color="auto" w:sz="4" w:space="0"/>
              <w:bottom w:val="single" w:color="auto" w:sz="4" w:space="0"/>
              <w:right w:val="single" w:color="auto" w:sz="4" w:space="0"/>
            </w:tcBorders>
            <w:noWrap w:val="0"/>
            <w:vAlign w:val="center"/>
          </w:tcPr>
          <w:p w14:paraId="280EF484">
            <w:pPr>
              <w:keepNext w:val="0"/>
              <w:keepLines w:val="0"/>
              <w:suppressLineNumbers w:val="0"/>
              <w:spacing w:before="0" w:beforeAutospacing="0" w:after="0" w:afterAutospacing="0"/>
              <w:ind w:left="0" w:right="0"/>
              <w:jc w:val="left"/>
              <w:rPr>
                <w:rFonts w:hint="eastAsia" w:ascii="宋体" w:hAnsi="宋体" w:cs="宋体"/>
                <w:color w:val="auto"/>
                <w:sz w:val="24"/>
                <w:highlight w:val="none"/>
              </w:rPr>
            </w:pPr>
          </w:p>
        </w:tc>
        <w:tc>
          <w:tcPr>
            <w:tcW w:w="3420" w:type="dxa"/>
            <w:vMerge w:val="continue"/>
            <w:tcBorders>
              <w:top w:val="single" w:color="auto" w:sz="4" w:space="0"/>
              <w:left w:val="single" w:color="auto" w:sz="4" w:space="0"/>
              <w:bottom w:val="single" w:color="auto" w:sz="4" w:space="0"/>
              <w:right w:val="single" w:color="auto" w:sz="4" w:space="0"/>
            </w:tcBorders>
            <w:noWrap w:val="0"/>
            <w:vAlign w:val="center"/>
          </w:tcPr>
          <w:p w14:paraId="7C48DBD6">
            <w:pPr>
              <w:keepNext w:val="0"/>
              <w:keepLines w:val="0"/>
              <w:suppressLineNumbers w:val="0"/>
              <w:spacing w:before="0" w:beforeAutospacing="0" w:after="0" w:afterAutospacing="0"/>
              <w:ind w:left="0" w:right="0"/>
              <w:jc w:val="left"/>
              <w:rPr>
                <w:rFonts w:hint="eastAsia" w:ascii="宋体" w:hAnsi="宋体" w:cs="宋体"/>
                <w:color w:val="auto"/>
                <w:sz w:val="24"/>
                <w:highlight w:val="none"/>
              </w:rPr>
            </w:pPr>
          </w:p>
        </w:tc>
        <w:tc>
          <w:tcPr>
            <w:tcW w:w="1715" w:type="dxa"/>
            <w:vMerge w:val="continue"/>
            <w:tcBorders>
              <w:top w:val="single" w:color="auto" w:sz="4" w:space="0"/>
              <w:left w:val="single" w:color="auto" w:sz="4" w:space="0"/>
              <w:bottom w:val="single" w:color="auto" w:sz="4" w:space="0"/>
              <w:right w:val="single" w:color="auto" w:sz="4" w:space="0"/>
            </w:tcBorders>
            <w:noWrap w:val="0"/>
            <w:vAlign w:val="center"/>
          </w:tcPr>
          <w:p w14:paraId="0C709E5D">
            <w:pPr>
              <w:keepNext w:val="0"/>
              <w:keepLines w:val="0"/>
              <w:suppressLineNumbers w:val="0"/>
              <w:spacing w:before="0" w:beforeAutospacing="0" w:after="0" w:afterAutospacing="0"/>
              <w:ind w:left="0" w:right="0"/>
              <w:jc w:val="left"/>
              <w:rPr>
                <w:rFonts w:hint="eastAsia"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14:paraId="37C4C675">
            <w:pPr>
              <w:keepNext w:val="0"/>
              <w:keepLines w:val="0"/>
              <w:suppressLineNumbers w:val="0"/>
              <w:snapToGrid w:val="0"/>
              <w:spacing w:before="0" w:beforeAutospacing="0" w:after="0" w:afterAutospacing="0" w:line="240" w:lineRule="exact"/>
              <w:ind w:left="0" w:right="0"/>
              <w:jc w:val="center"/>
              <w:rPr>
                <w:rFonts w:hint="eastAsia" w:ascii="宋体" w:hAnsi="宋体" w:cs="宋体"/>
                <w:color w:val="auto"/>
                <w:sz w:val="24"/>
                <w:highlight w:val="none"/>
              </w:rPr>
            </w:pPr>
            <w:r>
              <w:rPr>
                <w:rFonts w:hint="eastAsia" w:ascii="宋体" w:hAnsi="宋体" w:cs="宋体"/>
                <w:color w:val="auto"/>
                <w:sz w:val="24"/>
                <w:highlight w:val="none"/>
              </w:rPr>
              <w:t>合同</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068C7F82">
            <w:pPr>
              <w:keepNext w:val="0"/>
              <w:keepLines w:val="0"/>
              <w:suppressLineNumbers w:val="0"/>
              <w:snapToGrid w:val="0"/>
              <w:spacing w:before="0" w:beforeAutospacing="0" w:after="0" w:afterAutospacing="0" w:line="240" w:lineRule="exact"/>
              <w:ind w:left="0" w:right="0"/>
              <w:jc w:val="center"/>
              <w:rPr>
                <w:rFonts w:hint="eastAsia" w:ascii="宋体" w:hAnsi="宋体" w:cs="宋体"/>
                <w:color w:val="auto"/>
                <w:sz w:val="24"/>
                <w:highlight w:val="none"/>
              </w:rPr>
            </w:pPr>
            <w:r>
              <w:rPr>
                <w:rFonts w:hint="eastAsia" w:ascii="宋体" w:hAnsi="宋体" w:cs="宋体"/>
                <w:color w:val="auto"/>
                <w:sz w:val="24"/>
                <w:highlight w:val="none"/>
              </w:rPr>
              <w:t>验收报告</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B6D867C">
            <w:pPr>
              <w:keepNext w:val="0"/>
              <w:keepLines w:val="0"/>
              <w:suppressLineNumbers w:val="0"/>
              <w:snapToGrid w:val="0"/>
              <w:spacing w:before="0" w:beforeAutospacing="0" w:after="0" w:afterAutospacing="0" w:line="240" w:lineRule="exact"/>
              <w:ind w:left="0" w:right="0"/>
              <w:jc w:val="center"/>
              <w:rPr>
                <w:rFonts w:hint="eastAsia" w:ascii="宋体" w:hAnsi="宋体" w:cs="宋体"/>
                <w:color w:val="auto"/>
                <w:sz w:val="24"/>
                <w:highlight w:val="none"/>
              </w:rPr>
            </w:pPr>
            <w:r>
              <w:rPr>
                <w:rFonts w:hint="eastAsia" w:ascii="宋体" w:hAnsi="宋体" w:cs="宋体"/>
                <w:color w:val="auto"/>
                <w:sz w:val="24"/>
                <w:highlight w:val="none"/>
              </w:rPr>
              <w:t>用户评价</w:t>
            </w:r>
          </w:p>
        </w:tc>
        <w:tc>
          <w:tcPr>
            <w:tcW w:w="2268" w:type="dxa"/>
            <w:vMerge w:val="continue"/>
            <w:tcBorders>
              <w:top w:val="single" w:color="auto" w:sz="4" w:space="0"/>
              <w:left w:val="single" w:color="auto" w:sz="4" w:space="0"/>
              <w:bottom w:val="single" w:color="auto" w:sz="4" w:space="0"/>
              <w:right w:val="single" w:color="auto" w:sz="4" w:space="0"/>
            </w:tcBorders>
            <w:noWrap w:val="0"/>
            <w:vAlign w:val="center"/>
          </w:tcPr>
          <w:p w14:paraId="51BEF775">
            <w:pPr>
              <w:keepNext w:val="0"/>
              <w:keepLines w:val="0"/>
              <w:suppressLineNumbers w:val="0"/>
              <w:spacing w:before="0" w:beforeAutospacing="0" w:after="0" w:afterAutospacing="0"/>
              <w:ind w:left="0" w:right="0"/>
              <w:jc w:val="left"/>
              <w:rPr>
                <w:rFonts w:hint="eastAsia" w:ascii="宋体" w:hAnsi="宋体" w:cs="宋体"/>
                <w:color w:val="auto"/>
                <w:sz w:val="24"/>
                <w:highlight w:val="none"/>
              </w:rPr>
            </w:pPr>
          </w:p>
        </w:tc>
      </w:tr>
      <w:tr w14:paraId="25C571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628" w:type="dxa"/>
            <w:tcBorders>
              <w:top w:val="single" w:color="auto" w:sz="4" w:space="0"/>
              <w:left w:val="single" w:color="auto" w:sz="4" w:space="0"/>
              <w:bottom w:val="single" w:color="auto" w:sz="4" w:space="0"/>
              <w:right w:val="single" w:color="auto" w:sz="4" w:space="0"/>
            </w:tcBorders>
            <w:noWrap w:val="0"/>
            <w:vAlign w:val="top"/>
          </w:tcPr>
          <w:p w14:paraId="0FB75C7B">
            <w:pPr>
              <w:keepNext w:val="0"/>
              <w:keepLines w:val="0"/>
              <w:suppressLineNumbers w:val="0"/>
              <w:snapToGrid w:val="0"/>
              <w:spacing w:before="0" w:beforeAutospacing="0" w:after="0" w:afterAutospacing="0" w:line="240" w:lineRule="exact"/>
              <w:ind w:left="0" w:right="0"/>
              <w:jc w:val="left"/>
              <w:rPr>
                <w:rFonts w:hint="eastAsia" w:ascii="宋体" w:hAnsi="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3BD0D5A6">
            <w:pPr>
              <w:keepNext w:val="0"/>
              <w:keepLines w:val="0"/>
              <w:suppressLineNumbers w:val="0"/>
              <w:snapToGrid w:val="0"/>
              <w:spacing w:before="0" w:beforeAutospacing="0" w:after="0" w:afterAutospacing="0" w:line="240" w:lineRule="exact"/>
              <w:ind w:left="0" w:right="0"/>
              <w:jc w:val="left"/>
              <w:rPr>
                <w:rFonts w:hint="eastAsia" w:ascii="宋体" w:hAnsi="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06089955">
            <w:pPr>
              <w:keepNext w:val="0"/>
              <w:keepLines w:val="0"/>
              <w:suppressLineNumbers w:val="0"/>
              <w:snapToGrid w:val="0"/>
              <w:spacing w:before="0" w:beforeAutospacing="0" w:after="0" w:afterAutospacing="0" w:line="240" w:lineRule="exact"/>
              <w:ind w:left="0" w:right="0"/>
              <w:jc w:val="left"/>
              <w:rPr>
                <w:rFonts w:hint="eastAsia"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4882CB7B">
            <w:pPr>
              <w:keepNext w:val="0"/>
              <w:keepLines w:val="0"/>
              <w:suppressLineNumbers w:val="0"/>
              <w:snapToGrid w:val="0"/>
              <w:spacing w:before="0" w:beforeAutospacing="0" w:after="0" w:afterAutospacing="0" w:line="240" w:lineRule="exact"/>
              <w:ind w:left="0" w:right="0"/>
              <w:jc w:val="left"/>
              <w:rPr>
                <w:rFonts w:hint="eastAsia"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3A20D60F">
            <w:pPr>
              <w:keepNext w:val="0"/>
              <w:keepLines w:val="0"/>
              <w:suppressLineNumbers w:val="0"/>
              <w:snapToGrid w:val="0"/>
              <w:spacing w:before="0" w:beforeAutospacing="0" w:after="0" w:afterAutospacing="0" w:line="240" w:lineRule="exact"/>
              <w:ind w:left="0" w:right="0"/>
              <w:jc w:val="left"/>
              <w:rPr>
                <w:rFonts w:hint="eastAsia"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050E511D">
            <w:pPr>
              <w:keepNext w:val="0"/>
              <w:keepLines w:val="0"/>
              <w:suppressLineNumbers w:val="0"/>
              <w:snapToGrid w:val="0"/>
              <w:spacing w:before="0" w:beforeAutospacing="0" w:after="0" w:afterAutospacing="0" w:line="240" w:lineRule="exact"/>
              <w:ind w:left="0" w:right="0"/>
              <w:jc w:val="left"/>
              <w:rPr>
                <w:rFonts w:hint="eastAsia" w:ascii="宋体" w:hAnsi="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1BD4B79C">
            <w:pPr>
              <w:keepNext w:val="0"/>
              <w:keepLines w:val="0"/>
              <w:suppressLineNumbers w:val="0"/>
              <w:snapToGrid w:val="0"/>
              <w:spacing w:before="0" w:beforeAutospacing="0" w:after="0" w:afterAutospacing="0" w:line="240" w:lineRule="exact"/>
              <w:ind w:left="0" w:right="0"/>
              <w:jc w:val="left"/>
              <w:rPr>
                <w:rFonts w:hint="eastAsia" w:ascii="宋体" w:hAnsi="宋体" w:cs="宋体"/>
                <w:color w:val="auto"/>
                <w:sz w:val="24"/>
                <w:highlight w:val="none"/>
              </w:rPr>
            </w:pPr>
          </w:p>
        </w:tc>
      </w:tr>
      <w:tr w14:paraId="211A8E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noWrap w:val="0"/>
            <w:vAlign w:val="top"/>
          </w:tcPr>
          <w:p w14:paraId="0B87BA9A">
            <w:pPr>
              <w:keepNext w:val="0"/>
              <w:keepLines w:val="0"/>
              <w:suppressLineNumbers w:val="0"/>
              <w:snapToGrid w:val="0"/>
              <w:spacing w:before="50" w:beforeAutospacing="0" w:after="165" w:afterLines="50" w:afterAutospacing="0" w:line="400" w:lineRule="exact"/>
              <w:ind w:left="0" w:right="0"/>
              <w:jc w:val="left"/>
              <w:rPr>
                <w:rFonts w:hint="eastAsia" w:ascii="宋体" w:hAnsi="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12B8512C">
            <w:pPr>
              <w:keepNext w:val="0"/>
              <w:keepLines w:val="0"/>
              <w:suppressLineNumbers w:val="0"/>
              <w:snapToGrid w:val="0"/>
              <w:spacing w:before="50" w:beforeAutospacing="0" w:after="165" w:afterLines="50" w:afterAutospacing="0" w:line="400" w:lineRule="exact"/>
              <w:ind w:left="0" w:right="0"/>
              <w:jc w:val="left"/>
              <w:rPr>
                <w:rFonts w:hint="eastAsia" w:ascii="宋体" w:hAnsi="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52DE9196">
            <w:pPr>
              <w:keepNext w:val="0"/>
              <w:keepLines w:val="0"/>
              <w:suppressLineNumbers w:val="0"/>
              <w:snapToGrid w:val="0"/>
              <w:spacing w:before="50" w:beforeAutospacing="0" w:after="165" w:afterLines="50" w:afterAutospacing="0" w:line="400" w:lineRule="exact"/>
              <w:ind w:left="0" w:right="0"/>
              <w:jc w:val="left"/>
              <w:rPr>
                <w:rFonts w:hint="eastAsia"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740BE8FD">
            <w:pPr>
              <w:keepNext w:val="0"/>
              <w:keepLines w:val="0"/>
              <w:suppressLineNumbers w:val="0"/>
              <w:snapToGrid w:val="0"/>
              <w:spacing w:before="50" w:beforeAutospacing="0" w:after="165" w:afterLines="50" w:afterAutospacing="0" w:line="400" w:lineRule="exact"/>
              <w:ind w:left="0" w:right="0"/>
              <w:jc w:val="left"/>
              <w:rPr>
                <w:rFonts w:hint="eastAsia"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38B769A6">
            <w:pPr>
              <w:keepNext w:val="0"/>
              <w:keepLines w:val="0"/>
              <w:suppressLineNumbers w:val="0"/>
              <w:snapToGrid w:val="0"/>
              <w:spacing w:before="50" w:beforeAutospacing="0" w:after="165" w:afterLines="50" w:afterAutospacing="0" w:line="400" w:lineRule="exact"/>
              <w:ind w:left="0" w:right="0"/>
              <w:jc w:val="left"/>
              <w:rPr>
                <w:rFonts w:hint="eastAsia"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09BC2F08">
            <w:pPr>
              <w:keepNext w:val="0"/>
              <w:keepLines w:val="0"/>
              <w:suppressLineNumbers w:val="0"/>
              <w:snapToGrid w:val="0"/>
              <w:spacing w:before="50" w:beforeAutospacing="0" w:after="165" w:afterLines="50" w:afterAutospacing="0" w:line="400" w:lineRule="exact"/>
              <w:ind w:left="0" w:right="0"/>
              <w:jc w:val="left"/>
              <w:rPr>
                <w:rFonts w:hint="eastAsia" w:ascii="宋体" w:hAnsi="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68EBC2C0">
            <w:pPr>
              <w:keepNext w:val="0"/>
              <w:keepLines w:val="0"/>
              <w:suppressLineNumbers w:val="0"/>
              <w:snapToGrid w:val="0"/>
              <w:spacing w:before="50" w:beforeAutospacing="0" w:after="165" w:afterLines="50" w:afterAutospacing="0" w:line="400" w:lineRule="exact"/>
              <w:ind w:left="0" w:right="0"/>
              <w:jc w:val="left"/>
              <w:rPr>
                <w:rFonts w:hint="eastAsia" w:ascii="宋体" w:hAnsi="宋体" w:cs="宋体"/>
                <w:color w:val="auto"/>
                <w:sz w:val="24"/>
                <w:highlight w:val="none"/>
              </w:rPr>
            </w:pPr>
          </w:p>
        </w:tc>
      </w:tr>
      <w:tr w14:paraId="7B85AD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628" w:type="dxa"/>
            <w:tcBorders>
              <w:top w:val="single" w:color="auto" w:sz="4" w:space="0"/>
              <w:left w:val="single" w:color="auto" w:sz="4" w:space="0"/>
              <w:bottom w:val="single" w:color="auto" w:sz="4" w:space="0"/>
              <w:right w:val="single" w:color="auto" w:sz="4" w:space="0"/>
            </w:tcBorders>
            <w:noWrap w:val="0"/>
            <w:vAlign w:val="top"/>
          </w:tcPr>
          <w:p w14:paraId="0897A681">
            <w:pPr>
              <w:keepNext w:val="0"/>
              <w:keepLines w:val="0"/>
              <w:suppressLineNumbers w:val="0"/>
              <w:snapToGrid w:val="0"/>
              <w:spacing w:before="50" w:beforeAutospacing="0" w:after="165" w:afterLines="50" w:afterAutospacing="0" w:line="400" w:lineRule="exact"/>
              <w:ind w:left="0" w:right="0"/>
              <w:jc w:val="left"/>
              <w:rPr>
                <w:rFonts w:hint="eastAsia" w:ascii="宋体" w:hAnsi="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1551097C">
            <w:pPr>
              <w:keepNext w:val="0"/>
              <w:keepLines w:val="0"/>
              <w:suppressLineNumbers w:val="0"/>
              <w:snapToGrid w:val="0"/>
              <w:spacing w:before="50" w:beforeAutospacing="0" w:after="165" w:afterLines="50" w:afterAutospacing="0" w:line="400" w:lineRule="exact"/>
              <w:ind w:left="0" w:right="0"/>
              <w:jc w:val="left"/>
              <w:rPr>
                <w:rFonts w:hint="eastAsia" w:ascii="宋体" w:hAnsi="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3708394A">
            <w:pPr>
              <w:keepNext w:val="0"/>
              <w:keepLines w:val="0"/>
              <w:suppressLineNumbers w:val="0"/>
              <w:snapToGrid w:val="0"/>
              <w:spacing w:before="50" w:beforeAutospacing="0" w:after="165" w:afterLines="50" w:afterAutospacing="0" w:line="400" w:lineRule="exact"/>
              <w:ind w:left="0" w:right="0"/>
              <w:jc w:val="left"/>
              <w:rPr>
                <w:rFonts w:hint="eastAsia"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4EEE5BA7">
            <w:pPr>
              <w:keepNext w:val="0"/>
              <w:keepLines w:val="0"/>
              <w:suppressLineNumbers w:val="0"/>
              <w:snapToGrid w:val="0"/>
              <w:spacing w:before="50" w:beforeAutospacing="0" w:after="165" w:afterLines="50" w:afterAutospacing="0" w:line="400" w:lineRule="exact"/>
              <w:ind w:left="0" w:right="0"/>
              <w:jc w:val="left"/>
              <w:rPr>
                <w:rFonts w:hint="eastAsia"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3A2F2B59">
            <w:pPr>
              <w:keepNext w:val="0"/>
              <w:keepLines w:val="0"/>
              <w:suppressLineNumbers w:val="0"/>
              <w:snapToGrid w:val="0"/>
              <w:spacing w:before="50" w:beforeAutospacing="0" w:after="165" w:afterLines="50" w:afterAutospacing="0" w:line="400" w:lineRule="exact"/>
              <w:ind w:left="0" w:right="0"/>
              <w:jc w:val="left"/>
              <w:rPr>
                <w:rFonts w:hint="eastAsia"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649FB568">
            <w:pPr>
              <w:keepNext w:val="0"/>
              <w:keepLines w:val="0"/>
              <w:suppressLineNumbers w:val="0"/>
              <w:snapToGrid w:val="0"/>
              <w:spacing w:before="50" w:beforeAutospacing="0" w:after="165" w:afterLines="50" w:afterAutospacing="0" w:line="400" w:lineRule="exact"/>
              <w:ind w:left="0" w:right="0"/>
              <w:jc w:val="left"/>
              <w:rPr>
                <w:rFonts w:hint="eastAsia" w:ascii="宋体" w:hAnsi="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0063AF16">
            <w:pPr>
              <w:keepNext w:val="0"/>
              <w:keepLines w:val="0"/>
              <w:suppressLineNumbers w:val="0"/>
              <w:snapToGrid w:val="0"/>
              <w:spacing w:before="50" w:beforeAutospacing="0" w:after="165" w:afterLines="50" w:afterAutospacing="0" w:line="400" w:lineRule="exact"/>
              <w:ind w:left="0" w:right="0"/>
              <w:jc w:val="left"/>
              <w:rPr>
                <w:rFonts w:hint="eastAsia" w:ascii="宋体" w:hAnsi="宋体" w:cs="宋体"/>
                <w:color w:val="auto"/>
                <w:sz w:val="24"/>
                <w:highlight w:val="none"/>
              </w:rPr>
            </w:pPr>
          </w:p>
        </w:tc>
      </w:tr>
      <w:tr w14:paraId="7084A1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noWrap w:val="0"/>
            <w:vAlign w:val="top"/>
          </w:tcPr>
          <w:p w14:paraId="6DBF6C17">
            <w:pPr>
              <w:keepNext w:val="0"/>
              <w:keepLines w:val="0"/>
              <w:suppressLineNumbers w:val="0"/>
              <w:snapToGrid w:val="0"/>
              <w:spacing w:before="50" w:beforeAutospacing="0" w:after="165" w:afterLines="50" w:afterAutospacing="0" w:line="400" w:lineRule="exact"/>
              <w:ind w:left="0" w:right="0"/>
              <w:jc w:val="left"/>
              <w:rPr>
                <w:rFonts w:hint="eastAsia" w:ascii="宋体" w:hAnsi="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07C44863">
            <w:pPr>
              <w:keepNext w:val="0"/>
              <w:keepLines w:val="0"/>
              <w:suppressLineNumbers w:val="0"/>
              <w:snapToGrid w:val="0"/>
              <w:spacing w:before="50" w:beforeAutospacing="0" w:after="165" w:afterLines="50" w:afterAutospacing="0" w:line="400" w:lineRule="exact"/>
              <w:ind w:left="0" w:right="0"/>
              <w:jc w:val="left"/>
              <w:rPr>
                <w:rFonts w:hint="eastAsia" w:ascii="宋体" w:hAnsi="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6C94CCBD">
            <w:pPr>
              <w:keepNext w:val="0"/>
              <w:keepLines w:val="0"/>
              <w:suppressLineNumbers w:val="0"/>
              <w:snapToGrid w:val="0"/>
              <w:spacing w:before="50" w:beforeAutospacing="0" w:after="165" w:afterLines="50" w:afterAutospacing="0" w:line="400" w:lineRule="exact"/>
              <w:ind w:left="0" w:right="0"/>
              <w:jc w:val="left"/>
              <w:rPr>
                <w:rFonts w:hint="eastAsia"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3DA3EB95">
            <w:pPr>
              <w:keepNext w:val="0"/>
              <w:keepLines w:val="0"/>
              <w:suppressLineNumbers w:val="0"/>
              <w:snapToGrid w:val="0"/>
              <w:spacing w:before="50" w:beforeAutospacing="0" w:after="165" w:afterLines="50" w:afterAutospacing="0" w:line="400" w:lineRule="exact"/>
              <w:ind w:left="0" w:right="0"/>
              <w:jc w:val="left"/>
              <w:rPr>
                <w:rFonts w:hint="eastAsia"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7E7814E1">
            <w:pPr>
              <w:keepNext w:val="0"/>
              <w:keepLines w:val="0"/>
              <w:suppressLineNumbers w:val="0"/>
              <w:snapToGrid w:val="0"/>
              <w:spacing w:before="50" w:beforeAutospacing="0" w:after="165" w:afterLines="50" w:afterAutospacing="0" w:line="400" w:lineRule="exact"/>
              <w:ind w:left="0" w:right="0"/>
              <w:jc w:val="left"/>
              <w:rPr>
                <w:rFonts w:hint="eastAsia"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12EFC9C2">
            <w:pPr>
              <w:keepNext w:val="0"/>
              <w:keepLines w:val="0"/>
              <w:suppressLineNumbers w:val="0"/>
              <w:snapToGrid w:val="0"/>
              <w:spacing w:before="50" w:beforeAutospacing="0" w:after="165" w:afterLines="50" w:afterAutospacing="0" w:line="400" w:lineRule="exact"/>
              <w:ind w:left="0" w:right="0"/>
              <w:jc w:val="left"/>
              <w:rPr>
                <w:rFonts w:hint="eastAsia" w:ascii="宋体" w:hAnsi="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3DAE7A4B">
            <w:pPr>
              <w:keepNext w:val="0"/>
              <w:keepLines w:val="0"/>
              <w:suppressLineNumbers w:val="0"/>
              <w:snapToGrid w:val="0"/>
              <w:spacing w:before="50" w:beforeAutospacing="0" w:after="165" w:afterLines="50" w:afterAutospacing="0" w:line="400" w:lineRule="exact"/>
              <w:ind w:left="0" w:right="0"/>
              <w:jc w:val="left"/>
              <w:rPr>
                <w:rFonts w:hint="eastAsia" w:ascii="宋体" w:hAnsi="宋体" w:cs="宋体"/>
                <w:color w:val="auto"/>
                <w:sz w:val="24"/>
                <w:highlight w:val="none"/>
              </w:rPr>
            </w:pPr>
          </w:p>
        </w:tc>
      </w:tr>
      <w:tr w14:paraId="79AF80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noWrap w:val="0"/>
            <w:vAlign w:val="top"/>
          </w:tcPr>
          <w:p w14:paraId="1C518AB5">
            <w:pPr>
              <w:keepNext w:val="0"/>
              <w:keepLines w:val="0"/>
              <w:suppressLineNumbers w:val="0"/>
              <w:snapToGrid w:val="0"/>
              <w:spacing w:before="50" w:beforeAutospacing="0" w:after="165" w:afterLines="50" w:afterAutospacing="0" w:line="400" w:lineRule="exact"/>
              <w:ind w:left="0" w:right="0"/>
              <w:jc w:val="left"/>
              <w:rPr>
                <w:rFonts w:hint="eastAsia" w:ascii="宋体" w:hAnsi="宋体" w:cs="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787373D6">
            <w:pPr>
              <w:keepNext w:val="0"/>
              <w:keepLines w:val="0"/>
              <w:suppressLineNumbers w:val="0"/>
              <w:snapToGrid w:val="0"/>
              <w:spacing w:before="50" w:beforeAutospacing="0" w:after="165" w:afterLines="50" w:afterAutospacing="0" w:line="400" w:lineRule="exact"/>
              <w:ind w:left="0" w:right="0"/>
              <w:jc w:val="left"/>
              <w:rPr>
                <w:rFonts w:hint="eastAsia" w:ascii="宋体" w:hAnsi="宋体" w:cs="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63F9BA1D">
            <w:pPr>
              <w:keepNext w:val="0"/>
              <w:keepLines w:val="0"/>
              <w:suppressLineNumbers w:val="0"/>
              <w:snapToGrid w:val="0"/>
              <w:spacing w:before="50" w:beforeAutospacing="0" w:after="165" w:afterLines="50" w:afterAutospacing="0" w:line="400" w:lineRule="exact"/>
              <w:ind w:left="0" w:right="0"/>
              <w:jc w:val="left"/>
              <w:rPr>
                <w:rFonts w:hint="eastAsia"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6D26575B">
            <w:pPr>
              <w:keepNext w:val="0"/>
              <w:keepLines w:val="0"/>
              <w:suppressLineNumbers w:val="0"/>
              <w:snapToGrid w:val="0"/>
              <w:spacing w:before="50" w:beforeAutospacing="0" w:after="165" w:afterLines="50" w:afterAutospacing="0" w:line="400" w:lineRule="exact"/>
              <w:ind w:left="0" w:right="0"/>
              <w:jc w:val="left"/>
              <w:rPr>
                <w:rFonts w:hint="eastAsia"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700805F8">
            <w:pPr>
              <w:keepNext w:val="0"/>
              <w:keepLines w:val="0"/>
              <w:suppressLineNumbers w:val="0"/>
              <w:snapToGrid w:val="0"/>
              <w:spacing w:before="50" w:beforeAutospacing="0" w:after="165" w:afterLines="50" w:afterAutospacing="0" w:line="400" w:lineRule="exact"/>
              <w:ind w:left="0" w:right="0"/>
              <w:jc w:val="left"/>
              <w:rPr>
                <w:rFonts w:hint="eastAsia"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27068E80">
            <w:pPr>
              <w:keepNext w:val="0"/>
              <w:keepLines w:val="0"/>
              <w:suppressLineNumbers w:val="0"/>
              <w:snapToGrid w:val="0"/>
              <w:spacing w:before="50" w:beforeAutospacing="0" w:after="165" w:afterLines="50" w:afterAutospacing="0" w:line="400" w:lineRule="exact"/>
              <w:ind w:left="0" w:right="0"/>
              <w:jc w:val="left"/>
              <w:rPr>
                <w:rFonts w:hint="eastAsia" w:ascii="宋体" w:hAnsi="宋体" w:cs="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7BF3559A">
            <w:pPr>
              <w:keepNext w:val="0"/>
              <w:keepLines w:val="0"/>
              <w:suppressLineNumbers w:val="0"/>
              <w:snapToGrid w:val="0"/>
              <w:spacing w:before="50" w:beforeAutospacing="0" w:after="165" w:afterLines="50" w:afterAutospacing="0" w:line="400" w:lineRule="exact"/>
              <w:ind w:left="0" w:right="0"/>
              <w:jc w:val="left"/>
              <w:rPr>
                <w:rFonts w:hint="eastAsia" w:ascii="宋体" w:hAnsi="宋体" w:cs="宋体"/>
                <w:color w:val="auto"/>
                <w:sz w:val="24"/>
                <w:highlight w:val="none"/>
              </w:rPr>
            </w:pPr>
          </w:p>
        </w:tc>
      </w:tr>
    </w:tbl>
    <w:p w14:paraId="6BDADA5D">
      <w:pPr>
        <w:pStyle w:val="23"/>
        <w:spacing w:line="360" w:lineRule="auto"/>
        <w:ind w:left="72"/>
        <w:rPr>
          <w:rFonts w:hint="eastAsia" w:hAnsi="宋体" w:cs="宋体"/>
          <w:color w:val="auto"/>
          <w:highlight w:val="none"/>
        </w:rPr>
      </w:pPr>
      <w:r>
        <w:rPr>
          <w:rFonts w:hint="eastAsia" w:hAnsi="宋体" w:cs="宋体"/>
          <w:color w:val="auto"/>
          <w:highlight w:val="none"/>
        </w:rPr>
        <w:t>注：投标人可按上述的格式自行编制，须随表提交相应的</w:t>
      </w:r>
      <w:r>
        <w:rPr>
          <w:rFonts w:hint="eastAsia" w:hAnsi="宋体" w:cs="宋体"/>
          <w:b/>
          <w:color w:val="auto"/>
          <w:sz w:val="24"/>
          <w:highlight w:val="none"/>
        </w:rPr>
        <w:t>同类设备合同或中标通知书复印件。</w:t>
      </w:r>
      <w:r>
        <w:rPr>
          <w:rFonts w:hint="eastAsia" w:hAnsi="宋体" w:cs="宋体"/>
          <w:color w:val="auto"/>
          <w:highlight w:val="none"/>
        </w:rPr>
        <w:t>注明所在投标人商务技术文件页码。</w:t>
      </w:r>
    </w:p>
    <w:p w14:paraId="45DC8BB0">
      <w:pPr>
        <w:snapToGrid w:val="0"/>
        <w:spacing w:line="360" w:lineRule="auto"/>
        <w:ind w:firstLine="4935" w:firstLineChars="2350"/>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2FA6CB02">
      <w:pPr>
        <w:snapToGrid w:val="0"/>
        <w:spacing w:line="360" w:lineRule="auto"/>
        <w:ind w:firstLine="4935" w:firstLineChars="2350"/>
        <w:rPr>
          <w:rFonts w:hint="eastAsia" w:ascii="宋体" w:hAnsi="宋体" w:cs="宋体"/>
          <w:color w:val="auto"/>
          <w:szCs w:val="21"/>
          <w:highlight w:val="none"/>
        </w:rPr>
      </w:pPr>
    </w:p>
    <w:p w14:paraId="47490553">
      <w:pPr>
        <w:snapToGrid w:val="0"/>
        <w:spacing w:line="360" w:lineRule="auto"/>
        <w:ind w:firstLine="10080" w:firstLineChars="4800"/>
        <w:rPr>
          <w:rFonts w:hint="eastAsia" w:ascii="宋体" w:hAnsi="宋体" w:cs="宋体"/>
          <w:color w:val="auto"/>
          <w:kern w:val="0"/>
          <w:sz w:val="24"/>
          <w:highlight w:val="none"/>
        </w:rPr>
      </w:pPr>
      <w:r>
        <w:rPr>
          <w:rFonts w:hint="eastAsia" w:ascii="宋体" w:hAnsi="宋体" w:cs="宋体"/>
          <w:color w:val="auto"/>
          <w:szCs w:val="21"/>
          <w:highlight w:val="none"/>
        </w:rPr>
        <w:t xml:space="preserve"> </w:t>
      </w:r>
      <w:r>
        <w:rPr>
          <w:rFonts w:hint="eastAsia" w:ascii="宋体" w:hAnsi="宋体" w:cs="宋体"/>
          <w:color w:val="auto"/>
          <w:kern w:val="0"/>
          <w:sz w:val="24"/>
          <w:highlight w:val="none"/>
          <w:lang w:val="zh-CN"/>
        </w:rPr>
        <w:t>投标人名称(电子签章)：</w:t>
      </w:r>
    </w:p>
    <w:p w14:paraId="3969F51A">
      <w:pPr>
        <w:snapToGrid w:val="0"/>
        <w:spacing w:line="360" w:lineRule="auto"/>
        <w:ind w:firstLine="10080" w:firstLineChars="4200"/>
        <w:rPr>
          <w:rFonts w:hint="eastAsia" w:ascii="宋体" w:hAnsi="宋体" w:cs="宋体"/>
          <w:color w:val="auto"/>
          <w:kern w:val="0"/>
          <w:sz w:val="24"/>
          <w:highlight w:val="none"/>
          <w:lang w:val="zh-CN"/>
        </w:rPr>
        <w:sectPr>
          <w:pgSz w:w="16838" w:h="11906" w:orient="landscape"/>
          <w:pgMar w:top="1134" w:right="1134" w:bottom="1134" w:left="1134" w:header="720" w:footer="720" w:gutter="0"/>
          <w:cols w:space="720" w:num="1"/>
          <w:docGrid w:type="lines" w:linePitch="331" w:charSpace="0"/>
        </w:sect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181768C7">
      <w:pPr>
        <w:snapToGrid w:val="0"/>
        <w:spacing w:before="165" w:beforeLines="50" w:after="50"/>
        <w:ind w:firstLine="602" w:firstLineChars="200"/>
        <w:jc w:val="center"/>
        <w:rPr>
          <w:rFonts w:hint="eastAsia" w:ascii="仿宋_GB2312" w:hAnsi="仿宋" w:eastAsia="仿宋_GB2312" w:cs="仿宋_GB2312"/>
          <w:color w:val="auto"/>
          <w:kern w:val="0"/>
          <w:sz w:val="24"/>
          <w:highlight w:val="none"/>
          <w:lang w:val="zh-CN"/>
        </w:rPr>
      </w:pPr>
      <w:r>
        <w:rPr>
          <w:rFonts w:hint="eastAsia"/>
          <w:b/>
          <w:bCs/>
          <w:color w:val="auto"/>
          <w:sz w:val="30"/>
          <w:szCs w:val="30"/>
          <w:highlight w:val="none"/>
        </w:rPr>
        <w:t>七、其他商务文件或说明</w:t>
      </w:r>
    </w:p>
    <w:p w14:paraId="6F289AC4">
      <w:pPr>
        <w:snapToGrid w:val="0"/>
        <w:spacing w:before="50" w:after="165" w:afterLines="50"/>
        <w:jc w:val="left"/>
        <w:rPr>
          <w:b/>
          <w:bCs/>
          <w:color w:val="auto"/>
          <w:szCs w:val="21"/>
          <w:highlight w:val="none"/>
        </w:rPr>
      </w:pPr>
      <w:r>
        <w:rPr>
          <w:rFonts w:hint="eastAsia"/>
          <w:b/>
          <w:bCs/>
          <w:color w:val="auto"/>
          <w:szCs w:val="21"/>
          <w:highlight w:val="none"/>
        </w:rPr>
        <w:t>（一）</w:t>
      </w:r>
      <w:r>
        <w:rPr>
          <w:b/>
          <w:bCs/>
          <w:color w:val="auto"/>
          <w:szCs w:val="21"/>
          <w:highlight w:val="none"/>
        </w:rPr>
        <w:t>代理服务费承诺书</w:t>
      </w:r>
    </w:p>
    <w:p w14:paraId="0A3B58A7">
      <w:pPr>
        <w:snapToGrid w:val="0"/>
        <w:spacing w:before="50" w:after="165" w:afterLines="50"/>
        <w:jc w:val="center"/>
        <w:rPr>
          <w:b/>
          <w:bCs/>
          <w:color w:val="auto"/>
          <w:szCs w:val="21"/>
          <w:highlight w:val="none"/>
        </w:rPr>
      </w:pPr>
      <w:r>
        <w:rPr>
          <w:b/>
          <w:bCs/>
          <w:color w:val="auto"/>
          <w:szCs w:val="21"/>
          <w:highlight w:val="none"/>
        </w:rPr>
        <w:t>代理服务费承诺书</w:t>
      </w:r>
    </w:p>
    <w:p w14:paraId="7556C738">
      <w:pPr>
        <w:spacing w:line="360" w:lineRule="exact"/>
        <w:rPr>
          <w:color w:val="auto"/>
          <w:szCs w:val="21"/>
          <w:highlight w:val="none"/>
        </w:rPr>
      </w:pPr>
      <w:r>
        <w:rPr>
          <w:color w:val="auto"/>
          <w:szCs w:val="21"/>
          <w:highlight w:val="none"/>
        </w:rPr>
        <w:t>致：</w:t>
      </w:r>
      <w:r>
        <w:rPr>
          <w:rFonts w:hint="eastAsia"/>
          <w:color w:val="auto"/>
          <w:szCs w:val="21"/>
          <w:highlight w:val="none"/>
        </w:rPr>
        <w:t>广西建澜项目管理有限公司</w:t>
      </w:r>
    </w:p>
    <w:p w14:paraId="1C830B34">
      <w:pPr>
        <w:spacing w:line="360" w:lineRule="exact"/>
        <w:ind w:firstLine="420" w:firstLineChars="200"/>
        <w:rPr>
          <w:color w:val="auto"/>
          <w:szCs w:val="21"/>
          <w:highlight w:val="none"/>
        </w:rPr>
      </w:pPr>
      <w:r>
        <w:rPr>
          <w:color w:val="auto"/>
          <w:szCs w:val="21"/>
          <w:highlight w:val="none"/>
        </w:rPr>
        <w:t>我单位参加了贵方组织的招标项目</w:t>
      </w:r>
      <w:r>
        <w:rPr>
          <w:rFonts w:hint="eastAsia"/>
          <w:color w:val="auto"/>
          <w:szCs w:val="21"/>
          <w:highlight w:val="none"/>
        </w:rPr>
        <w:t xml:space="preserve"> </w:t>
      </w:r>
      <w:r>
        <w:rPr>
          <w:rFonts w:hint="eastAsia"/>
          <w:color w:val="auto"/>
          <w:szCs w:val="21"/>
          <w:highlight w:val="none"/>
          <w:u w:val="single"/>
        </w:rPr>
        <w:t xml:space="preserve">  （项目名称、项目编号） </w:t>
      </w:r>
      <w:r>
        <w:rPr>
          <w:color w:val="auto"/>
          <w:szCs w:val="21"/>
          <w:highlight w:val="none"/>
        </w:rPr>
        <w:t>的投标，在此我方说明如下：</w:t>
      </w:r>
    </w:p>
    <w:p w14:paraId="59E988C8">
      <w:pPr>
        <w:spacing w:line="360" w:lineRule="exact"/>
        <w:ind w:firstLine="420" w:firstLineChars="200"/>
        <w:rPr>
          <w:color w:val="auto"/>
          <w:szCs w:val="21"/>
          <w:highlight w:val="none"/>
        </w:rPr>
      </w:pPr>
      <w:r>
        <w:rPr>
          <w:color w:val="auto"/>
          <w:szCs w:val="21"/>
          <w:highlight w:val="none"/>
        </w:rPr>
        <w:t>1．我方承诺，若我单位中标，保证在领取中标通知书之前，按本项目招标文件的规定标准向贵单位一次性足额缴纳支付代理服务费。</w:t>
      </w:r>
      <w:r>
        <w:rPr>
          <w:rFonts w:hint="eastAsia"/>
          <w:color w:val="auto"/>
          <w:szCs w:val="21"/>
          <w:highlight w:val="none"/>
        </w:rPr>
        <w:t>在领取中标通知书后，由于被质疑、投诉或者弃标等其他原因而导致中标结果改变，我方将放弃对已缴纳的中标服务费追还的一切权利。</w:t>
      </w:r>
    </w:p>
    <w:p w14:paraId="0DA835EE">
      <w:pPr>
        <w:spacing w:line="360" w:lineRule="exact"/>
        <w:ind w:firstLine="420" w:firstLineChars="200"/>
        <w:rPr>
          <w:color w:val="auto"/>
          <w:szCs w:val="21"/>
          <w:highlight w:val="none"/>
        </w:rPr>
      </w:pPr>
      <w:r>
        <w:rPr>
          <w:rFonts w:hint="eastAsia"/>
          <w:color w:val="auto"/>
          <w:szCs w:val="21"/>
          <w:highlight w:val="none"/>
        </w:rPr>
        <w:t>2</w:t>
      </w:r>
      <w:r>
        <w:rPr>
          <w:color w:val="auto"/>
          <w:szCs w:val="21"/>
          <w:highlight w:val="none"/>
        </w:rPr>
        <w:t>. 我单位选择第</w:t>
      </w:r>
      <w:r>
        <w:rPr>
          <w:color w:val="auto"/>
          <w:szCs w:val="21"/>
          <w:highlight w:val="none"/>
          <w:u w:val="single"/>
        </w:rPr>
        <w:t xml:space="preserve">     </w:t>
      </w:r>
      <w:r>
        <w:rPr>
          <w:color w:val="auto"/>
          <w:szCs w:val="21"/>
          <w:highlight w:val="none"/>
        </w:rPr>
        <w:t>种方式作为代理服务费开票类型：</w:t>
      </w:r>
    </w:p>
    <w:p w14:paraId="0811B8C4">
      <w:pPr>
        <w:spacing w:line="360" w:lineRule="exact"/>
        <w:ind w:firstLine="420" w:firstLineChars="200"/>
        <w:rPr>
          <w:color w:val="auto"/>
          <w:szCs w:val="21"/>
          <w:highlight w:val="none"/>
        </w:rPr>
      </w:pPr>
      <w:r>
        <w:rPr>
          <w:color w:val="auto"/>
          <w:szCs w:val="21"/>
          <w:highlight w:val="none"/>
        </w:rPr>
        <w:t>第一种方式：开具收据。</w:t>
      </w:r>
    </w:p>
    <w:p w14:paraId="3D5D4C8C">
      <w:pPr>
        <w:spacing w:line="360" w:lineRule="auto"/>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第二种方式：开具增值税普通发票。开票信息如下：</w:t>
      </w:r>
    </w:p>
    <w:p w14:paraId="15CA1EBD">
      <w:pPr>
        <w:numPr>
          <w:ilvl w:val="0"/>
          <w:numId w:val="4"/>
        </w:numPr>
        <w:spacing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公司名称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；（2）纳税人识别号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78506E80">
      <w:pPr>
        <w:spacing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（3）接收电子发票邮箱：</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067C41CE">
      <w:pPr>
        <w:spacing w:line="360" w:lineRule="exact"/>
        <w:ind w:firstLine="420" w:firstLineChars="200"/>
        <w:rPr>
          <w:color w:val="auto"/>
          <w:szCs w:val="21"/>
          <w:highlight w:val="none"/>
        </w:rPr>
      </w:pPr>
      <w:r>
        <w:rPr>
          <w:color w:val="auto"/>
          <w:szCs w:val="21"/>
          <w:highlight w:val="none"/>
        </w:rPr>
        <w:t>第三种方式：开具增值税专用发票，开票信息如下：</w:t>
      </w:r>
    </w:p>
    <w:p w14:paraId="517A2681">
      <w:pPr>
        <w:numPr>
          <w:ilvl w:val="0"/>
          <w:numId w:val="5"/>
        </w:numPr>
        <w:spacing w:line="360" w:lineRule="auto"/>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公司名称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19F42CD">
      <w:pPr>
        <w:numPr>
          <w:ilvl w:val="0"/>
          <w:numId w:val="5"/>
        </w:numPr>
        <w:spacing w:line="360" w:lineRule="auto"/>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纳税人识别号</w:t>
      </w:r>
      <w:r>
        <w:rPr>
          <w:rFonts w:hint="eastAsia" w:ascii="宋体" w:hAnsi="宋体" w:cs="宋体"/>
          <w:color w:val="auto"/>
          <w:szCs w:val="21"/>
          <w:highlight w:val="none"/>
          <w:u w:val="single"/>
        </w:rPr>
        <w:t xml:space="preserve">_                       </w:t>
      </w:r>
      <w:r>
        <w:rPr>
          <w:rFonts w:hint="eastAsia" w:ascii="宋体" w:hAnsi="宋体" w:cs="宋体"/>
          <w:color w:val="auto"/>
          <w:szCs w:val="21"/>
          <w:highlight w:val="none"/>
        </w:rPr>
        <w:t>；</w:t>
      </w:r>
    </w:p>
    <w:p w14:paraId="2D8DEE1B">
      <w:pPr>
        <w:numPr>
          <w:ilvl w:val="0"/>
          <w:numId w:val="5"/>
        </w:numPr>
        <w:spacing w:line="312" w:lineRule="auto"/>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在税局登记的地址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6681653D">
      <w:pPr>
        <w:numPr>
          <w:ilvl w:val="0"/>
          <w:numId w:val="5"/>
        </w:numPr>
        <w:spacing w:line="312" w:lineRule="auto"/>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在税局登记的电话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DB9EC19">
      <w:pPr>
        <w:numPr>
          <w:ilvl w:val="0"/>
          <w:numId w:val="5"/>
        </w:numPr>
        <w:spacing w:line="312" w:lineRule="auto"/>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2AE6C7E">
      <w:pPr>
        <w:numPr>
          <w:ilvl w:val="0"/>
          <w:numId w:val="5"/>
        </w:numPr>
        <w:spacing w:line="312" w:lineRule="auto"/>
        <w:ind w:firstLine="315" w:firstLineChars="150"/>
        <w:rPr>
          <w:color w:val="auto"/>
          <w:szCs w:val="21"/>
          <w:highlight w:val="none"/>
        </w:rPr>
      </w:pPr>
      <w:r>
        <w:rPr>
          <w:rFonts w:hint="eastAsia" w:ascii="宋体" w:hAnsi="宋体" w:cs="宋体"/>
          <w:color w:val="auto"/>
          <w:szCs w:val="21"/>
          <w:highlight w:val="none"/>
        </w:rPr>
        <w:t>银行账户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2639128">
      <w:pPr>
        <w:spacing w:before="165" w:beforeLines="50" w:line="312" w:lineRule="auto"/>
        <w:ind w:firstLine="420" w:firstLineChars="200"/>
        <w:jc w:val="left"/>
        <w:rPr>
          <w:color w:val="auto"/>
          <w:szCs w:val="21"/>
          <w:highlight w:val="none"/>
          <w:u w:val="single"/>
        </w:rPr>
      </w:pPr>
      <w:r>
        <w:rPr>
          <w:color w:val="auto"/>
          <w:szCs w:val="21"/>
          <w:highlight w:val="none"/>
        </w:rPr>
        <w:t>供应商地址：</w:t>
      </w:r>
      <w:r>
        <w:rPr>
          <w:color w:val="auto"/>
          <w:szCs w:val="21"/>
          <w:highlight w:val="none"/>
          <w:u w:val="single"/>
        </w:rPr>
        <w:t xml:space="preserve">                                     </w:t>
      </w:r>
    </w:p>
    <w:p w14:paraId="09004628">
      <w:pPr>
        <w:spacing w:before="165" w:beforeLines="50" w:line="312" w:lineRule="auto"/>
        <w:ind w:firstLine="420" w:firstLineChars="200"/>
        <w:jc w:val="left"/>
        <w:rPr>
          <w:color w:val="auto"/>
          <w:szCs w:val="21"/>
          <w:highlight w:val="none"/>
          <w:u w:val="single"/>
        </w:rPr>
      </w:pPr>
      <w:r>
        <w:rPr>
          <w:rFonts w:hint="eastAsia" w:ascii="宋体" w:hAnsi="宋体" w:cs="宋体"/>
          <w:color w:val="auto"/>
          <w:szCs w:val="21"/>
          <w:highlight w:val="none"/>
        </w:rPr>
        <w:t>接收电子发票邮箱：</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185B6DD1">
      <w:pPr>
        <w:autoSpaceDE w:val="0"/>
        <w:autoSpaceDN w:val="0"/>
        <w:spacing w:line="360" w:lineRule="auto"/>
        <w:ind w:firstLine="4800" w:firstLineChars="2000"/>
        <w:rPr>
          <w:rFonts w:hint="eastAsia" w:ascii="仿宋_GB2312" w:hAnsi="仿宋" w:eastAsia="仿宋_GB2312" w:cs="仿宋_GB2312"/>
          <w:color w:val="auto"/>
          <w:sz w:val="24"/>
          <w:highlight w:val="none"/>
        </w:rPr>
      </w:pPr>
      <w:r>
        <w:rPr>
          <w:rFonts w:hint="eastAsia" w:ascii="仿宋_GB2312" w:hAnsi="仿宋" w:eastAsia="仿宋_GB2312" w:cs="仿宋_GB2312"/>
          <w:color w:val="auto"/>
          <w:kern w:val="0"/>
          <w:sz w:val="24"/>
          <w:highlight w:val="none"/>
        </w:rPr>
        <w:t>投标人名称（电子</w:t>
      </w:r>
      <w:r>
        <w:rPr>
          <w:rFonts w:hint="eastAsia" w:ascii="仿宋_GB2312" w:hAnsi="仿宋" w:eastAsia="仿宋_GB2312" w:cs="仿宋_GB2312"/>
          <w:color w:val="auto"/>
          <w:kern w:val="0"/>
          <w:sz w:val="24"/>
          <w:highlight w:val="none"/>
          <w:lang w:val="zh-CN"/>
        </w:rPr>
        <w:t>签章</w:t>
      </w:r>
      <w:r>
        <w:rPr>
          <w:rFonts w:hint="eastAsia" w:ascii="仿宋_GB2312" w:hAnsi="仿宋" w:eastAsia="仿宋_GB2312" w:cs="仿宋_GB2312"/>
          <w:color w:val="auto"/>
          <w:kern w:val="0"/>
          <w:sz w:val="24"/>
          <w:highlight w:val="none"/>
        </w:rPr>
        <w:t xml:space="preserve">）：                       </w:t>
      </w:r>
    </w:p>
    <w:p w14:paraId="793DEE16">
      <w:pPr>
        <w:spacing w:before="165" w:beforeLines="50" w:line="360" w:lineRule="auto"/>
        <w:jc w:val="left"/>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 xml:space="preserve">日期：  年  月  </w:t>
      </w:r>
    </w:p>
    <w:p w14:paraId="0140E68D">
      <w:pPr>
        <w:spacing w:before="165" w:beforeLines="50" w:line="360" w:lineRule="auto"/>
        <w:jc w:val="left"/>
        <w:rPr>
          <w:b/>
          <w:bCs/>
          <w:color w:val="auto"/>
          <w:szCs w:val="21"/>
          <w:highlight w:val="none"/>
        </w:rPr>
      </w:pPr>
      <w:r>
        <w:rPr>
          <w:b/>
          <w:bCs/>
          <w:color w:val="auto"/>
          <w:szCs w:val="21"/>
          <w:highlight w:val="none"/>
        </w:rPr>
        <w:t>说明：</w:t>
      </w:r>
    </w:p>
    <w:p w14:paraId="2ABFF043">
      <w:pPr>
        <w:spacing w:line="340" w:lineRule="exact"/>
        <w:ind w:firstLine="422" w:firstLineChars="200"/>
        <w:rPr>
          <w:b/>
          <w:bCs/>
          <w:color w:val="auto"/>
          <w:szCs w:val="21"/>
          <w:highlight w:val="none"/>
        </w:rPr>
      </w:pPr>
      <w:r>
        <w:rPr>
          <w:b/>
          <w:bCs/>
          <w:color w:val="auto"/>
          <w:szCs w:val="21"/>
          <w:highlight w:val="none"/>
        </w:rPr>
        <w:t>（</w:t>
      </w:r>
      <w:r>
        <w:rPr>
          <w:rFonts w:hint="eastAsia"/>
          <w:b/>
          <w:bCs/>
          <w:color w:val="auto"/>
          <w:szCs w:val="21"/>
          <w:highlight w:val="none"/>
        </w:rPr>
        <w:t>1</w:t>
      </w:r>
      <w:r>
        <w:rPr>
          <w:b/>
          <w:bCs/>
          <w:color w:val="auto"/>
          <w:szCs w:val="21"/>
          <w:highlight w:val="none"/>
        </w:rPr>
        <w:t>）为保障资金安全，上述账户不能为私人账户。</w:t>
      </w:r>
    </w:p>
    <w:p w14:paraId="2BC1B461">
      <w:pPr>
        <w:spacing w:line="340" w:lineRule="exact"/>
        <w:ind w:firstLine="422" w:firstLineChars="200"/>
        <w:rPr>
          <w:b/>
          <w:bCs/>
          <w:color w:val="auto"/>
          <w:szCs w:val="21"/>
          <w:highlight w:val="none"/>
        </w:rPr>
      </w:pPr>
      <w:r>
        <w:rPr>
          <w:b/>
          <w:bCs/>
          <w:color w:val="auto"/>
          <w:szCs w:val="21"/>
          <w:highlight w:val="none"/>
        </w:rPr>
        <w:t>（</w:t>
      </w:r>
      <w:r>
        <w:rPr>
          <w:rFonts w:hint="eastAsia"/>
          <w:b/>
          <w:bCs/>
          <w:color w:val="auto"/>
          <w:szCs w:val="21"/>
          <w:highlight w:val="none"/>
        </w:rPr>
        <w:t>2</w:t>
      </w:r>
      <w:r>
        <w:rPr>
          <w:b/>
          <w:bCs/>
          <w:color w:val="auto"/>
          <w:szCs w:val="21"/>
          <w:highlight w:val="none"/>
        </w:rPr>
        <w:t>）如需要，采购代理机构将按上述所填信息办理代理服务费发票事宜。如所填信息有误导致开票信息错误等可能产生的一切后果由供应商自行负责。</w:t>
      </w:r>
    </w:p>
    <w:p w14:paraId="46E79F91">
      <w:pPr>
        <w:autoSpaceDE w:val="0"/>
        <w:autoSpaceDN w:val="0"/>
        <w:spacing w:line="360" w:lineRule="auto"/>
        <w:rPr>
          <w:rFonts w:hint="eastAsia" w:ascii="宋体" w:hAnsi="宋体" w:cs="宋体"/>
          <w:color w:val="auto"/>
          <w:kern w:val="0"/>
          <w:sz w:val="24"/>
          <w:highlight w:val="none"/>
          <w:lang w:val="zh-CN"/>
        </w:rPr>
        <w:sectPr>
          <w:pgSz w:w="11906" w:h="16838"/>
          <w:pgMar w:top="1134" w:right="1134" w:bottom="1134" w:left="1134" w:header="720" w:footer="720" w:gutter="0"/>
          <w:cols w:space="720" w:num="1"/>
          <w:docGrid w:type="lines" w:linePitch="331" w:charSpace="0"/>
        </w:sectPr>
      </w:pPr>
    </w:p>
    <w:p w14:paraId="185EF0CF">
      <w:pPr>
        <w:numPr>
          <w:ilvl w:val="0"/>
          <w:numId w:val="3"/>
        </w:numPr>
        <w:spacing w:line="360" w:lineRule="auto"/>
        <w:rPr>
          <w:rFonts w:hint="eastAsia"/>
          <w:color w:val="auto"/>
          <w:highlight w:val="none"/>
        </w:rPr>
      </w:pPr>
      <w:r>
        <w:rPr>
          <w:rFonts w:hint="eastAsia"/>
          <w:color w:val="auto"/>
          <w:highlight w:val="none"/>
          <w:lang w:val="zh-CN"/>
        </w:rPr>
        <w:t>投标人认为可以证明其能力或业绩的其他材料</w:t>
      </w:r>
    </w:p>
    <w:p w14:paraId="7639BC11">
      <w:pPr>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（由投标人根据采购需求或评分要求自行编制）</w:t>
      </w:r>
    </w:p>
    <w:p w14:paraId="153C6B7A">
      <w:pPr>
        <w:spacing w:line="360" w:lineRule="auto"/>
        <w:jc w:val="center"/>
        <w:rPr>
          <w:rFonts w:hint="eastAsia" w:ascii="仿宋_GB2312" w:hAnsi="仿宋" w:eastAsia="仿宋_GB2312" w:cs="仿宋_GB2312"/>
          <w:color w:val="auto"/>
          <w:sz w:val="24"/>
          <w:highlight w:val="none"/>
        </w:rPr>
      </w:pPr>
    </w:p>
    <w:p w14:paraId="6005EAD0">
      <w:pPr>
        <w:autoSpaceDE w:val="0"/>
        <w:autoSpaceDN w:val="0"/>
        <w:spacing w:line="360" w:lineRule="auto"/>
        <w:ind w:firstLine="4800" w:firstLineChars="2000"/>
        <w:rPr>
          <w:rFonts w:hint="eastAsia" w:ascii="仿宋_GB2312" w:hAnsi="仿宋" w:eastAsia="仿宋_GB2312" w:cs="仿宋_GB2312"/>
          <w:color w:val="auto"/>
          <w:sz w:val="24"/>
          <w:highlight w:val="none"/>
        </w:rPr>
      </w:pPr>
      <w:r>
        <w:rPr>
          <w:rFonts w:hint="eastAsia" w:ascii="仿宋_GB2312" w:hAnsi="仿宋" w:eastAsia="仿宋_GB2312" w:cs="仿宋_GB2312"/>
          <w:color w:val="auto"/>
          <w:kern w:val="0"/>
          <w:sz w:val="24"/>
          <w:highlight w:val="none"/>
        </w:rPr>
        <w:t>投标人名称（电子</w:t>
      </w:r>
      <w:r>
        <w:rPr>
          <w:rFonts w:hint="eastAsia" w:ascii="仿宋_GB2312" w:hAnsi="仿宋" w:eastAsia="仿宋_GB2312" w:cs="仿宋_GB2312"/>
          <w:color w:val="auto"/>
          <w:kern w:val="0"/>
          <w:sz w:val="24"/>
          <w:highlight w:val="none"/>
          <w:lang w:val="zh-CN"/>
        </w:rPr>
        <w:t>签章</w:t>
      </w:r>
      <w:r>
        <w:rPr>
          <w:rFonts w:hint="eastAsia" w:ascii="仿宋_GB2312" w:hAnsi="仿宋" w:eastAsia="仿宋_GB2312" w:cs="仿宋_GB2312"/>
          <w:color w:val="auto"/>
          <w:kern w:val="0"/>
          <w:sz w:val="24"/>
          <w:highlight w:val="none"/>
        </w:rPr>
        <w:t xml:space="preserve">）：                       </w:t>
      </w:r>
    </w:p>
    <w:p w14:paraId="0034CD60">
      <w:pPr>
        <w:autoSpaceDE w:val="0"/>
        <w:autoSpaceDN w:val="0"/>
        <w:spacing w:line="360" w:lineRule="auto"/>
        <w:rPr>
          <w:rFonts w:hint="eastAsia" w:ascii="仿宋_GB2312" w:hAnsi="仿宋" w:eastAsia="仿宋_GB2312" w:cs="仿宋_GB2312"/>
          <w:b/>
          <w:bCs/>
          <w:color w:val="auto"/>
          <w:sz w:val="30"/>
          <w:szCs w:val="30"/>
          <w:highlight w:val="none"/>
        </w:rPr>
      </w:pP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日期：  年  月   日</w:t>
      </w:r>
    </w:p>
    <w:p w14:paraId="6FBD7398">
      <w:pPr>
        <w:snapToGrid w:val="0"/>
        <w:spacing w:line="360" w:lineRule="auto"/>
        <w:ind w:firstLine="10080" w:firstLineChars="4200"/>
        <w:rPr>
          <w:rFonts w:hint="eastAsia" w:ascii="宋体" w:hAnsi="宋体" w:cs="宋体"/>
          <w:color w:val="auto"/>
          <w:kern w:val="0"/>
          <w:sz w:val="24"/>
          <w:highlight w:val="none"/>
          <w:lang w:val="zh-CN"/>
        </w:rPr>
        <w:sectPr>
          <w:pgSz w:w="11906" w:h="16838"/>
          <w:pgMar w:top="1134" w:right="1134" w:bottom="1134" w:left="1134" w:header="720" w:footer="720" w:gutter="0"/>
          <w:cols w:space="720" w:num="1"/>
          <w:docGrid w:type="lines" w:linePitch="331" w:charSpace="0"/>
        </w:sectPr>
      </w:pPr>
    </w:p>
    <w:p w14:paraId="4FE65D40">
      <w:pPr>
        <w:pStyle w:val="23"/>
        <w:jc w:val="center"/>
        <w:outlineLvl w:val="1"/>
        <w:rPr>
          <w:rFonts w:hint="eastAsia" w:hAnsi="宋体" w:cs="宋体"/>
          <w:b/>
          <w:bCs/>
          <w:color w:val="auto"/>
          <w:sz w:val="28"/>
          <w:szCs w:val="28"/>
          <w:highlight w:val="none"/>
        </w:rPr>
      </w:pPr>
      <w:bookmarkStart w:id="37" w:name="_Toc4696"/>
      <w:r>
        <w:rPr>
          <w:rFonts w:hint="eastAsia" w:hAnsi="宋体" w:cs="宋体"/>
          <w:b/>
          <w:bCs/>
          <w:color w:val="auto"/>
          <w:sz w:val="28"/>
          <w:szCs w:val="28"/>
          <w:highlight w:val="none"/>
        </w:rPr>
        <w:t>第四节 技术文件格式</w:t>
      </w:r>
      <w:bookmarkEnd w:id="37"/>
    </w:p>
    <w:p w14:paraId="1CA92775">
      <w:pPr>
        <w:snapToGrid w:val="0"/>
        <w:spacing w:before="165" w:beforeLines="50" w:after="50"/>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highlight w:val="none"/>
        </w:rPr>
        <w:t>电子投标文件</w:t>
      </w:r>
    </w:p>
    <w:p w14:paraId="26422CCF">
      <w:pPr>
        <w:snapToGrid w:val="0"/>
        <w:spacing w:before="165" w:beforeLines="50" w:after="50"/>
        <w:rPr>
          <w:rFonts w:hint="eastAsia" w:ascii="宋体" w:hAnsi="宋体" w:cs="宋体"/>
          <w:color w:val="auto"/>
          <w:sz w:val="24"/>
          <w:szCs w:val="20"/>
          <w:highlight w:val="none"/>
        </w:rPr>
      </w:pPr>
    </w:p>
    <w:p w14:paraId="3AB5633E">
      <w:pPr>
        <w:snapToGrid w:val="0"/>
        <w:spacing w:before="165" w:beforeLines="50" w:after="50"/>
        <w:jc w:val="center"/>
        <w:rPr>
          <w:rFonts w:hint="eastAsia" w:ascii="宋体" w:hAnsi="宋体" w:cs="宋体"/>
          <w:b/>
          <w:bCs/>
          <w:color w:val="auto"/>
          <w:sz w:val="32"/>
          <w:szCs w:val="32"/>
          <w:highlight w:val="none"/>
        </w:rPr>
      </w:pPr>
    </w:p>
    <w:p w14:paraId="74F906B3">
      <w:pPr>
        <w:snapToGrid w:val="0"/>
        <w:spacing w:before="165" w:beforeLines="50" w:after="50"/>
        <w:jc w:val="center"/>
        <w:rPr>
          <w:rFonts w:hint="eastAsia" w:ascii="宋体" w:hAnsi="宋体" w:cs="宋体"/>
          <w:b/>
          <w:bCs/>
          <w:color w:val="auto"/>
          <w:sz w:val="32"/>
          <w:szCs w:val="32"/>
          <w:highlight w:val="none"/>
        </w:rPr>
      </w:pPr>
    </w:p>
    <w:p w14:paraId="47819AD7">
      <w:pPr>
        <w:snapToGrid w:val="0"/>
        <w:spacing w:before="165" w:beforeLines="50" w:after="50"/>
        <w:jc w:val="center"/>
        <w:rPr>
          <w:rFonts w:hint="eastAsia" w:ascii="宋体" w:hAnsi="宋体" w:cs="宋体"/>
          <w:b/>
          <w:bCs/>
          <w:color w:val="auto"/>
          <w:sz w:val="32"/>
          <w:szCs w:val="32"/>
          <w:highlight w:val="none"/>
        </w:rPr>
      </w:pPr>
    </w:p>
    <w:p w14:paraId="2AC814A9">
      <w:pPr>
        <w:snapToGrid w:val="0"/>
        <w:spacing w:before="165" w:beforeLines="50" w:after="50"/>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技术文件（封面）</w:t>
      </w:r>
    </w:p>
    <w:p w14:paraId="47E8A7B2">
      <w:pPr>
        <w:snapToGrid w:val="0"/>
        <w:spacing w:before="165" w:beforeLines="50" w:after="50"/>
        <w:rPr>
          <w:rFonts w:hint="eastAsia" w:ascii="宋体" w:hAnsi="宋体" w:cs="宋体"/>
          <w:bCs/>
          <w:color w:val="auto"/>
          <w:sz w:val="24"/>
          <w:szCs w:val="20"/>
          <w:highlight w:val="none"/>
        </w:rPr>
      </w:pPr>
    </w:p>
    <w:p w14:paraId="6176D602">
      <w:pPr>
        <w:snapToGrid w:val="0"/>
        <w:spacing w:before="165" w:beforeLines="50" w:after="50" w:line="400" w:lineRule="exact"/>
        <w:ind w:firstLine="360" w:firstLineChars="150"/>
        <w:rPr>
          <w:rFonts w:hint="eastAsia" w:ascii="宋体" w:hAnsi="宋体" w:cs="宋体"/>
          <w:bCs/>
          <w:color w:val="auto"/>
          <w:sz w:val="24"/>
          <w:szCs w:val="20"/>
          <w:highlight w:val="none"/>
        </w:rPr>
      </w:pPr>
      <w:r>
        <w:rPr>
          <w:rFonts w:hint="eastAsia" w:ascii="宋体" w:hAnsi="宋体" w:cs="宋体"/>
          <w:bCs/>
          <w:color w:val="auto"/>
          <w:sz w:val="24"/>
          <w:highlight w:val="none"/>
        </w:rPr>
        <w:t xml:space="preserve">项目名称： </w:t>
      </w:r>
    </w:p>
    <w:p w14:paraId="5DE830E8">
      <w:pPr>
        <w:snapToGrid w:val="0"/>
        <w:spacing w:before="165"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 xml:space="preserve">项目编号： </w:t>
      </w:r>
    </w:p>
    <w:p w14:paraId="2763506F">
      <w:pPr>
        <w:snapToGrid w:val="0"/>
        <w:spacing w:before="165"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所投分标：</w:t>
      </w:r>
    </w:p>
    <w:p w14:paraId="02DFD3B7">
      <w:pPr>
        <w:snapToGrid w:val="0"/>
        <w:spacing w:before="165"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投标人名称：</w:t>
      </w:r>
    </w:p>
    <w:p w14:paraId="36687C01">
      <w:pPr>
        <w:snapToGrid w:val="0"/>
        <w:spacing w:before="165"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投标人地址：</w:t>
      </w:r>
    </w:p>
    <w:p w14:paraId="24170B4E">
      <w:pPr>
        <w:snapToGrid w:val="0"/>
        <w:spacing w:before="165" w:beforeLines="50" w:after="50"/>
        <w:ind w:firstLine="645"/>
        <w:jc w:val="center"/>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3DA18466">
      <w:pPr>
        <w:snapToGrid w:val="0"/>
        <w:spacing w:before="165" w:beforeLines="50" w:after="50"/>
        <w:ind w:firstLine="645"/>
        <w:jc w:val="center"/>
        <w:rPr>
          <w:rFonts w:hint="eastAsia" w:ascii="宋体" w:hAnsi="宋体" w:cs="宋体"/>
          <w:color w:val="auto"/>
          <w:sz w:val="24"/>
          <w:szCs w:val="20"/>
          <w:highlight w:val="none"/>
        </w:rPr>
      </w:pPr>
    </w:p>
    <w:p w14:paraId="2A366415">
      <w:pPr>
        <w:jc w:val="center"/>
        <w:rPr>
          <w:rFonts w:hint="eastAsia" w:ascii="宋体" w:hAnsi="宋体" w:cs="宋体"/>
          <w:b/>
          <w:bCs/>
          <w:color w:val="auto"/>
          <w:sz w:val="24"/>
          <w:highlight w:val="none"/>
        </w:rPr>
      </w:pPr>
    </w:p>
    <w:p w14:paraId="03F13A08">
      <w:pPr>
        <w:rPr>
          <w:rFonts w:hint="eastAsia" w:ascii="宋体" w:hAnsi="宋体" w:cs="宋体"/>
          <w:b/>
          <w:bCs/>
          <w:color w:val="auto"/>
          <w:sz w:val="24"/>
          <w:highlight w:val="none"/>
        </w:rPr>
      </w:pPr>
    </w:p>
    <w:p w14:paraId="056C6AB1">
      <w:pPr>
        <w:rPr>
          <w:rFonts w:hint="eastAsia" w:ascii="宋体" w:hAnsi="宋体" w:cs="宋体"/>
          <w:b/>
          <w:bCs/>
          <w:color w:val="auto"/>
          <w:sz w:val="24"/>
          <w:highlight w:val="none"/>
        </w:rPr>
      </w:pPr>
    </w:p>
    <w:p w14:paraId="2E87B584">
      <w:pPr>
        <w:rPr>
          <w:rFonts w:hint="eastAsia" w:ascii="宋体" w:hAnsi="宋体" w:cs="宋体"/>
          <w:b/>
          <w:bCs/>
          <w:color w:val="auto"/>
          <w:sz w:val="24"/>
          <w:highlight w:val="none"/>
        </w:rPr>
      </w:pPr>
    </w:p>
    <w:p w14:paraId="1785DA72">
      <w:pPr>
        <w:rPr>
          <w:rFonts w:hint="eastAsia" w:ascii="宋体" w:hAnsi="宋体" w:cs="宋体"/>
          <w:b/>
          <w:bCs/>
          <w:color w:val="auto"/>
          <w:sz w:val="24"/>
          <w:highlight w:val="none"/>
        </w:rPr>
      </w:pPr>
    </w:p>
    <w:p w14:paraId="5D029128">
      <w:pPr>
        <w:rPr>
          <w:rFonts w:hint="eastAsia" w:ascii="宋体" w:hAnsi="宋体" w:cs="宋体"/>
          <w:b/>
          <w:bCs/>
          <w:color w:val="auto"/>
          <w:sz w:val="24"/>
          <w:highlight w:val="none"/>
        </w:rPr>
      </w:pPr>
    </w:p>
    <w:p w14:paraId="56EBD36E">
      <w:pPr>
        <w:rPr>
          <w:rFonts w:hint="eastAsia" w:ascii="宋体" w:hAnsi="宋体" w:cs="宋体"/>
          <w:b/>
          <w:bCs/>
          <w:color w:val="auto"/>
          <w:sz w:val="24"/>
          <w:highlight w:val="none"/>
        </w:rPr>
      </w:pPr>
    </w:p>
    <w:p w14:paraId="3E29A6A2">
      <w:pPr>
        <w:rPr>
          <w:rFonts w:hint="eastAsia" w:ascii="宋体" w:hAnsi="宋体" w:cs="宋体"/>
          <w:b/>
          <w:bCs/>
          <w:color w:val="auto"/>
          <w:sz w:val="24"/>
          <w:highlight w:val="none"/>
        </w:rPr>
      </w:pPr>
    </w:p>
    <w:p w14:paraId="1100A236">
      <w:pPr>
        <w:rPr>
          <w:rFonts w:hint="eastAsia" w:ascii="宋体" w:hAnsi="宋体" w:cs="宋体"/>
          <w:b/>
          <w:bCs/>
          <w:color w:val="auto"/>
          <w:sz w:val="24"/>
          <w:highlight w:val="none"/>
        </w:rPr>
      </w:pPr>
    </w:p>
    <w:p w14:paraId="4E51EBEF">
      <w:pPr>
        <w:jc w:val="center"/>
        <w:rPr>
          <w:rFonts w:hint="eastAsia" w:ascii="宋体" w:hAnsi="宋体" w:cs="宋体"/>
          <w:b/>
          <w:color w:val="auto"/>
          <w:kern w:val="0"/>
          <w:sz w:val="28"/>
          <w:szCs w:val="28"/>
          <w:highlight w:val="none"/>
        </w:rPr>
      </w:pPr>
      <w:r>
        <w:rPr>
          <w:rFonts w:hint="eastAsia" w:ascii="宋体" w:hAnsi="宋体" w:cs="宋体"/>
          <w:b/>
          <w:bCs/>
          <w:color w:val="auto"/>
          <w:sz w:val="24"/>
          <w:highlight w:val="none"/>
        </w:rPr>
        <w:br w:type="page"/>
      </w:r>
      <w:r>
        <w:rPr>
          <w:rFonts w:hint="eastAsia" w:ascii="宋体" w:hAnsi="宋体" w:cs="宋体"/>
          <w:b/>
          <w:color w:val="auto"/>
          <w:kern w:val="0"/>
          <w:sz w:val="28"/>
          <w:szCs w:val="28"/>
          <w:highlight w:val="none"/>
        </w:rPr>
        <w:t>技术文件目录</w:t>
      </w:r>
    </w:p>
    <w:p w14:paraId="6A426EB8">
      <w:pPr>
        <w:pStyle w:val="155"/>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一、技术需求偏离表……………………………………………………………（页码）</w:t>
      </w:r>
    </w:p>
    <w:p w14:paraId="2569F368">
      <w:pPr>
        <w:pStyle w:val="155"/>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二、项目实施方案………………………………………………………………（页码）</w:t>
      </w:r>
    </w:p>
    <w:p w14:paraId="2EA6C4F1">
      <w:pPr>
        <w:pStyle w:val="155"/>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三、对本项目总体要求的理解（如有要求）…………………………………（页码）</w:t>
      </w:r>
    </w:p>
    <w:p w14:paraId="6576B978">
      <w:pPr>
        <w:pStyle w:val="155"/>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zh-CN"/>
        </w:rPr>
        <w:t>产品出产标准及质量检测报告……………………</w:t>
      </w:r>
      <w:r>
        <w:rPr>
          <w:rFonts w:hint="eastAsia" w:ascii="宋体" w:hAnsi="宋体" w:eastAsia="宋体" w:cs="宋体"/>
          <w:color w:val="auto"/>
          <w:highlight w:val="none"/>
        </w:rPr>
        <w:t>………………………（页码）</w:t>
      </w:r>
    </w:p>
    <w:p w14:paraId="304CDCBB">
      <w:pPr>
        <w:pStyle w:val="155"/>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五、优惠条件及特殊承诺（如有要求）</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4BFA6E4C">
      <w:pPr>
        <w:pStyle w:val="155"/>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六、对项目的合理化建议和改进措施</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69BE0C0E">
      <w:pPr>
        <w:pStyle w:val="155"/>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七、认为需要的其他技术文件或说明（如有）</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30BD4C26">
      <w:pPr>
        <w:spacing w:line="360" w:lineRule="auto"/>
        <w:rPr>
          <w:rFonts w:hint="eastAsia" w:ascii="宋体" w:hAnsi="宋体" w:cs="宋体"/>
          <w:b/>
          <w:bCs/>
          <w:color w:val="auto"/>
          <w:sz w:val="24"/>
          <w:highlight w:val="none"/>
        </w:rPr>
      </w:pPr>
      <w:r>
        <w:rPr>
          <w:rFonts w:hint="eastAsia" w:ascii="宋体" w:hAnsi="宋体" w:cs="宋体"/>
          <w:b/>
          <w:bCs/>
          <w:color w:val="auto"/>
          <w:sz w:val="24"/>
          <w:highlight w:val="none"/>
        </w:rPr>
        <w:t>注：以上目录是基本格式要求，各投标人可根据自身情况进一步向下增加内容或细化。</w:t>
      </w:r>
    </w:p>
    <w:p w14:paraId="38E41F03">
      <w:pPr>
        <w:snapToGrid w:val="0"/>
        <w:spacing w:before="165" w:beforeLines="50" w:after="50"/>
        <w:ind w:left="143" w:leftChars="68" w:firstLine="472" w:firstLineChars="196"/>
        <w:jc w:val="left"/>
        <w:rPr>
          <w:rFonts w:hint="eastAsia" w:ascii="宋体" w:hAnsi="宋体" w:cs="宋体"/>
          <w:b/>
          <w:color w:val="auto"/>
          <w:sz w:val="24"/>
          <w:highlight w:val="none"/>
        </w:rPr>
      </w:pPr>
    </w:p>
    <w:p w14:paraId="6AD03B7A">
      <w:pPr>
        <w:snapToGrid w:val="0"/>
        <w:spacing w:before="165" w:beforeLines="50" w:after="50"/>
        <w:ind w:left="143" w:leftChars="68" w:firstLine="472" w:firstLineChars="196"/>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 xml:space="preserve"> </w:t>
      </w:r>
    </w:p>
    <w:p w14:paraId="073A7869">
      <w:pPr>
        <w:pStyle w:val="23"/>
        <w:spacing w:line="500" w:lineRule="exact"/>
        <w:jc w:val="center"/>
        <w:rPr>
          <w:rFonts w:hint="eastAsia" w:hAnsi="宋体" w:cs="宋体"/>
          <w:b/>
          <w:bCs/>
          <w:color w:val="auto"/>
          <w:sz w:val="30"/>
          <w:szCs w:val="30"/>
          <w:highlight w:val="none"/>
        </w:rPr>
      </w:pPr>
      <w:r>
        <w:rPr>
          <w:rFonts w:hint="eastAsia" w:hAnsi="宋体" w:cs="宋体"/>
          <w:b/>
          <w:bCs/>
          <w:color w:val="auto"/>
          <w:sz w:val="30"/>
          <w:szCs w:val="30"/>
          <w:highlight w:val="none"/>
        </w:rPr>
        <w:t>一、技术需求偏离表</w:t>
      </w:r>
    </w:p>
    <w:p w14:paraId="77FBE222">
      <w:pPr>
        <w:pStyle w:val="23"/>
        <w:spacing w:line="440" w:lineRule="exact"/>
        <w:ind w:firstLine="420" w:firstLineChars="200"/>
        <w:rPr>
          <w:rFonts w:hint="eastAsia" w:hAnsi="宋体" w:cs="宋体"/>
          <w:color w:val="auto"/>
          <w:highlight w:val="none"/>
        </w:rPr>
      </w:pPr>
    </w:p>
    <w:p w14:paraId="0BCB72D3">
      <w:pPr>
        <w:pStyle w:val="23"/>
        <w:spacing w:line="60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请根据所投货物的实际技术参数，</w:t>
      </w:r>
      <w:r>
        <w:rPr>
          <w:rFonts w:hint="eastAsia" w:hAnsi="宋体" w:cs="宋体"/>
          <w:b/>
          <w:color w:val="auto"/>
          <w:sz w:val="28"/>
          <w:szCs w:val="28"/>
          <w:highlight w:val="none"/>
        </w:rPr>
        <w:t>逐条对应</w:t>
      </w:r>
      <w:r>
        <w:rPr>
          <w:rFonts w:hint="eastAsia" w:hAnsi="宋体" w:cs="宋体"/>
          <w:color w:val="auto"/>
          <w:sz w:val="24"/>
          <w:szCs w:val="24"/>
          <w:highlight w:val="none"/>
        </w:rPr>
        <w:t>本项目招标文件第二章“货物需求一览表”中的</w:t>
      </w:r>
      <w:r>
        <w:rPr>
          <w:rFonts w:hint="eastAsia" w:hAnsi="宋体" w:cs="宋体"/>
          <w:b/>
          <w:color w:val="auto"/>
          <w:sz w:val="28"/>
          <w:szCs w:val="28"/>
          <w:highlight w:val="none"/>
        </w:rPr>
        <w:t>采购清单及货物参数</w:t>
      </w:r>
      <w:r>
        <w:rPr>
          <w:rFonts w:hint="eastAsia" w:hAnsi="宋体" w:cs="宋体"/>
          <w:color w:val="auto"/>
          <w:sz w:val="24"/>
          <w:szCs w:val="24"/>
          <w:highlight w:val="none"/>
        </w:rPr>
        <w:t>详细填写相应的具体内容。“偏离说明”一栏应当选择“正偏离”、“负偏离”或“无偏离”进行填写。</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48413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noWrap w:val="0"/>
            <w:vAlign w:val="center"/>
          </w:tcPr>
          <w:p w14:paraId="5ABD942B">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项号</w:t>
            </w:r>
          </w:p>
        </w:tc>
        <w:tc>
          <w:tcPr>
            <w:tcW w:w="3570" w:type="dxa"/>
            <w:gridSpan w:val="2"/>
            <w:tcBorders>
              <w:top w:val="single" w:color="auto" w:sz="4" w:space="0"/>
              <w:left w:val="single" w:color="auto" w:sz="4" w:space="0"/>
              <w:bottom w:val="single" w:color="auto" w:sz="4" w:space="0"/>
              <w:right w:val="single" w:color="auto" w:sz="4" w:space="0"/>
            </w:tcBorders>
            <w:noWrap w:val="0"/>
            <w:vAlign w:val="center"/>
          </w:tcPr>
          <w:p w14:paraId="615B5C09">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招标文件需求</w:t>
            </w:r>
          </w:p>
        </w:tc>
        <w:tc>
          <w:tcPr>
            <w:tcW w:w="4813" w:type="dxa"/>
            <w:gridSpan w:val="2"/>
            <w:tcBorders>
              <w:top w:val="single" w:color="auto" w:sz="4" w:space="0"/>
              <w:left w:val="single" w:color="auto" w:sz="4" w:space="0"/>
              <w:bottom w:val="single" w:color="auto" w:sz="4" w:space="0"/>
              <w:right w:val="single" w:color="auto" w:sz="4" w:space="0"/>
            </w:tcBorders>
            <w:noWrap w:val="0"/>
            <w:vAlign w:val="center"/>
          </w:tcPr>
          <w:p w14:paraId="72CB2BB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投标文件承诺</w:t>
            </w:r>
          </w:p>
        </w:tc>
        <w:tc>
          <w:tcPr>
            <w:tcW w:w="1168" w:type="dxa"/>
            <w:vMerge w:val="restart"/>
            <w:tcBorders>
              <w:top w:val="single" w:color="auto" w:sz="4" w:space="0"/>
              <w:left w:val="single" w:color="auto" w:sz="4" w:space="0"/>
              <w:bottom w:val="single" w:color="auto" w:sz="4" w:space="0"/>
              <w:right w:val="single" w:color="auto" w:sz="4" w:space="0"/>
            </w:tcBorders>
            <w:noWrap w:val="0"/>
            <w:vAlign w:val="center"/>
          </w:tcPr>
          <w:p w14:paraId="33F1F2A8">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偏离说明</w:t>
            </w:r>
          </w:p>
        </w:tc>
      </w:tr>
      <w:tr w14:paraId="1A110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634" w:type="dxa"/>
            <w:vMerge w:val="continue"/>
            <w:tcBorders>
              <w:top w:val="single" w:color="auto" w:sz="4" w:space="0"/>
              <w:left w:val="single" w:color="auto" w:sz="4" w:space="0"/>
              <w:bottom w:val="single" w:color="auto" w:sz="4" w:space="0"/>
              <w:right w:val="single" w:color="auto" w:sz="4" w:space="0"/>
            </w:tcBorders>
            <w:noWrap w:val="0"/>
            <w:vAlign w:val="center"/>
          </w:tcPr>
          <w:p w14:paraId="3A6F305E">
            <w:pPr>
              <w:keepNext w:val="0"/>
              <w:keepLines w:val="0"/>
              <w:widowControl/>
              <w:suppressLineNumbers w:val="0"/>
              <w:spacing w:before="0" w:beforeAutospacing="0" w:after="0" w:afterAutospacing="0"/>
              <w:ind w:left="0" w:right="0"/>
              <w:jc w:val="left"/>
              <w:rPr>
                <w:rFonts w:hint="eastAsia" w:ascii="宋体" w:hAnsi="宋体" w:cs="宋体"/>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F30FBC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货物名称</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02E17B1B">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货物参数</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1FF35A75">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货物名称</w:t>
            </w:r>
          </w:p>
        </w:tc>
        <w:tc>
          <w:tcPr>
            <w:tcW w:w="3297" w:type="dxa"/>
            <w:tcBorders>
              <w:top w:val="single" w:color="auto" w:sz="4" w:space="0"/>
              <w:left w:val="single" w:color="auto" w:sz="4" w:space="0"/>
              <w:bottom w:val="single" w:color="auto" w:sz="4" w:space="0"/>
              <w:right w:val="single" w:color="auto" w:sz="4" w:space="0"/>
            </w:tcBorders>
            <w:noWrap w:val="0"/>
            <w:vAlign w:val="center"/>
          </w:tcPr>
          <w:p w14:paraId="259C5624">
            <w:pPr>
              <w:keepNext w:val="0"/>
              <w:keepLines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所提供货物的内容</w:t>
            </w:r>
          </w:p>
        </w:tc>
        <w:tc>
          <w:tcPr>
            <w:tcW w:w="1168" w:type="dxa"/>
            <w:vMerge w:val="continue"/>
            <w:tcBorders>
              <w:top w:val="single" w:color="auto" w:sz="4" w:space="0"/>
              <w:left w:val="single" w:color="auto" w:sz="4" w:space="0"/>
              <w:bottom w:val="single" w:color="auto" w:sz="4" w:space="0"/>
              <w:right w:val="single" w:color="auto" w:sz="4" w:space="0"/>
            </w:tcBorders>
            <w:noWrap w:val="0"/>
            <w:vAlign w:val="center"/>
          </w:tcPr>
          <w:p w14:paraId="5CDB8F22">
            <w:pPr>
              <w:keepNext w:val="0"/>
              <w:keepLines w:val="0"/>
              <w:widowControl/>
              <w:suppressLineNumbers w:val="0"/>
              <w:spacing w:before="0" w:beforeAutospacing="0" w:after="0" w:afterAutospacing="0"/>
              <w:ind w:left="0" w:right="0"/>
              <w:jc w:val="left"/>
              <w:rPr>
                <w:rFonts w:hint="eastAsia" w:ascii="宋体" w:hAnsi="宋体" w:cs="宋体"/>
                <w:color w:val="auto"/>
                <w:szCs w:val="21"/>
                <w:highlight w:val="none"/>
              </w:rPr>
            </w:pPr>
          </w:p>
        </w:tc>
      </w:tr>
      <w:tr w14:paraId="1B212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544C5CA7">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1</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E2D830D">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1DEE9111">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1  ……</w:t>
            </w:r>
          </w:p>
          <w:p w14:paraId="370BEEE1">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2  ……</w:t>
            </w:r>
          </w:p>
          <w:p w14:paraId="2861C839">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3  ……</w:t>
            </w:r>
          </w:p>
          <w:p w14:paraId="18830948">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017B71CE">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w:t>
            </w:r>
          </w:p>
        </w:tc>
        <w:tc>
          <w:tcPr>
            <w:tcW w:w="3297" w:type="dxa"/>
            <w:tcBorders>
              <w:top w:val="single" w:color="auto" w:sz="4" w:space="0"/>
              <w:left w:val="single" w:color="auto" w:sz="4" w:space="0"/>
              <w:bottom w:val="single" w:color="auto" w:sz="4" w:space="0"/>
              <w:right w:val="single" w:color="auto" w:sz="4" w:space="0"/>
            </w:tcBorders>
            <w:noWrap w:val="0"/>
            <w:vAlign w:val="center"/>
          </w:tcPr>
          <w:p w14:paraId="5E20B647">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1  ……</w:t>
            </w:r>
          </w:p>
          <w:p w14:paraId="00331EAF">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2  ……</w:t>
            </w:r>
          </w:p>
          <w:p w14:paraId="3D95E614">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3  ……</w:t>
            </w:r>
          </w:p>
          <w:p w14:paraId="25ACA887">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w:t>
            </w:r>
          </w:p>
        </w:tc>
        <w:tc>
          <w:tcPr>
            <w:tcW w:w="1168" w:type="dxa"/>
            <w:tcBorders>
              <w:top w:val="single" w:color="auto" w:sz="4" w:space="0"/>
              <w:left w:val="single" w:color="auto" w:sz="4" w:space="0"/>
              <w:bottom w:val="single" w:color="auto" w:sz="4" w:space="0"/>
              <w:right w:val="single" w:color="auto" w:sz="4" w:space="0"/>
            </w:tcBorders>
            <w:noWrap w:val="0"/>
            <w:vAlign w:val="center"/>
          </w:tcPr>
          <w:p w14:paraId="086F00AD">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tc>
      </w:tr>
      <w:tr w14:paraId="4FFC4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266615EB">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2</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4B8609D">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2A46383A">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1  ……</w:t>
            </w:r>
          </w:p>
          <w:p w14:paraId="6FD08613">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2  ……</w:t>
            </w:r>
          </w:p>
          <w:p w14:paraId="33948BA7">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3  ……</w:t>
            </w:r>
          </w:p>
          <w:p w14:paraId="2CEB2C51">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242CAC02">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w:t>
            </w:r>
          </w:p>
        </w:tc>
        <w:tc>
          <w:tcPr>
            <w:tcW w:w="3297" w:type="dxa"/>
            <w:tcBorders>
              <w:top w:val="single" w:color="auto" w:sz="4" w:space="0"/>
              <w:left w:val="single" w:color="auto" w:sz="4" w:space="0"/>
              <w:bottom w:val="single" w:color="auto" w:sz="4" w:space="0"/>
              <w:right w:val="single" w:color="auto" w:sz="4" w:space="0"/>
            </w:tcBorders>
            <w:noWrap w:val="0"/>
            <w:vAlign w:val="center"/>
          </w:tcPr>
          <w:p w14:paraId="3590E64E">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1  ……</w:t>
            </w:r>
          </w:p>
          <w:p w14:paraId="686E641E">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2  ……</w:t>
            </w:r>
          </w:p>
          <w:p w14:paraId="3D4095AA">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3  ……</w:t>
            </w:r>
          </w:p>
          <w:p w14:paraId="633143B3">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w:t>
            </w:r>
          </w:p>
        </w:tc>
        <w:tc>
          <w:tcPr>
            <w:tcW w:w="1168" w:type="dxa"/>
            <w:tcBorders>
              <w:top w:val="single" w:color="auto" w:sz="4" w:space="0"/>
              <w:left w:val="single" w:color="auto" w:sz="4" w:space="0"/>
              <w:bottom w:val="single" w:color="auto" w:sz="4" w:space="0"/>
              <w:right w:val="single" w:color="auto" w:sz="4" w:space="0"/>
            </w:tcBorders>
            <w:noWrap w:val="0"/>
            <w:vAlign w:val="center"/>
          </w:tcPr>
          <w:p w14:paraId="0D25B527">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正偏离（负偏离或无偏离）</w:t>
            </w:r>
          </w:p>
        </w:tc>
      </w:tr>
      <w:tr w14:paraId="20FEC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7E5FADCE">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C32377C">
            <w:pPr>
              <w:keepNext w:val="0"/>
              <w:keepLines w:val="0"/>
              <w:suppressLineNumbers w:val="0"/>
              <w:spacing w:before="0" w:beforeAutospacing="0" w:after="0" w:afterAutospacing="0"/>
              <w:ind w:left="0" w:right="0"/>
              <w:rPr>
                <w:rFonts w:hint="eastAsia" w:ascii="宋体" w:hAnsi="宋体" w:cs="宋体"/>
                <w:color w:val="auto"/>
                <w:szCs w:val="21"/>
                <w:highlight w:val="none"/>
              </w:rPr>
            </w:pPr>
          </w:p>
        </w:tc>
        <w:tc>
          <w:tcPr>
            <w:tcW w:w="2310" w:type="dxa"/>
            <w:tcBorders>
              <w:top w:val="single" w:color="auto" w:sz="4" w:space="0"/>
              <w:left w:val="single" w:color="auto" w:sz="4" w:space="0"/>
              <w:bottom w:val="single" w:color="auto" w:sz="4" w:space="0"/>
              <w:right w:val="single" w:color="auto" w:sz="4" w:space="0"/>
            </w:tcBorders>
            <w:noWrap w:val="0"/>
            <w:vAlign w:val="center"/>
          </w:tcPr>
          <w:p w14:paraId="3F6F4AC2">
            <w:pPr>
              <w:keepNext w:val="0"/>
              <w:keepLines w:val="0"/>
              <w:suppressLineNumbers w:val="0"/>
              <w:spacing w:before="0" w:beforeAutospacing="0" w:after="0" w:afterAutospacing="0"/>
              <w:ind w:left="0" w:right="0"/>
              <w:rPr>
                <w:rFonts w:hint="eastAsia" w:ascii="宋体" w:hAnsi="宋体" w:cs="宋体"/>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585841F9">
            <w:pPr>
              <w:keepNext w:val="0"/>
              <w:keepLines w:val="0"/>
              <w:suppressLineNumbers w:val="0"/>
              <w:spacing w:before="0" w:beforeAutospacing="0" w:after="0" w:afterAutospacing="0"/>
              <w:ind w:left="0" w:right="0"/>
              <w:rPr>
                <w:rFonts w:hint="eastAsia" w:ascii="宋体" w:hAnsi="宋体" w:cs="宋体"/>
                <w:color w:val="auto"/>
                <w:szCs w:val="21"/>
                <w:highlight w:val="none"/>
              </w:rPr>
            </w:pPr>
          </w:p>
        </w:tc>
        <w:tc>
          <w:tcPr>
            <w:tcW w:w="3297" w:type="dxa"/>
            <w:tcBorders>
              <w:top w:val="single" w:color="auto" w:sz="4" w:space="0"/>
              <w:left w:val="single" w:color="auto" w:sz="4" w:space="0"/>
              <w:bottom w:val="single" w:color="auto" w:sz="4" w:space="0"/>
              <w:right w:val="single" w:color="auto" w:sz="4" w:space="0"/>
            </w:tcBorders>
            <w:noWrap w:val="0"/>
            <w:vAlign w:val="center"/>
          </w:tcPr>
          <w:p w14:paraId="251485C1">
            <w:pPr>
              <w:keepNext w:val="0"/>
              <w:keepLines w:val="0"/>
              <w:suppressLineNumbers w:val="0"/>
              <w:spacing w:before="0" w:beforeAutospacing="0" w:after="0" w:afterAutospacing="0"/>
              <w:ind w:left="0" w:right="0"/>
              <w:rPr>
                <w:rFonts w:hint="eastAsia" w:ascii="宋体" w:hAnsi="宋体" w:cs="宋体"/>
                <w:color w:val="auto"/>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14:paraId="3761A944">
            <w:pPr>
              <w:keepNext w:val="0"/>
              <w:keepLines w:val="0"/>
              <w:suppressLineNumbers w:val="0"/>
              <w:spacing w:before="0" w:beforeAutospacing="0" w:after="0" w:afterAutospacing="0"/>
              <w:ind w:left="0" w:right="0"/>
              <w:rPr>
                <w:rFonts w:hint="eastAsia" w:ascii="宋体" w:hAnsi="宋体" w:cs="宋体"/>
                <w:color w:val="auto"/>
                <w:szCs w:val="21"/>
                <w:highlight w:val="none"/>
              </w:rPr>
            </w:pPr>
          </w:p>
        </w:tc>
      </w:tr>
      <w:tr w14:paraId="75EC4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noWrap w:val="0"/>
            <w:vAlign w:val="center"/>
          </w:tcPr>
          <w:p w14:paraId="253A3D60">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u w:val="single"/>
              </w:rPr>
              <w:t>　　</w:t>
            </w:r>
            <w:r>
              <w:rPr>
                <w:rFonts w:hint="eastAsia" w:ascii="宋体" w:hAnsi="宋体" w:cs="宋体"/>
                <w:color w:val="auto"/>
                <w:szCs w:val="21"/>
                <w:highlight w:val="none"/>
              </w:rPr>
              <w:t>分标（此处有分标时填写具体分标号，无分标时填写“无”）</w:t>
            </w:r>
          </w:p>
        </w:tc>
      </w:tr>
    </w:tbl>
    <w:p w14:paraId="46BCE678">
      <w:pPr>
        <w:pStyle w:val="23"/>
        <w:spacing w:line="360" w:lineRule="auto"/>
        <w:rPr>
          <w:rFonts w:hint="eastAsia" w:hAnsi="宋体" w:cs="宋体"/>
          <w:color w:val="auto"/>
          <w:szCs w:val="21"/>
          <w:highlight w:val="none"/>
        </w:rPr>
      </w:pPr>
      <w:r>
        <w:rPr>
          <w:rFonts w:hint="eastAsia" w:hAnsi="宋体" w:cs="宋体"/>
          <w:color w:val="auto"/>
          <w:szCs w:val="21"/>
          <w:highlight w:val="none"/>
        </w:rPr>
        <w:t>注：</w:t>
      </w:r>
    </w:p>
    <w:p w14:paraId="5CAEE14B">
      <w:pPr>
        <w:pStyle w:val="23"/>
        <w:spacing w:line="360" w:lineRule="auto"/>
        <w:rPr>
          <w:rFonts w:hint="eastAsia" w:hAnsi="宋体" w:cs="宋体"/>
          <w:color w:val="auto"/>
          <w:szCs w:val="21"/>
          <w:highlight w:val="none"/>
        </w:rPr>
      </w:pPr>
      <w:r>
        <w:rPr>
          <w:rFonts w:hint="eastAsia" w:hAnsi="宋体" w:cs="宋体"/>
          <w:color w:val="auto"/>
          <w:szCs w:val="21"/>
          <w:highlight w:val="none"/>
        </w:rPr>
        <w:t>1.表格内容均需按要求填写并盖章。</w:t>
      </w:r>
    </w:p>
    <w:p w14:paraId="35082A35">
      <w:pPr>
        <w:pStyle w:val="23"/>
        <w:spacing w:line="360" w:lineRule="auto"/>
        <w:rPr>
          <w:rFonts w:hint="eastAsia" w:hAnsi="宋体" w:cs="宋体"/>
          <w:color w:val="auto"/>
          <w:szCs w:val="21"/>
          <w:highlight w:val="none"/>
        </w:rPr>
      </w:pPr>
      <w:r>
        <w:rPr>
          <w:rFonts w:hint="eastAsia" w:hAnsi="宋体" w:cs="宋体"/>
          <w:bCs/>
          <w:color w:val="auto"/>
          <w:szCs w:val="21"/>
          <w:highlight w:val="none"/>
        </w:rPr>
        <w:t>2.当投标文件的货物内容低于招标文件要求时，投标人应当如实写明“负偏离”，否则视为虚假应标。</w:t>
      </w:r>
    </w:p>
    <w:p w14:paraId="466A3B93">
      <w:pPr>
        <w:pStyle w:val="23"/>
        <w:spacing w:line="360" w:lineRule="auto"/>
        <w:rPr>
          <w:rFonts w:hint="eastAsia" w:hAnsi="宋体" w:cs="宋体"/>
          <w:color w:val="auto"/>
          <w:highlight w:val="none"/>
        </w:rPr>
      </w:pPr>
      <w:r>
        <w:rPr>
          <w:rFonts w:hint="eastAsia" w:hAnsi="宋体" w:cs="宋体"/>
          <w:color w:val="auto"/>
          <w:highlight w:val="none"/>
        </w:rPr>
        <w:t>3.</w:t>
      </w:r>
      <w:r>
        <w:rPr>
          <w:rFonts w:hint="eastAsia" w:hAnsi="宋体" w:cs="宋体"/>
          <w:color w:val="auto"/>
          <w:szCs w:val="21"/>
          <w:highlight w:val="none"/>
        </w:rPr>
        <w:t>采购需求中带“▲”及“</w:t>
      </w:r>
      <w:r>
        <w:rPr>
          <w:rFonts w:hint="eastAsia"/>
          <w:b/>
          <w:bCs/>
          <w:color w:val="auto"/>
          <w:szCs w:val="21"/>
          <w:highlight w:val="none"/>
        </w:rPr>
        <w:t>●</w:t>
      </w:r>
      <w:r>
        <w:rPr>
          <w:rFonts w:hint="eastAsia" w:hAnsi="宋体" w:cs="宋体"/>
          <w:color w:val="auto"/>
          <w:szCs w:val="21"/>
          <w:highlight w:val="none"/>
        </w:rPr>
        <w:t>”的条款，也要分别在本表“货物参数”、“所提供货物的内容”中标记。</w:t>
      </w:r>
    </w:p>
    <w:p w14:paraId="6E24BABD">
      <w:pPr>
        <w:snapToGrid w:val="0"/>
        <w:spacing w:line="360" w:lineRule="auto"/>
        <w:ind w:firstLine="5640" w:firstLineChars="2350"/>
        <w:rPr>
          <w:rFonts w:hint="eastAsia" w:ascii="宋体" w:hAnsi="宋体" w:cs="宋体"/>
          <w:color w:val="auto"/>
          <w:kern w:val="0"/>
          <w:sz w:val="24"/>
          <w:highlight w:val="none"/>
          <w:lang w:val="zh-CN"/>
        </w:rPr>
      </w:pPr>
    </w:p>
    <w:p w14:paraId="0F2EBC1A">
      <w:pPr>
        <w:snapToGrid w:val="0"/>
        <w:spacing w:line="360" w:lineRule="auto"/>
        <w:ind w:firstLine="5640" w:firstLineChars="235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33B2C42D">
      <w:pPr>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66A1F140">
      <w:pPr>
        <w:snapToGrid w:val="0"/>
        <w:spacing w:before="165" w:beforeLines="50" w:after="50"/>
        <w:ind w:left="143" w:leftChars="68" w:firstLine="600" w:firstLineChars="200"/>
        <w:jc w:val="left"/>
        <w:rPr>
          <w:rFonts w:hint="eastAsia" w:ascii="宋体" w:hAnsi="宋体" w:cs="宋体"/>
          <w:color w:val="auto"/>
          <w:sz w:val="30"/>
          <w:szCs w:val="20"/>
          <w:highlight w:val="none"/>
        </w:rPr>
        <w:sectPr>
          <w:footerReference r:id="rId17" w:type="first"/>
          <w:footerReference r:id="rId16" w:type="even"/>
          <w:pgSz w:w="11906" w:h="16838"/>
          <w:pgMar w:top="1134" w:right="1134" w:bottom="1134" w:left="1134" w:header="720" w:footer="720" w:gutter="0"/>
          <w:cols w:space="720" w:num="1"/>
          <w:docGrid w:type="lines" w:linePitch="331" w:charSpace="0"/>
        </w:sectPr>
      </w:pPr>
    </w:p>
    <w:p w14:paraId="36D17FF8">
      <w:pPr>
        <w:snapToGrid w:val="0"/>
        <w:spacing w:before="165" w:beforeLines="50" w:after="50"/>
        <w:jc w:val="cente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二、项目实施组织货物方案</w:t>
      </w:r>
    </w:p>
    <w:p w14:paraId="1FE474F0">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（由投标人根据采购需求及招标文件要求编制）</w:t>
      </w:r>
    </w:p>
    <w:p w14:paraId="36212513">
      <w:pPr>
        <w:rPr>
          <w:rFonts w:hint="eastAsia" w:ascii="宋体" w:hAnsi="宋体" w:cs="宋体"/>
          <w:b/>
          <w:bCs/>
          <w:color w:val="auto"/>
          <w:kern w:val="0"/>
          <w:sz w:val="24"/>
          <w:highlight w:val="none"/>
          <w:lang w:val="zh-CN"/>
        </w:rPr>
      </w:pPr>
    </w:p>
    <w:p w14:paraId="240FCD9E">
      <w:pPr>
        <w:rPr>
          <w:rFonts w:hint="eastAsia" w:ascii="宋体" w:hAnsi="宋体" w:cs="宋体"/>
          <w:b/>
          <w:bCs/>
          <w:color w:val="auto"/>
          <w:kern w:val="0"/>
          <w:sz w:val="24"/>
          <w:highlight w:val="none"/>
          <w:lang w:val="zh-CN"/>
        </w:rPr>
      </w:pPr>
    </w:p>
    <w:p w14:paraId="779A056F">
      <w:pPr>
        <w:ind w:firstLine="472" w:firstLineChars="196"/>
        <w:rPr>
          <w:rFonts w:hint="eastAsia" w:ascii="宋体" w:hAnsi="宋体" w:cs="宋体"/>
          <w:b/>
          <w:bCs/>
          <w:color w:val="auto"/>
          <w:kern w:val="0"/>
          <w:sz w:val="24"/>
          <w:highlight w:val="none"/>
          <w:lang w:val="zh-CN"/>
        </w:rPr>
      </w:pPr>
      <w:r>
        <w:rPr>
          <w:rFonts w:hint="eastAsia" w:ascii="宋体" w:hAnsi="宋体" w:cs="宋体"/>
          <w:b/>
          <w:bCs/>
          <w:color w:val="auto"/>
          <w:kern w:val="0"/>
          <w:sz w:val="24"/>
          <w:highlight w:val="none"/>
          <w:lang w:val="zh-CN"/>
        </w:rPr>
        <w:t>（一）项目前期准备</w:t>
      </w:r>
    </w:p>
    <w:p w14:paraId="6F5FFCF2">
      <w:pPr>
        <w:autoSpaceDE w:val="0"/>
        <w:autoSpaceDN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（由投标人根据采购需求及招标文件要求编制）</w:t>
      </w:r>
    </w:p>
    <w:p w14:paraId="78D5C123">
      <w:pPr>
        <w:ind w:firstLine="472" w:firstLineChars="196"/>
        <w:rPr>
          <w:rFonts w:hint="eastAsia" w:ascii="宋体" w:hAnsi="宋体" w:cs="宋体"/>
          <w:b/>
          <w:bCs/>
          <w:color w:val="auto"/>
          <w:kern w:val="0"/>
          <w:sz w:val="24"/>
          <w:highlight w:val="none"/>
          <w:lang w:val="zh-CN"/>
        </w:rPr>
      </w:pPr>
      <w:r>
        <w:rPr>
          <w:rFonts w:hint="eastAsia" w:ascii="宋体" w:hAnsi="宋体" w:cs="宋体"/>
          <w:b/>
          <w:bCs/>
          <w:color w:val="auto"/>
          <w:kern w:val="0"/>
          <w:sz w:val="24"/>
          <w:highlight w:val="none"/>
          <w:lang w:val="zh-CN"/>
        </w:rPr>
        <w:t>（二）项目实施计划</w:t>
      </w:r>
    </w:p>
    <w:p w14:paraId="692F385B">
      <w:pPr>
        <w:rPr>
          <w:rFonts w:hint="eastAsia" w:ascii="宋体" w:hAnsi="宋体" w:cs="宋体"/>
          <w:b/>
          <w:bCs/>
          <w:color w:val="auto"/>
          <w:kern w:val="0"/>
          <w:sz w:val="24"/>
          <w:highlight w:val="none"/>
          <w:lang w:val="zh-CN"/>
        </w:rPr>
      </w:pPr>
      <w:r>
        <w:rPr>
          <w:rFonts w:hint="eastAsia" w:ascii="宋体" w:hAnsi="宋体" w:cs="宋体"/>
          <w:b/>
          <w:bCs/>
          <w:color w:val="auto"/>
          <w:kern w:val="0"/>
          <w:sz w:val="24"/>
          <w:highlight w:val="none"/>
          <w:lang w:val="zh-CN"/>
        </w:rPr>
        <w:t>附表:项目实施进度计划表</w:t>
      </w:r>
      <w:r>
        <w:rPr>
          <w:rFonts w:hint="eastAsia" w:ascii="宋体" w:hAnsi="宋体" w:cs="宋体"/>
          <w:b/>
          <w:color w:val="auto"/>
          <w:sz w:val="24"/>
          <w:highlight w:val="none"/>
        </w:rPr>
        <w:t xml:space="preserve">(以生效日算起) </w:t>
      </w:r>
    </w:p>
    <w:tbl>
      <w:tblPr>
        <w:tblStyle w:val="42"/>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7CC84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188" w:type="dxa"/>
            <w:noWrap w:val="0"/>
            <w:vAlign w:val="center"/>
          </w:tcPr>
          <w:p w14:paraId="0DAF280C">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r>
              <w:rPr>
                <w:rFonts w:hint="default" w:ascii="Times New Roman" w:hAnsi="Times New Roman" w:cs="Times New Roman"/>
                <w:color w:val="auto"/>
                <w:highlight w:val="none"/>
              </w:rPr>
              <mc:AlternateContent>
                <mc:Choice Requires="wpg">
                  <w:drawing>
                    <wp:anchor distT="0" distB="0" distL="114300" distR="114300" simplePos="0" relativeHeight="251659264"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5" name="组合 4"/>
                      <wp:cNvGraphicFramePr/>
                      <a:graphic xmlns:a="http://schemas.openxmlformats.org/drawingml/2006/main">
                        <a:graphicData uri="http://schemas.microsoft.com/office/word/2010/wordprocessingGroup">
                          <wpg:wgp>
                            <wpg:cNvGrpSpPr/>
                            <wpg:grpSpPr>
                              <a:xfrm>
                                <a:off x="0" y="0"/>
                                <a:ext cx="748030" cy="1181100"/>
                                <a:chOff x="0" y="0"/>
                                <a:chExt cx="1178" cy="1860"/>
                              </a:xfrm>
                            </wpg:grpSpPr>
                            <wps:wsp>
                              <wps:cNvPr id="1" name="__TH_L2"/>
                              <wps:cNvCnPr/>
                              <wps:spPr>
                                <a:xfrm>
                                  <a:off x="0" y="0"/>
                                  <a:ext cx="1178" cy="1860"/>
                                </a:xfrm>
                                <a:prstGeom prst="line">
                                  <a:avLst/>
                                </a:prstGeom>
                                <a:ln w="6350" cap="flat" cmpd="sng">
                                  <a:solidFill>
                                    <a:srgbClr val="000000"/>
                                  </a:solidFill>
                                  <a:prstDash val="solid"/>
                                  <a:headEnd type="none" w="med" len="med"/>
                                  <a:tailEnd type="none" w="med" len="med"/>
                                </a:ln>
                              </wps:spPr>
                              <wps:bodyPr upright="1"/>
                            </wps:wsp>
                            <wps:wsp>
                              <wps:cNvPr id="2" name="__TH_B113"/>
                              <wps:cNvSpPr txBox="1"/>
                              <wps:spPr>
                                <a:xfrm>
                                  <a:off x="455" y="122"/>
                                  <a:ext cx="253" cy="263"/>
                                </a:xfrm>
                                <a:prstGeom prst="rect">
                                  <a:avLst/>
                                </a:prstGeom>
                                <a:noFill/>
                                <a:ln>
                                  <a:noFill/>
                                </a:ln>
                              </wps:spPr>
                              <wps:txbx>
                                <w:txbxContent>
                                  <w:p w14:paraId="3093E57F">
                                    <w:pPr>
                                      <w:snapToGrid w:val="0"/>
                                    </w:pPr>
                                    <w:r>
                                      <w:t>工</w:t>
                                    </w:r>
                                  </w:p>
                                </w:txbxContent>
                              </wps:txbx>
                              <wps:bodyPr wrap="square" lIns="0" tIns="0" rIns="0" bIns="0" upright="1"/>
                            </wps:wsp>
                            <wps:wsp>
                              <wps:cNvPr id="3" name="__TH_B124"/>
                              <wps:cNvSpPr txBox="1"/>
                              <wps:spPr>
                                <a:xfrm>
                                  <a:off x="643" y="419"/>
                                  <a:ext cx="253" cy="263"/>
                                </a:xfrm>
                                <a:prstGeom prst="rect">
                                  <a:avLst/>
                                </a:prstGeom>
                                <a:noFill/>
                                <a:ln>
                                  <a:noFill/>
                                </a:ln>
                              </wps:spPr>
                              <wps:txbx>
                                <w:txbxContent>
                                  <w:p w14:paraId="402E7A2B">
                                    <w:pPr>
                                      <w:snapToGrid w:val="0"/>
                                    </w:pPr>
                                    <w:r>
                                      <w:t>作</w:t>
                                    </w:r>
                                  </w:p>
                                </w:txbxContent>
                              </wps:txbx>
                              <wps:bodyPr wrap="square" lIns="0" tIns="0" rIns="0" bIns="0" upright="1"/>
                            </wps:wsp>
                            <wps:wsp>
                              <wps:cNvPr id="4" name="__TH_B135"/>
                              <wps:cNvSpPr txBox="1"/>
                              <wps:spPr>
                                <a:xfrm>
                                  <a:off x="831" y="717"/>
                                  <a:ext cx="253" cy="262"/>
                                </a:xfrm>
                                <a:prstGeom prst="rect">
                                  <a:avLst/>
                                </a:prstGeom>
                                <a:noFill/>
                                <a:ln>
                                  <a:noFill/>
                                </a:ln>
                              </wps:spPr>
                              <wps:txbx>
                                <w:txbxContent>
                                  <w:p w14:paraId="5E797F32">
                                    <w:pPr>
                                      <w:snapToGrid w:val="0"/>
                                    </w:pPr>
                                    <w:r>
                                      <w:t>日</w:t>
                                    </w:r>
                                  </w:p>
                                </w:txbxContent>
                              </wps:txbx>
                              <wps:bodyPr wrap="square" lIns="0" tIns="0" rIns="0" bIns="0" upright="1"/>
                            </wps:wsp>
                          </wpg:wgp>
                        </a:graphicData>
                      </a:graphic>
                    </wp:anchor>
                  </w:drawing>
                </mc:Choice>
                <mc:Fallback>
                  <w:pict>
                    <v:group id="组合 4" o:spid="_x0000_s1026" o:spt="203" style="position:absolute;left:0pt;margin-left:-5.15pt;margin-top:0pt;height:93pt;width:58.9pt;z-index:251659264;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">
                      <o:lock v:ext="edit" aspectratio="f"/>
                      <v:line id="__TH_L2" o:spid="_x0000_s1026" o:spt="20" style="position:absolute;left:0;top:0;height:1860;width:1178;" filled="f" stroked="t" coordsize="21600,21600" o:gfxdata="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2wcIfbgAAADaAAAA&#10;DwAAAAAAAAABACAAAAAiAAAAZHJzL2Rvd25yZXYueG1sUEsBAhQAFAAAAAgAh07iQDMvBZ47AAAA&#10;OQAAABAAAAAAAAAAAQAgAAAABwEAAGRycy9zaGFwZXhtbC54bWxQSwUGAAAAAAYABgBbAQAAsQMA&#10;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kaVdCL0AAADa&#10;AAAADwAAAGRycy9kb3ducmV2LnhtbEWPT2sCMRTE7wW/Q3iCt26iB9GtUUpREARx3R56fN08d4Ob&#10;l3UT//TbN4WCx2FmfsMsVg/Xihv1wXrWMM4UCOLKG8u1hs9y8zoDESKywdYzafihAKvl4GWBufF3&#10;Luh2jLVIEA45amhi7HIpQ9WQw5D5jjh5J987jEn2tTQ93hPctXKi1FQ6tJwWGuzoo6HqfLw6De9f&#10;XKztZf99KE6FLcu54t30rPVoOFZvICI94jP8394aDRP4u5JugF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pV0I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093E57F">
                              <w:pPr>
                                <w:snapToGrid w:val="0"/>
                              </w:pPr>
                              <w:r>
                                <w:t>工</w:t>
                              </w:r>
                            </w:p>
                          </w:txbxContent>
                        </v:textbox>
                      </v:shape>
                      <v:shape id="__TH_B124" o:spid="_x0000_s1026" o:spt="202" type="#_x0000_t202" style="position:absolute;left:643;top:419;height:263;width:253;" filled="f" stroked="f" coordsize="21600,21600" o:gfxdata="UEsDBAoAAAAAAIdO4kAAAAAAAAAAAAAAAAAEAAAAZHJzL1BLAwQUAAAACACHTuJA/un4k70AAADa&#10;AAAADwAAAGRycy9kb3ducmV2LnhtbEWPQWsCMRSE70L/Q3gFb5pYQX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fiT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402E7A2B">
                              <w:pPr>
                                <w:snapToGrid w:val="0"/>
                              </w:pPr>
                              <w:r>
                                <w:t>作</w:t>
                              </w:r>
                            </w:p>
                          </w:txbxContent>
                        </v:textbox>
                      </v:shape>
                      <v:shape id="__TH_B135" o:spid="_x0000_s1026" o:spt="202" type="#_x0000_t202" style="position:absolute;left:831;top:717;height:262;width:253;" filled="f" stroked="f" coordsize="21600,21600" o:gfxdata="UEsDBAoAAAAAAIdO4kAAAAAAAAAAAAAAAAAEAAAAZHJzL1BLAwQUAAAACACHTuJAcQBg570AAADa&#10;AAAADwAAAGRycy9kb3ducmV2LnhtbEWPQWsCMRSE70L/Q3gFb5pYRH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AGDn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5E797F32">
                              <w:pPr>
                                <w:snapToGrid w:val="0"/>
                              </w:pPr>
                              <w:r>
                                <w:t>日</w:t>
                              </w:r>
                            </w:p>
                          </w:txbxContent>
                        </v:textbox>
                      </v:shape>
                    </v:group>
                  </w:pict>
                </mc:Fallback>
              </mc:AlternateContent>
            </w:r>
          </w:p>
          <w:p w14:paraId="70176182">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p w14:paraId="6E45644A">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p w14:paraId="5C4A968E">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r>
              <w:rPr>
                <w:rFonts w:hint="eastAsia" w:ascii="宋体" w:hAnsi="宋体" w:cs="宋体"/>
                <w:color w:val="auto"/>
                <w:sz w:val="24"/>
                <w:highlight w:val="none"/>
              </w:rPr>
              <w:t>内容</w:t>
            </w:r>
          </w:p>
        </w:tc>
        <w:tc>
          <w:tcPr>
            <w:tcW w:w="552" w:type="dxa"/>
            <w:noWrap w:val="0"/>
            <w:vAlign w:val="center"/>
          </w:tcPr>
          <w:p w14:paraId="5EE7B298">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r>
              <w:rPr>
                <w:rFonts w:hint="eastAsia" w:ascii="宋体" w:hAnsi="宋体" w:cs="宋体"/>
                <w:color w:val="auto"/>
                <w:sz w:val="24"/>
                <w:highlight w:val="none"/>
              </w:rPr>
              <w:t>1</w:t>
            </w:r>
          </w:p>
        </w:tc>
        <w:tc>
          <w:tcPr>
            <w:tcW w:w="552" w:type="dxa"/>
            <w:noWrap w:val="0"/>
            <w:vAlign w:val="center"/>
          </w:tcPr>
          <w:p w14:paraId="1D0F0649">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r>
              <w:rPr>
                <w:rFonts w:hint="eastAsia" w:ascii="宋体" w:hAnsi="宋体" w:cs="宋体"/>
                <w:color w:val="auto"/>
                <w:sz w:val="24"/>
                <w:highlight w:val="none"/>
              </w:rPr>
              <w:t>2</w:t>
            </w:r>
          </w:p>
        </w:tc>
        <w:tc>
          <w:tcPr>
            <w:tcW w:w="552" w:type="dxa"/>
            <w:noWrap w:val="0"/>
            <w:vAlign w:val="center"/>
          </w:tcPr>
          <w:p w14:paraId="75757A57">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r>
              <w:rPr>
                <w:rFonts w:hint="eastAsia" w:ascii="宋体" w:hAnsi="宋体" w:cs="宋体"/>
                <w:color w:val="auto"/>
                <w:sz w:val="24"/>
                <w:highlight w:val="none"/>
              </w:rPr>
              <w:t>3</w:t>
            </w:r>
          </w:p>
        </w:tc>
        <w:tc>
          <w:tcPr>
            <w:tcW w:w="552" w:type="dxa"/>
            <w:noWrap w:val="0"/>
            <w:vAlign w:val="center"/>
          </w:tcPr>
          <w:p w14:paraId="4931E1EA">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r>
              <w:rPr>
                <w:rFonts w:hint="eastAsia" w:ascii="宋体" w:hAnsi="宋体" w:cs="宋体"/>
                <w:color w:val="auto"/>
                <w:sz w:val="24"/>
                <w:highlight w:val="none"/>
              </w:rPr>
              <w:t>4</w:t>
            </w:r>
          </w:p>
        </w:tc>
        <w:tc>
          <w:tcPr>
            <w:tcW w:w="552" w:type="dxa"/>
            <w:noWrap w:val="0"/>
            <w:vAlign w:val="center"/>
          </w:tcPr>
          <w:p w14:paraId="158CB056">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r>
              <w:rPr>
                <w:rFonts w:hint="eastAsia" w:ascii="宋体" w:hAnsi="宋体" w:cs="宋体"/>
                <w:color w:val="auto"/>
                <w:sz w:val="24"/>
                <w:highlight w:val="none"/>
              </w:rPr>
              <w:t>5</w:t>
            </w:r>
          </w:p>
        </w:tc>
        <w:tc>
          <w:tcPr>
            <w:tcW w:w="552" w:type="dxa"/>
            <w:noWrap w:val="0"/>
            <w:vAlign w:val="center"/>
          </w:tcPr>
          <w:p w14:paraId="78C39E22">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r>
              <w:rPr>
                <w:rFonts w:hint="eastAsia" w:ascii="宋体" w:hAnsi="宋体" w:cs="宋体"/>
                <w:color w:val="auto"/>
                <w:sz w:val="24"/>
                <w:highlight w:val="none"/>
              </w:rPr>
              <w:t>6</w:t>
            </w:r>
          </w:p>
        </w:tc>
        <w:tc>
          <w:tcPr>
            <w:tcW w:w="553" w:type="dxa"/>
            <w:noWrap w:val="0"/>
            <w:vAlign w:val="center"/>
          </w:tcPr>
          <w:p w14:paraId="38DB8E7E">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r>
              <w:rPr>
                <w:rFonts w:hint="eastAsia" w:ascii="宋体" w:hAnsi="宋体" w:cs="宋体"/>
                <w:color w:val="auto"/>
                <w:sz w:val="24"/>
                <w:highlight w:val="none"/>
              </w:rPr>
              <w:t>7</w:t>
            </w:r>
          </w:p>
        </w:tc>
        <w:tc>
          <w:tcPr>
            <w:tcW w:w="553" w:type="dxa"/>
            <w:noWrap w:val="0"/>
            <w:vAlign w:val="center"/>
          </w:tcPr>
          <w:p w14:paraId="7E37F544">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r>
              <w:rPr>
                <w:rFonts w:hint="eastAsia" w:ascii="宋体" w:hAnsi="宋体" w:cs="宋体"/>
                <w:color w:val="auto"/>
                <w:sz w:val="24"/>
                <w:highlight w:val="none"/>
              </w:rPr>
              <w:t>8</w:t>
            </w:r>
          </w:p>
        </w:tc>
        <w:tc>
          <w:tcPr>
            <w:tcW w:w="553" w:type="dxa"/>
            <w:noWrap w:val="0"/>
            <w:vAlign w:val="center"/>
          </w:tcPr>
          <w:p w14:paraId="2A2FCB9C">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r>
              <w:rPr>
                <w:rFonts w:hint="eastAsia" w:ascii="宋体" w:hAnsi="宋体" w:cs="宋体"/>
                <w:color w:val="auto"/>
                <w:sz w:val="24"/>
                <w:highlight w:val="none"/>
              </w:rPr>
              <w:t>9</w:t>
            </w:r>
          </w:p>
        </w:tc>
        <w:tc>
          <w:tcPr>
            <w:tcW w:w="553" w:type="dxa"/>
            <w:noWrap w:val="0"/>
            <w:vAlign w:val="center"/>
          </w:tcPr>
          <w:p w14:paraId="3675DB4F">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r>
              <w:rPr>
                <w:rFonts w:hint="eastAsia" w:ascii="宋体" w:hAnsi="宋体" w:cs="宋体"/>
                <w:color w:val="auto"/>
                <w:sz w:val="24"/>
                <w:highlight w:val="none"/>
              </w:rPr>
              <w:t>10</w:t>
            </w:r>
          </w:p>
        </w:tc>
        <w:tc>
          <w:tcPr>
            <w:tcW w:w="553" w:type="dxa"/>
            <w:noWrap w:val="0"/>
            <w:vAlign w:val="center"/>
          </w:tcPr>
          <w:p w14:paraId="7D110B99">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r>
              <w:rPr>
                <w:rFonts w:hint="eastAsia" w:ascii="宋体" w:hAnsi="宋体" w:cs="宋体"/>
                <w:color w:val="auto"/>
                <w:sz w:val="24"/>
                <w:highlight w:val="none"/>
              </w:rPr>
              <w:t>11</w:t>
            </w:r>
          </w:p>
        </w:tc>
        <w:tc>
          <w:tcPr>
            <w:tcW w:w="553" w:type="dxa"/>
            <w:noWrap w:val="0"/>
            <w:vAlign w:val="center"/>
          </w:tcPr>
          <w:p w14:paraId="35CF9B8E">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r>
              <w:rPr>
                <w:rFonts w:hint="eastAsia" w:ascii="宋体" w:hAnsi="宋体" w:cs="宋体"/>
                <w:color w:val="auto"/>
                <w:sz w:val="24"/>
                <w:highlight w:val="none"/>
              </w:rPr>
              <w:t>12</w:t>
            </w:r>
          </w:p>
        </w:tc>
        <w:tc>
          <w:tcPr>
            <w:tcW w:w="553" w:type="dxa"/>
            <w:noWrap w:val="0"/>
            <w:vAlign w:val="center"/>
          </w:tcPr>
          <w:p w14:paraId="13FB4076">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r>
              <w:rPr>
                <w:rFonts w:hint="eastAsia" w:ascii="宋体" w:hAnsi="宋体" w:cs="宋体"/>
                <w:color w:val="auto"/>
                <w:sz w:val="24"/>
                <w:highlight w:val="none"/>
              </w:rPr>
              <w:t>13</w:t>
            </w:r>
          </w:p>
        </w:tc>
        <w:tc>
          <w:tcPr>
            <w:tcW w:w="553" w:type="dxa"/>
            <w:noWrap w:val="0"/>
            <w:vAlign w:val="center"/>
          </w:tcPr>
          <w:p w14:paraId="24DF5566">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r>
              <w:rPr>
                <w:rFonts w:hint="eastAsia" w:ascii="宋体" w:hAnsi="宋体" w:cs="宋体"/>
                <w:color w:val="auto"/>
                <w:sz w:val="24"/>
                <w:highlight w:val="none"/>
              </w:rPr>
              <w:t>14</w:t>
            </w:r>
          </w:p>
        </w:tc>
        <w:tc>
          <w:tcPr>
            <w:tcW w:w="553" w:type="dxa"/>
            <w:noWrap w:val="0"/>
            <w:vAlign w:val="center"/>
          </w:tcPr>
          <w:p w14:paraId="75046E46">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r>
              <w:rPr>
                <w:rFonts w:hint="eastAsia" w:ascii="宋体" w:hAnsi="宋体" w:cs="宋体"/>
                <w:color w:val="auto"/>
                <w:sz w:val="24"/>
                <w:highlight w:val="none"/>
              </w:rPr>
              <w:t>15</w:t>
            </w:r>
          </w:p>
        </w:tc>
        <w:tc>
          <w:tcPr>
            <w:tcW w:w="553" w:type="dxa"/>
            <w:noWrap w:val="0"/>
            <w:vAlign w:val="center"/>
          </w:tcPr>
          <w:p w14:paraId="26EBE74F">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r>
              <w:rPr>
                <w:rFonts w:hint="eastAsia" w:ascii="宋体" w:hAnsi="宋体" w:cs="宋体"/>
                <w:color w:val="auto"/>
                <w:sz w:val="24"/>
                <w:highlight w:val="none"/>
              </w:rPr>
              <w:t>…</w:t>
            </w:r>
          </w:p>
        </w:tc>
      </w:tr>
      <w:tr w14:paraId="4B74B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52B28578">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69CD09FA">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5F3FD888">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6244650C">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3BEA8ACF">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2298C58F">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657CB3E5">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074BA2C6">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7B5ACC8E">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4249FF2A">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7649F3F2">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34D62F9B">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6418759E">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4D175200">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17160316">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2FD113A1">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5C38047D">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r>
      <w:tr w14:paraId="782B6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7C2F7C4A">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7D1D36D4">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0D83CC88">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0C943D83">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35EA31C5">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261FB463">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5E2D191A">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06B2C16C">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4DB83342">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5FAF948B">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1A5BE33C">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46D2B380">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11ED5F54">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7F298FAF">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6D3E0616">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17857697">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32872439">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r>
      <w:tr w14:paraId="14DFE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710FB443">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6DAB0D17">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202C761B">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226E1EE8">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61176689">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4E5F4AA5">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27371694">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6A974775">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3DBED08B">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79551EA5">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018AF0D6">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78ED6CAC">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69C05BD6">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72869C09">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0C1EAE64">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05712CF6">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326C2BDB">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r>
      <w:tr w14:paraId="0A2C5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46FA76AF">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01C46DDB">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0615CB62">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29ED98FA">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79C00440">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65FC079C">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2BB024C7">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18A564D9">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3F94FE92">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1977FC5F">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04E1CF59">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6A85C487">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77071927">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393B24B0">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257A17FD">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393EF749">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6BDCFC84">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r>
      <w:tr w14:paraId="3537A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5EB7E237">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1F102909">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46B21EC2">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2C0ECD66">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0C44174B">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71FF3169">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37770979">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4440110A">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4A5A5BBE">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7105E2E0">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604157D2">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5520F822">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79623395">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1A3E35F7">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18B44CB3">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652C47E2">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18F59A13">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r>
      <w:tr w14:paraId="3396C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571C563D">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415DA638">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5B9A2CA5">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28B49DBE">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426FFCA8">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48ED9F18">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65F6914D">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37818612">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0D6787EA">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070FEC21">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0EB01B46">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067704D9">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0FDC7E1E">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68449941">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560A9D90">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7B5B7361">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5A5E920D">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r>
      <w:tr w14:paraId="54FCD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78EFA02B">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4264BEBA">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5B985581">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238B53E2">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7E633608">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0690057B">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479F3003">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6F3617D5">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33589C12">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50C92D2A">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7396051D">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13668BD9">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030910E9">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33B93537">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24D93CDE">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4EAC7745">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519241DB">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r>
      <w:tr w14:paraId="2C0F2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7234352E">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075EB11B">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59001E5A">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7AAFDB75">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023A5355">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01EDDED6">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2CE5C1B8">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2B9CD153">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271A110D">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4C5D9172">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61FB8B77">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65FBFF39">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773BE2A0">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4D48F819">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7042C453">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53A7F990">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74CD975F">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r>
      <w:tr w14:paraId="504DB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noWrap w:val="0"/>
            <w:vAlign w:val="center"/>
          </w:tcPr>
          <w:p w14:paraId="198780AB">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7F6A3394">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6BD807A2">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72894290">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7A241215">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2B6AA8FF">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2" w:type="dxa"/>
            <w:noWrap w:val="0"/>
            <w:vAlign w:val="top"/>
          </w:tcPr>
          <w:p w14:paraId="27F2B03A">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2C6BF6BA">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2CA3B1D6">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2AB3E690">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577B9807">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67BA98DE">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3DE5B00C">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64B55AC7">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021B4413">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41B7ECAB">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c>
          <w:tcPr>
            <w:tcW w:w="553" w:type="dxa"/>
            <w:noWrap w:val="0"/>
            <w:vAlign w:val="top"/>
          </w:tcPr>
          <w:p w14:paraId="6B6BF2B5">
            <w:pPr>
              <w:keepNext w:val="0"/>
              <w:keepLines w:val="0"/>
              <w:suppressLineNumbers w:val="0"/>
              <w:spacing w:before="0" w:beforeAutospacing="0" w:after="0" w:afterAutospacing="0" w:line="360" w:lineRule="auto"/>
              <w:ind w:left="0" w:right="0"/>
              <w:rPr>
                <w:rFonts w:hint="eastAsia" w:ascii="宋体" w:hAnsi="宋体" w:cs="宋体"/>
                <w:color w:val="auto"/>
                <w:sz w:val="24"/>
                <w:highlight w:val="none"/>
              </w:rPr>
            </w:pPr>
          </w:p>
        </w:tc>
      </w:tr>
    </w:tbl>
    <w:p w14:paraId="245B2F44">
      <w:pPr>
        <w:snapToGrid w:val="0"/>
        <w:spacing w:line="360" w:lineRule="auto"/>
        <w:rPr>
          <w:rFonts w:hint="eastAsia" w:ascii="宋体" w:hAnsi="宋体" w:cs="宋体"/>
          <w:color w:val="auto"/>
          <w:szCs w:val="21"/>
          <w:highlight w:val="none"/>
        </w:rPr>
      </w:pPr>
      <w:r>
        <w:rPr>
          <w:rFonts w:hint="eastAsia" w:ascii="宋体" w:hAnsi="宋体" w:cs="宋体"/>
          <w:b/>
          <w:color w:val="auto"/>
          <w:sz w:val="24"/>
          <w:highlight w:val="none"/>
        </w:rPr>
        <w:t>注：投标人可按上述时间表的格式自行编制切合实际的具体时间表。</w:t>
      </w:r>
      <w:r>
        <w:rPr>
          <w:rFonts w:hint="eastAsia" w:ascii="宋体" w:hAnsi="宋体" w:cs="宋体"/>
          <w:color w:val="auto"/>
          <w:szCs w:val="21"/>
          <w:highlight w:val="none"/>
        </w:rPr>
        <w:t xml:space="preserve"> </w:t>
      </w:r>
    </w:p>
    <w:p w14:paraId="52429CB3">
      <w:pPr>
        <w:snapToGrid w:val="0"/>
        <w:spacing w:line="360" w:lineRule="auto"/>
        <w:ind w:firstLine="472" w:firstLineChars="196"/>
        <w:rPr>
          <w:rFonts w:hint="eastAsia" w:ascii="宋体" w:hAnsi="宋体" w:cs="宋体"/>
          <w:b/>
          <w:bCs/>
          <w:color w:val="auto"/>
          <w:kern w:val="0"/>
          <w:sz w:val="24"/>
          <w:highlight w:val="none"/>
          <w:lang w:val="zh-CN"/>
        </w:rPr>
      </w:pPr>
      <w:r>
        <w:rPr>
          <w:rFonts w:hint="eastAsia" w:ascii="宋体" w:hAnsi="宋体" w:cs="宋体"/>
          <w:b/>
          <w:bCs/>
          <w:color w:val="auto"/>
          <w:kern w:val="0"/>
          <w:sz w:val="24"/>
          <w:highlight w:val="none"/>
          <w:lang w:val="zh-CN"/>
        </w:rPr>
        <w:t>（三）项目实施人员一览表</w:t>
      </w:r>
    </w:p>
    <w:p w14:paraId="1AE5E2CD">
      <w:pPr>
        <w:spacing w:line="360" w:lineRule="auto"/>
        <w:jc w:val="center"/>
        <w:rPr>
          <w:rFonts w:hint="eastAsia" w:ascii="宋体" w:hAnsi="宋体" w:cs="宋体"/>
          <w:b/>
          <w:bCs/>
          <w:color w:val="auto"/>
          <w:sz w:val="24"/>
          <w:highlight w:val="none"/>
        </w:rPr>
      </w:pPr>
      <w:r>
        <w:rPr>
          <w:rFonts w:hint="eastAsia" w:ascii="宋体" w:hAnsi="宋体" w:cs="宋体"/>
          <w:color w:val="auto"/>
          <w:sz w:val="24"/>
          <w:highlight w:val="none"/>
        </w:rPr>
        <w:t>（由投标人根据采购需求及招标文件要求编制）</w:t>
      </w:r>
    </w:p>
    <w:p w14:paraId="4917FC85">
      <w:pPr>
        <w:pStyle w:val="23"/>
        <w:rPr>
          <w:rFonts w:hint="eastAsia" w:hAnsi="宋体" w:cs="宋体"/>
          <w:color w:val="auto"/>
          <w:sz w:val="24"/>
          <w:szCs w:val="24"/>
          <w:highlight w:val="none"/>
        </w:rPr>
      </w:pPr>
      <w:r>
        <w:rPr>
          <w:rFonts w:hint="eastAsia" w:hAnsi="宋体" w:cs="宋体"/>
          <w:color w:val="auto"/>
          <w:sz w:val="24"/>
          <w:szCs w:val="24"/>
          <w:highlight w:val="none"/>
        </w:rPr>
        <w:t>所投分标：</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分标</w:t>
      </w:r>
    </w:p>
    <w:p w14:paraId="7DFCA26C">
      <w:pPr>
        <w:keepNext/>
        <w:autoSpaceDE w:val="0"/>
        <w:autoSpaceDN w:val="0"/>
        <w:spacing w:line="360" w:lineRule="auto"/>
        <w:ind w:firstLine="477"/>
        <w:rPr>
          <w:rFonts w:hint="eastAsia" w:ascii="宋体" w:hAnsi="宋体" w:cs="宋体"/>
          <w:b/>
          <w:color w:val="auto"/>
          <w:sz w:val="24"/>
          <w:highlight w:val="none"/>
        </w:rPr>
      </w:pPr>
      <w:r>
        <w:rPr>
          <w:rFonts w:hint="eastAsia" w:ascii="宋体" w:hAnsi="宋体" w:cs="宋体"/>
          <w:b/>
          <w:color w:val="auto"/>
          <w:sz w:val="24"/>
          <w:highlight w:val="none"/>
        </w:rPr>
        <w:t>附表A:本项目的项目经理情况表</w:t>
      </w:r>
    </w:p>
    <w:tbl>
      <w:tblPr>
        <w:tblStyle w:val="42"/>
        <w:tblW w:w="0" w:type="auto"/>
        <w:tblInd w:w="0" w:type="dxa"/>
        <w:tblLayout w:type="fixed"/>
        <w:tblCellMar>
          <w:top w:w="0" w:type="dxa"/>
          <w:left w:w="108" w:type="dxa"/>
          <w:bottom w:w="0" w:type="dxa"/>
          <w:right w:w="108" w:type="dxa"/>
        </w:tblCellMar>
      </w:tblPr>
      <w:tblGrid>
        <w:gridCol w:w="2061"/>
        <w:gridCol w:w="1287"/>
        <w:gridCol w:w="1260"/>
        <w:gridCol w:w="4147"/>
      </w:tblGrid>
      <w:tr w14:paraId="48129B08">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0F6BFDC0">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r>
              <w:rPr>
                <w:rFonts w:hint="eastAsia" w:ascii="宋体" w:hAnsi="宋体" w:cs="宋体"/>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noWrap w:val="0"/>
            <w:vAlign w:val="center"/>
          </w:tcPr>
          <w:p w14:paraId="651D69D3">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6BE64E6A">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r>
              <w:rPr>
                <w:rFonts w:hint="eastAsia" w:ascii="宋体" w:hAnsi="宋体" w:cs="宋体"/>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noWrap w:val="0"/>
            <w:vAlign w:val="center"/>
          </w:tcPr>
          <w:p w14:paraId="35C46977">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r>
              <w:rPr>
                <w:rFonts w:hint="eastAsia" w:ascii="宋体" w:hAnsi="宋体" w:cs="宋体"/>
                <w:color w:val="auto"/>
                <w:sz w:val="24"/>
                <w:highlight w:val="none"/>
              </w:rPr>
              <w:t>投标截止时间前三年业绩及承担的主要工作情况，曾担任项目经理的项目应列明细</w:t>
            </w:r>
          </w:p>
        </w:tc>
      </w:tr>
      <w:tr w14:paraId="1D4DD669">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521463B5">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r>
              <w:rPr>
                <w:rFonts w:hint="eastAsia" w:ascii="宋体" w:hAnsi="宋体" w:cs="宋体"/>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42134230">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24529660">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noWrap w:val="0"/>
            <w:vAlign w:val="center"/>
          </w:tcPr>
          <w:p w14:paraId="59C05C08">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r>
      <w:tr w14:paraId="5D54719C">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79B15E0F">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r>
              <w:rPr>
                <w:rFonts w:hint="eastAsia" w:ascii="宋体" w:hAnsi="宋体" w:cs="宋体"/>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2B3D329C">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55CA7A6C">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5E0941E5">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r>
      <w:tr w14:paraId="1EB8D587">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4B7F0535">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r>
              <w:rPr>
                <w:rFonts w:hint="eastAsia" w:ascii="宋体" w:hAnsi="宋体" w:cs="宋体"/>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0E42FC8F">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29507A9A">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6F2CB2CF">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r>
      <w:tr w14:paraId="79F791DD">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477913B8">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r>
              <w:rPr>
                <w:rFonts w:hint="eastAsia" w:ascii="宋体" w:hAnsi="宋体" w:cs="宋体"/>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0F748877">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68AECCC3">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69D5C33E">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r>
      <w:tr w14:paraId="7B2FEFCF">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4A37F520">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r>
              <w:rPr>
                <w:rFonts w:hint="eastAsia" w:ascii="宋体" w:hAnsi="宋体" w:cs="宋体"/>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03A8E4AA">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543477BA">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6F443220">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r>
      <w:tr w14:paraId="6C05E40D">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58F817AF">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r>
              <w:rPr>
                <w:rFonts w:hint="eastAsia" w:ascii="宋体" w:hAnsi="宋体" w:cs="宋体"/>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753616EB">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2293FE57">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2AE259EB">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r>
      <w:tr w14:paraId="56FF9BB7">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4D1C52C5">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r>
              <w:rPr>
                <w:rFonts w:hint="eastAsia" w:ascii="宋体" w:hAnsi="宋体" w:cs="宋体"/>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54657EF2">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780DF045">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50DD23CC">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r>
      <w:tr w14:paraId="13C3FEC2">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5D2D5190">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r>
              <w:rPr>
                <w:rFonts w:hint="eastAsia" w:ascii="宋体" w:hAnsi="宋体" w:cs="宋体"/>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noWrap w:val="0"/>
            <w:vAlign w:val="center"/>
          </w:tcPr>
          <w:p w14:paraId="60BB40C4">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0"/>
            <w:vAlign w:val="center"/>
          </w:tcPr>
          <w:p w14:paraId="1BCCF2F1">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03F706C4">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r>
      <w:tr w14:paraId="5C0EAFBE">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3A2229B1">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r>
              <w:rPr>
                <w:rFonts w:hint="eastAsia" w:ascii="宋体" w:hAnsi="宋体" w:cs="宋体"/>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14:paraId="26DCC697">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0"/>
            <w:vAlign w:val="center"/>
          </w:tcPr>
          <w:p w14:paraId="252DECCD">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5D89F047">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r>
    </w:tbl>
    <w:p w14:paraId="07618458">
      <w:pPr>
        <w:autoSpaceDE w:val="0"/>
        <w:autoSpaceDN w:val="0"/>
        <w:spacing w:line="360" w:lineRule="auto"/>
        <w:rPr>
          <w:rFonts w:hint="eastAsia" w:ascii="宋体" w:hAnsi="宋体" w:cs="宋体"/>
          <w:b/>
          <w:color w:val="auto"/>
          <w:sz w:val="24"/>
          <w:highlight w:val="none"/>
        </w:rPr>
      </w:pPr>
      <w:r>
        <w:rPr>
          <w:rFonts w:hint="eastAsia" w:ascii="宋体" w:hAnsi="宋体" w:cs="宋体"/>
          <w:b/>
          <w:color w:val="auto"/>
          <w:sz w:val="24"/>
          <w:highlight w:val="none"/>
        </w:rPr>
        <w:t>注：须随表提交相应的证书复印件并注明所在投标技术文件页码。</w:t>
      </w:r>
    </w:p>
    <w:p w14:paraId="48916A48">
      <w:pPr>
        <w:autoSpaceDE w:val="0"/>
        <w:autoSpaceDN w:val="0"/>
        <w:spacing w:line="360" w:lineRule="auto"/>
        <w:rPr>
          <w:rFonts w:hint="eastAsia" w:ascii="宋体" w:hAnsi="宋体" w:cs="宋体"/>
          <w:b/>
          <w:color w:val="auto"/>
          <w:sz w:val="24"/>
          <w:highlight w:val="none"/>
        </w:rPr>
      </w:pPr>
      <w:r>
        <w:rPr>
          <w:rFonts w:hint="eastAsia" w:ascii="宋体" w:hAnsi="宋体" w:cs="宋体"/>
          <w:b/>
          <w:color w:val="auto"/>
          <w:sz w:val="24"/>
          <w:highlight w:val="none"/>
        </w:rPr>
        <w:t>附表B:本项目的项目小组人员情况表</w:t>
      </w:r>
      <w:r>
        <w:rPr>
          <w:rFonts w:hint="eastAsia" w:ascii="宋体" w:hAnsi="宋体" w:cs="宋体"/>
          <w:color w:val="auto"/>
          <w:sz w:val="24"/>
          <w:highlight w:val="none"/>
        </w:rPr>
        <w:t>（按此格式自制）</w:t>
      </w:r>
    </w:p>
    <w:tbl>
      <w:tblPr>
        <w:tblStyle w:val="42"/>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1400B230">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noWrap w:val="0"/>
            <w:vAlign w:val="center"/>
          </w:tcPr>
          <w:p w14:paraId="26A7F5C9">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r>
              <w:rPr>
                <w:rFonts w:hint="eastAsia" w:ascii="宋体" w:hAnsi="宋体" w:cs="宋体"/>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4A5AFCBC">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r>
              <w:rPr>
                <w:rFonts w:hint="eastAsia" w:ascii="宋体" w:hAnsi="宋体" w:cs="宋体"/>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noWrap w:val="0"/>
            <w:vAlign w:val="center"/>
          </w:tcPr>
          <w:p w14:paraId="64CD660D">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r>
              <w:rPr>
                <w:rFonts w:hint="eastAsia" w:ascii="宋体" w:hAnsi="宋体" w:cs="宋体"/>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noWrap w:val="0"/>
            <w:vAlign w:val="center"/>
          </w:tcPr>
          <w:p w14:paraId="7FEE9508">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r>
              <w:rPr>
                <w:rFonts w:hint="eastAsia" w:ascii="宋体" w:hAnsi="宋体" w:cs="宋体"/>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noWrap w:val="0"/>
            <w:vAlign w:val="center"/>
          </w:tcPr>
          <w:p w14:paraId="25C9A530">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r>
              <w:rPr>
                <w:rFonts w:hint="eastAsia" w:ascii="宋体" w:hAnsi="宋体" w:cs="宋体"/>
                <w:color w:val="auto"/>
                <w:sz w:val="24"/>
                <w:highlight w:val="none"/>
              </w:rPr>
              <w:t>学历</w:t>
            </w:r>
          </w:p>
          <w:p w14:paraId="496BE219">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r>
              <w:rPr>
                <w:rFonts w:hint="eastAsia" w:ascii="宋体" w:hAnsi="宋体" w:cs="宋体"/>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322DB130">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r>
              <w:rPr>
                <w:rFonts w:hint="eastAsia" w:ascii="宋体" w:hAnsi="宋体" w:cs="宋体"/>
                <w:color w:val="auto"/>
                <w:sz w:val="24"/>
                <w:highlight w:val="none"/>
              </w:rPr>
              <w:t>专业</w:t>
            </w:r>
          </w:p>
          <w:p w14:paraId="0A284B27">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r>
              <w:rPr>
                <w:rFonts w:hint="eastAsia" w:ascii="宋体" w:hAnsi="宋体" w:cs="宋体"/>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5B3B33F3">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r>
              <w:rPr>
                <w:rFonts w:hint="eastAsia" w:ascii="宋体" w:hAnsi="宋体" w:cs="宋体"/>
                <w:color w:val="auto"/>
                <w:sz w:val="24"/>
                <w:highlight w:val="none"/>
              </w:rPr>
              <w:t>职称</w:t>
            </w:r>
          </w:p>
          <w:p w14:paraId="40F190A8">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r>
              <w:rPr>
                <w:rFonts w:hint="eastAsia" w:ascii="宋体" w:hAnsi="宋体" w:cs="宋体"/>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noWrap w:val="0"/>
            <w:vAlign w:val="center"/>
          </w:tcPr>
          <w:p w14:paraId="172EFF29">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r>
              <w:rPr>
                <w:rFonts w:hint="eastAsia" w:ascii="宋体" w:hAnsi="宋体" w:cs="宋体"/>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7AEBE34C">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r>
              <w:rPr>
                <w:rFonts w:hint="eastAsia" w:ascii="宋体" w:hAnsi="宋体" w:cs="宋体"/>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noWrap w:val="0"/>
            <w:vAlign w:val="center"/>
          </w:tcPr>
          <w:p w14:paraId="4195E09F">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r>
              <w:rPr>
                <w:rFonts w:hint="eastAsia" w:ascii="宋体" w:hAnsi="宋体" w:cs="宋体"/>
                <w:color w:val="auto"/>
                <w:sz w:val="24"/>
                <w:highlight w:val="none"/>
              </w:rPr>
              <w:t>参与本项目的到位情况</w:t>
            </w:r>
          </w:p>
        </w:tc>
      </w:tr>
      <w:tr w14:paraId="116F33AE">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748DDD0B">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030F92F1">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3BA84AF3">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253971A4">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4FB53BCE">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307CC257">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189EDFE0">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680451BD">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151EC274">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5D19D365">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r>
      <w:tr w14:paraId="29D28598">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09466553">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2259210C">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1EF9AAF4">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6D48BF80">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54558BBE">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245A33AC">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405C97B">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2F29C4B1">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183388E5">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5B662C9B">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r>
    </w:tbl>
    <w:p w14:paraId="793B945A">
      <w:pPr>
        <w:spacing w:line="360" w:lineRule="auto"/>
        <w:rPr>
          <w:rFonts w:hint="eastAsia" w:ascii="宋体" w:hAnsi="宋体" w:cs="宋体"/>
          <w:b/>
          <w:color w:val="auto"/>
          <w:sz w:val="24"/>
          <w:highlight w:val="none"/>
        </w:rPr>
      </w:pPr>
      <w:r>
        <w:rPr>
          <w:rFonts w:hint="eastAsia" w:ascii="宋体" w:hAnsi="宋体" w:cs="宋体"/>
          <w:b/>
          <w:color w:val="auto"/>
          <w:sz w:val="24"/>
          <w:highlight w:val="none"/>
        </w:rPr>
        <w:t>注：投标人可按上述的格式自行编制，须随表提交相应的证书复印件并注明所在投标技术文件页码。</w:t>
      </w:r>
    </w:p>
    <w:p w14:paraId="144C66E3">
      <w:pPr>
        <w:spacing w:line="360" w:lineRule="auto"/>
        <w:rPr>
          <w:rFonts w:hint="eastAsia" w:ascii="宋体" w:hAnsi="宋体" w:cs="宋体"/>
          <w:b/>
          <w:color w:val="auto"/>
          <w:sz w:val="24"/>
          <w:highlight w:val="none"/>
        </w:rPr>
      </w:pPr>
    </w:p>
    <w:p w14:paraId="1C8A2732">
      <w:pPr>
        <w:snapToGrid w:val="0"/>
        <w:spacing w:line="360" w:lineRule="auto"/>
        <w:ind w:firstLine="472" w:firstLineChars="196"/>
        <w:rPr>
          <w:rFonts w:hint="eastAsia" w:ascii="宋体" w:hAnsi="宋体" w:cs="宋体"/>
          <w:b/>
          <w:bCs/>
          <w:color w:val="auto"/>
          <w:kern w:val="0"/>
          <w:sz w:val="24"/>
          <w:highlight w:val="none"/>
          <w:lang w:val="zh-CN"/>
        </w:rPr>
      </w:pPr>
      <w:r>
        <w:rPr>
          <w:rFonts w:hint="eastAsia" w:ascii="宋体" w:hAnsi="宋体" w:cs="宋体"/>
          <w:b/>
          <w:bCs/>
          <w:color w:val="auto"/>
          <w:kern w:val="0"/>
          <w:sz w:val="24"/>
          <w:highlight w:val="none"/>
          <w:lang w:val="zh-CN"/>
        </w:rPr>
        <w:t>（四）技术服务内容</w:t>
      </w:r>
    </w:p>
    <w:p w14:paraId="26346966">
      <w:pPr>
        <w:autoSpaceDE w:val="0"/>
        <w:autoSpaceDN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（由投标人根据采购需求及招标文件要求编制）</w:t>
      </w:r>
    </w:p>
    <w:p w14:paraId="4F298D6E">
      <w:pPr>
        <w:snapToGrid w:val="0"/>
        <w:spacing w:line="360" w:lineRule="auto"/>
        <w:ind w:firstLine="472" w:firstLineChars="196"/>
        <w:rPr>
          <w:rFonts w:hint="eastAsia" w:ascii="宋体" w:hAnsi="宋体" w:cs="宋体"/>
          <w:b/>
          <w:bCs/>
          <w:color w:val="auto"/>
          <w:kern w:val="0"/>
          <w:sz w:val="24"/>
          <w:highlight w:val="none"/>
          <w:lang w:val="zh-CN"/>
        </w:rPr>
      </w:pPr>
      <w:r>
        <w:rPr>
          <w:rFonts w:hint="eastAsia" w:ascii="宋体" w:hAnsi="宋体" w:cs="宋体"/>
          <w:b/>
          <w:bCs/>
          <w:color w:val="auto"/>
          <w:kern w:val="0"/>
          <w:sz w:val="24"/>
          <w:highlight w:val="none"/>
          <w:lang w:val="zh-CN"/>
        </w:rPr>
        <w:t>（五）技术培训内容</w:t>
      </w:r>
    </w:p>
    <w:p w14:paraId="63B1C016">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（由投标人根据采购需求自行编制）</w:t>
      </w:r>
    </w:p>
    <w:p w14:paraId="1278B6F3">
      <w:pPr>
        <w:keepNext/>
        <w:autoSpaceDE w:val="0"/>
        <w:autoSpaceDN w:val="0"/>
        <w:spacing w:line="360" w:lineRule="auto"/>
        <w:ind w:firstLine="477"/>
        <w:jc w:val="left"/>
        <w:rPr>
          <w:rFonts w:hint="eastAsia" w:ascii="宋体" w:hAnsi="宋体" w:cs="宋体"/>
          <w:b/>
          <w:color w:val="auto"/>
          <w:sz w:val="24"/>
          <w:highlight w:val="none"/>
        </w:rPr>
      </w:pPr>
      <w:r>
        <w:rPr>
          <w:rFonts w:hint="eastAsia" w:ascii="宋体" w:hAnsi="宋体" w:cs="宋体"/>
          <w:b/>
          <w:color w:val="auto"/>
          <w:sz w:val="24"/>
          <w:highlight w:val="none"/>
        </w:rPr>
        <w:t>附表: 培训日程及费用</w:t>
      </w:r>
    </w:p>
    <w:tbl>
      <w:tblPr>
        <w:tblStyle w:val="42"/>
        <w:tblW w:w="0" w:type="auto"/>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28C751D2">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noWrap w:val="0"/>
            <w:vAlign w:val="center"/>
          </w:tcPr>
          <w:p w14:paraId="345BEE77">
            <w:pPr>
              <w:keepNext w:val="0"/>
              <w:keepLines w:val="0"/>
              <w:suppressLineNumbers w:val="0"/>
              <w:tabs>
                <w:tab w:val="center" w:pos="1690"/>
              </w:tabs>
              <w:suppressAutoHyphens/>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r>
              <w:rPr>
                <w:rFonts w:hint="eastAsia" w:ascii="宋体" w:hAnsi="宋体" w:cs="宋体"/>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noWrap w:val="0"/>
            <w:vAlign w:val="top"/>
          </w:tcPr>
          <w:p w14:paraId="27159D07">
            <w:pPr>
              <w:keepNext w:val="0"/>
              <w:keepLines w:val="0"/>
              <w:suppressLineNumbers w:val="0"/>
              <w:tabs>
                <w:tab w:val="center" w:pos="595"/>
              </w:tabs>
              <w:suppressAutoHyphens/>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r>
              <w:rPr>
                <w:rFonts w:hint="eastAsia" w:ascii="宋体" w:hAnsi="宋体" w:cs="宋体"/>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noWrap w:val="0"/>
            <w:vAlign w:val="center"/>
          </w:tcPr>
          <w:p w14:paraId="7389B10B">
            <w:pPr>
              <w:keepNext w:val="0"/>
              <w:keepLines w:val="0"/>
              <w:suppressLineNumbers w:val="0"/>
              <w:tabs>
                <w:tab w:val="center" w:pos="595"/>
              </w:tabs>
              <w:suppressAutoHyphens/>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r>
              <w:rPr>
                <w:rFonts w:hint="eastAsia" w:ascii="宋体" w:hAnsi="宋体" w:cs="宋体"/>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noWrap w:val="0"/>
            <w:vAlign w:val="center"/>
          </w:tcPr>
          <w:p w14:paraId="6D9CA47F">
            <w:pPr>
              <w:keepNext w:val="0"/>
              <w:keepLines w:val="0"/>
              <w:suppressLineNumbers w:val="0"/>
              <w:tabs>
                <w:tab w:val="center" w:pos="1028"/>
              </w:tabs>
              <w:suppressAutoHyphens/>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r>
              <w:rPr>
                <w:rFonts w:hint="eastAsia" w:ascii="宋体" w:hAnsi="宋体" w:cs="宋体"/>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noWrap w:val="0"/>
            <w:vAlign w:val="center"/>
          </w:tcPr>
          <w:p w14:paraId="0AAD63A3">
            <w:pPr>
              <w:keepNext w:val="0"/>
              <w:keepLines w:val="0"/>
              <w:suppressLineNumbers w:val="0"/>
              <w:tabs>
                <w:tab w:val="center" w:pos="595"/>
              </w:tabs>
              <w:suppressAutoHyphens/>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r>
              <w:rPr>
                <w:rFonts w:hint="eastAsia" w:ascii="宋体" w:hAnsi="宋体" w:cs="宋体"/>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noWrap w:val="0"/>
            <w:vAlign w:val="center"/>
          </w:tcPr>
          <w:p w14:paraId="01E5812A">
            <w:pPr>
              <w:keepNext w:val="0"/>
              <w:keepLines w:val="0"/>
              <w:suppressLineNumbers w:val="0"/>
              <w:tabs>
                <w:tab w:val="center" w:pos="520"/>
              </w:tabs>
              <w:suppressAutoHyphens/>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r>
              <w:rPr>
                <w:rFonts w:hint="eastAsia" w:ascii="宋体" w:hAnsi="宋体" w:cs="宋体"/>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noWrap w:val="0"/>
            <w:vAlign w:val="center"/>
          </w:tcPr>
          <w:p w14:paraId="5F2C83BC">
            <w:pPr>
              <w:keepNext w:val="0"/>
              <w:keepLines w:val="0"/>
              <w:suppressLineNumbers w:val="0"/>
              <w:suppressAutoHyphens/>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r>
              <w:rPr>
                <w:rFonts w:hint="eastAsia" w:ascii="宋体" w:hAnsi="宋体" w:cs="宋体"/>
                <w:color w:val="auto"/>
                <w:sz w:val="24"/>
                <w:highlight w:val="none"/>
              </w:rPr>
              <w:t>课程费用</w:t>
            </w:r>
          </w:p>
        </w:tc>
      </w:tr>
      <w:tr w14:paraId="0A244C50">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noWrap w:val="0"/>
            <w:vAlign w:val="top"/>
          </w:tcPr>
          <w:p w14:paraId="7D544A47">
            <w:pPr>
              <w:keepNext w:val="0"/>
              <w:keepLines w:val="0"/>
              <w:suppressLineNumbers w:val="0"/>
              <w:tabs>
                <w:tab w:val="left" w:pos="589"/>
                <w:tab w:val="left" w:pos="1303"/>
                <w:tab w:val="left" w:pos="2017"/>
                <w:tab w:val="left" w:pos="2731"/>
                <w:tab w:val="left" w:pos="3445"/>
                <w:tab w:val="left" w:pos="4159"/>
                <w:tab w:val="left" w:pos="4873"/>
              </w:tabs>
              <w:suppressAutoHyphens/>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1254" w:type="dxa"/>
            <w:tcBorders>
              <w:top w:val="single" w:color="auto" w:sz="6" w:space="0"/>
              <w:left w:val="single" w:color="auto" w:sz="6" w:space="0"/>
              <w:bottom w:val="nil"/>
              <w:right w:val="single" w:color="auto" w:sz="6" w:space="0"/>
            </w:tcBorders>
            <w:noWrap w:val="0"/>
            <w:vAlign w:val="top"/>
          </w:tcPr>
          <w:p w14:paraId="6E2EE44C">
            <w:pPr>
              <w:keepNext w:val="0"/>
              <w:keepLines w:val="0"/>
              <w:suppressLineNumbers w:val="0"/>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930" w:type="dxa"/>
            <w:tcBorders>
              <w:top w:val="single" w:color="auto" w:sz="6" w:space="0"/>
              <w:left w:val="single" w:color="auto" w:sz="6" w:space="0"/>
              <w:bottom w:val="nil"/>
              <w:right w:val="nil"/>
            </w:tcBorders>
            <w:noWrap w:val="0"/>
            <w:vAlign w:val="top"/>
          </w:tcPr>
          <w:p w14:paraId="0C156FC2">
            <w:pPr>
              <w:keepNext w:val="0"/>
              <w:keepLines w:val="0"/>
              <w:suppressLineNumbers w:val="0"/>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953" w:type="dxa"/>
            <w:tcBorders>
              <w:top w:val="single" w:color="auto" w:sz="6" w:space="0"/>
              <w:left w:val="single" w:color="auto" w:sz="6" w:space="0"/>
              <w:bottom w:val="nil"/>
              <w:right w:val="nil"/>
            </w:tcBorders>
            <w:noWrap w:val="0"/>
            <w:vAlign w:val="top"/>
          </w:tcPr>
          <w:p w14:paraId="77B900CE">
            <w:pPr>
              <w:keepNext w:val="0"/>
              <w:keepLines w:val="0"/>
              <w:suppressLineNumbers w:val="0"/>
              <w:tabs>
                <w:tab w:val="left" w:pos="573"/>
                <w:tab w:val="left" w:pos="1287"/>
                <w:tab w:val="left" w:pos="2001"/>
                <w:tab w:val="left" w:pos="2715"/>
                <w:tab w:val="left" w:pos="3429"/>
                <w:tab w:val="left" w:pos="4211"/>
                <w:tab w:val="left" w:pos="4643"/>
              </w:tabs>
              <w:suppressAutoHyphens/>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997" w:type="dxa"/>
            <w:tcBorders>
              <w:top w:val="single" w:color="auto" w:sz="6" w:space="0"/>
              <w:left w:val="single" w:color="auto" w:sz="6" w:space="0"/>
              <w:bottom w:val="nil"/>
              <w:right w:val="nil"/>
            </w:tcBorders>
            <w:noWrap w:val="0"/>
            <w:vAlign w:val="top"/>
          </w:tcPr>
          <w:p w14:paraId="5B39BF9D">
            <w:pPr>
              <w:keepNext w:val="0"/>
              <w:keepLines w:val="0"/>
              <w:suppressLineNumbers w:val="0"/>
              <w:tabs>
                <w:tab w:val="left" w:pos="440"/>
                <w:tab w:val="left" w:pos="1154"/>
                <w:tab w:val="left" w:pos="1936"/>
                <w:tab w:val="left" w:pos="2368"/>
              </w:tabs>
              <w:suppressAutoHyphens/>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1440" w:type="dxa"/>
            <w:tcBorders>
              <w:top w:val="single" w:color="auto" w:sz="6" w:space="0"/>
              <w:left w:val="single" w:color="auto" w:sz="6" w:space="0"/>
              <w:bottom w:val="nil"/>
              <w:right w:val="nil"/>
            </w:tcBorders>
            <w:noWrap w:val="0"/>
            <w:vAlign w:val="top"/>
          </w:tcPr>
          <w:p w14:paraId="640FA681">
            <w:pPr>
              <w:keepNext w:val="0"/>
              <w:keepLines w:val="0"/>
              <w:suppressLineNumbers w:val="0"/>
              <w:tabs>
                <w:tab w:val="left" w:pos="589"/>
                <w:tab w:val="left" w:pos="1303"/>
                <w:tab w:val="left" w:pos="2017"/>
                <w:tab w:val="left" w:pos="2731"/>
                <w:tab w:val="left" w:pos="3445"/>
                <w:tab w:val="left" w:pos="4159"/>
                <w:tab w:val="left" w:pos="4873"/>
              </w:tabs>
              <w:suppressAutoHyphens/>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1620" w:type="dxa"/>
            <w:tcBorders>
              <w:top w:val="single" w:color="auto" w:sz="6" w:space="0"/>
              <w:left w:val="single" w:color="auto" w:sz="6" w:space="0"/>
              <w:bottom w:val="nil"/>
              <w:right w:val="single" w:color="auto" w:sz="6" w:space="0"/>
            </w:tcBorders>
            <w:noWrap w:val="0"/>
            <w:vAlign w:val="top"/>
          </w:tcPr>
          <w:p w14:paraId="6B558B94">
            <w:pPr>
              <w:keepNext w:val="0"/>
              <w:keepLines w:val="0"/>
              <w:suppressLineNumbers w:val="0"/>
              <w:suppressAutoHyphens/>
              <w:autoSpaceDE w:val="0"/>
              <w:autoSpaceDN w:val="0"/>
              <w:spacing w:before="0" w:beforeAutospacing="0" w:after="0" w:afterAutospacing="0" w:line="360" w:lineRule="auto"/>
              <w:ind w:left="0" w:right="0"/>
              <w:rPr>
                <w:rFonts w:hint="eastAsia" w:ascii="宋体" w:hAnsi="宋体" w:cs="宋体"/>
                <w:color w:val="auto"/>
                <w:sz w:val="24"/>
                <w:highlight w:val="none"/>
              </w:rPr>
            </w:pPr>
          </w:p>
        </w:tc>
      </w:tr>
      <w:tr w14:paraId="36E9B4FA">
        <w:tblPrEx>
          <w:tblCellMar>
            <w:top w:w="0" w:type="dxa"/>
            <w:left w:w="120" w:type="dxa"/>
            <w:bottom w:w="0" w:type="dxa"/>
            <w:right w:w="120" w:type="dxa"/>
          </w:tblCellMar>
        </w:tblPrEx>
        <w:trPr>
          <w:trHeight w:val="273" w:hRule="atLeast"/>
        </w:trPr>
        <w:tc>
          <w:tcPr>
            <w:tcW w:w="1806" w:type="dxa"/>
            <w:tcBorders>
              <w:top w:val="single" w:color="auto" w:sz="6" w:space="0"/>
              <w:left w:val="single" w:color="auto" w:sz="6" w:space="0"/>
              <w:bottom w:val="nil"/>
              <w:right w:val="nil"/>
            </w:tcBorders>
            <w:noWrap w:val="0"/>
            <w:vAlign w:val="top"/>
          </w:tcPr>
          <w:p w14:paraId="39A81D14">
            <w:pPr>
              <w:keepNext w:val="0"/>
              <w:keepLines w:val="0"/>
              <w:suppressLineNumbers w:val="0"/>
              <w:tabs>
                <w:tab w:val="left" w:pos="589"/>
                <w:tab w:val="left" w:pos="1303"/>
                <w:tab w:val="left" w:pos="2017"/>
                <w:tab w:val="left" w:pos="2731"/>
                <w:tab w:val="left" w:pos="3445"/>
                <w:tab w:val="left" w:pos="4159"/>
                <w:tab w:val="left" w:pos="4873"/>
              </w:tabs>
              <w:suppressAutoHyphens/>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1254" w:type="dxa"/>
            <w:tcBorders>
              <w:top w:val="single" w:color="auto" w:sz="6" w:space="0"/>
              <w:left w:val="single" w:color="auto" w:sz="6" w:space="0"/>
              <w:bottom w:val="nil"/>
              <w:right w:val="single" w:color="auto" w:sz="6" w:space="0"/>
            </w:tcBorders>
            <w:noWrap w:val="0"/>
            <w:vAlign w:val="top"/>
          </w:tcPr>
          <w:p w14:paraId="5B63E56F">
            <w:pPr>
              <w:keepNext w:val="0"/>
              <w:keepLines w:val="0"/>
              <w:suppressLineNumbers w:val="0"/>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930" w:type="dxa"/>
            <w:tcBorders>
              <w:top w:val="single" w:color="auto" w:sz="6" w:space="0"/>
              <w:left w:val="single" w:color="auto" w:sz="6" w:space="0"/>
              <w:bottom w:val="nil"/>
              <w:right w:val="nil"/>
            </w:tcBorders>
            <w:noWrap w:val="0"/>
            <w:vAlign w:val="top"/>
          </w:tcPr>
          <w:p w14:paraId="3B1CB9F6">
            <w:pPr>
              <w:keepNext w:val="0"/>
              <w:keepLines w:val="0"/>
              <w:suppressLineNumbers w:val="0"/>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953" w:type="dxa"/>
            <w:tcBorders>
              <w:top w:val="single" w:color="auto" w:sz="6" w:space="0"/>
              <w:left w:val="single" w:color="auto" w:sz="6" w:space="0"/>
              <w:bottom w:val="nil"/>
              <w:right w:val="nil"/>
            </w:tcBorders>
            <w:noWrap w:val="0"/>
            <w:vAlign w:val="top"/>
          </w:tcPr>
          <w:p w14:paraId="4B5A1165">
            <w:pPr>
              <w:keepNext w:val="0"/>
              <w:keepLines w:val="0"/>
              <w:suppressLineNumbers w:val="0"/>
              <w:tabs>
                <w:tab w:val="left" w:pos="573"/>
                <w:tab w:val="left" w:pos="1287"/>
                <w:tab w:val="left" w:pos="2001"/>
                <w:tab w:val="left" w:pos="2715"/>
                <w:tab w:val="left" w:pos="3429"/>
                <w:tab w:val="left" w:pos="4211"/>
                <w:tab w:val="left" w:pos="4643"/>
              </w:tabs>
              <w:suppressAutoHyphens/>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997" w:type="dxa"/>
            <w:tcBorders>
              <w:top w:val="single" w:color="auto" w:sz="6" w:space="0"/>
              <w:left w:val="single" w:color="auto" w:sz="6" w:space="0"/>
              <w:bottom w:val="nil"/>
              <w:right w:val="nil"/>
            </w:tcBorders>
            <w:noWrap w:val="0"/>
            <w:vAlign w:val="top"/>
          </w:tcPr>
          <w:p w14:paraId="26CF9D8D">
            <w:pPr>
              <w:keepNext w:val="0"/>
              <w:keepLines w:val="0"/>
              <w:suppressLineNumbers w:val="0"/>
              <w:tabs>
                <w:tab w:val="left" w:pos="440"/>
                <w:tab w:val="left" w:pos="1154"/>
                <w:tab w:val="left" w:pos="1936"/>
                <w:tab w:val="left" w:pos="2368"/>
              </w:tabs>
              <w:suppressAutoHyphens/>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1440" w:type="dxa"/>
            <w:tcBorders>
              <w:top w:val="single" w:color="auto" w:sz="6" w:space="0"/>
              <w:left w:val="single" w:color="auto" w:sz="6" w:space="0"/>
              <w:bottom w:val="nil"/>
              <w:right w:val="nil"/>
            </w:tcBorders>
            <w:noWrap w:val="0"/>
            <w:vAlign w:val="top"/>
          </w:tcPr>
          <w:p w14:paraId="178EECDA">
            <w:pPr>
              <w:keepNext w:val="0"/>
              <w:keepLines w:val="0"/>
              <w:suppressLineNumbers w:val="0"/>
              <w:tabs>
                <w:tab w:val="left" w:pos="7"/>
              </w:tabs>
              <w:suppressAutoHyphens/>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1620" w:type="dxa"/>
            <w:tcBorders>
              <w:top w:val="single" w:color="auto" w:sz="6" w:space="0"/>
              <w:left w:val="single" w:color="auto" w:sz="6" w:space="0"/>
              <w:bottom w:val="nil"/>
              <w:right w:val="single" w:color="auto" w:sz="6" w:space="0"/>
            </w:tcBorders>
            <w:noWrap w:val="0"/>
            <w:vAlign w:val="top"/>
          </w:tcPr>
          <w:p w14:paraId="05C0FBE7">
            <w:pPr>
              <w:keepNext w:val="0"/>
              <w:keepLines w:val="0"/>
              <w:suppressLineNumbers w:val="0"/>
              <w:suppressAutoHyphens/>
              <w:autoSpaceDE w:val="0"/>
              <w:autoSpaceDN w:val="0"/>
              <w:spacing w:before="0" w:beforeAutospacing="0" w:after="0" w:afterAutospacing="0" w:line="360" w:lineRule="auto"/>
              <w:ind w:left="0" w:right="0"/>
              <w:rPr>
                <w:rFonts w:hint="eastAsia" w:ascii="宋体" w:hAnsi="宋体" w:cs="宋体"/>
                <w:color w:val="auto"/>
                <w:sz w:val="24"/>
                <w:highlight w:val="none"/>
              </w:rPr>
            </w:pPr>
          </w:p>
        </w:tc>
      </w:tr>
      <w:tr w14:paraId="29709FF4">
        <w:trPr>
          <w:trHeight w:val="110" w:hRule="atLeast"/>
        </w:trPr>
        <w:tc>
          <w:tcPr>
            <w:tcW w:w="1806" w:type="dxa"/>
            <w:tcBorders>
              <w:top w:val="single" w:color="auto" w:sz="6" w:space="0"/>
              <w:left w:val="single" w:color="auto" w:sz="6" w:space="0"/>
              <w:bottom w:val="single" w:color="auto" w:sz="6" w:space="0"/>
              <w:right w:val="single" w:color="auto" w:sz="6" w:space="0"/>
            </w:tcBorders>
            <w:noWrap w:val="0"/>
            <w:vAlign w:val="center"/>
          </w:tcPr>
          <w:p w14:paraId="276DB37C">
            <w:pPr>
              <w:keepNext w:val="0"/>
              <w:keepLines w:val="0"/>
              <w:suppressLineNumbers w:val="0"/>
              <w:tabs>
                <w:tab w:val="left" w:pos="589"/>
                <w:tab w:val="left" w:pos="1303"/>
                <w:tab w:val="left" w:pos="2017"/>
                <w:tab w:val="left" w:pos="2731"/>
                <w:tab w:val="left" w:pos="3445"/>
                <w:tab w:val="left" w:pos="4159"/>
                <w:tab w:val="left" w:pos="4873"/>
              </w:tabs>
              <w:suppressAutoHyphens/>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r>
              <w:rPr>
                <w:rFonts w:hint="eastAsia" w:ascii="宋体" w:hAnsi="宋体" w:cs="宋体"/>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noWrap w:val="0"/>
            <w:vAlign w:val="top"/>
          </w:tcPr>
          <w:p w14:paraId="0BD92B00">
            <w:pPr>
              <w:keepNext w:val="0"/>
              <w:keepLines w:val="0"/>
              <w:suppressLineNumbers w:val="0"/>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noWrap w:val="0"/>
            <w:vAlign w:val="top"/>
          </w:tcPr>
          <w:p w14:paraId="76872CEF">
            <w:pPr>
              <w:keepNext w:val="0"/>
              <w:keepLines w:val="0"/>
              <w:suppressLineNumbers w:val="0"/>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noWrap w:val="0"/>
            <w:vAlign w:val="top"/>
          </w:tcPr>
          <w:p w14:paraId="4875B91F">
            <w:pPr>
              <w:keepNext w:val="0"/>
              <w:keepLines w:val="0"/>
              <w:suppressLineNumbers w:val="0"/>
              <w:tabs>
                <w:tab w:val="left" w:pos="573"/>
                <w:tab w:val="left" w:pos="1287"/>
                <w:tab w:val="left" w:pos="2001"/>
                <w:tab w:val="left" w:pos="2715"/>
                <w:tab w:val="left" w:pos="3429"/>
                <w:tab w:val="left" w:pos="4211"/>
                <w:tab w:val="left" w:pos="4643"/>
              </w:tabs>
              <w:suppressAutoHyphens/>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noWrap w:val="0"/>
            <w:vAlign w:val="top"/>
          </w:tcPr>
          <w:p w14:paraId="0C2EA832">
            <w:pPr>
              <w:keepNext w:val="0"/>
              <w:keepLines w:val="0"/>
              <w:suppressLineNumbers w:val="0"/>
              <w:tabs>
                <w:tab w:val="left" w:pos="440"/>
                <w:tab w:val="left" w:pos="1154"/>
                <w:tab w:val="left" w:pos="1936"/>
                <w:tab w:val="left" w:pos="2368"/>
              </w:tabs>
              <w:suppressAutoHyphens/>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noWrap w:val="0"/>
            <w:vAlign w:val="top"/>
          </w:tcPr>
          <w:p w14:paraId="71617FDC">
            <w:pPr>
              <w:keepNext w:val="0"/>
              <w:keepLines w:val="0"/>
              <w:suppressLineNumbers w:val="0"/>
              <w:tabs>
                <w:tab w:val="left" w:pos="7"/>
              </w:tabs>
              <w:suppressAutoHyphens/>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noWrap w:val="0"/>
            <w:vAlign w:val="top"/>
          </w:tcPr>
          <w:p w14:paraId="5597581C">
            <w:pPr>
              <w:keepNext w:val="0"/>
              <w:keepLines w:val="0"/>
              <w:suppressLineNumbers w:val="0"/>
              <w:suppressAutoHyphens/>
              <w:autoSpaceDE w:val="0"/>
              <w:autoSpaceDN w:val="0"/>
              <w:spacing w:before="0" w:beforeAutospacing="0" w:after="0" w:afterAutospacing="0" w:line="360" w:lineRule="auto"/>
              <w:ind w:left="0" w:right="0"/>
              <w:rPr>
                <w:rFonts w:hint="eastAsia" w:ascii="宋体" w:hAnsi="宋体" w:cs="宋体"/>
                <w:color w:val="auto"/>
                <w:sz w:val="24"/>
                <w:highlight w:val="none"/>
              </w:rPr>
            </w:pPr>
          </w:p>
        </w:tc>
      </w:tr>
    </w:tbl>
    <w:p w14:paraId="3F3D6A36">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hint="eastAsia" w:ascii="宋体" w:hAnsi="宋体" w:cs="宋体"/>
          <w:color w:val="auto"/>
          <w:sz w:val="24"/>
          <w:highlight w:val="none"/>
        </w:rPr>
      </w:pPr>
      <w:r>
        <w:rPr>
          <w:rFonts w:hint="eastAsia" w:ascii="宋体" w:hAnsi="宋体" w:cs="宋体"/>
          <w:color w:val="auto"/>
          <w:sz w:val="24"/>
          <w:highlight w:val="none"/>
        </w:rPr>
        <w:t>注解:A</w:t>
      </w:r>
      <w:r>
        <w:rPr>
          <w:rFonts w:hint="eastAsia" w:ascii="宋体" w:hAnsi="宋体" w:cs="宋体"/>
          <w:color w:val="auto"/>
          <w:sz w:val="24"/>
          <w:highlight w:val="none"/>
        </w:rPr>
        <w:tab/>
      </w:r>
      <w:r>
        <w:rPr>
          <w:rFonts w:hint="eastAsia" w:ascii="宋体" w:hAnsi="宋体" w:cs="宋体"/>
          <w:color w:val="auto"/>
          <w:sz w:val="24"/>
          <w:highlight w:val="none"/>
        </w:rPr>
        <w:t>课程清单按时间顺序排列，并提供以下详细资料：</w:t>
      </w:r>
    </w:p>
    <w:p w14:paraId="437132CA">
      <w:pPr>
        <w:numPr>
          <w:ilvl w:val="0"/>
          <w:numId w:val="6"/>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hint="eastAsia" w:ascii="宋体" w:hAnsi="宋体" w:cs="宋体"/>
          <w:color w:val="auto"/>
          <w:sz w:val="24"/>
          <w:highlight w:val="none"/>
        </w:rPr>
      </w:pPr>
      <w:r>
        <w:rPr>
          <w:rFonts w:hint="eastAsia" w:ascii="宋体" w:hAnsi="宋体" w:cs="宋体"/>
          <w:color w:val="auto"/>
          <w:sz w:val="24"/>
          <w:highlight w:val="none"/>
        </w:rPr>
        <w:t>课程概要</w:t>
      </w:r>
    </w:p>
    <w:p w14:paraId="3E29A1FC">
      <w:pPr>
        <w:numPr>
          <w:ilvl w:val="0"/>
          <w:numId w:val="6"/>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hint="eastAsia" w:ascii="宋体" w:hAnsi="宋体" w:cs="宋体"/>
          <w:color w:val="auto"/>
          <w:sz w:val="24"/>
          <w:highlight w:val="none"/>
        </w:rPr>
      </w:pPr>
      <w:r>
        <w:rPr>
          <w:rFonts w:hint="eastAsia" w:ascii="宋体" w:hAnsi="宋体" w:cs="宋体"/>
          <w:color w:val="auto"/>
          <w:sz w:val="24"/>
          <w:highlight w:val="none"/>
        </w:rPr>
        <w:t>课程目的</w:t>
      </w:r>
    </w:p>
    <w:p w14:paraId="57387B96">
      <w:pPr>
        <w:numPr>
          <w:ilvl w:val="0"/>
          <w:numId w:val="6"/>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hint="eastAsia" w:ascii="宋体" w:hAnsi="宋体" w:cs="宋体"/>
          <w:color w:val="auto"/>
          <w:sz w:val="24"/>
          <w:highlight w:val="none"/>
        </w:rPr>
      </w:pPr>
      <w:r>
        <w:rPr>
          <w:rFonts w:hint="eastAsia" w:ascii="宋体" w:hAnsi="宋体" w:cs="宋体"/>
          <w:color w:val="auto"/>
          <w:sz w:val="24"/>
          <w:highlight w:val="none"/>
        </w:rPr>
        <w:t>教学方式</w:t>
      </w:r>
    </w:p>
    <w:p w14:paraId="73F38B60">
      <w:pPr>
        <w:numPr>
          <w:ilvl w:val="0"/>
          <w:numId w:val="6"/>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hint="eastAsia" w:ascii="宋体" w:hAnsi="宋体" w:cs="宋体"/>
          <w:color w:val="auto"/>
          <w:sz w:val="24"/>
          <w:highlight w:val="none"/>
        </w:rPr>
      </w:pPr>
      <w:r>
        <w:rPr>
          <w:rFonts w:hint="eastAsia" w:ascii="宋体" w:hAnsi="宋体" w:cs="宋体"/>
          <w:color w:val="auto"/>
          <w:sz w:val="24"/>
          <w:highlight w:val="none"/>
        </w:rPr>
        <w:t>先决条件</w:t>
      </w:r>
    </w:p>
    <w:p w14:paraId="32A892CA">
      <w:pPr>
        <w:numPr>
          <w:ilvl w:val="0"/>
          <w:numId w:val="6"/>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hint="eastAsia" w:ascii="宋体" w:hAnsi="宋体" w:cs="宋体"/>
          <w:color w:val="auto"/>
          <w:sz w:val="24"/>
          <w:highlight w:val="none"/>
        </w:rPr>
      </w:pPr>
      <w:r>
        <w:rPr>
          <w:rFonts w:hint="eastAsia" w:ascii="宋体" w:hAnsi="宋体" w:cs="宋体"/>
          <w:color w:val="auto"/>
          <w:sz w:val="24"/>
          <w:highlight w:val="none"/>
        </w:rPr>
        <w:t>教材目录</w:t>
      </w:r>
    </w:p>
    <w:p w14:paraId="4D2C83C3">
      <w:pPr>
        <w:autoSpaceDE w:val="0"/>
        <w:autoSpaceDN w:val="0"/>
        <w:spacing w:line="360" w:lineRule="auto"/>
        <w:rPr>
          <w:rFonts w:hint="eastAsia" w:ascii="宋体" w:hAnsi="宋体" w:cs="宋体"/>
          <w:color w:val="auto"/>
          <w:sz w:val="24"/>
          <w:highlight w:val="none"/>
        </w:rPr>
      </w:pPr>
      <w:r>
        <w:rPr>
          <w:rFonts w:hint="eastAsia" w:ascii="宋体" w:hAnsi="宋体" w:cs="宋体"/>
          <w:color w:val="auto"/>
          <w:sz w:val="24"/>
          <w:highlight w:val="none"/>
        </w:rPr>
        <w:t>B  按照附表A提供授课教师的简历</w:t>
      </w:r>
    </w:p>
    <w:p w14:paraId="61BC6473">
      <w:pPr>
        <w:autoSpaceDE w:val="0"/>
        <w:autoSpaceDN w:val="0"/>
        <w:spacing w:line="360" w:lineRule="auto"/>
        <w:rPr>
          <w:rFonts w:hint="eastAsia" w:ascii="宋体" w:hAnsi="宋体" w:cs="宋体"/>
          <w:b/>
          <w:color w:val="auto"/>
          <w:sz w:val="24"/>
          <w:highlight w:val="none"/>
        </w:rPr>
      </w:pPr>
      <w:r>
        <w:rPr>
          <w:rFonts w:hint="eastAsia" w:ascii="宋体" w:hAnsi="宋体" w:cs="宋体"/>
          <w:b/>
          <w:color w:val="auto"/>
          <w:sz w:val="24"/>
          <w:highlight w:val="none"/>
        </w:rPr>
        <w:t>注：须随表提交相应的证书复印件并注明所在投标技术文件页码。</w:t>
      </w:r>
    </w:p>
    <w:p w14:paraId="47FFB15D">
      <w:pPr>
        <w:snapToGrid w:val="0"/>
        <w:spacing w:line="360" w:lineRule="auto"/>
        <w:ind w:firstLine="5662"/>
        <w:rPr>
          <w:rFonts w:hint="eastAsia" w:ascii="宋体" w:hAnsi="宋体" w:cs="宋体"/>
          <w:b/>
          <w:bCs/>
          <w:color w:val="auto"/>
          <w:kern w:val="0"/>
          <w:sz w:val="24"/>
          <w:highlight w:val="none"/>
        </w:rPr>
      </w:pPr>
    </w:p>
    <w:p w14:paraId="6EB408BC">
      <w:pPr>
        <w:snapToGrid w:val="0"/>
        <w:spacing w:line="360" w:lineRule="auto"/>
        <w:ind w:firstLine="4935" w:firstLineChars="2350"/>
        <w:rPr>
          <w:rFonts w:hint="eastAsia" w:ascii="宋体" w:hAnsi="宋体" w:cs="宋体"/>
          <w:color w:val="auto"/>
          <w:szCs w:val="21"/>
          <w:highlight w:val="none"/>
        </w:rPr>
      </w:pPr>
    </w:p>
    <w:p w14:paraId="2349B2B5">
      <w:pPr>
        <w:snapToGrid w:val="0"/>
        <w:spacing w:line="360" w:lineRule="auto"/>
        <w:ind w:firstLine="472" w:firstLineChars="196"/>
        <w:rPr>
          <w:rFonts w:hint="eastAsia" w:ascii="宋体" w:hAnsi="宋体" w:cs="宋体"/>
          <w:b/>
          <w:bCs/>
          <w:color w:val="auto"/>
          <w:kern w:val="0"/>
          <w:sz w:val="24"/>
          <w:highlight w:val="none"/>
          <w:lang w:val="zh-CN"/>
        </w:rPr>
      </w:pPr>
      <w:r>
        <w:rPr>
          <w:rFonts w:hint="eastAsia" w:ascii="宋体" w:hAnsi="宋体" w:cs="宋体"/>
          <w:b/>
          <w:bCs/>
          <w:color w:val="auto"/>
          <w:kern w:val="0"/>
          <w:sz w:val="24"/>
          <w:highlight w:val="none"/>
          <w:lang w:val="zh-CN"/>
        </w:rPr>
        <w:t>（六）售后服务方案</w:t>
      </w:r>
    </w:p>
    <w:p w14:paraId="5291CC9A">
      <w:pPr>
        <w:autoSpaceDE w:val="0"/>
        <w:autoSpaceDN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（由投标人根据采购需求及招标文件要求编制）</w:t>
      </w:r>
    </w:p>
    <w:p w14:paraId="26B8C6AF">
      <w:pPr>
        <w:snapToGrid w:val="0"/>
        <w:spacing w:before="165" w:beforeLines="50" w:after="50"/>
        <w:ind w:left="142"/>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1、售后服务承诺</w:t>
      </w:r>
    </w:p>
    <w:p w14:paraId="4E340489">
      <w:pPr>
        <w:autoSpaceDE w:val="0"/>
        <w:autoSpaceDN w:val="0"/>
        <w:spacing w:line="360" w:lineRule="auto"/>
        <w:rPr>
          <w:rFonts w:hint="eastAsia" w:ascii="宋体" w:hAnsi="宋体" w:cs="宋体"/>
          <w:b/>
          <w:color w:val="auto"/>
          <w:sz w:val="24"/>
          <w:highlight w:val="none"/>
        </w:rPr>
      </w:pPr>
      <w:r>
        <w:rPr>
          <w:rFonts w:hint="eastAsia" w:ascii="宋体" w:hAnsi="宋体" w:cs="宋体"/>
          <w:b/>
          <w:color w:val="auto"/>
          <w:sz w:val="24"/>
          <w:highlight w:val="none"/>
        </w:rPr>
        <w:t>附表A:售后服务机构情况表</w:t>
      </w:r>
      <w:r>
        <w:rPr>
          <w:rFonts w:hint="eastAsia" w:ascii="宋体" w:hAnsi="宋体" w:cs="宋体"/>
          <w:color w:val="auto"/>
          <w:sz w:val="24"/>
          <w:highlight w:val="none"/>
        </w:rPr>
        <w:t>（按此格式自制）</w:t>
      </w: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23C02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32A97E05">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b/>
                <w:color w:val="auto"/>
                <w:sz w:val="24"/>
                <w:highlight w:val="none"/>
              </w:rPr>
            </w:pPr>
            <w:r>
              <w:rPr>
                <w:rFonts w:hint="eastAsia" w:ascii="宋体" w:hAnsi="宋体" w:cs="宋体"/>
                <w:b/>
                <w:color w:val="auto"/>
                <w:sz w:val="24"/>
                <w:highlight w:val="none"/>
              </w:rPr>
              <w:t>序号</w:t>
            </w:r>
          </w:p>
        </w:tc>
        <w:tc>
          <w:tcPr>
            <w:tcW w:w="2340" w:type="dxa"/>
            <w:noWrap w:val="0"/>
            <w:vAlign w:val="top"/>
          </w:tcPr>
          <w:p w14:paraId="11E56CA3">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b/>
                <w:color w:val="auto"/>
                <w:sz w:val="24"/>
                <w:highlight w:val="none"/>
              </w:rPr>
            </w:pPr>
            <w:r>
              <w:rPr>
                <w:rFonts w:hint="eastAsia" w:ascii="宋体" w:hAnsi="宋体" w:cs="宋体"/>
                <w:b/>
                <w:color w:val="auto"/>
                <w:sz w:val="24"/>
                <w:highlight w:val="none"/>
              </w:rPr>
              <w:t>机构名称</w:t>
            </w:r>
          </w:p>
        </w:tc>
        <w:tc>
          <w:tcPr>
            <w:tcW w:w="1095" w:type="dxa"/>
            <w:noWrap w:val="0"/>
            <w:vAlign w:val="top"/>
          </w:tcPr>
          <w:p w14:paraId="7D9708C8">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b/>
                <w:color w:val="auto"/>
                <w:sz w:val="24"/>
                <w:highlight w:val="none"/>
              </w:rPr>
            </w:pPr>
            <w:r>
              <w:rPr>
                <w:rFonts w:hint="eastAsia" w:ascii="宋体" w:hAnsi="宋体" w:cs="宋体"/>
                <w:b/>
                <w:color w:val="auto"/>
                <w:sz w:val="24"/>
                <w:highlight w:val="none"/>
              </w:rPr>
              <w:t>机构性质</w:t>
            </w:r>
          </w:p>
        </w:tc>
        <w:tc>
          <w:tcPr>
            <w:tcW w:w="1245" w:type="dxa"/>
            <w:noWrap w:val="0"/>
            <w:vAlign w:val="top"/>
          </w:tcPr>
          <w:p w14:paraId="17C7BD39">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b/>
                <w:color w:val="auto"/>
                <w:sz w:val="24"/>
                <w:highlight w:val="none"/>
              </w:rPr>
            </w:pPr>
            <w:r>
              <w:rPr>
                <w:rFonts w:hint="eastAsia" w:ascii="宋体" w:hAnsi="宋体" w:cs="宋体"/>
                <w:b/>
                <w:color w:val="auto"/>
                <w:sz w:val="24"/>
                <w:highlight w:val="none"/>
              </w:rPr>
              <w:t>注册地址</w:t>
            </w:r>
          </w:p>
        </w:tc>
        <w:tc>
          <w:tcPr>
            <w:tcW w:w="1980" w:type="dxa"/>
            <w:noWrap w:val="0"/>
            <w:vAlign w:val="top"/>
          </w:tcPr>
          <w:p w14:paraId="2104411C">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b/>
                <w:color w:val="auto"/>
                <w:sz w:val="24"/>
                <w:highlight w:val="none"/>
              </w:rPr>
            </w:pPr>
            <w:r>
              <w:rPr>
                <w:rFonts w:hint="eastAsia" w:ascii="宋体" w:hAnsi="宋体" w:cs="宋体"/>
                <w:b/>
                <w:color w:val="auto"/>
                <w:sz w:val="24"/>
                <w:highlight w:val="none"/>
              </w:rPr>
              <w:t>货物技术人员数量</w:t>
            </w:r>
          </w:p>
        </w:tc>
        <w:tc>
          <w:tcPr>
            <w:tcW w:w="1260" w:type="dxa"/>
            <w:noWrap w:val="0"/>
            <w:vAlign w:val="top"/>
          </w:tcPr>
          <w:p w14:paraId="4A2FDACF">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b/>
                <w:color w:val="auto"/>
                <w:sz w:val="24"/>
                <w:highlight w:val="none"/>
              </w:rPr>
            </w:pPr>
            <w:r>
              <w:rPr>
                <w:rFonts w:hint="eastAsia" w:ascii="宋体" w:hAnsi="宋体" w:cs="宋体"/>
                <w:b/>
                <w:color w:val="auto"/>
                <w:sz w:val="24"/>
                <w:highlight w:val="none"/>
              </w:rPr>
              <w:t>联系电话</w:t>
            </w:r>
          </w:p>
        </w:tc>
      </w:tr>
      <w:tr w14:paraId="78C52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6054313E">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c>
          <w:tcPr>
            <w:tcW w:w="2340" w:type="dxa"/>
            <w:noWrap w:val="0"/>
            <w:vAlign w:val="top"/>
          </w:tcPr>
          <w:p w14:paraId="1DCB7ECF">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c>
          <w:tcPr>
            <w:tcW w:w="1095" w:type="dxa"/>
            <w:noWrap w:val="0"/>
            <w:vAlign w:val="top"/>
          </w:tcPr>
          <w:p w14:paraId="0D28C4F6">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c>
          <w:tcPr>
            <w:tcW w:w="1245" w:type="dxa"/>
            <w:noWrap w:val="0"/>
            <w:vAlign w:val="top"/>
          </w:tcPr>
          <w:p w14:paraId="15B3F595">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c>
          <w:tcPr>
            <w:tcW w:w="1980" w:type="dxa"/>
            <w:noWrap w:val="0"/>
            <w:vAlign w:val="top"/>
          </w:tcPr>
          <w:p w14:paraId="55B46251">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c>
          <w:tcPr>
            <w:tcW w:w="1260" w:type="dxa"/>
            <w:noWrap w:val="0"/>
            <w:vAlign w:val="top"/>
          </w:tcPr>
          <w:p w14:paraId="24A062B7">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r>
      <w:tr w14:paraId="04448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4950572E">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c>
          <w:tcPr>
            <w:tcW w:w="2340" w:type="dxa"/>
            <w:noWrap w:val="0"/>
            <w:vAlign w:val="top"/>
          </w:tcPr>
          <w:p w14:paraId="3EF4211E">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c>
          <w:tcPr>
            <w:tcW w:w="1095" w:type="dxa"/>
            <w:noWrap w:val="0"/>
            <w:vAlign w:val="top"/>
          </w:tcPr>
          <w:p w14:paraId="4D3AF6EE">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c>
          <w:tcPr>
            <w:tcW w:w="1245" w:type="dxa"/>
            <w:noWrap w:val="0"/>
            <w:vAlign w:val="top"/>
          </w:tcPr>
          <w:p w14:paraId="71D952B7">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c>
          <w:tcPr>
            <w:tcW w:w="1980" w:type="dxa"/>
            <w:noWrap w:val="0"/>
            <w:vAlign w:val="top"/>
          </w:tcPr>
          <w:p w14:paraId="7244E136">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c>
          <w:tcPr>
            <w:tcW w:w="1260" w:type="dxa"/>
            <w:noWrap w:val="0"/>
            <w:vAlign w:val="top"/>
          </w:tcPr>
          <w:p w14:paraId="2124E22C">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r>
      <w:tr w14:paraId="42274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60FB09A8">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c>
          <w:tcPr>
            <w:tcW w:w="2340" w:type="dxa"/>
            <w:noWrap w:val="0"/>
            <w:vAlign w:val="top"/>
          </w:tcPr>
          <w:p w14:paraId="387388CB">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c>
          <w:tcPr>
            <w:tcW w:w="1095" w:type="dxa"/>
            <w:noWrap w:val="0"/>
            <w:vAlign w:val="top"/>
          </w:tcPr>
          <w:p w14:paraId="3DA73CC3">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c>
          <w:tcPr>
            <w:tcW w:w="1245" w:type="dxa"/>
            <w:noWrap w:val="0"/>
            <w:vAlign w:val="top"/>
          </w:tcPr>
          <w:p w14:paraId="58150313">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c>
          <w:tcPr>
            <w:tcW w:w="1980" w:type="dxa"/>
            <w:noWrap w:val="0"/>
            <w:vAlign w:val="top"/>
          </w:tcPr>
          <w:p w14:paraId="03B6AB3E">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c>
          <w:tcPr>
            <w:tcW w:w="1260" w:type="dxa"/>
            <w:noWrap w:val="0"/>
            <w:vAlign w:val="top"/>
          </w:tcPr>
          <w:p w14:paraId="40EDE3B2">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r>
    </w:tbl>
    <w:p w14:paraId="3CADABA2">
      <w:pPr>
        <w:autoSpaceDE w:val="0"/>
        <w:autoSpaceDN w:val="0"/>
        <w:spacing w:line="360" w:lineRule="auto"/>
        <w:rPr>
          <w:rFonts w:hint="eastAsia" w:ascii="宋体" w:hAnsi="宋体" w:cs="宋体"/>
          <w:b/>
          <w:color w:val="auto"/>
          <w:sz w:val="24"/>
          <w:highlight w:val="none"/>
        </w:rPr>
      </w:pPr>
      <w:r>
        <w:rPr>
          <w:rFonts w:hint="eastAsia" w:ascii="宋体" w:hAnsi="宋体" w:cs="宋体"/>
          <w:b/>
          <w:color w:val="auto"/>
          <w:sz w:val="24"/>
          <w:highlight w:val="none"/>
        </w:rPr>
        <w:t>注：关于项目涉及的所有售后服务机构均在本表注明，包括投标人本单位和符合条件的第三方货物机构；</w:t>
      </w:r>
    </w:p>
    <w:p w14:paraId="7FB91511">
      <w:pPr>
        <w:autoSpaceDE w:val="0"/>
        <w:autoSpaceDN w:val="0"/>
        <w:spacing w:line="360" w:lineRule="auto"/>
        <w:rPr>
          <w:rFonts w:hint="eastAsia" w:ascii="宋体" w:hAnsi="宋体" w:cs="宋体"/>
          <w:color w:val="auto"/>
          <w:kern w:val="0"/>
          <w:sz w:val="24"/>
          <w:highlight w:val="none"/>
        </w:rPr>
      </w:pPr>
    </w:p>
    <w:p w14:paraId="0A88A44F">
      <w:pPr>
        <w:autoSpaceDE w:val="0"/>
        <w:autoSpaceDN w:val="0"/>
        <w:spacing w:line="360" w:lineRule="auto"/>
        <w:rPr>
          <w:rFonts w:hint="eastAsia" w:ascii="宋体" w:hAnsi="宋体" w:cs="宋体"/>
          <w:color w:val="auto"/>
          <w:kern w:val="0"/>
          <w:sz w:val="24"/>
          <w:highlight w:val="none"/>
        </w:rPr>
      </w:pPr>
      <w:r>
        <w:rPr>
          <w:rFonts w:hint="eastAsia" w:ascii="宋体" w:hAnsi="宋体" w:cs="宋体"/>
          <w:b/>
          <w:color w:val="auto"/>
          <w:kern w:val="0"/>
          <w:sz w:val="24"/>
          <w:highlight w:val="none"/>
        </w:rPr>
        <w:t>附表B：售后服务人员情况表</w:t>
      </w:r>
      <w:r>
        <w:rPr>
          <w:rFonts w:hint="eastAsia" w:ascii="宋体" w:hAnsi="宋体" w:cs="宋体"/>
          <w:color w:val="auto"/>
          <w:sz w:val="24"/>
          <w:highlight w:val="none"/>
        </w:rPr>
        <w:t>（按此格式自制）</w:t>
      </w:r>
    </w:p>
    <w:tbl>
      <w:tblPr>
        <w:tblStyle w:val="42"/>
        <w:tblW w:w="0" w:type="auto"/>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011A5342">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noWrap w:val="0"/>
            <w:vAlign w:val="center"/>
          </w:tcPr>
          <w:p w14:paraId="3129885A">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r>
              <w:rPr>
                <w:rFonts w:hint="eastAsia" w:ascii="宋体" w:hAnsi="宋体" w:cs="宋体"/>
                <w:color w:val="auto"/>
                <w:sz w:val="24"/>
                <w:highlight w:val="none"/>
              </w:rPr>
              <w:t>序号</w:t>
            </w:r>
          </w:p>
          <w:p w14:paraId="05D65436">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center"/>
          </w:tcPr>
          <w:p w14:paraId="4272B1D9">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r>
              <w:rPr>
                <w:rFonts w:hint="eastAsia" w:ascii="宋体" w:hAnsi="宋体" w:cs="宋体"/>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1AE4E357">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r>
              <w:rPr>
                <w:rFonts w:hint="eastAsia" w:ascii="宋体" w:hAnsi="宋体" w:cs="宋体"/>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noWrap w:val="0"/>
            <w:vAlign w:val="center"/>
          </w:tcPr>
          <w:p w14:paraId="52DC17A0">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r>
              <w:rPr>
                <w:rFonts w:hint="eastAsia" w:ascii="宋体" w:hAnsi="宋体" w:cs="宋体"/>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4C769EC4">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r>
              <w:rPr>
                <w:rFonts w:hint="eastAsia" w:ascii="宋体" w:hAnsi="宋体" w:cs="宋体"/>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0A75BBA3">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r>
              <w:rPr>
                <w:rFonts w:hint="eastAsia" w:ascii="宋体" w:hAnsi="宋体" w:cs="宋体"/>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030B09FF">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r>
              <w:rPr>
                <w:rFonts w:hint="eastAsia" w:ascii="宋体" w:hAnsi="宋体" w:cs="宋体"/>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207A9A0E">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r>
              <w:rPr>
                <w:rFonts w:hint="eastAsia" w:ascii="宋体" w:hAnsi="宋体" w:cs="宋体"/>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noWrap w:val="0"/>
            <w:vAlign w:val="center"/>
          </w:tcPr>
          <w:p w14:paraId="549DFE71">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r>
              <w:rPr>
                <w:rFonts w:hint="eastAsia" w:ascii="宋体" w:hAnsi="宋体" w:cs="宋体"/>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69E876B4">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r>
              <w:rPr>
                <w:rFonts w:hint="eastAsia" w:ascii="宋体" w:hAnsi="宋体" w:cs="宋体"/>
                <w:color w:val="auto"/>
                <w:sz w:val="24"/>
                <w:highlight w:val="none"/>
              </w:rPr>
              <w:t>响应时间</w:t>
            </w:r>
          </w:p>
        </w:tc>
        <w:tc>
          <w:tcPr>
            <w:tcW w:w="1111" w:type="dxa"/>
            <w:tcBorders>
              <w:top w:val="single" w:color="auto" w:sz="6" w:space="0"/>
              <w:left w:val="single" w:color="auto" w:sz="6" w:space="0"/>
              <w:bottom w:val="single" w:color="auto" w:sz="6" w:space="0"/>
              <w:right w:val="single" w:color="auto" w:sz="6" w:space="0"/>
            </w:tcBorders>
            <w:noWrap w:val="0"/>
            <w:vAlign w:val="center"/>
          </w:tcPr>
          <w:p w14:paraId="5D35145F">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r>
              <w:rPr>
                <w:rFonts w:hint="eastAsia" w:ascii="宋体" w:hAnsi="宋体" w:cs="宋体"/>
                <w:color w:val="auto"/>
                <w:sz w:val="24"/>
                <w:highlight w:val="none"/>
              </w:rPr>
              <w:t>到达现场时间</w:t>
            </w:r>
          </w:p>
        </w:tc>
      </w:tr>
      <w:tr w14:paraId="10DF3BA9">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319774E2">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0DF609EF">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r>
              <w:rPr>
                <w:rFonts w:hint="eastAsia" w:ascii="宋体" w:hAnsi="宋体" w:cs="宋体"/>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noWrap w:val="0"/>
            <w:vAlign w:val="top"/>
          </w:tcPr>
          <w:p w14:paraId="3893FD9F">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7C91AD01">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205CABAB">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361A3C7C">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29F1C1BC">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7E2E3FD6">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04199889">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1D435192">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56319887">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r>
      <w:tr w14:paraId="54A18773">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0224F76E">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0A12E5AE">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r>
              <w:rPr>
                <w:rFonts w:hint="eastAsia" w:ascii="宋体" w:hAnsi="宋体" w:cs="宋体"/>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noWrap w:val="0"/>
            <w:vAlign w:val="top"/>
          </w:tcPr>
          <w:p w14:paraId="64E8C58A">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70BEA094">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5F73CD7F">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7C3AC705">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4420193B">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5C0D7B34">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135D1E1C">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2CB8C0D5">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0F5EDFDA">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r>
      <w:tr w14:paraId="4C0D1168">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5C9CFEC2">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513AEFDF">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23BBDF04">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7E8966FB">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5F7EFD9E">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13106FE8">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7F82C7B">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3D6014CD">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28962419">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21106CD3">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054EE01C">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r>
      <w:tr w14:paraId="53863482">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0"/>
            <w:vAlign w:val="top"/>
          </w:tcPr>
          <w:p w14:paraId="51F3116E">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noWrap w:val="0"/>
            <w:vAlign w:val="top"/>
          </w:tcPr>
          <w:p w14:paraId="498B0F69">
            <w:pPr>
              <w:keepNext w:val="0"/>
              <w:keepLines w:val="0"/>
              <w:suppressLineNumbers w:val="0"/>
              <w:autoSpaceDE w:val="0"/>
              <w:autoSpaceDN w:val="0"/>
              <w:spacing w:before="0" w:beforeAutospacing="0" w:after="0" w:afterAutospacing="0" w:line="360" w:lineRule="auto"/>
              <w:ind w:left="0" w:right="0"/>
              <w:jc w:val="center"/>
              <w:rPr>
                <w:rFonts w:hint="eastAsia" w:ascii="宋体" w:hAnsi="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32D547E4">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4D95B68C">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0D1F7D09">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E7E2944">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4B405A0">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110645A6">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49E71901">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595C65BC">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14:paraId="6D237BA9">
            <w:pPr>
              <w:keepNext w:val="0"/>
              <w:keepLines w:val="0"/>
              <w:suppressLineNumbers w:val="0"/>
              <w:autoSpaceDE w:val="0"/>
              <w:autoSpaceDN w:val="0"/>
              <w:spacing w:before="0" w:beforeAutospacing="0" w:after="0" w:afterAutospacing="0" w:line="360" w:lineRule="auto"/>
              <w:ind w:left="0" w:right="0"/>
              <w:rPr>
                <w:rFonts w:hint="eastAsia" w:ascii="宋体" w:hAnsi="宋体" w:cs="宋体"/>
                <w:color w:val="auto"/>
                <w:sz w:val="24"/>
                <w:highlight w:val="none"/>
              </w:rPr>
            </w:pPr>
          </w:p>
        </w:tc>
      </w:tr>
    </w:tbl>
    <w:p w14:paraId="0580EBFC">
      <w:pPr>
        <w:snapToGrid w:val="0"/>
        <w:spacing w:before="120" w:line="360" w:lineRule="auto"/>
        <w:ind w:firstLine="472" w:firstLineChars="196"/>
        <w:rPr>
          <w:rFonts w:hint="eastAsia" w:ascii="宋体" w:hAnsi="宋体" w:cs="宋体"/>
          <w:b/>
          <w:bCs/>
          <w:color w:val="auto"/>
          <w:kern w:val="0"/>
          <w:sz w:val="24"/>
          <w:highlight w:val="none"/>
          <w:lang w:val="zh-CN"/>
        </w:rPr>
      </w:pPr>
      <w:r>
        <w:rPr>
          <w:rFonts w:hint="eastAsia" w:ascii="宋体" w:hAnsi="宋体" w:cs="宋体"/>
          <w:b/>
          <w:bCs/>
          <w:color w:val="auto"/>
          <w:kern w:val="0"/>
          <w:sz w:val="24"/>
          <w:highlight w:val="none"/>
          <w:lang w:val="zh-CN"/>
        </w:rPr>
        <w:t>（七）其他（根据采购需求内容由投标人自行决定是否还有其他内容）</w:t>
      </w:r>
    </w:p>
    <w:p w14:paraId="09883338">
      <w:pPr>
        <w:snapToGrid w:val="0"/>
        <w:spacing w:before="165" w:beforeLines="50" w:after="50"/>
        <w:ind w:left="142"/>
        <w:jc w:val="center"/>
        <w:rPr>
          <w:rFonts w:hint="eastAsia" w:ascii="宋体" w:hAnsi="宋体" w:cs="宋体"/>
          <w:b/>
          <w:color w:val="auto"/>
          <w:sz w:val="32"/>
          <w:szCs w:val="32"/>
          <w:highlight w:val="none"/>
        </w:rPr>
      </w:pPr>
    </w:p>
    <w:p w14:paraId="6D287926">
      <w:pPr>
        <w:snapToGrid w:val="0"/>
        <w:spacing w:before="165" w:beforeLines="50" w:line="360" w:lineRule="auto"/>
        <w:ind w:right="480" w:firstLine="3967" w:firstLineChars="1653"/>
        <w:rPr>
          <w:rFonts w:hint="eastAsia" w:ascii="宋体" w:hAnsi="宋体" w:cs="宋体"/>
          <w:color w:val="auto"/>
          <w:sz w:val="24"/>
          <w:highlight w:val="none"/>
        </w:rPr>
      </w:pPr>
    </w:p>
    <w:p w14:paraId="4944EA7C">
      <w:pPr>
        <w:snapToGrid w:val="0"/>
        <w:spacing w:line="360" w:lineRule="auto"/>
        <w:ind w:firstLine="5160" w:firstLineChars="215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02B6AA9A">
      <w:pPr>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08D76688">
      <w:pPr>
        <w:snapToGrid w:val="0"/>
        <w:spacing w:before="165" w:beforeLines="50" w:after="5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三、对本项目总体要求和理解（如有要求）</w:t>
      </w:r>
    </w:p>
    <w:p w14:paraId="5183D9BF">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（由投标人根据采购需求自行编制）</w:t>
      </w:r>
    </w:p>
    <w:p w14:paraId="04C15F99">
      <w:pPr>
        <w:snapToGrid w:val="0"/>
        <w:spacing w:line="360" w:lineRule="auto"/>
        <w:ind w:firstLine="5160" w:firstLineChars="2150"/>
        <w:rPr>
          <w:rFonts w:hint="eastAsia" w:ascii="宋体" w:hAnsi="宋体" w:cs="宋体"/>
          <w:color w:val="auto"/>
          <w:kern w:val="0"/>
          <w:sz w:val="24"/>
          <w:highlight w:val="none"/>
          <w:lang w:val="zh-CN"/>
        </w:rPr>
      </w:pPr>
    </w:p>
    <w:p w14:paraId="7DF15464">
      <w:pPr>
        <w:snapToGrid w:val="0"/>
        <w:spacing w:line="360" w:lineRule="auto"/>
        <w:ind w:firstLine="5160" w:firstLineChars="215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7F58FA5A">
      <w:pPr>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28E2462F">
      <w:pPr>
        <w:snapToGrid w:val="0"/>
        <w:spacing w:before="165" w:beforeLines="50" w:after="50"/>
        <w:ind w:left="142"/>
        <w:jc w:val="center"/>
        <w:rPr>
          <w:rFonts w:hint="eastAsia" w:ascii="宋体" w:hAnsi="宋体" w:cs="宋体"/>
          <w:b/>
          <w:color w:val="auto"/>
          <w:sz w:val="32"/>
          <w:szCs w:val="32"/>
          <w:highlight w:val="none"/>
        </w:rPr>
      </w:pPr>
    </w:p>
    <w:p w14:paraId="019A3BAE">
      <w:pPr>
        <w:snapToGrid w:val="0"/>
        <w:spacing w:before="165" w:beforeLines="50" w:after="50"/>
        <w:ind w:left="142"/>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四、产品出厂标准、质量检测报告</w:t>
      </w:r>
    </w:p>
    <w:p w14:paraId="58623B12">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（由投标人根据采购需求自行编制）</w:t>
      </w:r>
    </w:p>
    <w:p w14:paraId="368146ED">
      <w:pPr>
        <w:snapToGrid w:val="0"/>
        <w:spacing w:before="165" w:beforeLines="50" w:after="50"/>
        <w:ind w:left="142"/>
        <w:jc w:val="center"/>
        <w:rPr>
          <w:rFonts w:hint="eastAsia" w:ascii="宋体" w:hAnsi="宋体" w:cs="宋体"/>
          <w:b/>
          <w:color w:val="auto"/>
          <w:sz w:val="32"/>
          <w:szCs w:val="32"/>
          <w:highlight w:val="none"/>
        </w:rPr>
      </w:pPr>
    </w:p>
    <w:p w14:paraId="16D5C0FF">
      <w:pPr>
        <w:snapToGrid w:val="0"/>
        <w:spacing w:line="360" w:lineRule="auto"/>
        <w:ind w:firstLine="5160" w:firstLineChars="215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607FC1EF">
      <w:pPr>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1F867BF7">
      <w:pPr>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五、优惠条件及特殊承诺</w:t>
      </w:r>
    </w:p>
    <w:p w14:paraId="480BC7B4">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（由投标人根据采购需求自行编制）</w:t>
      </w:r>
    </w:p>
    <w:p w14:paraId="6755F897">
      <w:pPr>
        <w:spacing w:line="360" w:lineRule="auto"/>
        <w:jc w:val="center"/>
        <w:rPr>
          <w:rFonts w:hint="eastAsia" w:ascii="宋体" w:hAnsi="宋体" w:cs="宋体"/>
          <w:color w:val="auto"/>
          <w:sz w:val="18"/>
          <w:szCs w:val="18"/>
          <w:highlight w:val="none"/>
        </w:rPr>
      </w:pPr>
    </w:p>
    <w:p w14:paraId="4430FF05">
      <w:pPr>
        <w:snapToGrid w:val="0"/>
        <w:spacing w:line="360" w:lineRule="auto"/>
        <w:ind w:firstLine="5040" w:firstLineChars="21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76242C01">
      <w:pPr>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3D4B9348">
      <w:pPr>
        <w:snapToGrid w:val="0"/>
        <w:spacing w:before="165" w:beforeLines="50" w:after="50"/>
        <w:ind w:left="142"/>
        <w:jc w:val="center"/>
        <w:rPr>
          <w:rFonts w:hint="eastAsia" w:ascii="宋体" w:hAnsi="宋体" w:cs="宋体"/>
          <w:b/>
          <w:color w:val="auto"/>
          <w:sz w:val="32"/>
          <w:szCs w:val="32"/>
          <w:highlight w:val="none"/>
        </w:rPr>
      </w:pPr>
    </w:p>
    <w:p w14:paraId="01AA2DC9">
      <w:pPr>
        <w:snapToGrid w:val="0"/>
        <w:spacing w:before="165" w:beforeLines="50" w:after="50"/>
        <w:ind w:left="142"/>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六、投标人对项目的合理化建议和改进措施</w:t>
      </w:r>
    </w:p>
    <w:p w14:paraId="17E513A3">
      <w:pPr>
        <w:spacing w:line="360" w:lineRule="auto"/>
        <w:ind w:firstLine="4048" w:firstLineChars="1687"/>
        <w:rPr>
          <w:rFonts w:hint="eastAsia" w:ascii="宋体" w:hAnsi="宋体" w:cs="宋体"/>
          <w:color w:val="auto"/>
          <w:sz w:val="24"/>
          <w:highlight w:val="none"/>
        </w:rPr>
      </w:pPr>
      <w:r>
        <w:rPr>
          <w:rFonts w:hint="eastAsia" w:ascii="宋体" w:hAnsi="宋体" w:cs="宋体"/>
          <w:color w:val="auto"/>
          <w:sz w:val="24"/>
          <w:highlight w:val="none"/>
        </w:rPr>
        <w:t>（格式自拟）</w:t>
      </w:r>
    </w:p>
    <w:p w14:paraId="5243E4C2">
      <w:pPr>
        <w:snapToGrid w:val="0"/>
        <w:spacing w:line="360" w:lineRule="auto"/>
        <w:ind w:firstLine="4935" w:firstLineChars="2350"/>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24916607">
      <w:pPr>
        <w:snapToGrid w:val="0"/>
        <w:spacing w:line="360" w:lineRule="auto"/>
        <w:ind w:firstLine="4935" w:firstLineChars="2350"/>
        <w:rPr>
          <w:rFonts w:hint="eastAsia" w:ascii="宋体" w:hAnsi="宋体" w:cs="宋体"/>
          <w:color w:val="auto"/>
          <w:szCs w:val="21"/>
          <w:highlight w:val="none"/>
        </w:rPr>
      </w:pPr>
    </w:p>
    <w:p w14:paraId="4C603FE1">
      <w:pPr>
        <w:snapToGrid w:val="0"/>
        <w:spacing w:line="360" w:lineRule="auto"/>
        <w:rPr>
          <w:rFonts w:hint="eastAsia" w:ascii="宋体" w:hAnsi="宋体" w:cs="宋体"/>
          <w:color w:val="auto"/>
          <w:szCs w:val="21"/>
          <w:highlight w:val="none"/>
        </w:rPr>
      </w:pPr>
    </w:p>
    <w:p w14:paraId="131158CE">
      <w:pPr>
        <w:snapToGrid w:val="0"/>
        <w:spacing w:line="360" w:lineRule="auto"/>
        <w:ind w:firstLine="4935" w:firstLineChars="2350"/>
        <w:rPr>
          <w:rFonts w:hint="eastAsia" w:ascii="宋体" w:hAnsi="宋体" w:cs="宋体"/>
          <w:color w:val="auto"/>
          <w:kern w:val="0"/>
          <w:sz w:val="24"/>
          <w:highlight w:val="none"/>
        </w:rPr>
      </w:pPr>
      <w:r>
        <w:rPr>
          <w:rFonts w:hint="eastAsia" w:ascii="宋体" w:hAnsi="宋体" w:cs="宋体"/>
          <w:color w:val="auto"/>
          <w:szCs w:val="21"/>
          <w:highlight w:val="none"/>
        </w:rPr>
        <w:t xml:space="preserve">  </w:t>
      </w:r>
      <w:r>
        <w:rPr>
          <w:rFonts w:hint="eastAsia" w:ascii="宋体" w:hAnsi="宋体" w:cs="宋体"/>
          <w:color w:val="auto"/>
          <w:kern w:val="0"/>
          <w:sz w:val="24"/>
          <w:highlight w:val="none"/>
          <w:lang w:val="zh-CN"/>
        </w:rPr>
        <w:t>投标人名称(电子签章)：</w:t>
      </w:r>
    </w:p>
    <w:p w14:paraId="4EDBE06C">
      <w:pPr>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7164E199">
      <w:pPr>
        <w:autoSpaceDE w:val="0"/>
        <w:autoSpaceDN w:val="0"/>
        <w:spacing w:line="360" w:lineRule="auto"/>
        <w:ind w:firstLine="120"/>
        <w:rPr>
          <w:rFonts w:hint="eastAsia" w:ascii="宋体" w:hAnsi="宋体" w:cs="宋体"/>
          <w:color w:val="auto"/>
          <w:sz w:val="24"/>
          <w:highlight w:val="none"/>
        </w:rPr>
      </w:pPr>
    </w:p>
    <w:p w14:paraId="0ACDE24C">
      <w:pPr>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七、认为需要的其他技术文件或说明</w:t>
      </w:r>
    </w:p>
    <w:p w14:paraId="1B7CEA5B">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（由投标人根据采购需求自行编制）</w:t>
      </w:r>
    </w:p>
    <w:p w14:paraId="1ABE89FE">
      <w:pPr>
        <w:spacing w:line="360" w:lineRule="auto"/>
        <w:jc w:val="center"/>
        <w:rPr>
          <w:rFonts w:hint="eastAsia" w:ascii="宋体" w:hAnsi="宋体" w:cs="宋体"/>
          <w:color w:val="auto"/>
          <w:sz w:val="24"/>
          <w:highlight w:val="none"/>
        </w:rPr>
      </w:pPr>
    </w:p>
    <w:p w14:paraId="0E44EE21">
      <w:pPr>
        <w:autoSpaceDE w:val="0"/>
        <w:autoSpaceDN w:val="0"/>
        <w:spacing w:line="360" w:lineRule="auto"/>
        <w:ind w:firstLine="4800" w:firstLineChars="2000"/>
        <w:rPr>
          <w:rFonts w:hint="eastAsia" w:ascii="宋体" w:hAnsi="宋体" w:cs="宋体"/>
          <w:color w:val="auto"/>
          <w:sz w:val="24"/>
          <w:highlight w:val="none"/>
        </w:rPr>
      </w:pPr>
      <w:r>
        <w:rPr>
          <w:rFonts w:hint="eastAsia" w:ascii="宋体" w:hAnsi="宋体" w:cs="宋体"/>
          <w:color w:val="auto"/>
          <w:kern w:val="0"/>
          <w:sz w:val="24"/>
          <w:highlight w:val="none"/>
        </w:rPr>
        <w:t>投标人名称（电子</w:t>
      </w:r>
      <w:r>
        <w:rPr>
          <w:rFonts w:hint="eastAsia" w:ascii="宋体" w:hAnsi="宋体" w:cs="宋体"/>
          <w:color w:val="auto"/>
          <w:kern w:val="0"/>
          <w:sz w:val="24"/>
          <w:highlight w:val="none"/>
          <w:lang w:val="zh-CN"/>
        </w:rPr>
        <w:t>签章</w:t>
      </w:r>
      <w:r>
        <w:rPr>
          <w:rFonts w:hint="eastAsia" w:ascii="宋体" w:hAnsi="宋体" w:cs="宋体"/>
          <w:color w:val="auto"/>
          <w:kern w:val="0"/>
          <w:sz w:val="24"/>
          <w:highlight w:val="none"/>
        </w:rPr>
        <w:t xml:space="preserve">）：                       </w:t>
      </w:r>
    </w:p>
    <w:p w14:paraId="48C761A4">
      <w:pPr>
        <w:autoSpaceDE w:val="0"/>
        <w:autoSpaceDN w:val="0"/>
        <w:spacing w:line="360" w:lineRule="auto"/>
        <w:rPr>
          <w:rFonts w:hint="eastAsia" w:ascii="宋体" w:hAnsi="宋体" w:cs="宋体"/>
          <w:b/>
          <w:bCs/>
          <w:color w:val="auto"/>
          <w:sz w:val="30"/>
          <w:szCs w:val="30"/>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日期：  年  月   日</w:t>
      </w:r>
    </w:p>
    <w:p w14:paraId="3CCB3BB0">
      <w:pPr>
        <w:snapToGrid w:val="0"/>
        <w:spacing w:before="165" w:beforeLines="50" w:after="50"/>
        <w:jc w:val="center"/>
        <w:outlineLvl w:val="1"/>
        <w:rPr>
          <w:rFonts w:hint="eastAsia" w:ascii="宋体" w:hAnsi="宋体" w:cs="宋体"/>
          <w:b/>
          <w:bCs/>
          <w:color w:val="auto"/>
          <w:sz w:val="24"/>
          <w:highlight w:val="none"/>
        </w:rPr>
        <w:sectPr>
          <w:pgSz w:w="11906" w:h="16838"/>
          <w:pgMar w:top="1134" w:right="1134" w:bottom="1134" w:left="1134" w:header="720" w:footer="720" w:gutter="0"/>
          <w:cols w:space="720" w:num="1"/>
          <w:docGrid w:type="lines" w:linePitch="331" w:charSpace="0"/>
        </w:sectPr>
      </w:pPr>
    </w:p>
    <w:p w14:paraId="612108B8">
      <w:pPr>
        <w:pStyle w:val="23"/>
        <w:jc w:val="center"/>
        <w:outlineLvl w:val="1"/>
        <w:rPr>
          <w:rFonts w:hint="eastAsia" w:hAnsi="宋体" w:cs="宋体"/>
          <w:b/>
          <w:bCs/>
          <w:color w:val="auto"/>
          <w:sz w:val="28"/>
          <w:szCs w:val="28"/>
          <w:highlight w:val="none"/>
        </w:rPr>
      </w:pPr>
      <w:bookmarkStart w:id="38" w:name="_Toc29093"/>
      <w:r>
        <w:rPr>
          <w:rFonts w:hint="eastAsia" w:hAnsi="宋体" w:cs="宋体"/>
          <w:b/>
          <w:bCs/>
          <w:color w:val="auto"/>
          <w:sz w:val="28"/>
          <w:szCs w:val="28"/>
          <w:highlight w:val="none"/>
        </w:rPr>
        <w:t>第五节 报价文件格式</w:t>
      </w:r>
      <w:bookmarkEnd w:id="38"/>
    </w:p>
    <w:p w14:paraId="6E803B29">
      <w:pPr>
        <w:snapToGrid w:val="0"/>
        <w:spacing w:before="165" w:beforeLines="50" w:after="50" w:line="400" w:lineRule="exact"/>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highlight w:val="none"/>
        </w:rPr>
        <w:t>电子投标文件</w:t>
      </w:r>
    </w:p>
    <w:p w14:paraId="2825FD1E">
      <w:pPr>
        <w:snapToGrid w:val="0"/>
        <w:spacing w:before="165" w:beforeLines="50" w:after="50" w:line="400" w:lineRule="exact"/>
        <w:jc w:val="center"/>
        <w:rPr>
          <w:rFonts w:hint="eastAsia" w:ascii="宋体" w:hAnsi="宋体" w:cs="宋体"/>
          <w:bCs/>
          <w:color w:val="auto"/>
          <w:sz w:val="24"/>
          <w:szCs w:val="20"/>
          <w:highlight w:val="none"/>
        </w:rPr>
      </w:pPr>
    </w:p>
    <w:p w14:paraId="14C7E8DE">
      <w:pPr>
        <w:snapToGrid w:val="0"/>
        <w:spacing w:before="165" w:beforeLines="50" w:after="50" w:line="400" w:lineRule="exact"/>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报价文件（封面）</w:t>
      </w:r>
    </w:p>
    <w:p w14:paraId="2455DD6A">
      <w:pPr>
        <w:snapToGrid w:val="0"/>
        <w:spacing w:before="165" w:beforeLines="50" w:after="50" w:line="400" w:lineRule="exact"/>
        <w:rPr>
          <w:rFonts w:hint="eastAsia" w:ascii="宋体" w:hAnsi="宋体" w:cs="宋体"/>
          <w:bCs/>
          <w:color w:val="auto"/>
          <w:sz w:val="24"/>
          <w:szCs w:val="20"/>
          <w:highlight w:val="none"/>
        </w:rPr>
      </w:pPr>
    </w:p>
    <w:p w14:paraId="482D378E">
      <w:pPr>
        <w:snapToGrid w:val="0"/>
        <w:spacing w:before="165" w:beforeLines="50" w:after="50" w:line="400" w:lineRule="exact"/>
        <w:rPr>
          <w:rFonts w:hint="eastAsia" w:ascii="宋体" w:hAnsi="宋体" w:cs="宋体"/>
          <w:bCs/>
          <w:color w:val="auto"/>
          <w:sz w:val="24"/>
          <w:szCs w:val="20"/>
          <w:highlight w:val="none"/>
        </w:rPr>
      </w:pPr>
    </w:p>
    <w:p w14:paraId="3711D787">
      <w:pPr>
        <w:snapToGrid w:val="0"/>
        <w:spacing w:before="165" w:beforeLines="50" w:after="50" w:line="400" w:lineRule="exact"/>
        <w:rPr>
          <w:rFonts w:hint="eastAsia" w:ascii="宋体" w:hAnsi="宋体" w:cs="宋体"/>
          <w:bCs/>
          <w:color w:val="auto"/>
          <w:sz w:val="24"/>
          <w:szCs w:val="20"/>
          <w:highlight w:val="none"/>
        </w:rPr>
      </w:pPr>
    </w:p>
    <w:p w14:paraId="06529CC7">
      <w:pPr>
        <w:snapToGrid w:val="0"/>
        <w:spacing w:before="165" w:beforeLines="50" w:after="50" w:line="400" w:lineRule="exact"/>
        <w:rPr>
          <w:rFonts w:hint="eastAsia" w:ascii="宋体" w:hAnsi="宋体" w:cs="宋体"/>
          <w:bCs/>
          <w:color w:val="auto"/>
          <w:sz w:val="24"/>
          <w:szCs w:val="20"/>
          <w:highlight w:val="none"/>
        </w:rPr>
      </w:pPr>
    </w:p>
    <w:p w14:paraId="7199BDD5">
      <w:pPr>
        <w:snapToGrid w:val="0"/>
        <w:spacing w:before="165"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 xml:space="preserve">项目名称： </w:t>
      </w:r>
    </w:p>
    <w:p w14:paraId="50BB8D75">
      <w:pPr>
        <w:snapToGrid w:val="0"/>
        <w:spacing w:before="165" w:beforeLines="50" w:after="50" w:line="400" w:lineRule="exact"/>
        <w:ind w:firstLine="360" w:firstLineChars="150"/>
        <w:rPr>
          <w:rFonts w:hint="eastAsia" w:ascii="宋体" w:hAnsi="宋体" w:cs="宋体"/>
          <w:bCs/>
          <w:color w:val="auto"/>
          <w:sz w:val="24"/>
          <w:highlight w:val="none"/>
        </w:rPr>
      </w:pPr>
    </w:p>
    <w:p w14:paraId="719FC17B">
      <w:pPr>
        <w:snapToGrid w:val="0"/>
        <w:spacing w:before="165"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 xml:space="preserve">项目编号： </w:t>
      </w:r>
    </w:p>
    <w:p w14:paraId="1186D6F7">
      <w:pPr>
        <w:snapToGrid w:val="0"/>
        <w:spacing w:before="165" w:beforeLines="50" w:after="50" w:line="400" w:lineRule="exact"/>
        <w:ind w:firstLine="360" w:firstLineChars="150"/>
        <w:rPr>
          <w:rFonts w:hint="eastAsia" w:ascii="宋体" w:hAnsi="宋体" w:cs="宋体"/>
          <w:bCs/>
          <w:color w:val="auto"/>
          <w:sz w:val="24"/>
          <w:highlight w:val="none"/>
        </w:rPr>
      </w:pPr>
    </w:p>
    <w:p w14:paraId="3F0BF52D">
      <w:pPr>
        <w:snapToGrid w:val="0"/>
        <w:spacing w:before="165"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所投分标：</w:t>
      </w:r>
    </w:p>
    <w:p w14:paraId="6EC45A3E">
      <w:pPr>
        <w:snapToGrid w:val="0"/>
        <w:spacing w:before="165" w:beforeLines="50" w:after="50" w:line="400" w:lineRule="exact"/>
        <w:ind w:firstLine="360" w:firstLineChars="150"/>
        <w:rPr>
          <w:rFonts w:hint="eastAsia" w:ascii="宋体" w:hAnsi="宋体" w:cs="宋体"/>
          <w:bCs/>
          <w:color w:val="auto"/>
          <w:sz w:val="24"/>
          <w:highlight w:val="none"/>
        </w:rPr>
      </w:pPr>
    </w:p>
    <w:p w14:paraId="74AA5BBE">
      <w:pPr>
        <w:snapToGrid w:val="0"/>
        <w:spacing w:before="165"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投标人名称：</w:t>
      </w:r>
    </w:p>
    <w:p w14:paraId="2A9F8BD5">
      <w:pPr>
        <w:snapToGrid w:val="0"/>
        <w:spacing w:before="165" w:beforeLines="50" w:after="50" w:line="400" w:lineRule="exact"/>
        <w:ind w:firstLine="360" w:firstLineChars="150"/>
        <w:rPr>
          <w:rFonts w:hint="eastAsia" w:ascii="宋体" w:hAnsi="宋体" w:cs="宋体"/>
          <w:bCs/>
          <w:color w:val="auto"/>
          <w:sz w:val="24"/>
          <w:highlight w:val="none"/>
        </w:rPr>
      </w:pPr>
    </w:p>
    <w:p w14:paraId="3B7190D5">
      <w:pPr>
        <w:snapToGrid w:val="0"/>
        <w:spacing w:before="165"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投标人地址：</w:t>
      </w:r>
    </w:p>
    <w:p w14:paraId="1D64A589">
      <w:pPr>
        <w:pStyle w:val="13"/>
        <w:snapToGrid w:val="0"/>
        <w:spacing w:before="50" w:after="50" w:line="400" w:lineRule="exact"/>
        <w:ind w:firstLine="960" w:firstLineChars="400"/>
        <w:rPr>
          <w:rFonts w:hint="eastAsia" w:ascii="宋体" w:hAnsi="宋体" w:cs="宋体"/>
          <w:bCs/>
          <w:color w:val="auto"/>
          <w:sz w:val="24"/>
          <w:szCs w:val="24"/>
          <w:highlight w:val="none"/>
        </w:rPr>
      </w:pPr>
    </w:p>
    <w:p w14:paraId="547AED30">
      <w:pPr>
        <w:snapToGrid w:val="0"/>
        <w:spacing w:before="165" w:beforeLines="50" w:after="50" w:line="400" w:lineRule="exact"/>
        <w:rPr>
          <w:rFonts w:hint="eastAsia" w:ascii="宋体" w:hAnsi="宋体" w:cs="宋体"/>
          <w:color w:val="auto"/>
          <w:sz w:val="24"/>
          <w:highlight w:val="none"/>
        </w:rPr>
        <w:sectPr>
          <w:pgSz w:w="11906" w:h="16838"/>
          <w:pgMar w:top="1134" w:right="1134" w:bottom="1134" w:left="1134" w:header="720" w:footer="720" w:gutter="0"/>
          <w:cols w:space="720" w:num="1"/>
          <w:docGrid w:type="lines" w:linePitch="331" w:charSpace="0"/>
        </w:sectPr>
      </w:pPr>
      <w:r>
        <w:rPr>
          <w:rFonts w:hint="eastAsia" w:ascii="宋体" w:hAnsi="宋体" w:cs="宋体"/>
          <w:color w:val="auto"/>
          <w:sz w:val="24"/>
          <w:highlight w:val="none"/>
        </w:rPr>
        <w:t xml:space="preserve">                                                       年  月  日</w:t>
      </w:r>
    </w:p>
    <w:p w14:paraId="0F70303E">
      <w:pPr>
        <w:rPr>
          <w:rFonts w:hint="eastAsia" w:ascii="宋体" w:hAnsi="宋体" w:cs="宋体"/>
          <w:color w:val="auto"/>
          <w:highlight w:val="none"/>
        </w:rPr>
      </w:pPr>
    </w:p>
    <w:p w14:paraId="37C10576">
      <w:pPr>
        <w:snapToGrid w:val="0"/>
        <w:spacing w:before="165" w:beforeLines="50" w:after="50" w:line="400" w:lineRule="exact"/>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报价文件目录</w:t>
      </w:r>
    </w:p>
    <w:p w14:paraId="34269000">
      <w:pPr>
        <w:rPr>
          <w:rFonts w:hint="eastAsia" w:ascii="宋体" w:hAnsi="宋体" w:cs="宋体"/>
          <w:color w:val="auto"/>
          <w:highlight w:val="none"/>
        </w:rPr>
      </w:pPr>
    </w:p>
    <w:p w14:paraId="5995A1F9">
      <w:pPr>
        <w:rPr>
          <w:rFonts w:hint="eastAsia" w:ascii="宋体" w:hAnsi="宋体" w:cs="宋体"/>
          <w:color w:val="auto"/>
          <w:kern w:val="0"/>
          <w:sz w:val="24"/>
          <w:highlight w:val="none"/>
        </w:rPr>
      </w:pPr>
      <w:r>
        <w:rPr>
          <w:rFonts w:hint="eastAsia" w:ascii="宋体" w:hAnsi="宋体" w:cs="宋体"/>
          <w:color w:val="auto"/>
          <w:kern w:val="0"/>
          <w:sz w:val="24"/>
          <w:highlight w:val="none"/>
        </w:rPr>
        <w:t>一、投标函………………………………………………………（页码）</w:t>
      </w:r>
    </w:p>
    <w:p w14:paraId="2E617B93">
      <w:pPr>
        <w:rPr>
          <w:rFonts w:hint="eastAsia" w:ascii="宋体" w:hAnsi="宋体" w:cs="宋体"/>
          <w:color w:val="auto"/>
          <w:kern w:val="0"/>
          <w:sz w:val="24"/>
          <w:highlight w:val="none"/>
        </w:rPr>
      </w:pPr>
      <w:r>
        <w:rPr>
          <w:rFonts w:hint="eastAsia" w:ascii="宋体" w:hAnsi="宋体" w:cs="宋体"/>
          <w:color w:val="auto"/>
          <w:kern w:val="0"/>
          <w:sz w:val="24"/>
          <w:highlight w:val="none"/>
        </w:rPr>
        <w:t>二、开标一览表…………………………………………………（页码）</w:t>
      </w:r>
    </w:p>
    <w:p w14:paraId="2B1B0CD6">
      <w:pPr>
        <w:spacing w:line="360" w:lineRule="auto"/>
        <w:rPr>
          <w:rFonts w:hint="eastAsia" w:ascii="宋体" w:hAnsi="宋体" w:cs="宋体"/>
          <w:color w:val="auto"/>
          <w:sz w:val="30"/>
          <w:szCs w:val="20"/>
          <w:highlight w:val="none"/>
        </w:rPr>
      </w:pPr>
      <w:r>
        <w:rPr>
          <w:rFonts w:hint="eastAsia" w:ascii="宋体" w:hAnsi="宋体" w:cs="宋体"/>
          <w:color w:val="auto"/>
          <w:kern w:val="0"/>
          <w:sz w:val="24"/>
          <w:highlight w:val="none"/>
        </w:rPr>
        <w:t>三、中小企业声明函……………………………………………（页码）</w:t>
      </w:r>
    </w:p>
    <w:p w14:paraId="2BAEFD06">
      <w:pPr>
        <w:spacing w:line="360" w:lineRule="auto"/>
        <w:rPr>
          <w:rFonts w:hint="eastAsia" w:ascii="仿宋_GB2312" w:hAnsi="仿宋" w:eastAsia="仿宋_GB2312" w:cs="仿宋_GB2312"/>
          <w:color w:val="auto"/>
          <w:kern w:val="0"/>
          <w:sz w:val="24"/>
          <w:highlight w:val="none"/>
        </w:rPr>
        <w:sectPr>
          <w:pgSz w:w="11906" w:h="16838"/>
          <w:pgMar w:top="1134" w:right="1134" w:bottom="1134" w:left="1134" w:header="720" w:footer="720" w:gutter="0"/>
          <w:cols w:space="720" w:num="1"/>
          <w:docGrid w:type="lines" w:linePitch="331" w:charSpace="0"/>
        </w:sectPr>
      </w:pPr>
      <w:r>
        <w:rPr>
          <w:rFonts w:hint="eastAsia" w:ascii="宋体" w:hAnsi="宋体" w:cs="宋体"/>
          <w:color w:val="auto"/>
          <w:kern w:val="0"/>
          <w:sz w:val="24"/>
          <w:highlight w:val="none"/>
        </w:rPr>
        <w:t>四、关于符合本国产品标准的声明函或有关证明文件</w:t>
      </w:r>
      <w:r>
        <w:rPr>
          <w:rFonts w:hint="eastAsia" w:ascii="仿宋_GB2312" w:hAnsi="仿宋" w:eastAsia="仿宋_GB2312" w:cs="仿宋_GB2312"/>
          <w:color w:val="auto"/>
          <w:kern w:val="0"/>
          <w:sz w:val="24"/>
          <w:highlight w:val="none"/>
        </w:rPr>
        <w:t>………</w:t>
      </w:r>
      <w:r>
        <w:rPr>
          <w:rFonts w:hint="eastAsia" w:ascii="宋体" w:hAnsi="宋体" w:cs="宋体"/>
          <w:color w:val="auto"/>
          <w:kern w:val="0"/>
          <w:sz w:val="24"/>
          <w:highlight w:val="none"/>
        </w:rPr>
        <w:t>（页码）</w:t>
      </w:r>
    </w:p>
    <w:p w14:paraId="5259A91A">
      <w:pPr>
        <w:pStyle w:val="23"/>
        <w:spacing w:line="500" w:lineRule="exact"/>
        <w:jc w:val="center"/>
        <w:rPr>
          <w:rFonts w:hint="eastAsia" w:hAnsi="宋体" w:cs="宋体"/>
          <w:b/>
          <w:bCs/>
          <w:color w:val="auto"/>
          <w:sz w:val="30"/>
          <w:szCs w:val="30"/>
          <w:highlight w:val="none"/>
        </w:rPr>
      </w:pPr>
      <w:r>
        <w:rPr>
          <w:rFonts w:hint="eastAsia" w:hAnsi="宋体" w:cs="宋体"/>
          <w:b/>
          <w:bCs/>
          <w:color w:val="auto"/>
          <w:sz w:val="30"/>
          <w:szCs w:val="30"/>
          <w:highlight w:val="none"/>
        </w:rPr>
        <w:t>一、投标函</w:t>
      </w:r>
    </w:p>
    <w:p w14:paraId="687293B8">
      <w:pPr>
        <w:pStyle w:val="23"/>
        <w:spacing w:line="440" w:lineRule="exact"/>
        <w:ind w:firstLine="420" w:firstLineChars="200"/>
        <w:rPr>
          <w:rFonts w:hint="eastAsia" w:hAnsi="宋体" w:cs="宋体"/>
          <w:color w:val="auto"/>
          <w:highlight w:val="none"/>
        </w:rPr>
      </w:pPr>
      <w:r>
        <w:rPr>
          <w:rFonts w:hint="eastAsia" w:hAnsi="宋体" w:cs="宋体"/>
          <w:color w:val="auto"/>
          <w:highlight w:val="none"/>
        </w:rPr>
        <w:t>致：</w:t>
      </w:r>
      <w:r>
        <w:rPr>
          <w:rFonts w:hint="eastAsia" w:hAnsi="宋体" w:cs="宋体"/>
          <w:color w:val="auto"/>
          <w:highlight w:val="none"/>
          <w:u w:val="single"/>
        </w:rPr>
        <w:t xml:space="preserve">                      </w:t>
      </w:r>
      <w:r>
        <w:rPr>
          <w:rFonts w:hint="eastAsia" w:hAnsi="宋体" w:cs="宋体"/>
          <w:color w:val="auto"/>
          <w:highlight w:val="none"/>
        </w:rPr>
        <w:t>（采购代理机构名称）</w:t>
      </w:r>
    </w:p>
    <w:p w14:paraId="4AA3105A">
      <w:pPr>
        <w:pStyle w:val="23"/>
        <w:spacing w:line="440" w:lineRule="exact"/>
        <w:ind w:firstLine="420" w:firstLineChars="200"/>
        <w:rPr>
          <w:rFonts w:hint="eastAsia" w:hAnsi="宋体" w:cs="宋体"/>
          <w:color w:val="auto"/>
          <w:highlight w:val="none"/>
        </w:rPr>
      </w:pPr>
      <w:r>
        <w:rPr>
          <w:rFonts w:hint="eastAsia" w:hAnsi="宋体" w:cs="宋体"/>
          <w:color w:val="auto"/>
          <w:highlight w:val="none"/>
        </w:rPr>
        <w:t>我方已仔细阅读了贵方组织的</w:t>
      </w:r>
      <w:r>
        <w:rPr>
          <w:rFonts w:hint="eastAsia" w:hAnsi="宋体" w:cs="宋体"/>
          <w:color w:val="auto"/>
          <w:highlight w:val="none"/>
          <w:u w:val="single"/>
        </w:rPr>
        <w:t xml:space="preserve">                    </w:t>
      </w:r>
      <w:r>
        <w:rPr>
          <w:rFonts w:hint="eastAsia" w:hAnsi="宋体" w:cs="宋体"/>
          <w:color w:val="auto"/>
          <w:highlight w:val="none"/>
        </w:rPr>
        <w:t>项目（项目编号：             ）的招标文件的全部内容，授权</w:t>
      </w:r>
      <w:r>
        <w:rPr>
          <w:rFonts w:hint="eastAsia" w:hAnsi="宋体" w:cs="宋体"/>
          <w:color w:val="auto"/>
          <w:highlight w:val="none"/>
          <w:u w:val="single"/>
        </w:rPr>
        <w:t xml:space="preserve">                      </w:t>
      </w:r>
      <w:r>
        <w:rPr>
          <w:rFonts w:hint="eastAsia" w:hAnsi="宋体" w:cs="宋体"/>
          <w:color w:val="auto"/>
          <w:highlight w:val="none"/>
        </w:rPr>
        <w:t>(全权代表姓名)</w:t>
      </w:r>
      <w:r>
        <w:rPr>
          <w:rFonts w:hint="eastAsia" w:hAnsi="宋体" w:cs="宋体"/>
          <w:color w:val="auto"/>
          <w:highlight w:val="none"/>
          <w:u w:val="single"/>
        </w:rPr>
        <w:t xml:space="preserve">          </w:t>
      </w:r>
      <w:r>
        <w:rPr>
          <w:rFonts w:hint="eastAsia" w:hAnsi="宋体" w:cs="宋体"/>
          <w:color w:val="auto"/>
          <w:highlight w:val="none"/>
        </w:rPr>
        <w:t xml:space="preserve"> (职务、职称)为全权代表，现正式递交下述文件参加贵方组织的本次政府采购活动： </w:t>
      </w:r>
    </w:p>
    <w:p w14:paraId="40670E8E">
      <w:pPr>
        <w:pStyle w:val="23"/>
        <w:spacing w:line="440" w:lineRule="exact"/>
        <w:ind w:firstLine="420" w:firstLineChars="200"/>
        <w:rPr>
          <w:rFonts w:hint="eastAsia" w:hAnsi="宋体" w:cs="宋体"/>
          <w:color w:val="auto"/>
          <w:highlight w:val="none"/>
        </w:rPr>
      </w:pPr>
      <w:r>
        <w:rPr>
          <w:rFonts w:hint="eastAsia" w:hAnsi="宋体" w:cs="宋体"/>
          <w:color w:val="auto"/>
          <w:highlight w:val="none"/>
        </w:rPr>
        <w:t>一、报价文件电子版一份（包含按投标人须知前附表要求提交的全部文件）；</w:t>
      </w:r>
    </w:p>
    <w:p w14:paraId="74E08013">
      <w:pPr>
        <w:pStyle w:val="23"/>
        <w:spacing w:line="440" w:lineRule="exact"/>
        <w:ind w:firstLine="482"/>
        <w:rPr>
          <w:rFonts w:hint="eastAsia" w:hAnsi="宋体" w:cs="宋体"/>
          <w:color w:val="auto"/>
          <w:highlight w:val="none"/>
        </w:rPr>
      </w:pPr>
      <w:r>
        <w:rPr>
          <w:rFonts w:hint="eastAsia" w:hAnsi="宋体" w:cs="宋体"/>
          <w:color w:val="auto"/>
          <w:highlight w:val="none"/>
        </w:rPr>
        <w:t>二、资格文件电子版一份（包含按投标人须知前附表要求提交的全部文件）；</w:t>
      </w:r>
    </w:p>
    <w:p w14:paraId="3A44D0CA">
      <w:pPr>
        <w:pStyle w:val="23"/>
        <w:spacing w:line="440" w:lineRule="exact"/>
        <w:ind w:firstLine="482"/>
        <w:rPr>
          <w:rFonts w:hint="eastAsia" w:hAnsi="宋体" w:cs="宋体"/>
          <w:color w:val="auto"/>
          <w:highlight w:val="none"/>
        </w:rPr>
      </w:pPr>
      <w:r>
        <w:rPr>
          <w:rFonts w:hint="eastAsia" w:hAnsi="宋体" w:cs="宋体"/>
          <w:color w:val="auto"/>
          <w:highlight w:val="none"/>
        </w:rPr>
        <w:t>三、技术文件电子版一份（包含按投标人须知前附表要求提交的全部文件）；</w:t>
      </w:r>
    </w:p>
    <w:p w14:paraId="48BD8B66">
      <w:pPr>
        <w:pStyle w:val="23"/>
        <w:spacing w:line="440" w:lineRule="exact"/>
        <w:ind w:firstLine="482"/>
        <w:rPr>
          <w:rFonts w:hint="eastAsia" w:hAnsi="宋体" w:cs="宋体"/>
          <w:color w:val="auto"/>
          <w:highlight w:val="none"/>
        </w:rPr>
      </w:pPr>
      <w:r>
        <w:rPr>
          <w:rFonts w:hint="eastAsia" w:hAnsi="宋体" w:cs="宋体"/>
          <w:color w:val="auto"/>
          <w:highlight w:val="none"/>
        </w:rPr>
        <w:t>四、商务文件电子版一份（包含按投标人须知前附表要求提交的全部文件）；</w:t>
      </w:r>
    </w:p>
    <w:p w14:paraId="5A48EA23">
      <w:pPr>
        <w:pStyle w:val="23"/>
        <w:spacing w:line="440" w:lineRule="exact"/>
        <w:ind w:firstLine="482"/>
        <w:rPr>
          <w:rFonts w:hint="eastAsia" w:hAnsi="宋体" w:cs="宋体"/>
          <w:color w:val="auto"/>
          <w:highlight w:val="none"/>
        </w:rPr>
      </w:pPr>
      <w:r>
        <w:rPr>
          <w:rFonts w:hint="eastAsia" w:hAnsi="宋体" w:cs="宋体"/>
          <w:color w:val="auto"/>
          <w:highlight w:val="none"/>
        </w:rPr>
        <w:t>据此函，签字人兹宣布：</w:t>
      </w:r>
    </w:p>
    <w:p w14:paraId="7D369D82">
      <w:pPr>
        <w:pStyle w:val="23"/>
        <w:spacing w:line="440" w:lineRule="exact"/>
        <w:ind w:firstLine="420" w:firstLineChars="200"/>
        <w:rPr>
          <w:rFonts w:hint="eastAsia" w:hAnsi="宋体" w:cs="宋体"/>
          <w:color w:val="auto"/>
          <w:highlight w:val="none"/>
        </w:rPr>
      </w:pPr>
      <w:r>
        <w:rPr>
          <w:rFonts w:hint="eastAsia" w:hAnsi="宋体" w:cs="宋体"/>
          <w:color w:val="auto"/>
          <w:highlight w:val="none"/>
        </w:rPr>
        <w:t>1、我方愿意以（大写）人民币</w:t>
      </w:r>
      <w:r>
        <w:rPr>
          <w:rFonts w:hint="eastAsia" w:hAnsi="宋体" w:cs="宋体"/>
          <w:color w:val="auto"/>
          <w:highlight w:val="none"/>
          <w:u w:val="single"/>
        </w:rPr>
        <w:t xml:space="preserve">              </w:t>
      </w:r>
      <w:r>
        <w:rPr>
          <w:rFonts w:hint="eastAsia" w:hAnsi="宋体" w:cs="宋体"/>
          <w:color w:val="auto"/>
          <w:highlight w:val="none"/>
        </w:rPr>
        <w:t>元 (￥</w:t>
      </w:r>
      <w:r>
        <w:rPr>
          <w:rFonts w:hint="eastAsia" w:hAnsi="宋体" w:cs="宋体"/>
          <w:color w:val="auto"/>
          <w:highlight w:val="none"/>
          <w:u w:val="single"/>
        </w:rPr>
        <w:t xml:space="preserve">          </w:t>
      </w:r>
      <w:r>
        <w:rPr>
          <w:rFonts w:hint="eastAsia" w:hAnsi="宋体" w:cs="宋体"/>
          <w:color w:val="auto"/>
          <w:highlight w:val="none"/>
        </w:rPr>
        <w:t>元)的投标总报价，交货期（无分标时填写）</w:t>
      </w:r>
      <w:r>
        <w:rPr>
          <w:rFonts w:hint="eastAsia" w:hAnsi="宋体" w:cs="宋体"/>
          <w:color w:val="auto"/>
          <w:highlight w:val="none"/>
          <w:u w:val="single"/>
        </w:rPr>
        <w:t xml:space="preserve">              </w:t>
      </w:r>
      <w:r>
        <w:rPr>
          <w:rFonts w:hint="eastAsia" w:hAnsi="宋体" w:cs="宋体"/>
          <w:color w:val="auto"/>
          <w:highlight w:val="none"/>
        </w:rPr>
        <w:t>，提供本项目招标文件第二章“货物需求”中的相应的采购内容。</w:t>
      </w:r>
    </w:p>
    <w:p w14:paraId="7F65AB7F">
      <w:pPr>
        <w:pStyle w:val="23"/>
        <w:spacing w:line="440" w:lineRule="exact"/>
        <w:ind w:firstLine="420" w:firstLineChars="200"/>
        <w:rPr>
          <w:rFonts w:hint="eastAsia" w:hAnsi="宋体" w:cs="宋体"/>
          <w:color w:val="auto"/>
          <w:highlight w:val="none"/>
        </w:rPr>
      </w:pPr>
      <w:r>
        <w:rPr>
          <w:rFonts w:hint="eastAsia" w:hAnsi="宋体" w:cs="宋体"/>
          <w:color w:val="auto"/>
          <w:highlight w:val="none"/>
        </w:rPr>
        <w:t>其中（有分标时填写）：</w:t>
      </w:r>
    </w:p>
    <w:p w14:paraId="01F84A44">
      <w:pPr>
        <w:pStyle w:val="23"/>
        <w:spacing w:line="360" w:lineRule="exact"/>
        <w:ind w:firstLine="420" w:firstLineChars="200"/>
        <w:rPr>
          <w:rFonts w:hint="eastAsia" w:hAnsi="宋体" w:cs="宋体"/>
          <w:color w:val="auto"/>
          <w:highlight w:val="none"/>
          <w:u w:val="single"/>
        </w:rPr>
      </w:pPr>
      <w:r>
        <w:rPr>
          <w:rFonts w:hint="eastAsia" w:hAnsi="宋体" w:cs="宋体"/>
          <w:color w:val="auto"/>
          <w:highlight w:val="none"/>
          <w:u w:val="single"/>
        </w:rPr>
        <w:t xml:space="preserve">  </w:t>
      </w:r>
      <w:r>
        <w:rPr>
          <w:rFonts w:hint="eastAsia" w:hAnsi="宋体" w:cs="宋体"/>
          <w:color w:val="auto"/>
          <w:highlight w:val="none"/>
        </w:rPr>
        <w:t>分标报价为（大写）人民币</w:t>
      </w:r>
      <w:r>
        <w:rPr>
          <w:rFonts w:hint="eastAsia" w:hAnsi="宋体" w:cs="宋体"/>
          <w:color w:val="auto"/>
          <w:highlight w:val="none"/>
          <w:u w:val="single"/>
        </w:rPr>
        <w:t xml:space="preserve">              </w:t>
      </w:r>
      <w:r>
        <w:rPr>
          <w:rFonts w:hint="eastAsia" w:hAnsi="宋体" w:cs="宋体"/>
          <w:color w:val="auto"/>
          <w:highlight w:val="none"/>
        </w:rPr>
        <w:t>元 (￥</w:t>
      </w:r>
      <w:r>
        <w:rPr>
          <w:rFonts w:hint="eastAsia" w:hAnsi="宋体" w:cs="宋体"/>
          <w:color w:val="auto"/>
          <w:highlight w:val="none"/>
          <w:u w:val="single"/>
        </w:rPr>
        <w:t xml:space="preserve">          </w:t>
      </w:r>
      <w:r>
        <w:rPr>
          <w:rFonts w:hint="eastAsia" w:hAnsi="宋体" w:cs="宋体"/>
          <w:color w:val="auto"/>
          <w:highlight w:val="none"/>
        </w:rPr>
        <w:t>元)，交货期：</w:t>
      </w:r>
      <w:r>
        <w:rPr>
          <w:rFonts w:hint="eastAsia" w:hAnsi="宋体" w:cs="宋体"/>
          <w:color w:val="auto"/>
          <w:highlight w:val="none"/>
          <w:u w:val="single"/>
        </w:rPr>
        <w:t xml:space="preserve">          </w:t>
      </w:r>
      <w:r>
        <w:rPr>
          <w:rFonts w:hint="eastAsia" w:hAnsi="宋体" w:cs="宋体"/>
          <w:color w:val="auto"/>
          <w:highlight w:val="none"/>
        </w:rPr>
        <w:t>；</w:t>
      </w:r>
    </w:p>
    <w:p w14:paraId="20A48767">
      <w:pPr>
        <w:pStyle w:val="23"/>
        <w:spacing w:line="360" w:lineRule="exact"/>
        <w:ind w:firstLine="420" w:firstLineChars="200"/>
        <w:rPr>
          <w:rFonts w:hint="eastAsia" w:hAnsi="宋体" w:cs="宋体"/>
          <w:color w:val="auto"/>
          <w:highlight w:val="none"/>
          <w:u w:val="single"/>
        </w:rPr>
      </w:pPr>
      <w:r>
        <w:rPr>
          <w:rFonts w:hint="eastAsia" w:hAnsi="宋体" w:cs="宋体"/>
          <w:color w:val="auto"/>
          <w:highlight w:val="none"/>
          <w:u w:val="single"/>
        </w:rPr>
        <w:t xml:space="preserve">  </w:t>
      </w:r>
      <w:r>
        <w:rPr>
          <w:rFonts w:hint="eastAsia" w:hAnsi="宋体" w:cs="宋体"/>
          <w:color w:val="auto"/>
          <w:highlight w:val="none"/>
        </w:rPr>
        <w:t>分标报价为（大写）人民币</w:t>
      </w:r>
      <w:r>
        <w:rPr>
          <w:rFonts w:hint="eastAsia" w:hAnsi="宋体" w:cs="宋体"/>
          <w:color w:val="auto"/>
          <w:highlight w:val="none"/>
          <w:u w:val="single"/>
        </w:rPr>
        <w:t xml:space="preserve">              </w:t>
      </w:r>
      <w:r>
        <w:rPr>
          <w:rFonts w:hint="eastAsia" w:hAnsi="宋体" w:cs="宋体"/>
          <w:color w:val="auto"/>
          <w:highlight w:val="none"/>
        </w:rPr>
        <w:t>元 (￥</w:t>
      </w:r>
      <w:r>
        <w:rPr>
          <w:rFonts w:hint="eastAsia" w:hAnsi="宋体" w:cs="宋体"/>
          <w:color w:val="auto"/>
          <w:highlight w:val="none"/>
          <w:u w:val="single"/>
        </w:rPr>
        <w:t xml:space="preserve">          </w:t>
      </w:r>
      <w:r>
        <w:rPr>
          <w:rFonts w:hint="eastAsia" w:hAnsi="宋体" w:cs="宋体"/>
          <w:color w:val="auto"/>
          <w:highlight w:val="none"/>
        </w:rPr>
        <w:t>元)，交货期：</w:t>
      </w:r>
      <w:r>
        <w:rPr>
          <w:rFonts w:hint="eastAsia" w:hAnsi="宋体" w:cs="宋体"/>
          <w:color w:val="auto"/>
          <w:highlight w:val="none"/>
          <w:u w:val="single"/>
        </w:rPr>
        <w:t xml:space="preserve">          </w:t>
      </w:r>
      <w:r>
        <w:rPr>
          <w:rFonts w:hint="eastAsia" w:hAnsi="宋体" w:cs="宋体"/>
          <w:color w:val="auto"/>
          <w:highlight w:val="none"/>
        </w:rPr>
        <w:t>；</w:t>
      </w:r>
    </w:p>
    <w:p w14:paraId="7B189AC6">
      <w:pPr>
        <w:pStyle w:val="23"/>
        <w:spacing w:line="360" w:lineRule="exact"/>
        <w:ind w:firstLine="420" w:firstLineChars="200"/>
        <w:rPr>
          <w:rFonts w:hint="eastAsia" w:hAnsi="宋体" w:cs="宋体"/>
          <w:color w:val="auto"/>
          <w:highlight w:val="none"/>
          <w:u w:val="single"/>
        </w:rPr>
      </w:pPr>
      <w:r>
        <w:rPr>
          <w:rFonts w:hint="eastAsia" w:hAnsi="宋体" w:cs="宋体"/>
          <w:color w:val="auto"/>
          <w:highlight w:val="none"/>
        </w:rPr>
        <w:t>......</w:t>
      </w:r>
    </w:p>
    <w:p w14:paraId="2047D355">
      <w:pPr>
        <w:pStyle w:val="23"/>
        <w:spacing w:line="360" w:lineRule="exact"/>
        <w:ind w:firstLine="420" w:firstLineChars="200"/>
        <w:rPr>
          <w:rFonts w:hint="eastAsia" w:hAnsi="宋体" w:cs="宋体"/>
          <w:color w:val="auto"/>
          <w:highlight w:val="none"/>
          <w:u w:val="single"/>
        </w:rPr>
      </w:pPr>
      <w:r>
        <w:rPr>
          <w:rFonts w:hint="eastAsia" w:hAnsi="宋体" w:cs="宋体"/>
          <w:color w:val="auto"/>
          <w:highlight w:val="none"/>
        </w:rPr>
        <w:t>2、我方同意自本项目招标文件“第三章 投标人须知”第一节 投标人须知前附表 第21.2项规定的投标截止时间（开标时间）起遵循本投标函，并承诺在“投标人须知前附表”第17.2项规定的投标有效期内不修改、撤销投标文件。</w:t>
      </w:r>
    </w:p>
    <w:p w14:paraId="34D59E15">
      <w:pPr>
        <w:pStyle w:val="23"/>
        <w:spacing w:line="360" w:lineRule="exact"/>
        <w:ind w:firstLine="420" w:firstLineChars="200"/>
        <w:rPr>
          <w:rFonts w:hint="eastAsia" w:hAnsi="宋体" w:cs="宋体"/>
          <w:color w:val="auto"/>
          <w:highlight w:val="none"/>
          <w:u w:val="single"/>
        </w:rPr>
      </w:pPr>
      <w:r>
        <w:rPr>
          <w:rFonts w:hint="eastAsia" w:hAnsi="宋体" w:cs="宋体"/>
          <w:color w:val="auto"/>
          <w:highlight w:val="none"/>
        </w:rPr>
        <w:t>3、我方所递交的投标文件及有关资料都是内容完整、真实和准确的。</w:t>
      </w:r>
    </w:p>
    <w:p w14:paraId="46F35C97">
      <w:pPr>
        <w:pStyle w:val="23"/>
        <w:spacing w:line="440" w:lineRule="exact"/>
        <w:ind w:firstLine="420" w:firstLineChars="200"/>
        <w:rPr>
          <w:rFonts w:hint="eastAsia" w:hAnsi="宋体" w:cs="宋体"/>
          <w:color w:val="auto"/>
          <w:highlight w:val="none"/>
        </w:rPr>
      </w:pPr>
      <w:r>
        <w:rPr>
          <w:rFonts w:hAnsi="宋体" w:cs="宋体"/>
          <w:color w:val="auto"/>
          <w:highlight w:val="none"/>
        </w:rPr>
        <w:t>4</w:t>
      </w:r>
      <w:r>
        <w:rPr>
          <w:rFonts w:hint="eastAsia" w:hAnsi="宋体" w:cs="宋体"/>
          <w:color w:val="auto"/>
          <w:highlight w:val="none"/>
        </w:rPr>
        <w:t>、</w:t>
      </w:r>
      <w:r>
        <w:rPr>
          <w:rFonts w:hint="eastAsia" w:hAnsi="宋体" w:cs="宋体"/>
          <w:color w:val="auto"/>
          <w:szCs w:val="21"/>
          <w:highlight w:val="none"/>
        </w:rPr>
        <w:t>如本项目采购内容涉及须符合国家强制规定的，我方承诺我方本次投标（包括资格条件和所投产品）均符合国家有关强制规定。</w:t>
      </w:r>
    </w:p>
    <w:p w14:paraId="7EF59B7E">
      <w:pPr>
        <w:pStyle w:val="23"/>
        <w:spacing w:line="440" w:lineRule="exact"/>
        <w:ind w:firstLine="420" w:firstLineChars="200"/>
        <w:rPr>
          <w:rFonts w:hint="eastAsia" w:hAnsi="宋体" w:cs="宋体"/>
          <w:color w:val="auto"/>
          <w:highlight w:val="none"/>
        </w:rPr>
      </w:pPr>
      <w:r>
        <w:rPr>
          <w:rFonts w:hAnsi="宋体" w:cs="宋体"/>
          <w:color w:val="auto"/>
          <w:highlight w:val="none"/>
        </w:rPr>
        <w:t>5</w:t>
      </w:r>
      <w:r>
        <w:rPr>
          <w:rFonts w:hint="eastAsia" w:hAnsi="宋体" w:cs="宋体"/>
          <w:color w:val="auto"/>
          <w:highlight w:val="none"/>
        </w:rPr>
        <w:t>、如我方中标，我方承诺在收到中标通知书后，在中标通知书规定的期限内，根据招标文件、我方的投标文件及有关澄清承诺书的要求按第五章“拟签订的合同文本”与采购人订立书面合同，并按照合同约定承担完成合同的责任和义务。</w:t>
      </w:r>
    </w:p>
    <w:p w14:paraId="6969D77A">
      <w:pPr>
        <w:pStyle w:val="23"/>
        <w:spacing w:line="440" w:lineRule="exact"/>
        <w:ind w:firstLine="420" w:firstLineChars="200"/>
        <w:rPr>
          <w:rFonts w:hint="eastAsia" w:hAnsi="宋体" w:cs="宋体"/>
          <w:color w:val="auto"/>
          <w:highlight w:val="none"/>
        </w:rPr>
      </w:pPr>
      <w:r>
        <w:rPr>
          <w:rFonts w:hAnsi="宋体" w:cs="宋体"/>
          <w:color w:val="auto"/>
          <w:highlight w:val="none"/>
        </w:rPr>
        <w:t>6</w:t>
      </w:r>
      <w:r>
        <w:rPr>
          <w:rFonts w:hint="eastAsia" w:hAnsi="宋体" w:cs="宋体"/>
          <w:color w:val="auto"/>
          <w:highlight w:val="none"/>
        </w:rPr>
        <w:t>、我方已详细审核招标文件，我方知道必须放弃提出含糊不清或误解问题的权利。</w:t>
      </w:r>
    </w:p>
    <w:p w14:paraId="4B9A26D0">
      <w:pPr>
        <w:pStyle w:val="23"/>
        <w:spacing w:line="440" w:lineRule="exact"/>
        <w:ind w:firstLine="420" w:firstLineChars="200"/>
        <w:rPr>
          <w:rFonts w:hint="eastAsia" w:hAnsi="宋体" w:cs="宋体"/>
          <w:color w:val="auto"/>
          <w:highlight w:val="none"/>
        </w:rPr>
      </w:pPr>
      <w:r>
        <w:rPr>
          <w:rFonts w:hAnsi="宋体" w:cs="宋体"/>
          <w:color w:val="auto"/>
          <w:highlight w:val="none"/>
        </w:rPr>
        <w:t>7</w:t>
      </w:r>
      <w:r>
        <w:rPr>
          <w:rFonts w:hint="eastAsia" w:hAnsi="宋体" w:cs="宋体"/>
          <w:color w:val="auto"/>
          <w:highlight w:val="none"/>
        </w:rPr>
        <w:t>、我方同意应贵方要求提供与本投标有关的任何数据或资料。若贵方需要，我方愿意提供我方作出的一切承诺的证明材料。</w:t>
      </w:r>
    </w:p>
    <w:p w14:paraId="7B68A37F">
      <w:pPr>
        <w:pStyle w:val="23"/>
        <w:spacing w:line="440" w:lineRule="exact"/>
        <w:ind w:firstLine="420" w:firstLineChars="200"/>
        <w:rPr>
          <w:rFonts w:hint="eastAsia" w:hAnsi="宋体" w:cs="宋体"/>
          <w:color w:val="auto"/>
          <w:highlight w:val="none"/>
        </w:rPr>
      </w:pPr>
      <w:r>
        <w:rPr>
          <w:rFonts w:hAnsi="宋体" w:cs="宋体"/>
          <w:color w:val="auto"/>
          <w:highlight w:val="none"/>
        </w:rPr>
        <w:t>8</w:t>
      </w:r>
      <w:r>
        <w:rPr>
          <w:rFonts w:hint="eastAsia" w:hAnsi="宋体" w:cs="宋体"/>
          <w:color w:val="auto"/>
          <w:highlight w:val="none"/>
        </w:rPr>
        <w:t>、我方完全理解贵方不一定接受投标报价最低的投标人为中标供应商的行为。</w:t>
      </w:r>
    </w:p>
    <w:p w14:paraId="47D813A0">
      <w:pPr>
        <w:pStyle w:val="23"/>
        <w:spacing w:line="440" w:lineRule="exact"/>
        <w:ind w:firstLine="420" w:firstLineChars="200"/>
        <w:rPr>
          <w:rFonts w:hint="eastAsia" w:hAnsi="宋体" w:cs="宋体"/>
          <w:color w:val="auto"/>
          <w:highlight w:val="none"/>
        </w:rPr>
      </w:pPr>
      <w:r>
        <w:rPr>
          <w:rFonts w:hAnsi="宋体" w:cs="宋体"/>
          <w:color w:val="auto"/>
          <w:highlight w:val="none"/>
        </w:rPr>
        <w:t>9</w:t>
      </w:r>
      <w:r>
        <w:rPr>
          <w:rFonts w:hint="eastAsia" w:hAnsi="宋体" w:cs="宋体"/>
          <w:color w:val="auto"/>
          <w:highlight w:val="none"/>
        </w:rPr>
        <w:t>、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49440DDA">
      <w:pPr>
        <w:pStyle w:val="23"/>
        <w:numPr>
          <w:ilvl w:val="0"/>
          <w:numId w:val="7"/>
        </w:numPr>
        <w:tabs>
          <w:tab w:val="left" w:pos="1140"/>
        </w:tabs>
        <w:spacing w:line="440" w:lineRule="exact"/>
        <w:rPr>
          <w:rFonts w:hint="eastAsia" w:hAnsi="宋体" w:cs="宋体"/>
          <w:color w:val="auto"/>
          <w:highlight w:val="none"/>
        </w:rPr>
      </w:pPr>
      <w:r>
        <w:rPr>
          <w:rFonts w:hint="eastAsia" w:hAnsi="宋体" w:cs="宋体"/>
          <w:color w:val="auto"/>
          <w:highlight w:val="none"/>
        </w:rPr>
        <w:t>提供虚假材料谋取中标、成交的；</w:t>
      </w:r>
    </w:p>
    <w:p w14:paraId="0700CA01">
      <w:pPr>
        <w:pStyle w:val="23"/>
        <w:numPr>
          <w:ilvl w:val="0"/>
          <w:numId w:val="7"/>
        </w:numPr>
        <w:tabs>
          <w:tab w:val="left" w:pos="1140"/>
        </w:tabs>
        <w:spacing w:line="440" w:lineRule="exact"/>
        <w:rPr>
          <w:rFonts w:hint="eastAsia" w:hAnsi="宋体" w:cs="宋体"/>
          <w:color w:val="auto"/>
          <w:highlight w:val="none"/>
        </w:rPr>
      </w:pPr>
      <w:r>
        <w:rPr>
          <w:rFonts w:hint="eastAsia" w:hAnsi="宋体" w:cs="宋体"/>
          <w:color w:val="auto"/>
          <w:highlight w:val="none"/>
        </w:rPr>
        <w:t>采取不正当手段诋毁、排挤其他供应商的；</w:t>
      </w:r>
    </w:p>
    <w:p w14:paraId="0A8133D6">
      <w:pPr>
        <w:pStyle w:val="23"/>
        <w:numPr>
          <w:ilvl w:val="0"/>
          <w:numId w:val="7"/>
        </w:numPr>
        <w:tabs>
          <w:tab w:val="left" w:pos="1140"/>
        </w:tabs>
        <w:spacing w:line="440" w:lineRule="exact"/>
        <w:rPr>
          <w:rFonts w:hint="eastAsia" w:hAnsi="宋体" w:cs="宋体"/>
          <w:color w:val="auto"/>
          <w:highlight w:val="none"/>
        </w:rPr>
      </w:pPr>
      <w:r>
        <w:rPr>
          <w:rFonts w:hint="eastAsia" w:hAnsi="宋体" w:cs="宋体"/>
          <w:color w:val="auto"/>
          <w:highlight w:val="none"/>
        </w:rPr>
        <w:t>与采购人、其他供应商或者采购代理机构恶意串通的；</w:t>
      </w:r>
    </w:p>
    <w:p w14:paraId="675C3CC5">
      <w:pPr>
        <w:pStyle w:val="23"/>
        <w:numPr>
          <w:ilvl w:val="0"/>
          <w:numId w:val="7"/>
        </w:numPr>
        <w:tabs>
          <w:tab w:val="left" w:pos="1140"/>
        </w:tabs>
        <w:spacing w:line="440" w:lineRule="exact"/>
        <w:rPr>
          <w:rFonts w:hint="eastAsia" w:hAnsi="宋体" w:cs="宋体"/>
          <w:color w:val="auto"/>
          <w:highlight w:val="none"/>
        </w:rPr>
      </w:pPr>
      <w:r>
        <w:rPr>
          <w:rFonts w:hint="eastAsia" w:hAnsi="宋体" w:cs="宋体"/>
          <w:color w:val="auto"/>
          <w:highlight w:val="none"/>
        </w:rPr>
        <w:t>向采购人、采购代理机构行贿或者提供其他不正当利益的；</w:t>
      </w:r>
    </w:p>
    <w:p w14:paraId="74374D73">
      <w:pPr>
        <w:pStyle w:val="23"/>
        <w:numPr>
          <w:ilvl w:val="0"/>
          <w:numId w:val="7"/>
        </w:numPr>
        <w:tabs>
          <w:tab w:val="left" w:pos="1140"/>
        </w:tabs>
        <w:spacing w:line="440" w:lineRule="exact"/>
        <w:rPr>
          <w:rFonts w:hint="eastAsia" w:hAnsi="宋体" w:cs="宋体"/>
          <w:color w:val="auto"/>
          <w:highlight w:val="none"/>
        </w:rPr>
      </w:pPr>
      <w:r>
        <w:rPr>
          <w:rFonts w:hint="eastAsia" w:hAnsi="宋体" w:cs="宋体"/>
          <w:color w:val="auto"/>
          <w:highlight w:val="none"/>
        </w:rPr>
        <w:t>在招标采购过程中与采购人进行协商谈判的；</w:t>
      </w:r>
    </w:p>
    <w:p w14:paraId="23A4CB8E">
      <w:pPr>
        <w:pStyle w:val="23"/>
        <w:numPr>
          <w:ilvl w:val="0"/>
          <w:numId w:val="7"/>
        </w:numPr>
        <w:tabs>
          <w:tab w:val="left" w:pos="1140"/>
        </w:tabs>
        <w:spacing w:line="440" w:lineRule="exact"/>
        <w:rPr>
          <w:rFonts w:hint="eastAsia" w:hAnsi="宋体" w:cs="宋体"/>
          <w:color w:val="auto"/>
          <w:highlight w:val="none"/>
        </w:rPr>
      </w:pPr>
      <w:r>
        <w:rPr>
          <w:rFonts w:hint="eastAsia" w:hAnsi="宋体" w:cs="宋体"/>
          <w:color w:val="auto"/>
          <w:highlight w:val="none"/>
        </w:rPr>
        <w:t>拒绝有关部门监督检查或提供虚假情况的。</w:t>
      </w:r>
    </w:p>
    <w:p w14:paraId="7B8628F4">
      <w:pPr>
        <w:pStyle w:val="23"/>
        <w:spacing w:line="440" w:lineRule="exact"/>
        <w:ind w:left="420"/>
        <w:rPr>
          <w:rFonts w:hint="eastAsia" w:hAnsi="宋体" w:cs="宋体"/>
          <w:color w:val="auto"/>
          <w:highlight w:val="none"/>
        </w:rPr>
      </w:pPr>
      <w:r>
        <w:rPr>
          <w:rFonts w:hint="eastAsia" w:hAnsi="宋体" w:cs="宋体"/>
          <w:color w:val="auto"/>
          <w:highlight w:val="none"/>
        </w:rPr>
        <w:t>1</w:t>
      </w:r>
      <w:r>
        <w:rPr>
          <w:rFonts w:hAnsi="宋体" w:cs="宋体"/>
          <w:color w:val="auto"/>
          <w:highlight w:val="none"/>
        </w:rPr>
        <w:t>0</w:t>
      </w:r>
      <w:r>
        <w:rPr>
          <w:rFonts w:hint="eastAsia" w:hAnsi="宋体" w:cs="宋体"/>
          <w:color w:val="auto"/>
          <w:highlight w:val="none"/>
        </w:rPr>
        <w:t>、我方及由本人担任法定代表人的其他机构最近三年内被处罚的违法行为有：</w:t>
      </w:r>
      <w:r>
        <w:rPr>
          <w:rFonts w:hint="eastAsia" w:hAnsi="宋体" w:cs="宋体"/>
          <w:color w:val="auto"/>
          <w:highlight w:val="none"/>
          <w:u w:val="single"/>
        </w:rPr>
        <w:t xml:space="preserve">                                        </w:t>
      </w:r>
    </w:p>
    <w:p w14:paraId="22D7CD82">
      <w:pPr>
        <w:pStyle w:val="23"/>
        <w:spacing w:line="440" w:lineRule="exact"/>
        <w:ind w:left="420"/>
        <w:rPr>
          <w:rFonts w:hint="eastAsia" w:hAnsi="宋体" w:cs="宋体"/>
          <w:color w:val="auto"/>
          <w:highlight w:val="none"/>
        </w:rPr>
      </w:pPr>
      <w:r>
        <w:rPr>
          <w:rFonts w:hint="eastAsia" w:hAnsi="宋体" w:cs="宋体"/>
          <w:color w:val="auto"/>
          <w:highlight w:val="none"/>
          <w:u w:val="single"/>
        </w:rPr>
        <w:t xml:space="preserve">                                                                                                                        </w:t>
      </w:r>
    </w:p>
    <w:p w14:paraId="3E5DF5B9">
      <w:pPr>
        <w:pStyle w:val="23"/>
        <w:spacing w:line="360" w:lineRule="auto"/>
        <w:ind w:firstLine="420"/>
        <w:rPr>
          <w:rFonts w:hint="eastAsia" w:hAnsi="宋体" w:cs="宋体"/>
          <w:color w:val="auto"/>
          <w:highlight w:val="none"/>
        </w:rPr>
      </w:pPr>
      <w:r>
        <w:rPr>
          <w:rFonts w:hint="eastAsia" w:hAnsi="宋体" w:cs="宋体"/>
          <w:color w:val="auto"/>
          <w:highlight w:val="none"/>
        </w:rPr>
        <w:t>1</w:t>
      </w:r>
      <w:r>
        <w:rPr>
          <w:rFonts w:hAnsi="宋体" w:cs="宋体"/>
          <w:color w:val="auto"/>
          <w:highlight w:val="none"/>
        </w:rPr>
        <w:t>1</w:t>
      </w:r>
      <w:r>
        <w:rPr>
          <w:rFonts w:hint="eastAsia" w:hAnsi="宋体" w:cs="宋体"/>
          <w:color w:val="auto"/>
          <w:highlight w:val="none"/>
        </w:rPr>
        <w:t>、以上事项如有虚假或隐瞒，我方愿意承担一切后果，并不再寻求任何旨在减轻或免除法律责任的辩解。</w:t>
      </w:r>
    </w:p>
    <w:p w14:paraId="747B3EDE">
      <w:pPr>
        <w:pStyle w:val="23"/>
        <w:spacing w:line="360" w:lineRule="auto"/>
        <w:ind w:firstLine="420"/>
        <w:rPr>
          <w:rFonts w:hint="eastAsia" w:hAnsi="宋体" w:cs="宋体"/>
          <w:color w:val="auto"/>
          <w:highlight w:val="none"/>
        </w:rPr>
      </w:pPr>
      <w:r>
        <w:rPr>
          <w:rFonts w:hint="eastAsia" w:hAnsi="宋体" w:cs="宋体"/>
          <w:color w:val="auto"/>
          <w:highlight w:val="none"/>
        </w:rPr>
        <w:t>1</w:t>
      </w:r>
      <w:r>
        <w:rPr>
          <w:rFonts w:hAnsi="宋体" w:cs="宋体"/>
          <w:color w:val="auto"/>
          <w:highlight w:val="none"/>
        </w:rPr>
        <w:t>2</w:t>
      </w:r>
      <w:r>
        <w:rPr>
          <w:rFonts w:hint="eastAsia" w:hAnsi="宋体" w:cs="宋体"/>
          <w:color w:val="auto"/>
          <w:highlight w:val="none"/>
        </w:rPr>
        <w:t>、与本投标有关的一切正式往来信函请寄：</w:t>
      </w:r>
    </w:p>
    <w:p w14:paraId="697B61DD">
      <w:pPr>
        <w:pStyle w:val="23"/>
        <w:spacing w:line="360" w:lineRule="auto"/>
        <w:ind w:firstLine="420"/>
        <w:rPr>
          <w:rFonts w:hint="eastAsia" w:hAnsi="宋体" w:cs="宋体"/>
          <w:color w:val="auto"/>
          <w:highlight w:val="none"/>
        </w:rPr>
      </w:pPr>
      <w:r>
        <w:rPr>
          <w:rFonts w:hint="eastAsia" w:hAnsi="宋体" w:cs="宋体"/>
          <w:color w:val="auto"/>
          <w:highlight w:val="none"/>
        </w:rPr>
        <w:t>地址：</w:t>
      </w:r>
      <w:r>
        <w:rPr>
          <w:rFonts w:hint="eastAsia" w:hAnsi="宋体" w:cs="宋体"/>
          <w:color w:val="auto"/>
          <w:highlight w:val="none"/>
          <w:u w:val="single"/>
        </w:rPr>
        <w:t xml:space="preserve">                                                        </w:t>
      </w:r>
      <w:r>
        <w:rPr>
          <w:rFonts w:hint="eastAsia" w:hAnsi="宋体" w:cs="宋体"/>
          <w:color w:val="auto"/>
          <w:highlight w:val="none"/>
        </w:rPr>
        <w:t xml:space="preserve"> </w:t>
      </w:r>
    </w:p>
    <w:p w14:paraId="7E4DA113">
      <w:pPr>
        <w:pStyle w:val="23"/>
        <w:spacing w:line="360" w:lineRule="auto"/>
        <w:ind w:firstLine="420"/>
        <w:rPr>
          <w:rFonts w:hint="eastAsia" w:hAnsi="宋体" w:cs="宋体"/>
          <w:color w:val="auto"/>
          <w:highlight w:val="none"/>
          <w:u w:val="single"/>
        </w:rPr>
      </w:pPr>
      <w:r>
        <w:rPr>
          <w:rFonts w:hint="eastAsia" w:hAnsi="宋体" w:cs="宋体"/>
          <w:color w:val="auto"/>
          <w:highlight w:val="none"/>
        </w:rPr>
        <w:t>电话：</w:t>
      </w:r>
      <w:r>
        <w:rPr>
          <w:rFonts w:hint="eastAsia" w:hAnsi="宋体" w:cs="宋体"/>
          <w:color w:val="auto"/>
          <w:highlight w:val="none"/>
          <w:u w:val="single"/>
        </w:rPr>
        <w:t xml:space="preserve">                                      　　　　　　　　　</w:t>
      </w:r>
    </w:p>
    <w:p w14:paraId="66E25A7B">
      <w:pPr>
        <w:pStyle w:val="23"/>
        <w:spacing w:line="360" w:lineRule="auto"/>
        <w:ind w:firstLine="420"/>
        <w:rPr>
          <w:rFonts w:hint="eastAsia" w:hAnsi="宋体" w:cs="宋体"/>
          <w:color w:val="auto"/>
          <w:highlight w:val="none"/>
        </w:rPr>
      </w:pPr>
      <w:r>
        <w:rPr>
          <w:rFonts w:hint="eastAsia" w:hAnsi="宋体" w:cs="宋体"/>
          <w:color w:val="auto"/>
          <w:highlight w:val="none"/>
        </w:rPr>
        <w:t>传真：</w:t>
      </w:r>
      <w:r>
        <w:rPr>
          <w:rFonts w:hint="eastAsia" w:hAnsi="宋体" w:cs="宋体"/>
          <w:color w:val="auto"/>
          <w:highlight w:val="none"/>
          <w:u w:val="single"/>
        </w:rPr>
        <w:t>　　　　　　　　　　　　　　　　　　　　　　　　　　　　</w:t>
      </w:r>
    </w:p>
    <w:p w14:paraId="2FBE8A85">
      <w:pPr>
        <w:pStyle w:val="23"/>
        <w:spacing w:line="360" w:lineRule="auto"/>
        <w:ind w:firstLine="420"/>
        <w:rPr>
          <w:rFonts w:hint="eastAsia" w:hAnsi="宋体" w:cs="宋体"/>
          <w:color w:val="auto"/>
          <w:highlight w:val="none"/>
          <w:u w:val="single"/>
        </w:rPr>
      </w:pPr>
      <w:r>
        <w:rPr>
          <w:rFonts w:hint="eastAsia" w:hAnsi="宋体" w:cs="宋体"/>
          <w:color w:val="auto"/>
          <w:highlight w:val="none"/>
        </w:rPr>
        <w:t>邮政编码：</w:t>
      </w:r>
      <w:r>
        <w:rPr>
          <w:rFonts w:hint="eastAsia" w:hAnsi="宋体" w:cs="宋体"/>
          <w:color w:val="auto"/>
          <w:highlight w:val="none"/>
          <w:u w:val="single"/>
        </w:rPr>
        <w:t xml:space="preserve">                                                    </w:t>
      </w:r>
    </w:p>
    <w:p w14:paraId="4124F1C0">
      <w:pPr>
        <w:pStyle w:val="23"/>
        <w:spacing w:line="360" w:lineRule="auto"/>
        <w:ind w:firstLine="420"/>
        <w:rPr>
          <w:rFonts w:hint="eastAsia" w:hAnsi="宋体" w:cs="宋体"/>
          <w:color w:val="auto"/>
          <w:highlight w:val="none"/>
          <w:u w:val="single"/>
        </w:rPr>
      </w:pPr>
      <w:r>
        <w:rPr>
          <w:rFonts w:hint="eastAsia" w:hAnsi="宋体" w:cs="宋体"/>
          <w:color w:val="auto"/>
          <w:highlight w:val="none"/>
        </w:rPr>
        <w:t>开户名称：</w:t>
      </w:r>
      <w:r>
        <w:rPr>
          <w:rFonts w:hint="eastAsia" w:hAnsi="宋体" w:cs="宋体"/>
          <w:color w:val="auto"/>
          <w:highlight w:val="none"/>
          <w:u w:val="single"/>
        </w:rPr>
        <w:t xml:space="preserve">                                                    </w:t>
      </w:r>
    </w:p>
    <w:p w14:paraId="37C39F30">
      <w:pPr>
        <w:pStyle w:val="23"/>
        <w:spacing w:line="360" w:lineRule="auto"/>
        <w:ind w:firstLine="420"/>
        <w:rPr>
          <w:rFonts w:hint="eastAsia" w:hAnsi="宋体" w:cs="宋体"/>
          <w:color w:val="auto"/>
          <w:highlight w:val="none"/>
          <w:u w:val="single"/>
        </w:rPr>
      </w:pPr>
      <w:r>
        <w:rPr>
          <w:rFonts w:hint="eastAsia" w:hAnsi="宋体" w:cs="宋体"/>
          <w:color w:val="auto"/>
          <w:highlight w:val="none"/>
        </w:rPr>
        <w:t>开户银行：</w:t>
      </w:r>
      <w:r>
        <w:rPr>
          <w:rFonts w:hint="eastAsia" w:hAnsi="宋体" w:cs="宋体"/>
          <w:color w:val="auto"/>
          <w:highlight w:val="none"/>
          <w:u w:val="single"/>
        </w:rPr>
        <w:t xml:space="preserve">                                                    </w:t>
      </w:r>
    </w:p>
    <w:p w14:paraId="2D498798">
      <w:pPr>
        <w:pStyle w:val="23"/>
        <w:spacing w:line="360" w:lineRule="auto"/>
        <w:ind w:firstLine="420"/>
        <w:rPr>
          <w:rFonts w:hint="eastAsia" w:hAnsi="宋体" w:cs="宋体"/>
          <w:color w:val="auto"/>
          <w:highlight w:val="none"/>
          <w:u w:val="single"/>
        </w:rPr>
      </w:pPr>
      <w:r>
        <w:rPr>
          <w:rFonts w:hint="eastAsia" w:hAnsi="宋体" w:cs="宋体"/>
          <w:color w:val="auto"/>
          <w:highlight w:val="none"/>
        </w:rPr>
        <w:t>银行账号：</w:t>
      </w:r>
      <w:r>
        <w:rPr>
          <w:rFonts w:hint="eastAsia" w:hAnsi="宋体" w:cs="宋体"/>
          <w:color w:val="auto"/>
          <w:highlight w:val="none"/>
          <w:u w:val="single"/>
        </w:rPr>
        <w:t xml:space="preserve">                                                    </w:t>
      </w:r>
    </w:p>
    <w:p w14:paraId="5F1FFFFA">
      <w:pPr>
        <w:snapToGrid w:val="0"/>
        <w:spacing w:line="360" w:lineRule="auto"/>
        <w:ind w:firstLine="5040" w:firstLineChars="21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6DD46528">
      <w:pPr>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228C03F4">
      <w:pPr>
        <w:snapToGrid w:val="0"/>
        <w:spacing w:line="360" w:lineRule="auto"/>
        <w:ind w:firstLine="5160" w:firstLineChars="2150"/>
        <w:rPr>
          <w:rFonts w:hint="eastAsia" w:ascii="宋体" w:hAnsi="宋体" w:cs="宋体"/>
          <w:color w:val="auto"/>
          <w:kern w:val="0"/>
          <w:sz w:val="24"/>
          <w:highlight w:val="none"/>
          <w:lang w:val="zh-CN"/>
        </w:rPr>
        <w:sectPr>
          <w:pgSz w:w="11906" w:h="16838"/>
          <w:pgMar w:top="1134" w:right="1134" w:bottom="1134" w:left="1134" w:header="720" w:footer="720" w:gutter="0"/>
          <w:cols w:space="720" w:num="1"/>
          <w:docGrid w:type="lines" w:linePitch="331" w:charSpace="0"/>
        </w:sectPr>
      </w:pPr>
    </w:p>
    <w:p w14:paraId="6F115BC1">
      <w:pPr>
        <w:pStyle w:val="23"/>
        <w:spacing w:line="360" w:lineRule="auto"/>
        <w:jc w:val="center"/>
        <w:rPr>
          <w:rFonts w:hint="eastAsia" w:hAnsi="宋体" w:cs="宋体"/>
          <w:b/>
          <w:color w:val="auto"/>
          <w:sz w:val="30"/>
          <w:szCs w:val="30"/>
          <w:highlight w:val="none"/>
        </w:rPr>
      </w:pPr>
      <w:r>
        <w:rPr>
          <w:rFonts w:hint="eastAsia" w:hAnsi="宋体" w:cs="宋体"/>
          <w:color w:val="auto"/>
          <w:sz w:val="30"/>
          <w:highlight w:val="none"/>
        </w:rPr>
        <w:t>二、</w:t>
      </w:r>
      <w:r>
        <w:rPr>
          <w:rFonts w:hint="eastAsia" w:hAnsi="宋体" w:cs="宋体"/>
          <w:b/>
          <w:color w:val="auto"/>
          <w:sz w:val="30"/>
          <w:szCs w:val="30"/>
          <w:highlight w:val="none"/>
        </w:rPr>
        <w:t>开标一览表</w:t>
      </w:r>
      <w:r>
        <w:rPr>
          <w:rFonts w:hint="eastAsia" w:hAnsi="宋体" w:cs="宋体"/>
          <w:b/>
          <w:color w:val="auto"/>
          <w:kern w:val="0"/>
          <w:sz w:val="24"/>
          <w:highlight w:val="none"/>
          <w:lang w:val="zh-CN"/>
        </w:rPr>
        <w:t>(单位均为人民币元)</w:t>
      </w:r>
    </w:p>
    <w:p w14:paraId="0D993643">
      <w:pPr>
        <w:snapToGrid w:val="0"/>
        <w:spacing w:before="50" w:after="50" w:line="360" w:lineRule="auto"/>
        <w:rPr>
          <w:rFonts w:hint="eastAsia" w:ascii="宋体" w:hAnsi="宋体" w:cs="宋体"/>
          <w:color w:val="auto"/>
          <w:sz w:val="24"/>
          <w:highlight w:val="none"/>
          <w:u w:val="singl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分标：</w:t>
      </w:r>
      <w:r>
        <w:rPr>
          <w:rFonts w:hint="eastAsia" w:ascii="宋体" w:hAnsi="宋体" w:cs="宋体"/>
          <w:color w:val="auto"/>
          <w:sz w:val="24"/>
          <w:highlight w:val="none"/>
          <w:u w:val="single"/>
        </w:rPr>
        <w:t xml:space="preserve">      （如有）</w:t>
      </w:r>
    </w:p>
    <w:p w14:paraId="350447D6">
      <w:pPr>
        <w:pStyle w:val="23"/>
        <w:spacing w:line="360" w:lineRule="auto"/>
        <w:rPr>
          <w:rFonts w:hint="eastAsia" w:hAnsi="宋体" w:cs="宋体"/>
          <w:color w:val="auto"/>
          <w:sz w:val="24"/>
          <w:highlight w:val="none"/>
        </w:rPr>
      </w:pPr>
      <w:r>
        <w:rPr>
          <w:rFonts w:hint="eastAsia" w:hAnsi="宋体" w:cs="宋体"/>
          <w:color w:val="auto"/>
          <w:sz w:val="24"/>
          <w:highlight w:val="none"/>
        </w:rPr>
        <w:t>投标人名称：</w:t>
      </w:r>
      <w:r>
        <w:rPr>
          <w:rFonts w:hint="eastAsia" w:hAnsi="宋体" w:cs="宋体"/>
          <w:color w:val="auto"/>
          <w:sz w:val="24"/>
          <w:highlight w:val="none"/>
          <w:u w:val="single"/>
        </w:rPr>
        <w:t xml:space="preserve">                     </w:t>
      </w:r>
      <w:r>
        <w:rPr>
          <w:rFonts w:hint="eastAsia" w:hAnsi="宋体" w:cs="宋体"/>
          <w:color w:val="auto"/>
          <w:sz w:val="24"/>
          <w:highlight w:val="none"/>
        </w:rPr>
        <w:t xml:space="preserve">   </w:t>
      </w:r>
    </w:p>
    <w:tbl>
      <w:tblPr>
        <w:tblStyle w:val="42"/>
        <w:tblW w:w="0" w:type="auto"/>
        <w:tblInd w:w="96" w:type="dxa"/>
        <w:tblLayout w:type="fixed"/>
        <w:tblCellMar>
          <w:top w:w="0" w:type="dxa"/>
          <w:left w:w="108" w:type="dxa"/>
          <w:bottom w:w="0" w:type="dxa"/>
          <w:right w:w="108" w:type="dxa"/>
        </w:tblCellMar>
      </w:tblPr>
      <w:tblGrid>
        <w:gridCol w:w="612"/>
        <w:gridCol w:w="1550"/>
        <w:gridCol w:w="1530"/>
        <w:gridCol w:w="1480"/>
        <w:gridCol w:w="1453"/>
        <w:gridCol w:w="1863"/>
        <w:gridCol w:w="1230"/>
      </w:tblGrid>
      <w:tr w14:paraId="05A7F71F">
        <w:tblPrEx>
          <w:tblCellMar>
            <w:top w:w="0" w:type="dxa"/>
            <w:left w:w="108" w:type="dxa"/>
            <w:bottom w:w="0" w:type="dxa"/>
            <w:right w:w="108" w:type="dxa"/>
          </w:tblCellMar>
        </w:tblPrEx>
        <w:trPr>
          <w:trHeight w:val="750" w:hRule="atLeast"/>
        </w:trPr>
        <w:tc>
          <w:tcPr>
            <w:tcW w:w="612" w:type="dxa"/>
            <w:tcBorders>
              <w:top w:val="single" w:color="000000" w:sz="4" w:space="0"/>
              <w:left w:val="single" w:color="000000" w:sz="4" w:space="0"/>
              <w:bottom w:val="single" w:color="000000" w:sz="4" w:space="0"/>
              <w:right w:val="single" w:color="000000" w:sz="4" w:space="0"/>
            </w:tcBorders>
            <w:noWrap/>
            <w:vAlign w:val="center"/>
          </w:tcPr>
          <w:p w14:paraId="0026AE1A">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Cs w:val="21"/>
                <w:highlight w:val="none"/>
              </w:rPr>
            </w:pPr>
            <w:r>
              <w:rPr>
                <w:rFonts w:hint="eastAsia" w:ascii="宋体" w:hAnsi="宋体" w:cs="宋体"/>
                <w:b/>
                <w:bCs/>
                <w:color w:val="auto"/>
                <w:kern w:val="0"/>
                <w:szCs w:val="21"/>
                <w:highlight w:val="none"/>
                <w:lang w:bidi="ar"/>
              </w:rPr>
              <w:t>序号</w:t>
            </w:r>
          </w:p>
        </w:tc>
        <w:tc>
          <w:tcPr>
            <w:tcW w:w="1550" w:type="dxa"/>
            <w:tcBorders>
              <w:top w:val="single" w:color="000000" w:sz="4" w:space="0"/>
              <w:left w:val="single" w:color="000000" w:sz="4" w:space="0"/>
              <w:bottom w:val="single" w:color="000000" w:sz="4" w:space="0"/>
              <w:right w:val="single" w:color="000000" w:sz="4" w:space="0"/>
            </w:tcBorders>
            <w:noWrap/>
            <w:vAlign w:val="center"/>
          </w:tcPr>
          <w:p w14:paraId="1C967ABD">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Cs w:val="21"/>
                <w:highlight w:val="none"/>
              </w:rPr>
            </w:pPr>
            <w:r>
              <w:rPr>
                <w:rFonts w:hint="eastAsia" w:ascii="宋体" w:hAnsi="宋体" w:cs="宋体"/>
                <w:b/>
                <w:bCs/>
                <w:color w:val="auto"/>
                <w:kern w:val="0"/>
                <w:szCs w:val="21"/>
                <w:highlight w:val="none"/>
                <w:lang w:bidi="ar"/>
              </w:rPr>
              <w:t>货物名称</w:t>
            </w:r>
          </w:p>
        </w:tc>
        <w:tc>
          <w:tcPr>
            <w:tcW w:w="1530" w:type="dxa"/>
            <w:tcBorders>
              <w:top w:val="single" w:color="000000" w:sz="4" w:space="0"/>
              <w:left w:val="single" w:color="000000" w:sz="4" w:space="0"/>
              <w:bottom w:val="single" w:color="000000" w:sz="4" w:space="0"/>
              <w:right w:val="single" w:color="000000" w:sz="4" w:space="0"/>
            </w:tcBorders>
            <w:noWrap w:val="0"/>
            <w:vAlign w:val="center"/>
          </w:tcPr>
          <w:p w14:paraId="40DB3F45">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Cs w:val="21"/>
                <w:highlight w:val="none"/>
              </w:rPr>
            </w:pPr>
            <w:r>
              <w:rPr>
                <w:rFonts w:hint="eastAsia" w:ascii="宋体" w:hAnsi="宋体" w:cs="宋体"/>
                <w:b/>
                <w:bCs/>
                <w:color w:val="auto"/>
                <w:kern w:val="0"/>
                <w:szCs w:val="21"/>
                <w:highlight w:val="none"/>
                <w:lang w:bidi="ar"/>
              </w:rPr>
              <w:t>规格型号</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14:paraId="02940156">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kern w:val="0"/>
                <w:szCs w:val="21"/>
                <w:highlight w:val="none"/>
                <w:lang w:bidi="ar"/>
              </w:rPr>
            </w:pPr>
            <w:r>
              <w:rPr>
                <w:rFonts w:hint="eastAsia" w:ascii="宋体" w:hAnsi="宋体" w:cs="宋体"/>
                <w:b/>
                <w:bCs/>
                <w:color w:val="auto"/>
                <w:highlight w:val="none"/>
              </w:rPr>
              <w:t>具体内容（品牌、生产厂家）</w:t>
            </w:r>
          </w:p>
        </w:tc>
        <w:tc>
          <w:tcPr>
            <w:tcW w:w="1453" w:type="dxa"/>
            <w:tcBorders>
              <w:top w:val="single" w:color="000000" w:sz="4" w:space="0"/>
              <w:left w:val="single" w:color="000000" w:sz="4" w:space="0"/>
              <w:bottom w:val="single" w:color="000000" w:sz="4" w:space="0"/>
              <w:right w:val="single" w:color="000000" w:sz="4" w:space="0"/>
            </w:tcBorders>
            <w:noWrap w:val="0"/>
            <w:vAlign w:val="center"/>
          </w:tcPr>
          <w:p w14:paraId="35B1C6EE">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kern w:val="0"/>
                <w:szCs w:val="21"/>
                <w:highlight w:val="none"/>
                <w:lang w:bidi="ar"/>
              </w:rPr>
            </w:pPr>
            <w:r>
              <w:rPr>
                <w:rFonts w:hint="eastAsia" w:ascii="宋体" w:hAnsi="宋体" w:cs="宋体"/>
                <w:b/>
                <w:bCs/>
                <w:color w:val="auto"/>
                <w:kern w:val="0"/>
                <w:szCs w:val="21"/>
                <w:highlight w:val="none"/>
                <w:lang w:bidi="ar"/>
              </w:rPr>
              <w:t>数量及单位</w:t>
            </w:r>
          </w:p>
        </w:tc>
        <w:tc>
          <w:tcPr>
            <w:tcW w:w="1863" w:type="dxa"/>
            <w:tcBorders>
              <w:top w:val="single" w:color="000000" w:sz="4" w:space="0"/>
              <w:left w:val="single" w:color="000000" w:sz="4" w:space="0"/>
              <w:bottom w:val="single" w:color="000000" w:sz="4" w:space="0"/>
              <w:right w:val="single" w:color="000000" w:sz="4" w:space="0"/>
            </w:tcBorders>
            <w:noWrap w:val="0"/>
            <w:vAlign w:val="center"/>
          </w:tcPr>
          <w:p w14:paraId="4F3F0285">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kern w:val="0"/>
                <w:szCs w:val="21"/>
                <w:highlight w:val="none"/>
                <w:lang w:bidi="ar"/>
              </w:rPr>
            </w:pPr>
            <w:r>
              <w:rPr>
                <w:rFonts w:hint="eastAsia" w:ascii="宋体" w:hAnsi="宋体" w:cs="宋体"/>
                <w:b/>
                <w:bCs/>
                <w:color w:val="auto"/>
                <w:kern w:val="0"/>
                <w:szCs w:val="21"/>
                <w:highlight w:val="none"/>
                <w:lang w:bidi="ar"/>
              </w:rPr>
              <w:t>报价金额（元）</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42879367">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kern w:val="0"/>
                <w:szCs w:val="21"/>
                <w:highlight w:val="none"/>
                <w:lang w:bidi="ar"/>
              </w:rPr>
            </w:pPr>
            <w:r>
              <w:rPr>
                <w:rFonts w:hint="eastAsia" w:ascii="宋体" w:hAnsi="宋体" w:cs="宋体"/>
                <w:b/>
                <w:bCs/>
                <w:color w:val="auto"/>
                <w:kern w:val="0"/>
                <w:szCs w:val="21"/>
                <w:highlight w:val="none"/>
                <w:lang w:bidi="ar"/>
              </w:rPr>
              <w:t>备注</w:t>
            </w:r>
          </w:p>
        </w:tc>
      </w:tr>
      <w:tr w14:paraId="52D7B2ED">
        <w:tblPrEx>
          <w:tblCellMar>
            <w:top w:w="0" w:type="dxa"/>
            <w:left w:w="108" w:type="dxa"/>
            <w:bottom w:w="0" w:type="dxa"/>
            <w:right w:w="108" w:type="dxa"/>
          </w:tblCellMar>
        </w:tblPrEx>
        <w:trPr>
          <w:trHeight w:val="567" w:hRule="atLeast"/>
        </w:trPr>
        <w:tc>
          <w:tcPr>
            <w:tcW w:w="612" w:type="dxa"/>
            <w:tcBorders>
              <w:top w:val="single" w:color="000000" w:sz="4" w:space="0"/>
              <w:left w:val="single" w:color="000000" w:sz="4" w:space="0"/>
              <w:bottom w:val="single" w:color="000000" w:sz="4" w:space="0"/>
              <w:right w:val="single" w:color="000000" w:sz="4" w:space="0"/>
            </w:tcBorders>
            <w:noWrap w:val="0"/>
            <w:vAlign w:val="center"/>
          </w:tcPr>
          <w:p w14:paraId="17F1619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1</w:t>
            </w:r>
          </w:p>
        </w:tc>
        <w:tc>
          <w:tcPr>
            <w:tcW w:w="1550" w:type="dxa"/>
            <w:tcBorders>
              <w:top w:val="single" w:color="000000" w:sz="4" w:space="0"/>
              <w:left w:val="single" w:color="000000" w:sz="4" w:space="0"/>
              <w:bottom w:val="single" w:color="000000" w:sz="4" w:space="0"/>
              <w:right w:val="single" w:color="000000" w:sz="4" w:space="0"/>
            </w:tcBorders>
            <w:noWrap w:val="0"/>
            <w:vAlign w:val="center"/>
          </w:tcPr>
          <w:p w14:paraId="3808F966">
            <w:pPr>
              <w:keepNext w:val="0"/>
              <w:keepLines w:val="0"/>
              <w:suppressLineNumbers w:val="0"/>
              <w:snapToGrid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医院门急诊内科大楼新中心机房建设</w:t>
            </w:r>
          </w:p>
        </w:tc>
        <w:tc>
          <w:tcPr>
            <w:tcW w:w="1530" w:type="dxa"/>
            <w:tcBorders>
              <w:top w:val="single" w:color="000000" w:sz="4" w:space="0"/>
              <w:left w:val="single" w:color="000000" w:sz="4" w:space="0"/>
              <w:bottom w:val="single" w:color="000000" w:sz="4" w:space="0"/>
              <w:right w:val="single" w:color="000000" w:sz="4" w:space="0"/>
            </w:tcBorders>
            <w:noWrap w:val="0"/>
            <w:vAlign w:val="center"/>
          </w:tcPr>
          <w:p w14:paraId="7041C000">
            <w:pPr>
              <w:keepNext w:val="0"/>
              <w:keepLines w:val="0"/>
              <w:suppressLineNumbers w:val="0"/>
              <w:snapToGrid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详见附件《配置清单》</w:t>
            </w:r>
          </w:p>
        </w:tc>
        <w:tc>
          <w:tcPr>
            <w:tcW w:w="1480" w:type="dxa"/>
            <w:tcBorders>
              <w:top w:val="single" w:color="000000" w:sz="4" w:space="0"/>
              <w:left w:val="single" w:color="000000" w:sz="4" w:space="0"/>
              <w:bottom w:val="single" w:color="000000" w:sz="4" w:space="0"/>
              <w:right w:val="single" w:color="000000" w:sz="4" w:space="0"/>
            </w:tcBorders>
            <w:noWrap w:val="0"/>
            <w:vAlign w:val="center"/>
          </w:tcPr>
          <w:p w14:paraId="12B5A90B">
            <w:pPr>
              <w:keepNext w:val="0"/>
              <w:keepLines w:val="0"/>
              <w:suppressLineNumbers w:val="0"/>
              <w:snapToGrid w:val="0"/>
              <w:spacing w:before="0" w:beforeAutospacing="0" w:after="0" w:afterAutospacing="0"/>
              <w:ind w:left="0" w:right="0"/>
              <w:jc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详见附件《配置清单》</w:t>
            </w:r>
          </w:p>
        </w:tc>
        <w:tc>
          <w:tcPr>
            <w:tcW w:w="1453" w:type="dxa"/>
            <w:tcBorders>
              <w:top w:val="single" w:color="000000" w:sz="4" w:space="0"/>
              <w:left w:val="single" w:color="000000" w:sz="4" w:space="0"/>
              <w:bottom w:val="single" w:color="000000" w:sz="4" w:space="0"/>
              <w:right w:val="single" w:color="000000" w:sz="4" w:space="0"/>
            </w:tcBorders>
            <w:noWrap w:val="0"/>
            <w:vAlign w:val="center"/>
          </w:tcPr>
          <w:p w14:paraId="0CF705A4">
            <w:pPr>
              <w:keepNext w:val="0"/>
              <w:keepLines w:val="0"/>
              <w:suppressLineNumbers w:val="0"/>
              <w:snapToGrid w:val="0"/>
              <w:spacing w:before="0" w:beforeAutospacing="0" w:after="0" w:afterAutospacing="0"/>
              <w:ind w:left="0" w:right="0"/>
              <w:jc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rPr>
              <w:t>1项</w:t>
            </w:r>
          </w:p>
        </w:tc>
        <w:tc>
          <w:tcPr>
            <w:tcW w:w="1863" w:type="dxa"/>
            <w:tcBorders>
              <w:top w:val="single" w:color="000000" w:sz="4" w:space="0"/>
              <w:left w:val="single" w:color="000000" w:sz="4" w:space="0"/>
              <w:bottom w:val="single" w:color="000000" w:sz="4" w:space="0"/>
              <w:right w:val="single" w:color="000000" w:sz="4" w:space="0"/>
            </w:tcBorders>
            <w:noWrap w:val="0"/>
            <w:vAlign w:val="center"/>
          </w:tcPr>
          <w:p w14:paraId="2FE605D1">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 xml:space="preserve"> </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14:paraId="74E25787">
            <w:pPr>
              <w:keepNext w:val="0"/>
              <w:keepLines w:val="0"/>
              <w:widowControl/>
              <w:suppressLineNumbers w:val="0"/>
              <w:spacing w:before="0" w:beforeAutospacing="0" w:after="0" w:afterAutospacing="0"/>
              <w:ind w:left="0" w:right="0"/>
              <w:jc w:val="left"/>
              <w:textAlignment w:val="center"/>
              <w:rPr>
                <w:rFonts w:hint="eastAsia" w:ascii="宋体" w:hAnsi="宋体" w:cs="宋体"/>
                <w:color w:val="auto"/>
                <w:kern w:val="0"/>
                <w:szCs w:val="21"/>
                <w:highlight w:val="none"/>
                <w:lang w:bidi="ar"/>
              </w:rPr>
            </w:pPr>
          </w:p>
        </w:tc>
      </w:tr>
      <w:tr w14:paraId="64AA8ADE">
        <w:tblPrEx>
          <w:tblCellMar>
            <w:top w:w="0" w:type="dxa"/>
            <w:left w:w="108" w:type="dxa"/>
            <w:bottom w:w="0" w:type="dxa"/>
            <w:right w:w="108" w:type="dxa"/>
          </w:tblCellMar>
        </w:tblPrEx>
        <w:trPr>
          <w:trHeight w:val="567" w:hRule="atLeast"/>
        </w:trPr>
        <w:tc>
          <w:tcPr>
            <w:tcW w:w="9718" w:type="dxa"/>
            <w:gridSpan w:val="7"/>
            <w:tcBorders>
              <w:top w:val="single" w:color="000000" w:sz="4" w:space="0"/>
              <w:left w:val="single" w:color="000000" w:sz="4" w:space="0"/>
              <w:bottom w:val="single" w:color="000000" w:sz="4" w:space="0"/>
              <w:right w:val="single" w:color="000000" w:sz="4" w:space="0"/>
            </w:tcBorders>
            <w:noWrap w:val="0"/>
            <w:vAlign w:val="top"/>
          </w:tcPr>
          <w:p w14:paraId="52C665D9">
            <w:pPr>
              <w:keepNext w:val="0"/>
              <w:keepLines w:val="0"/>
              <w:suppressLineNumbers w:val="0"/>
              <w:spacing w:before="0" w:beforeAutospacing="0" w:after="0" w:afterAutospacing="0"/>
              <w:ind w:left="0" w:right="0"/>
              <w:jc w:val="left"/>
              <w:rPr>
                <w:rFonts w:hint="eastAsia" w:ascii="宋体" w:hAnsi="宋体" w:cs="宋体"/>
                <w:color w:val="auto"/>
                <w:highlight w:val="none"/>
              </w:rPr>
            </w:pPr>
            <w:r>
              <w:rPr>
                <w:rFonts w:hint="eastAsia" w:ascii="宋体" w:hAnsi="宋体" w:cs="宋体"/>
                <w:color w:val="auto"/>
                <w:highlight w:val="none"/>
              </w:rPr>
              <w:t>报价合计（包含税费等所有费用）：</w:t>
            </w:r>
          </w:p>
          <w:p w14:paraId="5E44E4AD">
            <w:pPr>
              <w:keepNext w:val="0"/>
              <w:keepLines w:val="0"/>
              <w:suppressLineNumbers w:val="0"/>
              <w:spacing w:before="0" w:beforeAutospacing="0" w:after="0" w:afterAutospacing="0"/>
              <w:ind w:left="0" w:right="0"/>
              <w:jc w:val="left"/>
              <w:rPr>
                <w:rFonts w:hint="eastAsia" w:ascii="宋体" w:hAnsi="宋体" w:cs="宋体"/>
                <w:color w:val="auto"/>
                <w:kern w:val="0"/>
                <w:szCs w:val="21"/>
                <w:highlight w:val="none"/>
                <w:lang w:bidi="ar"/>
              </w:rPr>
            </w:pPr>
            <w:r>
              <w:rPr>
                <w:rFonts w:hint="eastAsia" w:ascii="宋体" w:hAnsi="宋体" w:cs="宋体"/>
                <w:color w:val="auto"/>
                <w:highlight w:val="none"/>
              </w:rPr>
              <w:t>（大写）人民币</w:t>
            </w:r>
            <w:r>
              <w:rPr>
                <w:rFonts w:hint="eastAsia" w:ascii="宋体" w:hAnsi="宋体" w:cs="宋体"/>
                <w:color w:val="auto"/>
                <w:highlight w:val="none"/>
                <w:u w:val="single"/>
              </w:rPr>
              <w:t xml:space="preserve">                                       （￥                元</w:t>
            </w:r>
            <w:r>
              <w:rPr>
                <w:rFonts w:hint="eastAsia" w:ascii="宋体" w:hAnsi="宋体" w:cs="宋体"/>
                <w:color w:val="auto"/>
                <w:highlight w:val="none"/>
              </w:rPr>
              <w:t>）</w:t>
            </w:r>
          </w:p>
        </w:tc>
      </w:tr>
      <w:tr w14:paraId="1AE9EAE8">
        <w:tblPrEx>
          <w:tblCellMar>
            <w:top w:w="0" w:type="dxa"/>
            <w:left w:w="108" w:type="dxa"/>
            <w:bottom w:w="0" w:type="dxa"/>
            <w:right w:w="108" w:type="dxa"/>
          </w:tblCellMar>
        </w:tblPrEx>
        <w:trPr>
          <w:trHeight w:val="567" w:hRule="atLeast"/>
        </w:trPr>
        <w:tc>
          <w:tcPr>
            <w:tcW w:w="9718" w:type="dxa"/>
            <w:gridSpan w:val="7"/>
            <w:tcBorders>
              <w:top w:val="single" w:color="000000" w:sz="4" w:space="0"/>
              <w:left w:val="single" w:color="000000" w:sz="4" w:space="0"/>
              <w:bottom w:val="single" w:color="000000" w:sz="4" w:space="0"/>
              <w:right w:val="single" w:color="000000" w:sz="4" w:space="0"/>
            </w:tcBorders>
            <w:noWrap w:val="0"/>
            <w:vAlign w:val="top"/>
          </w:tcPr>
          <w:p w14:paraId="35A7320F">
            <w:pPr>
              <w:keepNext w:val="0"/>
              <w:keepLines w:val="0"/>
              <w:suppressLineNumbers w:val="0"/>
              <w:spacing w:before="0" w:beforeAutospacing="0" w:after="0" w:afterAutospacing="0"/>
              <w:ind w:left="0" w:right="0"/>
              <w:jc w:val="left"/>
              <w:rPr>
                <w:rFonts w:hint="eastAsia" w:ascii="宋体" w:hAnsi="宋体" w:cs="宋体"/>
                <w:color w:val="auto"/>
                <w:highlight w:val="none"/>
              </w:rPr>
            </w:pPr>
            <w:r>
              <w:rPr>
                <w:rFonts w:hint="eastAsia" w:ascii="宋体" w:hAnsi="宋体" w:cs="宋体"/>
                <w:color w:val="auto"/>
                <w:highlight w:val="none"/>
              </w:rPr>
              <w:t>交货期：</w:t>
            </w:r>
          </w:p>
        </w:tc>
      </w:tr>
      <w:tr w14:paraId="46608A0A">
        <w:tblPrEx>
          <w:tblCellMar>
            <w:top w:w="0" w:type="dxa"/>
            <w:left w:w="108" w:type="dxa"/>
            <w:bottom w:w="0" w:type="dxa"/>
            <w:right w:w="108" w:type="dxa"/>
          </w:tblCellMar>
        </w:tblPrEx>
        <w:trPr>
          <w:trHeight w:val="567" w:hRule="atLeast"/>
        </w:trPr>
        <w:tc>
          <w:tcPr>
            <w:tcW w:w="9718" w:type="dxa"/>
            <w:gridSpan w:val="7"/>
            <w:tcBorders>
              <w:top w:val="single" w:color="000000" w:sz="4" w:space="0"/>
              <w:left w:val="single" w:color="000000" w:sz="4" w:space="0"/>
              <w:bottom w:val="single" w:color="000000" w:sz="4" w:space="0"/>
              <w:right w:val="single" w:color="000000" w:sz="4" w:space="0"/>
            </w:tcBorders>
            <w:noWrap w:val="0"/>
            <w:vAlign w:val="top"/>
          </w:tcPr>
          <w:p w14:paraId="7F8592A1">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b/>
                <w:color w:val="auto"/>
                <w:szCs w:val="21"/>
                <w:highlight w:val="none"/>
              </w:rPr>
              <w:t>报价说明：供应商报价的单价及总价均不能超过本项目最高限价，否则投标无效。</w:t>
            </w:r>
          </w:p>
        </w:tc>
      </w:tr>
    </w:tbl>
    <w:p w14:paraId="26CB6A01">
      <w:pPr>
        <w:snapToGrid w:val="0"/>
        <w:spacing w:before="50" w:after="50" w:line="360" w:lineRule="atLeast"/>
        <w:jc w:val="left"/>
        <w:rPr>
          <w:rFonts w:hint="eastAsia" w:ascii="宋体" w:hAnsi="宋体" w:cs="宋体"/>
          <w:color w:val="auto"/>
          <w:kern w:val="0"/>
          <w:sz w:val="24"/>
          <w:highlight w:val="none"/>
          <w:lang w:val="zh-CN"/>
        </w:rPr>
      </w:pPr>
    </w:p>
    <w:p w14:paraId="1615613F">
      <w:pPr>
        <w:snapToGrid w:val="0"/>
        <w:spacing w:before="50" w:after="50" w:line="360" w:lineRule="atLeast"/>
        <w:ind w:firstLine="480" w:firstLineChars="200"/>
        <w:jc w:val="left"/>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注： </w:t>
      </w:r>
    </w:p>
    <w:p w14:paraId="31762B3A">
      <w:pPr>
        <w:snapToGrid w:val="0"/>
        <w:spacing w:before="50" w:after="50" w:line="360" w:lineRule="atLeast"/>
        <w:ind w:firstLine="480" w:firstLineChars="200"/>
        <w:jc w:val="left"/>
        <w:rPr>
          <w:rFonts w:hint="eastAsia" w:ascii="宋体" w:hAnsi="宋体" w:cs="宋体"/>
          <w:b/>
          <w:color w:val="auto"/>
          <w:kern w:val="0"/>
          <w:sz w:val="24"/>
          <w:highlight w:val="none"/>
          <w:lang w:val="zh-CN"/>
        </w:rPr>
      </w:pPr>
      <w:r>
        <w:rPr>
          <w:rFonts w:hint="eastAsia" w:ascii="宋体" w:hAnsi="宋体" w:cs="宋体"/>
          <w:color w:val="auto"/>
          <w:kern w:val="0"/>
          <w:sz w:val="24"/>
          <w:highlight w:val="none"/>
          <w:lang w:val="zh-CN"/>
        </w:rPr>
        <w:t>1、 投标人需按本表格式填写，不得自行更改，也不得留空, 如有多分标，按分标分别提供开标一览表，必须加盖投标人有效电子公章，</w:t>
      </w:r>
      <w:r>
        <w:rPr>
          <w:rFonts w:hint="eastAsia" w:ascii="宋体" w:hAnsi="宋体" w:cs="宋体"/>
          <w:b/>
          <w:color w:val="auto"/>
          <w:kern w:val="0"/>
          <w:sz w:val="24"/>
          <w:highlight w:val="none"/>
          <w:lang w:val="zh-CN"/>
        </w:rPr>
        <w:t>否则其投标作无效标处理。</w:t>
      </w:r>
      <w:r>
        <w:rPr>
          <w:rFonts w:hint="eastAsia" w:ascii="宋体" w:hAnsi="宋体" w:cs="宋体"/>
          <w:b/>
          <w:color w:val="auto"/>
          <w:kern w:val="0"/>
          <w:sz w:val="24"/>
          <w:highlight w:val="none"/>
        </w:rPr>
        <w:t>所有价格均用人民币表示，单位为元，精确到小数点后2位数。</w:t>
      </w:r>
    </w:p>
    <w:p w14:paraId="23131CA3">
      <w:pPr>
        <w:snapToGrid w:val="0"/>
        <w:spacing w:before="50" w:after="50" w:line="360" w:lineRule="atLeast"/>
        <w:ind w:firstLine="480" w:firstLineChars="200"/>
        <w:jc w:val="left"/>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2、本表内容均不能涂改，</w:t>
      </w:r>
      <w:r>
        <w:rPr>
          <w:rFonts w:hint="eastAsia" w:ascii="宋体" w:hAnsi="宋体" w:cs="宋体"/>
          <w:b/>
          <w:color w:val="auto"/>
          <w:kern w:val="0"/>
          <w:sz w:val="24"/>
          <w:highlight w:val="none"/>
          <w:lang w:val="zh-CN"/>
        </w:rPr>
        <w:t>否则其投标作无效标处理。</w:t>
      </w:r>
    </w:p>
    <w:p w14:paraId="5D98466E">
      <w:pPr>
        <w:snapToGrid w:val="0"/>
        <w:spacing w:before="50" w:after="50" w:line="360" w:lineRule="atLeast"/>
        <w:ind w:firstLine="480" w:firstLineChars="200"/>
        <w:jc w:val="left"/>
        <w:rPr>
          <w:rFonts w:hint="eastAsia" w:ascii="宋体" w:hAnsi="宋体" w:cs="宋体"/>
          <w:b/>
          <w:color w:val="auto"/>
          <w:kern w:val="0"/>
          <w:sz w:val="24"/>
          <w:highlight w:val="none"/>
          <w:lang w:val="zh-CN"/>
        </w:rPr>
      </w:pPr>
      <w:r>
        <w:rPr>
          <w:rFonts w:hint="eastAsia" w:ascii="宋体" w:hAnsi="宋体" w:cs="宋体"/>
          <w:color w:val="auto"/>
          <w:kern w:val="0"/>
          <w:sz w:val="24"/>
          <w:highlight w:val="none"/>
          <w:lang w:val="zh-CN"/>
        </w:rPr>
        <w:t>3、如为联合体投标，“投标人名称”处必须列明联合体各方名称，并标注联合体牵头人名称，且盖章处须加盖联合体各方公章，</w:t>
      </w:r>
      <w:r>
        <w:rPr>
          <w:rFonts w:hint="eastAsia" w:ascii="宋体" w:hAnsi="宋体" w:cs="宋体"/>
          <w:b/>
          <w:color w:val="auto"/>
          <w:kern w:val="0"/>
          <w:sz w:val="24"/>
          <w:highlight w:val="none"/>
          <w:lang w:val="zh-CN"/>
        </w:rPr>
        <w:t>否则其投标作无效标处理。</w:t>
      </w:r>
    </w:p>
    <w:p w14:paraId="62BD2D5B">
      <w:pPr>
        <w:snapToGrid w:val="0"/>
        <w:spacing w:line="360" w:lineRule="atLeast"/>
        <w:ind w:firstLine="480" w:firstLineChars="200"/>
        <w:jc w:val="left"/>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4、以上表格要求细分项目及报价，在“具体货物内容”一栏中，填写具体货物，</w:t>
      </w:r>
      <w:r>
        <w:rPr>
          <w:rFonts w:hint="eastAsia" w:ascii="宋体" w:hAnsi="宋体" w:cs="宋体"/>
          <w:b/>
          <w:color w:val="auto"/>
          <w:kern w:val="0"/>
          <w:sz w:val="24"/>
          <w:highlight w:val="none"/>
          <w:lang w:val="zh-CN"/>
        </w:rPr>
        <w:t>否则其投标作无效标处理。</w:t>
      </w:r>
    </w:p>
    <w:p w14:paraId="01E2C04C">
      <w:pPr>
        <w:snapToGrid w:val="0"/>
        <w:spacing w:line="360" w:lineRule="atLeast"/>
        <w:ind w:firstLine="480" w:firstLineChars="200"/>
        <w:jc w:val="left"/>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5、特别提示：采购机构将对项目名称和项目编号，中标供应商名称、地址和中标金额，主要中标标的的名称、规格型号、数量、单价、货物要求等予以公示。</w:t>
      </w:r>
    </w:p>
    <w:p w14:paraId="2A692912">
      <w:pPr>
        <w:snapToGrid w:val="0"/>
        <w:spacing w:line="360" w:lineRule="atLeast"/>
        <w:ind w:firstLine="480" w:firstLineChars="200"/>
        <w:jc w:val="left"/>
        <w:rPr>
          <w:rFonts w:hint="eastAsia" w:ascii="宋体" w:hAnsi="宋体" w:cs="宋体"/>
          <w:color w:val="auto"/>
          <w:kern w:val="0"/>
          <w:sz w:val="24"/>
          <w:highlight w:val="none"/>
          <w:lang w:val="zh-CN"/>
        </w:rPr>
      </w:pPr>
      <w:r>
        <w:rPr>
          <w:rFonts w:hint="eastAsia" w:ascii="宋体" w:hAnsi="宋体" w:cs="宋体"/>
          <w:color w:val="auto"/>
          <w:kern w:val="0"/>
          <w:sz w:val="24"/>
          <w:szCs w:val="22"/>
          <w:highlight w:val="none"/>
          <w:lang w:val="zh-CN"/>
        </w:rPr>
        <w:t>6、</w:t>
      </w:r>
      <w:r>
        <w:rPr>
          <w:rFonts w:hint="eastAsia" w:ascii="宋体" w:hAnsi="宋体" w:cs="宋体"/>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299DE371">
      <w:pPr>
        <w:snapToGrid w:val="0"/>
        <w:spacing w:line="360" w:lineRule="atLeast"/>
        <w:ind w:firstLine="5040" w:firstLineChars="2100"/>
        <w:rPr>
          <w:rFonts w:hint="eastAsia" w:ascii="宋体" w:hAnsi="宋体" w:cs="宋体"/>
          <w:color w:val="auto"/>
          <w:kern w:val="0"/>
          <w:sz w:val="24"/>
          <w:highlight w:val="none"/>
          <w:lang w:val="zh-CN"/>
        </w:rPr>
      </w:pPr>
    </w:p>
    <w:p w14:paraId="7A299E37">
      <w:pPr>
        <w:snapToGrid w:val="0"/>
        <w:spacing w:line="360" w:lineRule="atLeast"/>
        <w:ind w:firstLine="5040" w:firstLineChars="2100"/>
        <w:rPr>
          <w:rFonts w:hint="eastAsia" w:ascii="宋体" w:hAnsi="宋体" w:cs="宋体"/>
          <w:color w:val="auto"/>
          <w:kern w:val="0"/>
          <w:sz w:val="24"/>
          <w:highlight w:val="none"/>
          <w:lang w:val="zh-CN"/>
        </w:rPr>
      </w:pPr>
    </w:p>
    <w:p w14:paraId="03B8C280">
      <w:pPr>
        <w:snapToGrid w:val="0"/>
        <w:spacing w:line="360" w:lineRule="atLeast"/>
        <w:ind w:firstLine="5040" w:firstLineChars="21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66D210EE">
      <w:pPr>
        <w:pStyle w:val="23"/>
        <w:jc w:val="center"/>
        <w:rPr>
          <w:rFonts w:hint="eastAsia" w:hAnsi="宋体" w:cs="宋体"/>
          <w:color w:val="auto"/>
          <w:kern w:val="0"/>
          <w:sz w:val="24"/>
          <w:highlight w:val="none"/>
          <w:lang w:val="zh-CN"/>
        </w:rPr>
      </w:pPr>
      <w:r>
        <w:rPr>
          <w:rFonts w:hint="eastAsia" w:hAnsi="宋体" w:cs="宋体"/>
          <w:color w:val="auto"/>
          <w:kern w:val="0"/>
          <w:sz w:val="24"/>
          <w:highlight w:val="none"/>
        </w:rPr>
        <w:t xml:space="preserve">                                           </w:t>
      </w:r>
      <w:r>
        <w:rPr>
          <w:rFonts w:hint="eastAsia" w:hAnsi="宋体" w:cs="宋体"/>
          <w:color w:val="auto"/>
          <w:kern w:val="0"/>
          <w:sz w:val="24"/>
          <w:highlight w:val="none"/>
          <w:lang w:val="zh-CN"/>
        </w:rPr>
        <w:t>日期</w:t>
      </w:r>
      <w:r>
        <w:rPr>
          <w:rFonts w:hint="eastAsia" w:hAnsi="宋体" w:cs="宋体"/>
          <w:color w:val="auto"/>
          <w:kern w:val="0"/>
          <w:sz w:val="24"/>
          <w:highlight w:val="none"/>
        </w:rPr>
        <w:t xml:space="preserve">：  年  </w:t>
      </w:r>
      <w:r>
        <w:rPr>
          <w:rFonts w:hint="eastAsia" w:hAnsi="宋体" w:cs="宋体"/>
          <w:color w:val="auto"/>
          <w:kern w:val="0"/>
          <w:sz w:val="24"/>
          <w:highlight w:val="none"/>
          <w:lang w:val="zh-CN"/>
        </w:rPr>
        <w:t>月</w:t>
      </w:r>
      <w:r>
        <w:rPr>
          <w:rFonts w:hint="eastAsia" w:hAnsi="宋体" w:cs="宋体"/>
          <w:color w:val="auto"/>
          <w:kern w:val="0"/>
          <w:sz w:val="24"/>
          <w:highlight w:val="none"/>
        </w:rPr>
        <w:t xml:space="preserve">   </w:t>
      </w:r>
      <w:r>
        <w:rPr>
          <w:rFonts w:hint="eastAsia" w:hAnsi="宋体" w:cs="宋体"/>
          <w:color w:val="auto"/>
          <w:kern w:val="0"/>
          <w:sz w:val="24"/>
          <w:highlight w:val="none"/>
          <w:lang w:val="zh-CN"/>
        </w:rPr>
        <w:t>日</w:t>
      </w:r>
    </w:p>
    <w:p w14:paraId="23E35CAE">
      <w:pPr>
        <w:pStyle w:val="23"/>
        <w:jc w:val="center"/>
        <w:rPr>
          <w:rFonts w:hint="eastAsia" w:hAnsi="宋体" w:cs="宋体"/>
          <w:color w:val="auto"/>
          <w:kern w:val="0"/>
          <w:sz w:val="24"/>
          <w:highlight w:val="none"/>
          <w:lang w:val="zh-CN"/>
        </w:rPr>
      </w:pPr>
    </w:p>
    <w:p w14:paraId="334FCC7C">
      <w:pPr>
        <w:pStyle w:val="23"/>
        <w:jc w:val="center"/>
        <w:rPr>
          <w:rFonts w:hint="eastAsia" w:hAnsi="宋体" w:cs="宋体"/>
          <w:color w:val="auto"/>
          <w:kern w:val="0"/>
          <w:sz w:val="24"/>
          <w:highlight w:val="none"/>
          <w:lang w:val="zh-CN"/>
        </w:rPr>
      </w:pPr>
    </w:p>
    <w:p w14:paraId="78A7E9FC">
      <w:pPr>
        <w:pStyle w:val="23"/>
        <w:jc w:val="center"/>
        <w:rPr>
          <w:rFonts w:hint="eastAsia" w:hAnsi="宋体" w:cs="宋体"/>
          <w:color w:val="auto"/>
          <w:kern w:val="0"/>
          <w:sz w:val="24"/>
          <w:highlight w:val="none"/>
          <w:lang w:val="zh-CN"/>
        </w:rPr>
      </w:pPr>
    </w:p>
    <w:p w14:paraId="24BC90AD">
      <w:pPr>
        <w:pStyle w:val="23"/>
        <w:jc w:val="center"/>
        <w:rPr>
          <w:rFonts w:hint="eastAsia" w:hAnsi="宋体" w:cs="宋体"/>
          <w:color w:val="auto"/>
          <w:kern w:val="0"/>
          <w:sz w:val="24"/>
          <w:highlight w:val="none"/>
          <w:lang w:val="zh-CN"/>
        </w:rPr>
      </w:pPr>
    </w:p>
    <w:p w14:paraId="231417D0">
      <w:pPr>
        <w:pStyle w:val="23"/>
        <w:jc w:val="center"/>
        <w:rPr>
          <w:rFonts w:hint="eastAsia" w:hAnsi="宋体" w:cs="宋体"/>
          <w:color w:val="auto"/>
          <w:kern w:val="0"/>
          <w:sz w:val="24"/>
          <w:highlight w:val="none"/>
          <w:lang w:val="zh-CN"/>
        </w:rPr>
      </w:pPr>
    </w:p>
    <w:p w14:paraId="61156E50">
      <w:pPr>
        <w:pStyle w:val="23"/>
        <w:jc w:val="center"/>
        <w:rPr>
          <w:rFonts w:hint="eastAsia" w:hAnsi="宋体" w:cs="宋体"/>
          <w:color w:val="auto"/>
          <w:kern w:val="0"/>
          <w:sz w:val="24"/>
          <w:highlight w:val="none"/>
          <w:lang w:val="zh-CN"/>
        </w:rPr>
      </w:pPr>
    </w:p>
    <w:p w14:paraId="5E594161">
      <w:pPr>
        <w:pStyle w:val="23"/>
        <w:jc w:val="center"/>
        <w:rPr>
          <w:rFonts w:hint="eastAsia" w:hAnsi="宋体" w:cs="宋体"/>
          <w:color w:val="auto"/>
          <w:kern w:val="0"/>
          <w:sz w:val="24"/>
          <w:highlight w:val="none"/>
          <w:lang w:val="zh-CN"/>
        </w:rPr>
      </w:pPr>
    </w:p>
    <w:p w14:paraId="251E69EC">
      <w:pPr>
        <w:pStyle w:val="23"/>
        <w:spacing w:line="360" w:lineRule="auto"/>
        <w:jc w:val="center"/>
        <w:rPr>
          <w:rFonts w:hint="eastAsia" w:hAnsi="宋体" w:cs="宋体"/>
          <w:b/>
          <w:bCs/>
          <w:color w:val="auto"/>
          <w:kern w:val="0"/>
          <w:sz w:val="36"/>
          <w:szCs w:val="24"/>
          <w:highlight w:val="none"/>
          <w:lang w:val="zh-CN"/>
        </w:rPr>
      </w:pPr>
      <w:r>
        <w:rPr>
          <w:rFonts w:hint="eastAsia" w:hAnsi="宋体" w:cs="宋体"/>
          <w:b/>
          <w:bCs/>
          <w:color w:val="auto"/>
          <w:kern w:val="0"/>
          <w:sz w:val="36"/>
          <w:szCs w:val="24"/>
          <w:highlight w:val="none"/>
          <w:lang w:val="zh-CN"/>
        </w:rPr>
        <w:t>配置清单</w:t>
      </w:r>
    </w:p>
    <w:p w14:paraId="15E02D09">
      <w:pPr>
        <w:pStyle w:val="23"/>
        <w:jc w:val="center"/>
        <w:rPr>
          <w:rFonts w:hint="eastAsia" w:hAnsi="宋体" w:cs="宋体"/>
          <w:color w:val="auto"/>
          <w:kern w:val="0"/>
          <w:sz w:val="24"/>
          <w:highlight w:val="none"/>
          <w:lang w:val="zh-CN"/>
        </w:rPr>
      </w:pPr>
    </w:p>
    <w:tbl>
      <w:tblPr>
        <w:tblStyle w:val="42"/>
        <w:tblW w:w="9552" w:type="dxa"/>
        <w:tblInd w:w="-22" w:type="dxa"/>
        <w:shd w:val="clear" w:color="auto" w:fill="FFFFFF"/>
        <w:tblLayout w:type="fixed"/>
        <w:tblCellMar>
          <w:top w:w="0" w:type="dxa"/>
          <w:left w:w="108" w:type="dxa"/>
          <w:bottom w:w="0" w:type="dxa"/>
          <w:right w:w="108" w:type="dxa"/>
        </w:tblCellMar>
      </w:tblPr>
      <w:tblGrid>
        <w:gridCol w:w="702"/>
        <w:gridCol w:w="2236"/>
        <w:gridCol w:w="1347"/>
        <w:gridCol w:w="1440"/>
        <w:gridCol w:w="1440"/>
        <w:gridCol w:w="2387"/>
      </w:tblGrid>
      <w:tr w14:paraId="70424F25">
        <w:tblPrEx>
          <w:shd w:val="clear" w:color="auto" w:fill="FFFFFF"/>
          <w:tblCellMar>
            <w:top w:w="0" w:type="dxa"/>
            <w:left w:w="108" w:type="dxa"/>
            <w:bottom w:w="0" w:type="dxa"/>
            <w:right w:w="108" w:type="dxa"/>
          </w:tblCellMar>
        </w:tblPrEx>
        <w:trPr>
          <w:trHeight w:val="300" w:hRule="atLeast"/>
        </w:trPr>
        <w:tc>
          <w:tcPr>
            <w:tcW w:w="70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4A2DE66">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序号</w:t>
            </w:r>
          </w:p>
        </w:tc>
        <w:tc>
          <w:tcPr>
            <w:tcW w:w="223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F385E49">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货物名称</w:t>
            </w:r>
          </w:p>
        </w:tc>
        <w:tc>
          <w:tcPr>
            <w:tcW w:w="134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E8D0299">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数量</w:t>
            </w:r>
          </w:p>
        </w:tc>
        <w:tc>
          <w:tcPr>
            <w:tcW w:w="144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6E9A93C">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sz w:val="18"/>
                <w:szCs w:val="18"/>
                <w:highlight w:val="none"/>
              </w:rPr>
            </w:pPr>
            <w:r>
              <w:rPr>
                <w:rFonts w:hint="eastAsia" w:ascii="宋体" w:hAnsi="宋体" w:cs="宋体"/>
                <w:b/>
                <w:bCs/>
                <w:color w:val="auto"/>
                <w:kern w:val="0"/>
                <w:sz w:val="18"/>
                <w:szCs w:val="18"/>
                <w:highlight w:val="none"/>
                <w:lang w:bidi="ar"/>
              </w:rPr>
              <w:t>单位</w:t>
            </w:r>
          </w:p>
        </w:tc>
        <w:tc>
          <w:tcPr>
            <w:tcW w:w="144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C3B83FB">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kern w:val="0"/>
                <w:sz w:val="18"/>
                <w:szCs w:val="18"/>
                <w:highlight w:val="none"/>
                <w:lang w:bidi="ar"/>
              </w:rPr>
            </w:pPr>
            <w:r>
              <w:rPr>
                <w:rFonts w:hint="eastAsia" w:ascii="宋体" w:hAnsi="宋体" w:cs="宋体"/>
                <w:b/>
                <w:bCs/>
                <w:color w:val="auto"/>
                <w:kern w:val="0"/>
                <w:szCs w:val="21"/>
                <w:highlight w:val="none"/>
                <w:lang w:bidi="ar"/>
              </w:rPr>
              <w:t>规格型号</w:t>
            </w:r>
          </w:p>
        </w:tc>
        <w:tc>
          <w:tcPr>
            <w:tcW w:w="238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74A8966">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auto"/>
                <w:kern w:val="0"/>
                <w:sz w:val="18"/>
                <w:szCs w:val="18"/>
                <w:highlight w:val="none"/>
                <w:lang w:bidi="ar"/>
              </w:rPr>
            </w:pPr>
            <w:r>
              <w:rPr>
                <w:rFonts w:hint="eastAsia" w:ascii="宋体" w:hAnsi="宋体" w:cs="宋体"/>
                <w:b/>
                <w:bCs/>
                <w:color w:val="auto"/>
                <w:highlight w:val="none"/>
              </w:rPr>
              <w:t>具体内容（品牌、生产厂家）</w:t>
            </w:r>
          </w:p>
        </w:tc>
      </w:tr>
      <w:tr w14:paraId="3461F59E">
        <w:tblPrEx>
          <w:tblCellMar>
            <w:top w:w="0" w:type="dxa"/>
            <w:left w:w="108" w:type="dxa"/>
            <w:bottom w:w="0" w:type="dxa"/>
            <w:right w:w="108" w:type="dxa"/>
          </w:tblCellMar>
        </w:tblPrEx>
        <w:trPr>
          <w:trHeight w:val="300" w:hRule="atLeast"/>
        </w:trPr>
        <w:tc>
          <w:tcPr>
            <w:tcW w:w="702" w:type="dxa"/>
            <w:tcBorders>
              <w:top w:val="single" w:color="auto" w:sz="4" w:space="0"/>
              <w:left w:val="single" w:color="000000" w:sz="8" w:space="0"/>
              <w:bottom w:val="single" w:color="000000" w:sz="8" w:space="0"/>
              <w:right w:val="single" w:color="000000" w:sz="8" w:space="0"/>
            </w:tcBorders>
            <w:shd w:val="clear" w:color="auto" w:fill="FFFFFF"/>
            <w:noWrap/>
            <w:vAlign w:val="center"/>
          </w:tcPr>
          <w:p w14:paraId="0FC32A8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c>
          <w:tcPr>
            <w:tcW w:w="2236" w:type="dxa"/>
            <w:tcBorders>
              <w:top w:val="single" w:color="auto" w:sz="4" w:space="0"/>
              <w:left w:val="nil"/>
              <w:bottom w:val="single" w:color="000000" w:sz="8" w:space="0"/>
              <w:right w:val="single" w:color="000000" w:sz="8" w:space="0"/>
            </w:tcBorders>
            <w:shd w:val="clear" w:color="auto" w:fill="FFFFFF"/>
            <w:noWrap w:val="0"/>
            <w:vAlign w:val="center"/>
          </w:tcPr>
          <w:p w14:paraId="68E5445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IT机柜</w:t>
            </w:r>
          </w:p>
        </w:tc>
        <w:tc>
          <w:tcPr>
            <w:tcW w:w="1347" w:type="dxa"/>
            <w:tcBorders>
              <w:top w:val="single" w:color="auto" w:sz="4" w:space="0"/>
              <w:left w:val="nil"/>
              <w:bottom w:val="single" w:color="000000" w:sz="8" w:space="0"/>
              <w:right w:val="single" w:color="000000" w:sz="8" w:space="0"/>
            </w:tcBorders>
            <w:shd w:val="clear" w:color="auto" w:fill="FFFFFF"/>
            <w:noWrap w:val="0"/>
            <w:vAlign w:val="center"/>
          </w:tcPr>
          <w:p w14:paraId="0BA7C6B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42</w:t>
            </w:r>
          </w:p>
        </w:tc>
        <w:tc>
          <w:tcPr>
            <w:tcW w:w="1440" w:type="dxa"/>
            <w:tcBorders>
              <w:top w:val="single" w:color="auto" w:sz="4" w:space="0"/>
              <w:left w:val="nil"/>
              <w:bottom w:val="single" w:color="000000" w:sz="8" w:space="0"/>
              <w:right w:val="single" w:color="000000" w:sz="8" w:space="0"/>
            </w:tcBorders>
            <w:shd w:val="clear" w:color="auto" w:fill="FFFFFF"/>
            <w:noWrap w:val="0"/>
            <w:vAlign w:val="center"/>
          </w:tcPr>
          <w:p w14:paraId="3B6E841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台</w:t>
            </w:r>
          </w:p>
        </w:tc>
        <w:tc>
          <w:tcPr>
            <w:tcW w:w="1440" w:type="dxa"/>
            <w:tcBorders>
              <w:top w:val="single" w:color="auto" w:sz="4" w:space="0"/>
              <w:left w:val="nil"/>
              <w:bottom w:val="single" w:color="000000" w:sz="8" w:space="0"/>
              <w:right w:val="single" w:color="000000" w:sz="8" w:space="0"/>
            </w:tcBorders>
            <w:shd w:val="clear" w:color="auto" w:fill="FFFFFF"/>
            <w:noWrap w:val="0"/>
            <w:vAlign w:val="center"/>
          </w:tcPr>
          <w:p w14:paraId="451A66C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single" w:color="auto" w:sz="4" w:space="0"/>
              <w:left w:val="nil"/>
              <w:bottom w:val="single" w:color="000000" w:sz="8" w:space="0"/>
              <w:right w:val="single" w:color="000000" w:sz="8" w:space="0"/>
            </w:tcBorders>
            <w:shd w:val="clear" w:color="auto" w:fill="FFFFFF"/>
            <w:noWrap w:val="0"/>
            <w:vAlign w:val="center"/>
          </w:tcPr>
          <w:p w14:paraId="2A36E808">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r w14:paraId="0184976E">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78EE96BC">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2</w:t>
            </w:r>
          </w:p>
        </w:tc>
        <w:tc>
          <w:tcPr>
            <w:tcW w:w="2236" w:type="dxa"/>
            <w:tcBorders>
              <w:top w:val="nil"/>
              <w:left w:val="nil"/>
              <w:bottom w:val="single" w:color="000000" w:sz="8" w:space="0"/>
              <w:right w:val="single" w:color="000000" w:sz="8" w:space="0"/>
            </w:tcBorders>
            <w:shd w:val="clear" w:color="auto" w:fill="FFFFFF"/>
            <w:noWrap w:val="0"/>
            <w:vAlign w:val="center"/>
          </w:tcPr>
          <w:p w14:paraId="1A53A27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封闭冷通道</w:t>
            </w:r>
          </w:p>
        </w:tc>
        <w:tc>
          <w:tcPr>
            <w:tcW w:w="1347" w:type="dxa"/>
            <w:tcBorders>
              <w:top w:val="nil"/>
              <w:left w:val="nil"/>
              <w:bottom w:val="single" w:color="000000" w:sz="8" w:space="0"/>
              <w:right w:val="single" w:color="000000" w:sz="8" w:space="0"/>
            </w:tcBorders>
            <w:shd w:val="clear" w:color="auto" w:fill="FFFFFF"/>
            <w:noWrap w:val="0"/>
            <w:vAlign w:val="center"/>
          </w:tcPr>
          <w:p w14:paraId="543FF9C8">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1</w:t>
            </w:r>
          </w:p>
        </w:tc>
        <w:tc>
          <w:tcPr>
            <w:tcW w:w="1440" w:type="dxa"/>
            <w:tcBorders>
              <w:top w:val="nil"/>
              <w:left w:val="nil"/>
              <w:bottom w:val="single" w:color="000000" w:sz="8" w:space="0"/>
              <w:right w:val="single" w:color="000000" w:sz="8" w:space="0"/>
            </w:tcBorders>
            <w:shd w:val="clear" w:color="auto" w:fill="FFFFFF"/>
            <w:noWrap w:val="0"/>
            <w:vAlign w:val="center"/>
          </w:tcPr>
          <w:p w14:paraId="0A7480C6">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套</w:t>
            </w:r>
          </w:p>
        </w:tc>
        <w:tc>
          <w:tcPr>
            <w:tcW w:w="1440" w:type="dxa"/>
            <w:tcBorders>
              <w:top w:val="nil"/>
              <w:left w:val="nil"/>
              <w:bottom w:val="single" w:color="000000" w:sz="8" w:space="0"/>
              <w:right w:val="single" w:color="000000" w:sz="8" w:space="0"/>
            </w:tcBorders>
            <w:shd w:val="clear" w:color="auto" w:fill="FFFFFF"/>
            <w:noWrap w:val="0"/>
            <w:vAlign w:val="center"/>
          </w:tcPr>
          <w:p w14:paraId="72E035EC">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nil"/>
              <w:left w:val="nil"/>
              <w:bottom w:val="single" w:color="000000" w:sz="8" w:space="0"/>
              <w:right w:val="single" w:color="000000" w:sz="8" w:space="0"/>
            </w:tcBorders>
            <w:shd w:val="clear" w:color="auto" w:fill="FFFFFF"/>
            <w:noWrap w:val="0"/>
            <w:vAlign w:val="center"/>
          </w:tcPr>
          <w:p w14:paraId="5B52E84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r w14:paraId="5608D0AD">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357D494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3</w:t>
            </w:r>
          </w:p>
        </w:tc>
        <w:tc>
          <w:tcPr>
            <w:tcW w:w="2236" w:type="dxa"/>
            <w:tcBorders>
              <w:top w:val="nil"/>
              <w:left w:val="nil"/>
              <w:bottom w:val="single" w:color="000000" w:sz="8" w:space="0"/>
              <w:right w:val="single" w:color="000000" w:sz="8" w:space="0"/>
            </w:tcBorders>
            <w:shd w:val="clear" w:color="auto" w:fill="FFFFFF"/>
            <w:noWrap w:val="0"/>
            <w:vAlign w:val="center"/>
          </w:tcPr>
          <w:p w14:paraId="520D491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1U盲板</w:t>
            </w:r>
          </w:p>
        </w:tc>
        <w:tc>
          <w:tcPr>
            <w:tcW w:w="1347" w:type="dxa"/>
            <w:tcBorders>
              <w:top w:val="nil"/>
              <w:left w:val="nil"/>
              <w:bottom w:val="single" w:color="000000" w:sz="8" w:space="0"/>
              <w:right w:val="single" w:color="000000" w:sz="8" w:space="0"/>
            </w:tcBorders>
            <w:shd w:val="clear" w:color="auto" w:fill="FFFFFF"/>
            <w:noWrap w:val="0"/>
            <w:vAlign w:val="center"/>
          </w:tcPr>
          <w:p w14:paraId="3F741E1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200</w:t>
            </w:r>
          </w:p>
        </w:tc>
        <w:tc>
          <w:tcPr>
            <w:tcW w:w="1440" w:type="dxa"/>
            <w:tcBorders>
              <w:top w:val="nil"/>
              <w:left w:val="nil"/>
              <w:bottom w:val="single" w:color="000000" w:sz="8" w:space="0"/>
              <w:right w:val="single" w:color="000000" w:sz="8" w:space="0"/>
            </w:tcBorders>
            <w:shd w:val="clear" w:color="auto" w:fill="FFFFFF"/>
            <w:noWrap w:val="0"/>
            <w:vAlign w:val="center"/>
          </w:tcPr>
          <w:p w14:paraId="7DA6807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个</w:t>
            </w:r>
          </w:p>
        </w:tc>
        <w:tc>
          <w:tcPr>
            <w:tcW w:w="1440" w:type="dxa"/>
            <w:tcBorders>
              <w:top w:val="nil"/>
              <w:left w:val="nil"/>
              <w:bottom w:val="single" w:color="000000" w:sz="8" w:space="0"/>
              <w:right w:val="single" w:color="000000" w:sz="8" w:space="0"/>
            </w:tcBorders>
            <w:shd w:val="clear" w:color="auto" w:fill="FFFFFF"/>
            <w:noWrap w:val="0"/>
            <w:vAlign w:val="center"/>
          </w:tcPr>
          <w:p w14:paraId="5227522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nil"/>
              <w:left w:val="nil"/>
              <w:bottom w:val="single" w:color="000000" w:sz="8" w:space="0"/>
              <w:right w:val="single" w:color="000000" w:sz="8" w:space="0"/>
            </w:tcBorders>
            <w:shd w:val="clear" w:color="auto" w:fill="FFFFFF"/>
            <w:noWrap w:val="0"/>
            <w:vAlign w:val="center"/>
          </w:tcPr>
          <w:p w14:paraId="65CFD22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r w14:paraId="54EAC7D4">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3254D3A1">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4</w:t>
            </w:r>
          </w:p>
        </w:tc>
        <w:tc>
          <w:tcPr>
            <w:tcW w:w="2236" w:type="dxa"/>
            <w:tcBorders>
              <w:top w:val="nil"/>
              <w:left w:val="nil"/>
              <w:bottom w:val="single" w:color="000000" w:sz="8" w:space="0"/>
              <w:right w:val="single" w:color="000000" w:sz="8" w:space="0"/>
            </w:tcBorders>
            <w:shd w:val="clear" w:color="auto" w:fill="FFFFFF"/>
            <w:noWrap w:val="0"/>
            <w:vAlign w:val="center"/>
          </w:tcPr>
          <w:p w14:paraId="082CAE5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2U盲板</w:t>
            </w:r>
          </w:p>
        </w:tc>
        <w:tc>
          <w:tcPr>
            <w:tcW w:w="1347" w:type="dxa"/>
            <w:tcBorders>
              <w:top w:val="nil"/>
              <w:left w:val="nil"/>
              <w:bottom w:val="single" w:color="000000" w:sz="8" w:space="0"/>
              <w:right w:val="single" w:color="000000" w:sz="8" w:space="0"/>
            </w:tcBorders>
            <w:shd w:val="clear" w:color="auto" w:fill="FFFFFF"/>
            <w:noWrap w:val="0"/>
            <w:vAlign w:val="center"/>
          </w:tcPr>
          <w:p w14:paraId="120774B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604</w:t>
            </w:r>
          </w:p>
        </w:tc>
        <w:tc>
          <w:tcPr>
            <w:tcW w:w="1440" w:type="dxa"/>
            <w:tcBorders>
              <w:top w:val="nil"/>
              <w:left w:val="nil"/>
              <w:bottom w:val="single" w:color="000000" w:sz="8" w:space="0"/>
              <w:right w:val="single" w:color="000000" w:sz="8" w:space="0"/>
            </w:tcBorders>
            <w:shd w:val="clear" w:color="auto" w:fill="FFFFFF"/>
            <w:noWrap w:val="0"/>
            <w:vAlign w:val="center"/>
          </w:tcPr>
          <w:p w14:paraId="74F2E83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个</w:t>
            </w:r>
          </w:p>
        </w:tc>
        <w:tc>
          <w:tcPr>
            <w:tcW w:w="1440" w:type="dxa"/>
            <w:tcBorders>
              <w:top w:val="nil"/>
              <w:left w:val="nil"/>
              <w:bottom w:val="single" w:color="000000" w:sz="8" w:space="0"/>
              <w:right w:val="single" w:color="000000" w:sz="8" w:space="0"/>
            </w:tcBorders>
            <w:shd w:val="clear" w:color="auto" w:fill="FFFFFF"/>
            <w:noWrap w:val="0"/>
            <w:vAlign w:val="center"/>
          </w:tcPr>
          <w:p w14:paraId="6056A0D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nil"/>
              <w:left w:val="nil"/>
              <w:bottom w:val="single" w:color="000000" w:sz="8" w:space="0"/>
              <w:right w:val="single" w:color="000000" w:sz="8" w:space="0"/>
            </w:tcBorders>
            <w:shd w:val="clear" w:color="auto" w:fill="FFFFFF"/>
            <w:noWrap w:val="0"/>
            <w:vAlign w:val="center"/>
          </w:tcPr>
          <w:p w14:paraId="5687AAD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r w14:paraId="3210E5C0">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543C241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5</w:t>
            </w:r>
          </w:p>
        </w:tc>
        <w:tc>
          <w:tcPr>
            <w:tcW w:w="2236" w:type="dxa"/>
            <w:tcBorders>
              <w:top w:val="nil"/>
              <w:left w:val="nil"/>
              <w:bottom w:val="single" w:color="000000" w:sz="8" w:space="0"/>
              <w:right w:val="single" w:color="000000" w:sz="8" w:space="0"/>
            </w:tcBorders>
            <w:shd w:val="clear" w:color="auto" w:fill="FFFFFF"/>
            <w:noWrap w:val="0"/>
            <w:vAlign w:val="center"/>
          </w:tcPr>
          <w:p w14:paraId="6AC4E95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承重托盘</w:t>
            </w:r>
          </w:p>
        </w:tc>
        <w:tc>
          <w:tcPr>
            <w:tcW w:w="1347" w:type="dxa"/>
            <w:tcBorders>
              <w:top w:val="nil"/>
              <w:left w:val="nil"/>
              <w:bottom w:val="single" w:color="000000" w:sz="8" w:space="0"/>
              <w:right w:val="single" w:color="000000" w:sz="8" w:space="0"/>
            </w:tcBorders>
            <w:shd w:val="clear" w:color="auto" w:fill="FFFFFF"/>
            <w:noWrap w:val="0"/>
            <w:vAlign w:val="center"/>
          </w:tcPr>
          <w:p w14:paraId="446C6CA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42</w:t>
            </w:r>
          </w:p>
        </w:tc>
        <w:tc>
          <w:tcPr>
            <w:tcW w:w="1440" w:type="dxa"/>
            <w:tcBorders>
              <w:top w:val="nil"/>
              <w:left w:val="nil"/>
              <w:bottom w:val="single" w:color="000000" w:sz="8" w:space="0"/>
              <w:right w:val="single" w:color="000000" w:sz="8" w:space="0"/>
            </w:tcBorders>
            <w:shd w:val="clear" w:color="auto" w:fill="FFFFFF"/>
            <w:noWrap w:val="0"/>
            <w:vAlign w:val="center"/>
          </w:tcPr>
          <w:p w14:paraId="5174DA9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块</w:t>
            </w:r>
          </w:p>
        </w:tc>
        <w:tc>
          <w:tcPr>
            <w:tcW w:w="1440" w:type="dxa"/>
            <w:tcBorders>
              <w:top w:val="nil"/>
              <w:left w:val="nil"/>
              <w:bottom w:val="single" w:color="000000" w:sz="8" w:space="0"/>
              <w:right w:val="single" w:color="000000" w:sz="8" w:space="0"/>
            </w:tcBorders>
            <w:shd w:val="clear" w:color="auto" w:fill="FFFFFF"/>
            <w:noWrap w:val="0"/>
            <w:vAlign w:val="center"/>
          </w:tcPr>
          <w:p w14:paraId="1ACE39D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nil"/>
              <w:left w:val="nil"/>
              <w:bottom w:val="single" w:color="000000" w:sz="8" w:space="0"/>
              <w:right w:val="single" w:color="000000" w:sz="8" w:space="0"/>
            </w:tcBorders>
            <w:shd w:val="clear" w:color="auto" w:fill="FFFFFF"/>
            <w:noWrap w:val="0"/>
            <w:vAlign w:val="center"/>
          </w:tcPr>
          <w:p w14:paraId="2366A88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r w14:paraId="54FDC88C">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5865E2BF">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6</w:t>
            </w:r>
          </w:p>
        </w:tc>
        <w:tc>
          <w:tcPr>
            <w:tcW w:w="2236" w:type="dxa"/>
            <w:tcBorders>
              <w:top w:val="nil"/>
              <w:left w:val="nil"/>
              <w:bottom w:val="single" w:color="000000" w:sz="8" w:space="0"/>
              <w:right w:val="single" w:color="000000" w:sz="8" w:space="0"/>
            </w:tcBorders>
            <w:shd w:val="clear" w:color="auto" w:fill="FFFFFF"/>
            <w:noWrap w:val="0"/>
            <w:vAlign w:val="center"/>
          </w:tcPr>
          <w:p w14:paraId="2AE4741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L型托架</w:t>
            </w:r>
          </w:p>
        </w:tc>
        <w:tc>
          <w:tcPr>
            <w:tcW w:w="1347" w:type="dxa"/>
            <w:tcBorders>
              <w:top w:val="nil"/>
              <w:left w:val="nil"/>
              <w:bottom w:val="single" w:color="000000" w:sz="8" w:space="0"/>
              <w:right w:val="single" w:color="000000" w:sz="8" w:space="0"/>
            </w:tcBorders>
            <w:shd w:val="clear" w:color="auto" w:fill="FFFFFF"/>
            <w:noWrap w:val="0"/>
            <w:vAlign w:val="center"/>
          </w:tcPr>
          <w:p w14:paraId="18BE1C4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42</w:t>
            </w:r>
          </w:p>
        </w:tc>
        <w:tc>
          <w:tcPr>
            <w:tcW w:w="1440" w:type="dxa"/>
            <w:tcBorders>
              <w:top w:val="nil"/>
              <w:left w:val="nil"/>
              <w:bottom w:val="single" w:color="000000" w:sz="8" w:space="0"/>
              <w:right w:val="single" w:color="000000" w:sz="8" w:space="0"/>
            </w:tcBorders>
            <w:shd w:val="clear" w:color="auto" w:fill="FFFFFF"/>
            <w:noWrap w:val="0"/>
            <w:vAlign w:val="center"/>
          </w:tcPr>
          <w:p w14:paraId="3FE7FE9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对</w:t>
            </w:r>
          </w:p>
        </w:tc>
        <w:tc>
          <w:tcPr>
            <w:tcW w:w="1440" w:type="dxa"/>
            <w:tcBorders>
              <w:top w:val="nil"/>
              <w:left w:val="nil"/>
              <w:bottom w:val="single" w:color="000000" w:sz="8" w:space="0"/>
              <w:right w:val="single" w:color="000000" w:sz="8" w:space="0"/>
            </w:tcBorders>
            <w:shd w:val="clear" w:color="auto" w:fill="FFFFFF"/>
            <w:noWrap w:val="0"/>
            <w:vAlign w:val="center"/>
          </w:tcPr>
          <w:p w14:paraId="5288F3F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nil"/>
              <w:left w:val="nil"/>
              <w:bottom w:val="single" w:color="000000" w:sz="8" w:space="0"/>
              <w:right w:val="single" w:color="000000" w:sz="8" w:space="0"/>
            </w:tcBorders>
            <w:shd w:val="clear" w:color="auto" w:fill="FFFFFF"/>
            <w:noWrap w:val="0"/>
            <w:vAlign w:val="center"/>
          </w:tcPr>
          <w:p w14:paraId="0BFD1CA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r w14:paraId="5574463E">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575B6FA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7</w:t>
            </w:r>
          </w:p>
        </w:tc>
        <w:tc>
          <w:tcPr>
            <w:tcW w:w="2236" w:type="dxa"/>
            <w:tcBorders>
              <w:top w:val="nil"/>
              <w:left w:val="nil"/>
              <w:bottom w:val="single" w:color="000000" w:sz="8" w:space="0"/>
              <w:right w:val="single" w:color="000000" w:sz="8" w:space="0"/>
            </w:tcBorders>
            <w:shd w:val="clear" w:color="auto" w:fill="FFFFFF"/>
            <w:noWrap w:val="0"/>
            <w:vAlign w:val="center"/>
          </w:tcPr>
          <w:p w14:paraId="02236DA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水平理线器</w:t>
            </w:r>
          </w:p>
        </w:tc>
        <w:tc>
          <w:tcPr>
            <w:tcW w:w="1347" w:type="dxa"/>
            <w:tcBorders>
              <w:top w:val="nil"/>
              <w:left w:val="nil"/>
              <w:bottom w:val="single" w:color="000000" w:sz="8" w:space="0"/>
              <w:right w:val="single" w:color="000000" w:sz="8" w:space="0"/>
            </w:tcBorders>
            <w:shd w:val="clear" w:color="auto" w:fill="FFFFFF"/>
            <w:noWrap w:val="0"/>
            <w:vAlign w:val="center"/>
          </w:tcPr>
          <w:p w14:paraId="7756FA4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42</w:t>
            </w:r>
          </w:p>
        </w:tc>
        <w:tc>
          <w:tcPr>
            <w:tcW w:w="1440" w:type="dxa"/>
            <w:tcBorders>
              <w:top w:val="nil"/>
              <w:left w:val="nil"/>
              <w:bottom w:val="single" w:color="000000" w:sz="8" w:space="0"/>
              <w:right w:val="single" w:color="000000" w:sz="8" w:space="0"/>
            </w:tcBorders>
            <w:shd w:val="clear" w:color="auto" w:fill="FFFFFF"/>
            <w:noWrap w:val="0"/>
            <w:vAlign w:val="center"/>
          </w:tcPr>
          <w:p w14:paraId="215C21B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条</w:t>
            </w:r>
          </w:p>
        </w:tc>
        <w:tc>
          <w:tcPr>
            <w:tcW w:w="1440" w:type="dxa"/>
            <w:tcBorders>
              <w:top w:val="nil"/>
              <w:left w:val="nil"/>
              <w:bottom w:val="single" w:color="000000" w:sz="8" w:space="0"/>
              <w:right w:val="single" w:color="000000" w:sz="8" w:space="0"/>
            </w:tcBorders>
            <w:shd w:val="clear" w:color="auto" w:fill="FFFFFF"/>
            <w:noWrap w:val="0"/>
            <w:vAlign w:val="center"/>
          </w:tcPr>
          <w:p w14:paraId="7A0E460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nil"/>
              <w:left w:val="nil"/>
              <w:bottom w:val="single" w:color="000000" w:sz="8" w:space="0"/>
              <w:right w:val="single" w:color="000000" w:sz="8" w:space="0"/>
            </w:tcBorders>
            <w:shd w:val="clear" w:color="auto" w:fill="FFFFFF"/>
            <w:noWrap w:val="0"/>
            <w:vAlign w:val="center"/>
          </w:tcPr>
          <w:p w14:paraId="08C57598">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r w14:paraId="283D1EB2">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656ABC61">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8</w:t>
            </w:r>
          </w:p>
        </w:tc>
        <w:tc>
          <w:tcPr>
            <w:tcW w:w="2236" w:type="dxa"/>
            <w:tcBorders>
              <w:top w:val="nil"/>
              <w:left w:val="nil"/>
              <w:bottom w:val="single" w:color="000000" w:sz="8" w:space="0"/>
              <w:right w:val="single" w:color="000000" w:sz="8" w:space="0"/>
            </w:tcBorders>
            <w:shd w:val="clear" w:color="auto" w:fill="FFFFFF"/>
            <w:noWrap w:val="0"/>
            <w:vAlign w:val="center"/>
          </w:tcPr>
          <w:p w14:paraId="36358A3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功能天窗</w:t>
            </w:r>
          </w:p>
        </w:tc>
        <w:tc>
          <w:tcPr>
            <w:tcW w:w="1347" w:type="dxa"/>
            <w:tcBorders>
              <w:top w:val="nil"/>
              <w:left w:val="nil"/>
              <w:bottom w:val="single" w:color="000000" w:sz="8" w:space="0"/>
              <w:right w:val="single" w:color="000000" w:sz="8" w:space="0"/>
            </w:tcBorders>
            <w:shd w:val="clear" w:color="auto" w:fill="FFFFFF"/>
            <w:noWrap w:val="0"/>
            <w:vAlign w:val="center"/>
          </w:tcPr>
          <w:p w14:paraId="332C4BE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3</w:t>
            </w:r>
          </w:p>
        </w:tc>
        <w:tc>
          <w:tcPr>
            <w:tcW w:w="1440" w:type="dxa"/>
            <w:tcBorders>
              <w:top w:val="nil"/>
              <w:left w:val="nil"/>
              <w:bottom w:val="single" w:color="000000" w:sz="8" w:space="0"/>
              <w:right w:val="single" w:color="000000" w:sz="8" w:space="0"/>
            </w:tcBorders>
            <w:shd w:val="clear" w:color="auto" w:fill="FFFFFF"/>
            <w:noWrap w:val="0"/>
            <w:vAlign w:val="center"/>
          </w:tcPr>
          <w:p w14:paraId="042C8A2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块</w:t>
            </w:r>
          </w:p>
        </w:tc>
        <w:tc>
          <w:tcPr>
            <w:tcW w:w="1440" w:type="dxa"/>
            <w:tcBorders>
              <w:top w:val="nil"/>
              <w:left w:val="nil"/>
              <w:bottom w:val="single" w:color="000000" w:sz="8" w:space="0"/>
              <w:right w:val="single" w:color="000000" w:sz="8" w:space="0"/>
            </w:tcBorders>
            <w:shd w:val="clear" w:color="auto" w:fill="FFFFFF"/>
            <w:noWrap w:val="0"/>
            <w:vAlign w:val="center"/>
          </w:tcPr>
          <w:p w14:paraId="5D5997AD">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nil"/>
              <w:left w:val="nil"/>
              <w:bottom w:val="single" w:color="000000" w:sz="8" w:space="0"/>
              <w:right w:val="single" w:color="000000" w:sz="8" w:space="0"/>
            </w:tcBorders>
            <w:shd w:val="clear" w:color="auto" w:fill="FFFFFF"/>
            <w:noWrap w:val="0"/>
            <w:vAlign w:val="center"/>
          </w:tcPr>
          <w:p w14:paraId="3B98AF71">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r w14:paraId="7B02B4E8">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39AD869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9</w:t>
            </w:r>
          </w:p>
        </w:tc>
        <w:tc>
          <w:tcPr>
            <w:tcW w:w="2236" w:type="dxa"/>
            <w:tcBorders>
              <w:top w:val="nil"/>
              <w:left w:val="nil"/>
              <w:bottom w:val="single" w:color="000000" w:sz="8" w:space="0"/>
              <w:right w:val="single" w:color="000000" w:sz="8" w:space="0"/>
            </w:tcBorders>
            <w:shd w:val="clear" w:color="auto" w:fill="FFFFFF"/>
            <w:noWrap w:val="0"/>
            <w:vAlign w:val="center"/>
          </w:tcPr>
          <w:p w14:paraId="08714E0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翻转天窗</w:t>
            </w:r>
          </w:p>
        </w:tc>
        <w:tc>
          <w:tcPr>
            <w:tcW w:w="1347" w:type="dxa"/>
            <w:tcBorders>
              <w:top w:val="nil"/>
              <w:left w:val="nil"/>
              <w:bottom w:val="single" w:color="000000" w:sz="8" w:space="0"/>
              <w:right w:val="single" w:color="000000" w:sz="8" w:space="0"/>
            </w:tcBorders>
            <w:shd w:val="clear" w:color="auto" w:fill="FFFFFF"/>
            <w:noWrap w:val="0"/>
            <w:vAlign w:val="center"/>
          </w:tcPr>
          <w:p w14:paraId="3336A26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21</w:t>
            </w:r>
          </w:p>
        </w:tc>
        <w:tc>
          <w:tcPr>
            <w:tcW w:w="1440" w:type="dxa"/>
            <w:tcBorders>
              <w:top w:val="nil"/>
              <w:left w:val="nil"/>
              <w:bottom w:val="single" w:color="000000" w:sz="8" w:space="0"/>
              <w:right w:val="single" w:color="000000" w:sz="8" w:space="0"/>
            </w:tcBorders>
            <w:shd w:val="clear" w:color="auto" w:fill="FFFFFF"/>
            <w:noWrap w:val="0"/>
            <w:vAlign w:val="center"/>
          </w:tcPr>
          <w:p w14:paraId="58782E5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块</w:t>
            </w:r>
          </w:p>
        </w:tc>
        <w:tc>
          <w:tcPr>
            <w:tcW w:w="1440" w:type="dxa"/>
            <w:tcBorders>
              <w:top w:val="nil"/>
              <w:left w:val="nil"/>
              <w:bottom w:val="single" w:color="000000" w:sz="8" w:space="0"/>
              <w:right w:val="single" w:color="000000" w:sz="8" w:space="0"/>
            </w:tcBorders>
            <w:shd w:val="clear" w:color="auto" w:fill="FFFFFF"/>
            <w:noWrap w:val="0"/>
            <w:vAlign w:val="center"/>
          </w:tcPr>
          <w:p w14:paraId="2DBA229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nil"/>
              <w:left w:val="nil"/>
              <w:bottom w:val="single" w:color="000000" w:sz="8" w:space="0"/>
              <w:right w:val="single" w:color="000000" w:sz="8" w:space="0"/>
            </w:tcBorders>
            <w:shd w:val="clear" w:color="auto" w:fill="FFFFFF"/>
            <w:noWrap w:val="0"/>
            <w:vAlign w:val="center"/>
          </w:tcPr>
          <w:p w14:paraId="0383C281">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r w14:paraId="3F1900D8">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4B4EC96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10</w:t>
            </w:r>
          </w:p>
        </w:tc>
        <w:tc>
          <w:tcPr>
            <w:tcW w:w="2236" w:type="dxa"/>
            <w:tcBorders>
              <w:top w:val="nil"/>
              <w:left w:val="nil"/>
              <w:bottom w:val="single" w:color="000000" w:sz="8" w:space="0"/>
              <w:right w:val="single" w:color="000000" w:sz="8" w:space="0"/>
            </w:tcBorders>
            <w:shd w:val="clear" w:color="auto" w:fill="FFFFFF"/>
            <w:noWrap w:val="0"/>
            <w:vAlign w:val="center"/>
          </w:tcPr>
          <w:p w14:paraId="5D0E534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顶部线槽</w:t>
            </w:r>
          </w:p>
        </w:tc>
        <w:tc>
          <w:tcPr>
            <w:tcW w:w="1347" w:type="dxa"/>
            <w:tcBorders>
              <w:top w:val="nil"/>
              <w:left w:val="nil"/>
              <w:bottom w:val="single" w:color="000000" w:sz="8" w:space="0"/>
              <w:right w:val="single" w:color="000000" w:sz="8" w:space="0"/>
            </w:tcBorders>
            <w:shd w:val="clear" w:color="auto" w:fill="FFFFFF"/>
            <w:noWrap w:val="0"/>
            <w:vAlign w:val="center"/>
          </w:tcPr>
          <w:p w14:paraId="4A66F81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48</w:t>
            </w:r>
          </w:p>
        </w:tc>
        <w:tc>
          <w:tcPr>
            <w:tcW w:w="1440" w:type="dxa"/>
            <w:tcBorders>
              <w:top w:val="nil"/>
              <w:left w:val="nil"/>
              <w:bottom w:val="single" w:color="000000" w:sz="8" w:space="0"/>
              <w:right w:val="single" w:color="000000" w:sz="8" w:space="0"/>
            </w:tcBorders>
            <w:shd w:val="clear" w:color="auto" w:fill="FFFFFF"/>
            <w:noWrap w:val="0"/>
            <w:vAlign w:val="center"/>
          </w:tcPr>
          <w:p w14:paraId="7790D6B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块</w:t>
            </w:r>
          </w:p>
        </w:tc>
        <w:tc>
          <w:tcPr>
            <w:tcW w:w="1440" w:type="dxa"/>
            <w:tcBorders>
              <w:top w:val="nil"/>
              <w:left w:val="nil"/>
              <w:bottom w:val="single" w:color="000000" w:sz="8" w:space="0"/>
              <w:right w:val="single" w:color="000000" w:sz="8" w:space="0"/>
            </w:tcBorders>
            <w:shd w:val="clear" w:color="auto" w:fill="FFFFFF"/>
            <w:noWrap w:val="0"/>
            <w:vAlign w:val="center"/>
          </w:tcPr>
          <w:p w14:paraId="66CCFA06">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nil"/>
              <w:left w:val="nil"/>
              <w:bottom w:val="single" w:color="000000" w:sz="8" w:space="0"/>
              <w:right w:val="single" w:color="000000" w:sz="8" w:space="0"/>
            </w:tcBorders>
            <w:shd w:val="clear" w:color="auto" w:fill="FFFFFF"/>
            <w:noWrap w:val="0"/>
            <w:vAlign w:val="center"/>
          </w:tcPr>
          <w:p w14:paraId="6689E1E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r w14:paraId="64F08A6A">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6D761DE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11</w:t>
            </w:r>
          </w:p>
        </w:tc>
        <w:tc>
          <w:tcPr>
            <w:tcW w:w="2236" w:type="dxa"/>
            <w:tcBorders>
              <w:top w:val="nil"/>
              <w:left w:val="nil"/>
              <w:bottom w:val="single" w:color="000000" w:sz="8" w:space="0"/>
              <w:right w:val="single" w:color="000000" w:sz="8" w:space="0"/>
            </w:tcBorders>
            <w:shd w:val="clear" w:color="auto" w:fill="FFFFFF"/>
            <w:noWrap w:val="0"/>
            <w:vAlign w:val="center"/>
          </w:tcPr>
          <w:p w14:paraId="083922B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通道门楣</w:t>
            </w:r>
          </w:p>
        </w:tc>
        <w:tc>
          <w:tcPr>
            <w:tcW w:w="1347" w:type="dxa"/>
            <w:tcBorders>
              <w:top w:val="nil"/>
              <w:left w:val="nil"/>
              <w:bottom w:val="single" w:color="000000" w:sz="8" w:space="0"/>
              <w:right w:val="single" w:color="000000" w:sz="8" w:space="0"/>
            </w:tcBorders>
            <w:shd w:val="clear" w:color="auto" w:fill="FFFFFF"/>
            <w:noWrap w:val="0"/>
            <w:vAlign w:val="center"/>
          </w:tcPr>
          <w:p w14:paraId="0092309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2</w:t>
            </w:r>
          </w:p>
        </w:tc>
        <w:tc>
          <w:tcPr>
            <w:tcW w:w="1440" w:type="dxa"/>
            <w:tcBorders>
              <w:top w:val="nil"/>
              <w:left w:val="nil"/>
              <w:bottom w:val="single" w:color="000000" w:sz="8" w:space="0"/>
              <w:right w:val="single" w:color="000000" w:sz="8" w:space="0"/>
            </w:tcBorders>
            <w:shd w:val="clear" w:color="auto" w:fill="FFFFFF"/>
            <w:noWrap w:val="0"/>
            <w:vAlign w:val="center"/>
          </w:tcPr>
          <w:p w14:paraId="2442E80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套</w:t>
            </w:r>
          </w:p>
        </w:tc>
        <w:tc>
          <w:tcPr>
            <w:tcW w:w="1440" w:type="dxa"/>
            <w:tcBorders>
              <w:top w:val="nil"/>
              <w:left w:val="nil"/>
              <w:bottom w:val="single" w:color="000000" w:sz="8" w:space="0"/>
              <w:right w:val="single" w:color="000000" w:sz="8" w:space="0"/>
            </w:tcBorders>
            <w:shd w:val="clear" w:color="auto" w:fill="FFFFFF"/>
            <w:noWrap w:val="0"/>
            <w:vAlign w:val="center"/>
          </w:tcPr>
          <w:p w14:paraId="1528CBB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nil"/>
              <w:left w:val="nil"/>
              <w:bottom w:val="single" w:color="000000" w:sz="8" w:space="0"/>
              <w:right w:val="single" w:color="000000" w:sz="8" w:space="0"/>
            </w:tcBorders>
            <w:shd w:val="clear" w:color="auto" w:fill="FFFFFF"/>
            <w:noWrap w:val="0"/>
            <w:vAlign w:val="center"/>
          </w:tcPr>
          <w:p w14:paraId="504DCDF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r w14:paraId="20605429">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151BAD8E">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12</w:t>
            </w:r>
          </w:p>
        </w:tc>
        <w:tc>
          <w:tcPr>
            <w:tcW w:w="2236" w:type="dxa"/>
            <w:tcBorders>
              <w:top w:val="nil"/>
              <w:left w:val="nil"/>
              <w:bottom w:val="single" w:color="000000" w:sz="8" w:space="0"/>
              <w:right w:val="single" w:color="000000" w:sz="8" w:space="0"/>
            </w:tcBorders>
            <w:shd w:val="clear" w:color="auto" w:fill="FFFFFF"/>
            <w:noWrap w:val="0"/>
            <w:vAlign w:val="center"/>
          </w:tcPr>
          <w:p w14:paraId="3D773B8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ATS配电柜</w:t>
            </w:r>
          </w:p>
        </w:tc>
        <w:tc>
          <w:tcPr>
            <w:tcW w:w="1347" w:type="dxa"/>
            <w:tcBorders>
              <w:top w:val="nil"/>
              <w:left w:val="nil"/>
              <w:bottom w:val="single" w:color="000000" w:sz="8" w:space="0"/>
              <w:right w:val="single" w:color="000000" w:sz="8" w:space="0"/>
            </w:tcBorders>
            <w:shd w:val="clear" w:color="auto" w:fill="FFFFFF"/>
            <w:noWrap w:val="0"/>
            <w:vAlign w:val="center"/>
          </w:tcPr>
          <w:p w14:paraId="1C88195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1</w:t>
            </w:r>
          </w:p>
        </w:tc>
        <w:tc>
          <w:tcPr>
            <w:tcW w:w="1440" w:type="dxa"/>
            <w:tcBorders>
              <w:top w:val="nil"/>
              <w:left w:val="nil"/>
              <w:bottom w:val="single" w:color="000000" w:sz="8" w:space="0"/>
              <w:right w:val="single" w:color="000000" w:sz="8" w:space="0"/>
            </w:tcBorders>
            <w:shd w:val="clear" w:color="auto" w:fill="FFFFFF"/>
            <w:noWrap w:val="0"/>
            <w:vAlign w:val="center"/>
          </w:tcPr>
          <w:p w14:paraId="78B0A9B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套</w:t>
            </w:r>
          </w:p>
        </w:tc>
        <w:tc>
          <w:tcPr>
            <w:tcW w:w="1440" w:type="dxa"/>
            <w:tcBorders>
              <w:top w:val="nil"/>
              <w:left w:val="nil"/>
              <w:bottom w:val="single" w:color="000000" w:sz="8" w:space="0"/>
              <w:right w:val="single" w:color="000000" w:sz="8" w:space="0"/>
            </w:tcBorders>
            <w:shd w:val="clear" w:color="auto" w:fill="FFFFFF"/>
            <w:noWrap w:val="0"/>
            <w:vAlign w:val="center"/>
          </w:tcPr>
          <w:p w14:paraId="48573DD8">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nil"/>
              <w:left w:val="nil"/>
              <w:bottom w:val="single" w:color="000000" w:sz="8" w:space="0"/>
              <w:right w:val="single" w:color="000000" w:sz="8" w:space="0"/>
            </w:tcBorders>
            <w:shd w:val="clear" w:color="auto" w:fill="FFFFFF"/>
            <w:noWrap w:val="0"/>
            <w:vAlign w:val="center"/>
          </w:tcPr>
          <w:p w14:paraId="046F5121">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r w14:paraId="78B5DA26">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22C6B4F1">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13</w:t>
            </w:r>
          </w:p>
        </w:tc>
        <w:tc>
          <w:tcPr>
            <w:tcW w:w="2236" w:type="dxa"/>
            <w:tcBorders>
              <w:top w:val="nil"/>
              <w:left w:val="nil"/>
              <w:bottom w:val="single" w:color="000000" w:sz="8" w:space="0"/>
              <w:right w:val="single" w:color="000000" w:sz="8" w:space="0"/>
            </w:tcBorders>
            <w:shd w:val="clear" w:color="auto" w:fill="FFFFFF"/>
            <w:noWrap w:val="0"/>
            <w:vAlign w:val="center"/>
          </w:tcPr>
          <w:p w14:paraId="7F54248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eastAsia="zh-CN" w:bidi="ar"/>
              </w:rPr>
              <w:t>供电灾备系统</w:t>
            </w:r>
            <w:r>
              <w:rPr>
                <w:rFonts w:hint="eastAsia" w:ascii="宋体" w:hAnsi="宋体" w:cs="宋体"/>
                <w:color w:val="auto"/>
                <w:kern w:val="0"/>
                <w:sz w:val="18"/>
                <w:szCs w:val="18"/>
                <w:highlight w:val="none"/>
                <w:lang w:bidi="ar"/>
              </w:rPr>
              <w:t>输入输出柜</w:t>
            </w:r>
          </w:p>
        </w:tc>
        <w:tc>
          <w:tcPr>
            <w:tcW w:w="1347" w:type="dxa"/>
            <w:tcBorders>
              <w:top w:val="nil"/>
              <w:left w:val="nil"/>
              <w:bottom w:val="single" w:color="000000" w:sz="8" w:space="0"/>
              <w:right w:val="single" w:color="000000" w:sz="8" w:space="0"/>
            </w:tcBorders>
            <w:shd w:val="clear" w:color="auto" w:fill="FFFFFF"/>
            <w:noWrap w:val="0"/>
            <w:vAlign w:val="center"/>
          </w:tcPr>
          <w:p w14:paraId="455EFF4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1</w:t>
            </w:r>
          </w:p>
        </w:tc>
        <w:tc>
          <w:tcPr>
            <w:tcW w:w="1440" w:type="dxa"/>
            <w:tcBorders>
              <w:top w:val="nil"/>
              <w:left w:val="nil"/>
              <w:bottom w:val="single" w:color="000000" w:sz="8" w:space="0"/>
              <w:right w:val="single" w:color="000000" w:sz="8" w:space="0"/>
            </w:tcBorders>
            <w:shd w:val="clear" w:color="auto" w:fill="FFFFFF"/>
            <w:noWrap/>
            <w:vAlign w:val="center"/>
          </w:tcPr>
          <w:p w14:paraId="5932729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套</w:t>
            </w:r>
          </w:p>
        </w:tc>
        <w:tc>
          <w:tcPr>
            <w:tcW w:w="1440" w:type="dxa"/>
            <w:tcBorders>
              <w:top w:val="nil"/>
              <w:left w:val="nil"/>
              <w:bottom w:val="single" w:color="000000" w:sz="8" w:space="0"/>
              <w:right w:val="single" w:color="000000" w:sz="8" w:space="0"/>
            </w:tcBorders>
            <w:shd w:val="clear" w:color="auto" w:fill="FFFFFF"/>
            <w:noWrap/>
            <w:vAlign w:val="center"/>
          </w:tcPr>
          <w:p w14:paraId="3E6294D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nil"/>
              <w:left w:val="nil"/>
              <w:bottom w:val="single" w:color="000000" w:sz="8" w:space="0"/>
              <w:right w:val="single" w:color="000000" w:sz="8" w:space="0"/>
            </w:tcBorders>
            <w:shd w:val="clear" w:color="auto" w:fill="FFFFFF"/>
            <w:noWrap/>
            <w:vAlign w:val="center"/>
          </w:tcPr>
          <w:p w14:paraId="3645E9A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r w14:paraId="11018927">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5C9BFEA1">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14</w:t>
            </w:r>
          </w:p>
        </w:tc>
        <w:tc>
          <w:tcPr>
            <w:tcW w:w="2236" w:type="dxa"/>
            <w:tcBorders>
              <w:top w:val="nil"/>
              <w:left w:val="nil"/>
              <w:bottom w:val="single" w:color="000000" w:sz="8" w:space="0"/>
              <w:right w:val="single" w:color="000000" w:sz="8" w:space="0"/>
            </w:tcBorders>
            <w:shd w:val="clear" w:color="auto" w:fill="FFFFFF"/>
            <w:noWrap w:val="0"/>
            <w:vAlign w:val="center"/>
          </w:tcPr>
          <w:p w14:paraId="70F4888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模块化</w:t>
            </w:r>
            <w:r>
              <w:rPr>
                <w:rFonts w:hint="eastAsia" w:ascii="宋体" w:hAnsi="宋体" w:cs="宋体"/>
                <w:color w:val="auto"/>
                <w:kern w:val="0"/>
                <w:sz w:val="18"/>
                <w:szCs w:val="18"/>
                <w:highlight w:val="none"/>
                <w:lang w:eastAsia="zh-CN" w:bidi="ar"/>
              </w:rPr>
              <w:t>供电灾备系统</w:t>
            </w:r>
            <w:r>
              <w:rPr>
                <w:rFonts w:hint="eastAsia" w:ascii="宋体" w:hAnsi="宋体" w:cs="宋体"/>
                <w:color w:val="auto"/>
                <w:kern w:val="0"/>
                <w:sz w:val="18"/>
                <w:szCs w:val="18"/>
                <w:highlight w:val="none"/>
                <w:lang w:bidi="ar"/>
              </w:rPr>
              <w:t>主机</w:t>
            </w:r>
          </w:p>
        </w:tc>
        <w:tc>
          <w:tcPr>
            <w:tcW w:w="1347" w:type="dxa"/>
            <w:tcBorders>
              <w:top w:val="nil"/>
              <w:left w:val="nil"/>
              <w:bottom w:val="single" w:color="000000" w:sz="8" w:space="0"/>
              <w:right w:val="single" w:color="000000" w:sz="8" w:space="0"/>
            </w:tcBorders>
            <w:shd w:val="clear" w:color="auto" w:fill="FFFFFF"/>
            <w:noWrap w:val="0"/>
            <w:vAlign w:val="center"/>
          </w:tcPr>
          <w:p w14:paraId="0E6D0D6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2</w:t>
            </w:r>
          </w:p>
        </w:tc>
        <w:tc>
          <w:tcPr>
            <w:tcW w:w="1440" w:type="dxa"/>
            <w:tcBorders>
              <w:top w:val="nil"/>
              <w:left w:val="nil"/>
              <w:bottom w:val="single" w:color="000000" w:sz="8" w:space="0"/>
              <w:right w:val="single" w:color="000000" w:sz="8" w:space="0"/>
            </w:tcBorders>
            <w:shd w:val="clear" w:color="auto" w:fill="FFFFFF"/>
            <w:noWrap/>
            <w:vAlign w:val="center"/>
          </w:tcPr>
          <w:p w14:paraId="3326FF7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台</w:t>
            </w:r>
          </w:p>
        </w:tc>
        <w:tc>
          <w:tcPr>
            <w:tcW w:w="1440" w:type="dxa"/>
            <w:tcBorders>
              <w:top w:val="nil"/>
              <w:left w:val="nil"/>
              <w:bottom w:val="single" w:color="000000" w:sz="8" w:space="0"/>
              <w:right w:val="single" w:color="000000" w:sz="8" w:space="0"/>
            </w:tcBorders>
            <w:shd w:val="clear" w:color="auto" w:fill="FFFFFF"/>
            <w:noWrap/>
            <w:vAlign w:val="center"/>
          </w:tcPr>
          <w:p w14:paraId="10F4731C">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nil"/>
              <w:left w:val="nil"/>
              <w:bottom w:val="single" w:color="000000" w:sz="8" w:space="0"/>
              <w:right w:val="single" w:color="000000" w:sz="8" w:space="0"/>
            </w:tcBorders>
            <w:shd w:val="clear" w:color="auto" w:fill="FFFFFF"/>
            <w:noWrap/>
            <w:vAlign w:val="center"/>
          </w:tcPr>
          <w:p w14:paraId="1363439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r w14:paraId="6CEA55CE">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1C98FCF6">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15</w:t>
            </w:r>
          </w:p>
        </w:tc>
        <w:tc>
          <w:tcPr>
            <w:tcW w:w="2236" w:type="dxa"/>
            <w:tcBorders>
              <w:top w:val="nil"/>
              <w:left w:val="nil"/>
              <w:bottom w:val="single" w:color="000000" w:sz="8" w:space="0"/>
              <w:right w:val="single" w:color="000000" w:sz="8" w:space="0"/>
            </w:tcBorders>
            <w:shd w:val="clear" w:color="auto" w:fill="FFFFFF"/>
            <w:noWrap w:val="0"/>
            <w:vAlign w:val="center"/>
          </w:tcPr>
          <w:p w14:paraId="3AEADF0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模块化</w:t>
            </w:r>
            <w:r>
              <w:rPr>
                <w:rFonts w:hint="eastAsia" w:ascii="宋体" w:hAnsi="宋体" w:cs="宋体"/>
                <w:color w:val="auto"/>
                <w:kern w:val="0"/>
                <w:sz w:val="18"/>
                <w:szCs w:val="18"/>
                <w:highlight w:val="none"/>
                <w:lang w:eastAsia="zh-CN" w:bidi="ar"/>
              </w:rPr>
              <w:t>供电灾备系统</w:t>
            </w:r>
            <w:r>
              <w:rPr>
                <w:rFonts w:hint="eastAsia" w:ascii="宋体" w:hAnsi="宋体" w:cs="宋体"/>
                <w:color w:val="auto"/>
                <w:kern w:val="0"/>
                <w:sz w:val="18"/>
                <w:szCs w:val="18"/>
                <w:highlight w:val="none"/>
                <w:lang w:bidi="ar"/>
              </w:rPr>
              <w:t>功率模块</w:t>
            </w:r>
          </w:p>
        </w:tc>
        <w:tc>
          <w:tcPr>
            <w:tcW w:w="1347" w:type="dxa"/>
            <w:tcBorders>
              <w:top w:val="nil"/>
              <w:left w:val="nil"/>
              <w:bottom w:val="single" w:color="000000" w:sz="8" w:space="0"/>
              <w:right w:val="single" w:color="000000" w:sz="8" w:space="0"/>
            </w:tcBorders>
            <w:shd w:val="clear" w:color="auto" w:fill="FFFFFF"/>
            <w:noWrap w:val="0"/>
            <w:vAlign w:val="center"/>
          </w:tcPr>
          <w:p w14:paraId="0F7DDA8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4</w:t>
            </w:r>
          </w:p>
        </w:tc>
        <w:tc>
          <w:tcPr>
            <w:tcW w:w="1440" w:type="dxa"/>
            <w:tcBorders>
              <w:top w:val="nil"/>
              <w:left w:val="nil"/>
              <w:bottom w:val="single" w:color="000000" w:sz="8" w:space="0"/>
              <w:right w:val="single" w:color="000000" w:sz="8" w:space="0"/>
            </w:tcBorders>
            <w:shd w:val="clear" w:color="auto" w:fill="FFFFFF"/>
            <w:noWrap w:val="0"/>
            <w:vAlign w:val="center"/>
          </w:tcPr>
          <w:p w14:paraId="34A768C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台</w:t>
            </w:r>
          </w:p>
        </w:tc>
        <w:tc>
          <w:tcPr>
            <w:tcW w:w="1440" w:type="dxa"/>
            <w:tcBorders>
              <w:top w:val="nil"/>
              <w:left w:val="nil"/>
              <w:bottom w:val="single" w:color="000000" w:sz="8" w:space="0"/>
              <w:right w:val="single" w:color="000000" w:sz="8" w:space="0"/>
            </w:tcBorders>
            <w:shd w:val="clear" w:color="auto" w:fill="FFFFFF"/>
            <w:noWrap w:val="0"/>
            <w:vAlign w:val="center"/>
          </w:tcPr>
          <w:p w14:paraId="4D3B22B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nil"/>
              <w:left w:val="nil"/>
              <w:bottom w:val="single" w:color="000000" w:sz="8" w:space="0"/>
              <w:right w:val="single" w:color="000000" w:sz="8" w:space="0"/>
            </w:tcBorders>
            <w:shd w:val="clear" w:color="auto" w:fill="FFFFFF"/>
            <w:noWrap w:val="0"/>
            <w:vAlign w:val="center"/>
          </w:tcPr>
          <w:p w14:paraId="16DFDCB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r w14:paraId="7DE145E2">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7F3DCDB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16</w:t>
            </w:r>
          </w:p>
        </w:tc>
        <w:tc>
          <w:tcPr>
            <w:tcW w:w="2236" w:type="dxa"/>
            <w:tcBorders>
              <w:top w:val="nil"/>
              <w:left w:val="nil"/>
              <w:bottom w:val="single" w:color="000000" w:sz="8" w:space="0"/>
              <w:right w:val="single" w:color="000000" w:sz="8" w:space="0"/>
            </w:tcBorders>
            <w:shd w:val="clear" w:color="auto" w:fill="FFFFFF"/>
            <w:noWrap w:val="0"/>
            <w:vAlign w:val="center"/>
          </w:tcPr>
          <w:p w14:paraId="2FFE1ED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铅酸蓄电池</w:t>
            </w:r>
          </w:p>
        </w:tc>
        <w:tc>
          <w:tcPr>
            <w:tcW w:w="1347" w:type="dxa"/>
            <w:tcBorders>
              <w:top w:val="nil"/>
              <w:left w:val="nil"/>
              <w:bottom w:val="single" w:color="000000" w:sz="8" w:space="0"/>
              <w:right w:val="single" w:color="000000" w:sz="8" w:space="0"/>
            </w:tcBorders>
            <w:shd w:val="clear" w:color="auto" w:fill="FFFFFF"/>
            <w:noWrap w:val="0"/>
            <w:vAlign w:val="center"/>
          </w:tcPr>
          <w:p w14:paraId="028128D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80</w:t>
            </w:r>
          </w:p>
        </w:tc>
        <w:tc>
          <w:tcPr>
            <w:tcW w:w="1440" w:type="dxa"/>
            <w:tcBorders>
              <w:top w:val="nil"/>
              <w:left w:val="nil"/>
              <w:bottom w:val="single" w:color="000000" w:sz="8" w:space="0"/>
              <w:right w:val="single" w:color="000000" w:sz="8" w:space="0"/>
            </w:tcBorders>
            <w:shd w:val="clear" w:color="auto" w:fill="FFFFFF"/>
            <w:noWrap w:val="0"/>
            <w:vAlign w:val="center"/>
          </w:tcPr>
          <w:p w14:paraId="3F2168F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节</w:t>
            </w:r>
          </w:p>
        </w:tc>
        <w:tc>
          <w:tcPr>
            <w:tcW w:w="1440" w:type="dxa"/>
            <w:tcBorders>
              <w:top w:val="nil"/>
              <w:left w:val="nil"/>
              <w:bottom w:val="single" w:color="000000" w:sz="8" w:space="0"/>
              <w:right w:val="single" w:color="000000" w:sz="8" w:space="0"/>
            </w:tcBorders>
            <w:shd w:val="clear" w:color="auto" w:fill="FFFFFF"/>
            <w:noWrap w:val="0"/>
            <w:vAlign w:val="center"/>
          </w:tcPr>
          <w:p w14:paraId="33CDCA4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nil"/>
              <w:left w:val="nil"/>
              <w:bottom w:val="single" w:color="000000" w:sz="8" w:space="0"/>
              <w:right w:val="single" w:color="000000" w:sz="8" w:space="0"/>
            </w:tcBorders>
            <w:shd w:val="clear" w:color="auto" w:fill="FFFFFF"/>
            <w:noWrap w:val="0"/>
            <w:vAlign w:val="center"/>
          </w:tcPr>
          <w:p w14:paraId="6DBD5C7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r w14:paraId="7D17A362">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637F2FE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17</w:t>
            </w:r>
          </w:p>
        </w:tc>
        <w:tc>
          <w:tcPr>
            <w:tcW w:w="2236" w:type="dxa"/>
            <w:tcBorders>
              <w:top w:val="nil"/>
              <w:left w:val="nil"/>
              <w:bottom w:val="single" w:color="000000" w:sz="8" w:space="0"/>
              <w:right w:val="single" w:color="000000" w:sz="8" w:space="0"/>
            </w:tcBorders>
            <w:shd w:val="clear" w:color="auto" w:fill="FFFFFF"/>
            <w:noWrap w:val="0"/>
            <w:vAlign w:val="center"/>
          </w:tcPr>
          <w:p w14:paraId="44BDF06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电池开关箱</w:t>
            </w:r>
          </w:p>
        </w:tc>
        <w:tc>
          <w:tcPr>
            <w:tcW w:w="1347" w:type="dxa"/>
            <w:tcBorders>
              <w:top w:val="nil"/>
              <w:left w:val="nil"/>
              <w:bottom w:val="single" w:color="000000" w:sz="8" w:space="0"/>
              <w:right w:val="single" w:color="000000" w:sz="8" w:space="0"/>
            </w:tcBorders>
            <w:shd w:val="clear" w:color="auto" w:fill="FFFFFF"/>
            <w:noWrap w:val="0"/>
            <w:vAlign w:val="center"/>
          </w:tcPr>
          <w:p w14:paraId="6670527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2</w:t>
            </w:r>
          </w:p>
        </w:tc>
        <w:tc>
          <w:tcPr>
            <w:tcW w:w="1440" w:type="dxa"/>
            <w:tcBorders>
              <w:top w:val="nil"/>
              <w:left w:val="nil"/>
              <w:bottom w:val="single" w:color="000000" w:sz="8" w:space="0"/>
              <w:right w:val="single" w:color="000000" w:sz="8" w:space="0"/>
            </w:tcBorders>
            <w:shd w:val="clear" w:color="auto" w:fill="FFFFFF"/>
            <w:noWrap w:val="0"/>
            <w:vAlign w:val="center"/>
          </w:tcPr>
          <w:p w14:paraId="186974F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个</w:t>
            </w:r>
          </w:p>
        </w:tc>
        <w:tc>
          <w:tcPr>
            <w:tcW w:w="1440" w:type="dxa"/>
            <w:tcBorders>
              <w:top w:val="nil"/>
              <w:left w:val="nil"/>
              <w:bottom w:val="single" w:color="000000" w:sz="8" w:space="0"/>
              <w:right w:val="single" w:color="000000" w:sz="8" w:space="0"/>
            </w:tcBorders>
            <w:shd w:val="clear" w:color="auto" w:fill="FFFFFF"/>
            <w:noWrap w:val="0"/>
            <w:vAlign w:val="center"/>
          </w:tcPr>
          <w:p w14:paraId="466A30D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nil"/>
              <w:left w:val="nil"/>
              <w:bottom w:val="single" w:color="000000" w:sz="8" w:space="0"/>
              <w:right w:val="single" w:color="000000" w:sz="8" w:space="0"/>
            </w:tcBorders>
            <w:shd w:val="clear" w:color="auto" w:fill="FFFFFF"/>
            <w:noWrap w:val="0"/>
            <w:vAlign w:val="center"/>
          </w:tcPr>
          <w:p w14:paraId="0F70E73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r w14:paraId="055FD992">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382CE65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18</w:t>
            </w:r>
          </w:p>
        </w:tc>
        <w:tc>
          <w:tcPr>
            <w:tcW w:w="2236" w:type="dxa"/>
            <w:tcBorders>
              <w:top w:val="nil"/>
              <w:left w:val="nil"/>
              <w:bottom w:val="single" w:color="000000" w:sz="8" w:space="0"/>
              <w:right w:val="single" w:color="000000" w:sz="8" w:space="0"/>
            </w:tcBorders>
            <w:shd w:val="clear" w:color="auto" w:fill="FFFFFF"/>
            <w:noWrap w:val="0"/>
            <w:vAlign w:val="center"/>
          </w:tcPr>
          <w:p w14:paraId="7B74F93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40节四层电池架</w:t>
            </w:r>
          </w:p>
        </w:tc>
        <w:tc>
          <w:tcPr>
            <w:tcW w:w="1347" w:type="dxa"/>
            <w:tcBorders>
              <w:top w:val="nil"/>
              <w:left w:val="nil"/>
              <w:bottom w:val="single" w:color="000000" w:sz="8" w:space="0"/>
              <w:right w:val="single" w:color="000000" w:sz="8" w:space="0"/>
            </w:tcBorders>
            <w:shd w:val="clear" w:color="auto" w:fill="FFFFFF"/>
            <w:noWrap w:val="0"/>
            <w:vAlign w:val="center"/>
          </w:tcPr>
          <w:p w14:paraId="274E561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2</w:t>
            </w:r>
          </w:p>
        </w:tc>
        <w:tc>
          <w:tcPr>
            <w:tcW w:w="1440" w:type="dxa"/>
            <w:tcBorders>
              <w:top w:val="nil"/>
              <w:left w:val="nil"/>
              <w:bottom w:val="single" w:color="000000" w:sz="8" w:space="0"/>
              <w:right w:val="single" w:color="000000" w:sz="8" w:space="0"/>
            </w:tcBorders>
            <w:shd w:val="clear" w:color="auto" w:fill="FFFFFF"/>
            <w:noWrap w:val="0"/>
            <w:vAlign w:val="center"/>
          </w:tcPr>
          <w:p w14:paraId="6D042BD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台</w:t>
            </w:r>
          </w:p>
        </w:tc>
        <w:tc>
          <w:tcPr>
            <w:tcW w:w="1440" w:type="dxa"/>
            <w:tcBorders>
              <w:top w:val="nil"/>
              <w:left w:val="nil"/>
              <w:bottom w:val="single" w:color="000000" w:sz="8" w:space="0"/>
              <w:right w:val="single" w:color="000000" w:sz="8" w:space="0"/>
            </w:tcBorders>
            <w:shd w:val="clear" w:color="auto" w:fill="FFFFFF"/>
            <w:noWrap w:val="0"/>
            <w:vAlign w:val="center"/>
          </w:tcPr>
          <w:p w14:paraId="6BB38CC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nil"/>
              <w:left w:val="nil"/>
              <w:bottom w:val="single" w:color="000000" w:sz="8" w:space="0"/>
              <w:right w:val="single" w:color="000000" w:sz="8" w:space="0"/>
            </w:tcBorders>
            <w:shd w:val="clear" w:color="auto" w:fill="FFFFFF"/>
            <w:noWrap w:val="0"/>
            <w:vAlign w:val="center"/>
          </w:tcPr>
          <w:p w14:paraId="4BD48908">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r w14:paraId="4D65FEA9">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09B5B86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19</w:t>
            </w:r>
          </w:p>
        </w:tc>
        <w:tc>
          <w:tcPr>
            <w:tcW w:w="2236" w:type="dxa"/>
            <w:tcBorders>
              <w:top w:val="nil"/>
              <w:left w:val="nil"/>
              <w:bottom w:val="single" w:color="000000" w:sz="8" w:space="0"/>
              <w:right w:val="single" w:color="000000" w:sz="8" w:space="0"/>
            </w:tcBorders>
            <w:shd w:val="clear" w:color="auto" w:fill="FFFFFF"/>
            <w:noWrap w:val="0"/>
            <w:vAlign w:val="center"/>
          </w:tcPr>
          <w:p w14:paraId="210B640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精密配电柜</w:t>
            </w:r>
          </w:p>
        </w:tc>
        <w:tc>
          <w:tcPr>
            <w:tcW w:w="1347" w:type="dxa"/>
            <w:tcBorders>
              <w:top w:val="nil"/>
              <w:left w:val="nil"/>
              <w:bottom w:val="single" w:color="000000" w:sz="8" w:space="0"/>
              <w:right w:val="single" w:color="000000" w:sz="8" w:space="0"/>
            </w:tcBorders>
            <w:shd w:val="clear" w:color="auto" w:fill="FFFFFF"/>
            <w:noWrap w:val="0"/>
            <w:vAlign w:val="center"/>
          </w:tcPr>
          <w:p w14:paraId="7F33F0C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1</w:t>
            </w:r>
          </w:p>
        </w:tc>
        <w:tc>
          <w:tcPr>
            <w:tcW w:w="1440" w:type="dxa"/>
            <w:tcBorders>
              <w:top w:val="nil"/>
              <w:left w:val="nil"/>
              <w:bottom w:val="single" w:color="000000" w:sz="8" w:space="0"/>
              <w:right w:val="single" w:color="000000" w:sz="8" w:space="0"/>
            </w:tcBorders>
            <w:shd w:val="clear" w:color="auto" w:fill="FFFFFF"/>
            <w:noWrap w:val="0"/>
            <w:vAlign w:val="center"/>
          </w:tcPr>
          <w:p w14:paraId="0590146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台</w:t>
            </w:r>
          </w:p>
        </w:tc>
        <w:tc>
          <w:tcPr>
            <w:tcW w:w="1440" w:type="dxa"/>
            <w:tcBorders>
              <w:top w:val="nil"/>
              <w:left w:val="nil"/>
              <w:bottom w:val="single" w:color="000000" w:sz="8" w:space="0"/>
              <w:right w:val="single" w:color="000000" w:sz="8" w:space="0"/>
            </w:tcBorders>
            <w:shd w:val="clear" w:color="auto" w:fill="FFFFFF"/>
            <w:noWrap w:val="0"/>
            <w:vAlign w:val="center"/>
          </w:tcPr>
          <w:p w14:paraId="7C0305F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nil"/>
              <w:left w:val="nil"/>
              <w:bottom w:val="single" w:color="000000" w:sz="8" w:space="0"/>
              <w:right w:val="single" w:color="000000" w:sz="8" w:space="0"/>
            </w:tcBorders>
            <w:shd w:val="clear" w:color="auto" w:fill="FFFFFF"/>
            <w:noWrap w:val="0"/>
            <w:vAlign w:val="center"/>
          </w:tcPr>
          <w:p w14:paraId="47FCFFEF">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r w14:paraId="1FF985F8">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493923C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20</w:t>
            </w:r>
          </w:p>
        </w:tc>
        <w:tc>
          <w:tcPr>
            <w:tcW w:w="2236" w:type="dxa"/>
            <w:tcBorders>
              <w:top w:val="nil"/>
              <w:left w:val="nil"/>
              <w:bottom w:val="single" w:color="000000" w:sz="8" w:space="0"/>
              <w:right w:val="single" w:color="000000" w:sz="8" w:space="0"/>
            </w:tcBorders>
            <w:shd w:val="clear" w:color="auto" w:fill="FFFFFF"/>
            <w:noWrap w:val="0"/>
            <w:vAlign w:val="center"/>
          </w:tcPr>
          <w:p w14:paraId="6F7C9FC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PDU</w:t>
            </w:r>
          </w:p>
        </w:tc>
        <w:tc>
          <w:tcPr>
            <w:tcW w:w="1347" w:type="dxa"/>
            <w:tcBorders>
              <w:top w:val="nil"/>
              <w:left w:val="nil"/>
              <w:bottom w:val="single" w:color="000000" w:sz="8" w:space="0"/>
              <w:right w:val="single" w:color="000000" w:sz="8" w:space="0"/>
            </w:tcBorders>
            <w:shd w:val="clear" w:color="auto" w:fill="FFFFFF"/>
            <w:noWrap w:val="0"/>
            <w:vAlign w:val="center"/>
          </w:tcPr>
          <w:p w14:paraId="34D6652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84</w:t>
            </w:r>
          </w:p>
        </w:tc>
        <w:tc>
          <w:tcPr>
            <w:tcW w:w="1440" w:type="dxa"/>
            <w:tcBorders>
              <w:top w:val="nil"/>
              <w:left w:val="nil"/>
              <w:bottom w:val="single" w:color="000000" w:sz="8" w:space="0"/>
              <w:right w:val="single" w:color="000000" w:sz="8" w:space="0"/>
            </w:tcBorders>
            <w:shd w:val="clear" w:color="auto" w:fill="FFFFFF"/>
            <w:noWrap w:val="0"/>
            <w:vAlign w:val="center"/>
          </w:tcPr>
          <w:p w14:paraId="462B229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条</w:t>
            </w:r>
          </w:p>
        </w:tc>
        <w:tc>
          <w:tcPr>
            <w:tcW w:w="1440" w:type="dxa"/>
            <w:tcBorders>
              <w:top w:val="nil"/>
              <w:left w:val="nil"/>
              <w:bottom w:val="single" w:color="000000" w:sz="8" w:space="0"/>
              <w:right w:val="single" w:color="000000" w:sz="8" w:space="0"/>
            </w:tcBorders>
            <w:shd w:val="clear" w:color="auto" w:fill="FFFFFF"/>
            <w:noWrap w:val="0"/>
            <w:vAlign w:val="center"/>
          </w:tcPr>
          <w:p w14:paraId="6B298AB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nil"/>
              <w:left w:val="nil"/>
              <w:bottom w:val="single" w:color="000000" w:sz="8" w:space="0"/>
              <w:right w:val="single" w:color="000000" w:sz="8" w:space="0"/>
            </w:tcBorders>
            <w:shd w:val="clear" w:color="auto" w:fill="FFFFFF"/>
            <w:noWrap w:val="0"/>
            <w:vAlign w:val="center"/>
          </w:tcPr>
          <w:p w14:paraId="30A367ED">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r w14:paraId="4B72B900">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0116577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21</w:t>
            </w:r>
          </w:p>
        </w:tc>
        <w:tc>
          <w:tcPr>
            <w:tcW w:w="2236" w:type="dxa"/>
            <w:tcBorders>
              <w:top w:val="nil"/>
              <w:left w:val="nil"/>
              <w:bottom w:val="single" w:color="000000" w:sz="8" w:space="0"/>
              <w:right w:val="single" w:color="000000" w:sz="8" w:space="0"/>
            </w:tcBorders>
            <w:shd w:val="clear" w:color="auto" w:fill="FFFFFF"/>
            <w:noWrap w:val="0"/>
            <w:vAlign w:val="center"/>
          </w:tcPr>
          <w:p w14:paraId="007C39D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bidi="ar"/>
              </w:rPr>
              <w:t>行级精密空调</w:t>
            </w:r>
          </w:p>
        </w:tc>
        <w:tc>
          <w:tcPr>
            <w:tcW w:w="1347" w:type="dxa"/>
            <w:tcBorders>
              <w:top w:val="nil"/>
              <w:left w:val="nil"/>
              <w:bottom w:val="single" w:color="000000" w:sz="8" w:space="0"/>
              <w:right w:val="single" w:color="000000" w:sz="8" w:space="0"/>
            </w:tcBorders>
            <w:shd w:val="clear" w:color="auto" w:fill="FFFFFF"/>
            <w:noWrap w:val="0"/>
            <w:vAlign w:val="center"/>
          </w:tcPr>
          <w:p w14:paraId="2B958FA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bidi="ar"/>
              </w:rPr>
              <w:t>3</w:t>
            </w:r>
          </w:p>
        </w:tc>
        <w:tc>
          <w:tcPr>
            <w:tcW w:w="1440" w:type="dxa"/>
            <w:tcBorders>
              <w:top w:val="nil"/>
              <w:left w:val="nil"/>
              <w:bottom w:val="single" w:color="000000" w:sz="8" w:space="0"/>
              <w:right w:val="single" w:color="000000" w:sz="8" w:space="0"/>
            </w:tcBorders>
            <w:shd w:val="clear" w:color="auto" w:fill="FFFFFF"/>
            <w:noWrap w:val="0"/>
            <w:vAlign w:val="center"/>
          </w:tcPr>
          <w:p w14:paraId="5503100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bidi="ar"/>
              </w:rPr>
              <w:t>套</w:t>
            </w:r>
          </w:p>
        </w:tc>
        <w:tc>
          <w:tcPr>
            <w:tcW w:w="1440" w:type="dxa"/>
            <w:tcBorders>
              <w:top w:val="nil"/>
              <w:left w:val="nil"/>
              <w:bottom w:val="single" w:color="000000" w:sz="8" w:space="0"/>
              <w:right w:val="single" w:color="000000" w:sz="8" w:space="0"/>
            </w:tcBorders>
            <w:shd w:val="clear" w:color="auto" w:fill="FFFFFF"/>
            <w:noWrap w:val="0"/>
            <w:vAlign w:val="center"/>
          </w:tcPr>
          <w:p w14:paraId="7ABF4B8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nil"/>
              <w:left w:val="nil"/>
              <w:bottom w:val="single" w:color="000000" w:sz="8" w:space="0"/>
              <w:right w:val="single" w:color="000000" w:sz="8" w:space="0"/>
            </w:tcBorders>
            <w:shd w:val="clear" w:color="auto" w:fill="FFFFFF"/>
            <w:noWrap w:val="0"/>
            <w:vAlign w:val="center"/>
          </w:tcPr>
          <w:p w14:paraId="3E6D71D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r w14:paraId="04A75910">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75E0C4C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22</w:t>
            </w:r>
          </w:p>
        </w:tc>
        <w:tc>
          <w:tcPr>
            <w:tcW w:w="2236" w:type="dxa"/>
            <w:tcBorders>
              <w:top w:val="nil"/>
              <w:left w:val="nil"/>
              <w:bottom w:val="single" w:color="000000" w:sz="8" w:space="0"/>
              <w:right w:val="single" w:color="000000" w:sz="8" w:space="0"/>
            </w:tcBorders>
            <w:shd w:val="clear" w:color="auto" w:fill="FFFFFF"/>
            <w:noWrap w:val="0"/>
            <w:vAlign w:val="center"/>
          </w:tcPr>
          <w:p w14:paraId="4422CCB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bidi="ar"/>
              </w:rPr>
              <w:t>房间级空调</w:t>
            </w:r>
          </w:p>
        </w:tc>
        <w:tc>
          <w:tcPr>
            <w:tcW w:w="1347" w:type="dxa"/>
            <w:tcBorders>
              <w:top w:val="nil"/>
              <w:left w:val="nil"/>
              <w:bottom w:val="single" w:color="000000" w:sz="8" w:space="0"/>
              <w:right w:val="single" w:color="000000" w:sz="8" w:space="0"/>
            </w:tcBorders>
            <w:shd w:val="clear" w:color="auto" w:fill="FFFFFF"/>
            <w:noWrap w:val="0"/>
            <w:vAlign w:val="center"/>
          </w:tcPr>
          <w:p w14:paraId="46AAD69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bidi="ar"/>
              </w:rPr>
              <w:t>3</w:t>
            </w:r>
          </w:p>
        </w:tc>
        <w:tc>
          <w:tcPr>
            <w:tcW w:w="1440" w:type="dxa"/>
            <w:tcBorders>
              <w:top w:val="nil"/>
              <w:left w:val="nil"/>
              <w:bottom w:val="single" w:color="000000" w:sz="8" w:space="0"/>
              <w:right w:val="single" w:color="000000" w:sz="8" w:space="0"/>
            </w:tcBorders>
            <w:shd w:val="clear" w:color="auto" w:fill="FFFFFF"/>
            <w:noWrap w:val="0"/>
            <w:vAlign w:val="center"/>
          </w:tcPr>
          <w:p w14:paraId="2485FBC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bidi="ar"/>
              </w:rPr>
              <w:t>套</w:t>
            </w:r>
          </w:p>
        </w:tc>
        <w:tc>
          <w:tcPr>
            <w:tcW w:w="1440" w:type="dxa"/>
            <w:tcBorders>
              <w:top w:val="nil"/>
              <w:left w:val="nil"/>
              <w:bottom w:val="single" w:color="000000" w:sz="8" w:space="0"/>
              <w:right w:val="single" w:color="000000" w:sz="8" w:space="0"/>
            </w:tcBorders>
            <w:shd w:val="clear" w:color="auto" w:fill="FFFFFF"/>
            <w:noWrap w:val="0"/>
            <w:vAlign w:val="center"/>
          </w:tcPr>
          <w:p w14:paraId="0ECC02B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nil"/>
              <w:left w:val="nil"/>
              <w:bottom w:val="single" w:color="000000" w:sz="8" w:space="0"/>
              <w:right w:val="single" w:color="000000" w:sz="8" w:space="0"/>
            </w:tcBorders>
            <w:shd w:val="clear" w:color="auto" w:fill="FFFFFF"/>
            <w:noWrap w:val="0"/>
            <w:vAlign w:val="center"/>
          </w:tcPr>
          <w:p w14:paraId="2DD15B3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r w14:paraId="536B207B">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23E02CA1">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23</w:t>
            </w:r>
          </w:p>
        </w:tc>
        <w:tc>
          <w:tcPr>
            <w:tcW w:w="2236" w:type="dxa"/>
            <w:tcBorders>
              <w:top w:val="nil"/>
              <w:left w:val="nil"/>
              <w:bottom w:val="single" w:color="000000" w:sz="8" w:space="0"/>
              <w:right w:val="single" w:color="000000" w:sz="8" w:space="0"/>
            </w:tcBorders>
            <w:shd w:val="clear" w:color="auto" w:fill="FFFFFF"/>
            <w:noWrap w:val="0"/>
            <w:vAlign w:val="center"/>
          </w:tcPr>
          <w:p w14:paraId="669ED4D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动力与环境监控系统</w:t>
            </w:r>
          </w:p>
        </w:tc>
        <w:tc>
          <w:tcPr>
            <w:tcW w:w="1347" w:type="dxa"/>
            <w:tcBorders>
              <w:top w:val="nil"/>
              <w:left w:val="nil"/>
              <w:bottom w:val="single" w:color="000000" w:sz="8" w:space="0"/>
              <w:right w:val="single" w:color="000000" w:sz="8" w:space="0"/>
            </w:tcBorders>
            <w:shd w:val="clear" w:color="auto" w:fill="FFFFFF"/>
            <w:noWrap w:val="0"/>
            <w:vAlign w:val="center"/>
          </w:tcPr>
          <w:p w14:paraId="0037B6A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1</w:t>
            </w:r>
          </w:p>
        </w:tc>
        <w:tc>
          <w:tcPr>
            <w:tcW w:w="1440" w:type="dxa"/>
            <w:tcBorders>
              <w:top w:val="nil"/>
              <w:left w:val="nil"/>
              <w:bottom w:val="single" w:color="000000" w:sz="8" w:space="0"/>
              <w:right w:val="single" w:color="000000" w:sz="8" w:space="0"/>
            </w:tcBorders>
            <w:shd w:val="clear" w:color="auto" w:fill="FFFFFF"/>
            <w:noWrap w:val="0"/>
            <w:vAlign w:val="center"/>
          </w:tcPr>
          <w:p w14:paraId="73A699C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个</w:t>
            </w:r>
          </w:p>
        </w:tc>
        <w:tc>
          <w:tcPr>
            <w:tcW w:w="1440" w:type="dxa"/>
            <w:tcBorders>
              <w:top w:val="nil"/>
              <w:left w:val="nil"/>
              <w:bottom w:val="single" w:color="000000" w:sz="8" w:space="0"/>
              <w:right w:val="single" w:color="000000" w:sz="8" w:space="0"/>
            </w:tcBorders>
            <w:shd w:val="clear" w:color="auto" w:fill="FFFFFF"/>
            <w:noWrap w:val="0"/>
            <w:vAlign w:val="center"/>
          </w:tcPr>
          <w:p w14:paraId="52D0B31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nil"/>
              <w:left w:val="nil"/>
              <w:bottom w:val="single" w:color="000000" w:sz="8" w:space="0"/>
              <w:right w:val="single" w:color="000000" w:sz="8" w:space="0"/>
            </w:tcBorders>
            <w:shd w:val="clear" w:color="auto" w:fill="FFFFFF"/>
            <w:noWrap w:val="0"/>
            <w:vAlign w:val="center"/>
          </w:tcPr>
          <w:p w14:paraId="490CE49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r w14:paraId="6AE6EE34">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23D99711">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24</w:t>
            </w:r>
          </w:p>
        </w:tc>
        <w:tc>
          <w:tcPr>
            <w:tcW w:w="2236" w:type="dxa"/>
            <w:tcBorders>
              <w:top w:val="nil"/>
              <w:left w:val="nil"/>
              <w:bottom w:val="single" w:color="000000" w:sz="8" w:space="0"/>
              <w:right w:val="single" w:color="000000" w:sz="8" w:space="0"/>
            </w:tcBorders>
            <w:shd w:val="clear" w:color="auto" w:fill="FFFFFF"/>
            <w:noWrap w:val="0"/>
            <w:vAlign w:val="center"/>
          </w:tcPr>
          <w:p w14:paraId="2F18524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智慧机柜系统</w:t>
            </w:r>
          </w:p>
        </w:tc>
        <w:tc>
          <w:tcPr>
            <w:tcW w:w="1347" w:type="dxa"/>
            <w:tcBorders>
              <w:top w:val="nil"/>
              <w:left w:val="nil"/>
              <w:bottom w:val="single" w:color="000000" w:sz="8" w:space="0"/>
              <w:right w:val="single" w:color="000000" w:sz="8" w:space="0"/>
            </w:tcBorders>
            <w:shd w:val="clear" w:color="auto" w:fill="FFFFFF"/>
            <w:noWrap w:val="0"/>
            <w:vAlign w:val="center"/>
          </w:tcPr>
          <w:p w14:paraId="30B2FB8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1</w:t>
            </w:r>
          </w:p>
        </w:tc>
        <w:tc>
          <w:tcPr>
            <w:tcW w:w="1440" w:type="dxa"/>
            <w:tcBorders>
              <w:top w:val="nil"/>
              <w:left w:val="nil"/>
              <w:bottom w:val="single" w:color="000000" w:sz="8" w:space="0"/>
              <w:right w:val="single" w:color="000000" w:sz="8" w:space="0"/>
            </w:tcBorders>
            <w:shd w:val="clear" w:color="auto" w:fill="FFFFFF"/>
            <w:noWrap w:val="0"/>
            <w:vAlign w:val="center"/>
          </w:tcPr>
          <w:p w14:paraId="0671812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套</w:t>
            </w:r>
          </w:p>
        </w:tc>
        <w:tc>
          <w:tcPr>
            <w:tcW w:w="1440" w:type="dxa"/>
            <w:tcBorders>
              <w:top w:val="nil"/>
              <w:left w:val="nil"/>
              <w:bottom w:val="single" w:color="000000" w:sz="8" w:space="0"/>
              <w:right w:val="single" w:color="000000" w:sz="8" w:space="0"/>
            </w:tcBorders>
            <w:shd w:val="clear" w:color="auto" w:fill="FFFFFF"/>
            <w:noWrap w:val="0"/>
            <w:vAlign w:val="center"/>
          </w:tcPr>
          <w:p w14:paraId="21EC0596">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nil"/>
              <w:left w:val="nil"/>
              <w:bottom w:val="single" w:color="000000" w:sz="8" w:space="0"/>
              <w:right w:val="single" w:color="000000" w:sz="8" w:space="0"/>
            </w:tcBorders>
            <w:shd w:val="clear" w:color="auto" w:fill="FFFFFF"/>
            <w:noWrap w:val="0"/>
            <w:vAlign w:val="center"/>
          </w:tcPr>
          <w:p w14:paraId="18605DB6">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r w14:paraId="194C14AC">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26C0F31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25</w:t>
            </w:r>
          </w:p>
        </w:tc>
        <w:tc>
          <w:tcPr>
            <w:tcW w:w="2236" w:type="dxa"/>
            <w:tcBorders>
              <w:top w:val="nil"/>
              <w:left w:val="nil"/>
              <w:bottom w:val="single" w:color="000000" w:sz="8" w:space="0"/>
              <w:right w:val="single" w:color="000000" w:sz="8" w:space="0"/>
            </w:tcBorders>
            <w:shd w:val="clear" w:color="auto" w:fill="FFFFFF"/>
            <w:noWrap w:val="0"/>
            <w:vAlign w:val="center"/>
          </w:tcPr>
          <w:p w14:paraId="250732A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双门磁力锁</w:t>
            </w:r>
          </w:p>
        </w:tc>
        <w:tc>
          <w:tcPr>
            <w:tcW w:w="1347" w:type="dxa"/>
            <w:tcBorders>
              <w:top w:val="nil"/>
              <w:left w:val="nil"/>
              <w:bottom w:val="single" w:color="000000" w:sz="8" w:space="0"/>
              <w:right w:val="single" w:color="000000" w:sz="8" w:space="0"/>
            </w:tcBorders>
            <w:shd w:val="clear" w:color="auto" w:fill="FFFFFF"/>
            <w:noWrap w:val="0"/>
            <w:vAlign w:val="center"/>
          </w:tcPr>
          <w:p w14:paraId="6DE2E94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4</w:t>
            </w:r>
          </w:p>
        </w:tc>
        <w:tc>
          <w:tcPr>
            <w:tcW w:w="1440" w:type="dxa"/>
            <w:tcBorders>
              <w:top w:val="nil"/>
              <w:left w:val="nil"/>
              <w:bottom w:val="single" w:color="000000" w:sz="8" w:space="0"/>
              <w:right w:val="single" w:color="000000" w:sz="8" w:space="0"/>
            </w:tcBorders>
            <w:shd w:val="clear" w:color="auto" w:fill="FFFFFF"/>
            <w:noWrap w:val="0"/>
            <w:vAlign w:val="center"/>
          </w:tcPr>
          <w:p w14:paraId="4308AF4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套</w:t>
            </w:r>
          </w:p>
        </w:tc>
        <w:tc>
          <w:tcPr>
            <w:tcW w:w="1440" w:type="dxa"/>
            <w:tcBorders>
              <w:top w:val="nil"/>
              <w:left w:val="nil"/>
              <w:bottom w:val="single" w:color="000000" w:sz="8" w:space="0"/>
              <w:right w:val="single" w:color="000000" w:sz="8" w:space="0"/>
            </w:tcBorders>
            <w:shd w:val="clear" w:color="auto" w:fill="FFFFFF"/>
            <w:noWrap w:val="0"/>
            <w:vAlign w:val="center"/>
          </w:tcPr>
          <w:p w14:paraId="3BBAAAE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nil"/>
              <w:left w:val="nil"/>
              <w:bottom w:val="single" w:color="000000" w:sz="8" w:space="0"/>
              <w:right w:val="single" w:color="000000" w:sz="8" w:space="0"/>
            </w:tcBorders>
            <w:shd w:val="clear" w:color="auto" w:fill="FFFFFF"/>
            <w:noWrap w:val="0"/>
            <w:vAlign w:val="center"/>
          </w:tcPr>
          <w:p w14:paraId="0D38E7D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r w14:paraId="5B951295">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3EFEA51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26</w:t>
            </w:r>
          </w:p>
        </w:tc>
        <w:tc>
          <w:tcPr>
            <w:tcW w:w="2236" w:type="dxa"/>
            <w:tcBorders>
              <w:top w:val="nil"/>
              <w:left w:val="nil"/>
              <w:bottom w:val="single" w:color="000000" w:sz="8" w:space="0"/>
              <w:right w:val="single" w:color="000000" w:sz="8" w:space="0"/>
            </w:tcBorders>
            <w:shd w:val="clear" w:color="auto" w:fill="FFFFFF"/>
            <w:noWrap w:val="0"/>
            <w:vAlign w:val="center"/>
          </w:tcPr>
          <w:p w14:paraId="195C356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智慧机房门禁一体机</w:t>
            </w:r>
          </w:p>
        </w:tc>
        <w:tc>
          <w:tcPr>
            <w:tcW w:w="1347" w:type="dxa"/>
            <w:tcBorders>
              <w:top w:val="nil"/>
              <w:left w:val="nil"/>
              <w:bottom w:val="single" w:color="000000" w:sz="8" w:space="0"/>
              <w:right w:val="single" w:color="000000" w:sz="8" w:space="0"/>
            </w:tcBorders>
            <w:shd w:val="clear" w:color="auto" w:fill="FFFFFF"/>
            <w:noWrap w:val="0"/>
            <w:vAlign w:val="center"/>
          </w:tcPr>
          <w:p w14:paraId="492F103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4</w:t>
            </w:r>
          </w:p>
        </w:tc>
        <w:tc>
          <w:tcPr>
            <w:tcW w:w="1440" w:type="dxa"/>
            <w:tcBorders>
              <w:top w:val="nil"/>
              <w:left w:val="nil"/>
              <w:bottom w:val="single" w:color="000000" w:sz="8" w:space="0"/>
              <w:right w:val="single" w:color="000000" w:sz="8" w:space="0"/>
            </w:tcBorders>
            <w:shd w:val="clear" w:color="auto" w:fill="FFFFFF"/>
            <w:noWrap w:val="0"/>
            <w:vAlign w:val="center"/>
          </w:tcPr>
          <w:p w14:paraId="1E01735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台</w:t>
            </w:r>
          </w:p>
        </w:tc>
        <w:tc>
          <w:tcPr>
            <w:tcW w:w="1440" w:type="dxa"/>
            <w:tcBorders>
              <w:top w:val="nil"/>
              <w:left w:val="nil"/>
              <w:bottom w:val="single" w:color="000000" w:sz="8" w:space="0"/>
              <w:right w:val="single" w:color="000000" w:sz="8" w:space="0"/>
            </w:tcBorders>
            <w:shd w:val="clear" w:color="auto" w:fill="FFFFFF"/>
            <w:noWrap w:val="0"/>
            <w:vAlign w:val="center"/>
          </w:tcPr>
          <w:p w14:paraId="6CFD4CE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nil"/>
              <w:left w:val="nil"/>
              <w:bottom w:val="single" w:color="000000" w:sz="8" w:space="0"/>
              <w:right w:val="single" w:color="000000" w:sz="8" w:space="0"/>
            </w:tcBorders>
            <w:shd w:val="clear" w:color="auto" w:fill="FFFFFF"/>
            <w:noWrap w:val="0"/>
            <w:vAlign w:val="center"/>
          </w:tcPr>
          <w:p w14:paraId="67F05BED">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r w14:paraId="33CAA1E7">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7896310E">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27</w:t>
            </w:r>
          </w:p>
        </w:tc>
        <w:tc>
          <w:tcPr>
            <w:tcW w:w="2236" w:type="dxa"/>
            <w:tcBorders>
              <w:top w:val="nil"/>
              <w:left w:val="nil"/>
              <w:bottom w:val="single" w:color="000000" w:sz="8" w:space="0"/>
              <w:right w:val="single" w:color="000000" w:sz="8" w:space="0"/>
            </w:tcBorders>
            <w:shd w:val="clear" w:color="auto" w:fill="FFFFFF"/>
            <w:noWrap w:val="0"/>
            <w:vAlign w:val="center"/>
          </w:tcPr>
          <w:p w14:paraId="5840B34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发卡器</w:t>
            </w:r>
          </w:p>
        </w:tc>
        <w:tc>
          <w:tcPr>
            <w:tcW w:w="1347" w:type="dxa"/>
            <w:tcBorders>
              <w:top w:val="nil"/>
              <w:left w:val="nil"/>
              <w:bottom w:val="single" w:color="000000" w:sz="8" w:space="0"/>
              <w:right w:val="single" w:color="000000" w:sz="8" w:space="0"/>
            </w:tcBorders>
            <w:shd w:val="clear" w:color="auto" w:fill="FFFFFF"/>
            <w:noWrap w:val="0"/>
            <w:vAlign w:val="center"/>
          </w:tcPr>
          <w:p w14:paraId="1D482F7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1</w:t>
            </w:r>
          </w:p>
        </w:tc>
        <w:tc>
          <w:tcPr>
            <w:tcW w:w="1440" w:type="dxa"/>
            <w:tcBorders>
              <w:top w:val="nil"/>
              <w:left w:val="nil"/>
              <w:bottom w:val="single" w:color="000000" w:sz="8" w:space="0"/>
              <w:right w:val="single" w:color="000000" w:sz="8" w:space="0"/>
            </w:tcBorders>
            <w:shd w:val="clear" w:color="auto" w:fill="FFFFFF"/>
            <w:noWrap w:val="0"/>
            <w:vAlign w:val="center"/>
          </w:tcPr>
          <w:p w14:paraId="09C557F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套</w:t>
            </w:r>
          </w:p>
        </w:tc>
        <w:tc>
          <w:tcPr>
            <w:tcW w:w="1440" w:type="dxa"/>
            <w:tcBorders>
              <w:top w:val="nil"/>
              <w:left w:val="nil"/>
              <w:bottom w:val="single" w:color="000000" w:sz="8" w:space="0"/>
              <w:right w:val="single" w:color="000000" w:sz="8" w:space="0"/>
            </w:tcBorders>
            <w:shd w:val="clear" w:color="auto" w:fill="FFFFFF"/>
            <w:noWrap w:val="0"/>
            <w:vAlign w:val="center"/>
          </w:tcPr>
          <w:p w14:paraId="60439ABE">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nil"/>
              <w:left w:val="nil"/>
              <w:bottom w:val="single" w:color="000000" w:sz="8" w:space="0"/>
              <w:right w:val="single" w:color="000000" w:sz="8" w:space="0"/>
            </w:tcBorders>
            <w:shd w:val="clear" w:color="auto" w:fill="FFFFFF"/>
            <w:noWrap w:val="0"/>
            <w:vAlign w:val="center"/>
          </w:tcPr>
          <w:p w14:paraId="0970680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r w14:paraId="1BBB3F57">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515EF74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28</w:t>
            </w:r>
          </w:p>
        </w:tc>
        <w:tc>
          <w:tcPr>
            <w:tcW w:w="2236" w:type="dxa"/>
            <w:tcBorders>
              <w:top w:val="nil"/>
              <w:left w:val="nil"/>
              <w:bottom w:val="single" w:color="000000" w:sz="8" w:space="0"/>
              <w:right w:val="single" w:color="000000" w:sz="8" w:space="0"/>
            </w:tcBorders>
            <w:shd w:val="clear" w:color="auto" w:fill="FFFFFF"/>
            <w:noWrap w:val="0"/>
            <w:vAlign w:val="center"/>
          </w:tcPr>
          <w:p w14:paraId="5D38D13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读卡器</w:t>
            </w:r>
          </w:p>
        </w:tc>
        <w:tc>
          <w:tcPr>
            <w:tcW w:w="1347" w:type="dxa"/>
            <w:tcBorders>
              <w:top w:val="nil"/>
              <w:left w:val="nil"/>
              <w:bottom w:val="single" w:color="000000" w:sz="8" w:space="0"/>
              <w:right w:val="single" w:color="000000" w:sz="8" w:space="0"/>
            </w:tcBorders>
            <w:shd w:val="clear" w:color="auto" w:fill="FFFFFF"/>
            <w:noWrap w:val="0"/>
            <w:vAlign w:val="center"/>
          </w:tcPr>
          <w:p w14:paraId="038E6A1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1</w:t>
            </w:r>
          </w:p>
        </w:tc>
        <w:tc>
          <w:tcPr>
            <w:tcW w:w="1440" w:type="dxa"/>
            <w:tcBorders>
              <w:top w:val="nil"/>
              <w:left w:val="nil"/>
              <w:bottom w:val="single" w:color="000000" w:sz="8" w:space="0"/>
              <w:right w:val="single" w:color="000000" w:sz="8" w:space="0"/>
            </w:tcBorders>
            <w:shd w:val="clear" w:color="auto" w:fill="FFFFFF"/>
            <w:noWrap w:val="0"/>
            <w:vAlign w:val="center"/>
          </w:tcPr>
          <w:p w14:paraId="07C94B8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套</w:t>
            </w:r>
          </w:p>
        </w:tc>
        <w:tc>
          <w:tcPr>
            <w:tcW w:w="1440" w:type="dxa"/>
            <w:tcBorders>
              <w:top w:val="nil"/>
              <w:left w:val="nil"/>
              <w:bottom w:val="single" w:color="000000" w:sz="8" w:space="0"/>
              <w:right w:val="single" w:color="000000" w:sz="8" w:space="0"/>
            </w:tcBorders>
            <w:shd w:val="clear" w:color="auto" w:fill="FFFFFF"/>
            <w:noWrap w:val="0"/>
            <w:vAlign w:val="center"/>
          </w:tcPr>
          <w:p w14:paraId="4FCEF00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nil"/>
              <w:left w:val="nil"/>
              <w:bottom w:val="single" w:color="000000" w:sz="8" w:space="0"/>
              <w:right w:val="single" w:color="000000" w:sz="8" w:space="0"/>
            </w:tcBorders>
            <w:shd w:val="clear" w:color="auto" w:fill="FFFFFF"/>
            <w:noWrap w:val="0"/>
            <w:vAlign w:val="center"/>
          </w:tcPr>
          <w:p w14:paraId="48BCC86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r w14:paraId="384FEA95">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1B76265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29</w:t>
            </w:r>
          </w:p>
        </w:tc>
        <w:tc>
          <w:tcPr>
            <w:tcW w:w="2236" w:type="dxa"/>
            <w:tcBorders>
              <w:top w:val="nil"/>
              <w:left w:val="nil"/>
              <w:bottom w:val="single" w:color="000000" w:sz="8" w:space="0"/>
              <w:right w:val="single" w:color="000000" w:sz="8" w:space="0"/>
            </w:tcBorders>
            <w:shd w:val="clear" w:color="auto" w:fill="FFFFFF"/>
            <w:noWrap w:val="0"/>
            <w:vAlign w:val="center"/>
          </w:tcPr>
          <w:p w14:paraId="42C63F8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摄像头</w:t>
            </w:r>
          </w:p>
        </w:tc>
        <w:tc>
          <w:tcPr>
            <w:tcW w:w="1347" w:type="dxa"/>
            <w:tcBorders>
              <w:top w:val="nil"/>
              <w:left w:val="nil"/>
              <w:bottom w:val="single" w:color="000000" w:sz="8" w:space="0"/>
              <w:right w:val="single" w:color="000000" w:sz="8" w:space="0"/>
            </w:tcBorders>
            <w:shd w:val="clear" w:color="auto" w:fill="FFFFFF"/>
            <w:noWrap w:val="0"/>
            <w:vAlign w:val="center"/>
          </w:tcPr>
          <w:p w14:paraId="363EF1A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10</w:t>
            </w:r>
          </w:p>
        </w:tc>
        <w:tc>
          <w:tcPr>
            <w:tcW w:w="1440" w:type="dxa"/>
            <w:tcBorders>
              <w:top w:val="nil"/>
              <w:left w:val="nil"/>
              <w:bottom w:val="single" w:color="000000" w:sz="8" w:space="0"/>
              <w:right w:val="single" w:color="000000" w:sz="8" w:space="0"/>
            </w:tcBorders>
            <w:shd w:val="clear" w:color="auto" w:fill="FFFFFF"/>
            <w:noWrap w:val="0"/>
            <w:vAlign w:val="center"/>
          </w:tcPr>
          <w:p w14:paraId="1C8FE88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个</w:t>
            </w:r>
          </w:p>
        </w:tc>
        <w:tc>
          <w:tcPr>
            <w:tcW w:w="1440" w:type="dxa"/>
            <w:tcBorders>
              <w:top w:val="nil"/>
              <w:left w:val="nil"/>
              <w:bottom w:val="single" w:color="000000" w:sz="8" w:space="0"/>
              <w:right w:val="single" w:color="000000" w:sz="8" w:space="0"/>
            </w:tcBorders>
            <w:shd w:val="clear" w:color="auto" w:fill="FFFFFF"/>
            <w:noWrap w:val="0"/>
            <w:vAlign w:val="center"/>
          </w:tcPr>
          <w:p w14:paraId="10D68FF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nil"/>
              <w:left w:val="nil"/>
              <w:bottom w:val="single" w:color="000000" w:sz="8" w:space="0"/>
              <w:right w:val="single" w:color="000000" w:sz="8" w:space="0"/>
            </w:tcBorders>
            <w:shd w:val="clear" w:color="auto" w:fill="FFFFFF"/>
            <w:noWrap w:val="0"/>
            <w:vAlign w:val="center"/>
          </w:tcPr>
          <w:p w14:paraId="71F8E8C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r w14:paraId="1382FE4F">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5347262F">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30</w:t>
            </w:r>
          </w:p>
        </w:tc>
        <w:tc>
          <w:tcPr>
            <w:tcW w:w="2236" w:type="dxa"/>
            <w:tcBorders>
              <w:top w:val="nil"/>
              <w:left w:val="nil"/>
              <w:bottom w:val="single" w:color="000000" w:sz="8" w:space="0"/>
              <w:right w:val="single" w:color="000000" w:sz="8" w:space="0"/>
            </w:tcBorders>
            <w:shd w:val="clear" w:color="auto" w:fill="FFFFFF"/>
            <w:noWrap w:val="0"/>
            <w:vAlign w:val="center"/>
          </w:tcPr>
          <w:p w14:paraId="71E2C00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温湿度传感器</w:t>
            </w:r>
          </w:p>
        </w:tc>
        <w:tc>
          <w:tcPr>
            <w:tcW w:w="1347" w:type="dxa"/>
            <w:tcBorders>
              <w:top w:val="nil"/>
              <w:left w:val="nil"/>
              <w:bottom w:val="single" w:color="000000" w:sz="8" w:space="0"/>
              <w:right w:val="single" w:color="000000" w:sz="8" w:space="0"/>
            </w:tcBorders>
            <w:shd w:val="clear" w:color="auto" w:fill="FFFFFF"/>
            <w:noWrap w:val="0"/>
            <w:vAlign w:val="center"/>
          </w:tcPr>
          <w:p w14:paraId="299A49E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9</w:t>
            </w:r>
          </w:p>
        </w:tc>
        <w:tc>
          <w:tcPr>
            <w:tcW w:w="1440" w:type="dxa"/>
            <w:tcBorders>
              <w:top w:val="nil"/>
              <w:left w:val="nil"/>
              <w:bottom w:val="single" w:color="000000" w:sz="8" w:space="0"/>
              <w:right w:val="single" w:color="000000" w:sz="8" w:space="0"/>
            </w:tcBorders>
            <w:shd w:val="clear" w:color="auto" w:fill="FFFFFF"/>
            <w:noWrap w:val="0"/>
            <w:vAlign w:val="center"/>
          </w:tcPr>
          <w:p w14:paraId="38110C2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个</w:t>
            </w:r>
          </w:p>
        </w:tc>
        <w:tc>
          <w:tcPr>
            <w:tcW w:w="1440" w:type="dxa"/>
            <w:tcBorders>
              <w:top w:val="nil"/>
              <w:left w:val="nil"/>
              <w:bottom w:val="single" w:color="000000" w:sz="8" w:space="0"/>
              <w:right w:val="single" w:color="000000" w:sz="8" w:space="0"/>
            </w:tcBorders>
            <w:shd w:val="clear" w:color="auto" w:fill="FFFFFF"/>
            <w:noWrap w:val="0"/>
            <w:vAlign w:val="center"/>
          </w:tcPr>
          <w:p w14:paraId="000F129C">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nil"/>
              <w:left w:val="nil"/>
              <w:bottom w:val="single" w:color="000000" w:sz="8" w:space="0"/>
              <w:right w:val="single" w:color="000000" w:sz="8" w:space="0"/>
            </w:tcBorders>
            <w:shd w:val="clear" w:color="auto" w:fill="FFFFFF"/>
            <w:noWrap w:val="0"/>
            <w:vAlign w:val="center"/>
          </w:tcPr>
          <w:p w14:paraId="1016422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r w14:paraId="16EE1844">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0CF39C5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31</w:t>
            </w:r>
          </w:p>
        </w:tc>
        <w:tc>
          <w:tcPr>
            <w:tcW w:w="2236" w:type="dxa"/>
            <w:tcBorders>
              <w:top w:val="nil"/>
              <w:left w:val="nil"/>
              <w:bottom w:val="single" w:color="000000" w:sz="8" w:space="0"/>
              <w:right w:val="single" w:color="000000" w:sz="8" w:space="0"/>
            </w:tcBorders>
            <w:shd w:val="clear" w:color="auto" w:fill="FFFFFF"/>
            <w:noWrap w:val="0"/>
            <w:vAlign w:val="center"/>
          </w:tcPr>
          <w:p w14:paraId="5DDD231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烟雾探测器</w:t>
            </w:r>
          </w:p>
        </w:tc>
        <w:tc>
          <w:tcPr>
            <w:tcW w:w="1347" w:type="dxa"/>
            <w:tcBorders>
              <w:top w:val="nil"/>
              <w:left w:val="nil"/>
              <w:bottom w:val="single" w:color="000000" w:sz="8" w:space="0"/>
              <w:right w:val="single" w:color="000000" w:sz="8" w:space="0"/>
            </w:tcBorders>
            <w:shd w:val="clear" w:color="auto" w:fill="FFFFFF"/>
            <w:noWrap w:val="0"/>
            <w:vAlign w:val="center"/>
          </w:tcPr>
          <w:p w14:paraId="20C2BB1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9</w:t>
            </w:r>
          </w:p>
        </w:tc>
        <w:tc>
          <w:tcPr>
            <w:tcW w:w="1440" w:type="dxa"/>
            <w:tcBorders>
              <w:top w:val="nil"/>
              <w:left w:val="nil"/>
              <w:bottom w:val="single" w:color="000000" w:sz="8" w:space="0"/>
              <w:right w:val="single" w:color="000000" w:sz="8" w:space="0"/>
            </w:tcBorders>
            <w:shd w:val="clear" w:color="auto" w:fill="FFFFFF"/>
            <w:noWrap w:val="0"/>
            <w:vAlign w:val="center"/>
          </w:tcPr>
          <w:p w14:paraId="6B4F78E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个</w:t>
            </w:r>
          </w:p>
        </w:tc>
        <w:tc>
          <w:tcPr>
            <w:tcW w:w="1440" w:type="dxa"/>
            <w:tcBorders>
              <w:top w:val="nil"/>
              <w:left w:val="nil"/>
              <w:bottom w:val="single" w:color="000000" w:sz="8" w:space="0"/>
              <w:right w:val="single" w:color="000000" w:sz="8" w:space="0"/>
            </w:tcBorders>
            <w:shd w:val="clear" w:color="auto" w:fill="FFFFFF"/>
            <w:noWrap w:val="0"/>
            <w:vAlign w:val="center"/>
          </w:tcPr>
          <w:p w14:paraId="05D8A10E">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nil"/>
              <w:left w:val="nil"/>
              <w:bottom w:val="single" w:color="000000" w:sz="8" w:space="0"/>
              <w:right w:val="single" w:color="000000" w:sz="8" w:space="0"/>
            </w:tcBorders>
            <w:shd w:val="clear" w:color="auto" w:fill="FFFFFF"/>
            <w:noWrap w:val="0"/>
            <w:vAlign w:val="center"/>
          </w:tcPr>
          <w:p w14:paraId="5A07781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r w14:paraId="383E5741">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38C6BCF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32</w:t>
            </w:r>
          </w:p>
        </w:tc>
        <w:tc>
          <w:tcPr>
            <w:tcW w:w="2236" w:type="dxa"/>
            <w:tcBorders>
              <w:top w:val="nil"/>
              <w:left w:val="nil"/>
              <w:bottom w:val="single" w:color="000000" w:sz="8" w:space="0"/>
              <w:right w:val="single" w:color="000000" w:sz="8" w:space="0"/>
            </w:tcBorders>
            <w:shd w:val="clear" w:color="auto" w:fill="FFFFFF"/>
            <w:noWrap w:val="0"/>
            <w:vAlign w:val="center"/>
          </w:tcPr>
          <w:p w14:paraId="48DC1CC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红外传感器</w:t>
            </w:r>
          </w:p>
        </w:tc>
        <w:tc>
          <w:tcPr>
            <w:tcW w:w="1347" w:type="dxa"/>
            <w:tcBorders>
              <w:top w:val="nil"/>
              <w:left w:val="nil"/>
              <w:bottom w:val="single" w:color="000000" w:sz="8" w:space="0"/>
              <w:right w:val="single" w:color="000000" w:sz="8" w:space="0"/>
            </w:tcBorders>
            <w:shd w:val="clear" w:color="auto" w:fill="FFFFFF"/>
            <w:noWrap w:val="0"/>
            <w:vAlign w:val="center"/>
          </w:tcPr>
          <w:p w14:paraId="1580767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3</w:t>
            </w:r>
          </w:p>
        </w:tc>
        <w:tc>
          <w:tcPr>
            <w:tcW w:w="1440" w:type="dxa"/>
            <w:tcBorders>
              <w:top w:val="nil"/>
              <w:left w:val="nil"/>
              <w:bottom w:val="single" w:color="000000" w:sz="8" w:space="0"/>
              <w:right w:val="single" w:color="000000" w:sz="8" w:space="0"/>
            </w:tcBorders>
            <w:shd w:val="clear" w:color="auto" w:fill="FFFFFF"/>
            <w:noWrap w:val="0"/>
            <w:vAlign w:val="center"/>
          </w:tcPr>
          <w:p w14:paraId="6EBE622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个</w:t>
            </w:r>
          </w:p>
        </w:tc>
        <w:tc>
          <w:tcPr>
            <w:tcW w:w="1440" w:type="dxa"/>
            <w:tcBorders>
              <w:top w:val="nil"/>
              <w:left w:val="nil"/>
              <w:bottom w:val="single" w:color="000000" w:sz="8" w:space="0"/>
              <w:right w:val="single" w:color="000000" w:sz="8" w:space="0"/>
            </w:tcBorders>
            <w:shd w:val="clear" w:color="auto" w:fill="FFFFFF"/>
            <w:noWrap w:val="0"/>
            <w:vAlign w:val="center"/>
          </w:tcPr>
          <w:p w14:paraId="3D6DF7BC">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nil"/>
              <w:left w:val="nil"/>
              <w:bottom w:val="single" w:color="000000" w:sz="8" w:space="0"/>
              <w:right w:val="single" w:color="000000" w:sz="8" w:space="0"/>
            </w:tcBorders>
            <w:shd w:val="clear" w:color="auto" w:fill="FFFFFF"/>
            <w:noWrap w:val="0"/>
            <w:vAlign w:val="center"/>
          </w:tcPr>
          <w:p w14:paraId="3E39948C">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r w14:paraId="2EC1ECA8">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38D7DF5E">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33</w:t>
            </w:r>
          </w:p>
        </w:tc>
        <w:tc>
          <w:tcPr>
            <w:tcW w:w="2236" w:type="dxa"/>
            <w:tcBorders>
              <w:top w:val="nil"/>
              <w:left w:val="nil"/>
              <w:bottom w:val="single" w:color="000000" w:sz="8" w:space="0"/>
              <w:right w:val="single" w:color="000000" w:sz="8" w:space="0"/>
            </w:tcBorders>
            <w:shd w:val="clear" w:color="auto" w:fill="FFFFFF"/>
            <w:noWrap w:val="0"/>
            <w:vAlign w:val="center"/>
          </w:tcPr>
          <w:p w14:paraId="202DBC0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水浸控制器</w:t>
            </w:r>
          </w:p>
        </w:tc>
        <w:tc>
          <w:tcPr>
            <w:tcW w:w="1347" w:type="dxa"/>
            <w:tcBorders>
              <w:top w:val="nil"/>
              <w:left w:val="nil"/>
              <w:bottom w:val="single" w:color="000000" w:sz="8" w:space="0"/>
              <w:right w:val="single" w:color="000000" w:sz="8" w:space="0"/>
            </w:tcBorders>
            <w:shd w:val="clear" w:color="auto" w:fill="FFFFFF"/>
            <w:noWrap w:val="0"/>
            <w:vAlign w:val="center"/>
          </w:tcPr>
          <w:p w14:paraId="6AE75C4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6</w:t>
            </w:r>
          </w:p>
        </w:tc>
        <w:tc>
          <w:tcPr>
            <w:tcW w:w="1440" w:type="dxa"/>
            <w:tcBorders>
              <w:top w:val="nil"/>
              <w:left w:val="nil"/>
              <w:bottom w:val="single" w:color="000000" w:sz="8" w:space="0"/>
              <w:right w:val="single" w:color="000000" w:sz="8" w:space="0"/>
            </w:tcBorders>
            <w:shd w:val="clear" w:color="auto" w:fill="FFFFFF"/>
            <w:noWrap w:val="0"/>
            <w:vAlign w:val="center"/>
          </w:tcPr>
          <w:p w14:paraId="7BCDB65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个</w:t>
            </w:r>
          </w:p>
        </w:tc>
        <w:tc>
          <w:tcPr>
            <w:tcW w:w="1440" w:type="dxa"/>
            <w:tcBorders>
              <w:top w:val="nil"/>
              <w:left w:val="nil"/>
              <w:bottom w:val="single" w:color="000000" w:sz="8" w:space="0"/>
              <w:right w:val="single" w:color="000000" w:sz="8" w:space="0"/>
            </w:tcBorders>
            <w:shd w:val="clear" w:color="auto" w:fill="FFFFFF"/>
            <w:noWrap w:val="0"/>
            <w:vAlign w:val="center"/>
          </w:tcPr>
          <w:p w14:paraId="176297B1">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nil"/>
              <w:left w:val="nil"/>
              <w:bottom w:val="single" w:color="000000" w:sz="8" w:space="0"/>
              <w:right w:val="single" w:color="000000" w:sz="8" w:space="0"/>
            </w:tcBorders>
            <w:shd w:val="clear" w:color="auto" w:fill="FFFFFF"/>
            <w:noWrap w:val="0"/>
            <w:vAlign w:val="center"/>
          </w:tcPr>
          <w:p w14:paraId="7BD6F48E">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r w14:paraId="118E5D78">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41076F9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34</w:t>
            </w:r>
          </w:p>
        </w:tc>
        <w:tc>
          <w:tcPr>
            <w:tcW w:w="2236" w:type="dxa"/>
            <w:tcBorders>
              <w:top w:val="nil"/>
              <w:left w:val="nil"/>
              <w:bottom w:val="single" w:color="000000" w:sz="8" w:space="0"/>
              <w:right w:val="single" w:color="000000" w:sz="8" w:space="0"/>
            </w:tcBorders>
            <w:shd w:val="clear" w:color="auto" w:fill="FFFFFF"/>
            <w:noWrap w:val="0"/>
            <w:vAlign w:val="center"/>
          </w:tcPr>
          <w:p w14:paraId="7E312A9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漏水感应绳</w:t>
            </w:r>
          </w:p>
        </w:tc>
        <w:tc>
          <w:tcPr>
            <w:tcW w:w="1347" w:type="dxa"/>
            <w:tcBorders>
              <w:top w:val="nil"/>
              <w:left w:val="nil"/>
              <w:bottom w:val="single" w:color="000000" w:sz="8" w:space="0"/>
              <w:right w:val="single" w:color="000000" w:sz="8" w:space="0"/>
            </w:tcBorders>
            <w:shd w:val="clear" w:color="auto" w:fill="FFFFFF"/>
            <w:noWrap w:val="0"/>
            <w:vAlign w:val="center"/>
          </w:tcPr>
          <w:p w14:paraId="2055B82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6</w:t>
            </w:r>
          </w:p>
        </w:tc>
        <w:tc>
          <w:tcPr>
            <w:tcW w:w="1440" w:type="dxa"/>
            <w:tcBorders>
              <w:top w:val="nil"/>
              <w:left w:val="nil"/>
              <w:bottom w:val="single" w:color="000000" w:sz="8" w:space="0"/>
              <w:right w:val="single" w:color="000000" w:sz="8" w:space="0"/>
            </w:tcBorders>
            <w:shd w:val="clear" w:color="auto" w:fill="FFFFFF"/>
            <w:noWrap w:val="0"/>
            <w:vAlign w:val="center"/>
          </w:tcPr>
          <w:p w14:paraId="66C9BF3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根</w:t>
            </w:r>
          </w:p>
        </w:tc>
        <w:tc>
          <w:tcPr>
            <w:tcW w:w="1440" w:type="dxa"/>
            <w:tcBorders>
              <w:top w:val="nil"/>
              <w:left w:val="nil"/>
              <w:bottom w:val="single" w:color="000000" w:sz="8" w:space="0"/>
              <w:right w:val="single" w:color="000000" w:sz="8" w:space="0"/>
            </w:tcBorders>
            <w:shd w:val="clear" w:color="auto" w:fill="FFFFFF"/>
            <w:noWrap w:val="0"/>
            <w:vAlign w:val="center"/>
          </w:tcPr>
          <w:p w14:paraId="6C85033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nil"/>
              <w:left w:val="nil"/>
              <w:bottom w:val="single" w:color="000000" w:sz="8" w:space="0"/>
              <w:right w:val="single" w:color="000000" w:sz="8" w:space="0"/>
            </w:tcBorders>
            <w:shd w:val="clear" w:color="auto" w:fill="FFFFFF"/>
            <w:noWrap w:val="0"/>
            <w:vAlign w:val="center"/>
          </w:tcPr>
          <w:p w14:paraId="35E9A1C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r w14:paraId="7E97AA7E">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61B6C7D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35</w:t>
            </w:r>
          </w:p>
        </w:tc>
        <w:tc>
          <w:tcPr>
            <w:tcW w:w="2236" w:type="dxa"/>
            <w:tcBorders>
              <w:top w:val="nil"/>
              <w:left w:val="nil"/>
              <w:bottom w:val="single" w:color="000000" w:sz="8" w:space="0"/>
              <w:right w:val="single" w:color="000000" w:sz="8" w:space="0"/>
            </w:tcBorders>
            <w:shd w:val="clear" w:color="auto" w:fill="FFFFFF"/>
            <w:noWrap w:val="0"/>
            <w:vAlign w:val="center"/>
          </w:tcPr>
          <w:p w14:paraId="343C176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智能监控管理主机</w:t>
            </w:r>
          </w:p>
        </w:tc>
        <w:tc>
          <w:tcPr>
            <w:tcW w:w="1347" w:type="dxa"/>
            <w:tcBorders>
              <w:top w:val="nil"/>
              <w:left w:val="nil"/>
              <w:bottom w:val="single" w:color="000000" w:sz="8" w:space="0"/>
              <w:right w:val="single" w:color="000000" w:sz="8" w:space="0"/>
            </w:tcBorders>
            <w:shd w:val="clear" w:color="auto" w:fill="FFFFFF"/>
            <w:noWrap w:val="0"/>
            <w:vAlign w:val="center"/>
          </w:tcPr>
          <w:p w14:paraId="2DB921A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2</w:t>
            </w:r>
          </w:p>
        </w:tc>
        <w:tc>
          <w:tcPr>
            <w:tcW w:w="1440" w:type="dxa"/>
            <w:tcBorders>
              <w:top w:val="nil"/>
              <w:left w:val="nil"/>
              <w:bottom w:val="single" w:color="000000" w:sz="8" w:space="0"/>
              <w:right w:val="single" w:color="000000" w:sz="8" w:space="0"/>
            </w:tcBorders>
            <w:shd w:val="clear" w:color="auto" w:fill="FFFFFF"/>
            <w:noWrap w:val="0"/>
            <w:vAlign w:val="center"/>
          </w:tcPr>
          <w:p w14:paraId="1C25171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台</w:t>
            </w:r>
          </w:p>
        </w:tc>
        <w:tc>
          <w:tcPr>
            <w:tcW w:w="1440" w:type="dxa"/>
            <w:tcBorders>
              <w:top w:val="nil"/>
              <w:left w:val="nil"/>
              <w:bottom w:val="single" w:color="000000" w:sz="8" w:space="0"/>
              <w:right w:val="single" w:color="000000" w:sz="8" w:space="0"/>
            </w:tcBorders>
            <w:shd w:val="clear" w:color="auto" w:fill="FFFFFF"/>
            <w:noWrap w:val="0"/>
            <w:vAlign w:val="center"/>
          </w:tcPr>
          <w:p w14:paraId="58ED546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nil"/>
              <w:left w:val="nil"/>
              <w:bottom w:val="single" w:color="000000" w:sz="8" w:space="0"/>
              <w:right w:val="single" w:color="000000" w:sz="8" w:space="0"/>
            </w:tcBorders>
            <w:shd w:val="clear" w:color="auto" w:fill="FFFFFF"/>
            <w:noWrap w:val="0"/>
            <w:vAlign w:val="center"/>
          </w:tcPr>
          <w:p w14:paraId="7336ED9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r w14:paraId="274E0C74">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6817F37F">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36</w:t>
            </w:r>
          </w:p>
        </w:tc>
        <w:tc>
          <w:tcPr>
            <w:tcW w:w="2236" w:type="dxa"/>
            <w:tcBorders>
              <w:top w:val="nil"/>
              <w:left w:val="nil"/>
              <w:bottom w:val="single" w:color="000000" w:sz="8" w:space="0"/>
              <w:right w:val="single" w:color="000000" w:sz="8" w:space="0"/>
            </w:tcBorders>
            <w:shd w:val="clear" w:color="auto" w:fill="FFFFFF"/>
            <w:noWrap w:val="0"/>
            <w:vAlign w:val="center"/>
          </w:tcPr>
          <w:p w14:paraId="390A9F4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监控触摸屏</w:t>
            </w:r>
          </w:p>
        </w:tc>
        <w:tc>
          <w:tcPr>
            <w:tcW w:w="1347" w:type="dxa"/>
            <w:tcBorders>
              <w:top w:val="nil"/>
              <w:left w:val="nil"/>
              <w:bottom w:val="single" w:color="000000" w:sz="8" w:space="0"/>
              <w:right w:val="single" w:color="000000" w:sz="8" w:space="0"/>
            </w:tcBorders>
            <w:shd w:val="clear" w:color="auto" w:fill="FFFFFF"/>
            <w:noWrap w:val="0"/>
            <w:vAlign w:val="center"/>
          </w:tcPr>
          <w:p w14:paraId="6B36326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1</w:t>
            </w:r>
          </w:p>
        </w:tc>
        <w:tc>
          <w:tcPr>
            <w:tcW w:w="1440" w:type="dxa"/>
            <w:tcBorders>
              <w:top w:val="nil"/>
              <w:left w:val="nil"/>
              <w:bottom w:val="single" w:color="000000" w:sz="8" w:space="0"/>
              <w:right w:val="single" w:color="000000" w:sz="8" w:space="0"/>
            </w:tcBorders>
            <w:shd w:val="clear" w:color="auto" w:fill="FFFFFF"/>
            <w:noWrap w:val="0"/>
            <w:vAlign w:val="center"/>
          </w:tcPr>
          <w:p w14:paraId="59F0410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套</w:t>
            </w:r>
          </w:p>
        </w:tc>
        <w:tc>
          <w:tcPr>
            <w:tcW w:w="1440" w:type="dxa"/>
            <w:tcBorders>
              <w:top w:val="nil"/>
              <w:left w:val="nil"/>
              <w:bottom w:val="single" w:color="000000" w:sz="8" w:space="0"/>
              <w:right w:val="single" w:color="000000" w:sz="8" w:space="0"/>
            </w:tcBorders>
            <w:shd w:val="clear" w:color="auto" w:fill="FFFFFF"/>
            <w:noWrap w:val="0"/>
            <w:vAlign w:val="center"/>
          </w:tcPr>
          <w:p w14:paraId="19E47E2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nil"/>
              <w:left w:val="nil"/>
              <w:bottom w:val="single" w:color="000000" w:sz="8" w:space="0"/>
              <w:right w:val="single" w:color="000000" w:sz="8" w:space="0"/>
            </w:tcBorders>
            <w:shd w:val="clear" w:color="auto" w:fill="FFFFFF"/>
            <w:noWrap w:val="0"/>
            <w:vAlign w:val="center"/>
          </w:tcPr>
          <w:p w14:paraId="08E3CC9E">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r w14:paraId="3B46BCC0">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0F03EEED">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37</w:t>
            </w:r>
          </w:p>
        </w:tc>
        <w:tc>
          <w:tcPr>
            <w:tcW w:w="2236" w:type="dxa"/>
            <w:tcBorders>
              <w:top w:val="nil"/>
              <w:left w:val="nil"/>
              <w:bottom w:val="single" w:color="000000" w:sz="8" w:space="0"/>
              <w:right w:val="single" w:color="000000" w:sz="8" w:space="0"/>
            </w:tcBorders>
            <w:shd w:val="clear" w:color="auto" w:fill="FFFFFF"/>
            <w:noWrap w:val="0"/>
            <w:vAlign w:val="center"/>
          </w:tcPr>
          <w:p w14:paraId="1DCD4E0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微孔铝扣板</w:t>
            </w:r>
          </w:p>
        </w:tc>
        <w:tc>
          <w:tcPr>
            <w:tcW w:w="1347" w:type="dxa"/>
            <w:tcBorders>
              <w:top w:val="nil"/>
              <w:left w:val="nil"/>
              <w:bottom w:val="single" w:color="000000" w:sz="8" w:space="0"/>
              <w:right w:val="single" w:color="000000" w:sz="8" w:space="0"/>
            </w:tcBorders>
            <w:shd w:val="clear" w:color="auto" w:fill="FFFFFF"/>
            <w:noWrap w:val="0"/>
            <w:vAlign w:val="center"/>
          </w:tcPr>
          <w:p w14:paraId="07A10F9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192</w:t>
            </w:r>
          </w:p>
        </w:tc>
        <w:tc>
          <w:tcPr>
            <w:tcW w:w="1440" w:type="dxa"/>
            <w:tcBorders>
              <w:top w:val="nil"/>
              <w:left w:val="nil"/>
              <w:bottom w:val="single" w:color="000000" w:sz="8" w:space="0"/>
              <w:right w:val="single" w:color="000000" w:sz="8" w:space="0"/>
            </w:tcBorders>
            <w:shd w:val="clear" w:color="auto" w:fill="FFFFFF"/>
            <w:noWrap w:val="0"/>
            <w:vAlign w:val="center"/>
          </w:tcPr>
          <w:p w14:paraId="3C2F6F1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平米</w:t>
            </w:r>
          </w:p>
        </w:tc>
        <w:tc>
          <w:tcPr>
            <w:tcW w:w="1440" w:type="dxa"/>
            <w:tcBorders>
              <w:top w:val="nil"/>
              <w:left w:val="nil"/>
              <w:bottom w:val="single" w:color="000000" w:sz="8" w:space="0"/>
              <w:right w:val="single" w:color="000000" w:sz="8" w:space="0"/>
            </w:tcBorders>
            <w:shd w:val="clear" w:color="auto" w:fill="FFFFFF"/>
            <w:noWrap w:val="0"/>
            <w:vAlign w:val="center"/>
          </w:tcPr>
          <w:p w14:paraId="061FEAA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nil"/>
              <w:left w:val="nil"/>
              <w:bottom w:val="single" w:color="000000" w:sz="8" w:space="0"/>
              <w:right w:val="single" w:color="000000" w:sz="8" w:space="0"/>
            </w:tcBorders>
            <w:shd w:val="clear" w:color="auto" w:fill="FFFFFF"/>
            <w:noWrap w:val="0"/>
            <w:vAlign w:val="center"/>
          </w:tcPr>
          <w:p w14:paraId="7B0169F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r w14:paraId="02EB0359">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29AC310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38</w:t>
            </w:r>
          </w:p>
        </w:tc>
        <w:tc>
          <w:tcPr>
            <w:tcW w:w="2236" w:type="dxa"/>
            <w:tcBorders>
              <w:top w:val="nil"/>
              <w:left w:val="nil"/>
              <w:bottom w:val="single" w:color="000000" w:sz="8" w:space="0"/>
              <w:right w:val="single" w:color="000000" w:sz="8" w:space="0"/>
            </w:tcBorders>
            <w:shd w:val="clear" w:color="auto" w:fill="FFFFFF"/>
            <w:noWrap w:val="0"/>
            <w:vAlign w:val="center"/>
          </w:tcPr>
          <w:p w14:paraId="5B1CC25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墙面彩钢板</w:t>
            </w:r>
          </w:p>
        </w:tc>
        <w:tc>
          <w:tcPr>
            <w:tcW w:w="1347" w:type="dxa"/>
            <w:tcBorders>
              <w:top w:val="nil"/>
              <w:left w:val="nil"/>
              <w:bottom w:val="single" w:color="000000" w:sz="8" w:space="0"/>
              <w:right w:val="single" w:color="000000" w:sz="8" w:space="0"/>
            </w:tcBorders>
            <w:shd w:val="clear" w:color="auto" w:fill="FFFFFF"/>
            <w:noWrap w:val="0"/>
            <w:vAlign w:val="center"/>
          </w:tcPr>
          <w:p w14:paraId="7F2038C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266</w:t>
            </w:r>
          </w:p>
        </w:tc>
        <w:tc>
          <w:tcPr>
            <w:tcW w:w="1440" w:type="dxa"/>
            <w:tcBorders>
              <w:top w:val="nil"/>
              <w:left w:val="nil"/>
              <w:bottom w:val="single" w:color="000000" w:sz="8" w:space="0"/>
              <w:right w:val="single" w:color="000000" w:sz="8" w:space="0"/>
            </w:tcBorders>
            <w:shd w:val="clear" w:color="auto" w:fill="FFFFFF"/>
            <w:noWrap/>
            <w:vAlign w:val="center"/>
          </w:tcPr>
          <w:p w14:paraId="28377B6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平米</w:t>
            </w:r>
          </w:p>
        </w:tc>
        <w:tc>
          <w:tcPr>
            <w:tcW w:w="1440" w:type="dxa"/>
            <w:tcBorders>
              <w:top w:val="nil"/>
              <w:left w:val="nil"/>
              <w:bottom w:val="single" w:color="000000" w:sz="8" w:space="0"/>
              <w:right w:val="single" w:color="000000" w:sz="8" w:space="0"/>
            </w:tcBorders>
            <w:shd w:val="clear" w:color="auto" w:fill="FFFFFF"/>
            <w:noWrap/>
            <w:vAlign w:val="center"/>
          </w:tcPr>
          <w:p w14:paraId="733FA23E">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nil"/>
              <w:left w:val="nil"/>
              <w:bottom w:val="single" w:color="000000" w:sz="8" w:space="0"/>
              <w:right w:val="single" w:color="000000" w:sz="8" w:space="0"/>
            </w:tcBorders>
            <w:shd w:val="clear" w:color="auto" w:fill="FFFFFF"/>
            <w:noWrap/>
            <w:vAlign w:val="center"/>
          </w:tcPr>
          <w:p w14:paraId="412505C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r w14:paraId="205D4899">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14BAB06D">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39</w:t>
            </w:r>
          </w:p>
        </w:tc>
        <w:tc>
          <w:tcPr>
            <w:tcW w:w="2236" w:type="dxa"/>
            <w:tcBorders>
              <w:top w:val="nil"/>
              <w:left w:val="nil"/>
              <w:bottom w:val="single" w:color="000000" w:sz="8" w:space="0"/>
              <w:right w:val="single" w:color="000000" w:sz="8" w:space="0"/>
            </w:tcBorders>
            <w:shd w:val="clear" w:color="auto" w:fill="FFFFFF"/>
            <w:noWrap w:val="0"/>
            <w:vAlign w:val="center"/>
          </w:tcPr>
          <w:p w14:paraId="666A2AA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防火防盗门</w:t>
            </w:r>
          </w:p>
        </w:tc>
        <w:tc>
          <w:tcPr>
            <w:tcW w:w="1347" w:type="dxa"/>
            <w:tcBorders>
              <w:top w:val="nil"/>
              <w:left w:val="nil"/>
              <w:bottom w:val="single" w:color="000000" w:sz="8" w:space="0"/>
              <w:right w:val="single" w:color="000000" w:sz="8" w:space="0"/>
            </w:tcBorders>
            <w:shd w:val="clear" w:color="auto" w:fill="FFFFFF"/>
            <w:noWrap w:val="0"/>
            <w:vAlign w:val="center"/>
          </w:tcPr>
          <w:p w14:paraId="39BBA04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4</w:t>
            </w:r>
          </w:p>
        </w:tc>
        <w:tc>
          <w:tcPr>
            <w:tcW w:w="1440" w:type="dxa"/>
            <w:tcBorders>
              <w:top w:val="nil"/>
              <w:left w:val="nil"/>
              <w:bottom w:val="single" w:color="000000" w:sz="8" w:space="0"/>
              <w:right w:val="single" w:color="000000" w:sz="8" w:space="0"/>
            </w:tcBorders>
            <w:shd w:val="clear" w:color="auto" w:fill="FFFFFF"/>
            <w:noWrap/>
            <w:vAlign w:val="center"/>
          </w:tcPr>
          <w:p w14:paraId="34C7899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扇</w:t>
            </w:r>
          </w:p>
        </w:tc>
        <w:tc>
          <w:tcPr>
            <w:tcW w:w="1440" w:type="dxa"/>
            <w:tcBorders>
              <w:top w:val="nil"/>
              <w:left w:val="nil"/>
              <w:bottom w:val="single" w:color="000000" w:sz="8" w:space="0"/>
              <w:right w:val="single" w:color="000000" w:sz="8" w:space="0"/>
            </w:tcBorders>
            <w:shd w:val="clear" w:color="auto" w:fill="FFFFFF"/>
            <w:noWrap/>
            <w:vAlign w:val="center"/>
          </w:tcPr>
          <w:p w14:paraId="307C289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nil"/>
              <w:left w:val="nil"/>
              <w:bottom w:val="single" w:color="000000" w:sz="8" w:space="0"/>
              <w:right w:val="single" w:color="000000" w:sz="8" w:space="0"/>
            </w:tcBorders>
            <w:shd w:val="clear" w:color="auto" w:fill="FFFFFF"/>
            <w:noWrap/>
            <w:vAlign w:val="center"/>
          </w:tcPr>
          <w:p w14:paraId="640D3EB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r w14:paraId="48D51BC8">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47DD209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40</w:t>
            </w:r>
          </w:p>
        </w:tc>
        <w:tc>
          <w:tcPr>
            <w:tcW w:w="2236" w:type="dxa"/>
            <w:tcBorders>
              <w:top w:val="nil"/>
              <w:left w:val="nil"/>
              <w:bottom w:val="single" w:color="000000" w:sz="8" w:space="0"/>
              <w:right w:val="single" w:color="000000" w:sz="8" w:space="0"/>
            </w:tcBorders>
            <w:shd w:val="clear" w:color="auto" w:fill="FFFFFF"/>
            <w:noWrap w:val="0"/>
            <w:vAlign w:val="center"/>
          </w:tcPr>
          <w:p w14:paraId="4F48ED4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防静电架空活动地板</w:t>
            </w:r>
          </w:p>
        </w:tc>
        <w:tc>
          <w:tcPr>
            <w:tcW w:w="1347" w:type="dxa"/>
            <w:tcBorders>
              <w:top w:val="nil"/>
              <w:left w:val="nil"/>
              <w:bottom w:val="single" w:color="000000" w:sz="8" w:space="0"/>
              <w:right w:val="single" w:color="000000" w:sz="8" w:space="0"/>
            </w:tcBorders>
            <w:shd w:val="clear" w:color="auto" w:fill="FFFFFF"/>
            <w:noWrap w:val="0"/>
            <w:vAlign w:val="center"/>
          </w:tcPr>
          <w:p w14:paraId="3C01B7F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192</w:t>
            </w:r>
          </w:p>
        </w:tc>
        <w:tc>
          <w:tcPr>
            <w:tcW w:w="1440" w:type="dxa"/>
            <w:tcBorders>
              <w:top w:val="nil"/>
              <w:left w:val="nil"/>
              <w:bottom w:val="single" w:color="000000" w:sz="8" w:space="0"/>
              <w:right w:val="single" w:color="000000" w:sz="8" w:space="0"/>
            </w:tcBorders>
            <w:shd w:val="clear" w:color="auto" w:fill="FFFFFF"/>
            <w:noWrap/>
            <w:vAlign w:val="center"/>
          </w:tcPr>
          <w:p w14:paraId="437738A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平米</w:t>
            </w:r>
          </w:p>
        </w:tc>
        <w:tc>
          <w:tcPr>
            <w:tcW w:w="1440" w:type="dxa"/>
            <w:tcBorders>
              <w:top w:val="nil"/>
              <w:left w:val="nil"/>
              <w:bottom w:val="single" w:color="000000" w:sz="8" w:space="0"/>
              <w:right w:val="single" w:color="000000" w:sz="8" w:space="0"/>
            </w:tcBorders>
            <w:shd w:val="clear" w:color="auto" w:fill="FFFFFF"/>
            <w:noWrap/>
            <w:vAlign w:val="center"/>
          </w:tcPr>
          <w:p w14:paraId="79FBF1D1">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nil"/>
              <w:left w:val="nil"/>
              <w:bottom w:val="single" w:color="000000" w:sz="8" w:space="0"/>
              <w:right w:val="single" w:color="000000" w:sz="8" w:space="0"/>
            </w:tcBorders>
            <w:shd w:val="clear" w:color="auto" w:fill="FFFFFF"/>
            <w:noWrap/>
            <w:vAlign w:val="center"/>
          </w:tcPr>
          <w:p w14:paraId="2A2C41F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r w14:paraId="52D42AEF">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47DCF62F">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41</w:t>
            </w:r>
          </w:p>
        </w:tc>
        <w:tc>
          <w:tcPr>
            <w:tcW w:w="2236" w:type="dxa"/>
            <w:tcBorders>
              <w:top w:val="nil"/>
              <w:left w:val="nil"/>
              <w:bottom w:val="single" w:color="000000" w:sz="8" w:space="0"/>
              <w:right w:val="single" w:color="000000" w:sz="8" w:space="0"/>
            </w:tcBorders>
            <w:shd w:val="clear" w:color="auto" w:fill="FFFFFF"/>
            <w:noWrap w:val="0"/>
            <w:vAlign w:val="center"/>
          </w:tcPr>
          <w:p w14:paraId="498B89F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机房气体灭火防护装置</w:t>
            </w:r>
          </w:p>
        </w:tc>
        <w:tc>
          <w:tcPr>
            <w:tcW w:w="1347" w:type="dxa"/>
            <w:tcBorders>
              <w:top w:val="nil"/>
              <w:left w:val="nil"/>
              <w:bottom w:val="single" w:color="000000" w:sz="8" w:space="0"/>
              <w:right w:val="single" w:color="000000" w:sz="8" w:space="0"/>
            </w:tcBorders>
            <w:shd w:val="clear" w:color="auto" w:fill="FFFFFF"/>
            <w:noWrap w:val="0"/>
            <w:vAlign w:val="center"/>
          </w:tcPr>
          <w:p w14:paraId="40C41A4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1</w:t>
            </w:r>
          </w:p>
        </w:tc>
        <w:tc>
          <w:tcPr>
            <w:tcW w:w="1440" w:type="dxa"/>
            <w:tcBorders>
              <w:top w:val="nil"/>
              <w:left w:val="nil"/>
              <w:bottom w:val="single" w:color="000000" w:sz="8" w:space="0"/>
              <w:right w:val="single" w:color="000000" w:sz="8" w:space="0"/>
            </w:tcBorders>
            <w:shd w:val="clear" w:color="auto" w:fill="FFFFFF"/>
            <w:noWrap/>
            <w:vAlign w:val="center"/>
          </w:tcPr>
          <w:p w14:paraId="3D7953C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套</w:t>
            </w:r>
          </w:p>
        </w:tc>
        <w:tc>
          <w:tcPr>
            <w:tcW w:w="1440" w:type="dxa"/>
            <w:tcBorders>
              <w:top w:val="nil"/>
              <w:left w:val="nil"/>
              <w:bottom w:val="single" w:color="000000" w:sz="8" w:space="0"/>
              <w:right w:val="single" w:color="000000" w:sz="8" w:space="0"/>
            </w:tcBorders>
            <w:shd w:val="clear" w:color="auto" w:fill="FFFFFF"/>
            <w:noWrap/>
            <w:vAlign w:val="center"/>
          </w:tcPr>
          <w:p w14:paraId="6E7E79C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nil"/>
              <w:left w:val="nil"/>
              <w:bottom w:val="single" w:color="000000" w:sz="8" w:space="0"/>
              <w:right w:val="single" w:color="000000" w:sz="8" w:space="0"/>
            </w:tcBorders>
            <w:shd w:val="clear" w:color="auto" w:fill="FFFFFF"/>
            <w:noWrap/>
            <w:vAlign w:val="center"/>
          </w:tcPr>
          <w:p w14:paraId="1A6DED8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r w14:paraId="47F27575">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5E9C56D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42</w:t>
            </w:r>
          </w:p>
        </w:tc>
        <w:tc>
          <w:tcPr>
            <w:tcW w:w="2236" w:type="dxa"/>
            <w:tcBorders>
              <w:top w:val="nil"/>
              <w:left w:val="nil"/>
              <w:bottom w:val="single" w:color="000000" w:sz="8" w:space="0"/>
              <w:right w:val="single" w:color="000000" w:sz="8" w:space="0"/>
            </w:tcBorders>
            <w:shd w:val="clear" w:color="auto" w:fill="FFFFFF"/>
            <w:noWrap w:val="0"/>
            <w:vAlign w:val="center"/>
          </w:tcPr>
          <w:p w14:paraId="6F858E4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30mm×3mm铜排</w:t>
            </w:r>
          </w:p>
        </w:tc>
        <w:tc>
          <w:tcPr>
            <w:tcW w:w="1347" w:type="dxa"/>
            <w:tcBorders>
              <w:top w:val="nil"/>
              <w:left w:val="nil"/>
              <w:bottom w:val="single" w:color="000000" w:sz="8" w:space="0"/>
              <w:right w:val="single" w:color="000000" w:sz="8" w:space="0"/>
            </w:tcBorders>
            <w:shd w:val="clear" w:color="auto" w:fill="FFFFFF"/>
            <w:noWrap w:val="0"/>
            <w:vAlign w:val="center"/>
          </w:tcPr>
          <w:p w14:paraId="525C3F8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100</w:t>
            </w:r>
          </w:p>
        </w:tc>
        <w:tc>
          <w:tcPr>
            <w:tcW w:w="1440" w:type="dxa"/>
            <w:tcBorders>
              <w:top w:val="nil"/>
              <w:left w:val="nil"/>
              <w:bottom w:val="single" w:color="000000" w:sz="8" w:space="0"/>
              <w:right w:val="single" w:color="000000" w:sz="8" w:space="0"/>
            </w:tcBorders>
            <w:shd w:val="clear" w:color="auto" w:fill="FFFFFF"/>
            <w:noWrap/>
            <w:vAlign w:val="center"/>
          </w:tcPr>
          <w:p w14:paraId="5CC47BB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米</w:t>
            </w:r>
          </w:p>
        </w:tc>
        <w:tc>
          <w:tcPr>
            <w:tcW w:w="1440" w:type="dxa"/>
            <w:tcBorders>
              <w:top w:val="nil"/>
              <w:left w:val="nil"/>
              <w:bottom w:val="single" w:color="000000" w:sz="8" w:space="0"/>
              <w:right w:val="single" w:color="000000" w:sz="8" w:space="0"/>
            </w:tcBorders>
            <w:shd w:val="clear" w:color="auto" w:fill="FFFFFF"/>
            <w:noWrap/>
            <w:vAlign w:val="center"/>
          </w:tcPr>
          <w:p w14:paraId="3DE75AE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nil"/>
              <w:left w:val="nil"/>
              <w:bottom w:val="single" w:color="000000" w:sz="8" w:space="0"/>
              <w:right w:val="single" w:color="000000" w:sz="8" w:space="0"/>
            </w:tcBorders>
            <w:shd w:val="clear" w:color="auto" w:fill="FFFFFF"/>
            <w:noWrap/>
            <w:vAlign w:val="center"/>
          </w:tcPr>
          <w:p w14:paraId="3607D9E8">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r w14:paraId="3DF59339">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41B740FC">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43</w:t>
            </w:r>
          </w:p>
        </w:tc>
        <w:tc>
          <w:tcPr>
            <w:tcW w:w="2236" w:type="dxa"/>
            <w:tcBorders>
              <w:top w:val="nil"/>
              <w:left w:val="nil"/>
              <w:bottom w:val="single" w:color="000000" w:sz="8" w:space="0"/>
              <w:right w:val="single" w:color="000000" w:sz="8" w:space="0"/>
            </w:tcBorders>
            <w:shd w:val="clear" w:color="auto" w:fill="FFFFFF"/>
            <w:noWrap w:val="0"/>
            <w:vAlign w:val="center"/>
          </w:tcPr>
          <w:p w14:paraId="2B121BD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轴流排风机</w:t>
            </w:r>
          </w:p>
        </w:tc>
        <w:tc>
          <w:tcPr>
            <w:tcW w:w="1347" w:type="dxa"/>
            <w:tcBorders>
              <w:top w:val="nil"/>
              <w:left w:val="nil"/>
              <w:bottom w:val="single" w:color="000000" w:sz="8" w:space="0"/>
              <w:right w:val="single" w:color="000000" w:sz="8" w:space="0"/>
            </w:tcBorders>
            <w:shd w:val="clear" w:color="auto" w:fill="FFFFFF"/>
            <w:noWrap w:val="0"/>
            <w:vAlign w:val="center"/>
          </w:tcPr>
          <w:p w14:paraId="6A6C2C3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1</w:t>
            </w:r>
          </w:p>
        </w:tc>
        <w:tc>
          <w:tcPr>
            <w:tcW w:w="1440" w:type="dxa"/>
            <w:tcBorders>
              <w:top w:val="nil"/>
              <w:left w:val="nil"/>
              <w:bottom w:val="single" w:color="000000" w:sz="8" w:space="0"/>
              <w:right w:val="single" w:color="000000" w:sz="8" w:space="0"/>
            </w:tcBorders>
            <w:shd w:val="clear" w:color="auto" w:fill="FFFFFF"/>
            <w:noWrap/>
            <w:vAlign w:val="center"/>
          </w:tcPr>
          <w:p w14:paraId="1672117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套</w:t>
            </w:r>
          </w:p>
        </w:tc>
        <w:tc>
          <w:tcPr>
            <w:tcW w:w="1440" w:type="dxa"/>
            <w:tcBorders>
              <w:top w:val="nil"/>
              <w:left w:val="nil"/>
              <w:bottom w:val="single" w:color="000000" w:sz="8" w:space="0"/>
              <w:right w:val="single" w:color="000000" w:sz="8" w:space="0"/>
            </w:tcBorders>
            <w:shd w:val="clear" w:color="auto" w:fill="FFFFFF"/>
            <w:noWrap/>
            <w:vAlign w:val="center"/>
          </w:tcPr>
          <w:p w14:paraId="341D12B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nil"/>
              <w:left w:val="nil"/>
              <w:bottom w:val="single" w:color="000000" w:sz="8" w:space="0"/>
              <w:right w:val="single" w:color="000000" w:sz="8" w:space="0"/>
            </w:tcBorders>
            <w:shd w:val="clear" w:color="auto" w:fill="FFFFFF"/>
            <w:noWrap/>
            <w:vAlign w:val="center"/>
          </w:tcPr>
          <w:p w14:paraId="4E706986">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r w14:paraId="229396EB">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7CD91FF7">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44</w:t>
            </w:r>
          </w:p>
        </w:tc>
        <w:tc>
          <w:tcPr>
            <w:tcW w:w="2236" w:type="dxa"/>
            <w:tcBorders>
              <w:top w:val="nil"/>
              <w:left w:val="nil"/>
              <w:bottom w:val="single" w:color="000000" w:sz="8" w:space="0"/>
              <w:right w:val="single" w:color="000000" w:sz="8" w:space="0"/>
            </w:tcBorders>
            <w:shd w:val="clear" w:color="auto" w:fill="FFFFFF"/>
            <w:noWrap w:val="0"/>
            <w:vAlign w:val="center"/>
          </w:tcPr>
          <w:p w14:paraId="10086AE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六类4对非屏蔽电缆</w:t>
            </w:r>
          </w:p>
        </w:tc>
        <w:tc>
          <w:tcPr>
            <w:tcW w:w="1347" w:type="dxa"/>
            <w:tcBorders>
              <w:top w:val="nil"/>
              <w:left w:val="nil"/>
              <w:bottom w:val="single" w:color="000000" w:sz="8" w:space="0"/>
              <w:right w:val="single" w:color="000000" w:sz="8" w:space="0"/>
            </w:tcBorders>
            <w:shd w:val="clear" w:color="auto" w:fill="FFFFFF"/>
            <w:noWrap w:val="0"/>
            <w:vAlign w:val="center"/>
          </w:tcPr>
          <w:p w14:paraId="6D7BB41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1</w:t>
            </w:r>
          </w:p>
        </w:tc>
        <w:tc>
          <w:tcPr>
            <w:tcW w:w="1440" w:type="dxa"/>
            <w:tcBorders>
              <w:top w:val="nil"/>
              <w:left w:val="nil"/>
              <w:bottom w:val="single" w:color="000000" w:sz="8" w:space="0"/>
              <w:right w:val="single" w:color="000000" w:sz="8" w:space="0"/>
            </w:tcBorders>
            <w:shd w:val="clear" w:color="auto" w:fill="FFFFFF"/>
            <w:noWrap/>
            <w:vAlign w:val="center"/>
          </w:tcPr>
          <w:p w14:paraId="7290C4E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套</w:t>
            </w:r>
          </w:p>
        </w:tc>
        <w:tc>
          <w:tcPr>
            <w:tcW w:w="1440" w:type="dxa"/>
            <w:tcBorders>
              <w:top w:val="nil"/>
              <w:left w:val="nil"/>
              <w:bottom w:val="single" w:color="000000" w:sz="8" w:space="0"/>
              <w:right w:val="single" w:color="000000" w:sz="8" w:space="0"/>
            </w:tcBorders>
            <w:shd w:val="clear" w:color="auto" w:fill="FFFFFF"/>
            <w:noWrap/>
            <w:vAlign w:val="center"/>
          </w:tcPr>
          <w:p w14:paraId="2DB8231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nil"/>
              <w:left w:val="nil"/>
              <w:bottom w:val="single" w:color="000000" w:sz="8" w:space="0"/>
              <w:right w:val="single" w:color="000000" w:sz="8" w:space="0"/>
            </w:tcBorders>
            <w:shd w:val="clear" w:color="auto" w:fill="FFFFFF"/>
            <w:noWrap/>
            <w:vAlign w:val="center"/>
          </w:tcPr>
          <w:p w14:paraId="599382F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r w14:paraId="721214D3">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15EDB49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45</w:t>
            </w:r>
          </w:p>
        </w:tc>
        <w:tc>
          <w:tcPr>
            <w:tcW w:w="2236" w:type="dxa"/>
            <w:tcBorders>
              <w:top w:val="nil"/>
              <w:left w:val="nil"/>
              <w:bottom w:val="single" w:color="000000" w:sz="8" w:space="0"/>
              <w:right w:val="single" w:color="000000" w:sz="8" w:space="0"/>
            </w:tcBorders>
            <w:shd w:val="clear" w:color="auto" w:fill="FFFFFF"/>
            <w:noWrap w:val="0"/>
            <w:vAlign w:val="center"/>
          </w:tcPr>
          <w:p w14:paraId="4CB8067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动力电缆</w:t>
            </w:r>
          </w:p>
        </w:tc>
        <w:tc>
          <w:tcPr>
            <w:tcW w:w="1347" w:type="dxa"/>
            <w:tcBorders>
              <w:top w:val="nil"/>
              <w:left w:val="nil"/>
              <w:bottom w:val="single" w:color="000000" w:sz="8" w:space="0"/>
              <w:right w:val="single" w:color="000000" w:sz="8" w:space="0"/>
            </w:tcBorders>
            <w:shd w:val="clear" w:color="auto" w:fill="FFFFFF"/>
            <w:noWrap w:val="0"/>
            <w:vAlign w:val="center"/>
          </w:tcPr>
          <w:p w14:paraId="59751A2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80</w:t>
            </w:r>
          </w:p>
        </w:tc>
        <w:tc>
          <w:tcPr>
            <w:tcW w:w="1440" w:type="dxa"/>
            <w:tcBorders>
              <w:top w:val="nil"/>
              <w:left w:val="nil"/>
              <w:bottom w:val="single" w:color="000000" w:sz="8" w:space="0"/>
              <w:right w:val="single" w:color="000000" w:sz="8" w:space="0"/>
            </w:tcBorders>
            <w:shd w:val="clear" w:color="auto" w:fill="FFFFFF"/>
            <w:noWrap/>
            <w:vAlign w:val="center"/>
          </w:tcPr>
          <w:p w14:paraId="527E392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米</w:t>
            </w:r>
          </w:p>
        </w:tc>
        <w:tc>
          <w:tcPr>
            <w:tcW w:w="1440" w:type="dxa"/>
            <w:tcBorders>
              <w:top w:val="nil"/>
              <w:left w:val="nil"/>
              <w:bottom w:val="single" w:color="000000" w:sz="8" w:space="0"/>
              <w:right w:val="single" w:color="000000" w:sz="8" w:space="0"/>
            </w:tcBorders>
            <w:shd w:val="clear" w:color="auto" w:fill="FFFFFF"/>
            <w:noWrap/>
            <w:vAlign w:val="center"/>
          </w:tcPr>
          <w:p w14:paraId="0B145546">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nil"/>
              <w:left w:val="nil"/>
              <w:bottom w:val="single" w:color="000000" w:sz="8" w:space="0"/>
              <w:right w:val="single" w:color="000000" w:sz="8" w:space="0"/>
            </w:tcBorders>
            <w:shd w:val="clear" w:color="auto" w:fill="FFFFFF"/>
            <w:noWrap/>
            <w:vAlign w:val="center"/>
          </w:tcPr>
          <w:p w14:paraId="7689B144">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r w14:paraId="080E9210">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65FA1FD5">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46</w:t>
            </w:r>
          </w:p>
        </w:tc>
        <w:tc>
          <w:tcPr>
            <w:tcW w:w="2236" w:type="dxa"/>
            <w:tcBorders>
              <w:top w:val="nil"/>
              <w:left w:val="nil"/>
              <w:bottom w:val="single" w:color="000000" w:sz="8" w:space="0"/>
              <w:right w:val="single" w:color="000000" w:sz="8" w:space="0"/>
            </w:tcBorders>
            <w:shd w:val="clear" w:color="auto" w:fill="FFFFFF"/>
            <w:noWrap w:val="0"/>
            <w:vAlign w:val="center"/>
          </w:tcPr>
          <w:p w14:paraId="3E9AC2C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PDU电缆</w:t>
            </w:r>
          </w:p>
        </w:tc>
        <w:tc>
          <w:tcPr>
            <w:tcW w:w="1347" w:type="dxa"/>
            <w:tcBorders>
              <w:top w:val="nil"/>
              <w:left w:val="nil"/>
              <w:bottom w:val="single" w:color="000000" w:sz="8" w:space="0"/>
              <w:right w:val="single" w:color="000000" w:sz="8" w:space="0"/>
            </w:tcBorders>
            <w:shd w:val="clear" w:color="auto" w:fill="FFFFFF"/>
            <w:noWrap w:val="0"/>
            <w:vAlign w:val="center"/>
          </w:tcPr>
          <w:p w14:paraId="37E3B63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800</w:t>
            </w:r>
          </w:p>
        </w:tc>
        <w:tc>
          <w:tcPr>
            <w:tcW w:w="1440" w:type="dxa"/>
            <w:tcBorders>
              <w:top w:val="nil"/>
              <w:left w:val="nil"/>
              <w:bottom w:val="single" w:color="000000" w:sz="8" w:space="0"/>
              <w:right w:val="single" w:color="000000" w:sz="8" w:space="0"/>
            </w:tcBorders>
            <w:shd w:val="clear" w:color="auto" w:fill="FFFFFF"/>
            <w:noWrap w:val="0"/>
            <w:vAlign w:val="center"/>
          </w:tcPr>
          <w:p w14:paraId="4DDD11F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米</w:t>
            </w:r>
          </w:p>
        </w:tc>
        <w:tc>
          <w:tcPr>
            <w:tcW w:w="1440" w:type="dxa"/>
            <w:tcBorders>
              <w:top w:val="nil"/>
              <w:left w:val="nil"/>
              <w:bottom w:val="single" w:color="000000" w:sz="8" w:space="0"/>
              <w:right w:val="single" w:color="000000" w:sz="8" w:space="0"/>
            </w:tcBorders>
            <w:shd w:val="clear" w:color="auto" w:fill="FFFFFF"/>
            <w:noWrap w:val="0"/>
            <w:vAlign w:val="center"/>
          </w:tcPr>
          <w:p w14:paraId="05576269">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nil"/>
              <w:left w:val="nil"/>
              <w:bottom w:val="single" w:color="000000" w:sz="8" w:space="0"/>
              <w:right w:val="single" w:color="000000" w:sz="8" w:space="0"/>
            </w:tcBorders>
            <w:shd w:val="clear" w:color="auto" w:fill="FFFFFF"/>
            <w:noWrap w:val="0"/>
            <w:vAlign w:val="center"/>
          </w:tcPr>
          <w:p w14:paraId="27FE3D33">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r w14:paraId="577DB8DC">
        <w:tblPrEx>
          <w:tblCellMar>
            <w:top w:w="0" w:type="dxa"/>
            <w:left w:w="108" w:type="dxa"/>
            <w:bottom w:w="0" w:type="dxa"/>
            <w:right w:w="108" w:type="dxa"/>
          </w:tblCellMar>
        </w:tblPrEx>
        <w:trPr>
          <w:trHeight w:val="300" w:hRule="atLeast"/>
        </w:trPr>
        <w:tc>
          <w:tcPr>
            <w:tcW w:w="702" w:type="dxa"/>
            <w:tcBorders>
              <w:top w:val="nil"/>
              <w:left w:val="single" w:color="000000" w:sz="8" w:space="0"/>
              <w:bottom w:val="single" w:color="000000" w:sz="8" w:space="0"/>
              <w:right w:val="single" w:color="000000" w:sz="8" w:space="0"/>
            </w:tcBorders>
            <w:shd w:val="clear" w:color="auto" w:fill="FFFFFF"/>
            <w:noWrap/>
            <w:vAlign w:val="center"/>
          </w:tcPr>
          <w:p w14:paraId="5A1347D1">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bidi="ar"/>
              </w:rPr>
              <w:t>47</w:t>
            </w:r>
          </w:p>
        </w:tc>
        <w:tc>
          <w:tcPr>
            <w:tcW w:w="2236" w:type="dxa"/>
            <w:tcBorders>
              <w:top w:val="nil"/>
              <w:left w:val="nil"/>
              <w:bottom w:val="single" w:color="000000" w:sz="8" w:space="0"/>
              <w:right w:val="single" w:color="000000" w:sz="8" w:space="0"/>
            </w:tcBorders>
            <w:shd w:val="clear" w:color="auto" w:fill="FFFFFF"/>
            <w:noWrap w:val="0"/>
            <w:vAlign w:val="center"/>
          </w:tcPr>
          <w:p w14:paraId="4662A1F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核心交换机</w:t>
            </w:r>
          </w:p>
        </w:tc>
        <w:tc>
          <w:tcPr>
            <w:tcW w:w="1347" w:type="dxa"/>
            <w:tcBorders>
              <w:top w:val="nil"/>
              <w:left w:val="nil"/>
              <w:bottom w:val="single" w:color="000000" w:sz="8" w:space="0"/>
              <w:right w:val="single" w:color="000000" w:sz="8" w:space="0"/>
            </w:tcBorders>
            <w:shd w:val="clear" w:color="auto" w:fill="FFFFFF"/>
            <w:noWrap w:val="0"/>
            <w:vAlign w:val="center"/>
          </w:tcPr>
          <w:p w14:paraId="3E9FE7A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2</w:t>
            </w:r>
          </w:p>
        </w:tc>
        <w:tc>
          <w:tcPr>
            <w:tcW w:w="1440" w:type="dxa"/>
            <w:tcBorders>
              <w:top w:val="nil"/>
              <w:left w:val="nil"/>
              <w:bottom w:val="single" w:color="000000" w:sz="8" w:space="0"/>
              <w:right w:val="single" w:color="000000" w:sz="8" w:space="0"/>
            </w:tcBorders>
            <w:shd w:val="clear" w:color="auto" w:fill="FFFFFF"/>
            <w:noWrap w:val="0"/>
            <w:vAlign w:val="center"/>
          </w:tcPr>
          <w:p w14:paraId="68FB6A9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bidi="ar"/>
              </w:rPr>
              <w:t>套</w:t>
            </w:r>
          </w:p>
        </w:tc>
        <w:tc>
          <w:tcPr>
            <w:tcW w:w="1440" w:type="dxa"/>
            <w:tcBorders>
              <w:top w:val="nil"/>
              <w:left w:val="nil"/>
              <w:bottom w:val="single" w:color="000000" w:sz="8" w:space="0"/>
              <w:right w:val="single" w:color="000000" w:sz="8" w:space="0"/>
            </w:tcBorders>
            <w:shd w:val="clear" w:color="auto" w:fill="FFFFFF"/>
            <w:noWrap w:val="0"/>
            <w:vAlign w:val="center"/>
          </w:tcPr>
          <w:p w14:paraId="3707681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c>
          <w:tcPr>
            <w:tcW w:w="2387" w:type="dxa"/>
            <w:tcBorders>
              <w:top w:val="nil"/>
              <w:left w:val="nil"/>
              <w:bottom w:val="single" w:color="000000" w:sz="8" w:space="0"/>
              <w:right w:val="single" w:color="000000" w:sz="8" w:space="0"/>
            </w:tcBorders>
            <w:shd w:val="clear" w:color="auto" w:fill="FFFFFF"/>
            <w:noWrap w:val="0"/>
            <w:vAlign w:val="center"/>
          </w:tcPr>
          <w:p w14:paraId="4A9A88A1">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kern w:val="0"/>
                <w:sz w:val="18"/>
                <w:szCs w:val="18"/>
                <w:highlight w:val="none"/>
                <w:lang w:bidi="ar"/>
              </w:rPr>
            </w:pPr>
          </w:p>
        </w:tc>
      </w:tr>
    </w:tbl>
    <w:p w14:paraId="33C2FE33">
      <w:pPr>
        <w:pStyle w:val="23"/>
        <w:jc w:val="center"/>
        <w:rPr>
          <w:rFonts w:hAnsi="宋体" w:cs="宋体"/>
          <w:b/>
          <w:color w:val="auto"/>
          <w:sz w:val="30"/>
          <w:szCs w:val="30"/>
          <w:highlight w:val="none"/>
        </w:rPr>
      </w:pPr>
      <w:r>
        <w:rPr>
          <w:rFonts w:hint="eastAsia" w:hAnsi="宋体" w:cs="宋体"/>
          <w:b/>
          <w:color w:val="auto"/>
          <w:sz w:val="30"/>
          <w:szCs w:val="30"/>
          <w:highlight w:val="none"/>
        </w:rPr>
        <w:br w:type="page"/>
      </w:r>
      <w:r>
        <w:rPr>
          <w:rFonts w:hint="eastAsia" w:hAnsi="宋体" w:cs="宋体"/>
          <w:b/>
          <w:color w:val="auto"/>
          <w:sz w:val="30"/>
          <w:szCs w:val="30"/>
          <w:highlight w:val="none"/>
        </w:rPr>
        <w:t>三、中小企业声明函</w:t>
      </w:r>
    </w:p>
    <w:p w14:paraId="73BEB2B9">
      <w:pPr>
        <w:pStyle w:val="19"/>
        <w:spacing w:line="240" w:lineRule="auto"/>
        <w:ind w:firstLine="0"/>
        <w:rPr>
          <w:rFonts w:hint="eastAsia" w:hAnsi="宋体" w:cs="宋体"/>
          <w:color w:val="auto"/>
          <w:sz w:val="21"/>
          <w:szCs w:val="21"/>
          <w:highlight w:val="none"/>
        </w:rPr>
      </w:pPr>
      <w:r>
        <w:rPr>
          <w:rFonts w:hint="eastAsia" w:hAnsi="宋体" w:cs="宋体"/>
          <w:color w:val="auto"/>
          <w:sz w:val="21"/>
          <w:szCs w:val="21"/>
          <w:highlight w:val="none"/>
        </w:rPr>
        <w:t>说明：</w:t>
      </w:r>
    </w:p>
    <w:p w14:paraId="48A8EDFE">
      <w:pPr>
        <w:pStyle w:val="19"/>
        <w:spacing w:line="240" w:lineRule="auto"/>
        <w:ind w:firstLine="404" w:firstLineChars="200"/>
        <w:rPr>
          <w:rFonts w:hint="eastAsia" w:hAnsi="宋体" w:cs="宋体"/>
          <w:color w:val="auto"/>
          <w:sz w:val="21"/>
          <w:szCs w:val="21"/>
          <w:highlight w:val="none"/>
        </w:rPr>
      </w:pPr>
      <w:r>
        <w:rPr>
          <w:rFonts w:hint="eastAsia" w:hAnsi="宋体" w:cs="宋体"/>
          <w:color w:val="auto"/>
          <w:sz w:val="21"/>
          <w:szCs w:val="21"/>
          <w:highlight w:val="none"/>
        </w:rPr>
        <w:t>1、本声明函主要供参加政府采购活动的中小企业填写，非中小企业无需填写。</w:t>
      </w:r>
    </w:p>
    <w:p w14:paraId="06FF83A8">
      <w:pPr>
        <w:pStyle w:val="19"/>
        <w:spacing w:line="240" w:lineRule="auto"/>
        <w:ind w:firstLine="404" w:firstLineChars="200"/>
        <w:rPr>
          <w:rFonts w:hint="eastAsia" w:hAnsi="宋体" w:cs="宋体"/>
          <w:color w:val="auto"/>
          <w:sz w:val="21"/>
          <w:szCs w:val="21"/>
          <w:highlight w:val="none"/>
        </w:rPr>
      </w:pPr>
      <w:r>
        <w:rPr>
          <w:rFonts w:hint="eastAsia" w:hAnsi="宋体" w:cs="宋体"/>
          <w:color w:val="auto"/>
          <w:sz w:val="21"/>
          <w:szCs w:val="21"/>
          <w:highlight w:val="none"/>
        </w:rPr>
        <w:t>2、小型、微型企业提供中型企业提供的货物的，视同为中型企业。</w:t>
      </w:r>
    </w:p>
    <w:p w14:paraId="263DD377">
      <w:pPr>
        <w:pStyle w:val="19"/>
        <w:spacing w:line="240" w:lineRule="auto"/>
        <w:ind w:firstLine="404" w:firstLineChars="200"/>
        <w:rPr>
          <w:rFonts w:hint="eastAsia" w:hAnsi="宋体" w:cs="宋体"/>
          <w:color w:val="auto"/>
          <w:sz w:val="21"/>
          <w:szCs w:val="21"/>
          <w:highlight w:val="none"/>
        </w:rPr>
      </w:pPr>
    </w:p>
    <w:p w14:paraId="5AABE4BA">
      <w:pPr>
        <w:pStyle w:val="18"/>
        <w:spacing w:line="360" w:lineRule="auto"/>
        <w:ind w:left="-426" w:leftChars="-203" w:right="142" w:firstLine="420" w:firstLineChars="200"/>
        <w:contextualSpacing/>
        <w:rPr>
          <w:rFonts w:hint="eastAsia" w:ascii="宋体" w:hAnsi="宋体" w:cs="宋体"/>
          <w:color w:val="auto"/>
          <w:kern w:val="24"/>
          <w:highlight w:val="none"/>
        </w:rPr>
      </w:pPr>
      <w:r>
        <w:rPr>
          <w:rFonts w:hint="eastAsia" w:ascii="宋体" w:hAnsi="宋体" w:cs="宋体"/>
          <w:color w:val="auto"/>
          <w:kern w:val="24"/>
          <w:highlight w:val="none"/>
        </w:rPr>
        <w:t>本公司（联合体）郑重声明，根据《政府采购促进中小企业发展管理办法》（财库﹝2020﹞46号）的规定，本公司（联合体）参加</w:t>
      </w:r>
      <w:r>
        <w:rPr>
          <w:rFonts w:hint="eastAsia" w:ascii="宋体" w:hAnsi="宋体" w:cs="宋体"/>
          <w:color w:val="auto"/>
          <w:kern w:val="24"/>
          <w:highlight w:val="none"/>
          <w:u w:val="single"/>
        </w:rPr>
        <w:t>（单位名称）</w:t>
      </w:r>
      <w:r>
        <w:rPr>
          <w:rFonts w:hint="eastAsia" w:ascii="宋体" w:hAnsi="宋体" w:cs="宋体"/>
          <w:color w:val="auto"/>
          <w:kern w:val="24"/>
          <w:highlight w:val="none"/>
        </w:rPr>
        <w:t>的</w:t>
      </w:r>
      <w:r>
        <w:rPr>
          <w:rFonts w:hint="eastAsia" w:ascii="宋体" w:hAnsi="宋体" w:cs="宋体"/>
          <w:color w:val="auto"/>
          <w:kern w:val="24"/>
          <w:highlight w:val="none"/>
          <w:u w:val="single"/>
        </w:rPr>
        <w:t>（项目名称）</w:t>
      </w:r>
      <w:r>
        <w:rPr>
          <w:rFonts w:hint="eastAsia" w:ascii="宋体" w:hAnsi="宋体" w:cs="宋体"/>
          <w:color w:val="auto"/>
          <w:kern w:val="24"/>
          <w:highlight w:val="none"/>
        </w:rPr>
        <w:t>采购活动，</w:t>
      </w:r>
      <w:r>
        <w:rPr>
          <w:rFonts w:hint="eastAsia" w:ascii="宋体" w:hAnsi="宋体" w:cs="宋体"/>
          <w:color w:val="auto"/>
          <w:kern w:val="24"/>
          <w:highlight w:val="none"/>
          <w:u w:val="single"/>
        </w:rPr>
        <w:t>提供的货物全部由符合政策要求的中小企业制造</w:t>
      </w:r>
      <w:r>
        <w:rPr>
          <w:rFonts w:hint="eastAsia" w:ascii="宋体" w:hAnsi="宋体" w:cs="宋体"/>
          <w:color w:val="auto"/>
          <w:kern w:val="24"/>
          <w:highlight w:val="none"/>
        </w:rPr>
        <w:t>。相关企业（含联合体中的中小企业、签订分包意向协议的中小企业）的具体情况如下：</w:t>
      </w:r>
    </w:p>
    <w:p w14:paraId="2195ADE9">
      <w:pPr>
        <w:tabs>
          <w:tab w:val="left" w:pos="1384"/>
          <w:tab w:val="left" w:pos="4562"/>
          <w:tab w:val="left" w:pos="6803"/>
        </w:tabs>
        <w:spacing w:line="360" w:lineRule="auto"/>
        <w:ind w:left="-426" w:right="-58" w:firstLine="655"/>
        <w:contextualSpacing/>
        <w:rPr>
          <w:rFonts w:hint="eastAsia" w:ascii="宋体" w:hAnsi="宋体" w:cs="宋体"/>
          <w:color w:val="auto"/>
          <w:kern w:val="24"/>
          <w:sz w:val="24"/>
          <w:highlight w:val="none"/>
        </w:rPr>
      </w:pPr>
      <w:r>
        <w:rPr>
          <w:rFonts w:hint="eastAsia" w:ascii="宋体" w:hAnsi="宋体" w:cs="宋体"/>
          <w:color w:val="auto"/>
          <w:kern w:val="24"/>
          <w:sz w:val="24"/>
          <w:highlight w:val="none"/>
        </w:rPr>
        <w:t>1.</w:t>
      </w:r>
      <w:r>
        <w:rPr>
          <w:rFonts w:hint="eastAsia" w:ascii="宋体" w:hAnsi="宋体" w:cs="宋体"/>
          <w:color w:val="auto"/>
          <w:kern w:val="24"/>
          <w:sz w:val="24"/>
          <w:highlight w:val="none"/>
          <w:u w:val="single"/>
        </w:rPr>
        <w:t>（标的名称）</w:t>
      </w:r>
      <w:r>
        <w:rPr>
          <w:rFonts w:hint="eastAsia" w:ascii="宋体" w:hAnsi="宋体" w:cs="宋体"/>
          <w:color w:val="auto"/>
          <w:kern w:val="24"/>
          <w:sz w:val="24"/>
          <w:highlight w:val="none"/>
        </w:rPr>
        <w:t>，属于</w:t>
      </w:r>
      <w:r>
        <w:rPr>
          <w:rFonts w:hint="eastAsia" w:ascii="宋体" w:hAnsi="宋体" w:cs="宋体"/>
          <w:color w:val="auto"/>
          <w:kern w:val="24"/>
          <w:sz w:val="24"/>
          <w:highlight w:val="none"/>
          <w:u w:val="single"/>
        </w:rPr>
        <w:t>（采购文件中明确的所属行业）</w:t>
      </w:r>
      <w:r>
        <w:rPr>
          <w:rFonts w:hint="eastAsia" w:ascii="宋体" w:hAnsi="宋体" w:cs="宋体"/>
          <w:color w:val="auto"/>
          <w:kern w:val="24"/>
          <w:sz w:val="24"/>
          <w:highlight w:val="none"/>
        </w:rPr>
        <w:t>行业；制造商为</w:t>
      </w:r>
      <w:r>
        <w:rPr>
          <w:rFonts w:hint="eastAsia" w:ascii="宋体" w:hAnsi="宋体" w:cs="宋体"/>
          <w:color w:val="auto"/>
          <w:kern w:val="24"/>
          <w:sz w:val="24"/>
          <w:highlight w:val="none"/>
          <w:u w:val="single"/>
        </w:rPr>
        <w:t>（企业名称）</w:t>
      </w:r>
      <w:r>
        <w:rPr>
          <w:rFonts w:hint="eastAsia" w:ascii="宋体" w:hAnsi="宋体" w:cs="宋体"/>
          <w:color w:val="auto"/>
          <w:kern w:val="24"/>
          <w:sz w:val="24"/>
          <w:highlight w:val="none"/>
        </w:rPr>
        <w:t>，从业人员</w:t>
      </w:r>
      <w:r>
        <w:rPr>
          <w:rFonts w:hint="eastAsia" w:ascii="宋体" w:hAnsi="宋体" w:cs="宋体"/>
          <w:color w:val="auto"/>
          <w:kern w:val="24"/>
          <w:sz w:val="24"/>
          <w:highlight w:val="none"/>
          <w:u w:val="single"/>
        </w:rPr>
        <w:t xml:space="preserve">      </w:t>
      </w:r>
      <w:r>
        <w:rPr>
          <w:rFonts w:hint="eastAsia" w:ascii="宋体" w:hAnsi="宋体" w:cs="宋体"/>
          <w:color w:val="auto"/>
          <w:kern w:val="24"/>
          <w:sz w:val="24"/>
          <w:highlight w:val="none"/>
        </w:rPr>
        <w:t>人，营业收入为</w:t>
      </w:r>
      <w:r>
        <w:rPr>
          <w:rFonts w:hint="eastAsia" w:ascii="宋体" w:hAnsi="宋体" w:cs="宋体"/>
          <w:color w:val="auto"/>
          <w:kern w:val="24"/>
          <w:sz w:val="24"/>
          <w:highlight w:val="none"/>
          <w:u w:val="single"/>
        </w:rPr>
        <w:t xml:space="preserve">      </w:t>
      </w:r>
      <w:r>
        <w:rPr>
          <w:rFonts w:hint="eastAsia" w:ascii="宋体" w:hAnsi="宋体" w:cs="宋体"/>
          <w:color w:val="auto"/>
          <w:kern w:val="24"/>
          <w:sz w:val="24"/>
          <w:highlight w:val="none"/>
        </w:rPr>
        <w:t>万元，资产总额为</w:t>
      </w:r>
      <w:r>
        <w:rPr>
          <w:rFonts w:hint="eastAsia" w:ascii="宋体" w:hAnsi="宋体" w:cs="宋体"/>
          <w:color w:val="auto"/>
          <w:kern w:val="24"/>
          <w:sz w:val="24"/>
          <w:highlight w:val="none"/>
          <w:u w:val="single"/>
        </w:rPr>
        <w:t xml:space="preserve">      </w:t>
      </w:r>
      <w:r>
        <w:rPr>
          <w:rFonts w:hint="eastAsia" w:ascii="宋体" w:hAnsi="宋体" w:cs="宋体"/>
          <w:color w:val="auto"/>
          <w:kern w:val="24"/>
          <w:sz w:val="24"/>
          <w:highlight w:val="none"/>
        </w:rPr>
        <w:t>万元，属于</w:t>
      </w:r>
      <w:r>
        <w:rPr>
          <w:rFonts w:hint="eastAsia" w:ascii="宋体" w:hAnsi="宋体" w:cs="宋体"/>
          <w:color w:val="auto"/>
          <w:kern w:val="24"/>
          <w:sz w:val="24"/>
          <w:highlight w:val="none"/>
          <w:u w:val="single"/>
        </w:rPr>
        <w:t>（中型企业、小型企业、微型企业）</w:t>
      </w:r>
      <w:r>
        <w:rPr>
          <w:rFonts w:hint="eastAsia" w:ascii="宋体" w:hAnsi="宋体" w:cs="宋体"/>
          <w:color w:val="auto"/>
          <w:kern w:val="24"/>
          <w:sz w:val="24"/>
          <w:highlight w:val="none"/>
        </w:rPr>
        <w:t>；</w:t>
      </w:r>
    </w:p>
    <w:p w14:paraId="4A33D165">
      <w:pPr>
        <w:tabs>
          <w:tab w:val="left" w:pos="1065"/>
          <w:tab w:val="left" w:pos="6477"/>
        </w:tabs>
        <w:spacing w:line="360" w:lineRule="auto"/>
        <w:ind w:left="-426" w:right="-58" w:firstLine="655"/>
        <w:contextualSpacing/>
        <w:rPr>
          <w:rFonts w:hint="eastAsia" w:ascii="宋体" w:hAnsi="宋体" w:cs="宋体"/>
          <w:color w:val="auto"/>
          <w:kern w:val="24"/>
          <w:sz w:val="24"/>
          <w:highlight w:val="none"/>
        </w:rPr>
      </w:pPr>
      <w:r>
        <w:rPr>
          <w:rFonts w:hint="eastAsia" w:ascii="宋体" w:hAnsi="宋体" w:cs="宋体"/>
          <w:color w:val="auto"/>
          <w:kern w:val="24"/>
          <w:sz w:val="24"/>
          <w:highlight w:val="none"/>
        </w:rPr>
        <w:t>2.</w:t>
      </w:r>
      <w:r>
        <w:rPr>
          <w:rFonts w:hint="eastAsia" w:ascii="宋体" w:hAnsi="宋体" w:cs="宋体"/>
          <w:color w:val="auto"/>
          <w:kern w:val="24"/>
          <w:sz w:val="24"/>
          <w:highlight w:val="none"/>
          <w:u w:val="single"/>
        </w:rPr>
        <w:t>（标的名称）</w:t>
      </w:r>
      <w:r>
        <w:rPr>
          <w:rFonts w:hint="eastAsia" w:ascii="宋体" w:hAnsi="宋体" w:cs="宋体"/>
          <w:color w:val="auto"/>
          <w:kern w:val="24"/>
          <w:sz w:val="24"/>
          <w:highlight w:val="none"/>
        </w:rPr>
        <w:t>，属于</w:t>
      </w:r>
      <w:r>
        <w:rPr>
          <w:rFonts w:hint="eastAsia" w:ascii="宋体" w:hAnsi="宋体" w:cs="宋体"/>
          <w:color w:val="auto"/>
          <w:kern w:val="24"/>
          <w:sz w:val="24"/>
          <w:highlight w:val="none"/>
          <w:u w:val="single"/>
        </w:rPr>
        <w:t>（采购文件中明确的所属行业）</w:t>
      </w:r>
      <w:r>
        <w:rPr>
          <w:rFonts w:hint="eastAsia" w:ascii="宋体" w:hAnsi="宋体" w:cs="宋体"/>
          <w:color w:val="auto"/>
          <w:kern w:val="24"/>
          <w:sz w:val="24"/>
          <w:highlight w:val="none"/>
        </w:rPr>
        <w:t>行业；制造商为</w:t>
      </w:r>
      <w:r>
        <w:rPr>
          <w:rFonts w:hint="eastAsia" w:ascii="宋体" w:hAnsi="宋体" w:cs="宋体"/>
          <w:color w:val="auto"/>
          <w:kern w:val="24"/>
          <w:sz w:val="24"/>
          <w:highlight w:val="none"/>
          <w:u w:val="single"/>
        </w:rPr>
        <w:t>（企业名称）</w:t>
      </w:r>
      <w:r>
        <w:rPr>
          <w:rFonts w:hint="eastAsia" w:ascii="宋体" w:hAnsi="宋体" w:cs="宋体"/>
          <w:color w:val="auto"/>
          <w:kern w:val="24"/>
          <w:sz w:val="24"/>
          <w:highlight w:val="none"/>
        </w:rPr>
        <w:t>，从业人员</w:t>
      </w:r>
      <w:r>
        <w:rPr>
          <w:rFonts w:hint="eastAsia" w:ascii="宋体" w:hAnsi="宋体" w:cs="宋体"/>
          <w:color w:val="auto"/>
          <w:kern w:val="24"/>
          <w:sz w:val="24"/>
          <w:highlight w:val="none"/>
          <w:u w:val="single"/>
        </w:rPr>
        <w:t xml:space="preserve">      </w:t>
      </w:r>
      <w:r>
        <w:rPr>
          <w:rFonts w:hint="eastAsia" w:ascii="宋体" w:hAnsi="宋体" w:cs="宋体"/>
          <w:color w:val="auto"/>
          <w:kern w:val="24"/>
          <w:sz w:val="24"/>
          <w:highlight w:val="none"/>
        </w:rPr>
        <w:t>人，营业收入为</w:t>
      </w:r>
      <w:r>
        <w:rPr>
          <w:rFonts w:hint="eastAsia" w:ascii="宋体" w:hAnsi="宋体" w:cs="宋体"/>
          <w:color w:val="auto"/>
          <w:kern w:val="24"/>
          <w:sz w:val="24"/>
          <w:highlight w:val="none"/>
          <w:u w:val="single"/>
        </w:rPr>
        <w:t xml:space="preserve">      </w:t>
      </w:r>
      <w:r>
        <w:rPr>
          <w:rFonts w:hint="eastAsia" w:ascii="宋体" w:hAnsi="宋体" w:cs="宋体"/>
          <w:color w:val="auto"/>
          <w:kern w:val="24"/>
          <w:sz w:val="24"/>
          <w:highlight w:val="none"/>
        </w:rPr>
        <w:t>万元，资产总额为</w:t>
      </w:r>
      <w:r>
        <w:rPr>
          <w:rFonts w:hint="eastAsia" w:ascii="宋体" w:hAnsi="宋体" w:cs="宋体"/>
          <w:color w:val="auto"/>
          <w:kern w:val="24"/>
          <w:sz w:val="24"/>
          <w:highlight w:val="none"/>
          <w:u w:val="single"/>
        </w:rPr>
        <w:t xml:space="preserve">      </w:t>
      </w:r>
      <w:r>
        <w:rPr>
          <w:rFonts w:hint="eastAsia" w:ascii="宋体" w:hAnsi="宋体" w:cs="宋体"/>
          <w:color w:val="auto"/>
          <w:kern w:val="24"/>
          <w:sz w:val="24"/>
          <w:highlight w:val="none"/>
        </w:rPr>
        <w:t>万元，属于</w:t>
      </w:r>
      <w:r>
        <w:rPr>
          <w:rFonts w:hint="eastAsia" w:ascii="宋体" w:hAnsi="宋体" w:cs="宋体"/>
          <w:color w:val="auto"/>
          <w:kern w:val="24"/>
          <w:sz w:val="24"/>
          <w:highlight w:val="none"/>
          <w:u w:val="single"/>
        </w:rPr>
        <w:t>（中型企业、小型企业、微型企业）</w:t>
      </w:r>
      <w:r>
        <w:rPr>
          <w:rFonts w:hint="eastAsia" w:ascii="宋体" w:hAnsi="宋体" w:cs="宋体"/>
          <w:color w:val="auto"/>
          <w:kern w:val="24"/>
          <w:sz w:val="24"/>
          <w:highlight w:val="none"/>
        </w:rPr>
        <w:t>；</w:t>
      </w:r>
    </w:p>
    <w:p w14:paraId="24F7F94B">
      <w:pPr>
        <w:pStyle w:val="18"/>
        <w:spacing w:line="360" w:lineRule="auto"/>
        <w:ind w:left="142" w:right="142"/>
        <w:contextualSpacing/>
        <w:rPr>
          <w:rFonts w:hint="eastAsia" w:ascii="宋体" w:hAnsi="宋体" w:cs="宋体"/>
          <w:color w:val="auto"/>
          <w:kern w:val="24"/>
          <w:highlight w:val="none"/>
        </w:rPr>
      </w:pPr>
      <w:r>
        <w:rPr>
          <w:rFonts w:hint="eastAsia" w:ascii="宋体" w:hAnsi="宋体" w:cs="宋体"/>
          <w:color w:val="auto"/>
          <w:kern w:val="24"/>
          <w:highlight w:val="none"/>
        </w:rPr>
        <w:t xml:space="preserve">…… </w:t>
      </w:r>
    </w:p>
    <w:p w14:paraId="383DB8C3">
      <w:pPr>
        <w:pStyle w:val="18"/>
        <w:spacing w:line="360" w:lineRule="auto"/>
        <w:ind w:left="-405" w:leftChars="-193" w:right="142" w:firstLine="396" w:firstLineChars="189"/>
        <w:contextualSpacing/>
        <w:rPr>
          <w:rFonts w:hint="eastAsia" w:ascii="宋体" w:hAnsi="宋体" w:cs="宋体"/>
          <w:color w:val="auto"/>
          <w:kern w:val="24"/>
          <w:highlight w:val="none"/>
        </w:rPr>
      </w:pPr>
      <w:r>
        <w:rPr>
          <w:rFonts w:hint="eastAsia" w:ascii="宋体" w:hAnsi="宋体" w:cs="宋体"/>
          <w:color w:val="auto"/>
          <w:kern w:val="24"/>
          <w:highlight w:val="none"/>
        </w:rPr>
        <w:t>以上企业，不属于大企业的分支机构，不存在控股股东为大企业的情形，也不存在与大企业的负责人为同一人的情形。</w:t>
      </w:r>
    </w:p>
    <w:p w14:paraId="2508CBBA">
      <w:pPr>
        <w:pStyle w:val="18"/>
        <w:spacing w:line="360" w:lineRule="auto"/>
        <w:ind w:left="-426" w:right="142" w:firstLine="567"/>
        <w:contextualSpacing/>
        <w:rPr>
          <w:rFonts w:hint="eastAsia" w:ascii="宋体" w:hAnsi="宋体" w:cs="宋体"/>
          <w:color w:val="auto"/>
          <w:kern w:val="24"/>
          <w:highlight w:val="none"/>
        </w:rPr>
      </w:pPr>
      <w:r>
        <w:rPr>
          <w:rFonts w:hint="eastAsia" w:ascii="宋体" w:hAnsi="宋体" w:cs="宋体"/>
          <w:color w:val="auto"/>
          <w:kern w:val="24"/>
          <w:highlight w:val="none"/>
        </w:rPr>
        <w:t>本企业对上述声明内容的真实性负责。如有虚假，将依法承担相应责任。</w:t>
      </w:r>
    </w:p>
    <w:p w14:paraId="58F2B300">
      <w:pPr>
        <w:pStyle w:val="23"/>
        <w:spacing w:line="360" w:lineRule="auto"/>
        <w:ind w:firstLine="420" w:firstLineChars="200"/>
        <w:rPr>
          <w:rFonts w:hint="eastAsia" w:hAnsi="宋体" w:cs="宋体"/>
          <w:color w:val="auto"/>
          <w:szCs w:val="21"/>
          <w:highlight w:val="none"/>
        </w:rPr>
      </w:pPr>
    </w:p>
    <w:p w14:paraId="4E2C4061">
      <w:pPr>
        <w:pStyle w:val="23"/>
        <w:spacing w:line="360" w:lineRule="auto"/>
        <w:ind w:firstLine="420" w:firstLineChars="200"/>
        <w:rPr>
          <w:rFonts w:hint="eastAsia" w:hAnsi="宋体" w:cs="宋体"/>
          <w:color w:val="auto"/>
          <w:szCs w:val="21"/>
          <w:highlight w:val="none"/>
        </w:rPr>
      </w:pPr>
    </w:p>
    <w:p w14:paraId="4CEE93FE">
      <w:pPr>
        <w:snapToGrid w:val="0"/>
        <w:spacing w:line="360" w:lineRule="auto"/>
        <w:ind w:firstLine="5040" w:firstLineChars="21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5CF33698">
      <w:pPr>
        <w:snapToGrid w:val="0"/>
        <w:spacing w:line="360" w:lineRule="auto"/>
        <w:ind w:firstLine="5160" w:firstLineChars="2150"/>
        <w:rPr>
          <w:rFonts w:hint="eastAsia" w:hAnsi="宋体" w:cs="宋体"/>
          <w:color w:val="auto"/>
          <w:szCs w:val="21"/>
          <w:highlight w:val="none"/>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345A3475">
      <w:pPr>
        <w:snapToGrid w:val="0"/>
        <w:spacing w:before="50" w:after="165" w:afterLines="50" w:line="360" w:lineRule="auto"/>
        <w:jc w:val="left"/>
        <w:rPr>
          <w:rFonts w:hint="eastAsia" w:ascii="宋体" w:hAnsi="宋体" w:cs="宋体"/>
          <w:color w:val="auto"/>
          <w:sz w:val="20"/>
          <w:highlight w:val="none"/>
        </w:rPr>
      </w:pPr>
      <w:r>
        <w:rPr>
          <w:rFonts w:hint="eastAsia" w:ascii="宋体" w:hAnsi="宋体" w:cs="宋体"/>
          <w:color w:val="auto"/>
          <w:sz w:val="20"/>
          <w:highlight w:val="none"/>
        </w:rPr>
        <w:t>注：</w:t>
      </w:r>
    </w:p>
    <w:p w14:paraId="1BA4B073">
      <w:pPr>
        <w:spacing w:line="360" w:lineRule="auto"/>
        <w:ind w:firstLine="400" w:firstLineChars="200"/>
        <w:jc w:val="left"/>
        <w:rPr>
          <w:rFonts w:hint="eastAsia"/>
          <w:color w:val="auto"/>
          <w:highlight w:val="none"/>
        </w:rPr>
      </w:pPr>
      <w:bookmarkStart w:id="39" w:name="_Toc13971"/>
      <w:r>
        <w:rPr>
          <w:rFonts w:hint="eastAsia" w:hAnsi="宋体" w:cs="宋体"/>
          <w:color w:val="auto"/>
          <w:sz w:val="20"/>
          <w:highlight w:val="none"/>
        </w:rPr>
        <w:t>1、</w:t>
      </w:r>
      <w:r>
        <w:rPr>
          <w:rFonts w:hint="eastAsia"/>
          <w:bCs/>
          <w:color w:val="auto"/>
          <w:szCs w:val="21"/>
          <w:highlight w:val="none"/>
        </w:rPr>
        <w:t>标的名称及所属行业按照第二章采购需求填写。</w:t>
      </w:r>
    </w:p>
    <w:p w14:paraId="533120F1">
      <w:pPr>
        <w:snapToGrid w:val="0"/>
        <w:spacing w:before="50" w:after="165" w:afterLines="50" w:line="360" w:lineRule="auto"/>
        <w:ind w:left="660" w:hanging="360"/>
        <w:jc w:val="left"/>
        <w:rPr>
          <w:color w:val="auto"/>
          <w:sz w:val="20"/>
          <w:highlight w:val="none"/>
        </w:rPr>
      </w:pPr>
      <w:r>
        <w:rPr>
          <w:rFonts w:hint="eastAsia"/>
          <w:color w:val="auto"/>
          <w:sz w:val="20"/>
          <w:highlight w:val="none"/>
        </w:rPr>
        <w:t>2</w:t>
      </w:r>
      <w:r>
        <w:rPr>
          <w:color w:val="auto"/>
          <w:sz w:val="20"/>
          <w:highlight w:val="none"/>
        </w:rPr>
        <w:t>、</w:t>
      </w:r>
      <w:r>
        <w:rPr>
          <w:rFonts w:hint="eastAsia"/>
          <w:color w:val="auto"/>
          <w:sz w:val="20"/>
          <w:highlight w:val="none"/>
        </w:rPr>
        <w:t>从业人员、营业收入、资产总额填报上一年度数据，无上一年度数据的新成立企业可不填报。</w:t>
      </w:r>
    </w:p>
    <w:p w14:paraId="2488EAD8">
      <w:pPr>
        <w:snapToGrid w:val="0"/>
        <w:spacing w:before="50" w:after="165" w:afterLines="50" w:line="360" w:lineRule="auto"/>
        <w:ind w:firstLine="300" w:firstLineChars="150"/>
        <w:jc w:val="left"/>
        <w:rPr>
          <w:color w:val="auto"/>
          <w:sz w:val="20"/>
          <w:highlight w:val="none"/>
        </w:rPr>
        <w:sectPr>
          <w:pgSz w:w="11906" w:h="16838"/>
          <w:pgMar w:top="1134" w:right="1134" w:bottom="1134" w:left="1134" w:header="720" w:footer="720" w:gutter="0"/>
          <w:cols w:space="720" w:num="1"/>
          <w:docGrid w:type="lines" w:linePitch="331" w:charSpace="0"/>
        </w:sectPr>
      </w:pPr>
      <w:r>
        <w:rPr>
          <w:rFonts w:hint="eastAsia"/>
          <w:color w:val="auto"/>
          <w:sz w:val="20"/>
          <w:highlight w:val="none"/>
        </w:rPr>
        <w:t>3、请根据自己的真实情况出具《中小企业声明函》。依法享受中小企业优惠政策的，采购人或者采购代理机构在公告中标结果时，同时公告其《中小企业声明函》，接受社会监督。</w:t>
      </w:r>
    </w:p>
    <w:p w14:paraId="70B4BEE0">
      <w:pPr>
        <w:widowControl/>
        <w:jc w:val="left"/>
        <w:rPr>
          <w:rFonts w:ascii="Calibri" w:hAnsi="Calibri"/>
          <w:b/>
          <w:bCs/>
          <w:color w:val="auto"/>
          <w:kern w:val="0"/>
          <w:sz w:val="28"/>
          <w:szCs w:val="28"/>
          <w:highlight w:val="none"/>
          <w:lang w:bidi="ar"/>
        </w:rPr>
      </w:pPr>
      <w:r>
        <w:rPr>
          <w:rFonts w:hint="eastAsia"/>
          <w:b/>
          <w:color w:val="auto"/>
          <w:sz w:val="30"/>
          <w:szCs w:val="30"/>
          <w:highlight w:val="none"/>
        </w:rPr>
        <w:t>四、关于符合本国产品标准的声明函或有关证明文件</w:t>
      </w:r>
    </w:p>
    <w:p w14:paraId="331915DA">
      <w:pPr>
        <w:spacing w:line="360" w:lineRule="auto"/>
        <w:jc w:val="center"/>
        <w:rPr>
          <w:rFonts w:hint="eastAsia"/>
          <w:b/>
          <w:color w:val="auto"/>
          <w:szCs w:val="21"/>
          <w:highlight w:val="none"/>
        </w:rPr>
      </w:pPr>
    </w:p>
    <w:p w14:paraId="7E8ACAE0">
      <w:pPr>
        <w:pStyle w:val="37"/>
        <w:widowControl/>
        <w:shd w:val="clear" w:color="auto" w:fill="FFFFFF"/>
        <w:spacing w:before="30" w:after="30" w:line="560" w:lineRule="atLeast"/>
        <w:jc w:val="center"/>
        <w:textAlignment w:val="baseline"/>
        <w:rPr>
          <w:rStyle w:val="45"/>
          <w:rFonts w:hint="eastAsia" w:ascii="宋体" w:hAnsi="宋体" w:cs="宋体"/>
          <w:color w:val="auto"/>
          <w:sz w:val="28"/>
          <w:szCs w:val="28"/>
          <w:highlight w:val="none"/>
          <w:shd w:val="clear" w:color="auto" w:fill="FFFFFF"/>
        </w:rPr>
      </w:pPr>
      <w:r>
        <w:rPr>
          <w:rStyle w:val="45"/>
          <w:rFonts w:hint="eastAsia" w:ascii="宋体" w:hAnsi="宋体" w:cs="宋体"/>
          <w:color w:val="auto"/>
          <w:sz w:val="28"/>
          <w:szCs w:val="28"/>
          <w:highlight w:val="none"/>
          <w:shd w:val="clear" w:color="auto" w:fill="FFFFFF"/>
        </w:rPr>
        <w:t>1）中国境内生产的组件成本核算基本规则</w:t>
      </w:r>
    </w:p>
    <w:p w14:paraId="0387E08F">
      <w:pPr>
        <w:pStyle w:val="37"/>
        <w:widowControl/>
        <w:shd w:val="clear" w:color="auto" w:fill="FFFFFF"/>
        <w:spacing w:before="30" w:after="30" w:line="560" w:lineRule="atLeast"/>
        <w:ind w:firstLine="420"/>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4159A73D">
      <w:pPr>
        <w:pStyle w:val="37"/>
        <w:widowControl/>
        <w:shd w:val="clear" w:color="auto" w:fill="FFFFFF"/>
        <w:spacing w:before="30" w:after="30" w:line="560" w:lineRule="atLeast"/>
        <w:ind w:firstLine="420"/>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一、产品的一级组件是指直接组成产品的组件。产品的二级组件是指直接组成产品一级组件的组件。一级组件不可分解的，视同二级组件。</w:t>
      </w:r>
    </w:p>
    <w:p w14:paraId="59852601">
      <w:pPr>
        <w:pStyle w:val="37"/>
        <w:widowControl/>
        <w:shd w:val="clear" w:color="auto" w:fill="FFFFFF"/>
        <w:spacing w:before="30" w:after="30" w:line="560" w:lineRule="atLeast"/>
        <w:ind w:firstLine="420"/>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二、二级组件在中国境内生产的，其全部成本计入中国境内生产的组件成本；二级组件不在中国境内生产的，其成本不计入中国境内生产的组件成本。</w:t>
      </w:r>
    </w:p>
    <w:p w14:paraId="760465CF">
      <w:pPr>
        <w:pStyle w:val="37"/>
        <w:widowControl/>
        <w:shd w:val="clear" w:color="auto" w:fill="FFFFFF"/>
        <w:spacing w:before="30" w:after="30" w:line="560" w:lineRule="atLeast"/>
        <w:ind w:firstLine="420"/>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三、产品总成本和组件成本以相关会计核算数据、采购合同、进货记录等为基础进行计算。</w:t>
      </w:r>
    </w:p>
    <w:p w14:paraId="41032E86">
      <w:pPr>
        <w:pStyle w:val="37"/>
        <w:widowControl/>
        <w:shd w:val="clear" w:color="auto" w:fill="FFFFFF"/>
        <w:spacing w:before="30" w:after="30" w:line="560" w:lineRule="atLeast"/>
        <w:ind w:firstLine="420"/>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四、需要对成本核算规则予以进一步明确的其他有关事项，由财政部会同有关部门另行规定。</w:t>
      </w:r>
    </w:p>
    <w:p w14:paraId="5B54044D">
      <w:pPr>
        <w:pStyle w:val="37"/>
        <w:widowControl/>
        <w:shd w:val="clear" w:color="auto" w:fill="FFFFFF"/>
        <w:spacing w:before="30" w:after="30" w:line="560" w:lineRule="atLeast"/>
        <w:ind w:firstLine="420"/>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 </w:t>
      </w:r>
    </w:p>
    <w:p w14:paraId="33025A6B">
      <w:pPr>
        <w:pStyle w:val="37"/>
        <w:widowControl/>
        <w:shd w:val="clear" w:color="auto" w:fill="FFFFFF"/>
        <w:spacing w:before="30" w:after="30" w:line="560" w:lineRule="atLeast"/>
        <w:ind w:firstLine="420"/>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 </w:t>
      </w:r>
    </w:p>
    <w:p w14:paraId="74C7041F">
      <w:pPr>
        <w:pStyle w:val="37"/>
        <w:widowControl/>
        <w:shd w:val="clear" w:color="auto" w:fill="FFFFFF"/>
        <w:spacing w:before="30" w:after="30" w:line="560" w:lineRule="atLeast"/>
        <w:jc w:val="center"/>
        <w:textAlignment w:val="baseline"/>
        <w:rPr>
          <w:rFonts w:hint="eastAsia" w:ascii="宋体" w:hAnsi="宋体" w:cs="宋体"/>
          <w:color w:val="auto"/>
          <w:sz w:val="21"/>
          <w:szCs w:val="21"/>
          <w:highlight w:val="none"/>
        </w:rPr>
      </w:pPr>
      <w:r>
        <w:rPr>
          <w:rStyle w:val="45"/>
          <w:rFonts w:hint="eastAsia" w:ascii="宋体" w:hAnsi="宋体" w:cs="宋体"/>
          <w:color w:val="auto"/>
          <w:sz w:val="21"/>
          <w:szCs w:val="21"/>
          <w:highlight w:val="none"/>
          <w:shd w:val="clear" w:color="auto" w:fill="FFFFFF"/>
        </w:rPr>
        <w:br w:type="page"/>
      </w:r>
      <w:r>
        <w:rPr>
          <w:rStyle w:val="45"/>
          <w:rFonts w:hint="eastAsia" w:ascii="宋体" w:hAnsi="宋体" w:cs="宋体"/>
          <w:color w:val="auto"/>
          <w:sz w:val="28"/>
          <w:szCs w:val="28"/>
          <w:highlight w:val="none"/>
          <w:shd w:val="clear" w:color="auto" w:fill="FFFFFF"/>
        </w:rPr>
        <w:t>2）关于符合本国产品标准的声明函</w:t>
      </w:r>
    </w:p>
    <w:p w14:paraId="0A7AAC8D">
      <w:pPr>
        <w:pStyle w:val="37"/>
        <w:widowControl/>
        <w:shd w:val="clear" w:color="auto" w:fill="FFFFFF"/>
        <w:spacing w:before="30" w:after="30" w:line="560" w:lineRule="atLeast"/>
        <w:ind w:firstLine="420"/>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5F107EEB">
      <w:pPr>
        <w:pStyle w:val="37"/>
        <w:widowControl/>
        <w:shd w:val="clear" w:color="auto" w:fill="FFFFFF"/>
        <w:spacing w:before="30" w:after="30" w:line="560" w:lineRule="atLeast"/>
        <w:ind w:firstLine="420"/>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1.</w:t>
      </w:r>
      <w:r>
        <w:rPr>
          <w:rStyle w:val="48"/>
          <w:rFonts w:hint="eastAsia" w:ascii="宋体" w:hAnsi="宋体" w:cs="宋体"/>
          <w:i w:val="0"/>
          <w:color w:val="auto"/>
          <w:sz w:val="21"/>
          <w:szCs w:val="21"/>
          <w:highlight w:val="none"/>
          <w:u w:val="single"/>
          <w:shd w:val="clear" w:color="auto" w:fill="FFFFFF"/>
        </w:rPr>
        <w:t>（产品名称1）</w:t>
      </w:r>
      <w:r>
        <w:rPr>
          <w:rStyle w:val="48"/>
          <w:rFonts w:hint="eastAsia" w:ascii="宋体" w:hAnsi="宋体" w:cs="宋体"/>
          <w:i w:val="0"/>
          <w:color w:val="auto"/>
          <w:sz w:val="21"/>
          <w:szCs w:val="21"/>
          <w:highlight w:val="none"/>
          <w:shd w:val="clear" w:color="auto" w:fill="FFFFFF"/>
        </w:rPr>
        <w:t>1</w:t>
      </w:r>
      <w:r>
        <w:rPr>
          <w:rFonts w:hint="eastAsia" w:ascii="宋体" w:hAnsi="宋体" w:cs="宋体"/>
          <w:color w:val="auto"/>
          <w:sz w:val="21"/>
          <w:szCs w:val="21"/>
          <w:highlight w:val="none"/>
          <w:shd w:val="clear" w:color="auto" w:fill="FFFFFF"/>
        </w:rPr>
        <w:t>，生产厂为</w:t>
      </w:r>
      <w:r>
        <w:rPr>
          <w:rStyle w:val="48"/>
          <w:rFonts w:hint="eastAsia" w:ascii="宋体" w:hAnsi="宋体" w:cs="宋体"/>
          <w:i w:val="0"/>
          <w:color w:val="auto"/>
          <w:sz w:val="21"/>
          <w:szCs w:val="21"/>
          <w:highlight w:val="none"/>
          <w:u w:val="single"/>
          <w:shd w:val="clear" w:color="auto" w:fill="FFFFFF"/>
        </w:rPr>
        <w:t>（厂名）</w:t>
      </w:r>
      <w:r>
        <w:rPr>
          <w:rStyle w:val="48"/>
          <w:rFonts w:hint="eastAsia" w:ascii="宋体" w:hAnsi="宋体" w:cs="宋体"/>
          <w:i w:val="0"/>
          <w:color w:val="auto"/>
          <w:sz w:val="21"/>
          <w:szCs w:val="21"/>
          <w:highlight w:val="none"/>
          <w:shd w:val="clear" w:color="auto" w:fill="FFFFFF"/>
        </w:rPr>
        <w:t>2</w:t>
      </w:r>
      <w:r>
        <w:rPr>
          <w:rFonts w:hint="eastAsia" w:ascii="宋体" w:hAnsi="宋体" w:cs="宋体"/>
          <w:color w:val="auto"/>
          <w:sz w:val="21"/>
          <w:szCs w:val="21"/>
          <w:highlight w:val="none"/>
          <w:shd w:val="clear" w:color="auto" w:fill="FFFFFF"/>
        </w:rPr>
        <w:t>，厂址为</w:t>
      </w:r>
      <w:r>
        <w:rPr>
          <w:rStyle w:val="48"/>
          <w:rFonts w:hint="eastAsia" w:ascii="宋体" w:hAnsi="宋体" w:cs="宋体"/>
          <w:i w:val="0"/>
          <w:color w:val="auto"/>
          <w:sz w:val="21"/>
          <w:szCs w:val="21"/>
          <w:highlight w:val="none"/>
          <w:u w:val="single"/>
          <w:shd w:val="clear" w:color="auto" w:fill="FFFFFF"/>
        </w:rPr>
        <w:t>（生产厂址）</w:t>
      </w:r>
      <w:r>
        <w:rPr>
          <w:rFonts w:hint="eastAsia" w:ascii="宋体" w:hAnsi="宋体" w:cs="宋体"/>
          <w:color w:val="auto"/>
          <w:sz w:val="21"/>
          <w:szCs w:val="21"/>
          <w:highlight w:val="none"/>
          <w:shd w:val="clear" w:color="auto" w:fill="FFFFFF"/>
        </w:rPr>
        <w:t>。</w:t>
      </w:r>
      <w:r>
        <w:rPr>
          <w:rStyle w:val="48"/>
          <w:rFonts w:hint="eastAsia" w:ascii="宋体" w:hAnsi="宋体" w:cs="宋体"/>
          <w:i w:val="0"/>
          <w:color w:val="auto"/>
          <w:sz w:val="21"/>
          <w:szCs w:val="21"/>
          <w:highlight w:val="none"/>
          <w:u w:val="single"/>
          <w:shd w:val="clear" w:color="auto" w:fill="FFFFFF"/>
        </w:rPr>
        <w:t>（产品名称1）</w:t>
      </w:r>
      <w:r>
        <w:rPr>
          <w:rFonts w:hint="eastAsia" w:ascii="宋体" w:hAnsi="宋体" w:cs="宋体"/>
          <w:color w:val="auto"/>
          <w:sz w:val="21"/>
          <w:szCs w:val="21"/>
          <w:highlight w:val="none"/>
          <w:shd w:val="clear" w:color="auto" w:fill="FFFFFF"/>
        </w:rPr>
        <w:t>的中国境内生产的组件成本占比≥</w:t>
      </w:r>
      <w:r>
        <w:rPr>
          <w:rStyle w:val="48"/>
          <w:rFonts w:hint="eastAsia" w:ascii="宋体" w:hAnsi="宋体" w:cs="宋体"/>
          <w:i w:val="0"/>
          <w:color w:val="auto"/>
          <w:sz w:val="21"/>
          <w:szCs w:val="21"/>
          <w:highlight w:val="none"/>
          <w:u w:val="single"/>
          <w:shd w:val="clear" w:color="auto" w:fill="FFFFFF"/>
        </w:rPr>
        <w:t>（规定比例）</w:t>
      </w:r>
      <w:r>
        <w:rPr>
          <w:rStyle w:val="48"/>
          <w:rFonts w:hint="eastAsia" w:ascii="宋体" w:hAnsi="宋体" w:cs="宋体"/>
          <w:i w:val="0"/>
          <w:color w:val="auto"/>
          <w:sz w:val="21"/>
          <w:szCs w:val="21"/>
          <w:highlight w:val="none"/>
          <w:shd w:val="clear" w:color="auto" w:fill="FFFFFF"/>
        </w:rPr>
        <w:t>3</w:t>
      </w:r>
      <w:r>
        <w:rPr>
          <w:rFonts w:hint="eastAsia" w:ascii="宋体" w:hAnsi="宋体" w:cs="宋体"/>
          <w:color w:val="auto"/>
          <w:sz w:val="21"/>
          <w:szCs w:val="21"/>
          <w:highlight w:val="none"/>
          <w:shd w:val="clear" w:color="auto" w:fill="FFFFFF"/>
        </w:rPr>
        <w:t>。</w:t>
      </w:r>
      <w:r>
        <w:rPr>
          <w:rStyle w:val="48"/>
          <w:rFonts w:hint="eastAsia" w:ascii="宋体" w:hAnsi="宋体" w:cs="宋体"/>
          <w:i w:val="0"/>
          <w:color w:val="auto"/>
          <w:sz w:val="21"/>
          <w:szCs w:val="21"/>
          <w:highlight w:val="none"/>
          <w:u w:val="single"/>
          <w:shd w:val="clear" w:color="auto" w:fill="FFFFFF"/>
        </w:rPr>
        <w:t>（产品名称1）</w:t>
      </w:r>
      <w:r>
        <w:rPr>
          <w:rFonts w:hint="eastAsia" w:ascii="宋体" w:hAnsi="宋体" w:cs="宋体"/>
          <w:color w:val="auto"/>
          <w:sz w:val="21"/>
          <w:szCs w:val="21"/>
          <w:highlight w:val="none"/>
          <w:shd w:val="clear" w:color="auto" w:fill="FFFFFF"/>
        </w:rPr>
        <w:t>的</w:t>
      </w:r>
      <w:r>
        <w:rPr>
          <w:rStyle w:val="48"/>
          <w:rFonts w:hint="eastAsia" w:ascii="宋体" w:hAnsi="宋体" w:cs="宋体"/>
          <w:i w:val="0"/>
          <w:color w:val="auto"/>
          <w:sz w:val="21"/>
          <w:szCs w:val="21"/>
          <w:highlight w:val="none"/>
          <w:u w:val="single"/>
          <w:shd w:val="clear" w:color="auto" w:fill="FFFFFF"/>
        </w:rPr>
        <w:t>（关键组件）</w:t>
      </w:r>
      <w:r>
        <w:rPr>
          <w:rStyle w:val="48"/>
          <w:rFonts w:hint="eastAsia" w:ascii="宋体" w:hAnsi="宋体" w:cs="宋体"/>
          <w:i w:val="0"/>
          <w:color w:val="auto"/>
          <w:sz w:val="21"/>
          <w:szCs w:val="21"/>
          <w:highlight w:val="none"/>
          <w:shd w:val="clear" w:color="auto" w:fill="FFFFFF"/>
        </w:rPr>
        <w:t>4</w:t>
      </w:r>
      <w:r>
        <w:rPr>
          <w:rFonts w:hint="eastAsia" w:ascii="宋体" w:hAnsi="宋体" w:cs="宋体"/>
          <w:color w:val="auto"/>
          <w:sz w:val="21"/>
          <w:szCs w:val="21"/>
          <w:highlight w:val="none"/>
          <w:shd w:val="clear" w:color="auto" w:fill="FFFFFF"/>
        </w:rPr>
        <w:t>在中国境内生产。</w:t>
      </w:r>
      <w:r>
        <w:rPr>
          <w:rStyle w:val="48"/>
          <w:rFonts w:hint="eastAsia" w:ascii="宋体" w:hAnsi="宋体" w:cs="宋体"/>
          <w:i w:val="0"/>
          <w:color w:val="auto"/>
          <w:sz w:val="21"/>
          <w:szCs w:val="21"/>
          <w:highlight w:val="none"/>
          <w:u w:val="single"/>
          <w:shd w:val="clear" w:color="auto" w:fill="FFFFFF"/>
        </w:rPr>
        <w:t>（产品名称1）</w:t>
      </w:r>
      <w:r>
        <w:rPr>
          <w:rFonts w:hint="eastAsia" w:ascii="宋体" w:hAnsi="宋体" w:cs="宋体"/>
          <w:color w:val="auto"/>
          <w:sz w:val="21"/>
          <w:szCs w:val="21"/>
          <w:highlight w:val="none"/>
          <w:shd w:val="clear" w:color="auto" w:fill="FFFFFF"/>
        </w:rPr>
        <w:t>的</w:t>
      </w:r>
      <w:r>
        <w:rPr>
          <w:rStyle w:val="48"/>
          <w:rFonts w:hint="eastAsia" w:ascii="宋体" w:hAnsi="宋体" w:cs="宋体"/>
          <w:i w:val="0"/>
          <w:color w:val="auto"/>
          <w:sz w:val="21"/>
          <w:szCs w:val="21"/>
          <w:highlight w:val="none"/>
          <w:u w:val="single"/>
          <w:shd w:val="clear" w:color="auto" w:fill="FFFFFF"/>
        </w:rPr>
        <w:t>（关键工序）</w:t>
      </w:r>
      <w:r>
        <w:rPr>
          <w:rStyle w:val="48"/>
          <w:rFonts w:hint="eastAsia" w:ascii="宋体" w:hAnsi="宋体" w:cs="宋体"/>
          <w:i w:val="0"/>
          <w:color w:val="auto"/>
          <w:sz w:val="21"/>
          <w:szCs w:val="21"/>
          <w:highlight w:val="none"/>
          <w:shd w:val="clear" w:color="auto" w:fill="FFFFFF"/>
        </w:rPr>
        <w:t>5</w:t>
      </w:r>
      <w:r>
        <w:rPr>
          <w:rFonts w:hint="eastAsia" w:ascii="宋体" w:hAnsi="宋体" w:cs="宋体"/>
          <w:color w:val="auto"/>
          <w:sz w:val="21"/>
          <w:szCs w:val="21"/>
          <w:highlight w:val="none"/>
          <w:shd w:val="clear" w:color="auto" w:fill="FFFFFF"/>
        </w:rPr>
        <w:t>在中国境内完成。</w:t>
      </w:r>
    </w:p>
    <w:p w14:paraId="7C22679B">
      <w:pPr>
        <w:pStyle w:val="37"/>
        <w:widowControl/>
        <w:shd w:val="clear" w:color="auto" w:fill="FFFFFF"/>
        <w:spacing w:before="30" w:after="30" w:line="560" w:lineRule="atLeast"/>
        <w:ind w:firstLine="420"/>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2.</w:t>
      </w:r>
      <w:r>
        <w:rPr>
          <w:rStyle w:val="48"/>
          <w:rFonts w:hint="eastAsia" w:ascii="宋体" w:hAnsi="宋体" w:cs="宋体"/>
          <w:i w:val="0"/>
          <w:color w:val="auto"/>
          <w:sz w:val="21"/>
          <w:szCs w:val="21"/>
          <w:highlight w:val="none"/>
          <w:u w:val="single"/>
          <w:shd w:val="clear" w:color="auto" w:fill="FFFFFF"/>
        </w:rPr>
        <w:t>（产品名称2）</w:t>
      </w:r>
      <w:r>
        <w:rPr>
          <w:rFonts w:hint="eastAsia" w:ascii="宋体" w:hAnsi="宋体" w:cs="宋体"/>
          <w:color w:val="auto"/>
          <w:sz w:val="21"/>
          <w:szCs w:val="21"/>
          <w:highlight w:val="none"/>
          <w:shd w:val="clear" w:color="auto" w:fill="FFFFFF"/>
        </w:rPr>
        <w:t>，生产厂为</w:t>
      </w:r>
      <w:r>
        <w:rPr>
          <w:rStyle w:val="48"/>
          <w:rFonts w:hint="eastAsia" w:ascii="宋体" w:hAnsi="宋体" w:cs="宋体"/>
          <w:i w:val="0"/>
          <w:color w:val="auto"/>
          <w:sz w:val="21"/>
          <w:szCs w:val="21"/>
          <w:highlight w:val="none"/>
          <w:u w:val="single"/>
          <w:shd w:val="clear" w:color="auto" w:fill="FFFFFF"/>
        </w:rPr>
        <w:t>（厂名）</w:t>
      </w:r>
      <w:r>
        <w:rPr>
          <w:rFonts w:hint="eastAsia" w:ascii="宋体" w:hAnsi="宋体" w:cs="宋体"/>
          <w:color w:val="auto"/>
          <w:sz w:val="21"/>
          <w:szCs w:val="21"/>
          <w:highlight w:val="none"/>
          <w:shd w:val="clear" w:color="auto" w:fill="FFFFFF"/>
        </w:rPr>
        <w:t>，厂址为</w:t>
      </w:r>
      <w:r>
        <w:rPr>
          <w:rStyle w:val="48"/>
          <w:rFonts w:hint="eastAsia" w:ascii="宋体" w:hAnsi="宋体" w:cs="宋体"/>
          <w:i w:val="0"/>
          <w:color w:val="auto"/>
          <w:sz w:val="21"/>
          <w:szCs w:val="21"/>
          <w:highlight w:val="none"/>
          <w:u w:val="single"/>
          <w:shd w:val="clear" w:color="auto" w:fill="FFFFFF"/>
        </w:rPr>
        <w:t>（生产厂址）</w:t>
      </w:r>
      <w:r>
        <w:rPr>
          <w:rFonts w:hint="eastAsia" w:ascii="宋体" w:hAnsi="宋体" w:cs="宋体"/>
          <w:color w:val="auto"/>
          <w:sz w:val="21"/>
          <w:szCs w:val="21"/>
          <w:highlight w:val="none"/>
          <w:shd w:val="clear" w:color="auto" w:fill="FFFFFF"/>
        </w:rPr>
        <w:t>。</w:t>
      </w:r>
      <w:r>
        <w:rPr>
          <w:rStyle w:val="48"/>
          <w:rFonts w:hint="eastAsia" w:ascii="宋体" w:hAnsi="宋体" w:cs="宋体"/>
          <w:i w:val="0"/>
          <w:color w:val="auto"/>
          <w:sz w:val="21"/>
          <w:szCs w:val="21"/>
          <w:highlight w:val="none"/>
          <w:u w:val="single"/>
          <w:shd w:val="clear" w:color="auto" w:fill="FFFFFF"/>
        </w:rPr>
        <w:t>（产品名称2）</w:t>
      </w:r>
      <w:r>
        <w:rPr>
          <w:rFonts w:hint="eastAsia" w:ascii="宋体" w:hAnsi="宋体" w:cs="宋体"/>
          <w:color w:val="auto"/>
          <w:sz w:val="21"/>
          <w:szCs w:val="21"/>
          <w:highlight w:val="none"/>
          <w:shd w:val="clear" w:color="auto" w:fill="FFFFFF"/>
        </w:rPr>
        <w:t>的中国境内生产的组件成本占比≥</w:t>
      </w:r>
      <w:r>
        <w:rPr>
          <w:rStyle w:val="48"/>
          <w:rFonts w:hint="eastAsia" w:ascii="宋体" w:hAnsi="宋体" w:cs="宋体"/>
          <w:i w:val="0"/>
          <w:color w:val="auto"/>
          <w:sz w:val="21"/>
          <w:szCs w:val="21"/>
          <w:highlight w:val="none"/>
          <w:u w:val="single"/>
          <w:shd w:val="clear" w:color="auto" w:fill="FFFFFF"/>
        </w:rPr>
        <w:t>（规定比例）</w:t>
      </w:r>
      <w:r>
        <w:rPr>
          <w:rFonts w:hint="eastAsia" w:ascii="宋体" w:hAnsi="宋体" w:cs="宋体"/>
          <w:color w:val="auto"/>
          <w:sz w:val="21"/>
          <w:szCs w:val="21"/>
          <w:highlight w:val="none"/>
          <w:shd w:val="clear" w:color="auto" w:fill="FFFFFF"/>
        </w:rPr>
        <w:t>。</w:t>
      </w:r>
      <w:r>
        <w:rPr>
          <w:rStyle w:val="48"/>
          <w:rFonts w:hint="eastAsia" w:ascii="宋体" w:hAnsi="宋体" w:cs="宋体"/>
          <w:i w:val="0"/>
          <w:color w:val="auto"/>
          <w:sz w:val="21"/>
          <w:szCs w:val="21"/>
          <w:highlight w:val="none"/>
          <w:u w:val="single"/>
          <w:shd w:val="clear" w:color="auto" w:fill="FFFFFF"/>
        </w:rPr>
        <w:t>（产品名称2）</w:t>
      </w:r>
      <w:r>
        <w:rPr>
          <w:rFonts w:hint="eastAsia" w:ascii="宋体" w:hAnsi="宋体" w:cs="宋体"/>
          <w:color w:val="auto"/>
          <w:sz w:val="21"/>
          <w:szCs w:val="21"/>
          <w:highlight w:val="none"/>
          <w:shd w:val="clear" w:color="auto" w:fill="FFFFFF"/>
        </w:rPr>
        <w:t>的</w:t>
      </w:r>
      <w:r>
        <w:rPr>
          <w:rStyle w:val="48"/>
          <w:rFonts w:hint="eastAsia" w:ascii="宋体" w:hAnsi="宋体" w:cs="宋体"/>
          <w:i w:val="0"/>
          <w:color w:val="auto"/>
          <w:sz w:val="21"/>
          <w:szCs w:val="21"/>
          <w:highlight w:val="none"/>
          <w:u w:val="single"/>
          <w:shd w:val="clear" w:color="auto" w:fill="FFFFFF"/>
        </w:rPr>
        <w:t>（关键组件）</w:t>
      </w:r>
      <w:r>
        <w:rPr>
          <w:rFonts w:hint="eastAsia" w:ascii="宋体" w:hAnsi="宋体" w:cs="宋体"/>
          <w:color w:val="auto"/>
          <w:sz w:val="21"/>
          <w:szCs w:val="21"/>
          <w:highlight w:val="none"/>
          <w:shd w:val="clear" w:color="auto" w:fill="FFFFFF"/>
        </w:rPr>
        <w:t>在中国境内生产。</w:t>
      </w:r>
      <w:r>
        <w:rPr>
          <w:rStyle w:val="48"/>
          <w:rFonts w:hint="eastAsia" w:ascii="宋体" w:hAnsi="宋体" w:cs="宋体"/>
          <w:i w:val="0"/>
          <w:color w:val="auto"/>
          <w:sz w:val="21"/>
          <w:szCs w:val="21"/>
          <w:highlight w:val="none"/>
          <w:u w:val="single"/>
          <w:shd w:val="clear" w:color="auto" w:fill="FFFFFF"/>
        </w:rPr>
        <w:t>（产品名称2）</w:t>
      </w:r>
      <w:r>
        <w:rPr>
          <w:rFonts w:hint="eastAsia" w:ascii="宋体" w:hAnsi="宋体" w:cs="宋体"/>
          <w:color w:val="auto"/>
          <w:sz w:val="21"/>
          <w:szCs w:val="21"/>
          <w:highlight w:val="none"/>
          <w:shd w:val="clear" w:color="auto" w:fill="FFFFFF"/>
        </w:rPr>
        <w:t>的</w:t>
      </w:r>
      <w:r>
        <w:rPr>
          <w:rStyle w:val="48"/>
          <w:rFonts w:hint="eastAsia" w:ascii="宋体" w:hAnsi="宋体" w:cs="宋体"/>
          <w:i w:val="0"/>
          <w:color w:val="auto"/>
          <w:sz w:val="21"/>
          <w:szCs w:val="21"/>
          <w:highlight w:val="none"/>
          <w:u w:val="single"/>
          <w:shd w:val="clear" w:color="auto" w:fill="FFFFFF"/>
        </w:rPr>
        <w:t>（关键工序）</w:t>
      </w:r>
      <w:r>
        <w:rPr>
          <w:rFonts w:hint="eastAsia" w:ascii="宋体" w:hAnsi="宋体" w:cs="宋体"/>
          <w:color w:val="auto"/>
          <w:sz w:val="21"/>
          <w:szCs w:val="21"/>
          <w:highlight w:val="none"/>
          <w:shd w:val="clear" w:color="auto" w:fill="FFFFFF"/>
        </w:rPr>
        <w:t>在中国境内完成。</w:t>
      </w:r>
    </w:p>
    <w:p w14:paraId="356AABBF">
      <w:pPr>
        <w:pStyle w:val="37"/>
        <w:widowControl/>
        <w:shd w:val="clear" w:color="auto" w:fill="FFFFFF"/>
        <w:spacing w:before="30" w:after="30" w:line="560" w:lineRule="atLeast"/>
        <w:ind w:firstLine="420"/>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w:t>
      </w:r>
    </w:p>
    <w:p w14:paraId="7A5C3093">
      <w:pPr>
        <w:pStyle w:val="37"/>
        <w:widowControl/>
        <w:shd w:val="clear" w:color="auto" w:fill="FFFFFF"/>
        <w:spacing w:before="30" w:after="30" w:line="560" w:lineRule="atLeast"/>
        <w:ind w:firstLine="420"/>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本公司（单位）对上述声明内容的真实性负责。如有虚假，愿承担相应法律责任。</w:t>
      </w:r>
    </w:p>
    <w:p w14:paraId="01E8162E">
      <w:pPr>
        <w:pStyle w:val="37"/>
        <w:widowControl/>
        <w:shd w:val="clear" w:color="auto" w:fill="FFFFFF"/>
        <w:spacing w:before="30" w:after="30" w:line="560" w:lineRule="atLeast"/>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 </w:t>
      </w:r>
    </w:p>
    <w:p w14:paraId="32924C10">
      <w:pPr>
        <w:pStyle w:val="37"/>
        <w:widowControl/>
        <w:shd w:val="clear" w:color="auto" w:fill="FFFFFF"/>
        <w:spacing w:before="30" w:after="30" w:line="560" w:lineRule="atLeast"/>
        <w:jc w:val="right"/>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公司（单位）名称（电子签章）：　        </w:t>
      </w:r>
    </w:p>
    <w:p w14:paraId="7F187CC4">
      <w:pPr>
        <w:pStyle w:val="37"/>
        <w:widowControl/>
        <w:shd w:val="clear" w:color="auto" w:fill="FFFFFF"/>
        <w:spacing w:before="30" w:after="30" w:line="560" w:lineRule="atLeast"/>
        <w:jc w:val="right"/>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日期：　     年　  月　  日         </w:t>
      </w:r>
    </w:p>
    <w:p w14:paraId="5CBCC8FA">
      <w:pPr>
        <w:pStyle w:val="37"/>
        <w:widowControl/>
        <w:shd w:val="clear" w:color="auto" w:fill="FFFFFF"/>
        <w:spacing w:before="30" w:after="30" w:line="560" w:lineRule="atLeast"/>
        <w:ind w:firstLine="420"/>
        <w:textAlignment w:val="baseline"/>
        <w:rPr>
          <w:rFonts w:hint="eastAsia" w:ascii="宋体" w:hAnsi="宋体" w:cs="宋体"/>
          <w:color w:val="auto"/>
          <w:sz w:val="21"/>
          <w:szCs w:val="21"/>
          <w:highlight w:val="none"/>
          <w:shd w:val="clear" w:color="auto" w:fill="FFFFFF"/>
        </w:rPr>
      </w:pPr>
    </w:p>
    <w:p w14:paraId="4D99CB56">
      <w:pPr>
        <w:pStyle w:val="37"/>
        <w:widowControl/>
        <w:shd w:val="clear" w:color="auto" w:fill="FFFFFF"/>
        <w:spacing w:before="30" w:after="30" w:line="560" w:lineRule="atLeast"/>
        <w:ind w:firstLine="420"/>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1.产品如有型号，请在“产品名称”栏一并填写。</w:t>
      </w:r>
    </w:p>
    <w:p w14:paraId="51F5FC03">
      <w:pPr>
        <w:pStyle w:val="37"/>
        <w:widowControl/>
        <w:shd w:val="clear" w:color="auto" w:fill="FFFFFF"/>
        <w:spacing w:before="30" w:after="30" w:line="560" w:lineRule="atLeast"/>
        <w:ind w:firstLine="420"/>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2.生产厂名与厂址应与生产厂营业执照载明的相关信息保持一致。</w:t>
      </w:r>
    </w:p>
    <w:p w14:paraId="69E0D30F">
      <w:pPr>
        <w:pStyle w:val="37"/>
        <w:widowControl/>
        <w:shd w:val="clear" w:color="auto" w:fill="FFFFFF"/>
        <w:spacing w:before="30" w:after="30" w:line="560" w:lineRule="atLeast"/>
        <w:ind w:firstLine="420"/>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3.该产品的中国境内生产的组件成本占比相关要求实施前，“规定比例”栏可不填，下同。</w:t>
      </w:r>
    </w:p>
    <w:p w14:paraId="0194FB75">
      <w:pPr>
        <w:pStyle w:val="37"/>
        <w:widowControl/>
        <w:shd w:val="clear" w:color="auto" w:fill="FFFFFF"/>
        <w:spacing w:before="30" w:after="30" w:line="560" w:lineRule="atLeast"/>
        <w:ind w:firstLine="420"/>
        <w:textAlignment w:val="baseline"/>
        <w:rPr>
          <w:rFonts w:hint="eastAsia" w:ascii="宋体" w:hAnsi="宋体" w:cs="宋体"/>
          <w:color w:val="auto"/>
          <w:sz w:val="21"/>
          <w:szCs w:val="21"/>
          <w:highlight w:val="none"/>
        </w:rPr>
      </w:pPr>
      <w:r>
        <w:rPr>
          <w:rFonts w:hint="eastAsia" w:ascii="宋体" w:hAnsi="宋体" w:cs="宋体"/>
          <w:color w:val="auto"/>
          <w:sz w:val="21"/>
          <w:szCs w:val="21"/>
          <w:highlight w:val="none"/>
          <w:shd w:val="clear" w:color="auto" w:fill="FFFFFF"/>
        </w:rPr>
        <w:t>4.该产品的关键组件要求实施前，“关键组件”栏可不填，下同。</w:t>
      </w:r>
    </w:p>
    <w:p w14:paraId="2CC45362">
      <w:pPr>
        <w:pStyle w:val="37"/>
        <w:widowControl/>
        <w:shd w:val="clear" w:color="auto" w:fill="FFFFFF"/>
        <w:spacing w:before="30" w:after="30" w:line="560" w:lineRule="atLeast"/>
        <w:ind w:firstLine="420"/>
        <w:textAlignment w:val="baseline"/>
        <w:rPr>
          <w:rFonts w:hint="eastAsia" w:ascii="宋体" w:hAnsi="宋体" w:cs="宋体"/>
          <w:color w:val="auto"/>
          <w:sz w:val="21"/>
          <w:szCs w:val="21"/>
          <w:highlight w:val="none"/>
          <w:shd w:val="clear" w:color="auto" w:fill="FFFFFF"/>
        </w:rPr>
      </w:pPr>
      <w:r>
        <w:rPr>
          <w:rFonts w:hint="eastAsia" w:ascii="宋体" w:hAnsi="宋体" w:cs="宋体"/>
          <w:color w:val="auto"/>
          <w:sz w:val="21"/>
          <w:szCs w:val="21"/>
          <w:highlight w:val="none"/>
          <w:shd w:val="clear" w:color="auto" w:fill="FFFFFF"/>
        </w:rPr>
        <w:t>5.该产品的关键工序要求实施前，“关键工序”栏可不填，下同。</w:t>
      </w:r>
    </w:p>
    <w:p w14:paraId="6D9885B0">
      <w:pPr>
        <w:pStyle w:val="37"/>
        <w:widowControl/>
        <w:shd w:val="clear" w:color="auto" w:fill="FFFFFF"/>
        <w:spacing w:before="30" w:after="30" w:line="560" w:lineRule="atLeast"/>
        <w:ind w:firstLine="420"/>
        <w:textAlignment w:val="baseline"/>
        <w:rPr>
          <w:rFonts w:hint="eastAsia" w:ascii="宋体" w:hAnsi="宋体" w:cs="宋体"/>
          <w:color w:val="auto"/>
          <w:sz w:val="21"/>
          <w:szCs w:val="21"/>
          <w:highlight w:val="none"/>
          <w:shd w:val="clear" w:color="auto" w:fill="FFFFFF"/>
        </w:rPr>
      </w:pPr>
    </w:p>
    <w:p w14:paraId="6C7BDCB5">
      <w:pPr>
        <w:rPr>
          <w:rFonts w:hint="eastAsia" w:ascii="宋体" w:hAnsi="宋体" w:cs="宋体"/>
          <w:b/>
          <w:bCs/>
          <w:color w:val="auto"/>
          <w:sz w:val="28"/>
          <w:szCs w:val="28"/>
          <w:highlight w:val="none"/>
        </w:rPr>
      </w:pPr>
      <w:r>
        <w:rPr>
          <w:rStyle w:val="45"/>
          <w:rFonts w:hint="eastAsia" w:ascii="宋体" w:hAnsi="宋体" w:cs="宋体"/>
          <w:color w:val="auto"/>
          <w:kern w:val="0"/>
          <w:sz w:val="28"/>
          <w:szCs w:val="28"/>
          <w:highlight w:val="none"/>
          <w:shd w:val="clear" w:color="auto" w:fill="FFFFFF"/>
          <w:lang w:bidi="ar"/>
        </w:rPr>
        <w:t>3）符合本国产品标准有关证明文件（如有，请提供）</w:t>
      </w:r>
    </w:p>
    <w:p w14:paraId="794F7439">
      <w:pPr>
        <w:snapToGrid w:val="0"/>
        <w:spacing w:before="165" w:beforeLines="50" w:after="50"/>
        <w:jc w:val="center"/>
        <w:outlineLvl w:val="1"/>
        <w:rPr>
          <w:rFonts w:hint="eastAsia" w:ascii="宋体" w:hAnsi="宋体" w:cs="宋体"/>
          <w:b/>
          <w:bCs/>
          <w:color w:val="auto"/>
          <w:sz w:val="28"/>
          <w:szCs w:val="28"/>
          <w:highlight w:val="none"/>
        </w:rPr>
        <w:sectPr>
          <w:pgSz w:w="11906" w:h="16838"/>
          <w:pgMar w:top="1134" w:right="1134" w:bottom="1134" w:left="1134" w:header="720" w:footer="720" w:gutter="0"/>
          <w:cols w:space="720" w:num="1"/>
          <w:docGrid w:type="lines" w:linePitch="331" w:charSpace="0"/>
        </w:sectPr>
      </w:pPr>
    </w:p>
    <w:p w14:paraId="28DCC962">
      <w:pPr>
        <w:snapToGrid w:val="0"/>
        <w:spacing w:before="165" w:beforeLines="50" w:after="50"/>
        <w:jc w:val="center"/>
        <w:outlineLvl w:val="1"/>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第六节 其他文书、文件格式</w:t>
      </w:r>
      <w:bookmarkEnd w:id="39"/>
    </w:p>
    <w:p w14:paraId="40C23541">
      <w:pPr>
        <w:pStyle w:val="23"/>
        <w:spacing w:line="360" w:lineRule="auto"/>
        <w:jc w:val="center"/>
        <w:rPr>
          <w:rFonts w:hint="eastAsia" w:hAnsi="宋体" w:cs="宋体"/>
          <w:b/>
          <w:color w:val="auto"/>
          <w:sz w:val="30"/>
          <w:szCs w:val="30"/>
          <w:highlight w:val="none"/>
        </w:rPr>
      </w:pPr>
      <w:r>
        <w:rPr>
          <w:rFonts w:hint="eastAsia" w:hAnsi="宋体" w:cs="宋体"/>
          <w:b/>
          <w:color w:val="auto"/>
          <w:sz w:val="30"/>
          <w:szCs w:val="30"/>
          <w:highlight w:val="none"/>
        </w:rPr>
        <w:t>残疾人福利性单位声明函（格式）</w:t>
      </w:r>
    </w:p>
    <w:p w14:paraId="3D661D58">
      <w:pPr>
        <w:pStyle w:val="23"/>
        <w:spacing w:line="360" w:lineRule="auto"/>
        <w:jc w:val="center"/>
        <w:rPr>
          <w:rFonts w:hint="eastAsia" w:hAnsi="宋体" w:cs="宋体"/>
          <w:b/>
          <w:color w:val="auto"/>
          <w:sz w:val="30"/>
          <w:szCs w:val="30"/>
          <w:highlight w:val="none"/>
        </w:rPr>
      </w:pPr>
    </w:p>
    <w:p w14:paraId="4ADE0800">
      <w:pPr>
        <w:pStyle w:val="23"/>
        <w:spacing w:line="360" w:lineRule="auto"/>
        <w:jc w:val="left"/>
        <w:rPr>
          <w:rFonts w:hint="eastAsia" w:hAnsi="宋体" w:cs="宋体"/>
          <w:color w:val="auto"/>
          <w:sz w:val="24"/>
          <w:szCs w:val="24"/>
          <w:highlight w:val="none"/>
        </w:rPr>
      </w:pPr>
      <w:r>
        <w:rPr>
          <w:rFonts w:hint="eastAsia" w:hAnsi="宋体" w:cs="宋体"/>
          <w:color w:val="auto"/>
          <w:sz w:val="30"/>
          <w:szCs w:val="30"/>
          <w:highlight w:val="none"/>
        </w:rPr>
        <w:t xml:space="preserve">   </w:t>
      </w:r>
      <w:r>
        <w:rPr>
          <w:rFonts w:hint="eastAsia" w:hAnsi="宋体" w:cs="宋体"/>
          <w:color w:val="auto"/>
          <w:sz w:val="24"/>
          <w:szCs w:val="24"/>
          <w:highlight w:val="none"/>
        </w:rPr>
        <w:t>本公司郑重声明，根据《财政部 民政部 中国残疾人联合会关于促进残疾人就业政府采购政策的通知》（财库〔2017〕 141号）的规定，本公司为符合条件的残疾人福利性单位，且本公司参加</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单位的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项目采购活动提供本公司制造的货物（由本公司承担工程/提供服务），或者提供其他残疾人福利性单位制造的货物（不包括使用非残疾人福利性单位注册商标的货物）。</w:t>
      </w:r>
    </w:p>
    <w:p w14:paraId="18A2658E">
      <w:pPr>
        <w:pStyle w:val="23"/>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本公司对上述声明的真实性负责。如有虚假，将依法承担相应责任。</w:t>
      </w:r>
    </w:p>
    <w:p w14:paraId="713B81C6">
      <w:pPr>
        <w:pStyle w:val="23"/>
        <w:spacing w:line="360" w:lineRule="auto"/>
        <w:jc w:val="left"/>
        <w:rPr>
          <w:rFonts w:hint="eastAsia" w:hAnsi="宋体" w:cs="宋体"/>
          <w:b/>
          <w:color w:val="auto"/>
          <w:szCs w:val="21"/>
          <w:highlight w:val="none"/>
        </w:rPr>
      </w:pPr>
    </w:p>
    <w:p w14:paraId="5F661AAA">
      <w:pPr>
        <w:pStyle w:val="23"/>
        <w:spacing w:line="360" w:lineRule="auto"/>
        <w:jc w:val="left"/>
        <w:rPr>
          <w:rFonts w:hint="eastAsia" w:hAnsi="宋体" w:cs="宋体"/>
          <w:b/>
          <w:color w:val="auto"/>
          <w:szCs w:val="21"/>
          <w:highlight w:val="none"/>
        </w:rPr>
      </w:pPr>
    </w:p>
    <w:p w14:paraId="602A8E41">
      <w:pPr>
        <w:snapToGrid w:val="0"/>
        <w:spacing w:line="360" w:lineRule="auto"/>
        <w:ind w:left="5137" w:leftChars="1736" w:hanging="1491" w:hangingChars="825"/>
        <w:rPr>
          <w:rFonts w:hint="eastAsia" w:ascii="宋体" w:hAnsi="宋体" w:cs="宋体"/>
          <w:color w:val="auto"/>
          <w:kern w:val="0"/>
          <w:sz w:val="24"/>
          <w:highlight w:val="none"/>
        </w:rPr>
      </w:pPr>
      <w:r>
        <w:rPr>
          <w:rFonts w:hint="eastAsia" w:ascii="宋体" w:hAnsi="宋体" w:cs="宋体"/>
          <w:b/>
          <w:color w:val="auto"/>
          <w:sz w:val="18"/>
          <w:szCs w:val="18"/>
          <w:highlight w:val="none"/>
        </w:rPr>
        <w:t xml:space="preserve">                                                                    </w:t>
      </w:r>
      <w:r>
        <w:rPr>
          <w:rFonts w:hint="eastAsia" w:ascii="宋体" w:hAnsi="宋体" w:cs="宋体"/>
          <w:color w:val="auto"/>
          <w:kern w:val="0"/>
          <w:sz w:val="24"/>
          <w:highlight w:val="none"/>
          <w:lang w:val="zh-CN"/>
        </w:rPr>
        <w:t>投标人名称(电子签章)：</w:t>
      </w:r>
    </w:p>
    <w:p w14:paraId="1C269295">
      <w:pPr>
        <w:snapToGrid w:val="0"/>
        <w:spacing w:line="360" w:lineRule="auto"/>
        <w:ind w:firstLine="5160" w:firstLineChars="2150"/>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78F02DDF">
      <w:pPr>
        <w:pStyle w:val="23"/>
        <w:spacing w:line="360" w:lineRule="auto"/>
        <w:ind w:left="5132" w:leftChars="1979" w:hanging="976" w:hangingChars="488"/>
        <w:rPr>
          <w:rFonts w:hint="eastAsia" w:hAnsi="宋体" w:cs="宋体"/>
          <w:color w:val="auto"/>
          <w:sz w:val="20"/>
          <w:highlight w:val="none"/>
        </w:rPr>
      </w:pPr>
    </w:p>
    <w:p w14:paraId="2F3D5681">
      <w:pPr>
        <w:spacing w:line="360" w:lineRule="auto"/>
        <w:ind w:right="420" w:firstLine="480" w:firstLineChars="200"/>
        <w:rPr>
          <w:rFonts w:hint="eastAsia" w:ascii="宋体" w:hAnsi="宋体" w:cs="宋体"/>
          <w:color w:val="auto"/>
          <w:sz w:val="24"/>
          <w:highlight w:val="none"/>
        </w:rPr>
      </w:pPr>
      <w:r>
        <w:rPr>
          <w:rFonts w:hint="eastAsia" w:ascii="宋体" w:hAnsi="宋体" w:cs="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75884D40">
      <w:pPr>
        <w:snapToGrid w:val="0"/>
        <w:spacing w:before="50" w:after="165" w:afterLines="50" w:line="360" w:lineRule="auto"/>
        <w:jc w:val="left"/>
        <w:rPr>
          <w:rFonts w:hint="eastAsia" w:ascii="宋体" w:hAnsi="宋体" w:cs="宋体"/>
          <w:color w:val="auto"/>
          <w:sz w:val="20"/>
          <w:highlight w:val="none"/>
        </w:rPr>
        <w:sectPr>
          <w:pgSz w:w="11906" w:h="16838"/>
          <w:pgMar w:top="1134" w:right="1134" w:bottom="1134" w:left="1134" w:header="720" w:footer="720" w:gutter="0"/>
          <w:cols w:space="720" w:num="1"/>
          <w:docGrid w:type="lines" w:linePitch="331" w:charSpace="0"/>
        </w:sectPr>
      </w:pPr>
    </w:p>
    <w:p w14:paraId="3267C9C8">
      <w:pPr>
        <w:pStyle w:val="23"/>
        <w:tabs>
          <w:tab w:val="left" w:pos="2472"/>
        </w:tabs>
        <w:spacing w:line="460" w:lineRule="exact"/>
        <w:rPr>
          <w:rFonts w:hint="eastAsia" w:hAnsi="宋体" w:cs="宋体"/>
          <w:b/>
          <w:color w:val="auto"/>
          <w:sz w:val="36"/>
          <w:highlight w:val="none"/>
        </w:rPr>
      </w:pPr>
    </w:p>
    <w:p w14:paraId="4C72E170">
      <w:pPr>
        <w:jc w:val="center"/>
        <w:rPr>
          <w:rFonts w:hint="eastAsia" w:ascii="宋体" w:hAnsi="宋体" w:cs="宋体"/>
          <w:b/>
          <w:bCs/>
          <w:color w:val="auto"/>
          <w:sz w:val="32"/>
          <w:szCs w:val="32"/>
          <w:highlight w:val="none"/>
          <w:lang w:val="en"/>
        </w:rPr>
      </w:pPr>
      <w:r>
        <w:rPr>
          <w:rFonts w:hint="eastAsia" w:ascii="宋体" w:hAnsi="宋体" w:cs="宋体"/>
          <w:b/>
          <w:bCs/>
          <w:color w:val="auto"/>
          <w:sz w:val="32"/>
          <w:szCs w:val="32"/>
          <w:highlight w:val="none"/>
          <w:lang w:val="en"/>
        </w:rPr>
        <w:t>知识产权合规性声明</w:t>
      </w:r>
    </w:p>
    <w:p w14:paraId="79B5120F">
      <w:pPr>
        <w:rPr>
          <w:rFonts w:hint="eastAsia" w:ascii="宋体" w:hAnsi="宋体" w:cs="仿宋_GB2312"/>
          <w:color w:val="auto"/>
          <w:sz w:val="30"/>
          <w:szCs w:val="30"/>
          <w:highlight w:val="none"/>
        </w:rPr>
      </w:pPr>
      <w:r>
        <w:rPr>
          <w:rFonts w:hint="eastAsia" w:ascii="宋体" w:hAnsi="宋体" w:cs="仿宋_GB2312"/>
          <w:color w:val="auto"/>
          <w:sz w:val="30"/>
          <w:szCs w:val="30"/>
          <w:highlight w:val="none"/>
        </w:rPr>
        <w:t xml:space="preserve">    </w:t>
      </w:r>
    </w:p>
    <w:p w14:paraId="63063534">
      <w:pPr>
        <w:rPr>
          <w:rFonts w:hint="eastAsia" w:ascii="宋体" w:hAnsi="宋体" w:cs="仿宋_GB2312"/>
          <w:color w:val="auto"/>
          <w:sz w:val="30"/>
          <w:szCs w:val="30"/>
          <w:highlight w:val="none"/>
          <w:lang w:val="en"/>
        </w:rPr>
      </w:pPr>
      <w:r>
        <w:rPr>
          <w:rFonts w:hint="eastAsia" w:ascii="宋体" w:hAnsi="宋体" w:cs="仿宋_GB2312"/>
          <w:color w:val="auto"/>
          <w:sz w:val="30"/>
          <w:szCs w:val="30"/>
          <w:highlight w:val="none"/>
        </w:rPr>
        <w:t xml:space="preserve">    本</w:t>
      </w:r>
      <w:r>
        <w:rPr>
          <w:rFonts w:hint="eastAsia" w:ascii="宋体" w:hAnsi="宋体" w:cs="仿宋_GB2312"/>
          <w:color w:val="auto"/>
          <w:sz w:val="30"/>
          <w:szCs w:val="30"/>
          <w:highlight w:val="none"/>
          <w:lang w:val="en"/>
        </w:rPr>
        <w:t>企业（单位）自愿参与政府投资政府采购的</w:t>
      </w:r>
      <w:r>
        <w:rPr>
          <w:rFonts w:hint="eastAsia" w:ascii="宋体" w:hAnsi="宋体" w:cs="仿宋_GB2312"/>
          <w:color w:val="auto"/>
          <w:sz w:val="30"/>
          <w:szCs w:val="30"/>
          <w:highlight w:val="none"/>
          <w:u w:val="single"/>
        </w:rPr>
        <w:t xml:space="preserve">          </w:t>
      </w:r>
      <w:r>
        <w:rPr>
          <w:rFonts w:hint="eastAsia" w:ascii="宋体" w:hAnsi="宋体" w:cs="仿宋_GB2312"/>
          <w:color w:val="auto"/>
          <w:sz w:val="30"/>
          <w:szCs w:val="30"/>
          <w:highlight w:val="none"/>
          <w:lang w:val="en"/>
        </w:rPr>
        <w:t>项目，</w:t>
      </w:r>
      <w:r>
        <w:rPr>
          <w:rFonts w:hint="eastAsia" w:ascii="宋体" w:hAnsi="宋体" w:cs="仿宋_GB2312"/>
          <w:b/>
          <w:bCs/>
          <w:color w:val="auto"/>
          <w:sz w:val="30"/>
          <w:szCs w:val="30"/>
          <w:highlight w:val="none"/>
          <w:lang w:val="en"/>
        </w:rPr>
        <w:t>在此郑重承诺：</w:t>
      </w:r>
      <w:r>
        <w:rPr>
          <w:rFonts w:hint="eastAsia" w:ascii="宋体" w:hAnsi="宋体" w:cs="仿宋_GB2312"/>
          <w:color w:val="auto"/>
          <w:sz w:val="30"/>
          <w:szCs w:val="30"/>
          <w:highlight w:val="none"/>
          <w:lang w:val="en"/>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07BE853E">
      <w:pPr>
        <w:snapToGrid w:val="0"/>
        <w:spacing w:line="360" w:lineRule="auto"/>
        <w:ind w:left="5137" w:leftChars="1736" w:hanging="1491" w:hangingChars="825"/>
        <w:rPr>
          <w:rFonts w:hint="eastAsia" w:ascii="宋体" w:hAnsi="宋体"/>
          <w:b/>
          <w:color w:val="auto"/>
          <w:sz w:val="18"/>
          <w:szCs w:val="18"/>
          <w:highlight w:val="none"/>
        </w:rPr>
      </w:pPr>
      <w:r>
        <w:rPr>
          <w:rFonts w:ascii="宋体" w:hAnsi="宋体"/>
          <w:b/>
          <w:color w:val="auto"/>
          <w:sz w:val="18"/>
          <w:szCs w:val="18"/>
          <w:highlight w:val="none"/>
        </w:rPr>
        <w:t xml:space="preserve">           </w:t>
      </w:r>
    </w:p>
    <w:p w14:paraId="29A79183">
      <w:pPr>
        <w:snapToGrid w:val="0"/>
        <w:spacing w:line="360" w:lineRule="auto"/>
        <w:ind w:left="5137" w:leftChars="1736" w:hanging="1491" w:hangingChars="825"/>
        <w:rPr>
          <w:rFonts w:ascii="宋体" w:hAnsi="宋体"/>
          <w:b/>
          <w:color w:val="auto"/>
          <w:sz w:val="18"/>
          <w:szCs w:val="18"/>
          <w:highlight w:val="none"/>
        </w:rPr>
      </w:pPr>
    </w:p>
    <w:p w14:paraId="43A1A6C0">
      <w:pPr>
        <w:snapToGrid w:val="0"/>
        <w:spacing w:line="360" w:lineRule="auto"/>
        <w:ind w:left="5137" w:leftChars="1736" w:hanging="1491" w:hangingChars="825"/>
        <w:rPr>
          <w:rFonts w:ascii="宋体" w:hAnsi="宋体"/>
          <w:b/>
          <w:color w:val="auto"/>
          <w:sz w:val="18"/>
          <w:szCs w:val="18"/>
          <w:highlight w:val="none"/>
        </w:rPr>
      </w:pPr>
    </w:p>
    <w:p w14:paraId="41306E57">
      <w:pPr>
        <w:snapToGrid w:val="0"/>
        <w:spacing w:line="360" w:lineRule="auto"/>
        <w:ind w:left="5137" w:leftChars="1736" w:hanging="1491" w:hangingChars="825"/>
        <w:rPr>
          <w:rFonts w:ascii="宋体" w:hAnsi="宋体"/>
          <w:b/>
          <w:color w:val="auto"/>
          <w:sz w:val="18"/>
          <w:szCs w:val="18"/>
          <w:highlight w:val="none"/>
        </w:rPr>
      </w:pPr>
    </w:p>
    <w:p w14:paraId="580AB1D0">
      <w:pPr>
        <w:snapToGrid w:val="0"/>
        <w:spacing w:line="360" w:lineRule="auto"/>
        <w:ind w:left="5137" w:leftChars="1736" w:hanging="1491" w:hangingChars="825"/>
        <w:rPr>
          <w:rFonts w:ascii="宋体" w:hAnsi="宋体" w:cs="仿宋_GB2312"/>
          <w:color w:val="auto"/>
          <w:kern w:val="0"/>
          <w:sz w:val="24"/>
          <w:highlight w:val="none"/>
        </w:rPr>
      </w:pPr>
      <w:r>
        <w:rPr>
          <w:rFonts w:ascii="宋体" w:hAnsi="宋体"/>
          <w:b/>
          <w:color w:val="auto"/>
          <w:sz w:val="18"/>
          <w:szCs w:val="18"/>
          <w:highlight w:val="none"/>
        </w:rPr>
        <w:t xml:space="preserve">      </w:t>
      </w:r>
      <w:r>
        <w:rPr>
          <w:rFonts w:hint="eastAsia" w:ascii="宋体" w:hAnsi="宋体" w:cs="仿宋_GB2312"/>
          <w:color w:val="auto"/>
          <w:kern w:val="0"/>
          <w:sz w:val="24"/>
          <w:highlight w:val="none"/>
          <w:lang w:val="zh-CN"/>
        </w:rPr>
        <w:t>投标人名称(电子签章)：</w:t>
      </w:r>
    </w:p>
    <w:p w14:paraId="6EC39AFC">
      <w:pPr>
        <w:pStyle w:val="23"/>
        <w:tabs>
          <w:tab w:val="left" w:pos="2472"/>
        </w:tabs>
        <w:spacing w:line="460" w:lineRule="exact"/>
        <w:jc w:val="center"/>
        <w:rPr>
          <w:rFonts w:hint="eastAsia" w:hAnsi="宋体" w:cs="宋体"/>
          <w:b/>
          <w:color w:val="auto"/>
          <w:sz w:val="36"/>
          <w:highlight w:val="none"/>
        </w:rPr>
      </w:pPr>
      <w:r>
        <w:rPr>
          <w:rFonts w:hint="eastAsia" w:hAnsi="宋体" w:cs="仿宋_GB2312"/>
          <w:color w:val="auto"/>
          <w:kern w:val="0"/>
          <w:sz w:val="24"/>
          <w:highlight w:val="none"/>
        </w:rPr>
        <w:t xml:space="preserve">                </w:t>
      </w:r>
      <w:r>
        <w:rPr>
          <w:rFonts w:hint="eastAsia" w:hAnsi="宋体" w:cs="仿宋_GB2312"/>
          <w:color w:val="auto"/>
          <w:kern w:val="0"/>
          <w:sz w:val="24"/>
          <w:highlight w:val="none"/>
          <w:lang w:val="zh-CN"/>
        </w:rPr>
        <w:t>日期</w:t>
      </w:r>
      <w:r>
        <w:rPr>
          <w:rFonts w:hint="eastAsia" w:hAnsi="宋体" w:cs="仿宋_GB2312"/>
          <w:color w:val="auto"/>
          <w:kern w:val="0"/>
          <w:sz w:val="24"/>
          <w:highlight w:val="none"/>
        </w:rPr>
        <w:t xml:space="preserve">：  年  </w:t>
      </w:r>
      <w:r>
        <w:rPr>
          <w:rFonts w:hint="eastAsia" w:hAnsi="宋体" w:cs="仿宋_GB2312"/>
          <w:color w:val="auto"/>
          <w:kern w:val="0"/>
          <w:sz w:val="24"/>
          <w:highlight w:val="none"/>
          <w:lang w:val="zh-CN"/>
        </w:rPr>
        <w:t>月</w:t>
      </w:r>
      <w:r>
        <w:rPr>
          <w:rFonts w:hint="eastAsia" w:hAnsi="宋体" w:cs="仿宋_GB2312"/>
          <w:color w:val="auto"/>
          <w:kern w:val="0"/>
          <w:sz w:val="24"/>
          <w:highlight w:val="none"/>
        </w:rPr>
        <w:t xml:space="preserve">   </w:t>
      </w:r>
      <w:r>
        <w:rPr>
          <w:rFonts w:hint="eastAsia" w:hAnsi="宋体" w:cs="仿宋_GB2312"/>
          <w:color w:val="auto"/>
          <w:kern w:val="0"/>
          <w:sz w:val="24"/>
          <w:highlight w:val="none"/>
          <w:lang w:val="zh-CN"/>
        </w:rPr>
        <w:t>日</w:t>
      </w:r>
    </w:p>
    <w:p w14:paraId="02B40447">
      <w:pPr>
        <w:pStyle w:val="23"/>
        <w:tabs>
          <w:tab w:val="left" w:pos="2472"/>
        </w:tabs>
        <w:spacing w:line="460" w:lineRule="exact"/>
        <w:jc w:val="center"/>
        <w:rPr>
          <w:rFonts w:hint="eastAsia" w:hAnsi="宋体" w:cs="宋体"/>
          <w:b/>
          <w:color w:val="auto"/>
          <w:sz w:val="36"/>
          <w:highlight w:val="none"/>
        </w:rPr>
      </w:pPr>
    </w:p>
    <w:p w14:paraId="5A827A5E">
      <w:pPr>
        <w:pStyle w:val="23"/>
        <w:tabs>
          <w:tab w:val="left" w:pos="2472"/>
        </w:tabs>
        <w:spacing w:line="460" w:lineRule="exact"/>
        <w:jc w:val="center"/>
        <w:rPr>
          <w:rFonts w:hint="eastAsia" w:hAnsi="宋体" w:cs="宋体"/>
          <w:b/>
          <w:color w:val="auto"/>
          <w:sz w:val="36"/>
          <w:highlight w:val="none"/>
        </w:rPr>
      </w:pPr>
    </w:p>
    <w:p w14:paraId="631FBDEC">
      <w:pPr>
        <w:pStyle w:val="23"/>
        <w:tabs>
          <w:tab w:val="left" w:pos="2472"/>
        </w:tabs>
        <w:spacing w:line="460" w:lineRule="exact"/>
        <w:jc w:val="center"/>
        <w:rPr>
          <w:rFonts w:hint="eastAsia" w:hAnsi="宋体" w:cs="宋体"/>
          <w:b/>
          <w:color w:val="auto"/>
          <w:sz w:val="36"/>
          <w:highlight w:val="none"/>
        </w:rPr>
      </w:pPr>
    </w:p>
    <w:p w14:paraId="4EA3877B">
      <w:pPr>
        <w:pStyle w:val="23"/>
        <w:tabs>
          <w:tab w:val="left" w:pos="2472"/>
        </w:tabs>
        <w:spacing w:line="460" w:lineRule="exact"/>
        <w:jc w:val="center"/>
        <w:rPr>
          <w:rFonts w:hint="eastAsia" w:hAnsi="宋体" w:cs="宋体"/>
          <w:b/>
          <w:color w:val="auto"/>
          <w:sz w:val="36"/>
          <w:highlight w:val="none"/>
        </w:rPr>
      </w:pPr>
    </w:p>
    <w:p w14:paraId="4B251EFB">
      <w:pPr>
        <w:pStyle w:val="23"/>
        <w:tabs>
          <w:tab w:val="left" w:pos="2472"/>
        </w:tabs>
        <w:spacing w:line="460" w:lineRule="exact"/>
        <w:jc w:val="center"/>
        <w:rPr>
          <w:rFonts w:hint="eastAsia" w:hAnsi="宋体" w:cs="宋体"/>
          <w:b/>
          <w:color w:val="auto"/>
          <w:sz w:val="36"/>
          <w:highlight w:val="none"/>
        </w:rPr>
      </w:pPr>
    </w:p>
    <w:p w14:paraId="369FEBC7">
      <w:pPr>
        <w:pStyle w:val="23"/>
        <w:tabs>
          <w:tab w:val="left" w:pos="2472"/>
        </w:tabs>
        <w:spacing w:line="460" w:lineRule="exact"/>
        <w:jc w:val="center"/>
        <w:rPr>
          <w:rFonts w:hint="eastAsia" w:hAnsi="宋体" w:cs="宋体"/>
          <w:b/>
          <w:color w:val="auto"/>
          <w:sz w:val="36"/>
          <w:highlight w:val="none"/>
        </w:rPr>
      </w:pPr>
    </w:p>
    <w:p w14:paraId="1F2BDE8B">
      <w:pPr>
        <w:pStyle w:val="23"/>
        <w:tabs>
          <w:tab w:val="left" w:pos="2472"/>
        </w:tabs>
        <w:spacing w:line="460" w:lineRule="exact"/>
        <w:jc w:val="center"/>
        <w:rPr>
          <w:rFonts w:hAnsi="宋体" w:cs="宋体"/>
          <w:b/>
          <w:color w:val="auto"/>
          <w:sz w:val="36"/>
          <w:highlight w:val="none"/>
        </w:rPr>
      </w:pPr>
    </w:p>
    <w:p w14:paraId="02ADD890">
      <w:pPr>
        <w:pStyle w:val="23"/>
        <w:tabs>
          <w:tab w:val="left" w:pos="2472"/>
        </w:tabs>
        <w:spacing w:line="460" w:lineRule="exact"/>
        <w:jc w:val="center"/>
        <w:rPr>
          <w:rFonts w:hAnsi="宋体" w:cs="宋体"/>
          <w:b/>
          <w:color w:val="auto"/>
          <w:sz w:val="36"/>
          <w:highlight w:val="none"/>
        </w:rPr>
      </w:pPr>
    </w:p>
    <w:p w14:paraId="2D5B5740">
      <w:pPr>
        <w:pStyle w:val="23"/>
        <w:tabs>
          <w:tab w:val="left" w:pos="2472"/>
        </w:tabs>
        <w:spacing w:line="460" w:lineRule="exact"/>
        <w:jc w:val="center"/>
        <w:rPr>
          <w:rFonts w:hAnsi="宋体" w:cs="宋体"/>
          <w:b/>
          <w:color w:val="auto"/>
          <w:sz w:val="36"/>
          <w:highlight w:val="none"/>
        </w:rPr>
      </w:pPr>
    </w:p>
    <w:p w14:paraId="2BC46DC6">
      <w:pPr>
        <w:pStyle w:val="23"/>
        <w:tabs>
          <w:tab w:val="left" w:pos="2472"/>
        </w:tabs>
        <w:spacing w:line="460" w:lineRule="exact"/>
        <w:jc w:val="center"/>
        <w:rPr>
          <w:rFonts w:hint="eastAsia" w:hAnsi="宋体" w:cs="宋体"/>
          <w:b/>
          <w:color w:val="auto"/>
          <w:sz w:val="36"/>
          <w:highlight w:val="none"/>
        </w:rPr>
      </w:pPr>
    </w:p>
    <w:p w14:paraId="1CD4A5A7">
      <w:pPr>
        <w:pStyle w:val="23"/>
        <w:tabs>
          <w:tab w:val="left" w:pos="2472"/>
        </w:tabs>
        <w:spacing w:line="460" w:lineRule="exact"/>
        <w:jc w:val="center"/>
        <w:rPr>
          <w:rFonts w:hint="eastAsia" w:hAnsi="宋体" w:cs="宋体"/>
          <w:b/>
          <w:color w:val="auto"/>
          <w:sz w:val="36"/>
          <w:highlight w:val="none"/>
        </w:rPr>
      </w:pPr>
    </w:p>
    <w:p w14:paraId="7E37E05A">
      <w:pPr>
        <w:rPr>
          <w:rFonts w:hint="eastAsia"/>
          <w:color w:val="auto"/>
          <w:highlight w:val="none"/>
        </w:rPr>
      </w:pPr>
    </w:p>
    <w:p w14:paraId="16D58ADD">
      <w:pPr>
        <w:rPr>
          <w:rFonts w:hint="eastAsia"/>
          <w:color w:val="auto"/>
          <w:highlight w:val="none"/>
        </w:rPr>
      </w:pPr>
    </w:p>
    <w:p w14:paraId="754F17BF">
      <w:pPr>
        <w:rPr>
          <w:rFonts w:hint="eastAsia"/>
          <w:color w:val="auto"/>
          <w:highlight w:val="none"/>
        </w:rPr>
      </w:pPr>
    </w:p>
    <w:p w14:paraId="744E760F">
      <w:pPr>
        <w:rPr>
          <w:rFonts w:hint="eastAsia"/>
          <w:color w:val="auto"/>
          <w:highlight w:val="none"/>
        </w:rPr>
      </w:pPr>
    </w:p>
    <w:p w14:paraId="71F3AEEE">
      <w:pPr>
        <w:rPr>
          <w:rFonts w:hint="eastAsia"/>
          <w:color w:val="auto"/>
          <w:highlight w:val="none"/>
        </w:rPr>
      </w:pPr>
    </w:p>
    <w:p w14:paraId="468DE403">
      <w:pPr>
        <w:rPr>
          <w:rFonts w:hint="eastAsia"/>
          <w:color w:val="auto"/>
          <w:highlight w:val="none"/>
        </w:rPr>
      </w:pPr>
    </w:p>
    <w:p w14:paraId="7C6EB432">
      <w:pPr>
        <w:rPr>
          <w:rFonts w:hint="eastAsia"/>
          <w:color w:val="auto"/>
          <w:highlight w:val="none"/>
        </w:rPr>
      </w:pPr>
    </w:p>
    <w:p w14:paraId="4933A90E">
      <w:pPr>
        <w:rPr>
          <w:rFonts w:hint="eastAsia"/>
          <w:color w:val="auto"/>
          <w:highlight w:val="none"/>
        </w:rPr>
      </w:pPr>
    </w:p>
    <w:p w14:paraId="2166DE37">
      <w:pPr>
        <w:rPr>
          <w:rFonts w:hint="eastAsia"/>
          <w:color w:val="auto"/>
          <w:highlight w:val="none"/>
        </w:rPr>
      </w:pPr>
    </w:p>
    <w:p w14:paraId="0A292254">
      <w:pPr>
        <w:rPr>
          <w:rFonts w:hint="eastAsia"/>
          <w:color w:val="auto"/>
          <w:highlight w:val="none"/>
        </w:rPr>
      </w:pPr>
    </w:p>
    <w:p w14:paraId="62A904CA">
      <w:pPr>
        <w:rPr>
          <w:rFonts w:hint="eastAsia"/>
          <w:color w:val="auto"/>
          <w:highlight w:val="none"/>
        </w:rPr>
      </w:pPr>
    </w:p>
    <w:p w14:paraId="4172ABCA">
      <w:pPr>
        <w:rPr>
          <w:rFonts w:hint="eastAsia"/>
          <w:color w:val="auto"/>
          <w:highlight w:val="none"/>
        </w:rPr>
      </w:pPr>
    </w:p>
    <w:p w14:paraId="6335557C">
      <w:pPr>
        <w:rPr>
          <w:rFonts w:hint="eastAsia"/>
          <w:color w:val="auto"/>
          <w:highlight w:val="none"/>
        </w:rPr>
      </w:pPr>
    </w:p>
    <w:p w14:paraId="4DD9CE8D">
      <w:pPr>
        <w:rPr>
          <w:rFonts w:hint="eastAsia"/>
          <w:color w:val="auto"/>
          <w:highlight w:val="none"/>
        </w:rPr>
      </w:pPr>
    </w:p>
    <w:p w14:paraId="1EC740E2">
      <w:pPr>
        <w:rPr>
          <w:rFonts w:hint="eastAsia"/>
          <w:color w:val="auto"/>
          <w:highlight w:val="none"/>
        </w:rPr>
      </w:pPr>
    </w:p>
    <w:p w14:paraId="21ACDE07">
      <w:pPr>
        <w:rPr>
          <w:rFonts w:hint="eastAsia"/>
          <w:color w:val="auto"/>
          <w:highlight w:val="none"/>
        </w:rPr>
      </w:pPr>
    </w:p>
    <w:p w14:paraId="353DEDDF">
      <w:pPr>
        <w:rPr>
          <w:rFonts w:hint="eastAsia"/>
          <w:color w:val="auto"/>
          <w:highlight w:val="none"/>
        </w:rPr>
      </w:pPr>
    </w:p>
    <w:p w14:paraId="3957AD52">
      <w:pPr>
        <w:rPr>
          <w:rFonts w:hint="eastAsia"/>
          <w:color w:val="auto"/>
          <w:highlight w:val="none"/>
        </w:rPr>
      </w:pPr>
    </w:p>
    <w:p w14:paraId="3D4619DD">
      <w:pPr>
        <w:rPr>
          <w:rFonts w:hint="eastAsia"/>
          <w:color w:val="auto"/>
          <w:highlight w:val="none"/>
        </w:rPr>
      </w:pPr>
    </w:p>
    <w:p w14:paraId="29FFA467">
      <w:pPr>
        <w:pStyle w:val="23"/>
        <w:tabs>
          <w:tab w:val="left" w:pos="2472"/>
        </w:tabs>
        <w:spacing w:line="460" w:lineRule="exact"/>
        <w:jc w:val="center"/>
        <w:outlineLvl w:val="0"/>
        <w:rPr>
          <w:rFonts w:hint="eastAsia" w:hAnsi="宋体" w:cs="宋体"/>
          <w:b/>
          <w:color w:val="auto"/>
          <w:sz w:val="36"/>
          <w:highlight w:val="none"/>
        </w:rPr>
      </w:pPr>
      <w:bookmarkStart w:id="40" w:name="_Toc3957"/>
      <w:r>
        <w:rPr>
          <w:rFonts w:hint="eastAsia" w:hAnsi="宋体" w:cs="宋体"/>
          <w:b/>
          <w:color w:val="auto"/>
          <w:sz w:val="36"/>
          <w:highlight w:val="none"/>
        </w:rPr>
        <w:t>第七章 质疑、投诉证明材料格式</w:t>
      </w:r>
      <w:bookmarkEnd w:id="40"/>
    </w:p>
    <w:p w14:paraId="4A1CB08F">
      <w:pPr>
        <w:snapToGrid w:val="0"/>
        <w:spacing w:before="50" w:after="165" w:afterLines="50" w:line="360" w:lineRule="auto"/>
        <w:ind w:firstLine="300" w:firstLineChars="150"/>
        <w:jc w:val="left"/>
        <w:rPr>
          <w:rFonts w:hint="eastAsia" w:ascii="宋体" w:hAnsi="宋体" w:cs="宋体"/>
          <w:color w:val="auto"/>
          <w:sz w:val="20"/>
          <w:highlight w:val="none"/>
        </w:rPr>
        <w:sectPr>
          <w:pgSz w:w="11906" w:h="16838"/>
          <w:pgMar w:top="1134" w:right="1134" w:bottom="1134" w:left="1134" w:header="720" w:footer="720" w:gutter="0"/>
          <w:cols w:space="720" w:num="1"/>
          <w:docGrid w:type="lines" w:linePitch="331" w:charSpace="0"/>
        </w:sectPr>
      </w:pPr>
    </w:p>
    <w:p w14:paraId="42DB8256">
      <w:pPr>
        <w:widowControl/>
        <w:shd w:val="clear" w:color="auto" w:fill="FFFFFF"/>
        <w:spacing w:line="260" w:lineRule="exact"/>
        <w:jc w:val="left"/>
        <w:rPr>
          <w:rFonts w:hint="eastAsia" w:ascii="宋体" w:hAnsi="宋体" w:cs="宋体"/>
          <w:b/>
          <w:bCs/>
          <w:color w:val="auto"/>
          <w:sz w:val="28"/>
          <w:szCs w:val="28"/>
          <w:highlight w:val="none"/>
        </w:rPr>
      </w:pPr>
    </w:p>
    <w:p w14:paraId="15A82520">
      <w:pPr>
        <w:pStyle w:val="3"/>
        <w:jc w:val="center"/>
        <w:rPr>
          <w:rFonts w:hint="eastAsia" w:ascii="宋体" w:hAnsi="宋体" w:eastAsia="宋体" w:cs="宋体"/>
          <w:color w:val="auto"/>
          <w:highlight w:val="none"/>
        </w:rPr>
      </w:pPr>
      <w:bookmarkStart w:id="41" w:name="_Toc23865"/>
      <w:r>
        <w:rPr>
          <w:rFonts w:hint="eastAsia" w:ascii="宋体" w:hAnsi="宋体" w:eastAsia="宋体" w:cs="宋体"/>
          <w:color w:val="auto"/>
          <w:highlight w:val="none"/>
        </w:rPr>
        <w:t>第一节 质疑函（格式）</w:t>
      </w:r>
      <w:bookmarkEnd w:id="41"/>
    </w:p>
    <w:p w14:paraId="2B186470">
      <w:pPr>
        <w:jc w:val="center"/>
        <w:rPr>
          <w:rFonts w:hint="eastAsia" w:ascii="宋体" w:hAnsi="宋体" w:cs="宋体"/>
          <w:b/>
          <w:bCs/>
          <w:color w:val="auto"/>
          <w:sz w:val="44"/>
          <w:szCs w:val="44"/>
          <w:highlight w:val="none"/>
        </w:rPr>
      </w:pPr>
      <w:r>
        <w:rPr>
          <w:rFonts w:hint="eastAsia" w:ascii="宋体" w:hAnsi="宋体" w:cs="宋体"/>
          <w:b/>
          <w:bCs/>
          <w:color w:val="auto"/>
          <w:sz w:val="44"/>
          <w:szCs w:val="44"/>
          <w:highlight w:val="none"/>
        </w:rPr>
        <w:t>质疑函范本</w:t>
      </w:r>
    </w:p>
    <w:p w14:paraId="2A5F81A9">
      <w:pPr>
        <w:adjustRightInd w:val="0"/>
        <w:snapToGrid w:val="0"/>
        <w:spacing w:before="331" w:beforeLines="100" w:line="360" w:lineRule="auto"/>
        <w:rPr>
          <w:rFonts w:hint="eastAsia" w:ascii="宋体" w:hAnsi="宋体" w:cs="宋体"/>
          <w:bCs/>
          <w:color w:val="auto"/>
          <w:sz w:val="32"/>
          <w:szCs w:val="32"/>
          <w:highlight w:val="none"/>
        </w:rPr>
      </w:pPr>
      <w:r>
        <w:rPr>
          <w:rFonts w:hint="eastAsia" w:ascii="宋体" w:hAnsi="宋体" w:cs="宋体"/>
          <w:bCs/>
          <w:color w:val="auto"/>
          <w:sz w:val="32"/>
          <w:szCs w:val="32"/>
          <w:highlight w:val="none"/>
        </w:rPr>
        <w:t>一、质疑供应商基本信息</w:t>
      </w:r>
    </w:p>
    <w:p w14:paraId="0DCE4A46">
      <w:pPr>
        <w:adjustRightInd w:val="0"/>
        <w:snapToGrid w:val="0"/>
        <w:spacing w:line="360" w:lineRule="auto"/>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质疑供应商：</w:t>
      </w:r>
      <w:r>
        <w:rPr>
          <w:rFonts w:hint="eastAsia" w:ascii="宋体" w:hAnsi="宋体" w:cs="宋体"/>
          <w:color w:val="auto"/>
          <w:sz w:val="32"/>
          <w:szCs w:val="32"/>
          <w:highlight w:val="none"/>
          <w:u w:val="dotted"/>
        </w:rPr>
        <w:t xml:space="preserve">                                        </w:t>
      </w:r>
    </w:p>
    <w:p w14:paraId="153B58C1">
      <w:pPr>
        <w:adjustRightInd w:val="0"/>
        <w:snapToGrid w:val="0"/>
        <w:spacing w:line="360" w:lineRule="auto"/>
        <w:rPr>
          <w:rFonts w:hint="eastAsia" w:ascii="宋体" w:hAnsi="宋体" w:cs="宋体"/>
          <w:color w:val="auto"/>
          <w:sz w:val="32"/>
          <w:szCs w:val="32"/>
          <w:highlight w:val="none"/>
        </w:rPr>
      </w:pPr>
      <w:r>
        <w:rPr>
          <w:rFonts w:hint="eastAsia" w:ascii="宋体" w:hAnsi="宋体" w:cs="宋体"/>
          <w:color w:val="auto"/>
          <w:sz w:val="32"/>
          <w:szCs w:val="32"/>
          <w:highlight w:val="none"/>
        </w:rPr>
        <w:t>地址：</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邮编：</w:t>
      </w:r>
      <w:r>
        <w:rPr>
          <w:rFonts w:hint="eastAsia" w:ascii="宋体" w:hAnsi="宋体" w:cs="宋体"/>
          <w:color w:val="auto"/>
          <w:sz w:val="32"/>
          <w:szCs w:val="32"/>
          <w:highlight w:val="none"/>
          <w:u w:val="dotted"/>
        </w:rPr>
        <w:t xml:space="preserve">                                                   </w:t>
      </w:r>
    </w:p>
    <w:p w14:paraId="32653138">
      <w:pPr>
        <w:adjustRightInd w:val="0"/>
        <w:snapToGrid w:val="0"/>
        <w:spacing w:line="360" w:lineRule="auto"/>
        <w:rPr>
          <w:rFonts w:hint="eastAsia" w:ascii="宋体" w:hAnsi="宋体" w:cs="宋体"/>
          <w:color w:val="auto"/>
          <w:sz w:val="32"/>
          <w:szCs w:val="32"/>
          <w:highlight w:val="none"/>
        </w:rPr>
      </w:pPr>
      <w:r>
        <w:rPr>
          <w:rFonts w:hint="eastAsia" w:ascii="宋体" w:hAnsi="宋体" w:cs="宋体"/>
          <w:color w:val="auto"/>
          <w:sz w:val="32"/>
          <w:szCs w:val="32"/>
          <w:highlight w:val="none"/>
        </w:rPr>
        <w:t>联系人：</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联系电话：</w:t>
      </w:r>
      <w:r>
        <w:rPr>
          <w:rFonts w:hint="eastAsia" w:ascii="宋体" w:hAnsi="宋体" w:cs="宋体"/>
          <w:color w:val="auto"/>
          <w:sz w:val="32"/>
          <w:szCs w:val="32"/>
          <w:highlight w:val="none"/>
          <w:u w:val="dotted"/>
        </w:rPr>
        <w:t xml:space="preserve">                              </w:t>
      </w:r>
    </w:p>
    <w:p w14:paraId="1E082C0E">
      <w:pPr>
        <w:adjustRightInd w:val="0"/>
        <w:snapToGrid w:val="0"/>
        <w:spacing w:line="360" w:lineRule="auto"/>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授权代表：</w:t>
      </w:r>
      <w:r>
        <w:rPr>
          <w:rFonts w:hint="eastAsia" w:ascii="宋体" w:hAnsi="宋体" w:cs="宋体"/>
          <w:color w:val="auto"/>
          <w:sz w:val="32"/>
          <w:szCs w:val="32"/>
          <w:highlight w:val="none"/>
          <w:u w:val="dotted"/>
        </w:rPr>
        <w:t xml:space="preserve">                                          </w:t>
      </w:r>
    </w:p>
    <w:p w14:paraId="298BBF42">
      <w:pPr>
        <w:adjustRightInd w:val="0"/>
        <w:snapToGrid w:val="0"/>
        <w:spacing w:line="360" w:lineRule="auto"/>
        <w:rPr>
          <w:rFonts w:hint="eastAsia" w:ascii="宋体" w:hAnsi="宋体" w:cs="宋体"/>
          <w:color w:val="auto"/>
          <w:sz w:val="32"/>
          <w:szCs w:val="32"/>
          <w:highlight w:val="none"/>
        </w:rPr>
      </w:pPr>
      <w:r>
        <w:rPr>
          <w:rFonts w:hint="eastAsia" w:ascii="宋体" w:hAnsi="宋体" w:cs="宋体"/>
          <w:color w:val="auto"/>
          <w:sz w:val="32"/>
          <w:szCs w:val="32"/>
          <w:highlight w:val="none"/>
        </w:rPr>
        <w:t>联系电话：</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 xml:space="preserve"> </w:t>
      </w:r>
    </w:p>
    <w:p w14:paraId="15FBE4A4">
      <w:pPr>
        <w:adjustRightInd w:val="0"/>
        <w:snapToGrid w:val="0"/>
        <w:spacing w:line="360" w:lineRule="auto"/>
        <w:rPr>
          <w:rFonts w:hint="eastAsia" w:ascii="宋体" w:hAnsi="宋体" w:cs="宋体"/>
          <w:color w:val="auto"/>
          <w:sz w:val="32"/>
          <w:szCs w:val="32"/>
          <w:highlight w:val="none"/>
        </w:rPr>
      </w:pPr>
      <w:r>
        <w:rPr>
          <w:rFonts w:hint="eastAsia" w:ascii="宋体" w:hAnsi="宋体" w:cs="宋体"/>
          <w:color w:val="auto"/>
          <w:sz w:val="32"/>
          <w:szCs w:val="32"/>
          <w:highlight w:val="none"/>
        </w:rPr>
        <w:t xml:space="preserve">地址： </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邮编：</w:t>
      </w:r>
      <w:r>
        <w:rPr>
          <w:rFonts w:hint="eastAsia" w:ascii="宋体" w:hAnsi="宋体" w:cs="宋体"/>
          <w:color w:val="auto"/>
          <w:sz w:val="32"/>
          <w:szCs w:val="32"/>
          <w:highlight w:val="none"/>
          <w:u w:val="dotted"/>
        </w:rPr>
        <w:t xml:space="preserve">                                                </w:t>
      </w:r>
    </w:p>
    <w:p w14:paraId="5E2FB30D">
      <w:pPr>
        <w:adjustRightInd w:val="0"/>
        <w:snapToGrid w:val="0"/>
        <w:spacing w:line="360" w:lineRule="auto"/>
        <w:rPr>
          <w:rFonts w:hint="eastAsia" w:ascii="宋体" w:hAnsi="宋体" w:cs="宋体"/>
          <w:bCs/>
          <w:color w:val="auto"/>
          <w:sz w:val="32"/>
          <w:szCs w:val="32"/>
          <w:highlight w:val="none"/>
        </w:rPr>
      </w:pPr>
      <w:r>
        <w:rPr>
          <w:rFonts w:hint="eastAsia" w:ascii="宋体" w:hAnsi="宋体" w:cs="宋体"/>
          <w:bCs/>
          <w:color w:val="auto"/>
          <w:sz w:val="32"/>
          <w:szCs w:val="32"/>
          <w:highlight w:val="none"/>
        </w:rPr>
        <w:t>二、质疑项目基本情况</w:t>
      </w:r>
    </w:p>
    <w:p w14:paraId="479C1631">
      <w:pPr>
        <w:adjustRightInd w:val="0"/>
        <w:snapToGrid w:val="0"/>
        <w:spacing w:line="360" w:lineRule="auto"/>
        <w:rPr>
          <w:rFonts w:hint="eastAsia" w:ascii="宋体" w:hAnsi="宋体" w:cs="宋体"/>
          <w:color w:val="auto"/>
          <w:sz w:val="32"/>
          <w:szCs w:val="32"/>
          <w:highlight w:val="none"/>
        </w:rPr>
      </w:pPr>
      <w:r>
        <w:rPr>
          <w:rFonts w:hint="eastAsia" w:ascii="宋体" w:hAnsi="宋体" w:cs="宋体"/>
          <w:color w:val="auto"/>
          <w:sz w:val="32"/>
          <w:szCs w:val="32"/>
          <w:highlight w:val="none"/>
        </w:rPr>
        <w:t>质疑项目的名称：</w:t>
      </w:r>
      <w:r>
        <w:rPr>
          <w:rFonts w:hint="eastAsia" w:ascii="宋体" w:hAnsi="宋体" w:cs="宋体"/>
          <w:color w:val="auto"/>
          <w:sz w:val="32"/>
          <w:szCs w:val="32"/>
          <w:highlight w:val="none"/>
          <w:u w:val="dotted"/>
        </w:rPr>
        <w:t xml:space="preserve">                                      </w:t>
      </w:r>
    </w:p>
    <w:p w14:paraId="4E873A6A">
      <w:pPr>
        <w:adjustRightInd w:val="0"/>
        <w:snapToGrid w:val="0"/>
        <w:spacing w:line="360" w:lineRule="auto"/>
        <w:rPr>
          <w:rFonts w:hint="eastAsia" w:ascii="宋体" w:hAnsi="宋体" w:cs="宋体"/>
          <w:color w:val="auto"/>
          <w:sz w:val="32"/>
          <w:szCs w:val="32"/>
          <w:highlight w:val="none"/>
        </w:rPr>
      </w:pPr>
      <w:r>
        <w:rPr>
          <w:rFonts w:hint="eastAsia" w:ascii="宋体" w:hAnsi="宋体" w:cs="宋体"/>
          <w:color w:val="auto"/>
          <w:sz w:val="32"/>
          <w:szCs w:val="32"/>
          <w:highlight w:val="none"/>
        </w:rPr>
        <w:t>质疑项目的编号：</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包号：</w:t>
      </w:r>
      <w:r>
        <w:rPr>
          <w:rFonts w:hint="eastAsia" w:ascii="宋体" w:hAnsi="宋体" w:cs="宋体"/>
          <w:color w:val="auto"/>
          <w:sz w:val="32"/>
          <w:szCs w:val="32"/>
          <w:highlight w:val="none"/>
          <w:u w:val="dotted"/>
        </w:rPr>
        <w:t xml:space="preserve">                 </w:t>
      </w:r>
    </w:p>
    <w:p w14:paraId="4B58F790">
      <w:pPr>
        <w:adjustRightInd w:val="0"/>
        <w:snapToGrid w:val="0"/>
        <w:spacing w:line="360" w:lineRule="auto"/>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采购人名称：</w:t>
      </w:r>
      <w:r>
        <w:rPr>
          <w:rFonts w:hint="eastAsia" w:ascii="宋体" w:hAnsi="宋体" w:cs="宋体"/>
          <w:color w:val="auto"/>
          <w:sz w:val="32"/>
          <w:szCs w:val="32"/>
          <w:highlight w:val="none"/>
          <w:u w:val="dotted"/>
        </w:rPr>
        <w:t xml:space="preserve">                                         </w:t>
      </w:r>
    </w:p>
    <w:p w14:paraId="329CB271">
      <w:pPr>
        <w:adjustRightInd w:val="0"/>
        <w:snapToGrid w:val="0"/>
        <w:spacing w:line="360" w:lineRule="auto"/>
        <w:rPr>
          <w:rFonts w:hint="eastAsia" w:ascii="宋体" w:hAnsi="宋体" w:cs="宋体"/>
          <w:color w:val="auto"/>
          <w:sz w:val="32"/>
          <w:szCs w:val="32"/>
          <w:highlight w:val="none"/>
        </w:rPr>
      </w:pPr>
      <w:r>
        <w:rPr>
          <w:rFonts w:hint="eastAsia" w:ascii="宋体" w:hAnsi="宋体" w:cs="宋体"/>
          <w:color w:val="auto"/>
          <w:sz w:val="32"/>
          <w:szCs w:val="32"/>
          <w:highlight w:val="none"/>
        </w:rPr>
        <w:t>采购文件获取日期：</w:t>
      </w:r>
      <w:r>
        <w:rPr>
          <w:rFonts w:hint="eastAsia" w:ascii="宋体" w:hAnsi="宋体" w:cs="宋体"/>
          <w:color w:val="auto"/>
          <w:sz w:val="32"/>
          <w:szCs w:val="32"/>
          <w:highlight w:val="none"/>
          <w:u w:val="dotted"/>
        </w:rPr>
        <w:t xml:space="preserve">                                           </w:t>
      </w:r>
    </w:p>
    <w:p w14:paraId="549C960E">
      <w:pPr>
        <w:adjustRightInd w:val="0"/>
        <w:snapToGrid w:val="0"/>
        <w:spacing w:line="360" w:lineRule="auto"/>
        <w:rPr>
          <w:rFonts w:hint="eastAsia" w:ascii="宋体" w:hAnsi="宋体" w:cs="宋体"/>
          <w:bCs/>
          <w:color w:val="auto"/>
          <w:sz w:val="32"/>
          <w:szCs w:val="32"/>
          <w:highlight w:val="none"/>
        </w:rPr>
      </w:pPr>
      <w:r>
        <w:rPr>
          <w:rFonts w:hint="eastAsia" w:ascii="宋体" w:hAnsi="宋体" w:cs="宋体"/>
          <w:bCs/>
          <w:color w:val="auto"/>
          <w:sz w:val="32"/>
          <w:szCs w:val="32"/>
          <w:highlight w:val="none"/>
        </w:rPr>
        <w:t>三、质疑事项具体内容</w:t>
      </w:r>
    </w:p>
    <w:p w14:paraId="4BFAF6E4">
      <w:pPr>
        <w:adjustRightInd w:val="0"/>
        <w:snapToGrid w:val="0"/>
        <w:spacing w:line="360" w:lineRule="auto"/>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质疑事项1：</w:t>
      </w:r>
      <w:r>
        <w:rPr>
          <w:rFonts w:hint="eastAsia" w:ascii="宋体" w:hAnsi="宋体" w:cs="宋体"/>
          <w:color w:val="auto"/>
          <w:sz w:val="32"/>
          <w:szCs w:val="32"/>
          <w:highlight w:val="none"/>
          <w:u w:val="dotted"/>
        </w:rPr>
        <w:t xml:space="preserve">                                         </w:t>
      </w:r>
    </w:p>
    <w:p w14:paraId="32F36ABF">
      <w:pPr>
        <w:adjustRightInd w:val="0"/>
        <w:snapToGrid w:val="0"/>
        <w:spacing w:line="360" w:lineRule="auto"/>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事实依据：</w:t>
      </w:r>
      <w:r>
        <w:rPr>
          <w:rFonts w:hint="eastAsia" w:ascii="宋体" w:hAnsi="宋体" w:cs="宋体"/>
          <w:color w:val="auto"/>
          <w:sz w:val="32"/>
          <w:szCs w:val="32"/>
          <w:highlight w:val="none"/>
          <w:u w:val="dotted"/>
        </w:rPr>
        <w:t xml:space="preserve">                                          </w:t>
      </w:r>
    </w:p>
    <w:p w14:paraId="0764CB08">
      <w:pPr>
        <w:adjustRightInd w:val="0"/>
        <w:snapToGrid w:val="0"/>
        <w:spacing w:line="360" w:lineRule="auto"/>
        <w:rPr>
          <w:rFonts w:hint="eastAsia" w:ascii="宋体" w:hAnsi="宋体" w:cs="宋体"/>
          <w:color w:val="auto"/>
          <w:sz w:val="32"/>
          <w:szCs w:val="32"/>
          <w:highlight w:val="none"/>
        </w:rPr>
      </w:pPr>
      <w:r>
        <w:rPr>
          <w:rFonts w:hint="eastAsia" w:ascii="宋体" w:hAnsi="宋体" w:cs="宋体"/>
          <w:color w:val="auto"/>
          <w:sz w:val="32"/>
          <w:szCs w:val="32"/>
          <w:highlight w:val="none"/>
          <w:u w:val="dotted"/>
        </w:rPr>
        <w:t xml:space="preserve">                                                       </w:t>
      </w:r>
    </w:p>
    <w:p w14:paraId="52E97E67">
      <w:pPr>
        <w:adjustRightInd w:val="0"/>
        <w:snapToGrid w:val="0"/>
        <w:spacing w:line="360" w:lineRule="auto"/>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法律依据：</w:t>
      </w:r>
      <w:r>
        <w:rPr>
          <w:rFonts w:hint="eastAsia" w:ascii="宋体" w:hAnsi="宋体" w:cs="宋体"/>
          <w:color w:val="auto"/>
          <w:sz w:val="32"/>
          <w:szCs w:val="32"/>
          <w:highlight w:val="none"/>
          <w:u w:val="dotted"/>
        </w:rPr>
        <w:t xml:space="preserve">                                          </w:t>
      </w:r>
    </w:p>
    <w:p w14:paraId="25CF2801">
      <w:pPr>
        <w:adjustRightInd w:val="0"/>
        <w:snapToGrid w:val="0"/>
        <w:spacing w:line="360" w:lineRule="auto"/>
        <w:rPr>
          <w:rFonts w:hint="eastAsia" w:ascii="宋体" w:hAnsi="宋体" w:cs="宋体"/>
          <w:color w:val="auto"/>
          <w:sz w:val="32"/>
          <w:szCs w:val="32"/>
          <w:highlight w:val="none"/>
          <w:u w:val="dotted"/>
        </w:rPr>
      </w:pPr>
      <w:r>
        <w:rPr>
          <w:rFonts w:hint="eastAsia" w:ascii="宋体" w:hAnsi="宋体" w:cs="宋体"/>
          <w:color w:val="auto"/>
          <w:sz w:val="32"/>
          <w:szCs w:val="32"/>
          <w:highlight w:val="none"/>
          <w:u w:val="dotted"/>
        </w:rPr>
        <w:t xml:space="preserve">                                                     </w:t>
      </w:r>
    </w:p>
    <w:p w14:paraId="5D14300E">
      <w:pPr>
        <w:adjustRightInd w:val="0"/>
        <w:snapToGrid w:val="0"/>
        <w:spacing w:line="360" w:lineRule="auto"/>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质疑事项2</w:t>
      </w:r>
    </w:p>
    <w:p w14:paraId="62E27B97">
      <w:pPr>
        <w:adjustRightInd w:val="0"/>
        <w:snapToGrid w:val="0"/>
        <w:spacing w:line="360" w:lineRule="auto"/>
        <w:rPr>
          <w:rFonts w:hint="eastAsia" w:ascii="宋体" w:hAnsi="宋体" w:cs="宋体"/>
          <w:color w:val="auto"/>
          <w:sz w:val="32"/>
          <w:szCs w:val="32"/>
          <w:highlight w:val="none"/>
        </w:rPr>
      </w:pPr>
      <w:r>
        <w:rPr>
          <w:rFonts w:hint="eastAsia" w:ascii="宋体" w:hAnsi="宋体" w:cs="宋体"/>
          <w:color w:val="auto"/>
          <w:sz w:val="32"/>
          <w:szCs w:val="32"/>
          <w:highlight w:val="none"/>
        </w:rPr>
        <w:t>……</w:t>
      </w:r>
    </w:p>
    <w:p w14:paraId="26B1FF5A">
      <w:pPr>
        <w:adjustRightInd w:val="0"/>
        <w:snapToGrid w:val="0"/>
        <w:spacing w:line="360" w:lineRule="auto"/>
        <w:rPr>
          <w:rFonts w:hint="eastAsia" w:ascii="宋体" w:hAnsi="宋体" w:cs="宋体"/>
          <w:bCs/>
          <w:color w:val="auto"/>
          <w:sz w:val="32"/>
          <w:szCs w:val="32"/>
          <w:highlight w:val="none"/>
        </w:rPr>
      </w:pPr>
      <w:r>
        <w:rPr>
          <w:rFonts w:hint="eastAsia" w:ascii="宋体" w:hAnsi="宋体" w:cs="宋体"/>
          <w:bCs/>
          <w:color w:val="auto"/>
          <w:sz w:val="32"/>
          <w:szCs w:val="32"/>
          <w:highlight w:val="none"/>
        </w:rPr>
        <w:t>四、与质疑事项相关的质疑请求</w:t>
      </w:r>
    </w:p>
    <w:p w14:paraId="5FB2EEA8">
      <w:pPr>
        <w:adjustRightInd w:val="0"/>
        <w:snapToGrid w:val="0"/>
        <w:spacing w:line="360" w:lineRule="auto"/>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请求：</w:t>
      </w:r>
      <w:r>
        <w:rPr>
          <w:rFonts w:hint="eastAsia" w:ascii="宋体" w:hAnsi="宋体" w:cs="宋体"/>
          <w:color w:val="auto"/>
          <w:sz w:val="32"/>
          <w:szCs w:val="32"/>
          <w:highlight w:val="none"/>
          <w:u w:val="dotted"/>
        </w:rPr>
        <w:t xml:space="preserve">                                               </w:t>
      </w:r>
    </w:p>
    <w:p w14:paraId="45B65852">
      <w:pPr>
        <w:rPr>
          <w:rFonts w:hint="eastAsia" w:ascii="宋体" w:hAnsi="宋体" w:cs="宋体"/>
          <w:color w:val="auto"/>
          <w:sz w:val="30"/>
          <w:szCs w:val="30"/>
          <w:highlight w:val="none"/>
        </w:rPr>
      </w:pPr>
      <w:r>
        <w:rPr>
          <w:rFonts w:hint="eastAsia" w:ascii="宋体" w:hAnsi="宋体" w:cs="宋体"/>
          <w:color w:val="auto"/>
          <w:sz w:val="30"/>
          <w:szCs w:val="30"/>
          <w:highlight w:val="none"/>
        </w:rPr>
        <w:t xml:space="preserve">签字(签章)：                   公章：                      </w:t>
      </w:r>
    </w:p>
    <w:p w14:paraId="1D32986F">
      <w:pPr>
        <w:rPr>
          <w:rFonts w:hint="eastAsia" w:ascii="宋体" w:hAnsi="宋体" w:cs="宋体"/>
          <w:color w:val="auto"/>
          <w:sz w:val="30"/>
          <w:szCs w:val="30"/>
          <w:highlight w:val="none"/>
        </w:rPr>
      </w:pPr>
      <w:r>
        <w:rPr>
          <w:rFonts w:hint="eastAsia" w:ascii="宋体" w:hAnsi="宋体" w:cs="宋体"/>
          <w:color w:val="auto"/>
          <w:sz w:val="30"/>
          <w:szCs w:val="30"/>
          <w:highlight w:val="none"/>
        </w:rPr>
        <w:t xml:space="preserve">日期：    </w:t>
      </w:r>
    </w:p>
    <w:p w14:paraId="24AEE9CD">
      <w:pPr>
        <w:adjustRightInd w:val="0"/>
        <w:snapToGrid w:val="0"/>
        <w:spacing w:line="360" w:lineRule="auto"/>
        <w:rPr>
          <w:rFonts w:hint="eastAsia" w:ascii="宋体" w:hAnsi="宋体" w:cs="宋体"/>
          <w:color w:val="auto"/>
          <w:sz w:val="32"/>
          <w:szCs w:val="32"/>
          <w:highlight w:val="none"/>
        </w:rPr>
      </w:pPr>
    </w:p>
    <w:p w14:paraId="2B8D4256">
      <w:pPr>
        <w:adjustRightInd w:val="0"/>
        <w:snapToGrid w:val="0"/>
        <w:spacing w:line="360" w:lineRule="auto"/>
        <w:rPr>
          <w:rFonts w:hint="eastAsia" w:ascii="宋体" w:hAnsi="宋体" w:cs="宋体"/>
          <w:color w:val="auto"/>
          <w:sz w:val="32"/>
          <w:szCs w:val="32"/>
          <w:highlight w:val="none"/>
        </w:rPr>
      </w:pPr>
    </w:p>
    <w:p w14:paraId="2B54C021">
      <w:pPr>
        <w:jc w:val="center"/>
        <w:rPr>
          <w:rFonts w:hint="eastAsia" w:ascii="宋体" w:hAnsi="宋体" w:cs="宋体"/>
          <w:b/>
          <w:bCs/>
          <w:color w:val="auto"/>
          <w:sz w:val="32"/>
          <w:szCs w:val="32"/>
          <w:highlight w:val="none"/>
        </w:rPr>
      </w:pPr>
    </w:p>
    <w:p w14:paraId="215DCD51">
      <w:pPr>
        <w:jc w:val="center"/>
        <w:rPr>
          <w:rFonts w:hint="eastAsia" w:ascii="宋体" w:hAnsi="宋体" w:cs="宋体"/>
          <w:b/>
          <w:bCs/>
          <w:color w:val="auto"/>
          <w:sz w:val="32"/>
          <w:szCs w:val="32"/>
          <w:highlight w:val="none"/>
        </w:rPr>
      </w:pPr>
    </w:p>
    <w:p w14:paraId="48D07DF6">
      <w:pPr>
        <w:jc w:val="center"/>
        <w:rPr>
          <w:rFonts w:hint="eastAsia" w:ascii="宋体" w:hAnsi="宋体" w:cs="宋体"/>
          <w:b/>
          <w:bCs/>
          <w:color w:val="auto"/>
          <w:sz w:val="32"/>
          <w:szCs w:val="32"/>
          <w:highlight w:val="none"/>
        </w:rPr>
      </w:pPr>
    </w:p>
    <w:p w14:paraId="60F7E677">
      <w:pPr>
        <w:jc w:val="center"/>
        <w:rPr>
          <w:rFonts w:hint="eastAsia" w:ascii="宋体" w:hAnsi="宋体" w:cs="宋体"/>
          <w:b/>
          <w:bCs/>
          <w:color w:val="auto"/>
          <w:sz w:val="32"/>
          <w:szCs w:val="32"/>
          <w:highlight w:val="none"/>
        </w:rPr>
      </w:pPr>
    </w:p>
    <w:p w14:paraId="58BD5C4C">
      <w:pPr>
        <w:jc w:val="center"/>
        <w:rPr>
          <w:rFonts w:hint="eastAsia" w:ascii="宋体" w:hAnsi="宋体" w:cs="宋体"/>
          <w:b/>
          <w:bCs/>
          <w:color w:val="auto"/>
          <w:sz w:val="32"/>
          <w:szCs w:val="32"/>
          <w:highlight w:val="none"/>
        </w:rPr>
      </w:pPr>
    </w:p>
    <w:p w14:paraId="5625C5E8">
      <w:pPr>
        <w:jc w:val="center"/>
        <w:rPr>
          <w:rFonts w:hint="eastAsia" w:ascii="宋体" w:hAnsi="宋体" w:cs="宋体"/>
          <w:b/>
          <w:bCs/>
          <w:color w:val="auto"/>
          <w:sz w:val="32"/>
          <w:szCs w:val="32"/>
          <w:highlight w:val="none"/>
        </w:rPr>
      </w:pPr>
    </w:p>
    <w:p w14:paraId="50A1B50F">
      <w:pPr>
        <w:jc w:val="center"/>
        <w:rPr>
          <w:rFonts w:hint="eastAsia" w:ascii="宋体" w:hAnsi="宋体" w:cs="宋体"/>
          <w:b/>
          <w:bCs/>
          <w:color w:val="auto"/>
          <w:sz w:val="32"/>
          <w:szCs w:val="32"/>
          <w:highlight w:val="none"/>
        </w:rPr>
      </w:pPr>
    </w:p>
    <w:p w14:paraId="27F35F98">
      <w:pPr>
        <w:rPr>
          <w:rFonts w:hint="eastAsia" w:ascii="宋体" w:hAnsi="宋体" w:cs="宋体"/>
          <w:b/>
          <w:color w:val="auto"/>
          <w:sz w:val="32"/>
          <w:szCs w:val="32"/>
          <w:highlight w:val="none"/>
        </w:rPr>
      </w:pPr>
    </w:p>
    <w:p w14:paraId="7C13B0FC">
      <w:pPr>
        <w:rPr>
          <w:rFonts w:hint="eastAsia" w:ascii="宋体" w:hAnsi="宋体" w:cs="宋体"/>
          <w:b/>
          <w:color w:val="auto"/>
          <w:sz w:val="32"/>
          <w:szCs w:val="32"/>
          <w:highlight w:val="none"/>
        </w:rPr>
      </w:pPr>
    </w:p>
    <w:p w14:paraId="7820CC12">
      <w:pPr>
        <w:rPr>
          <w:rFonts w:hint="eastAsia" w:ascii="宋体" w:hAnsi="宋体" w:cs="宋体"/>
          <w:b/>
          <w:color w:val="auto"/>
          <w:sz w:val="32"/>
          <w:szCs w:val="32"/>
          <w:highlight w:val="none"/>
        </w:rPr>
      </w:pPr>
    </w:p>
    <w:p w14:paraId="79F9159B">
      <w:pPr>
        <w:rPr>
          <w:rFonts w:hint="eastAsia" w:ascii="宋体" w:hAnsi="宋体" w:cs="宋体"/>
          <w:b/>
          <w:color w:val="auto"/>
          <w:sz w:val="32"/>
          <w:szCs w:val="32"/>
          <w:highlight w:val="none"/>
        </w:rPr>
      </w:pPr>
    </w:p>
    <w:p w14:paraId="76A76DD7">
      <w:pPr>
        <w:rPr>
          <w:rFonts w:hint="eastAsia" w:ascii="宋体" w:hAnsi="宋体" w:cs="宋体"/>
          <w:b/>
          <w:color w:val="auto"/>
          <w:sz w:val="32"/>
          <w:szCs w:val="32"/>
          <w:highlight w:val="none"/>
        </w:rPr>
      </w:pPr>
    </w:p>
    <w:p w14:paraId="37EC961E">
      <w:pPr>
        <w:rPr>
          <w:rFonts w:hint="eastAsia" w:ascii="宋体" w:hAnsi="宋体" w:cs="宋体"/>
          <w:b/>
          <w:color w:val="auto"/>
          <w:sz w:val="32"/>
          <w:szCs w:val="32"/>
          <w:highlight w:val="none"/>
        </w:rPr>
      </w:pPr>
    </w:p>
    <w:p w14:paraId="67239FF0">
      <w:pPr>
        <w:rPr>
          <w:rFonts w:hint="eastAsia" w:ascii="宋体" w:hAnsi="宋体" w:cs="宋体"/>
          <w:b/>
          <w:color w:val="auto"/>
          <w:sz w:val="32"/>
          <w:szCs w:val="32"/>
          <w:highlight w:val="none"/>
        </w:rPr>
      </w:pPr>
    </w:p>
    <w:p w14:paraId="41D77F7B">
      <w:pPr>
        <w:rPr>
          <w:rFonts w:hint="eastAsia" w:ascii="宋体" w:hAnsi="宋体" w:cs="宋体"/>
          <w:b/>
          <w:color w:val="auto"/>
          <w:sz w:val="32"/>
          <w:szCs w:val="32"/>
          <w:highlight w:val="none"/>
        </w:rPr>
      </w:pPr>
    </w:p>
    <w:p w14:paraId="5B089908">
      <w:pPr>
        <w:rPr>
          <w:rFonts w:hint="eastAsia" w:ascii="宋体" w:hAnsi="宋体" w:cs="宋体"/>
          <w:b/>
          <w:color w:val="auto"/>
          <w:sz w:val="32"/>
          <w:szCs w:val="32"/>
          <w:highlight w:val="none"/>
        </w:rPr>
      </w:pPr>
      <w:r>
        <w:rPr>
          <w:rFonts w:hint="eastAsia" w:ascii="宋体" w:hAnsi="宋体" w:cs="宋体"/>
          <w:b/>
          <w:color w:val="auto"/>
          <w:sz w:val="32"/>
          <w:szCs w:val="32"/>
          <w:highlight w:val="none"/>
        </w:rPr>
        <w:t>质疑函制作说明：</w:t>
      </w:r>
    </w:p>
    <w:p w14:paraId="1DAAA58C">
      <w:pPr>
        <w:widowControl/>
        <w:ind w:firstLine="640" w:firstLineChars="200"/>
        <w:jc w:val="left"/>
        <w:rPr>
          <w:rFonts w:hint="eastAsia" w:ascii="宋体" w:hAnsi="宋体" w:cs="宋体"/>
          <w:color w:val="auto"/>
          <w:sz w:val="32"/>
          <w:szCs w:val="32"/>
          <w:highlight w:val="none"/>
        </w:rPr>
      </w:pPr>
      <w:r>
        <w:rPr>
          <w:rFonts w:hint="eastAsia" w:ascii="宋体" w:hAnsi="宋体" w:cs="宋体"/>
          <w:color w:val="auto"/>
          <w:sz w:val="32"/>
          <w:szCs w:val="32"/>
          <w:highlight w:val="none"/>
        </w:rPr>
        <w:t>1.供应商提出质疑时，应提交质疑函和必要的证明材料。</w:t>
      </w:r>
    </w:p>
    <w:p w14:paraId="2C500D76">
      <w:pPr>
        <w:widowControl/>
        <w:ind w:firstLine="640" w:firstLineChars="200"/>
        <w:jc w:val="left"/>
        <w:rPr>
          <w:rFonts w:hint="eastAsia" w:ascii="宋体" w:hAnsi="宋体" w:cs="宋体"/>
          <w:color w:val="auto"/>
          <w:sz w:val="32"/>
          <w:szCs w:val="32"/>
          <w:highlight w:val="none"/>
        </w:rPr>
      </w:pPr>
      <w:r>
        <w:rPr>
          <w:rFonts w:hint="eastAsia" w:ascii="宋体" w:hAnsi="宋体" w:cs="宋体"/>
          <w:color w:val="auto"/>
          <w:sz w:val="32"/>
          <w:szCs w:val="32"/>
          <w:highlight w:val="none"/>
        </w:rPr>
        <w:t>2.质疑供应商若委托代理人进行质疑的，质疑函应按要求列明“授权代表”的有关内容，并在附件中提交由质疑</w:t>
      </w:r>
      <w:r>
        <w:rPr>
          <w:rFonts w:hint="eastAsia" w:ascii="宋体" w:hAnsi="宋体" w:cs="宋体"/>
          <w:color w:val="auto"/>
          <w:kern w:val="0"/>
          <w:sz w:val="32"/>
          <w:szCs w:val="32"/>
          <w:highlight w:val="none"/>
        </w:rPr>
        <w:t>供应商签署的授权委托书。授权委托书应载明代理人的姓名或者名称、代理事项、具体权限、期限和相关事项。</w:t>
      </w:r>
    </w:p>
    <w:p w14:paraId="7D39A6ED">
      <w:pPr>
        <w:widowControl/>
        <w:ind w:firstLine="640" w:firstLineChars="200"/>
        <w:jc w:val="left"/>
        <w:rPr>
          <w:rFonts w:hint="eastAsia" w:ascii="宋体" w:hAnsi="宋体" w:cs="宋体"/>
          <w:color w:val="auto"/>
          <w:sz w:val="32"/>
          <w:szCs w:val="32"/>
          <w:highlight w:val="none"/>
        </w:rPr>
      </w:pPr>
      <w:r>
        <w:rPr>
          <w:rFonts w:hint="eastAsia" w:ascii="宋体" w:hAnsi="宋体" w:cs="宋体"/>
          <w:color w:val="auto"/>
          <w:sz w:val="32"/>
          <w:szCs w:val="32"/>
          <w:highlight w:val="none"/>
        </w:rPr>
        <w:t>3.质疑供应商若对项目的某一分包进行质疑，质疑函中应列明具体分包号。</w:t>
      </w:r>
    </w:p>
    <w:p w14:paraId="1B50B8E8">
      <w:pPr>
        <w:widowControl/>
        <w:ind w:firstLine="640" w:firstLineChars="200"/>
        <w:jc w:val="left"/>
        <w:rPr>
          <w:rFonts w:hint="eastAsia" w:ascii="宋体" w:hAnsi="宋体" w:cs="宋体"/>
          <w:color w:val="auto"/>
          <w:sz w:val="32"/>
          <w:szCs w:val="32"/>
          <w:highlight w:val="none"/>
        </w:rPr>
      </w:pPr>
      <w:r>
        <w:rPr>
          <w:rFonts w:hint="eastAsia" w:ascii="宋体" w:hAnsi="宋体" w:cs="宋体"/>
          <w:color w:val="auto"/>
          <w:sz w:val="32"/>
          <w:szCs w:val="32"/>
          <w:highlight w:val="none"/>
        </w:rPr>
        <w:t>4.质疑函的质疑事项应具体、明确，并有必要的事实依据和法律依据。</w:t>
      </w:r>
    </w:p>
    <w:p w14:paraId="43196C51">
      <w:pPr>
        <w:widowControl/>
        <w:ind w:firstLine="640" w:firstLineChars="200"/>
        <w:jc w:val="left"/>
        <w:rPr>
          <w:rFonts w:hint="eastAsia" w:ascii="宋体" w:hAnsi="宋体" w:cs="宋体"/>
          <w:color w:val="auto"/>
          <w:sz w:val="32"/>
          <w:szCs w:val="32"/>
          <w:highlight w:val="none"/>
        </w:rPr>
      </w:pPr>
      <w:r>
        <w:rPr>
          <w:rFonts w:hint="eastAsia" w:ascii="宋体" w:hAnsi="宋体" w:cs="宋体"/>
          <w:color w:val="auto"/>
          <w:sz w:val="32"/>
          <w:szCs w:val="32"/>
          <w:highlight w:val="none"/>
        </w:rPr>
        <w:t>5.质疑函的质疑请求应与质疑事项相关。</w:t>
      </w:r>
    </w:p>
    <w:p w14:paraId="0860B79F">
      <w:pPr>
        <w:widowControl/>
        <w:ind w:firstLine="640" w:firstLineChars="200"/>
        <w:jc w:val="left"/>
        <w:rPr>
          <w:rFonts w:hint="eastAsia" w:ascii="宋体" w:hAnsi="宋体" w:cs="宋体"/>
          <w:color w:val="auto"/>
          <w:sz w:val="32"/>
          <w:szCs w:val="32"/>
          <w:highlight w:val="none"/>
        </w:rPr>
      </w:pPr>
      <w:r>
        <w:rPr>
          <w:rFonts w:hint="eastAsia" w:ascii="宋体" w:hAnsi="宋体" w:cs="宋体"/>
          <w:color w:val="auto"/>
          <w:sz w:val="32"/>
          <w:szCs w:val="32"/>
          <w:highlight w:val="none"/>
        </w:rPr>
        <w:t>6.质疑供应商为自然人的，质疑函应由本人签字；质疑供应商为法人或者其他组织的，质疑函应由法定代表人、主要负责人，或者其授权代表签字或者盖章，并加盖公章。</w:t>
      </w:r>
    </w:p>
    <w:p w14:paraId="03C983D7">
      <w:pPr>
        <w:widowControl/>
        <w:ind w:firstLine="600" w:firstLineChars="200"/>
        <w:jc w:val="left"/>
        <w:rPr>
          <w:rFonts w:hint="eastAsia" w:ascii="宋体" w:hAnsi="宋体" w:cs="宋体"/>
          <w:color w:val="auto"/>
          <w:sz w:val="30"/>
          <w:szCs w:val="30"/>
          <w:highlight w:val="none"/>
        </w:rPr>
      </w:pPr>
    </w:p>
    <w:p w14:paraId="4C84DF09">
      <w:pPr>
        <w:snapToGrid w:val="0"/>
        <w:spacing w:before="50" w:after="165" w:afterLines="50" w:line="360" w:lineRule="auto"/>
        <w:ind w:firstLine="480" w:firstLineChars="200"/>
        <w:jc w:val="left"/>
        <w:rPr>
          <w:rFonts w:hint="eastAsia" w:ascii="宋体" w:hAnsi="宋体" w:cs="宋体"/>
          <w:color w:val="auto"/>
          <w:kern w:val="0"/>
          <w:sz w:val="24"/>
          <w:highlight w:val="none"/>
        </w:rPr>
        <w:sectPr>
          <w:pgSz w:w="11906" w:h="16838"/>
          <w:pgMar w:top="1134" w:right="1134" w:bottom="1134" w:left="1134" w:header="720" w:footer="720" w:gutter="0"/>
          <w:cols w:space="720" w:num="1"/>
          <w:docGrid w:type="lines" w:linePitch="331" w:charSpace="0"/>
        </w:sectPr>
      </w:pPr>
    </w:p>
    <w:p w14:paraId="48810FF0">
      <w:pPr>
        <w:pStyle w:val="3"/>
        <w:jc w:val="center"/>
        <w:rPr>
          <w:rFonts w:hint="eastAsia" w:ascii="宋体" w:hAnsi="宋体" w:eastAsia="宋体" w:cs="宋体"/>
          <w:color w:val="auto"/>
          <w:highlight w:val="none"/>
        </w:rPr>
      </w:pPr>
      <w:bookmarkStart w:id="42" w:name="_Toc15461"/>
      <w:r>
        <w:rPr>
          <w:rFonts w:hint="eastAsia" w:ascii="宋体" w:hAnsi="宋体" w:eastAsia="宋体" w:cs="宋体"/>
          <w:color w:val="auto"/>
          <w:highlight w:val="none"/>
        </w:rPr>
        <w:t>第二节 投诉书（格式）</w:t>
      </w:r>
      <w:bookmarkEnd w:id="42"/>
    </w:p>
    <w:p w14:paraId="65301749">
      <w:pPr>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投诉书范本</w:t>
      </w:r>
    </w:p>
    <w:p w14:paraId="683AB184">
      <w:pPr>
        <w:rPr>
          <w:rFonts w:hint="eastAsia" w:ascii="宋体" w:hAnsi="宋体" w:cs="宋体"/>
          <w:color w:val="auto"/>
          <w:sz w:val="32"/>
          <w:szCs w:val="32"/>
          <w:highlight w:val="none"/>
        </w:rPr>
      </w:pPr>
      <w:r>
        <w:rPr>
          <w:rFonts w:hint="eastAsia" w:ascii="宋体" w:hAnsi="宋体" w:cs="宋体"/>
          <w:color w:val="auto"/>
          <w:sz w:val="32"/>
          <w:szCs w:val="32"/>
          <w:highlight w:val="none"/>
        </w:rPr>
        <w:t>一、投诉相关主体基本情况</w:t>
      </w:r>
    </w:p>
    <w:p w14:paraId="7AEBA6C5">
      <w:pPr>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投诉人：</w:t>
      </w:r>
      <w:r>
        <w:rPr>
          <w:rFonts w:hint="eastAsia" w:ascii="宋体" w:hAnsi="宋体" w:cs="宋体"/>
          <w:color w:val="auto"/>
          <w:sz w:val="32"/>
          <w:szCs w:val="32"/>
          <w:highlight w:val="none"/>
          <w:u w:val="dotted"/>
        </w:rPr>
        <w:t xml:space="preserve">                                               </w:t>
      </w:r>
    </w:p>
    <w:p w14:paraId="78AFC532">
      <w:pPr>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地     址：</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邮编：</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single"/>
        </w:rPr>
        <w:t xml:space="preserve">   </w:t>
      </w:r>
    </w:p>
    <w:p w14:paraId="630131D8">
      <w:pPr>
        <w:tabs>
          <w:tab w:val="left" w:pos="6510"/>
        </w:tabs>
        <w:jc w:val="left"/>
        <w:rPr>
          <w:rFonts w:hint="eastAsia" w:ascii="宋体" w:hAnsi="宋体" w:cs="宋体"/>
          <w:color w:val="auto"/>
          <w:sz w:val="32"/>
          <w:szCs w:val="32"/>
          <w:highlight w:val="none"/>
        </w:rPr>
      </w:pPr>
      <w:r>
        <w:rPr>
          <w:rFonts w:hint="eastAsia" w:ascii="宋体" w:hAnsi="宋体" w:cs="宋体"/>
          <w:color w:val="auto"/>
          <w:sz w:val="32"/>
          <w:szCs w:val="32"/>
          <w:highlight w:val="none"/>
        </w:rPr>
        <w:t>法定代表人/主要负责人：</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 xml:space="preserve">  </w:t>
      </w:r>
    </w:p>
    <w:p w14:paraId="0DA9852D">
      <w:pPr>
        <w:tabs>
          <w:tab w:val="left" w:pos="6510"/>
        </w:tabs>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联系电话：</w:t>
      </w:r>
      <w:r>
        <w:rPr>
          <w:rFonts w:hint="eastAsia" w:ascii="宋体" w:hAnsi="宋体" w:cs="宋体"/>
          <w:color w:val="auto"/>
          <w:sz w:val="32"/>
          <w:szCs w:val="32"/>
          <w:highlight w:val="none"/>
          <w:u w:val="dotted"/>
        </w:rPr>
        <w:t xml:space="preserve">                                             </w:t>
      </w:r>
    </w:p>
    <w:p w14:paraId="4AB7B1AA">
      <w:pPr>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授权代表：</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联系电话</w:t>
      </w:r>
      <w:r>
        <w:rPr>
          <w:rFonts w:hint="eastAsia" w:ascii="宋体" w:hAnsi="宋体" w:cs="宋体"/>
          <w:color w:val="auto"/>
          <w:sz w:val="32"/>
          <w:szCs w:val="32"/>
          <w:highlight w:val="none"/>
          <w:u w:val="dotted"/>
        </w:rPr>
        <w:t xml:space="preserve">：                  </w:t>
      </w:r>
    </w:p>
    <w:p w14:paraId="2E32F01C">
      <w:pPr>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地     址：</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邮编：</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single"/>
        </w:rPr>
        <w:t xml:space="preserve"> </w:t>
      </w:r>
      <w:r>
        <w:rPr>
          <w:rFonts w:hint="eastAsia" w:ascii="宋体" w:hAnsi="宋体" w:cs="宋体"/>
          <w:color w:val="auto"/>
          <w:sz w:val="32"/>
          <w:szCs w:val="32"/>
          <w:highlight w:val="none"/>
          <w:u w:val="dotted"/>
        </w:rPr>
        <w:t xml:space="preserve">                   </w:t>
      </w:r>
    </w:p>
    <w:p w14:paraId="329D01D6">
      <w:pPr>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被投诉人1：</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single"/>
        </w:rPr>
        <w:t xml:space="preserve">  </w:t>
      </w:r>
    </w:p>
    <w:p w14:paraId="09ADE761">
      <w:pPr>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地     址：</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邮编：</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single"/>
        </w:rPr>
        <w:t xml:space="preserve"> </w:t>
      </w:r>
    </w:p>
    <w:p w14:paraId="1BAC0A93">
      <w:pPr>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联系人：</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联系电话：</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single"/>
        </w:rPr>
        <w:t xml:space="preserve"> </w:t>
      </w:r>
    </w:p>
    <w:p w14:paraId="6FF42A0B">
      <w:pPr>
        <w:rPr>
          <w:rFonts w:hint="eastAsia" w:ascii="宋体" w:hAnsi="宋体" w:cs="宋体"/>
          <w:color w:val="auto"/>
          <w:sz w:val="32"/>
          <w:szCs w:val="32"/>
          <w:highlight w:val="none"/>
        </w:rPr>
      </w:pPr>
      <w:r>
        <w:rPr>
          <w:rFonts w:hint="eastAsia" w:ascii="宋体" w:hAnsi="宋体" w:cs="宋体"/>
          <w:color w:val="auto"/>
          <w:sz w:val="32"/>
          <w:szCs w:val="32"/>
          <w:highlight w:val="none"/>
        </w:rPr>
        <w:t>被投诉人2</w:t>
      </w:r>
    </w:p>
    <w:p w14:paraId="22A27EAD">
      <w:pPr>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w:t>
      </w:r>
    </w:p>
    <w:p w14:paraId="5EDC5428">
      <w:pPr>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相关供应商：</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single"/>
        </w:rPr>
        <w:t xml:space="preserve">    </w:t>
      </w:r>
    </w:p>
    <w:p w14:paraId="7B6570C9">
      <w:pPr>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地     址：</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邮编：</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single"/>
        </w:rPr>
        <w:t xml:space="preserve"> </w:t>
      </w:r>
    </w:p>
    <w:p w14:paraId="13EB9A1C">
      <w:pPr>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联系人：</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联系电话：</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single"/>
        </w:rPr>
        <w:t xml:space="preserve">      </w:t>
      </w:r>
    </w:p>
    <w:p w14:paraId="79F08577">
      <w:pPr>
        <w:rPr>
          <w:rFonts w:hint="eastAsia" w:ascii="宋体" w:hAnsi="宋体" w:cs="宋体"/>
          <w:color w:val="auto"/>
          <w:sz w:val="32"/>
          <w:szCs w:val="32"/>
          <w:highlight w:val="none"/>
        </w:rPr>
      </w:pPr>
      <w:r>
        <w:rPr>
          <w:rFonts w:hint="eastAsia" w:ascii="宋体" w:hAnsi="宋体" w:cs="宋体"/>
          <w:color w:val="auto"/>
          <w:sz w:val="32"/>
          <w:szCs w:val="32"/>
          <w:highlight w:val="none"/>
        </w:rPr>
        <w:t>二、投诉项目基本情况</w:t>
      </w:r>
    </w:p>
    <w:p w14:paraId="14A6A61A">
      <w:pPr>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采购项目名称：</w:t>
      </w:r>
      <w:r>
        <w:rPr>
          <w:rFonts w:hint="eastAsia" w:ascii="宋体" w:hAnsi="宋体" w:cs="宋体"/>
          <w:color w:val="auto"/>
          <w:sz w:val="32"/>
          <w:szCs w:val="32"/>
          <w:highlight w:val="none"/>
          <w:u w:val="dotted"/>
        </w:rPr>
        <w:t xml:space="preserve">                                        </w:t>
      </w:r>
    </w:p>
    <w:p w14:paraId="571DA2C4">
      <w:pPr>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采购项目编号：</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包号：</w:t>
      </w:r>
      <w:r>
        <w:rPr>
          <w:rFonts w:hint="eastAsia" w:ascii="宋体" w:hAnsi="宋体" w:cs="宋体"/>
          <w:color w:val="auto"/>
          <w:sz w:val="32"/>
          <w:szCs w:val="32"/>
          <w:highlight w:val="none"/>
          <w:u w:val="dotted"/>
        </w:rPr>
        <w:t xml:space="preserve">              </w:t>
      </w:r>
    </w:p>
    <w:p w14:paraId="0B736DF6">
      <w:pPr>
        <w:rPr>
          <w:rFonts w:hint="eastAsia" w:ascii="宋体" w:hAnsi="宋体" w:cs="宋体"/>
          <w:color w:val="auto"/>
          <w:sz w:val="32"/>
          <w:szCs w:val="32"/>
          <w:highlight w:val="none"/>
        </w:rPr>
      </w:pPr>
      <w:r>
        <w:rPr>
          <w:rFonts w:hint="eastAsia" w:ascii="宋体" w:hAnsi="宋体" w:cs="宋体"/>
          <w:color w:val="auto"/>
          <w:sz w:val="32"/>
          <w:szCs w:val="32"/>
          <w:highlight w:val="none"/>
        </w:rPr>
        <w:t>采购人名称：</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single"/>
        </w:rPr>
        <w:t xml:space="preserve">  </w:t>
      </w:r>
    </w:p>
    <w:p w14:paraId="74545308">
      <w:pPr>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代理机构名称：</w:t>
      </w:r>
      <w:r>
        <w:rPr>
          <w:rFonts w:hint="eastAsia" w:ascii="宋体" w:hAnsi="宋体" w:cs="宋体"/>
          <w:color w:val="auto"/>
          <w:sz w:val="32"/>
          <w:szCs w:val="32"/>
          <w:highlight w:val="none"/>
          <w:u w:val="dotted"/>
        </w:rPr>
        <w:t xml:space="preserve">                                         </w:t>
      </w:r>
    </w:p>
    <w:p w14:paraId="746C7904">
      <w:pPr>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采购文件公告:</w:t>
      </w:r>
      <w:r>
        <w:rPr>
          <w:rFonts w:hint="eastAsia" w:ascii="宋体" w:hAnsi="宋体" w:cs="宋体"/>
          <w:color w:val="auto"/>
          <w:sz w:val="32"/>
          <w:szCs w:val="32"/>
          <w:highlight w:val="none"/>
          <w:u w:val="dotted"/>
        </w:rPr>
        <w:t xml:space="preserve">是/否 </w:t>
      </w:r>
      <w:r>
        <w:rPr>
          <w:rFonts w:hint="eastAsia" w:ascii="宋体" w:hAnsi="宋体" w:cs="宋体"/>
          <w:color w:val="auto"/>
          <w:sz w:val="32"/>
          <w:szCs w:val="32"/>
          <w:highlight w:val="none"/>
        </w:rPr>
        <w:t>公告期限：</w:t>
      </w:r>
      <w:r>
        <w:rPr>
          <w:rFonts w:hint="eastAsia" w:ascii="宋体" w:hAnsi="宋体" w:cs="宋体"/>
          <w:color w:val="auto"/>
          <w:sz w:val="32"/>
          <w:szCs w:val="32"/>
          <w:highlight w:val="none"/>
          <w:u w:val="dotted"/>
        </w:rPr>
        <w:t xml:space="preserve">                                 </w:t>
      </w:r>
    </w:p>
    <w:p w14:paraId="74CB4856">
      <w:pPr>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采购结果公告:</w:t>
      </w:r>
      <w:r>
        <w:rPr>
          <w:rFonts w:hint="eastAsia" w:ascii="宋体" w:hAnsi="宋体" w:cs="宋体"/>
          <w:color w:val="auto"/>
          <w:sz w:val="32"/>
          <w:szCs w:val="32"/>
          <w:highlight w:val="none"/>
          <w:u w:val="dotted"/>
        </w:rPr>
        <w:t xml:space="preserve">是/否 </w:t>
      </w:r>
      <w:r>
        <w:rPr>
          <w:rFonts w:hint="eastAsia" w:ascii="宋体" w:hAnsi="宋体" w:cs="宋体"/>
          <w:color w:val="auto"/>
          <w:sz w:val="32"/>
          <w:szCs w:val="32"/>
          <w:highlight w:val="none"/>
        </w:rPr>
        <w:t>公告期限：</w:t>
      </w:r>
      <w:r>
        <w:rPr>
          <w:rFonts w:hint="eastAsia" w:ascii="宋体" w:hAnsi="宋体" w:cs="宋体"/>
          <w:color w:val="auto"/>
          <w:sz w:val="32"/>
          <w:szCs w:val="32"/>
          <w:highlight w:val="none"/>
          <w:u w:val="dotted"/>
        </w:rPr>
        <w:t xml:space="preserve">                        </w:t>
      </w:r>
    </w:p>
    <w:p w14:paraId="358407AE">
      <w:pPr>
        <w:rPr>
          <w:rFonts w:hint="eastAsia" w:ascii="宋体" w:hAnsi="宋体" w:cs="宋体"/>
          <w:color w:val="auto"/>
          <w:sz w:val="32"/>
          <w:szCs w:val="32"/>
          <w:highlight w:val="none"/>
        </w:rPr>
      </w:pPr>
      <w:r>
        <w:rPr>
          <w:rFonts w:hint="eastAsia" w:ascii="宋体" w:hAnsi="宋体" w:cs="宋体"/>
          <w:color w:val="auto"/>
          <w:sz w:val="32"/>
          <w:szCs w:val="32"/>
          <w:highlight w:val="none"/>
        </w:rPr>
        <w:t>三、质疑基本情况</w:t>
      </w:r>
    </w:p>
    <w:p w14:paraId="6E348592">
      <w:pPr>
        <w:ind w:firstLine="640" w:firstLineChars="200"/>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投诉人于</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年</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月</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日,向</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提出质疑，质疑事项为：</w:t>
      </w:r>
      <w:r>
        <w:rPr>
          <w:rFonts w:hint="eastAsia" w:ascii="宋体" w:hAnsi="宋体" w:cs="宋体"/>
          <w:color w:val="auto"/>
          <w:sz w:val="32"/>
          <w:szCs w:val="32"/>
          <w:highlight w:val="none"/>
          <w:u w:val="dotted"/>
        </w:rPr>
        <w:t xml:space="preserve">                                </w:t>
      </w:r>
    </w:p>
    <w:p w14:paraId="7344B1AE">
      <w:pPr>
        <w:rPr>
          <w:rFonts w:hint="eastAsia" w:ascii="宋体" w:hAnsi="宋体" w:cs="宋体"/>
          <w:color w:val="auto"/>
          <w:sz w:val="32"/>
          <w:szCs w:val="32"/>
          <w:highlight w:val="none"/>
          <w:u w:val="dotted"/>
        </w:rPr>
      </w:pP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 xml:space="preserve">  </w:t>
      </w:r>
    </w:p>
    <w:p w14:paraId="0EAAA282">
      <w:pPr>
        <w:ind w:firstLine="480" w:firstLineChars="150"/>
        <w:rPr>
          <w:rFonts w:hint="eastAsia" w:ascii="宋体" w:hAnsi="宋体" w:cs="宋体"/>
          <w:color w:val="auto"/>
          <w:sz w:val="32"/>
          <w:szCs w:val="32"/>
          <w:highlight w:val="none"/>
        </w:rPr>
      </w:pPr>
      <w:r>
        <w:rPr>
          <w:rFonts w:hint="eastAsia" w:ascii="宋体" w:hAnsi="宋体" w:cs="宋体"/>
          <w:color w:val="auto"/>
          <w:sz w:val="32"/>
          <w:szCs w:val="32"/>
          <w:highlight w:val="none"/>
          <w:u w:val="dotted"/>
        </w:rPr>
        <w:t>采购人/代理机构</w:t>
      </w:r>
      <w:r>
        <w:rPr>
          <w:rFonts w:hint="eastAsia" w:ascii="宋体" w:hAnsi="宋体" w:cs="宋体"/>
          <w:color w:val="auto"/>
          <w:sz w:val="32"/>
          <w:szCs w:val="32"/>
          <w:highlight w:val="none"/>
        </w:rPr>
        <w:t>于</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年</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月</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日,就质疑事项作出了答复/没有在法定期限内作出答复。</w:t>
      </w:r>
    </w:p>
    <w:p w14:paraId="6382A621">
      <w:pPr>
        <w:rPr>
          <w:rFonts w:hint="eastAsia" w:ascii="宋体" w:hAnsi="宋体" w:cs="宋体"/>
          <w:color w:val="auto"/>
          <w:sz w:val="32"/>
          <w:szCs w:val="32"/>
          <w:highlight w:val="none"/>
        </w:rPr>
      </w:pPr>
      <w:r>
        <w:rPr>
          <w:rFonts w:hint="eastAsia" w:ascii="宋体" w:hAnsi="宋体" w:cs="宋体"/>
          <w:color w:val="auto"/>
          <w:sz w:val="32"/>
          <w:szCs w:val="32"/>
          <w:highlight w:val="none"/>
        </w:rPr>
        <w:t>四、投诉事项具体内容</w:t>
      </w:r>
    </w:p>
    <w:p w14:paraId="795DD908">
      <w:pPr>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投诉事项 1：</w:t>
      </w:r>
      <w:r>
        <w:rPr>
          <w:rFonts w:hint="eastAsia" w:ascii="宋体" w:hAnsi="宋体" w:cs="宋体"/>
          <w:color w:val="auto"/>
          <w:sz w:val="32"/>
          <w:szCs w:val="32"/>
          <w:highlight w:val="none"/>
          <w:u w:val="dotted"/>
        </w:rPr>
        <w:t xml:space="preserve">                                       </w:t>
      </w:r>
    </w:p>
    <w:p w14:paraId="548D7567">
      <w:pPr>
        <w:rPr>
          <w:rFonts w:hint="eastAsia" w:ascii="宋体" w:hAnsi="宋体" w:cs="宋体"/>
          <w:color w:val="auto"/>
          <w:sz w:val="32"/>
          <w:szCs w:val="32"/>
          <w:highlight w:val="none"/>
        </w:rPr>
      </w:pPr>
      <w:r>
        <w:rPr>
          <w:rFonts w:hint="eastAsia" w:ascii="宋体" w:hAnsi="宋体" w:cs="宋体"/>
          <w:color w:val="auto"/>
          <w:sz w:val="32"/>
          <w:szCs w:val="32"/>
          <w:highlight w:val="none"/>
        </w:rPr>
        <w:t>事实依据：</w:t>
      </w:r>
      <w:r>
        <w:rPr>
          <w:rFonts w:hint="eastAsia" w:ascii="宋体" w:hAnsi="宋体" w:cs="宋体"/>
          <w:color w:val="auto"/>
          <w:sz w:val="32"/>
          <w:szCs w:val="32"/>
          <w:highlight w:val="none"/>
          <w:u w:val="dotted"/>
        </w:rPr>
        <w:t xml:space="preserve">                                         </w:t>
      </w:r>
    </w:p>
    <w:p w14:paraId="527E0E2F">
      <w:pPr>
        <w:rPr>
          <w:rFonts w:hint="eastAsia" w:ascii="宋体" w:hAnsi="宋体" w:cs="宋体"/>
          <w:color w:val="auto"/>
          <w:sz w:val="32"/>
          <w:szCs w:val="32"/>
          <w:highlight w:val="none"/>
          <w:u w:val="dotted"/>
        </w:rPr>
      </w:pPr>
      <w:r>
        <w:rPr>
          <w:rFonts w:hint="eastAsia" w:ascii="宋体" w:hAnsi="宋体" w:cs="宋体"/>
          <w:color w:val="auto"/>
          <w:sz w:val="32"/>
          <w:szCs w:val="32"/>
          <w:highlight w:val="none"/>
          <w:u w:val="dotted"/>
        </w:rPr>
        <w:t xml:space="preserve">                                                      </w:t>
      </w:r>
    </w:p>
    <w:p w14:paraId="79EB3A61">
      <w:pPr>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法律依据：</w:t>
      </w:r>
      <w:r>
        <w:rPr>
          <w:rFonts w:hint="eastAsia" w:ascii="宋体" w:hAnsi="宋体" w:cs="宋体"/>
          <w:color w:val="auto"/>
          <w:sz w:val="32"/>
          <w:szCs w:val="32"/>
          <w:highlight w:val="none"/>
          <w:u w:val="dotted"/>
        </w:rPr>
        <w:t xml:space="preserve">                                          </w:t>
      </w:r>
    </w:p>
    <w:p w14:paraId="67E0982D">
      <w:pPr>
        <w:rPr>
          <w:rFonts w:hint="eastAsia" w:ascii="宋体" w:hAnsi="宋体" w:cs="宋体"/>
          <w:color w:val="auto"/>
          <w:sz w:val="32"/>
          <w:szCs w:val="32"/>
          <w:highlight w:val="none"/>
          <w:u w:val="dotted"/>
        </w:rPr>
      </w:pPr>
      <w:r>
        <w:rPr>
          <w:rFonts w:hint="eastAsia" w:ascii="宋体" w:hAnsi="宋体" w:cs="宋体"/>
          <w:color w:val="auto"/>
          <w:sz w:val="32"/>
          <w:szCs w:val="32"/>
          <w:highlight w:val="none"/>
          <w:u w:val="dotted"/>
        </w:rPr>
        <w:t xml:space="preserve">                                                      </w:t>
      </w:r>
    </w:p>
    <w:p w14:paraId="2232714C">
      <w:pPr>
        <w:rPr>
          <w:rFonts w:hint="eastAsia" w:ascii="宋体" w:hAnsi="宋体" w:cs="宋体"/>
          <w:color w:val="auto"/>
          <w:sz w:val="32"/>
          <w:szCs w:val="32"/>
          <w:highlight w:val="none"/>
        </w:rPr>
      </w:pPr>
      <w:r>
        <w:rPr>
          <w:rFonts w:hint="eastAsia" w:ascii="宋体" w:hAnsi="宋体" w:cs="宋体"/>
          <w:color w:val="auto"/>
          <w:sz w:val="32"/>
          <w:szCs w:val="32"/>
          <w:highlight w:val="none"/>
        </w:rPr>
        <w:t>投诉事项2</w:t>
      </w:r>
    </w:p>
    <w:p w14:paraId="0F5EC5B4">
      <w:pPr>
        <w:rPr>
          <w:rFonts w:hint="eastAsia" w:ascii="宋体" w:hAnsi="宋体" w:cs="宋体"/>
          <w:color w:val="auto"/>
          <w:sz w:val="32"/>
          <w:szCs w:val="32"/>
          <w:highlight w:val="none"/>
          <w:u w:val="dotted"/>
        </w:rPr>
      </w:pPr>
      <w:r>
        <w:rPr>
          <w:rFonts w:hint="eastAsia" w:ascii="宋体" w:hAnsi="宋体" w:cs="宋体"/>
          <w:color w:val="auto"/>
          <w:sz w:val="32"/>
          <w:szCs w:val="32"/>
          <w:highlight w:val="none"/>
        </w:rPr>
        <w:t>……</w:t>
      </w:r>
    </w:p>
    <w:p w14:paraId="431E31F0">
      <w:pPr>
        <w:rPr>
          <w:rFonts w:hint="eastAsia" w:ascii="宋体" w:hAnsi="宋体" w:cs="宋体"/>
          <w:color w:val="auto"/>
          <w:sz w:val="32"/>
          <w:szCs w:val="32"/>
          <w:highlight w:val="none"/>
        </w:rPr>
      </w:pPr>
      <w:r>
        <w:rPr>
          <w:rFonts w:hint="eastAsia" w:ascii="宋体" w:hAnsi="宋体" w:cs="宋体"/>
          <w:color w:val="auto"/>
          <w:sz w:val="32"/>
          <w:szCs w:val="32"/>
          <w:highlight w:val="none"/>
        </w:rPr>
        <w:t>五、与投诉事项相关的投诉请求</w:t>
      </w:r>
    </w:p>
    <w:p w14:paraId="03D13A09">
      <w:pPr>
        <w:rPr>
          <w:rFonts w:hint="eastAsia" w:ascii="宋体" w:hAnsi="宋体" w:cs="宋体"/>
          <w:color w:val="auto"/>
          <w:sz w:val="32"/>
          <w:szCs w:val="32"/>
          <w:highlight w:val="none"/>
        </w:rPr>
      </w:pPr>
      <w:r>
        <w:rPr>
          <w:rFonts w:hint="eastAsia" w:ascii="宋体" w:hAnsi="宋体" w:cs="宋体"/>
          <w:color w:val="auto"/>
          <w:sz w:val="32"/>
          <w:szCs w:val="32"/>
          <w:highlight w:val="none"/>
        </w:rPr>
        <w:t>请求：</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 xml:space="preserve"> </w:t>
      </w:r>
    </w:p>
    <w:p w14:paraId="739416EE">
      <w:pPr>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 xml:space="preserve">                                                                                                    </w:t>
      </w:r>
    </w:p>
    <w:p w14:paraId="66B53C6F">
      <w:pPr>
        <w:rPr>
          <w:rFonts w:hint="eastAsia" w:ascii="宋体" w:hAnsi="宋体" w:cs="宋体"/>
          <w:color w:val="auto"/>
          <w:sz w:val="32"/>
          <w:szCs w:val="32"/>
          <w:highlight w:val="none"/>
        </w:rPr>
      </w:pPr>
      <w:r>
        <w:rPr>
          <w:rFonts w:hint="eastAsia" w:ascii="宋体" w:hAnsi="宋体" w:cs="宋体"/>
          <w:color w:val="auto"/>
          <w:sz w:val="32"/>
          <w:szCs w:val="32"/>
          <w:highlight w:val="none"/>
        </w:rPr>
        <w:t xml:space="preserve">签字(签章)：                   公章：                      </w:t>
      </w:r>
    </w:p>
    <w:p w14:paraId="335B9502">
      <w:pPr>
        <w:rPr>
          <w:rFonts w:hint="eastAsia" w:ascii="宋体" w:hAnsi="宋体" w:cs="宋体"/>
          <w:color w:val="auto"/>
          <w:sz w:val="32"/>
          <w:szCs w:val="32"/>
          <w:highlight w:val="none"/>
        </w:rPr>
      </w:pPr>
      <w:r>
        <w:rPr>
          <w:rFonts w:hint="eastAsia" w:ascii="宋体" w:hAnsi="宋体" w:cs="宋体"/>
          <w:color w:val="auto"/>
          <w:sz w:val="32"/>
          <w:szCs w:val="32"/>
          <w:highlight w:val="none"/>
        </w:rPr>
        <w:t xml:space="preserve">日期：    </w:t>
      </w:r>
    </w:p>
    <w:p w14:paraId="1E27D781">
      <w:pPr>
        <w:rPr>
          <w:rFonts w:hint="eastAsia" w:ascii="宋体" w:hAnsi="宋体" w:cs="宋体"/>
          <w:b/>
          <w:color w:val="auto"/>
          <w:sz w:val="32"/>
          <w:szCs w:val="32"/>
          <w:highlight w:val="none"/>
        </w:rPr>
      </w:pPr>
    </w:p>
    <w:p w14:paraId="1D161F6A">
      <w:pPr>
        <w:rPr>
          <w:rFonts w:hint="eastAsia" w:ascii="宋体" w:hAnsi="宋体" w:cs="宋体"/>
          <w:b/>
          <w:color w:val="auto"/>
          <w:sz w:val="32"/>
          <w:szCs w:val="32"/>
          <w:highlight w:val="none"/>
        </w:rPr>
      </w:pPr>
      <w:r>
        <w:rPr>
          <w:rFonts w:hint="eastAsia" w:ascii="宋体" w:hAnsi="宋体" w:cs="宋体"/>
          <w:b/>
          <w:color w:val="auto"/>
          <w:sz w:val="32"/>
          <w:szCs w:val="32"/>
          <w:highlight w:val="none"/>
        </w:rPr>
        <w:t>投诉书制作说明：</w:t>
      </w:r>
    </w:p>
    <w:p w14:paraId="6CEFF61E">
      <w:pPr>
        <w:widowControl/>
        <w:ind w:firstLine="640" w:firstLineChars="200"/>
        <w:rPr>
          <w:rFonts w:hint="eastAsia" w:ascii="宋体" w:hAnsi="宋体" w:cs="宋体"/>
          <w:color w:val="auto"/>
          <w:kern w:val="0"/>
          <w:sz w:val="32"/>
          <w:szCs w:val="32"/>
          <w:highlight w:val="none"/>
        </w:rPr>
      </w:pPr>
      <w:r>
        <w:rPr>
          <w:rFonts w:hint="eastAsia" w:ascii="宋体" w:hAnsi="宋体" w:cs="宋体"/>
          <w:color w:val="auto"/>
          <w:sz w:val="32"/>
          <w:szCs w:val="32"/>
          <w:highlight w:val="none"/>
        </w:rPr>
        <w:t>1.投诉人提起投诉时，应当提交投诉书和必要的证明材料，并按照被投诉人和与投诉事项有关的供应商数量提供投诉书副本。</w:t>
      </w:r>
    </w:p>
    <w:p w14:paraId="0FEBB205">
      <w:pPr>
        <w:widowControl/>
        <w:ind w:firstLine="640" w:firstLineChars="200"/>
        <w:jc w:val="left"/>
        <w:rPr>
          <w:rFonts w:hint="eastAsia" w:ascii="宋体" w:hAnsi="宋体" w:cs="宋体"/>
          <w:color w:val="auto"/>
          <w:kern w:val="0"/>
          <w:sz w:val="32"/>
          <w:szCs w:val="32"/>
          <w:highlight w:val="none"/>
        </w:rPr>
      </w:pPr>
      <w:r>
        <w:rPr>
          <w:rFonts w:hint="eastAsia" w:ascii="宋体" w:hAnsi="宋体" w:cs="宋体"/>
          <w:color w:val="auto"/>
          <w:sz w:val="32"/>
          <w:szCs w:val="32"/>
          <w:highlight w:val="none"/>
        </w:rPr>
        <w:t>2.投诉人若委托代理人进行投诉的，投诉书应按照要求列明“授权代表”的有关内容，并在附件中提交由</w:t>
      </w:r>
      <w:r>
        <w:rPr>
          <w:rFonts w:hint="eastAsia" w:ascii="宋体" w:hAnsi="宋体" w:cs="宋体"/>
          <w:color w:val="auto"/>
          <w:kern w:val="0"/>
          <w:sz w:val="32"/>
          <w:szCs w:val="32"/>
          <w:highlight w:val="none"/>
        </w:rPr>
        <w:t>投诉人签署的授权委托书。授权委托书应当载明代理人的姓名或者名称、代理事项、具体权限、期限和相关事项。</w:t>
      </w:r>
    </w:p>
    <w:p w14:paraId="38D739D2">
      <w:pPr>
        <w:widowControl/>
        <w:ind w:firstLine="640" w:firstLineChars="200"/>
        <w:jc w:val="left"/>
        <w:rPr>
          <w:rFonts w:hint="eastAsia" w:ascii="宋体" w:hAnsi="宋体" w:cs="宋体"/>
          <w:color w:val="auto"/>
          <w:sz w:val="32"/>
          <w:szCs w:val="32"/>
          <w:highlight w:val="none"/>
        </w:rPr>
      </w:pPr>
      <w:r>
        <w:rPr>
          <w:rFonts w:hint="eastAsia" w:ascii="宋体" w:hAnsi="宋体" w:cs="宋体"/>
          <w:color w:val="auto"/>
          <w:sz w:val="32"/>
          <w:szCs w:val="32"/>
          <w:highlight w:val="none"/>
        </w:rPr>
        <w:t>3.投诉人若对项目的某一分包进行投诉，投诉书应列明具体分包号。</w:t>
      </w:r>
    </w:p>
    <w:p w14:paraId="5F3FA7B0">
      <w:pPr>
        <w:widowControl/>
        <w:ind w:firstLine="640" w:firstLineChars="200"/>
        <w:jc w:val="left"/>
        <w:rPr>
          <w:rFonts w:hint="eastAsia" w:ascii="宋体" w:hAnsi="宋体" w:cs="宋体"/>
          <w:color w:val="auto"/>
          <w:sz w:val="32"/>
          <w:szCs w:val="32"/>
          <w:highlight w:val="none"/>
        </w:rPr>
      </w:pPr>
      <w:r>
        <w:rPr>
          <w:rFonts w:hint="eastAsia" w:ascii="宋体" w:hAnsi="宋体" w:cs="宋体"/>
          <w:color w:val="auto"/>
          <w:sz w:val="32"/>
          <w:szCs w:val="32"/>
          <w:highlight w:val="none"/>
        </w:rPr>
        <w:t>4.投诉书应简要列明质疑事项，质疑函、质疑答复等作为附件材料提供。</w:t>
      </w:r>
    </w:p>
    <w:p w14:paraId="29F18FB3">
      <w:pPr>
        <w:widowControl/>
        <w:ind w:firstLine="640" w:firstLineChars="200"/>
        <w:jc w:val="left"/>
        <w:rPr>
          <w:rFonts w:hint="eastAsia" w:ascii="宋体" w:hAnsi="宋体" w:cs="宋体"/>
          <w:color w:val="auto"/>
          <w:sz w:val="32"/>
          <w:szCs w:val="32"/>
          <w:highlight w:val="none"/>
        </w:rPr>
      </w:pPr>
      <w:r>
        <w:rPr>
          <w:rFonts w:hint="eastAsia" w:ascii="宋体" w:hAnsi="宋体" w:cs="宋体"/>
          <w:color w:val="auto"/>
          <w:sz w:val="32"/>
          <w:szCs w:val="32"/>
          <w:highlight w:val="none"/>
        </w:rPr>
        <w:t>5.投诉书的投诉事项应具体、明确，并有必要的事实依据和法律依据。</w:t>
      </w:r>
    </w:p>
    <w:p w14:paraId="646B8000">
      <w:pPr>
        <w:widowControl/>
        <w:ind w:firstLine="640" w:firstLineChars="200"/>
        <w:jc w:val="left"/>
        <w:rPr>
          <w:rFonts w:hint="eastAsia" w:ascii="宋体" w:hAnsi="宋体" w:cs="宋体"/>
          <w:color w:val="auto"/>
          <w:sz w:val="32"/>
          <w:szCs w:val="32"/>
          <w:highlight w:val="none"/>
        </w:rPr>
      </w:pPr>
      <w:r>
        <w:rPr>
          <w:rFonts w:hint="eastAsia" w:ascii="宋体" w:hAnsi="宋体" w:cs="宋体"/>
          <w:color w:val="auto"/>
          <w:sz w:val="32"/>
          <w:szCs w:val="32"/>
          <w:highlight w:val="none"/>
        </w:rPr>
        <w:t>6.投诉书的投诉请求应与投诉事项相关。</w:t>
      </w:r>
    </w:p>
    <w:p w14:paraId="4D1B1296">
      <w:pPr>
        <w:widowControl/>
        <w:ind w:firstLine="640" w:firstLineChars="200"/>
        <w:jc w:val="left"/>
        <w:rPr>
          <w:rFonts w:hint="eastAsia"/>
          <w:color w:val="auto"/>
          <w:highlight w:val="none"/>
        </w:rPr>
      </w:pPr>
      <w:r>
        <w:rPr>
          <w:rFonts w:hint="eastAsia" w:ascii="宋体" w:hAnsi="宋体" w:cs="宋体"/>
          <w:color w:val="auto"/>
          <w:sz w:val="32"/>
          <w:szCs w:val="32"/>
          <w:highlight w:val="none"/>
        </w:rPr>
        <w:t>7.投诉人为自然人的，投诉书应当由本人签字；投诉人为法人或者其他组织的，投诉书应当由法定代表人、主要负责人，或者其授权代表签字或者盖章，并加盖公章。</w:t>
      </w:r>
    </w:p>
    <w:sectPr>
      <w:footerReference r:id="rId20" w:type="first"/>
      <w:footerReference r:id="rId18" w:type="default"/>
      <w:footerReference r:id="rId19" w:type="even"/>
      <w:pgSz w:w="11906" w:h="16838"/>
      <w:pgMar w:top="1134" w:right="1134" w:bottom="1134" w:left="1134" w:header="720" w:footer="720" w:gutter="0"/>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panose1 w:val="02020509000000000000"/>
    <w:charset w:val="88"/>
    <w:family w:val="modern"/>
    <w:pitch w:val="default"/>
    <w:sig w:usb0="A00002FF" w:usb1="28CFFCFA" w:usb2="00000016" w:usb3="00000000" w:csb0="00100001" w:csb1="00000000"/>
  </w:font>
  <w:font w:name="方正小标宋简体">
    <w:panose1 w:val="02000000000000000000"/>
    <w:charset w:val="86"/>
    <w:family w:val="auto"/>
    <w:pitch w:val="default"/>
    <w:sig w:usb0="00000001" w:usb1="08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Arial Unicode MS">
    <w:panose1 w:val="020B0604020202020204"/>
    <w:charset w:val="86"/>
    <w:family w:val="roman"/>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D05CC">
    <w:pPr>
      <w:pStyle w:val="28"/>
      <w:jc w:val="center"/>
      <w:rPr>
        <w:rFonts w:hint="eastAsia"/>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1B010">
    <w:pPr>
      <w:pStyle w:val="28"/>
      <w:framePr w:wrap="around" w:vAnchor="text" w:hAnchor="margin" w:xAlign="right" w:yAlign="top"/>
      <w:rPr>
        <w:rStyle w:val="46"/>
      </w:rPr>
    </w:pPr>
    <w:r>
      <w:fldChar w:fldCharType="begin"/>
    </w:r>
    <w:r>
      <w:rPr>
        <w:rStyle w:val="46"/>
      </w:rPr>
      <w:instrText xml:space="preserve">PAGE  </w:instrText>
    </w:r>
    <w:r>
      <w:fldChar w:fldCharType="separate"/>
    </w:r>
    <w:r>
      <w:rPr>
        <w:rStyle w:val="46"/>
      </w:rPr>
      <w:t>122</w:t>
    </w:r>
    <w:r>
      <w:fldChar w:fldCharType="end"/>
    </w:r>
  </w:p>
  <w:p w14:paraId="3B172E3F">
    <w:pPr>
      <w:pStyle w:val="28"/>
      <w:ind w:right="360"/>
      <w:jc w:val="both"/>
      <w:rPr>
        <w:rFonts w:hint="eastAsia"/>
      </w:rPr>
    </w:pPr>
    <w:r>
      <w:rPr>
        <w:rFonts w:hint="eastAsia"/>
      </w:rPr>
      <w:t>121</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2E4F6">
    <w:pPr>
      <w:pStyle w:val="28"/>
      <w:framePr w:wrap="around" w:vAnchor="text" w:hAnchor="margin" w:xAlign="center" w:yAlign="top"/>
      <w:rPr>
        <w:rStyle w:val="46"/>
      </w:rPr>
    </w:pPr>
    <w:r>
      <w:fldChar w:fldCharType="begin"/>
    </w:r>
    <w:r>
      <w:rPr>
        <w:rStyle w:val="46"/>
      </w:rPr>
      <w:instrText xml:space="preserve">PAGE  </w:instrText>
    </w:r>
    <w:r>
      <w:fldChar w:fldCharType="end"/>
    </w:r>
  </w:p>
  <w:p w14:paraId="16E01591">
    <w:pPr>
      <w:pStyle w:val="28"/>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2B598C">
    <w:pPr>
      <w:pStyle w:val="28"/>
      <w:framePr w:wrap="around" w:vAnchor="text" w:hAnchor="margin" w:xAlign="right" w:yAlign="top"/>
      <w:rPr>
        <w:rStyle w:val="46"/>
      </w:rPr>
    </w:pPr>
    <w:r>
      <w:fldChar w:fldCharType="begin"/>
    </w:r>
    <w:r>
      <w:rPr>
        <w:rStyle w:val="46"/>
      </w:rPr>
      <w:instrText xml:space="preserve">PAGE  </w:instrText>
    </w:r>
    <w:r>
      <w:fldChar w:fldCharType="separate"/>
    </w:r>
    <w:r>
      <w:rPr>
        <w:rStyle w:val="46"/>
      </w:rPr>
      <w:t>122</w:t>
    </w:r>
    <w:r>
      <w:fldChar w:fldCharType="end"/>
    </w:r>
  </w:p>
  <w:p w14:paraId="598D6F97">
    <w:pPr>
      <w:pStyle w:val="28"/>
      <w:ind w:right="360"/>
      <w:jc w:val="both"/>
      <w:rPr>
        <w:rFonts w:hint="eastAsia"/>
      </w:rPr>
    </w:pPr>
    <w:r>
      <w:rPr>
        <w:rFonts w:hint="eastAsia"/>
      </w:rPr>
      <w:t>121</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630F5">
    <w:pPr>
      <w:pStyle w:val="28"/>
      <w:jc w:val="center"/>
    </w:pPr>
    <w:r>
      <w:fldChar w:fldCharType="begin"/>
    </w:r>
    <w:r>
      <w:instrText xml:space="preserve"> PAGE   \* MERGEFORMAT </w:instrText>
    </w:r>
    <w:r>
      <w:fldChar w:fldCharType="separate"/>
    </w:r>
    <w:r>
      <w:rPr>
        <w:lang w:val="zh-CN"/>
      </w:rPr>
      <w:t>101</w:t>
    </w:r>
    <w:r>
      <w:fldChar w:fldCharType="end"/>
    </w:r>
  </w:p>
  <w:p w14:paraId="12F28C3F">
    <w:pPr>
      <w:pStyle w:val="28"/>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F35A4">
    <w:pPr>
      <w:pStyle w:val="28"/>
      <w:framePr w:wrap="around" w:vAnchor="text" w:hAnchor="margin" w:xAlign="center" w:y="1"/>
      <w:rPr>
        <w:rStyle w:val="46"/>
      </w:rPr>
    </w:pPr>
    <w:r>
      <w:fldChar w:fldCharType="begin"/>
    </w:r>
    <w:r>
      <w:rPr>
        <w:rStyle w:val="46"/>
      </w:rPr>
      <w:instrText xml:space="preserve">PAGE  </w:instrText>
    </w:r>
    <w:r>
      <w:fldChar w:fldCharType="end"/>
    </w:r>
  </w:p>
  <w:p w14:paraId="51163C0E">
    <w:pPr>
      <w:pStyle w:val="28"/>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52CDC">
    <w:pPr>
      <w:pStyle w:val="28"/>
      <w:framePr w:wrap="around" w:vAnchor="text" w:hAnchor="margin" w:xAlign="right" w:y="1"/>
      <w:rPr>
        <w:rStyle w:val="46"/>
      </w:rPr>
    </w:pPr>
    <w:r>
      <w:fldChar w:fldCharType="begin"/>
    </w:r>
    <w:r>
      <w:rPr>
        <w:rStyle w:val="46"/>
      </w:rPr>
      <w:instrText xml:space="preserve">PAGE  </w:instrText>
    </w:r>
    <w:r>
      <w:fldChar w:fldCharType="separate"/>
    </w:r>
    <w:r>
      <w:rPr>
        <w:rStyle w:val="46"/>
      </w:rPr>
      <w:t>122</w:t>
    </w:r>
    <w:r>
      <w:fldChar w:fldCharType="end"/>
    </w:r>
  </w:p>
  <w:p w14:paraId="04BEAAD7">
    <w:pPr>
      <w:pStyle w:val="28"/>
      <w:ind w:right="360"/>
      <w:jc w:val="both"/>
      <w:rPr>
        <w:rFonts w:hint="eastAsia"/>
      </w:rPr>
    </w:pPr>
    <w:r>
      <w:rPr>
        <w:rFonts w:hint="eastAsia"/>
      </w:rPr>
      <w:t>121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D473E">
    <w:pPr>
      <w:pStyle w:val="28"/>
      <w:framePr w:wrap="around" w:vAnchor="text" w:hAnchor="margin" w:xAlign="center" w:yAlign="top"/>
      <w:rPr>
        <w:rStyle w:val="46"/>
        <w:sz w:val="21"/>
      </w:rPr>
    </w:pPr>
    <w:r>
      <w:rPr>
        <w:sz w:val="21"/>
      </w:rPr>
      <w:fldChar w:fldCharType="begin"/>
    </w:r>
    <w:r>
      <w:rPr>
        <w:rStyle w:val="46"/>
        <w:sz w:val="21"/>
      </w:rPr>
      <w:instrText xml:space="preserve">PAGE  </w:instrText>
    </w:r>
    <w:r>
      <w:rPr>
        <w:sz w:val="21"/>
      </w:rPr>
      <w:fldChar w:fldCharType="separate"/>
    </w:r>
    <w:r>
      <w:rPr>
        <w:rStyle w:val="46"/>
        <w:sz w:val="21"/>
      </w:rPr>
      <w:t>0</w:t>
    </w:r>
    <w:r>
      <w:rPr>
        <w:sz w:val="21"/>
      </w:rPr>
      <w:fldChar w:fldCharType="end"/>
    </w:r>
  </w:p>
  <w:p w14:paraId="227E80E1">
    <w:pPr>
      <w:pStyle w:val="28"/>
      <w:rPr>
        <w:sz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0CEAE">
    <w:pPr>
      <w:pStyle w:val="28"/>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40B35">
    <w:pPr>
      <w:pStyle w:val="28"/>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20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1B965DB">
                          <w:pPr>
                            <w:pStyle w:val="28"/>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205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Gx3prTLAQAAnAMAAA4AAAAAAAAAAQAgAAAAHgEAAGRycy9lMm9E&#10;b2MueG1sUEsFBgAAAAAGAAYAWQEAAFsFAAAAAA==&#10;">
              <v:fill on="f" focussize="0,0"/>
              <v:stroke on="f"/>
              <v:imagedata o:title=""/>
              <o:lock v:ext="edit" aspectratio="f"/>
              <v:textbox inset="0mm,0mm,0mm,0mm" style="mso-fit-shape-to-text:t;">
                <w:txbxContent>
                  <w:p w14:paraId="11B965DB">
                    <w:pPr>
                      <w:pStyle w:val="2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3B661">
    <w:pPr>
      <w:pStyle w:val="28"/>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20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E6F9084">
                          <w:pPr>
                            <w:pStyle w:val="28"/>
                          </w:pPr>
                          <w:r>
                            <w:fldChar w:fldCharType="begin"/>
                          </w:r>
                          <w:r>
                            <w:instrText xml:space="preserve"> PAGE  \* MERGEFORMAT </w:instrText>
                          </w:r>
                          <w:r>
                            <w:fldChar w:fldCharType="separate"/>
                          </w:r>
                          <w:r>
                            <w:t>5</w:t>
                          </w:r>
                          <w:r>
                            <w:fldChar w:fldCharType="end"/>
                          </w:r>
                        </w:p>
                      </w:txbxContent>
                    </wps:txbx>
                    <wps:bodyPr wrap="none" lIns="0" tIns="0" rIns="0" bIns="0" upright="0">
                      <a:spAutoFit/>
                    </wps:bodyPr>
                  </wps:wsp>
                </a:graphicData>
              </a:graphic>
            </wp:anchor>
          </w:drawing>
        </mc:Choice>
        <mc:Fallback>
          <w:pict>
            <v:shape id="文本框 205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xvdAMsBAACcAwAADgAAAGRycy9lMm9Eb2MueG1srVPNjtMwEL4j8Q6W&#10;79TZSqy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cWxO25x4OefP86//px/fyfL&#10;6u11VqgPUGPifcDUNLzzA+7N7Ad0ZuKDijZ/kRLBOOp7uugrh0REfrRarlYVhgTG5gvis4fnIUJ6&#10;L70l2WhoxAEWXfnxI6QxdU7J1Zy/08aUIRr3jwMxs4fl3sces5WG3TAR2vn2hHx6nH1DHa46JeaD&#10;Q2nzmsxGnI3dbBxC1Puu7FGuB+H2kLCJ0luuMMJOhXFohd20YHkrHt9L1sNPtfk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AMb3QDLAQAAnAMAAA4AAAAAAAAAAQAgAAAAHgEAAGRycy9lMm9E&#10;b2MueG1sUEsFBgAAAAAGAAYAWQEAAFsFAAAAAA==&#10;">
              <v:fill on="f" focussize="0,0"/>
              <v:stroke on="f"/>
              <v:imagedata o:title=""/>
              <o:lock v:ext="edit" aspectratio="f"/>
              <v:textbox inset="0mm,0mm,0mm,0mm" style="mso-fit-shape-to-text:t;">
                <w:txbxContent>
                  <w:p w14:paraId="2E6F9084">
                    <w:pPr>
                      <w:pStyle w:val="28"/>
                    </w:pPr>
                    <w:r>
                      <w:fldChar w:fldCharType="begin"/>
                    </w:r>
                    <w:r>
                      <w:instrText xml:space="preserve"> PAGE  \* MERGEFORMAT </w:instrText>
                    </w:r>
                    <w:r>
                      <w:fldChar w:fldCharType="separate"/>
                    </w:r>
                    <w:r>
                      <w:t>5</w:t>
                    </w:r>
                    <w:r>
                      <w:fldChar w:fldCharType="end"/>
                    </w:r>
                  </w:p>
                </w:txbxContent>
              </v:textbox>
            </v:shape>
          </w:pict>
        </mc:Fallback>
      </mc:AlternateContent>
    </w:r>
  </w:p>
  <w:p w14:paraId="21866103">
    <w:pPr>
      <w:pStyle w:val="2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9F42B">
    <w:pPr>
      <w:pStyle w:val="2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20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FD62C5">
                          <w:pPr>
                            <w:pStyle w:val="28"/>
                          </w:pPr>
                          <w:r>
                            <w:fldChar w:fldCharType="begin"/>
                          </w:r>
                          <w:r>
                            <w:instrText xml:space="preserve"> PAGE  \* MERGEFORMAT </w:instrText>
                          </w:r>
                          <w:r>
                            <w:fldChar w:fldCharType="separate"/>
                          </w:r>
                          <w:r>
                            <w:t>63</w:t>
                          </w:r>
                          <w:r>
                            <w:fldChar w:fldCharType="end"/>
                          </w:r>
                        </w:p>
                      </w:txbxContent>
                    </wps:txbx>
                    <wps:bodyPr wrap="none" lIns="0" tIns="0" rIns="0" bIns="0" upright="0">
                      <a:spAutoFit/>
                    </wps:bodyPr>
                  </wps:wsp>
                </a:graphicData>
              </a:graphic>
            </wp:anchor>
          </w:drawing>
        </mc:Choice>
        <mc:Fallback>
          <w:pict>
            <v:shape id="文本框 205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MkWRrbLAQAAnAMAAA4AAAAAAAAAAQAgAAAAHgEAAGRycy9lMm9E&#10;b2MueG1sUEsFBgAAAAAGAAYAWQEAAFsFAAAAAA==&#10;">
              <v:fill on="f" focussize="0,0"/>
              <v:stroke on="f"/>
              <v:imagedata o:title=""/>
              <o:lock v:ext="edit" aspectratio="f"/>
              <v:textbox inset="0mm,0mm,0mm,0mm" style="mso-fit-shape-to-text:t;">
                <w:txbxContent>
                  <w:p w14:paraId="63FD62C5">
                    <w:pPr>
                      <w:pStyle w:val="28"/>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9E343">
    <w:pPr>
      <w:pStyle w:val="28"/>
      <w:framePr w:wrap="around" w:vAnchor="text" w:hAnchor="margin" w:xAlign="center" w:yAlign="top"/>
      <w:rPr>
        <w:rStyle w:val="46"/>
      </w:rPr>
    </w:pPr>
    <w:r>
      <w:fldChar w:fldCharType="begin"/>
    </w:r>
    <w:r>
      <w:rPr>
        <w:rStyle w:val="46"/>
      </w:rPr>
      <w:instrText xml:space="preserve">PAGE  </w:instrText>
    </w:r>
    <w:r>
      <w:fldChar w:fldCharType="end"/>
    </w:r>
  </w:p>
  <w:p w14:paraId="72CB925D">
    <w:pPr>
      <w:pStyle w:val="28"/>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D7CF4">
    <w:pPr>
      <w:pStyle w:val="28"/>
      <w:framePr w:wrap="around" w:vAnchor="text" w:hAnchor="margin" w:xAlign="right" w:yAlign="top"/>
      <w:rPr>
        <w:rStyle w:val="46"/>
      </w:rPr>
    </w:pPr>
    <w:r>
      <w:fldChar w:fldCharType="begin"/>
    </w:r>
    <w:r>
      <w:rPr>
        <w:rStyle w:val="46"/>
      </w:rPr>
      <w:instrText xml:space="preserve">PAGE  </w:instrText>
    </w:r>
    <w:r>
      <w:fldChar w:fldCharType="separate"/>
    </w:r>
    <w:r>
      <w:rPr>
        <w:rStyle w:val="46"/>
      </w:rPr>
      <w:t>122</w:t>
    </w:r>
    <w:r>
      <w:fldChar w:fldCharType="end"/>
    </w:r>
  </w:p>
  <w:p w14:paraId="6425EA5C">
    <w:pPr>
      <w:pStyle w:val="28"/>
      <w:ind w:right="360"/>
      <w:jc w:val="both"/>
      <w:rPr>
        <w:rFonts w:hint="eastAsia"/>
      </w:rPr>
    </w:pPr>
    <w:r>
      <w:rPr>
        <w:rFonts w:hint="eastAsia"/>
      </w:rPr>
      <w:t>121</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9DAC4">
    <w:pPr>
      <w:pStyle w:val="28"/>
      <w:framePr w:wrap="around" w:vAnchor="text" w:hAnchor="margin" w:xAlign="center" w:yAlign="top"/>
      <w:rPr>
        <w:rStyle w:val="46"/>
      </w:rPr>
    </w:pPr>
    <w:r>
      <w:fldChar w:fldCharType="begin"/>
    </w:r>
    <w:r>
      <w:rPr>
        <w:rStyle w:val="46"/>
      </w:rPr>
      <w:instrText xml:space="preserve">PAGE  </w:instrText>
    </w:r>
    <w:r>
      <w:fldChar w:fldCharType="end"/>
    </w:r>
  </w:p>
  <w:p w14:paraId="14B612D2">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CA64A">
    <w:pPr>
      <w:pStyle w:val="30"/>
      <w:tabs>
        <w:tab w:val="center" w:pos="0"/>
      </w:tabs>
      <w:rPr>
        <w:rFonts w:hint="eastAsia" w:ascii="宋体" w:hAnsi="宋体" w:cs="宋体"/>
      </w:rPr>
    </w:pPr>
    <w:r>
      <w:rPr>
        <w:rFonts w:hint="eastAsia" w:ascii="宋体" w:hAnsi="宋体" w:cs="宋体"/>
      </w:rPr>
      <w:t>南宁市政府采购公开招标文件（项目编号：</w:t>
    </w:r>
    <w:r>
      <w:rPr>
        <w:rFonts w:hint="eastAsia" w:ascii="宋体" w:hAnsi="宋体" w:cs="宋体"/>
      </w:rPr>
      <w:fldChar w:fldCharType="begin"/>
    </w:r>
    <w:r>
      <w:rPr>
        <w:rFonts w:hint="eastAsia" w:ascii="宋体" w:hAnsi="宋体" w:cs="宋体"/>
      </w:rPr>
      <w:instrText xml:space="preserve"> HYPERLINK "https://www.gcy.zfcg.gxzf.gov.cn/gaea/api/project/flow/redirect?projectId=7195197991862927402&amp;newUrl=https://www.gcy.zfcg.gxzf.gov.cn/flow-project-center/_procurement_/blank/project-flow?_flow_type_=agency&amp;_flow_projectId_=7195197991862927402&amp;oldUrl=https://www.gcy.zfcg.gxzf.gov.cn/project-center/_procurement_/project-result-detail/7195197991862927402" \t "https://www.gcy.zfcg.gxzf.gov.cn/project-center/_procurement_/self-project/_blank" </w:instrText>
    </w:r>
    <w:r>
      <w:rPr>
        <w:rFonts w:hint="eastAsia" w:ascii="宋体" w:hAnsi="宋体" w:cs="宋体"/>
      </w:rPr>
      <w:fldChar w:fldCharType="separate"/>
    </w:r>
    <w:r>
      <w:rPr>
        <w:rFonts w:hint="eastAsia" w:ascii="宋体" w:hAnsi="宋体" w:cs="宋体"/>
        <w:lang w:eastAsia="zh-CN"/>
      </w:rPr>
      <w:t>NNZC2026-G1-990580-GXJL</w:t>
    </w:r>
    <w:r>
      <w:rPr>
        <w:rFonts w:hint="eastAsia" w:ascii="宋体" w:hAnsi="宋体" w:cs="宋体"/>
      </w:rPr>
      <w:fldChar w:fldCharType="end"/>
    </w:r>
    <w:r>
      <w:rPr>
        <w:rFonts w:hint="eastAsia" w:ascii="宋体" w:hAnsi="宋体" w:cs="宋体"/>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37D8B">
    <w:pPr>
      <w:pStyle w:val="30"/>
      <w:tabs>
        <w:tab w:val="center" w:pos="0"/>
      </w:tabs>
      <w:rPr>
        <w:rFonts w:hint="eastAsia" w:ascii="宋体" w:hAnsi="宋体" w:cs="宋体"/>
      </w:rPr>
    </w:pPr>
    <w:r>
      <w:rPr>
        <w:rFonts w:hint="eastAsia" w:ascii="宋体" w:hAnsi="宋体" w:cs="宋体"/>
      </w:rPr>
      <w:t>南宁市政府采购公开招标文件（项目编号：</w:t>
    </w:r>
    <w:r>
      <w:rPr>
        <w:rFonts w:hint="eastAsia" w:ascii="宋体" w:hAnsi="宋体" w:cs="宋体"/>
      </w:rPr>
      <w:fldChar w:fldCharType="begin"/>
    </w:r>
    <w:r>
      <w:rPr>
        <w:rFonts w:hint="eastAsia" w:ascii="宋体" w:hAnsi="宋体" w:cs="宋体"/>
      </w:rPr>
      <w:instrText xml:space="preserve"> HYPERLINK "https://www.gcy.zfcg.gxzf.gov.cn/gaea/api/project/flow/redirect?projectId=7195197991862927402&amp;newUrl=https://www.gcy.zfcg.gxzf.gov.cn/flow-project-center/_procurement_/blank/project-flow?_flow_type_=agency&amp;_flow_projectId_=7195197991862927402&amp;oldUrl=https://www.gcy.zfcg.gxzf.gov.cn/project-center/_procurement_/project-result-detail/7195197991862927402" \t "https://www.gcy.zfcg.gxzf.gov.cn/project-center/_procurement_/self-project/_blank" </w:instrText>
    </w:r>
    <w:r>
      <w:rPr>
        <w:rFonts w:hint="eastAsia" w:ascii="宋体" w:hAnsi="宋体" w:cs="宋体"/>
      </w:rPr>
      <w:fldChar w:fldCharType="separate"/>
    </w:r>
    <w:r>
      <w:rPr>
        <w:rFonts w:hint="eastAsia" w:ascii="宋体" w:hAnsi="宋体" w:cs="宋体"/>
        <w:lang w:eastAsia="zh-CN"/>
      </w:rPr>
      <w:t>NNZC2026-G1-990580-GXJL</w:t>
    </w:r>
    <w:r>
      <w:rPr>
        <w:rFonts w:hint="eastAsia" w:ascii="宋体" w:hAnsi="宋体" w:cs="宋体"/>
      </w:rPr>
      <w:fldChar w:fldCharType="end"/>
    </w:r>
    <w:r>
      <w:rPr>
        <w:rFonts w:hint="eastAsia" w:ascii="宋体" w:hAnsi="宋体" w:cs="宋体"/>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04C86">
    <w:pPr>
      <w:pStyle w:val="30"/>
      <w:tabs>
        <w:tab w:val="center" w:pos="0"/>
      </w:tabs>
    </w:pPr>
    <w:r>
      <w:rPr>
        <w:rFonts w:hint="eastAsia" w:ascii="宋体" w:hAnsi="宋体" w:cs="宋体"/>
      </w:rPr>
      <w:t>南宁市政府采购公开招标文件（项目编号：</w:t>
    </w:r>
    <w:r>
      <w:rPr>
        <w:rFonts w:hint="eastAsia" w:ascii="宋体" w:hAnsi="宋体" w:cs="宋体"/>
      </w:rPr>
      <w:fldChar w:fldCharType="begin"/>
    </w:r>
    <w:r>
      <w:rPr>
        <w:rFonts w:hint="eastAsia" w:ascii="宋体" w:hAnsi="宋体" w:cs="宋体"/>
      </w:rPr>
      <w:instrText xml:space="preserve"> HYPERLINK "https://www.gcy.zfcg.gxzf.gov.cn/gaea/api/project/flow/redirect?projectId=7195197991862927402&amp;newUrl=https://www.gcy.zfcg.gxzf.gov.cn/flow-project-center/_procurement_/blank/project-flow?_flow_type_=agency&amp;_flow_projectId_=7195197991862927402&amp;oldUrl=https://www.gcy.zfcg.gxzf.gov.cn/project-center/_procurement_/project-result-detail/7195197991862927402" \t "https://www.gcy.zfcg.gxzf.gov.cn/project-center/_procurement_/self-project/_blank" </w:instrText>
    </w:r>
    <w:r>
      <w:rPr>
        <w:rFonts w:hint="eastAsia" w:ascii="宋体" w:hAnsi="宋体" w:cs="宋体"/>
      </w:rPr>
      <w:fldChar w:fldCharType="separate"/>
    </w:r>
    <w:r>
      <w:rPr>
        <w:rFonts w:hint="eastAsia" w:ascii="宋体" w:hAnsi="宋体" w:cs="宋体"/>
        <w:lang w:eastAsia="zh-CN"/>
      </w:rPr>
      <w:t>NNZC2026-G1-990580-GXJL</w:t>
    </w:r>
    <w:r>
      <w:rPr>
        <w:rFonts w:hint="eastAsia" w:ascii="宋体" w:hAnsi="宋体" w:cs="宋体"/>
      </w:rPr>
      <w:fldChar w:fldCharType="end"/>
    </w:r>
    <w:r>
      <w:rPr>
        <w:rFonts w:hint="eastAsia" w:ascii="宋体" w:hAnsi="宋体" w:cs="宋体"/>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F2423E"/>
    <w:multiLevelType w:val="singleLevel"/>
    <w:tmpl w:val="B5F2423E"/>
    <w:lvl w:ilvl="0" w:tentative="0">
      <w:start w:val="1"/>
      <w:numFmt w:val="chineseCounting"/>
      <w:suff w:val="nothing"/>
      <w:lvlText w:val="%1、"/>
      <w:lvlJc w:val="left"/>
      <w:rPr>
        <w:rFonts w:hint="eastAsia"/>
      </w:rPr>
    </w:lvl>
  </w:abstractNum>
  <w:abstractNum w:abstractNumId="1">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2D9F244B"/>
    <w:multiLevelType w:val="singleLevel"/>
    <w:tmpl w:val="2D9F244B"/>
    <w:lvl w:ilvl="0" w:tentative="0">
      <w:start w:val="1"/>
      <w:numFmt w:val="decimal"/>
      <w:suff w:val="nothing"/>
      <w:lvlText w:val="（%1）"/>
      <w:lvlJc w:val="left"/>
    </w:lvl>
  </w:abstractNum>
  <w:abstractNum w:abstractNumId="3">
    <w:nsid w:val="48404BD4"/>
    <w:multiLevelType w:val="singleLevel"/>
    <w:tmpl w:val="48404BD4"/>
    <w:lvl w:ilvl="0" w:tentative="0">
      <w:start w:val="1"/>
      <w:numFmt w:val="decimal"/>
      <w:suff w:val="nothing"/>
      <w:lvlText w:val="（%1）"/>
      <w:lvlJc w:val="left"/>
    </w:lvl>
  </w:abstractNum>
  <w:abstractNum w:abstractNumId="4">
    <w:nsid w:val="72962756"/>
    <w:multiLevelType w:val="multilevel"/>
    <w:tmpl w:val="72962756"/>
    <w:lvl w:ilvl="0" w:tentative="0">
      <w:start w:val="1"/>
      <w:numFmt w:val="japaneseCounting"/>
      <w:lvlText w:val="（%1）"/>
      <w:lvlJc w:val="left"/>
      <w:pPr>
        <w:ind w:left="1237" w:hanging="765"/>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abstractNum w:abstractNumId="5">
    <w:nsid w:val="74BA61FE"/>
    <w:multiLevelType w:val="singleLevel"/>
    <w:tmpl w:val="74BA61FE"/>
    <w:lvl w:ilvl="0" w:tentative="0">
      <w:start w:val="9"/>
      <w:numFmt w:val="decimal"/>
      <w:suff w:val="nothing"/>
      <w:lvlText w:val="%1、"/>
      <w:lvlJc w:val="left"/>
    </w:lvl>
  </w:abstractNum>
  <w:num w:numId="1">
    <w:abstractNumId w:val="0"/>
  </w:num>
  <w:num w:numId="2">
    <w:abstractNumId w:val="5"/>
  </w:num>
  <w:num w:numId="3">
    <w:abstractNumId w:val="4"/>
  </w:num>
  <w:num w:numId="4">
    <w:abstractNumId w:val="3"/>
  </w:num>
  <w:num w:numId="5">
    <w:abstractNumId w:val="2"/>
  </w:num>
  <w:num w:numId="6">
    <w:abstractNumId w:val="1"/>
  </w:num>
  <w:num w:numId="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0"/>
  <w:hyphenationZone w:val="360"/>
  <w:drawingGridHorizontalSpacing w:val="105"/>
  <w:drawingGridVerticalSpacing w:val="331"/>
  <w:displayHorizontalDrawingGridEvery w:val="1"/>
  <w:displayVerticalDrawingGridEvery w:val="1"/>
  <w:noPunctuationKerning w:val="1"/>
  <w:characterSpacingControl w:val="compressPunctuation"/>
  <w:doNotValidateAgainstSchema/>
  <w:doNotDemarcateInvalidXml/>
  <w:hdrShapeDefaults>
    <o:shapelayout v:ext="edit">
      <o:idmap v:ext="edit" data="1,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2MzJhZDllMzY3MzFiYjIzZTcxZjlhYjM0M2NmMzMifQ=="/>
  </w:docVars>
  <w:rsids>
    <w:rsidRoot w:val="00172A27"/>
    <w:rsid w:val="0000096C"/>
    <w:rsid w:val="00000CDB"/>
    <w:rsid w:val="00004344"/>
    <w:rsid w:val="00005909"/>
    <w:rsid w:val="00013151"/>
    <w:rsid w:val="000207D5"/>
    <w:rsid w:val="00024E82"/>
    <w:rsid w:val="00027659"/>
    <w:rsid w:val="00030800"/>
    <w:rsid w:val="00031652"/>
    <w:rsid w:val="00034A7D"/>
    <w:rsid w:val="00035197"/>
    <w:rsid w:val="00035F9C"/>
    <w:rsid w:val="00044EDB"/>
    <w:rsid w:val="00054304"/>
    <w:rsid w:val="000553BC"/>
    <w:rsid w:val="0006218D"/>
    <w:rsid w:val="00063F24"/>
    <w:rsid w:val="00065AF0"/>
    <w:rsid w:val="00066EA9"/>
    <w:rsid w:val="00066FE1"/>
    <w:rsid w:val="00074D5F"/>
    <w:rsid w:val="00077BF5"/>
    <w:rsid w:val="00081789"/>
    <w:rsid w:val="00085A0D"/>
    <w:rsid w:val="000912F0"/>
    <w:rsid w:val="00092A54"/>
    <w:rsid w:val="0009317E"/>
    <w:rsid w:val="00093B18"/>
    <w:rsid w:val="00094E84"/>
    <w:rsid w:val="000A1F82"/>
    <w:rsid w:val="000A7A4B"/>
    <w:rsid w:val="000C302E"/>
    <w:rsid w:val="000C52CB"/>
    <w:rsid w:val="000C5D44"/>
    <w:rsid w:val="000C79CA"/>
    <w:rsid w:val="000D0A49"/>
    <w:rsid w:val="000D5F48"/>
    <w:rsid w:val="000D7284"/>
    <w:rsid w:val="000E72F2"/>
    <w:rsid w:val="000F1BBE"/>
    <w:rsid w:val="001031E7"/>
    <w:rsid w:val="00104245"/>
    <w:rsid w:val="001108AC"/>
    <w:rsid w:val="00110DD2"/>
    <w:rsid w:val="00116FC9"/>
    <w:rsid w:val="00120C46"/>
    <w:rsid w:val="00125837"/>
    <w:rsid w:val="00140B14"/>
    <w:rsid w:val="00140CE8"/>
    <w:rsid w:val="00143DA6"/>
    <w:rsid w:val="00151CEE"/>
    <w:rsid w:val="0015209C"/>
    <w:rsid w:val="001551E7"/>
    <w:rsid w:val="00166CDF"/>
    <w:rsid w:val="00170AA7"/>
    <w:rsid w:val="001726F0"/>
    <w:rsid w:val="00173852"/>
    <w:rsid w:val="00174F9B"/>
    <w:rsid w:val="00177D95"/>
    <w:rsid w:val="00181276"/>
    <w:rsid w:val="00182C28"/>
    <w:rsid w:val="00183AF5"/>
    <w:rsid w:val="00190F4C"/>
    <w:rsid w:val="00193D49"/>
    <w:rsid w:val="0019577E"/>
    <w:rsid w:val="001A307B"/>
    <w:rsid w:val="001B1366"/>
    <w:rsid w:val="001B2BDE"/>
    <w:rsid w:val="001B2FAE"/>
    <w:rsid w:val="001C5F7C"/>
    <w:rsid w:val="001D047F"/>
    <w:rsid w:val="001D59CB"/>
    <w:rsid w:val="001E0216"/>
    <w:rsid w:val="001E0590"/>
    <w:rsid w:val="001E3B85"/>
    <w:rsid w:val="001E3E3A"/>
    <w:rsid w:val="001E4E53"/>
    <w:rsid w:val="001E6153"/>
    <w:rsid w:val="001E6C5D"/>
    <w:rsid w:val="001E7AB6"/>
    <w:rsid w:val="001F330A"/>
    <w:rsid w:val="001F4D3C"/>
    <w:rsid w:val="00201770"/>
    <w:rsid w:val="00204164"/>
    <w:rsid w:val="00204F25"/>
    <w:rsid w:val="00205999"/>
    <w:rsid w:val="00207350"/>
    <w:rsid w:val="00221909"/>
    <w:rsid w:val="002230A4"/>
    <w:rsid w:val="00231EAB"/>
    <w:rsid w:val="00232D7A"/>
    <w:rsid w:val="00232E04"/>
    <w:rsid w:val="00236055"/>
    <w:rsid w:val="00236B7D"/>
    <w:rsid w:val="00244627"/>
    <w:rsid w:val="0025753A"/>
    <w:rsid w:val="00257952"/>
    <w:rsid w:val="002738BD"/>
    <w:rsid w:val="002867CF"/>
    <w:rsid w:val="00293976"/>
    <w:rsid w:val="00297271"/>
    <w:rsid w:val="002B3400"/>
    <w:rsid w:val="002B4610"/>
    <w:rsid w:val="002C05E6"/>
    <w:rsid w:val="002C1328"/>
    <w:rsid w:val="002C27F2"/>
    <w:rsid w:val="002C38A0"/>
    <w:rsid w:val="002D2EF2"/>
    <w:rsid w:val="002D594A"/>
    <w:rsid w:val="002E0A18"/>
    <w:rsid w:val="002E350B"/>
    <w:rsid w:val="002E6D9F"/>
    <w:rsid w:val="002F1D0B"/>
    <w:rsid w:val="002F55FD"/>
    <w:rsid w:val="002F667D"/>
    <w:rsid w:val="003014B1"/>
    <w:rsid w:val="003051FD"/>
    <w:rsid w:val="00305816"/>
    <w:rsid w:val="0031447E"/>
    <w:rsid w:val="00315EB2"/>
    <w:rsid w:val="003162D6"/>
    <w:rsid w:val="00316994"/>
    <w:rsid w:val="00320B19"/>
    <w:rsid w:val="00325672"/>
    <w:rsid w:val="00327461"/>
    <w:rsid w:val="00330EE9"/>
    <w:rsid w:val="003331F5"/>
    <w:rsid w:val="00337A9F"/>
    <w:rsid w:val="00342CDD"/>
    <w:rsid w:val="00344211"/>
    <w:rsid w:val="00346976"/>
    <w:rsid w:val="00347950"/>
    <w:rsid w:val="00353905"/>
    <w:rsid w:val="00355191"/>
    <w:rsid w:val="003566A5"/>
    <w:rsid w:val="00366E54"/>
    <w:rsid w:val="0037075A"/>
    <w:rsid w:val="00371C87"/>
    <w:rsid w:val="00376AA0"/>
    <w:rsid w:val="00384EB6"/>
    <w:rsid w:val="003868E3"/>
    <w:rsid w:val="0039417D"/>
    <w:rsid w:val="003A3917"/>
    <w:rsid w:val="003A622A"/>
    <w:rsid w:val="003B031E"/>
    <w:rsid w:val="003B2214"/>
    <w:rsid w:val="003B31F1"/>
    <w:rsid w:val="003B59D2"/>
    <w:rsid w:val="003B7C9A"/>
    <w:rsid w:val="003C027A"/>
    <w:rsid w:val="003C393F"/>
    <w:rsid w:val="003C7A51"/>
    <w:rsid w:val="003D33BB"/>
    <w:rsid w:val="003D3465"/>
    <w:rsid w:val="003D478D"/>
    <w:rsid w:val="003D7400"/>
    <w:rsid w:val="003E0AD4"/>
    <w:rsid w:val="003E1425"/>
    <w:rsid w:val="003E64C1"/>
    <w:rsid w:val="003E67F9"/>
    <w:rsid w:val="003E70B7"/>
    <w:rsid w:val="003F1F9C"/>
    <w:rsid w:val="003F7B0D"/>
    <w:rsid w:val="004029ED"/>
    <w:rsid w:val="00403AA3"/>
    <w:rsid w:val="0040651A"/>
    <w:rsid w:val="0041068F"/>
    <w:rsid w:val="00415282"/>
    <w:rsid w:val="00423F17"/>
    <w:rsid w:val="00435268"/>
    <w:rsid w:val="0044600A"/>
    <w:rsid w:val="00447BDE"/>
    <w:rsid w:val="00450ADB"/>
    <w:rsid w:val="00452102"/>
    <w:rsid w:val="004531C4"/>
    <w:rsid w:val="0046694A"/>
    <w:rsid w:val="0046760D"/>
    <w:rsid w:val="00467833"/>
    <w:rsid w:val="00472DF0"/>
    <w:rsid w:val="00474447"/>
    <w:rsid w:val="004820E2"/>
    <w:rsid w:val="004853B6"/>
    <w:rsid w:val="004861BA"/>
    <w:rsid w:val="00486E44"/>
    <w:rsid w:val="00487B21"/>
    <w:rsid w:val="004925A4"/>
    <w:rsid w:val="004A0443"/>
    <w:rsid w:val="004A5F2A"/>
    <w:rsid w:val="004A6736"/>
    <w:rsid w:val="004B5C38"/>
    <w:rsid w:val="004E126C"/>
    <w:rsid w:val="004E5A78"/>
    <w:rsid w:val="004F5BCD"/>
    <w:rsid w:val="005033B8"/>
    <w:rsid w:val="00503A40"/>
    <w:rsid w:val="00506840"/>
    <w:rsid w:val="00506FAB"/>
    <w:rsid w:val="00511A25"/>
    <w:rsid w:val="00517D40"/>
    <w:rsid w:val="00520861"/>
    <w:rsid w:val="00520EFA"/>
    <w:rsid w:val="00521880"/>
    <w:rsid w:val="005279FB"/>
    <w:rsid w:val="00532BF5"/>
    <w:rsid w:val="0053418F"/>
    <w:rsid w:val="0053494D"/>
    <w:rsid w:val="0053541C"/>
    <w:rsid w:val="00535594"/>
    <w:rsid w:val="00544E10"/>
    <w:rsid w:val="005458AD"/>
    <w:rsid w:val="0055409E"/>
    <w:rsid w:val="00554332"/>
    <w:rsid w:val="00554A36"/>
    <w:rsid w:val="00562514"/>
    <w:rsid w:val="00564C6D"/>
    <w:rsid w:val="00565F7F"/>
    <w:rsid w:val="00576E04"/>
    <w:rsid w:val="0057733C"/>
    <w:rsid w:val="00581AC2"/>
    <w:rsid w:val="00583AC0"/>
    <w:rsid w:val="005873D0"/>
    <w:rsid w:val="005917A6"/>
    <w:rsid w:val="005932B6"/>
    <w:rsid w:val="0059420D"/>
    <w:rsid w:val="00596F89"/>
    <w:rsid w:val="005B53A3"/>
    <w:rsid w:val="005C06FA"/>
    <w:rsid w:val="005C1383"/>
    <w:rsid w:val="005D54D6"/>
    <w:rsid w:val="005E2EC1"/>
    <w:rsid w:val="005E671C"/>
    <w:rsid w:val="005F6F86"/>
    <w:rsid w:val="00600743"/>
    <w:rsid w:val="00603D18"/>
    <w:rsid w:val="006048A4"/>
    <w:rsid w:val="00605362"/>
    <w:rsid w:val="006064F7"/>
    <w:rsid w:val="006068F0"/>
    <w:rsid w:val="00606C3B"/>
    <w:rsid w:val="00612196"/>
    <w:rsid w:val="00612655"/>
    <w:rsid w:val="006214D7"/>
    <w:rsid w:val="006224B3"/>
    <w:rsid w:val="00622C28"/>
    <w:rsid w:val="00626CA8"/>
    <w:rsid w:val="006301C4"/>
    <w:rsid w:val="006304DE"/>
    <w:rsid w:val="00631BAB"/>
    <w:rsid w:val="006406A8"/>
    <w:rsid w:val="00640B4E"/>
    <w:rsid w:val="00641D5B"/>
    <w:rsid w:val="00653CDE"/>
    <w:rsid w:val="00656442"/>
    <w:rsid w:val="00661DA0"/>
    <w:rsid w:val="006632E6"/>
    <w:rsid w:val="0067703D"/>
    <w:rsid w:val="006807FB"/>
    <w:rsid w:val="006831E3"/>
    <w:rsid w:val="006873BA"/>
    <w:rsid w:val="00691B1A"/>
    <w:rsid w:val="00694EF7"/>
    <w:rsid w:val="00695425"/>
    <w:rsid w:val="006A101B"/>
    <w:rsid w:val="006A53A9"/>
    <w:rsid w:val="006A6DC8"/>
    <w:rsid w:val="006B38DD"/>
    <w:rsid w:val="006C015A"/>
    <w:rsid w:val="006C1507"/>
    <w:rsid w:val="006C2360"/>
    <w:rsid w:val="006C55A9"/>
    <w:rsid w:val="006C5999"/>
    <w:rsid w:val="006D0A1B"/>
    <w:rsid w:val="006D3130"/>
    <w:rsid w:val="006D39BF"/>
    <w:rsid w:val="006D6A62"/>
    <w:rsid w:val="006E1EF9"/>
    <w:rsid w:val="006F0015"/>
    <w:rsid w:val="006F33AB"/>
    <w:rsid w:val="006F4267"/>
    <w:rsid w:val="006F68C0"/>
    <w:rsid w:val="006F77B6"/>
    <w:rsid w:val="00707FF2"/>
    <w:rsid w:val="00715456"/>
    <w:rsid w:val="00717D53"/>
    <w:rsid w:val="0072351B"/>
    <w:rsid w:val="00730FBB"/>
    <w:rsid w:val="007350B5"/>
    <w:rsid w:val="00736625"/>
    <w:rsid w:val="00744B4B"/>
    <w:rsid w:val="00745BFF"/>
    <w:rsid w:val="0074683F"/>
    <w:rsid w:val="00750CA6"/>
    <w:rsid w:val="007549ED"/>
    <w:rsid w:val="0075643C"/>
    <w:rsid w:val="00756DD1"/>
    <w:rsid w:val="00757B36"/>
    <w:rsid w:val="00761289"/>
    <w:rsid w:val="00761EA6"/>
    <w:rsid w:val="00767154"/>
    <w:rsid w:val="00771A8B"/>
    <w:rsid w:val="00773B6C"/>
    <w:rsid w:val="0078187A"/>
    <w:rsid w:val="00781DF2"/>
    <w:rsid w:val="00790B95"/>
    <w:rsid w:val="007937A3"/>
    <w:rsid w:val="007B0B87"/>
    <w:rsid w:val="007C09EA"/>
    <w:rsid w:val="007C3231"/>
    <w:rsid w:val="007C3614"/>
    <w:rsid w:val="007C3B9F"/>
    <w:rsid w:val="007D5273"/>
    <w:rsid w:val="007D6581"/>
    <w:rsid w:val="007D6EBC"/>
    <w:rsid w:val="007F0A33"/>
    <w:rsid w:val="007F1D2B"/>
    <w:rsid w:val="007F4D7D"/>
    <w:rsid w:val="007F717F"/>
    <w:rsid w:val="00800753"/>
    <w:rsid w:val="008150FA"/>
    <w:rsid w:val="008176CE"/>
    <w:rsid w:val="008232D5"/>
    <w:rsid w:val="00823F88"/>
    <w:rsid w:val="008300D6"/>
    <w:rsid w:val="008429D8"/>
    <w:rsid w:val="00843D45"/>
    <w:rsid w:val="008604A4"/>
    <w:rsid w:val="008606F1"/>
    <w:rsid w:val="00862516"/>
    <w:rsid w:val="008659E9"/>
    <w:rsid w:val="00866447"/>
    <w:rsid w:val="0086784A"/>
    <w:rsid w:val="00873AAB"/>
    <w:rsid w:val="008811BB"/>
    <w:rsid w:val="00884280"/>
    <w:rsid w:val="00884C48"/>
    <w:rsid w:val="0089747C"/>
    <w:rsid w:val="008974F2"/>
    <w:rsid w:val="008A1638"/>
    <w:rsid w:val="008B13BE"/>
    <w:rsid w:val="008C4798"/>
    <w:rsid w:val="008D3FFB"/>
    <w:rsid w:val="008D43F8"/>
    <w:rsid w:val="008E3451"/>
    <w:rsid w:val="008E53FF"/>
    <w:rsid w:val="00904A9B"/>
    <w:rsid w:val="00920D6C"/>
    <w:rsid w:val="009276D5"/>
    <w:rsid w:val="00942D58"/>
    <w:rsid w:val="00942FDE"/>
    <w:rsid w:val="00952863"/>
    <w:rsid w:val="009528FA"/>
    <w:rsid w:val="0096166D"/>
    <w:rsid w:val="0097068F"/>
    <w:rsid w:val="00984BF5"/>
    <w:rsid w:val="00987D6B"/>
    <w:rsid w:val="009911B9"/>
    <w:rsid w:val="009924D4"/>
    <w:rsid w:val="009961B0"/>
    <w:rsid w:val="009963BC"/>
    <w:rsid w:val="009A1F01"/>
    <w:rsid w:val="009A6C00"/>
    <w:rsid w:val="009B5EA8"/>
    <w:rsid w:val="009B644A"/>
    <w:rsid w:val="009B67C7"/>
    <w:rsid w:val="009C3D9F"/>
    <w:rsid w:val="009C55D3"/>
    <w:rsid w:val="009C60E6"/>
    <w:rsid w:val="009D5E30"/>
    <w:rsid w:val="009D64B0"/>
    <w:rsid w:val="009D78FE"/>
    <w:rsid w:val="009E2765"/>
    <w:rsid w:val="009E2C4C"/>
    <w:rsid w:val="009E509B"/>
    <w:rsid w:val="009E5F55"/>
    <w:rsid w:val="009F3B53"/>
    <w:rsid w:val="009F48CE"/>
    <w:rsid w:val="009F5431"/>
    <w:rsid w:val="009F5C57"/>
    <w:rsid w:val="00A07462"/>
    <w:rsid w:val="00A115EB"/>
    <w:rsid w:val="00A11791"/>
    <w:rsid w:val="00A15437"/>
    <w:rsid w:val="00A207B9"/>
    <w:rsid w:val="00A24156"/>
    <w:rsid w:val="00A31C07"/>
    <w:rsid w:val="00A31DC5"/>
    <w:rsid w:val="00A31E32"/>
    <w:rsid w:val="00A35D90"/>
    <w:rsid w:val="00A37ECC"/>
    <w:rsid w:val="00A41DC7"/>
    <w:rsid w:val="00A4364F"/>
    <w:rsid w:val="00A54EBE"/>
    <w:rsid w:val="00A56CB5"/>
    <w:rsid w:val="00A61313"/>
    <w:rsid w:val="00A64717"/>
    <w:rsid w:val="00A748C9"/>
    <w:rsid w:val="00A80C51"/>
    <w:rsid w:val="00A81EDF"/>
    <w:rsid w:val="00A83A62"/>
    <w:rsid w:val="00A929CC"/>
    <w:rsid w:val="00A9536F"/>
    <w:rsid w:val="00A95495"/>
    <w:rsid w:val="00A955F2"/>
    <w:rsid w:val="00A968DB"/>
    <w:rsid w:val="00AA0FBE"/>
    <w:rsid w:val="00AA43B6"/>
    <w:rsid w:val="00AA4479"/>
    <w:rsid w:val="00AA48D1"/>
    <w:rsid w:val="00AA5D30"/>
    <w:rsid w:val="00AA64E2"/>
    <w:rsid w:val="00AB7E31"/>
    <w:rsid w:val="00AC1255"/>
    <w:rsid w:val="00AC59AC"/>
    <w:rsid w:val="00AD464B"/>
    <w:rsid w:val="00AD7E81"/>
    <w:rsid w:val="00AE0FF5"/>
    <w:rsid w:val="00AE127D"/>
    <w:rsid w:val="00AE4AC9"/>
    <w:rsid w:val="00AF12E5"/>
    <w:rsid w:val="00AF7B47"/>
    <w:rsid w:val="00AF7D70"/>
    <w:rsid w:val="00B017FE"/>
    <w:rsid w:val="00B05D04"/>
    <w:rsid w:val="00B13F8C"/>
    <w:rsid w:val="00B17E63"/>
    <w:rsid w:val="00B17F7F"/>
    <w:rsid w:val="00B20869"/>
    <w:rsid w:val="00B211ED"/>
    <w:rsid w:val="00B33B3B"/>
    <w:rsid w:val="00B52B37"/>
    <w:rsid w:val="00B548FD"/>
    <w:rsid w:val="00B54BFD"/>
    <w:rsid w:val="00B556FB"/>
    <w:rsid w:val="00B55702"/>
    <w:rsid w:val="00B56361"/>
    <w:rsid w:val="00B61746"/>
    <w:rsid w:val="00B62005"/>
    <w:rsid w:val="00B67934"/>
    <w:rsid w:val="00B70B03"/>
    <w:rsid w:val="00B76FFB"/>
    <w:rsid w:val="00B7795B"/>
    <w:rsid w:val="00B77961"/>
    <w:rsid w:val="00B803FE"/>
    <w:rsid w:val="00B84C74"/>
    <w:rsid w:val="00B91C94"/>
    <w:rsid w:val="00B94CF1"/>
    <w:rsid w:val="00BA2274"/>
    <w:rsid w:val="00BA2379"/>
    <w:rsid w:val="00BA6F13"/>
    <w:rsid w:val="00BA73E4"/>
    <w:rsid w:val="00BB3A8E"/>
    <w:rsid w:val="00BB6184"/>
    <w:rsid w:val="00BB7111"/>
    <w:rsid w:val="00BC0690"/>
    <w:rsid w:val="00BC11D0"/>
    <w:rsid w:val="00BC6D1F"/>
    <w:rsid w:val="00BD1CD3"/>
    <w:rsid w:val="00BE0F5B"/>
    <w:rsid w:val="00BE242C"/>
    <w:rsid w:val="00BE59EE"/>
    <w:rsid w:val="00BE7BAF"/>
    <w:rsid w:val="00BF2DE4"/>
    <w:rsid w:val="00BF4E4B"/>
    <w:rsid w:val="00BF7045"/>
    <w:rsid w:val="00C03881"/>
    <w:rsid w:val="00C03EC3"/>
    <w:rsid w:val="00C052AB"/>
    <w:rsid w:val="00C114D9"/>
    <w:rsid w:val="00C115C2"/>
    <w:rsid w:val="00C12A33"/>
    <w:rsid w:val="00C20A8B"/>
    <w:rsid w:val="00C21A59"/>
    <w:rsid w:val="00C234FA"/>
    <w:rsid w:val="00C263C2"/>
    <w:rsid w:val="00C31DD3"/>
    <w:rsid w:val="00C329EE"/>
    <w:rsid w:val="00C3405B"/>
    <w:rsid w:val="00C42870"/>
    <w:rsid w:val="00C50964"/>
    <w:rsid w:val="00C54574"/>
    <w:rsid w:val="00C67F26"/>
    <w:rsid w:val="00C72985"/>
    <w:rsid w:val="00C73607"/>
    <w:rsid w:val="00C7749B"/>
    <w:rsid w:val="00C82DE7"/>
    <w:rsid w:val="00C90F87"/>
    <w:rsid w:val="00CA3003"/>
    <w:rsid w:val="00CA7ED5"/>
    <w:rsid w:val="00CB1671"/>
    <w:rsid w:val="00CB2B01"/>
    <w:rsid w:val="00CB582D"/>
    <w:rsid w:val="00CB63FC"/>
    <w:rsid w:val="00CB78F3"/>
    <w:rsid w:val="00CC1E96"/>
    <w:rsid w:val="00CC5F80"/>
    <w:rsid w:val="00CC7527"/>
    <w:rsid w:val="00CD60E2"/>
    <w:rsid w:val="00CF45D0"/>
    <w:rsid w:val="00CF4883"/>
    <w:rsid w:val="00CF5E08"/>
    <w:rsid w:val="00CF6FCC"/>
    <w:rsid w:val="00D06972"/>
    <w:rsid w:val="00D21461"/>
    <w:rsid w:val="00D37A63"/>
    <w:rsid w:val="00D400C9"/>
    <w:rsid w:val="00D43467"/>
    <w:rsid w:val="00D44310"/>
    <w:rsid w:val="00D44B33"/>
    <w:rsid w:val="00D556A1"/>
    <w:rsid w:val="00D563C2"/>
    <w:rsid w:val="00D57164"/>
    <w:rsid w:val="00D57281"/>
    <w:rsid w:val="00D65967"/>
    <w:rsid w:val="00D71920"/>
    <w:rsid w:val="00D732AF"/>
    <w:rsid w:val="00D777F1"/>
    <w:rsid w:val="00D8185B"/>
    <w:rsid w:val="00D86EF6"/>
    <w:rsid w:val="00D969A3"/>
    <w:rsid w:val="00DB6895"/>
    <w:rsid w:val="00DC6A82"/>
    <w:rsid w:val="00DC7AB8"/>
    <w:rsid w:val="00DD180D"/>
    <w:rsid w:val="00DD525D"/>
    <w:rsid w:val="00DD5508"/>
    <w:rsid w:val="00DE0E0D"/>
    <w:rsid w:val="00DE5E63"/>
    <w:rsid w:val="00DE675A"/>
    <w:rsid w:val="00E16012"/>
    <w:rsid w:val="00E17CCD"/>
    <w:rsid w:val="00E22E0B"/>
    <w:rsid w:val="00E375E1"/>
    <w:rsid w:val="00E40A3B"/>
    <w:rsid w:val="00E431DF"/>
    <w:rsid w:val="00E54657"/>
    <w:rsid w:val="00E6697F"/>
    <w:rsid w:val="00E74681"/>
    <w:rsid w:val="00E77CF4"/>
    <w:rsid w:val="00E8042B"/>
    <w:rsid w:val="00E820A0"/>
    <w:rsid w:val="00E9496E"/>
    <w:rsid w:val="00E95E2C"/>
    <w:rsid w:val="00E96765"/>
    <w:rsid w:val="00E97D09"/>
    <w:rsid w:val="00EA009B"/>
    <w:rsid w:val="00EA0937"/>
    <w:rsid w:val="00EA63F5"/>
    <w:rsid w:val="00EA7723"/>
    <w:rsid w:val="00EB17F3"/>
    <w:rsid w:val="00EB28CA"/>
    <w:rsid w:val="00EB57D6"/>
    <w:rsid w:val="00EC411F"/>
    <w:rsid w:val="00EC5445"/>
    <w:rsid w:val="00EE1688"/>
    <w:rsid w:val="00EE23CC"/>
    <w:rsid w:val="00EF36D5"/>
    <w:rsid w:val="00EF3F63"/>
    <w:rsid w:val="00EF4C13"/>
    <w:rsid w:val="00EF6EEB"/>
    <w:rsid w:val="00F072C2"/>
    <w:rsid w:val="00F1066F"/>
    <w:rsid w:val="00F15AC3"/>
    <w:rsid w:val="00F211EF"/>
    <w:rsid w:val="00F21207"/>
    <w:rsid w:val="00F37240"/>
    <w:rsid w:val="00F5110A"/>
    <w:rsid w:val="00F52FF2"/>
    <w:rsid w:val="00F53FD4"/>
    <w:rsid w:val="00F56BEA"/>
    <w:rsid w:val="00F72D89"/>
    <w:rsid w:val="00F74F31"/>
    <w:rsid w:val="00F95FE2"/>
    <w:rsid w:val="00FA0D4F"/>
    <w:rsid w:val="00FA3C12"/>
    <w:rsid w:val="00FB02D1"/>
    <w:rsid w:val="00FB3A1E"/>
    <w:rsid w:val="00FB6647"/>
    <w:rsid w:val="00FD3F1A"/>
    <w:rsid w:val="00FD442A"/>
    <w:rsid w:val="00FD59D5"/>
    <w:rsid w:val="00FD6406"/>
    <w:rsid w:val="00FE5FE9"/>
    <w:rsid w:val="00FE7C3E"/>
    <w:rsid w:val="00FF029B"/>
    <w:rsid w:val="00FF0F02"/>
    <w:rsid w:val="00FF37F6"/>
    <w:rsid w:val="00FF5ACA"/>
    <w:rsid w:val="00FF6FEC"/>
    <w:rsid w:val="011C44BE"/>
    <w:rsid w:val="01780BC7"/>
    <w:rsid w:val="017B11E4"/>
    <w:rsid w:val="017E4819"/>
    <w:rsid w:val="019B4C01"/>
    <w:rsid w:val="01B62990"/>
    <w:rsid w:val="02647ECA"/>
    <w:rsid w:val="02AB28F5"/>
    <w:rsid w:val="02C71041"/>
    <w:rsid w:val="03192A63"/>
    <w:rsid w:val="032623ED"/>
    <w:rsid w:val="043B3C48"/>
    <w:rsid w:val="04657F2A"/>
    <w:rsid w:val="047D2C92"/>
    <w:rsid w:val="04850275"/>
    <w:rsid w:val="049F7F9D"/>
    <w:rsid w:val="04C005A8"/>
    <w:rsid w:val="04CE5ACF"/>
    <w:rsid w:val="055661F0"/>
    <w:rsid w:val="05860158"/>
    <w:rsid w:val="06202540"/>
    <w:rsid w:val="06563FCE"/>
    <w:rsid w:val="073E6F3C"/>
    <w:rsid w:val="077741FC"/>
    <w:rsid w:val="07797F74"/>
    <w:rsid w:val="07942C73"/>
    <w:rsid w:val="07B13BB2"/>
    <w:rsid w:val="07B14847"/>
    <w:rsid w:val="07E15B19"/>
    <w:rsid w:val="08BC2A1A"/>
    <w:rsid w:val="08E43B13"/>
    <w:rsid w:val="0902531E"/>
    <w:rsid w:val="09150170"/>
    <w:rsid w:val="094721C9"/>
    <w:rsid w:val="09F61D50"/>
    <w:rsid w:val="0B2C354F"/>
    <w:rsid w:val="0B350D3C"/>
    <w:rsid w:val="0BB377CC"/>
    <w:rsid w:val="0BB73467"/>
    <w:rsid w:val="0C0A7D34"/>
    <w:rsid w:val="0C2E36E7"/>
    <w:rsid w:val="0CD539F0"/>
    <w:rsid w:val="0DE11513"/>
    <w:rsid w:val="0E056DB9"/>
    <w:rsid w:val="0E5472E1"/>
    <w:rsid w:val="0EA646CE"/>
    <w:rsid w:val="0FAB0EE6"/>
    <w:rsid w:val="106A2B50"/>
    <w:rsid w:val="10BB15FD"/>
    <w:rsid w:val="10E0621A"/>
    <w:rsid w:val="1154735C"/>
    <w:rsid w:val="1176054D"/>
    <w:rsid w:val="11763776"/>
    <w:rsid w:val="11B26541"/>
    <w:rsid w:val="11CE5360"/>
    <w:rsid w:val="122076CB"/>
    <w:rsid w:val="122356AC"/>
    <w:rsid w:val="12374163"/>
    <w:rsid w:val="12CD27E6"/>
    <w:rsid w:val="12DA1AE3"/>
    <w:rsid w:val="134C265A"/>
    <w:rsid w:val="13E83022"/>
    <w:rsid w:val="14270D58"/>
    <w:rsid w:val="14302302"/>
    <w:rsid w:val="14BF507F"/>
    <w:rsid w:val="14DD7293"/>
    <w:rsid w:val="151439D2"/>
    <w:rsid w:val="158D422C"/>
    <w:rsid w:val="15A13EC5"/>
    <w:rsid w:val="16294BEA"/>
    <w:rsid w:val="16551BAC"/>
    <w:rsid w:val="166103F0"/>
    <w:rsid w:val="16C678A1"/>
    <w:rsid w:val="16D067E5"/>
    <w:rsid w:val="170840D6"/>
    <w:rsid w:val="174A11A0"/>
    <w:rsid w:val="176B3BF3"/>
    <w:rsid w:val="17F25955"/>
    <w:rsid w:val="18604028"/>
    <w:rsid w:val="18632528"/>
    <w:rsid w:val="187D1BA9"/>
    <w:rsid w:val="18951A4B"/>
    <w:rsid w:val="18D303A9"/>
    <w:rsid w:val="18FA7C88"/>
    <w:rsid w:val="19130CF4"/>
    <w:rsid w:val="19DB061A"/>
    <w:rsid w:val="1A0578D3"/>
    <w:rsid w:val="1A4F2DB6"/>
    <w:rsid w:val="1A575947"/>
    <w:rsid w:val="1AA37C83"/>
    <w:rsid w:val="1BD87507"/>
    <w:rsid w:val="1C7D5357"/>
    <w:rsid w:val="1C804901"/>
    <w:rsid w:val="1D033B72"/>
    <w:rsid w:val="1D4D5CD3"/>
    <w:rsid w:val="1D585E2D"/>
    <w:rsid w:val="1E5033BD"/>
    <w:rsid w:val="1EA266C0"/>
    <w:rsid w:val="1EED4100"/>
    <w:rsid w:val="1F4153C3"/>
    <w:rsid w:val="1F9E4534"/>
    <w:rsid w:val="1FD661A1"/>
    <w:rsid w:val="201F1A70"/>
    <w:rsid w:val="209634ED"/>
    <w:rsid w:val="21352D06"/>
    <w:rsid w:val="215E7AE0"/>
    <w:rsid w:val="22BB4CC0"/>
    <w:rsid w:val="23115EBE"/>
    <w:rsid w:val="236D6409"/>
    <w:rsid w:val="23AE4834"/>
    <w:rsid w:val="23BF2192"/>
    <w:rsid w:val="24507E57"/>
    <w:rsid w:val="245B3C6C"/>
    <w:rsid w:val="24B86128"/>
    <w:rsid w:val="24F144ED"/>
    <w:rsid w:val="251A4B87"/>
    <w:rsid w:val="2593624D"/>
    <w:rsid w:val="263C7EFD"/>
    <w:rsid w:val="26751DF6"/>
    <w:rsid w:val="268F484A"/>
    <w:rsid w:val="26910D1C"/>
    <w:rsid w:val="26B75F6B"/>
    <w:rsid w:val="26E8081A"/>
    <w:rsid w:val="26F45411"/>
    <w:rsid w:val="27651E6B"/>
    <w:rsid w:val="27FFEFD8"/>
    <w:rsid w:val="28120260"/>
    <w:rsid w:val="28911DF6"/>
    <w:rsid w:val="2907075B"/>
    <w:rsid w:val="290D27BA"/>
    <w:rsid w:val="299A402F"/>
    <w:rsid w:val="29CF1912"/>
    <w:rsid w:val="29F319B0"/>
    <w:rsid w:val="2A421A2A"/>
    <w:rsid w:val="2A475858"/>
    <w:rsid w:val="2ABF7AE4"/>
    <w:rsid w:val="2B530D68"/>
    <w:rsid w:val="2B6E2239"/>
    <w:rsid w:val="2BEF4671"/>
    <w:rsid w:val="2BF37A45"/>
    <w:rsid w:val="2C7476CB"/>
    <w:rsid w:val="2C904B5E"/>
    <w:rsid w:val="2D0A14EA"/>
    <w:rsid w:val="2D126D29"/>
    <w:rsid w:val="2D4D13D7"/>
    <w:rsid w:val="2D990AC0"/>
    <w:rsid w:val="2E1C6007"/>
    <w:rsid w:val="2E7B004A"/>
    <w:rsid w:val="2EDB1136"/>
    <w:rsid w:val="2F45680A"/>
    <w:rsid w:val="2F57256D"/>
    <w:rsid w:val="2F882718"/>
    <w:rsid w:val="2FC10496"/>
    <w:rsid w:val="2FF344B8"/>
    <w:rsid w:val="301F09AB"/>
    <w:rsid w:val="30230790"/>
    <w:rsid w:val="3064170F"/>
    <w:rsid w:val="306929CC"/>
    <w:rsid w:val="30E67B79"/>
    <w:rsid w:val="31971688"/>
    <w:rsid w:val="3204021D"/>
    <w:rsid w:val="32162407"/>
    <w:rsid w:val="323C72FE"/>
    <w:rsid w:val="328E39EA"/>
    <w:rsid w:val="32D85BE7"/>
    <w:rsid w:val="33022C64"/>
    <w:rsid w:val="331704BD"/>
    <w:rsid w:val="33841FF1"/>
    <w:rsid w:val="33E416A1"/>
    <w:rsid w:val="348F6779"/>
    <w:rsid w:val="352E5F92"/>
    <w:rsid w:val="35460218"/>
    <w:rsid w:val="36474247"/>
    <w:rsid w:val="36B129D7"/>
    <w:rsid w:val="36DB27E6"/>
    <w:rsid w:val="36DB5CA6"/>
    <w:rsid w:val="37C11C43"/>
    <w:rsid w:val="38284F1B"/>
    <w:rsid w:val="38AB4E5E"/>
    <w:rsid w:val="38DE3795"/>
    <w:rsid w:val="38EC5F48"/>
    <w:rsid w:val="39291AD6"/>
    <w:rsid w:val="395F0B7B"/>
    <w:rsid w:val="39A22DB6"/>
    <w:rsid w:val="39F824B1"/>
    <w:rsid w:val="3B2C2A80"/>
    <w:rsid w:val="3B46294E"/>
    <w:rsid w:val="3B5B1163"/>
    <w:rsid w:val="3B5B7738"/>
    <w:rsid w:val="3C106790"/>
    <w:rsid w:val="3C9C1A33"/>
    <w:rsid w:val="3D263ADF"/>
    <w:rsid w:val="3D6411B7"/>
    <w:rsid w:val="3F450F24"/>
    <w:rsid w:val="3F5D7BA0"/>
    <w:rsid w:val="401069C0"/>
    <w:rsid w:val="40A8660C"/>
    <w:rsid w:val="40FD796C"/>
    <w:rsid w:val="41065ABD"/>
    <w:rsid w:val="41123F18"/>
    <w:rsid w:val="41196DC6"/>
    <w:rsid w:val="41736541"/>
    <w:rsid w:val="429C0760"/>
    <w:rsid w:val="431E13F4"/>
    <w:rsid w:val="433F0C7E"/>
    <w:rsid w:val="435F0C7D"/>
    <w:rsid w:val="43CA5B6E"/>
    <w:rsid w:val="44CA4BFA"/>
    <w:rsid w:val="44F7014F"/>
    <w:rsid w:val="45863281"/>
    <w:rsid w:val="46380A1F"/>
    <w:rsid w:val="465E0310"/>
    <w:rsid w:val="46780E1B"/>
    <w:rsid w:val="4697739D"/>
    <w:rsid w:val="47E14CCD"/>
    <w:rsid w:val="489A17F5"/>
    <w:rsid w:val="48E22EC4"/>
    <w:rsid w:val="49983D15"/>
    <w:rsid w:val="49991A9A"/>
    <w:rsid w:val="49D217F6"/>
    <w:rsid w:val="4ADF25C6"/>
    <w:rsid w:val="4B2652EA"/>
    <w:rsid w:val="4BEA27BB"/>
    <w:rsid w:val="4C2D2C2B"/>
    <w:rsid w:val="4C5E66D1"/>
    <w:rsid w:val="4CBD57DA"/>
    <w:rsid w:val="4D1D1077"/>
    <w:rsid w:val="4D587BF8"/>
    <w:rsid w:val="4DB90697"/>
    <w:rsid w:val="4DBD4EB7"/>
    <w:rsid w:val="4DDF1CAE"/>
    <w:rsid w:val="4E3B5550"/>
    <w:rsid w:val="4E8862BB"/>
    <w:rsid w:val="4EEE2E1A"/>
    <w:rsid w:val="4EEF1E97"/>
    <w:rsid w:val="4F087A61"/>
    <w:rsid w:val="4F2C5872"/>
    <w:rsid w:val="4F652159"/>
    <w:rsid w:val="50AB13A9"/>
    <w:rsid w:val="51AC406F"/>
    <w:rsid w:val="529A65BD"/>
    <w:rsid w:val="52A62B3D"/>
    <w:rsid w:val="52EA12F3"/>
    <w:rsid w:val="53574A41"/>
    <w:rsid w:val="538871F3"/>
    <w:rsid w:val="54146989"/>
    <w:rsid w:val="549445ED"/>
    <w:rsid w:val="54A0435F"/>
    <w:rsid w:val="54DA0EF3"/>
    <w:rsid w:val="54DE6C35"/>
    <w:rsid w:val="553050C9"/>
    <w:rsid w:val="553B384A"/>
    <w:rsid w:val="55505A4B"/>
    <w:rsid w:val="55B1434A"/>
    <w:rsid w:val="55E53FF3"/>
    <w:rsid w:val="565C617D"/>
    <w:rsid w:val="56E10C5F"/>
    <w:rsid w:val="56EF6ED8"/>
    <w:rsid w:val="57C21BF9"/>
    <w:rsid w:val="580D08D9"/>
    <w:rsid w:val="59D2773E"/>
    <w:rsid w:val="59D44365"/>
    <w:rsid w:val="5A0802B0"/>
    <w:rsid w:val="5A662004"/>
    <w:rsid w:val="5A663A32"/>
    <w:rsid w:val="5AC9639D"/>
    <w:rsid w:val="5B416A1E"/>
    <w:rsid w:val="5C435893"/>
    <w:rsid w:val="5CD67708"/>
    <w:rsid w:val="5CDB2AC4"/>
    <w:rsid w:val="5D2E6DFF"/>
    <w:rsid w:val="5D726EE9"/>
    <w:rsid w:val="5D7D3C0A"/>
    <w:rsid w:val="5D882092"/>
    <w:rsid w:val="5E3972E5"/>
    <w:rsid w:val="5E8E5228"/>
    <w:rsid w:val="5F271312"/>
    <w:rsid w:val="5F68473B"/>
    <w:rsid w:val="5F6B1FD0"/>
    <w:rsid w:val="5FA174C6"/>
    <w:rsid w:val="5FE7717A"/>
    <w:rsid w:val="606800CD"/>
    <w:rsid w:val="616D55C9"/>
    <w:rsid w:val="616F2C2D"/>
    <w:rsid w:val="62237614"/>
    <w:rsid w:val="622731CA"/>
    <w:rsid w:val="62970423"/>
    <w:rsid w:val="63416D0D"/>
    <w:rsid w:val="63B26C24"/>
    <w:rsid w:val="658571FF"/>
    <w:rsid w:val="65F8567D"/>
    <w:rsid w:val="66C2217A"/>
    <w:rsid w:val="66FC5C2E"/>
    <w:rsid w:val="67193AFD"/>
    <w:rsid w:val="683D381B"/>
    <w:rsid w:val="683E2CD6"/>
    <w:rsid w:val="68B83031"/>
    <w:rsid w:val="68E04B7D"/>
    <w:rsid w:val="69272501"/>
    <w:rsid w:val="6933534A"/>
    <w:rsid w:val="696E45ED"/>
    <w:rsid w:val="69A30A89"/>
    <w:rsid w:val="69DE136E"/>
    <w:rsid w:val="6A815C41"/>
    <w:rsid w:val="6AD36AFF"/>
    <w:rsid w:val="6B2A63D6"/>
    <w:rsid w:val="6B712159"/>
    <w:rsid w:val="6BB12556"/>
    <w:rsid w:val="6BBC1ED5"/>
    <w:rsid w:val="6C1B3E73"/>
    <w:rsid w:val="6CFF5B76"/>
    <w:rsid w:val="6D131454"/>
    <w:rsid w:val="6E2E74DD"/>
    <w:rsid w:val="6EC975EE"/>
    <w:rsid w:val="6F30460B"/>
    <w:rsid w:val="6FBE12BF"/>
    <w:rsid w:val="701B08E6"/>
    <w:rsid w:val="70496352"/>
    <w:rsid w:val="70AA779B"/>
    <w:rsid w:val="711826B2"/>
    <w:rsid w:val="711D6F50"/>
    <w:rsid w:val="71403575"/>
    <w:rsid w:val="71593474"/>
    <w:rsid w:val="721910BE"/>
    <w:rsid w:val="721F50F2"/>
    <w:rsid w:val="72566E3A"/>
    <w:rsid w:val="72A9667D"/>
    <w:rsid w:val="72B00A36"/>
    <w:rsid w:val="72E66F89"/>
    <w:rsid w:val="73A40BF2"/>
    <w:rsid w:val="73F27BAF"/>
    <w:rsid w:val="74396CB5"/>
    <w:rsid w:val="74687E72"/>
    <w:rsid w:val="751956F6"/>
    <w:rsid w:val="75337B39"/>
    <w:rsid w:val="755008FA"/>
    <w:rsid w:val="75C37A55"/>
    <w:rsid w:val="75D94B83"/>
    <w:rsid w:val="75F36862"/>
    <w:rsid w:val="767F6735"/>
    <w:rsid w:val="76A35191"/>
    <w:rsid w:val="76F46714"/>
    <w:rsid w:val="77246E9D"/>
    <w:rsid w:val="77A860A6"/>
    <w:rsid w:val="77BB4282"/>
    <w:rsid w:val="781641A0"/>
    <w:rsid w:val="78A72E41"/>
    <w:rsid w:val="78D535C2"/>
    <w:rsid w:val="78DE5537"/>
    <w:rsid w:val="79375137"/>
    <w:rsid w:val="797D2BAF"/>
    <w:rsid w:val="79E14470"/>
    <w:rsid w:val="7AA329D6"/>
    <w:rsid w:val="7AA850E4"/>
    <w:rsid w:val="7AAF1483"/>
    <w:rsid w:val="7ADC76E5"/>
    <w:rsid w:val="7AEB769F"/>
    <w:rsid w:val="7B226FCC"/>
    <w:rsid w:val="7B9F499A"/>
    <w:rsid w:val="7BD834BB"/>
    <w:rsid w:val="7C3B5CFC"/>
    <w:rsid w:val="7C6A2FCF"/>
    <w:rsid w:val="7C8D4919"/>
    <w:rsid w:val="7CAD6D69"/>
    <w:rsid w:val="7CE16A13"/>
    <w:rsid w:val="7D13776F"/>
    <w:rsid w:val="7D6C452F"/>
    <w:rsid w:val="7D9F2B56"/>
    <w:rsid w:val="7DD16A88"/>
    <w:rsid w:val="7DEB10FE"/>
    <w:rsid w:val="7DF5E965"/>
    <w:rsid w:val="7EA30424"/>
    <w:rsid w:val="7EED7801"/>
    <w:rsid w:val="7F972B5D"/>
    <w:rsid w:val="E6F1EEBB"/>
    <w:rsid w:val="FEF74C7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99"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semiHidden="0"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qFormat="1" w:uiPriority="99" w:semiHidden="0" w:name="Body Text 3"/>
    <w:lsdException w:qFormat="1" w:uiPriority="99" w:semiHidden="0" w:name="Body Text Indent 2"/>
    <w:lsdException w:uiPriority="99" w:name="Body Text Indent 3"/>
    <w:lsdException w:qFormat="1" w:unhideWhenUsed="0" w:uiPriority="99"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iPriority="99" w:semiHidden="0"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2"/>
    <w:qFormat/>
    <w:uiPriority w:val="9"/>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73"/>
    <w:qFormat/>
    <w:uiPriority w:val="9"/>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74"/>
    <w:qFormat/>
    <w:uiPriority w:val="9"/>
    <w:pPr>
      <w:keepNext/>
      <w:keepLines/>
      <w:spacing w:line="600" w:lineRule="exact"/>
      <w:ind w:firstLine="643" w:firstLineChars="200"/>
      <w:outlineLvl w:val="2"/>
    </w:pPr>
    <w:rPr>
      <w:b/>
      <w:bCs/>
      <w:sz w:val="32"/>
      <w:szCs w:val="32"/>
    </w:rPr>
  </w:style>
  <w:style w:type="paragraph" w:styleId="5">
    <w:name w:val="heading 4"/>
    <w:basedOn w:val="1"/>
    <w:next w:val="1"/>
    <w:link w:val="75"/>
    <w:qFormat/>
    <w:uiPriority w:val="9"/>
    <w:pPr>
      <w:tabs>
        <w:tab w:val="left" w:pos="2155"/>
      </w:tabs>
      <w:adjustRightInd w:val="0"/>
      <w:spacing w:before="120" w:beforeLines="0" w:line="360" w:lineRule="auto"/>
      <w:ind w:left="2155" w:hanging="1078"/>
      <w:textAlignment w:val="baseline"/>
      <w:outlineLvl w:val="3"/>
    </w:pPr>
    <w:rPr>
      <w:rFonts w:ascii="Arial" w:eastAsia="黑体"/>
      <w:kern w:val="0"/>
      <w:sz w:val="28"/>
      <w:szCs w:val="20"/>
    </w:rPr>
  </w:style>
  <w:style w:type="paragraph" w:styleId="6">
    <w:name w:val="heading 5"/>
    <w:basedOn w:val="1"/>
    <w:next w:val="1"/>
    <w:link w:val="76"/>
    <w:qFormat/>
    <w:uiPriority w:val="9"/>
    <w:pPr>
      <w:keepNext/>
      <w:keepLines/>
      <w:spacing w:before="280" w:after="290" w:line="376" w:lineRule="auto"/>
      <w:outlineLvl w:val="4"/>
    </w:pPr>
    <w:rPr>
      <w:b/>
      <w:bCs/>
      <w:sz w:val="28"/>
      <w:szCs w:val="28"/>
    </w:rPr>
  </w:style>
  <w:style w:type="paragraph" w:styleId="7">
    <w:name w:val="heading 6"/>
    <w:basedOn w:val="1"/>
    <w:next w:val="1"/>
    <w:link w:val="56"/>
    <w:qFormat/>
    <w:uiPriority w:val="9"/>
    <w:pPr>
      <w:keepNext/>
      <w:keepLines/>
      <w:widowControl/>
      <w:adjustRightInd w:val="0"/>
      <w:snapToGrid w:val="0"/>
      <w:spacing w:before="240" w:after="64" w:line="320" w:lineRule="atLeast"/>
      <w:jc w:val="left"/>
      <w:outlineLvl w:val="5"/>
    </w:pPr>
    <w:rPr>
      <w:rFonts w:ascii="Cambria" w:hAnsi="Cambria" w:eastAsia="宋体" w:cs="Times New Roman"/>
      <w:b/>
      <w:bCs/>
      <w:kern w:val="0"/>
      <w:sz w:val="24"/>
      <w:szCs w:val="24"/>
    </w:rPr>
  </w:style>
  <w:style w:type="paragraph" w:styleId="8">
    <w:name w:val="heading 7"/>
    <w:basedOn w:val="1"/>
    <w:next w:val="1"/>
    <w:link w:val="57"/>
    <w:qFormat/>
    <w:uiPriority w:val="9"/>
    <w:pPr>
      <w:keepNext/>
      <w:keepLines/>
      <w:widowControl/>
      <w:adjustRightInd w:val="0"/>
      <w:snapToGrid w:val="0"/>
      <w:spacing w:before="240" w:after="64" w:line="320" w:lineRule="atLeast"/>
      <w:jc w:val="left"/>
      <w:outlineLvl w:val="6"/>
    </w:pPr>
    <w:rPr>
      <w:rFonts w:ascii="仿宋_GB2312" w:hAnsi="Tahoma" w:eastAsia="仿宋_GB2312" w:cs="Tahoma"/>
      <w:b/>
      <w:bCs/>
      <w:kern w:val="0"/>
      <w:sz w:val="24"/>
      <w:szCs w:val="24"/>
    </w:rPr>
  </w:style>
  <w:style w:type="paragraph" w:styleId="9">
    <w:name w:val="heading 8"/>
    <w:basedOn w:val="1"/>
    <w:next w:val="1"/>
    <w:link w:val="58"/>
    <w:qFormat/>
    <w:uiPriority w:val="9"/>
    <w:pPr>
      <w:keepNext/>
      <w:keepLines/>
      <w:widowControl/>
      <w:adjustRightInd w:val="0"/>
      <w:snapToGrid w:val="0"/>
      <w:spacing w:before="240" w:after="64" w:line="320" w:lineRule="atLeast"/>
      <w:jc w:val="left"/>
      <w:outlineLvl w:val="7"/>
    </w:pPr>
    <w:rPr>
      <w:rFonts w:ascii="Cambria" w:hAnsi="Cambria" w:eastAsia="宋体" w:cs="Times New Roman"/>
      <w:kern w:val="0"/>
      <w:sz w:val="24"/>
      <w:szCs w:val="24"/>
    </w:rPr>
  </w:style>
  <w:style w:type="paragraph" w:styleId="10">
    <w:name w:val="heading 9"/>
    <w:basedOn w:val="1"/>
    <w:next w:val="1"/>
    <w:link w:val="59"/>
    <w:qFormat/>
    <w:uiPriority w:val="9"/>
    <w:pPr>
      <w:keepNext/>
      <w:keepLines/>
      <w:widowControl/>
      <w:adjustRightInd w:val="0"/>
      <w:snapToGrid w:val="0"/>
      <w:spacing w:before="240" w:after="64" w:line="320" w:lineRule="atLeast"/>
      <w:jc w:val="left"/>
      <w:outlineLvl w:val="8"/>
    </w:pPr>
    <w:rPr>
      <w:rFonts w:ascii="Cambria" w:hAnsi="Cambria" w:eastAsia="宋体" w:cs="Times New Roman"/>
      <w:kern w:val="0"/>
      <w:szCs w:val="21"/>
    </w:rPr>
  </w:style>
  <w:style w:type="character" w:default="1" w:styleId="44">
    <w:name w:val="Default Paragraph Font"/>
    <w:unhideWhenUsed/>
    <w:qFormat/>
    <w:uiPriority w:val="1"/>
  </w:style>
  <w:style w:type="table" w:default="1" w:styleId="42">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unhideWhenUsed/>
    <w:qFormat/>
    <w:uiPriority w:val="39"/>
    <w:pPr>
      <w:jc w:val="left"/>
    </w:pPr>
    <w:rPr>
      <w:rFonts w:ascii="Calibri" w:hAnsi="Calibri"/>
      <w:sz w:val="22"/>
      <w:szCs w:val="22"/>
    </w:rPr>
  </w:style>
  <w:style w:type="paragraph" w:styleId="12">
    <w:name w:val="index 8"/>
    <w:basedOn w:val="1"/>
    <w:next w:val="1"/>
    <w:qFormat/>
    <w:uiPriority w:val="0"/>
    <w:pPr>
      <w:ind w:left="2940"/>
    </w:pPr>
    <w:rPr>
      <w:rFonts w:ascii="Times New Roman" w:hAnsi="Times New Roman" w:eastAsia="宋体" w:cs="Times New Roman"/>
    </w:rPr>
  </w:style>
  <w:style w:type="paragraph" w:styleId="13">
    <w:name w:val="Normal Indent"/>
    <w:basedOn w:val="1"/>
    <w:unhideWhenUsed/>
    <w:qFormat/>
    <w:uiPriority w:val="99"/>
    <w:pPr>
      <w:ind w:firstLine="420"/>
    </w:pPr>
    <w:rPr>
      <w:szCs w:val="20"/>
    </w:rPr>
  </w:style>
  <w:style w:type="paragraph" w:styleId="14">
    <w:name w:val="caption"/>
    <w:basedOn w:val="1"/>
    <w:next w:val="1"/>
    <w:qFormat/>
    <w:uiPriority w:val="35"/>
    <w:pPr>
      <w:spacing w:before="152" w:after="160"/>
    </w:pPr>
    <w:rPr>
      <w:rFonts w:ascii="Arial" w:hAnsi="Arial" w:eastAsia="黑体" w:cs="Arial"/>
      <w:sz w:val="20"/>
      <w:szCs w:val="20"/>
    </w:rPr>
  </w:style>
  <w:style w:type="paragraph" w:styleId="15">
    <w:name w:val="Document Map"/>
    <w:basedOn w:val="1"/>
    <w:link w:val="60"/>
    <w:unhideWhenUsed/>
    <w:qFormat/>
    <w:uiPriority w:val="99"/>
    <w:rPr>
      <w:rFonts w:ascii="宋体"/>
      <w:sz w:val="18"/>
      <w:szCs w:val="18"/>
    </w:rPr>
  </w:style>
  <w:style w:type="paragraph" w:styleId="16">
    <w:name w:val="annotation text"/>
    <w:basedOn w:val="1"/>
    <w:link w:val="61"/>
    <w:unhideWhenUsed/>
    <w:qFormat/>
    <w:uiPriority w:val="99"/>
    <w:pPr>
      <w:jc w:val="left"/>
    </w:pPr>
  </w:style>
  <w:style w:type="paragraph" w:styleId="17">
    <w:name w:val="Body Text 3"/>
    <w:basedOn w:val="1"/>
    <w:link w:val="62"/>
    <w:unhideWhenUsed/>
    <w:qFormat/>
    <w:uiPriority w:val="99"/>
    <w:pPr>
      <w:spacing w:after="120"/>
    </w:pPr>
    <w:rPr>
      <w:sz w:val="16"/>
      <w:szCs w:val="16"/>
    </w:rPr>
  </w:style>
  <w:style w:type="paragraph" w:styleId="18">
    <w:name w:val="Body Text"/>
    <w:basedOn w:val="1"/>
    <w:next w:val="1"/>
    <w:link w:val="63"/>
    <w:unhideWhenUsed/>
    <w:qFormat/>
    <w:uiPriority w:val="99"/>
    <w:pPr>
      <w:spacing w:after="120"/>
    </w:pPr>
  </w:style>
  <w:style w:type="paragraph" w:styleId="19">
    <w:name w:val="Body Text Indent"/>
    <w:basedOn w:val="1"/>
    <w:link w:val="64"/>
    <w:unhideWhenUsed/>
    <w:qFormat/>
    <w:uiPriority w:val="99"/>
    <w:pPr>
      <w:spacing w:line="200" w:lineRule="exact"/>
      <w:ind w:firstLine="301"/>
    </w:pPr>
    <w:rPr>
      <w:rFonts w:ascii="宋体" w:hAnsi="Courier New"/>
      <w:spacing w:val="-4"/>
      <w:sz w:val="18"/>
      <w:szCs w:val="20"/>
    </w:rPr>
  </w:style>
  <w:style w:type="paragraph" w:styleId="20">
    <w:name w:val="Block Text"/>
    <w:basedOn w:val="1"/>
    <w:qFormat/>
    <w:uiPriority w:val="99"/>
    <w:pPr>
      <w:adjustRightInd w:val="0"/>
      <w:ind w:left="420" w:right="33"/>
      <w:jc w:val="left"/>
      <w:textAlignment w:val="baseline"/>
    </w:pPr>
    <w:rPr>
      <w:rFonts w:ascii="Times New Roman" w:hAnsi="Times New Roman" w:eastAsia="宋体" w:cs="Times New Roman"/>
      <w:kern w:val="0"/>
      <w:szCs w:val="20"/>
    </w:rPr>
  </w:style>
  <w:style w:type="paragraph" w:styleId="21">
    <w:name w:val="toc 5"/>
    <w:basedOn w:val="1"/>
    <w:next w:val="1"/>
    <w:unhideWhenUsed/>
    <w:qFormat/>
    <w:uiPriority w:val="39"/>
    <w:pPr>
      <w:jc w:val="left"/>
    </w:pPr>
    <w:rPr>
      <w:rFonts w:ascii="Calibri" w:hAnsi="Calibri"/>
      <w:sz w:val="22"/>
      <w:szCs w:val="22"/>
    </w:rPr>
  </w:style>
  <w:style w:type="paragraph" w:styleId="22">
    <w:name w:val="toc 3"/>
    <w:basedOn w:val="1"/>
    <w:next w:val="1"/>
    <w:unhideWhenUsed/>
    <w:qFormat/>
    <w:uiPriority w:val="39"/>
    <w:pPr>
      <w:jc w:val="left"/>
    </w:pPr>
    <w:rPr>
      <w:rFonts w:ascii="Calibri" w:hAnsi="Calibri"/>
      <w:smallCaps/>
      <w:sz w:val="22"/>
      <w:szCs w:val="22"/>
    </w:rPr>
  </w:style>
  <w:style w:type="paragraph" w:styleId="23">
    <w:name w:val="Plain Text"/>
    <w:basedOn w:val="1"/>
    <w:link w:val="65"/>
    <w:unhideWhenUsed/>
    <w:qFormat/>
    <w:uiPriority w:val="99"/>
    <w:rPr>
      <w:rFonts w:ascii="宋体" w:hAnsi="Courier New"/>
      <w:szCs w:val="20"/>
    </w:rPr>
  </w:style>
  <w:style w:type="paragraph" w:styleId="24">
    <w:name w:val="toc 8"/>
    <w:basedOn w:val="1"/>
    <w:next w:val="1"/>
    <w:unhideWhenUsed/>
    <w:qFormat/>
    <w:uiPriority w:val="39"/>
    <w:pPr>
      <w:jc w:val="left"/>
    </w:pPr>
    <w:rPr>
      <w:rFonts w:ascii="Calibri" w:hAnsi="Calibri"/>
      <w:sz w:val="22"/>
      <w:szCs w:val="22"/>
    </w:rPr>
  </w:style>
  <w:style w:type="paragraph" w:styleId="25">
    <w:name w:val="Date"/>
    <w:basedOn w:val="1"/>
    <w:next w:val="1"/>
    <w:link w:val="66"/>
    <w:unhideWhenUsed/>
    <w:qFormat/>
    <w:uiPriority w:val="99"/>
    <w:pPr>
      <w:ind w:left="100" w:leftChars="2500"/>
    </w:pPr>
  </w:style>
  <w:style w:type="paragraph" w:styleId="26">
    <w:name w:val="Body Text Indent 2"/>
    <w:basedOn w:val="1"/>
    <w:link w:val="67"/>
    <w:unhideWhenUsed/>
    <w:qFormat/>
    <w:uiPriority w:val="99"/>
    <w:pPr>
      <w:spacing w:after="120" w:afterLines="0" w:line="480" w:lineRule="auto"/>
      <w:ind w:left="420" w:leftChars="200"/>
    </w:pPr>
  </w:style>
  <w:style w:type="paragraph" w:styleId="27">
    <w:name w:val="Balloon Text"/>
    <w:basedOn w:val="1"/>
    <w:link w:val="68"/>
    <w:unhideWhenUsed/>
    <w:qFormat/>
    <w:uiPriority w:val="99"/>
    <w:rPr>
      <w:sz w:val="18"/>
      <w:szCs w:val="18"/>
    </w:rPr>
  </w:style>
  <w:style w:type="paragraph" w:styleId="28">
    <w:name w:val="footer"/>
    <w:basedOn w:val="1"/>
    <w:next w:val="1"/>
    <w:link w:val="69"/>
    <w:unhideWhenUsed/>
    <w:qFormat/>
    <w:uiPriority w:val="99"/>
    <w:pPr>
      <w:tabs>
        <w:tab w:val="center" w:pos="4153"/>
        <w:tab w:val="right" w:pos="8306"/>
      </w:tabs>
      <w:snapToGrid w:val="0"/>
      <w:jc w:val="left"/>
    </w:pPr>
    <w:rPr>
      <w:sz w:val="18"/>
      <w:szCs w:val="18"/>
    </w:rPr>
  </w:style>
  <w:style w:type="paragraph" w:styleId="29">
    <w:name w:val="envelope return"/>
    <w:basedOn w:val="1"/>
    <w:qFormat/>
    <w:uiPriority w:val="0"/>
    <w:pPr>
      <w:snapToGrid w:val="0"/>
    </w:pPr>
    <w:rPr>
      <w:rFonts w:ascii="Arial" w:hAnsi="Arial" w:eastAsia="宋体" w:cs="Times New Roman"/>
    </w:rPr>
  </w:style>
  <w:style w:type="paragraph" w:styleId="30">
    <w:name w:val="header"/>
    <w:basedOn w:val="1"/>
    <w:link w:val="70"/>
    <w:unhideWhenUsed/>
    <w:qFormat/>
    <w:uiPriority w:val="99"/>
    <w:pPr>
      <w:pBdr>
        <w:bottom w:val="single" w:color="auto" w:sz="6" w:space="1"/>
      </w:pBdr>
      <w:tabs>
        <w:tab w:val="center" w:pos="4153"/>
        <w:tab w:val="right" w:pos="8306"/>
      </w:tabs>
      <w:snapToGrid w:val="0"/>
      <w:jc w:val="center"/>
    </w:pPr>
    <w:rPr>
      <w:sz w:val="18"/>
      <w:szCs w:val="18"/>
    </w:rPr>
  </w:style>
  <w:style w:type="paragraph" w:styleId="31">
    <w:name w:val="toc 1"/>
    <w:basedOn w:val="1"/>
    <w:next w:val="1"/>
    <w:unhideWhenUsed/>
    <w:qFormat/>
    <w:uiPriority w:val="39"/>
    <w:pPr>
      <w:spacing w:before="360" w:after="360"/>
      <w:jc w:val="left"/>
    </w:pPr>
    <w:rPr>
      <w:rFonts w:ascii="Calibri" w:hAnsi="Calibri"/>
      <w:b/>
      <w:bCs/>
      <w:caps/>
      <w:sz w:val="22"/>
      <w:szCs w:val="22"/>
      <w:u w:val="single"/>
    </w:rPr>
  </w:style>
  <w:style w:type="paragraph" w:styleId="32">
    <w:name w:val="toc 4"/>
    <w:basedOn w:val="1"/>
    <w:next w:val="1"/>
    <w:unhideWhenUsed/>
    <w:qFormat/>
    <w:uiPriority w:val="39"/>
    <w:pPr>
      <w:jc w:val="left"/>
    </w:pPr>
    <w:rPr>
      <w:rFonts w:ascii="Calibri" w:hAnsi="Calibri"/>
      <w:sz w:val="22"/>
      <w:szCs w:val="22"/>
    </w:rPr>
  </w:style>
  <w:style w:type="paragraph" w:styleId="33">
    <w:name w:val="List"/>
    <w:basedOn w:val="1"/>
    <w:unhideWhenUsed/>
    <w:qFormat/>
    <w:uiPriority w:val="99"/>
    <w:pPr>
      <w:ind w:left="200" w:hanging="200" w:hangingChars="200"/>
    </w:pPr>
    <w:rPr>
      <w:sz w:val="28"/>
    </w:rPr>
  </w:style>
  <w:style w:type="paragraph" w:styleId="34">
    <w:name w:val="toc 6"/>
    <w:basedOn w:val="1"/>
    <w:next w:val="1"/>
    <w:unhideWhenUsed/>
    <w:qFormat/>
    <w:uiPriority w:val="39"/>
    <w:pPr>
      <w:jc w:val="left"/>
    </w:pPr>
    <w:rPr>
      <w:rFonts w:ascii="Calibri" w:hAnsi="Calibri"/>
      <w:sz w:val="22"/>
      <w:szCs w:val="22"/>
    </w:rPr>
  </w:style>
  <w:style w:type="paragraph" w:styleId="35">
    <w:name w:val="toc 2"/>
    <w:basedOn w:val="1"/>
    <w:next w:val="1"/>
    <w:unhideWhenUsed/>
    <w:qFormat/>
    <w:uiPriority w:val="39"/>
    <w:pPr>
      <w:jc w:val="left"/>
    </w:pPr>
    <w:rPr>
      <w:rFonts w:ascii="Calibri" w:hAnsi="Calibri"/>
      <w:b/>
      <w:bCs/>
      <w:smallCaps/>
      <w:sz w:val="22"/>
      <w:szCs w:val="22"/>
    </w:rPr>
  </w:style>
  <w:style w:type="paragraph" w:styleId="36">
    <w:name w:val="toc 9"/>
    <w:basedOn w:val="1"/>
    <w:next w:val="1"/>
    <w:unhideWhenUsed/>
    <w:qFormat/>
    <w:uiPriority w:val="39"/>
    <w:pPr>
      <w:jc w:val="left"/>
    </w:pPr>
    <w:rPr>
      <w:rFonts w:ascii="Calibri" w:hAnsi="Calibri"/>
      <w:sz w:val="22"/>
      <w:szCs w:val="22"/>
    </w:rPr>
  </w:style>
  <w:style w:type="paragraph" w:styleId="37">
    <w:name w:val="Normal (Web)"/>
    <w:basedOn w:val="1"/>
    <w:qFormat/>
    <w:uiPriority w:val="0"/>
    <w:pPr>
      <w:spacing w:before="0" w:beforeAutospacing="0" w:after="0" w:afterAutospacing="0"/>
      <w:ind w:left="0" w:right="0"/>
      <w:jc w:val="both"/>
    </w:pPr>
    <w:rPr>
      <w:rFonts w:hint="default" w:ascii="Calibri" w:hAnsi="Calibri" w:eastAsia="宋体" w:cs="Calibri"/>
      <w:kern w:val="0"/>
      <w:sz w:val="24"/>
      <w:szCs w:val="24"/>
      <w:lang w:val="en-US" w:eastAsia="zh-CN" w:bidi="ar"/>
    </w:rPr>
  </w:style>
  <w:style w:type="paragraph" w:styleId="38">
    <w:name w:val="Title"/>
    <w:basedOn w:val="1"/>
    <w:next w:val="39"/>
    <w:qFormat/>
    <w:uiPriority w:val="0"/>
    <w:pPr>
      <w:spacing w:before="240" w:after="60"/>
      <w:jc w:val="center"/>
      <w:outlineLvl w:val="0"/>
    </w:pPr>
    <w:rPr>
      <w:rFonts w:ascii="Cambria" w:hAnsi="Cambria"/>
      <w:b/>
      <w:bCs/>
      <w:sz w:val="32"/>
      <w:szCs w:val="32"/>
    </w:rPr>
  </w:style>
  <w:style w:type="paragraph" w:customStyle="1" w:styleId="39">
    <w:name w:val="UserStyle_0"/>
    <w:basedOn w:val="1"/>
    <w:next w:val="1"/>
    <w:qFormat/>
    <w:uiPriority w:val="0"/>
    <w:pPr>
      <w:ind w:firstLine="140" w:firstLineChars="140"/>
      <w:jc w:val="both"/>
      <w:textAlignment w:val="baseline"/>
    </w:pPr>
    <w:rPr>
      <w:rFonts w:ascii="Calibri" w:hAnsi="Calibri" w:eastAsia="宋体"/>
      <w:kern w:val="2"/>
      <w:sz w:val="21"/>
      <w:szCs w:val="21"/>
      <w:lang w:val="en-US" w:eastAsia="zh-CN" w:bidi="ar-SA"/>
    </w:rPr>
  </w:style>
  <w:style w:type="paragraph" w:styleId="40">
    <w:name w:val="annotation subject"/>
    <w:basedOn w:val="16"/>
    <w:next w:val="16"/>
    <w:link w:val="71"/>
    <w:unhideWhenUsed/>
    <w:qFormat/>
    <w:uiPriority w:val="99"/>
    <w:rPr>
      <w:b/>
      <w:bCs/>
    </w:rPr>
  </w:style>
  <w:style w:type="paragraph" w:styleId="41">
    <w:name w:val="Body Text First Indent"/>
    <w:basedOn w:val="18"/>
    <w:qFormat/>
    <w:uiPriority w:val="0"/>
    <w:pPr>
      <w:spacing w:after="120" w:line="240" w:lineRule="auto"/>
      <w:ind w:firstLine="420" w:firstLineChars="100"/>
    </w:pPr>
    <w:rPr>
      <w:rFonts w:ascii="Times New Roman" w:hAnsi="Times New Roman" w:eastAsia="宋体" w:cs="Times New Roman"/>
      <w:kern w:val="0"/>
      <w:sz w:val="21"/>
    </w:rPr>
  </w:style>
  <w:style w:type="table" w:styleId="43">
    <w:name w:val="Table Grid"/>
    <w:basedOn w:val="4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qFormat/>
    <w:uiPriority w:val="0"/>
    <w:rPr>
      <w:rFonts w:ascii="Times New Roman" w:hAnsi="Times New Roman" w:eastAsia="宋体" w:cs="Times New Roman"/>
      <w:b/>
    </w:rPr>
  </w:style>
  <w:style w:type="character" w:styleId="46">
    <w:name w:val="page number"/>
    <w:unhideWhenUsed/>
    <w:qFormat/>
    <w:uiPriority w:val="99"/>
  </w:style>
  <w:style w:type="character" w:styleId="47">
    <w:name w:val="FollowedHyperlink"/>
    <w:unhideWhenUsed/>
    <w:qFormat/>
    <w:uiPriority w:val="99"/>
    <w:rPr>
      <w:color w:val="800080"/>
      <w:u w:val="single"/>
    </w:rPr>
  </w:style>
  <w:style w:type="character" w:styleId="48">
    <w:name w:val="Emphasis"/>
    <w:qFormat/>
    <w:uiPriority w:val="0"/>
    <w:rPr>
      <w:rFonts w:ascii="Times New Roman" w:hAnsi="Times New Roman" w:eastAsia="宋体" w:cs="Times New Roman"/>
      <w:i/>
    </w:rPr>
  </w:style>
  <w:style w:type="character" w:styleId="49">
    <w:name w:val="Hyperlink"/>
    <w:unhideWhenUsed/>
    <w:qFormat/>
    <w:uiPriority w:val="99"/>
    <w:rPr>
      <w:color w:val="0000FF"/>
      <w:u w:val="single"/>
    </w:rPr>
  </w:style>
  <w:style w:type="character" w:styleId="50">
    <w:name w:val="annotation reference"/>
    <w:unhideWhenUsed/>
    <w:qFormat/>
    <w:uiPriority w:val="99"/>
    <w:rPr>
      <w:sz w:val="21"/>
      <w:szCs w:val="21"/>
    </w:rPr>
  </w:style>
  <w:style w:type="character" w:customStyle="1" w:styleId="51">
    <w:name w:val="标题 1 字符2"/>
    <w:link w:val="2"/>
    <w:qFormat/>
    <w:uiPriority w:val="0"/>
    <w:rPr>
      <w:rFonts w:ascii="Times New Roman" w:hAnsi="Times New Roman" w:eastAsia="宋体" w:cs="Times New Roman"/>
      <w:b/>
      <w:bCs/>
      <w:kern w:val="44"/>
      <w:sz w:val="44"/>
      <w:szCs w:val="44"/>
    </w:rPr>
  </w:style>
  <w:style w:type="character" w:customStyle="1" w:styleId="52">
    <w:name w:val="标题 2 字符3"/>
    <w:link w:val="3"/>
    <w:qFormat/>
    <w:uiPriority w:val="0"/>
    <w:rPr>
      <w:rFonts w:ascii="Arial" w:hAnsi="Arial" w:eastAsia="黑体"/>
      <w:b/>
      <w:bCs/>
      <w:kern w:val="2"/>
      <w:sz w:val="32"/>
      <w:szCs w:val="32"/>
    </w:rPr>
  </w:style>
  <w:style w:type="character" w:customStyle="1" w:styleId="53">
    <w:name w:val="标题 3 字符3"/>
    <w:link w:val="4"/>
    <w:qFormat/>
    <w:uiPriority w:val="0"/>
    <w:rPr>
      <w:b/>
      <w:bCs/>
      <w:kern w:val="2"/>
      <w:sz w:val="32"/>
      <w:szCs w:val="32"/>
    </w:rPr>
  </w:style>
  <w:style w:type="character" w:customStyle="1" w:styleId="54">
    <w:name w:val="标题 4 字符2"/>
    <w:link w:val="5"/>
    <w:qFormat/>
    <w:uiPriority w:val="0"/>
    <w:rPr>
      <w:rFonts w:ascii="Arial" w:hAnsi="Times New Roman" w:eastAsia="黑体" w:cs="Times New Roman"/>
      <w:sz w:val="28"/>
    </w:rPr>
  </w:style>
  <w:style w:type="character" w:customStyle="1" w:styleId="55">
    <w:name w:val="标题 5 字符3"/>
    <w:link w:val="6"/>
    <w:qFormat/>
    <w:uiPriority w:val="9"/>
    <w:rPr>
      <w:b/>
      <w:bCs/>
      <w:kern w:val="2"/>
      <w:sz w:val="28"/>
      <w:szCs w:val="28"/>
    </w:rPr>
  </w:style>
  <w:style w:type="character" w:customStyle="1" w:styleId="56">
    <w:name w:val="标题 6 字符"/>
    <w:link w:val="7"/>
    <w:semiHidden/>
    <w:qFormat/>
    <w:uiPriority w:val="9"/>
    <w:rPr>
      <w:rFonts w:ascii="Cambria" w:hAnsi="Cambria" w:eastAsia="宋体" w:cs="Times New Roman"/>
      <w:b/>
      <w:bCs/>
      <w:kern w:val="0"/>
      <w:sz w:val="24"/>
      <w:szCs w:val="24"/>
    </w:rPr>
  </w:style>
  <w:style w:type="character" w:customStyle="1" w:styleId="57">
    <w:name w:val="标题 7 字符"/>
    <w:link w:val="8"/>
    <w:semiHidden/>
    <w:qFormat/>
    <w:uiPriority w:val="9"/>
    <w:rPr>
      <w:rFonts w:ascii="仿宋_GB2312" w:hAnsi="Tahoma" w:eastAsia="仿宋_GB2312" w:cs="Tahoma"/>
      <w:b/>
      <w:bCs/>
      <w:kern w:val="0"/>
      <w:sz w:val="24"/>
      <w:szCs w:val="24"/>
    </w:rPr>
  </w:style>
  <w:style w:type="character" w:customStyle="1" w:styleId="58">
    <w:name w:val="标题 8 字符"/>
    <w:link w:val="9"/>
    <w:semiHidden/>
    <w:qFormat/>
    <w:uiPriority w:val="9"/>
    <w:rPr>
      <w:rFonts w:ascii="Cambria" w:hAnsi="Cambria" w:eastAsia="宋体" w:cs="Times New Roman"/>
      <w:kern w:val="0"/>
      <w:sz w:val="24"/>
      <w:szCs w:val="24"/>
    </w:rPr>
  </w:style>
  <w:style w:type="character" w:customStyle="1" w:styleId="59">
    <w:name w:val="标题 9 字符"/>
    <w:link w:val="10"/>
    <w:semiHidden/>
    <w:qFormat/>
    <w:uiPriority w:val="9"/>
    <w:rPr>
      <w:rFonts w:ascii="Cambria" w:hAnsi="Cambria" w:eastAsia="宋体" w:cs="Times New Roman"/>
      <w:kern w:val="0"/>
      <w:szCs w:val="21"/>
    </w:rPr>
  </w:style>
  <w:style w:type="character" w:customStyle="1" w:styleId="60">
    <w:name w:val="文档结构图 字符1"/>
    <w:link w:val="15"/>
    <w:qFormat/>
    <w:uiPriority w:val="0"/>
    <w:rPr>
      <w:rFonts w:ascii="宋体" w:hAnsi="Times New Roman" w:eastAsia="宋体" w:cs="Times New Roman"/>
      <w:kern w:val="2"/>
      <w:sz w:val="18"/>
      <w:szCs w:val="18"/>
    </w:rPr>
  </w:style>
  <w:style w:type="character" w:customStyle="1" w:styleId="61">
    <w:name w:val="批注文字 字符2"/>
    <w:link w:val="16"/>
    <w:qFormat/>
    <w:uiPriority w:val="0"/>
    <w:rPr>
      <w:rFonts w:ascii="Times New Roman" w:hAnsi="Times New Roman" w:eastAsia="宋体" w:cs="Times New Roman"/>
      <w:kern w:val="2"/>
      <w:sz w:val="21"/>
      <w:szCs w:val="24"/>
    </w:rPr>
  </w:style>
  <w:style w:type="character" w:customStyle="1" w:styleId="62">
    <w:name w:val="正文文本 3 字符1"/>
    <w:link w:val="17"/>
    <w:qFormat/>
    <w:uiPriority w:val="99"/>
    <w:rPr>
      <w:rFonts w:ascii="Times New Roman" w:hAnsi="Times New Roman" w:eastAsia="宋体" w:cs="Times New Roman"/>
      <w:kern w:val="2"/>
      <w:sz w:val="16"/>
      <w:szCs w:val="16"/>
    </w:rPr>
  </w:style>
  <w:style w:type="character" w:customStyle="1" w:styleId="63">
    <w:name w:val="正文文本 字符1"/>
    <w:link w:val="18"/>
    <w:qFormat/>
    <w:uiPriority w:val="99"/>
    <w:rPr>
      <w:rFonts w:ascii="Times New Roman" w:hAnsi="Times New Roman" w:eastAsia="宋体" w:cs="Times New Roman"/>
      <w:kern w:val="2"/>
      <w:sz w:val="21"/>
      <w:szCs w:val="24"/>
    </w:rPr>
  </w:style>
  <w:style w:type="character" w:customStyle="1" w:styleId="64">
    <w:name w:val="正文文本缩进 字符1"/>
    <w:link w:val="19"/>
    <w:qFormat/>
    <w:uiPriority w:val="0"/>
    <w:rPr>
      <w:rFonts w:ascii="宋体" w:hAnsi="Courier New" w:eastAsia="宋体" w:cs="Times New Roman"/>
      <w:spacing w:val="-4"/>
      <w:kern w:val="2"/>
      <w:sz w:val="18"/>
      <w:lang w:val="en-US" w:eastAsia="zh-CN" w:bidi="ar-SA"/>
    </w:rPr>
  </w:style>
  <w:style w:type="character" w:customStyle="1" w:styleId="65">
    <w:name w:val="纯文本 字符3"/>
    <w:link w:val="23"/>
    <w:qFormat/>
    <w:uiPriority w:val="0"/>
    <w:rPr>
      <w:rFonts w:ascii="宋体" w:hAnsi="Courier New" w:eastAsia="宋体" w:cs="Times New Roman"/>
      <w:kern w:val="2"/>
      <w:sz w:val="21"/>
      <w:lang w:val="en-US" w:eastAsia="zh-CN" w:bidi="ar-SA"/>
    </w:rPr>
  </w:style>
  <w:style w:type="character" w:customStyle="1" w:styleId="66">
    <w:name w:val="日期 字符1"/>
    <w:link w:val="25"/>
    <w:qFormat/>
    <w:uiPriority w:val="0"/>
    <w:rPr>
      <w:rFonts w:ascii="Times New Roman" w:hAnsi="Times New Roman" w:eastAsia="宋体" w:cs="Times New Roman"/>
      <w:kern w:val="2"/>
      <w:sz w:val="21"/>
      <w:szCs w:val="24"/>
    </w:rPr>
  </w:style>
  <w:style w:type="character" w:customStyle="1" w:styleId="67">
    <w:name w:val="正文文本缩进 2 字符1"/>
    <w:link w:val="26"/>
    <w:qFormat/>
    <w:uiPriority w:val="0"/>
    <w:rPr>
      <w:rFonts w:ascii="Times New Roman" w:hAnsi="Times New Roman" w:eastAsia="宋体" w:cs="Times New Roman"/>
      <w:kern w:val="2"/>
      <w:sz w:val="21"/>
      <w:szCs w:val="24"/>
    </w:rPr>
  </w:style>
  <w:style w:type="character" w:customStyle="1" w:styleId="68">
    <w:name w:val="批注框文本 字符1"/>
    <w:link w:val="27"/>
    <w:qFormat/>
    <w:uiPriority w:val="0"/>
    <w:rPr>
      <w:rFonts w:ascii="Times New Roman" w:hAnsi="Times New Roman" w:eastAsia="宋体" w:cs="Times New Roman"/>
      <w:kern w:val="2"/>
      <w:sz w:val="18"/>
      <w:szCs w:val="18"/>
    </w:rPr>
  </w:style>
  <w:style w:type="character" w:customStyle="1" w:styleId="69">
    <w:name w:val="页脚 字符2"/>
    <w:link w:val="28"/>
    <w:qFormat/>
    <w:uiPriority w:val="99"/>
    <w:rPr>
      <w:rFonts w:ascii="Times New Roman" w:hAnsi="Times New Roman" w:eastAsia="宋体" w:cs="Times New Roman"/>
      <w:kern w:val="2"/>
      <w:sz w:val="18"/>
      <w:szCs w:val="18"/>
    </w:rPr>
  </w:style>
  <w:style w:type="character" w:customStyle="1" w:styleId="70">
    <w:name w:val="页眉 字符2"/>
    <w:link w:val="30"/>
    <w:qFormat/>
    <w:uiPriority w:val="99"/>
    <w:rPr>
      <w:rFonts w:ascii="Times New Roman" w:hAnsi="Times New Roman" w:eastAsia="宋体" w:cs="Times New Roman"/>
      <w:kern w:val="2"/>
      <w:sz w:val="18"/>
      <w:szCs w:val="18"/>
    </w:rPr>
  </w:style>
  <w:style w:type="character" w:customStyle="1" w:styleId="71">
    <w:name w:val="批注主题 字符1"/>
    <w:link w:val="40"/>
    <w:qFormat/>
    <w:uiPriority w:val="99"/>
    <w:rPr>
      <w:rFonts w:ascii="Times New Roman" w:hAnsi="Times New Roman" w:eastAsia="宋体" w:cs="Times New Roman"/>
      <w:b/>
      <w:bCs/>
      <w:kern w:val="2"/>
      <w:sz w:val="21"/>
      <w:szCs w:val="24"/>
    </w:rPr>
  </w:style>
  <w:style w:type="character" w:customStyle="1" w:styleId="72">
    <w:name w:val="标题 1 Char"/>
    <w:link w:val="2"/>
    <w:qFormat/>
    <w:uiPriority w:val="0"/>
    <w:rPr>
      <w:b/>
      <w:bCs/>
      <w:kern w:val="44"/>
      <w:sz w:val="44"/>
      <w:szCs w:val="44"/>
    </w:rPr>
  </w:style>
  <w:style w:type="character" w:customStyle="1" w:styleId="73">
    <w:name w:val="标题 2 字符2"/>
    <w:link w:val="3"/>
    <w:qFormat/>
    <w:uiPriority w:val="0"/>
    <w:rPr>
      <w:rFonts w:ascii="Arial" w:hAnsi="Arial" w:eastAsia="黑体" w:cs="Times New Roman"/>
      <w:b/>
      <w:bCs/>
      <w:kern w:val="2"/>
      <w:sz w:val="32"/>
      <w:szCs w:val="32"/>
    </w:rPr>
  </w:style>
  <w:style w:type="character" w:customStyle="1" w:styleId="74">
    <w:name w:val="标题 3 字符2"/>
    <w:link w:val="4"/>
    <w:qFormat/>
    <w:uiPriority w:val="0"/>
    <w:rPr>
      <w:rFonts w:ascii="Times New Roman" w:hAnsi="Times New Roman" w:eastAsia="宋体" w:cs="Times New Roman"/>
      <w:b/>
      <w:bCs/>
      <w:kern w:val="2"/>
      <w:sz w:val="32"/>
      <w:szCs w:val="32"/>
    </w:rPr>
  </w:style>
  <w:style w:type="character" w:customStyle="1" w:styleId="75">
    <w:name w:val="标题 4 Char"/>
    <w:link w:val="5"/>
    <w:qFormat/>
    <w:uiPriority w:val="0"/>
    <w:rPr>
      <w:rFonts w:ascii="Arial" w:eastAsia="黑体"/>
      <w:sz w:val="28"/>
    </w:rPr>
  </w:style>
  <w:style w:type="character" w:customStyle="1" w:styleId="76">
    <w:name w:val="标题 5 字符2"/>
    <w:link w:val="6"/>
    <w:qFormat/>
    <w:uiPriority w:val="9"/>
    <w:rPr>
      <w:rFonts w:ascii="Times New Roman" w:hAnsi="Times New Roman" w:eastAsia="宋体" w:cs="Times New Roman"/>
      <w:b/>
      <w:bCs/>
      <w:kern w:val="2"/>
      <w:sz w:val="28"/>
      <w:szCs w:val="28"/>
    </w:rPr>
  </w:style>
  <w:style w:type="character" w:customStyle="1" w:styleId="77">
    <w:name w:val="纯文本 字符"/>
    <w:qFormat/>
    <w:uiPriority w:val="0"/>
    <w:rPr>
      <w:rFonts w:ascii="宋体" w:hAnsi="Courier New"/>
      <w:kern w:val="2"/>
      <w:sz w:val="21"/>
    </w:rPr>
  </w:style>
  <w:style w:type="character" w:customStyle="1" w:styleId="78">
    <w:name w:val="2副标题 Char"/>
    <w:link w:val="79"/>
    <w:qFormat/>
    <w:uiPriority w:val="0"/>
    <w:rPr>
      <w:rFonts w:ascii="楷体_GB2312" w:hAnsi="Tahoma" w:eastAsia="楷体_GB2312" w:cs="Tahoma"/>
      <w:b/>
      <w:kern w:val="0"/>
      <w:sz w:val="32"/>
      <w:szCs w:val="32"/>
    </w:rPr>
  </w:style>
  <w:style w:type="paragraph" w:customStyle="1" w:styleId="79">
    <w:name w:val="2副标题"/>
    <w:basedOn w:val="1"/>
    <w:link w:val="78"/>
    <w:qFormat/>
    <w:uiPriority w:val="0"/>
    <w:pPr>
      <w:widowControl/>
      <w:adjustRightInd w:val="0"/>
      <w:snapToGrid w:val="0"/>
      <w:spacing w:line="540" w:lineRule="exact"/>
      <w:jc w:val="center"/>
      <w:outlineLvl w:val="1"/>
    </w:pPr>
    <w:rPr>
      <w:rFonts w:ascii="楷体_GB2312" w:hAnsi="Tahoma" w:eastAsia="楷体_GB2312" w:cs="Tahoma"/>
      <w:b/>
      <w:kern w:val="0"/>
      <w:sz w:val="32"/>
      <w:szCs w:val="32"/>
    </w:rPr>
  </w:style>
  <w:style w:type="character" w:customStyle="1" w:styleId="80">
    <w:name w:val="文档结构图 Char"/>
    <w:qFormat/>
    <w:uiPriority w:val="0"/>
    <w:rPr>
      <w:rFonts w:ascii="宋体"/>
      <w:kern w:val="2"/>
      <w:sz w:val="18"/>
      <w:szCs w:val="18"/>
    </w:rPr>
  </w:style>
  <w:style w:type="character" w:customStyle="1" w:styleId="81">
    <w:name w:val="页眉 字符"/>
    <w:qFormat/>
    <w:uiPriority w:val="99"/>
    <w:rPr>
      <w:rFonts w:ascii="Times New Roman" w:hAnsi="Times New Roman"/>
      <w:kern w:val="2"/>
      <w:sz w:val="18"/>
      <w:szCs w:val="18"/>
    </w:rPr>
  </w:style>
  <w:style w:type="character" w:customStyle="1" w:styleId="82">
    <w:name w:val="font101"/>
    <w:qFormat/>
    <w:uiPriority w:val="0"/>
    <w:rPr>
      <w:rFonts w:hint="eastAsia" w:ascii="宋体" w:hAnsi="宋体" w:eastAsia="宋体" w:cs="宋体"/>
      <w:color w:val="000000"/>
      <w:sz w:val="18"/>
      <w:szCs w:val="18"/>
      <w:u w:val="none"/>
    </w:rPr>
  </w:style>
  <w:style w:type="character" w:customStyle="1" w:styleId="83">
    <w:name w:val="批注框文本 Char"/>
    <w:qFormat/>
    <w:uiPriority w:val="0"/>
    <w:rPr>
      <w:kern w:val="2"/>
      <w:sz w:val="18"/>
      <w:szCs w:val="18"/>
    </w:rPr>
  </w:style>
  <w:style w:type="character" w:customStyle="1" w:styleId="84">
    <w:name w:val="文档结构图 字符"/>
    <w:qFormat/>
    <w:uiPriority w:val="0"/>
    <w:rPr>
      <w:rFonts w:ascii="宋体"/>
      <w:kern w:val="2"/>
      <w:sz w:val="18"/>
      <w:szCs w:val="18"/>
    </w:rPr>
  </w:style>
  <w:style w:type="character" w:customStyle="1" w:styleId="85">
    <w:name w:val="批注文字 字符1"/>
    <w:qFormat/>
    <w:uiPriority w:val="0"/>
    <w:rPr>
      <w:rFonts w:ascii="Times New Roman" w:hAnsi="Times New Roman"/>
      <w:kern w:val="2"/>
      <w:sz w:val="21"/>
      <w:szCs w:val="24"/>
    </w:rPr>
  </w:style>
  <w:style w:type="character" w:customStyle="1" w:styleId="86">
    <w:name w:val="font91"/>
    <w:qFormat/>
    <w:uiPriority w:val="0"/>
    <w:rPr>
      <w:rFonts w:hint="eastAsia" w:ascii="宋体" w:hAnsi="宋体" w:eastAsia="宋体" w:cs="宋体"/>
      <w:color w:val="000000"/>
      <w:sz w:val="22"/>
      <w:szCs w:val="22"/>
      <w:u w:val="none"/>
    </w:rPr>
  </w:style>
  <w:style w:type="character" w:customStyle="1" w:styleId="87">
    <w:name w:val="标题 2 字符"/>
    <w:qFormat/>
    <w:uiPriority w:val="0"/>
    <w:rPr>
      <w:rFonts w:ascii="Arial" w:hAnsi="Arial" w:eastAsia="黑体"/>
      <w:b/>
      <w:bCs/>
      <w:kern w:val="2"/>
      <w:sz w:val="32"/>
      <w:szCs w:val="32"/>
    </w:rPr>
  </w:style>
  <w:style w:type="character" w:customStyle="1" w:styleId="88">
    <w:name w:val="正文文本缩进 Char"/>
    <w:qFormat/>
    <w:uiPriority w:val="0"/>
    <w:rPr>
      <w:rFonts w:ascii="宋体" w:hAnsi="Courier New" w:eastAsia="宋体"/>
      <w:spacing w:val="-4"/>
      <w:kern w:val="2"/>
      <w:sz w:val="18"/>
      <w:lang w:val="en-US" w:eastAsia="zh-CN" w:bidi="ar-SA"/>
    </w:rPr>
  </w:style>
  <w:style w:type="character" w:customStyle="1" w:styleId="89">
    <w:name w:val="NormalCharacter"/>
    <w:qFormat/>
    <w:uiPriority w:val="0"/>
    <w:rPr>
      <w:rFonts w:ascii="Calibri" w:hAnsi="Calibri" w:eastAsia="宋体" w:cs="Times New Roman"/>
    </w:rPr>
  </w:style>
  <w:style w:type="character" w:customStyle="1" w:styleId="90">
    <w:name w:val="标题 3 字符1"/>
    <w:semiHidden/>
    <w:qFormat/>
    <w:locked/>
    <w:uiPriority w:val="0"/>
    <w:rPr>
      <w:b/>
      <w:bCs/>
      <w:kern w:val="2"/>
      <w:sz w:val="32"/>
      <w:szCs w:val="32"/>
    </w:rPr>
  </w:style>
  <w:style w:type="character" w:customStyle="1" w:styleId="91">
    <w:name w:val="font81"/>
    <w:qFormat/>
    <w:uiPriority w:val="0"/>
    <w:rPr>
      <w:rFonts w:hint="default" w:ascii="Times New Roman" w:hAnsi="Times New Roman" w:eastAsia="宋体" w:cs="Times New Roman"/>
      <w:color w:val="000000"/>
      <w:sz w:val="21"/>
      <w:szCs w:val="21"/>
      <w:u w:val="none"/>
    </w:rPr>
  </w:style>
  <w:style w:type="character" w:customStyle="1" w:styleId="92">
    <w:name w:val="5 1、 Char"/>
    <w:link w:val="93"/>
    <w:qFormat/>
    <w:uiPriority w:val="0"/>
    <w:rPr>
      <w:rFonts w:ascii="仿宋_GB2312" w:hAnsi="Tahoma" w:eastAsia="仿宋_GB2312" w:cs="Tahoma"/>
      <w:b/>
      <w:kern w:val="0"/>
      <w:sz w:val="32"/>
      <w:szCs w:val="22"/>
    </w:rPr>
  </w:style>
  <w:style w:type="paragraph" w:customStyle="1" w:styleId="93">
    <w:name w:val="5 1、"/>
    <w:basedOn w:val="1"/>
    <w:link w:val="92"/>
    <w:qFormat/>
    <w:uiPriority w:val="0"/>
    <w:pPr>
      <w:widowControl/>
      <w:adjustRightInd w:val="0"/>
      <w:snapToGrid w:val="0"/>
      <w:spacing w:line="540" w:lineRule="exact"/>
      <w:ind w:firstLine="200" w:firstLineChars="200"/>
      <w:jc w:val="left"/>
      <w:outlineLvl w:val="4"/>
    </w:pPr>
    <w:rPr>
      <w:rFonts w:ascii="仿宋_GB2312" w:hAnsi="Tahoma" w:eastAsia="仿宋_GB2312" w:cs="Tahoma"/>
      <w:b/>
      <w:kern w:val="0"/>
      <w:sz w:val="32"/>
      <w:szCs w:val="22"/>
    </w:rPr>
  </w:style>
  <w:style w:type="character" w:customStyle="1" w:styleId="94">
    <w:name w:val="正文文本_"/>
    <w:link w:val="95"/>
    <w:qFormat/>
    <w:uiPriority w:val="0"/>
    <w:rPr>
      <w:rFonts w:ascii="MingLiU" w:hAnsi="MingLiU" w:eastAsia="MingLiU" w:cs="MingLiU"/>
      <w:spacing w:val="9"/>
      <w:sz w:val="19"/>
      <w:szCs w:val="19"/>
      <w:shd w:val="clear" w:color="auto" w:fill="FFFFFF"/>
    </w:rPr>
  </w:style>
  <w:style w:type="paragraph" w:customStyle="1" w:styleId="95">
    <w:name w:val="正文文本1"/>
    <w:basedOn w:val="1"/>
    <w:link w:val="94"/>
    <w:qFormat/>
    <w:uiPriority w:val="0"/>
    <w:pPr>
      <w:shd w:val="clear" w:color="auto" w:fill="FFFFFF"/>
      <w:spacing w:line="302" w:lineRule="exact"/>
      <w:ind w:firstLine="460"/>
      <w:jc w:val="left"/>
    </w:pPr>
    <w:rPr>
      <w:rFonts w:ascii="MingLiU" w:hAnsi="MingLiU" w:eastAsia="MingLiU"/>
      <w:spacing w:val="9"/>
      <w:kern w:val="0"/>
      <w:sz w:val="19"/>
      <w:szCs w:val="19"/>
    </w:rPr>
  </w:style>
  <w:style w:type="character" w:customStyle="1" w:styleId="96">
    <w:name w:val="正文文本缩进 2 字符"/>
    <w:qFormat/>
    <w:uiPriority w:val="0"/>
    <w:rPr>
      <w:kern w:val="2"/>
      <w:sz w:val="21"/>
      <w:szCs w:val="24"/>
    </w:rPr>
  </w:style>
  <w:style w:type="character" w:customStyle="1" w:styleId="97">
    <w:name w:val="日期 Char"/>
    <w:qFormat/>
    <w:uiPriority w:val="0"/>
    <w:rPr>
      <w:kern w:val="2"/>
      <w:sz w:val="21"/>
      <w:szCs w:val="24"/>
    </w:rPr>
  </w:style>
  <w:style w:type="character" w:customStyle="1" w:styleId="98">
    <w:name w:val="批注主题 字符"/>
    <w:qFormat/>
    <w:uiPriority w:val="99"/>
    <w:rPr>
      <w:b/>
      <w:bCs/>
      <w:kern w:val="2"/>
      <w:sz w:val="21"/>
      <w:szCs w:val="24"/>
    </w:rPr>
  </w:style>
  <w:style w:type="character" w:customStyle="1" w:styleId="99">
    <w:name w:val="标题 2 字符1"/>
    <w:semiHidden/>
    <w:qFormat/>
    <w:locked/>
    <w:uiPriority w:val="0"/>
    <w:rPr>
      <w:rFonts w:ascii="Arial" w:hAnsi="Arial" w:eastAsia="黑体"/>
      <w:b/>
      <w:bCs/>
      <w:kern w:val="2"/>
      <w:sz w:val="32"/>
      <w:szCs w:val="32"/>
    </w:rPr>
  </w:style>
  <w:style w:type="character" w:customStyle="1" w:styleId="100">
    <w:name w:val="4（一） Char"/>
    <w:link w:val="101"/>
    <w:qFormat/>
    <w:uiPriority w:val="0"/>
    <w:rPr>
      <w:rFonts w:ascii="楷体_GB2312" w:hAnsi="Tahoma" w:eastAsia="楷体_GB2312" w:cs="Tahoma"/>
      <w:b/>
      <w:kern w:val="0"/>
      <w:sz w:val="32"/>
      <w:szCs w:val="22"/>
    </w:rPr>
  </w:style>
  <w:style w:type="paragraph" w:customStyle="1" w:styleId="101">
    <w:name w:val="4（一）"/>
    <w:basedOn w:val="1"/>
    <w:link w:val="100"/>
    <w:qFormat/>
    <w:uiPriority w:val="0"/>
    <w:pPr>
      <w:widowControl/>
      <w:adjustRightInd w:val="0"/>
      <w:snapToGrid w:val="0"/>
      <w:spacing w:beforeLines="50" w:afterLines="50" w:line="540" w:lineRule="exact"/>
      <w:ind w:firstLine="200" w:firstLineChars="200"/>
      <w:jc w:val="left"/>
      <w:outlineLvl w:val="3"/>
    </w:pPr>
    <w:rPr>
      <w:rFonts w:ascii="楷体_GB2312" w:hAnsi="Tahoma" w:eastAsia="楷体_GB2312" w:cs="Tahoma"/>
      <w:b/>
      <w:kern w:val="0"/>
      <w:sz w:val="32"/>
      <w:szCs w:val="22"/>
    </w:rPr>
  </w:style>
  <w:style w:type="character" w:customStyle="1" w:styleId="102">
    <w:name w:val="标题 4 字符"/>
    <w:qFormat/>
    <w:uiPriority w:val="0"/>
    <w:rPr>
      <w:rFonts w:ascii="Arial" w:eastAsia="黑体"/>
      <w:sz w:val="28"/>
    </w:rPr>
  </w:style>
  <w:style w:type="character" w:customStyle="1" w:styleId="103">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104">
    <w:name w:val="日期 字符"/>
    <w:qFormat/>
    <w:uiPriority w:val="0"/>
    <w:rPr>
      <w:kern w:val="2"/>
      <w:sz w:val="21"/>
      <w:szCs w:val="24"/>
    </w:rPr>
  </w:style>
  <w:style w:type="character" w:customStyle="1" w:styleId="105">
    <w:name w:val="批注文字 Char1"/>
    <w:qFormat/>
    <w:uiPriority w:val="0"/>
    <w:rPr>
      <w:rFonts w:ascii="Times New Roman" w:hAnsi="Times New Roman"/>
      <w:kern w:val="2"/>
      <w:sz w:val="21"/>
      <w:szCs w:val="24"/>
    </w:rPr>
  </w:style>
  <w:style w:type="character" w:customStyle="1" w:styleId="106">
    <w:name w:val="标题 5 字符1"/>
    <w:semiHidden/>
    <w:qFormat/>
    <w:locked/>
    <w:uiPriority w:val="9"/>
    <w:rPr>
      <w:b/>
      <w:bCs/>
      <w:kern w:val="2"/>
      <w:sz w:val="28"/>
      <w:szCs w:val="28"/>
    </w:rPr>
  </w:style>
  <w:style w:type="character" w:customStyle="1" w:styleId="107">
    <w:name w:val="纯文本 字符1"/>
    <w:semiHidden/>
    <w:qFormat/>
    <w:locked/>
    <w:uiPriority w:val="0"/>
    <w:rPr>
      <w:rFonts w:ascii="宋体" w:hAnsi="Courier New"/>
      <w:kern w:val="2"/>
      <w:sz w:val="21"/>
    </w:rPr>
  </w:style>
  <w:style w:type="character" w:customStyle="1" w:styleId="108">
    <w:name w:val="3一、 Char"/>
    <w:link w:val="109"/>
    <w:qFormat/>
    <w:uiPriority w:val="0"/>
    <w:rPr>
      <w:rFonts w:ascii="黑体" w:hAnsi="黑体" w:eastAsia="黑体" w:cs="Tahoma"/>
      <w:kern w:val="0"/>
      <w:sz w:val="32"/>
      <w:szCs w:val="22"/>
    </w:rPr>
  </w:style>
  <w:style w:type="paragraph" w:customStyle="1" w:styleId="109">
    <w:name w:val="3一、"/>
    <w:basedOn w:val="1"/>
    <w:link w:val="108"/>
    <w:qFormat/>
    <w:uiPriority w:val="0"/>
    <w:pPr>
      <w:widowControl/>
      <w:adjustRightInd w:val="0"/>
      <w:snapToGrid w:val="0"/>
      <w:spacing w:beforeLines="50" w:afterLines="50" w:line="540" w:lineRule="exact"/>
      <w:ind w:firstLine="200" w:firstLineChars="200"/>
      <w:jc w:val="left"/>
      <w:outlineLvl w:val="2"/>
    </w:pPr>
    <w:rPr>
      <w:rFonts w:ascii="黑体" w:hAnsi="黑体" w:eastAsia="黑体" w:cs="Tahoma"/>
      <w:kern w:val="0"/>
      <w:sz w:val="32"/>
      <w:szCs w:val="22"/>
    </w:rPr>
  </w:style>
  <w:style w:type="character" w:customStyle="1" w:styleId="110">
    <w:name w:val="纯文本 Char_0"/>
    <w:link w:val="111"/>
    <w:qFormat/>
    <w:uiPriority w:val="0"/>
    <w:rPr>
      <w:rFonts w:ascii="宋体" w:hAnsi="Courier New"/>
      <w:kern w:val="2"/>
      <w:sz w:val="21"/>
      <w:szCs w:val="21"/>
    </w:rPr>
  </w:style>
  <w:style w:type="paragraph" w:customStyle="1" w:styleId="111">
    <w:name w:val="纯文本_0_0"/>
    <w:basedOn w:val="1"/>
    <w:link w:val="110"/>
    <w:qFormat/>
    <w:uiPriority w:val="0"/>
    <w:rPr>
      <w:rFonts w:ascii="宋体" w:hAnsi="Courier New"/>
      <w:szCs w:val="21"/>
    </w:rPr>
  </w:style>
  <w:style w:type="character" w:customStyle="1" w:styleId="112">
    <w:name w:val="标题 3 字符"/>
    <w:qFormat/>
    <w:uiPriority w:val="0"/>
    <w:rPr>
      <w:b/>
      <w:bCs/>
      <w:kern w:val="2"/>
      <w:sz w:val="32"/>
      <w:szCs w:val="32"/>
    </w:rPr>
  </w:style>
  <w:style w:type="character" w:customStyle="1" w:styleId="113">
    <w:name w:val="页脚 字符1"/>
    <w:qFormat/>
    <w:uiPriority w:val="99"/>
    <w:rPr>
      <w:kern w:val="2"/>
      <w:sz w:val="18"/>
      <w:szCs w:val="18"/>
    </w:rPr>
  </w:style>
  <w:style w:type="character" w:customStyle="1" w:styleId="114">
    <w:name w:val="页脚 字符"/>
    <w:qFormat/>
    <w:uiPriority w:val="99"/>
    <w:rPr>
      <w:sz w:val="18"/>
      <w:szCs w:val="18"/>
    </w:rPr>
  </w:style>
  <w:style w:type="character" w:customStyle="1" w:styleId="115">
    <w:name w:val="Char Char1"/>
    <w:qFormat/>
    <w:uiPriority w:val="0"/>
    <w:rPr>
      <w:rFonts w:ascii="宋体" w:hAnsi="Courier New" w:eastAsia="宋体"/>
      <w:kern w:val="2"/>
      <w:sz w:val="21"/>
      <w:lang w:val="en-US" w:eastAsia="zh-CN" w:bidi="ar-SA"/>
    </w:rPr>
  </w:style>
  <w:style w:type="character" w:customStyle="1" w:styleId="116">
    <w:name w:val="正文文本缩进 2 Char"/>
    <w:qFormat/>
    <w:uiPriority w:val="0"/>
    <w:rPr>
      <w:kern w:val="2"/>
      <w:sz w:val="21"/>
      <w:szCs w:val="24"/>
    </w:rPr>
  </w:style>
  <w:style w:type="character" w:customStyle="1" w:styleId="117">
    <w:name w:val="标题 1 字符"/>
    <w:qFormat/>
    <w:uiPriority w:val="0"/>
    <w:rPr>
      <w:b/>
      <w:bCs/>
      <w:kern w:val="44"/>
      <w:sz w:val="44"/>
      <w:szCs w:val="44"/>
    </w:rPr>
  </w:style>
  <w:style w:type="character" w:customStyle="1" w:styleId="118">
    <w:name w:val="纯文本 字符2"/>
    <w:qFormat/>
    <w:uiPriority w:val="0"/>
    <w:rPr>
      <w:rFonts w:ascii="宋体" w:hAnsi="Courier New" w:eastAsia="宋体" w:cs="Courier New"/>
      <w:szCs w:val="21"/>
    </w:rPr>
  </w:style>
  <w:style w:type="character" w:customStyle="1" w:styleId="119">
    <w:name w:val="font111"/>
    <w:qFormat/>
    <w:uiPriority w:val="0"/>
    <w:rPr>
      <w:rFonts w:hint="eastAsia" w:ascii="宋体" w:hAnsi="宋体" w:eastAsia="宋体" w:cs="宋体"/>
      <w:color w:val="000000"/>
      <w:sz w:val="20"/>
      <w:szCs w:val="20"/>
      <w:u w:val="none"/>
    </w:rPr>
  </w:style>
  <w:style w:type="character" w:customStyle="1" w:styleId="120">
    <w:name w:val="正文文本缩进 字符"/>
    <w:qFormat/>
    <w:uiPriority w:val="0"/>
    <w:rPr>
      <w:rFonts w:ascii="宋体" w:hAnsi="Courier New"/>
      <w:spacing w:val="-4"/>
      <w:kern w:val="2"/>
      <w:sz w:val="18"/>
    </w:rPr>
  </w:style>
  <w:style w:type="character" w:customStyle="1" w:styleId="121">
    <w:name w:val="font61"/>
    <w:qFormat/>
    <w:uiPriority w:val="0"/>
    <w:rPr>
      <w:rFonts w:hint="eastAsia" w:ascii="宋体" w:hAnsi="宋体" w:eastAsia="宋体" w:cs="宋体"/>
      <w:color w:val="000000"/>
      <w:sz w:val="24"/>
      <w:szCs w:val="24"/>
      <w:u w:val="none"/>
    </w:rPr>
  </w:style>
  <w:style w:type="character" w:customStyle="1" w:styleId="122">
    <w:name w:val="页眉 Char"/>
    <w:qFormat/>
    <w:uiPriority w:val="99"/>
    <w:rPr>
      <w:kern w:val="2"/>
      <w:sz w:val="18"/>
      <w:szCs w:val="18"/>
    </w:rPr>
  </w:style>
  <w:style w:type="character" w:customStyle="1" w:styleId="123">
    <w:name w:val="标题 4 字符1"/>
    <w:semiHidden/>
    <w:qFormat/>
    <w:locked/>
    <w:uiPriority w:val="0"/>
    <w:rPr>
      <w:rFonts w:ascii="Arial" w:eastAsia="黑体"/>
      <w:sz w:val="28"/>
    </w:rPr>
  </w:style>
  <w:style w:type="character" w:customStyle="1" w:styleId="124">
    <w:name w:val="批注文字 字符"/>
    <w:qFormat/>
    <w:uiPriority w:val="0"/>
    <w:rPr>
      <w:kern w:val="2"/>
      <w:sz w:val="21"/>
      <w:szCs w:val="24"/>
    </w:rPr>
  </w:style>
  <w:style w:type="character" w:customStyle="1" w:styleId="125">
    <w:name w:val="font122"/>
    <w:qFormat/>
    <w:uiPriority w:val="0"/>
    <w:rPr>
      <w:rFonts w:hint="default" w:ascii="Times New Roman" w:hAnsi="Times New Roman" w:eastAsia="宋体" w:cs="Times New Roman"/>
      <w:color w:val="000000"/>
      <w:sz w:val="20"/>
      <w:szCs w:val="20"/>
      <w:u w:val="none"/>
    </w:rPr>
  </w:style>
  <w:style w:type="character" w:customStyle="1" w:styleId="126">
    <w:name w:val="正文文本 3 Char"/>
    <w:qFormat/>
    <w:uiPriority w:val="99"/>
    <w:rPr>
      <w:kern w:val="2"/>
      <w:sz w:val="16"/>
      <w:szCs w:val="16"/>
    </w:rPr>
  </w:style>
  <w:style w:type="character" w:customStyle="1" w:styleId="127">
    <w:name w:val="1标题 Char"/>
    <w:link w:val="128"/>
    <w:qFormat/>
    <w:uiPriority w:val="0"/>
    <w:rPr>
      <w:rFonts w:ascii="方正小标宋简体" w:hAnsi="Tahoma" w:eastAsia="方正小标宋简体" w:cs="Tahoma"/>
      <w:b/>
      <w:kern w:val="0"/>
      <w:sz w:val="44"/>
      <w:szCs w:val="44"/>
    </w:rPr>
  </w:style>
  <w:style w:type="paragraph" w:customStyle="1" w:styleId="128">
    <w:name w:val="1标题"/>
    <w:basedOn w:val="1"/>
    <w:link w:val="127"/>
    <w:qFormat/>
    <w:uiPriority w:val="0"/>
    <w:pPr>
      <w:widowControl/>
      <w:adjustRightInd w:val="0"/>
      <w:snapToGrid w:val="0"/>
      <w:spacing w:beforeLines="100" w:afterLines="100" w:line="540" w:lineRule="exact"/>
      <w:jc w:val="center"/>
      <w:outlineLvl w:val="0"/>
    </w:pPr>
    <w:rPr>
      <w:rFonts w:ascii="方正小标宋简体" w:hAnsi="Tahoma" w:eastAsia="方正小标宋简体" w:cs="Tahoma"/>
      <w:b/>
      <w:kern w:val="0"/>
      <w:sz w:val="44"/>
      <w:szCs w:val="44"/>
    </w:rPr>
  </w:style>
  <w:style w:type="character" w:customStyle="1" w:styleId="129">
    <w:name w:val="font71"/>
    <w:qFormat/>
    <w:uiPriority w:val="0"/>
    <w:rPr>
      <w:rFonts w:hint="eastAsia" w:ascii="宋体" w:hAnsi="宋体" w:eastAsia="宋体" w:cs="宋体"/>
      <w:color w:val="000000"/>
      <w:sz w:val="21"/>
      <w:szCs w:val="21"/>
      <w:u w:val="none"/>
    </w:rPr>
  </w:style>
  <w:style w:type="character" w:customStyle="1" w:styleId="130">
    <w:name w:val="正文文本 + 10 pt"/>
    <w:qFormat/>
    <w:uiPriority w:val="0"/>
    <w:rPr>
      <w:rFonts w:ascii="MingLiU" w:hAnsi="MingLiU" w:eastAsia="MingLiU" w:cs="MingLiU"/>
      <w:color w:val="000000"/>
      <w:spacing w:val="8"/>
      <w:w w:val="100"/>
      <w:position w:val="0"/>
      <w:sz w:val="20"/>
      <w:szCs w:val="20"/>
      <w:shd w:val="clear" w:color="auto" w:fill="FFFFFF"/>
      <w:lang w:val="zh-TW"/>
    </w:rPr>
  </w:style>
  <w:style w:type="character" w:customStyle="1" w:styleId="131">
    <w:name w:val="正文文本 字符"/>
    <w:qFormat/>
    <w:uiPriority w:val="99"/>
    <w:rPr>
      <w:kern w:val="2"/>
      <w:sz w:val="21"/>
      <w:szCs w:val="24"/>
    </w:rPr>
  </w:style>
  <w:style w:type="character" w:customStyle="1" w:styleId="132">
    <w:name w:val="正文文本 3 字符"/>
    <w:qFormat/>
    <w:uiPriority w:val="99"/>
    <w:rPr>
      <w:kern w:val="2"/>
      <w:sz w:val="16"/>
      <w:szCs w:val="16"/>
    </w:rPr>
  </w:style>
  <w:style w:type="character" w:customStyle="1" w:styleId="133">
    <w:name w:val="标题 1 字符1"/>
    <w:qFormat/>
    <w:locked/>
    <w:uiPriority w:val="0"/>
    <w:rPr>
      <w:b/>
      <w:bCs/>
      <w:kern w:val="44"/>
      <w:sz w:val="44"/>
      <w:szCs w:val="44"/>
    </w:rPr>
  </w:style>
  <w:style w:type="character" w:customStyle="1" w:styleId="134">
    <w:name w:val="正文文本 Char"/>
    <w:qFormat/>
    <w:uiPriority w:val="99"/>
    <w:rPr>
      <w:kern w:val="2"/>
      <w:sz w:val="21"/>
      <w:szCs w:val="24"/>
    </w:rPr>
  </w:style>
  <w:style w:type="character" w:customStyle="1" w:styleId="135">
    <w:name w:val="批注主题 Char"/>
    <w:qFormat/>
    <w:uiPriority w:val="99"/>
    <w:rPr>
      <w:b/>
      <w:bCs/>
      <w:kern w:val="2"/>
      <w:sz w:val="21"/>
      <w:szCs w:val="24"/>
    </w:rPr>
  </w:style>
  <w:style w:type="character" w:customStyle="1" w:styleId="136">
    <w:name w:val="6（1） Char"/>
    <w:link w:val="137"/>
    <w:qFormat/>
    <w:uiPriority w:val="0"/>
    <w:rPr>
      <w:rFonts w:ascii="仿宋_GB2312" w:hAnsi="Tahoma" w:eastAsia="仿宋_GB2312" w:cs="Tahoma"/>
      <w:kern w:val="0"/>
      <w:sz w:val="32"/>
      <w:szCs w:val="22"/>
    </w:rPr>
  </w:style>
  <w:style w:type="paragraph" w:customStyle="1" w:styleId="137">
    <w:name w:val="6（1）"/>
    <w:basedOn w:val="1"/>
    <w:link w:val="136"/>
    <w:qFormat/>
    <w:uiPriority w:val="0"/>
    <w:pPr>
      <w:widowControl/>
      <w:adjustRightInd w:val="0"/>
      <w:snapToGrid w:val="0"/>
      <w:spacing w:line="520" w:lineRule="exact"/>
      <w:ind w:firstLine="200" w:firstLineChars="200"/>
      <w:jc w:val="left"/>
      <w:outlineLvl w:val="5"/>
    </w:pPr>
    <w:rPr>
      <w:rFonts w:ascii="仿宋_GB2312" w:hAnsi="Tahoma" w:eastAsia="仿宋_GB2312" w:cs="Tahoma"/>
      <w:kern w:val="0"/>
      <w:sz w:val="32"/>
      <w:szCs w:val="22"/>
    </w:rPr>
  </w:style>
  <w:style w:type="character" w:customStyle="1" w:styleId="138">
    <w:name w:val="纯文本 Char1"/>
    <w:link w:val="139"/>
    <w:qFormat/>
    <w:uiPriority w:val="0"/>
    <w:rPr>
      <w:rFonts w:ascii="宋体" w:hAnsi="Courier New" w:eastAsia="宋体"/>
      <w:kern w:val="2"/>
      <w:sz w:val="21"/>
      <w:lang w:val="en-US" w:eastAsia="zh-CN" w:bidi="ar-SA"/>
    </w:rPr>
  </w:style>
  <w:style w:type="paragraph" w:customStyle="1" w:styleId="139">
    <w:name w:val="纯文本1"/>
    <w:basedOn w:val="1"/>
    <w:link w:val="138"/>
    <w:qFormat/>
    <w:uiPriority w:val="0"/>
    <w:rPr>
      <w:rFonts w:ascii="宋体" w:hAnsi="Courier New"/>
      <w:szCs w:val="20"/>
    </w:rPr>
  </w:style>
  <w:style w:type="character" w:customStyle="1" w:styleId="140">
    <w:name w:val="标题 5 字符"/>
    <w:qFormat/>
    <w:uiPriority w:val="9"/>
    <w:rPr>
      <w:b/>
      <w:bCs/>
      <w:kern w:val="2"/>
      <w:sz w:val="28"/>
      <w:szCs w:val="28"/>
    </w:rPr>
  </w:style>
  <w:style w:type="character" w:customStyle="1" w:styleId="141">
    <w:name w:val="页脚 Char"/>
    <w:qFormat/>
    <w:uiPriority w:val="99"/>
    <w:rPr>
      <w:kern w:val="2"/>
      <w:sz w:val="18"/>
      <w:szCs w:val="18"/>
    </w:rPr>
  </w:style>
  <w:style w:type="character" w:customStyle="1" w:styleId="142">
    <w:name w:val="正文2 Char Char"/>
    <w:link w:val="143"/>
    <w:qFormat/>
    <w:uiPriority w:val="0"/>
    <w:rPr>
      <w:kern w:val="2"/>
      <w:sz w:val="24"/>
    </w:rPr>
  </w:style>
  <w:style w:type="paragraph" w:customStyle="1" w:styleId="143">
    <w:name w:val="正文2"/>
    <w:basedOn w:val="1"/>
    <w:link w:val="142"/>
    <w:qFormat/>
    <w:uiPriority w:val="0"/>
    <w:pPr>
      <w:adjustRightInd w:val="0"/>
      <w:spacing w:before="156" w:line="360" w:lineRule="auto"/>
      <w:ind w:firstLine="510" w:firstLineChars="200"/>
    </w:pPr>
    <w:rPr>
      <w:sz w:val="24"/>
      <w:szCs w:val="20"/>
    </w:rPr>
  </w:style>
  <w:style w:type="character" w:customStyle="1" w:styleId="144">
    <w:name w:val="7正文 Char"/>
    <w:link w:val="145"/>
    <w:qFormat/>
    <w:uiPriority w:val="0"/>
    <w:rPr>
      <w:rFonts w:ascii="仿宋_GB2312" w:hAnsi="Tahoma" w:eastAsia="仿宋_GB2312" w:cs="Tahoma"/>
      <w:kern w:val="0"/>
      <w:sz w:val="32"/>
      <w:szCs w:val="22"/>
    </w:rPr>
  </w:style>
  <w:style w:type="paragraph" w:customStyle="1" w:styleId="145">
    <w:name w:val="7正文"/>
    <w:basedOn w:val="1"/>
    <w:link w:val="144"/>
    <w:qFormat/>
    <w:uiPriority w:val="0"/>
    <w:pPr>
      <w:widowControl/>
      <w:adjustRightInd w:val="0"/>
      <w:snapToGrid w:val="0"/>
      <w:spacing w:line="540" w:lineRule="exact"/>
      <w:ind w:firstLine="200" w:firstLineChars="200"/>
      <w:jc w:val="left"/>
    </w:pPr>
    <w:rPr>
      <w:rFonts w:ascii="仿宋_GB2312" w:hAnsi="Tahoma" w:eastAsia="仿宋_GB2312" w:cs="Tahoma"/>
      <w:kern w:val="0"/>
      <w:sz w:val="32"/>
      <w:szCs w:val="22"/>
    </w:rPr>
  </w:style>
  <w:style w:type="character" w:customStyle="1" w:styleId="146">
    <w:name w:val="批注框文本 字符"/>
    <w:qFormat/>
    <w:uiPriority w:val="0"/>
    <w:rPr>
      <w:kern w:val="2"/>
      <w:sz w:val="18"/>
      <w:szCs w:val="18"/>
    </w:rPr>
  </w:style>
  <w:style w:type="character" w:customStyle="1" w:styleId="147">
    <w:name w:val="font21"/>
    <w:qFormat/>
    <w:uiPriority w:val="0"/>
    <w:rPr>
      <w:rFonts w:hint="eastAsia" w:ascii="宋体" w:hAnsi="宋体" w:eastAsia="宋体" w:cs="宋体"/>
      <w:color w:val="000000"/>
      <w:sz w:val="20"/>
      <w:szCs w:val="20"/>
      <w:u w:val="none"/>
    </w:rPr>
  </w:style>
  <w:style w:type="character" w:customStyle="1" w:styleId="148">
    <w:name w:val="批注文字 Char"/>
    <w:qFormat/>
    <w:uiPriority w:val="0"/>
    <w:rPr>
      <w:kern w:val="2"/>
      <w:sz w:val="21"/>
      <w:szCs w:val="24"/>
    </w:rPr>
  </w:style>
  <w:style w:type="character" w:customStyle="1" w:styleId="149">
    <w:name w:val="页眉 字符1"/>
    <w:qFormat/>
    <w:uiPriority w:val="99"/>
    <w:rPr>
      <w:kern w:val="2"/>
      <w:sz w:val="18"/>
      <w:szCs w:val="18"/>
    </w:rPr>
  </w:style>
  <w:style w:type="character" w:customStyle="1" w:styleId="150">
    <w:name w:val="纯文本 Char"/>
    <w:qFormat/>
    <w:uiPriority w:val="0"/>
    <w:rPr>
      <w:rFonts w:ascii="宋体" w:hAnsi="Courier New" w:eastAsia="宋体"/>
      <w:kern w:val="2"/>
      <w:sz w:val="21"/>
      <w:lang w:val="en-US" w:eastAsia="zh-CN" w:bidi="ar-SA"/>
    </w:rPr>
  </w:style>
  <w:style w:type="character" w:customStyle="1" w:styleId="151">
    <w:name w:val="font51"/>
    <w:qFormat/>
    <w:uiPriority w:val="0"/>
    <w:rPr>
      <w:rFonts w:hint="eastAsia" w:ascii="宋体" w:hAnsi="宋体" w:eastAsia="宋体" w:cs="宋体"/>
      <w:color w:val="000000"/>
      <w:sz w:val="22"/>
      <w:szCs w:val="22"/>
      <w:u w:val="none"/>
    </w:rPr>
  </w:style>
  <w:style w:type="paragraph" w:customStyle="1" w:styleId="152">
    <w:name w:val="正文缩进1"/>
    <w:basedOn w:val="1"/>
    <w:next w:val="19"/>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153">
    <w:name w:val="_Style 152"/>
    <w:basedOn w:val="2"/>
    <w:next w:val="1"/>
    <w:qFormat/>
    <w:uiPriority w:val="39"/>
    <w:pPr>
      <w:widowControl/>
      <w:spacing w:before="480" w:after="0" w:line="276" w:lineRule="auto"/>
      <w:jc w:val="left"/>
      <w:outlineLvl w:val="9"/>
    </w:pPr>
    <w:rPr>
      <w:rFonts w:ascii="Cambria" w:hAnsi="Cambria" w:eastAsia="宋体" w:cs="Times New Roman"/>
      <w:color w:val="365F91"/>
      <w:kern w:val="0"/>
      <w:sz w:val="28"/>
      <w:szCs w:val="28"/>
      <w:lang w:val="en-US" w:eastAsia="zh-CN"/>
    </w:rPr>
  </w:style>
  <w:style w:type="paragraph" w:customStyle="1" w:styleId="154">
    <w:name w:val="正文段"/>
    <w:basedOn w:val="1"/>
    <w:qFormat/>
    <w:uiPriority w:val="0"/>
    <w:pPr>
      <w:widowControl/>
      <w:snapToGrid w:val="0"/>
      <w:spacing w:after="156" w:afterLines="50"/>
      <w:ind w:firstLine="200" w:firstLineChars="200"/>
    </w:pPr>
    <w:rPr>
      <w:kern w:val="0"/>
      <w:sz w:val="24"/>
      <w:szCs w:val="20"/>
    </w:rPr>
  </w:style>
  <w:style w:type="paragraph" w:customStyle="1" w:styleId="155">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156">
    <w:name w:val=" Char"/>
    <w:basedOn w:val="1"/>
    <w:qFormat/>
    <w:uiPriority w:val="0"/>
    <w:rPr>
      <w:szCs w:val="21"/>
    </w:rPr>
  </w:style>
  <w:style w:type="paragraph" w:customStyle="1" w:styleId="157">
    <w:name w:val="Char Char Char Char Char Char Char Char Char Char Char Char"/>
    <w:basedOn w:val="1"/>
    <w:qFormat/>
    <w:uiPriority w:val="0"/>
    <w:pPr>
      <w:widowControl/>
      <w:spacing w:after="160" w:afterLines="0" w:line="240" w:lineRule="exact"/>
      <w:jc w:val="left"/>
    </w:pPr>
  </w:style>
  <w:style w:type="paragraph" w:customStyle="1" w:styleId="158">
    <w:name w:val="样式 标题 1 + 居中 段前: 0 磅 段后: 0 磅 行距: 固定值 30 磅"/>
    <w:basedOn w:val="2"/>
    <w:qFormat/>
    <w:uiPriority w:val="0"/>
    <w:pPr>
      <w:spacing w:before="0" w:beforeLines="0" w:after="0" w:afterLines="0" w:line="600" w:lineRule="exact"/>
      <w:jc w:val="center"/>
    </w:pPr>
    <w:rPr>
      <w:rFonts w:cs="宋体"/>
      <w:szCs w:val="20"/>
    </w:rPr>
  </w:style>
  <w:style w:type="paragraph" w:customStyle="1" w:styleId="159">
    <w:name w:val="默认段落字体 Para Char Char Char Char Char Char Char Char Char1 Char Char Char Char"/>
    <w:basedOn w:val="1"/>
    <w:qFormat/>
    <w:uiPriority w:val="0"/>
    <w:rPr>
      <w:rFonts w:ascii="Tahoma" w:hAnsi="Tahoma"/>
      <w:sz w:val="24"/>
      <w:szCs w:val="20"/>
    </w:rPr>
  </w:style>
  <w:style w:type="paragraph" w:styleId="160">
    <w:name w:val="List Paragraph"/>
    <w:basedOn w:val="1"/>
    <w:qFormat/>
    <w:uiPriority w:val="34"/>
    <w:pPr>
      <w:ind w:firstLine="420" w:firstLineChars="200"/>
    </w:pPr>
  </w:style>
  <w:style w:type="paragraph" w:customStyle="1" w:styleId="161">
    <w:name w:val="样式 标题 2 + 非加粗 首行缩进:  2 字符"/>
    <w:basedOn w:val="3"/>
    <w:qFormat/>
    <w:uiPriority w:val="0"/>
    <w:pPr>
      <w:spacing w:before="0" w:beforeLines="0" w:after="0" w:afterLines="0" w:line="600" w:lineRule="exact"/>
      <w:ind w:firstLine="640" w:firstLineChars="200"/>
      <w:jc w:val="left"/>
    </w:pPr>
    <w:rPr>
      <w:rFonts w:cs="宋体"/>
      <w:b w:val="0"/>
      <w:bCs w:val="0"/>
      <w:szCs w:val="20"/>
    </w:rPr>
  </w:style>
  <w:style w:type="paragraph" w:customStyle="1" w:styleId="162">
    <w:name w:val="列出段落1"/>
    <w:basedOn w:val="1"/>
    <w:qFormat/>
    <w:uiPriority w:val="34"/>
    <w:pPr>
      <w:spacing w:before="100" w:beforeAutospacing="1" w:after="100" w:afterAutospacing="1" w:line="360" w:lineRule="auto"/>
      <w:ind w:firstLine="420" w:firstLineChars="200"/>
    </w:pPr>
  </w:style>
  <w:style w:type="paragraph" w:customStyle="1" w:styleId="163">
    <w:name w:val=" Char Char Char Char Char Char Char Char Char Char Char Char"/>
    <w:basedOn w:val="1"/>
    <w:qFormat/>
    <w:uiPriority w:val="0"/>
    <w:pPr>
      <w:widowControl/>
      <w:spacing w:after="160" w:afterLines="0" w:line="240" w:lineRule="exact"/>
      <w:jc w:val="left"/>
    </w:pPr>
  </w:style>
  <w:style w:type="paragraph" w:customStyle="1" w:styleId="164">
    <w:name w:val="Char"/>
    <w:basedOn w:val="1"/>
    <w:qFormat/>
    <w:uiPriority w:val="0"/>
  </w:style>
  <w:style w:type="paragraph" w:customStyle="1" w:styleId="165">
    <w:name w:val="Table Text"/>
    <w:basedOn w:val="1"/>
    <w:semiHidden/>
    <w:qFormat/>
    <w:uiPriority w:val="0"/>
    <w:rPr>
      <w:rFonts w:ascii="宋体" w:hAnsi="宋体" w:eastAsia="宋体" w:cs="宋体"/>
      <w:sz w:val="14"/>
      <w:szCs w:val="14"/>
      <w:lang w:val="en-US" w:eastAsia="en-US" w:bidi="ar-SA"/>
    </w:rPr>
  </w:style>
  <w:style w:type="paragraph" w:customStyle="1" w:styleId="166">
    <w:name w:val="表格文字"/>
    <w:basedOn w:val="19"/>
    <w:next w:val="18"/>
    <w:qFormat/>
    <w:uiPriority w:val="0"/>
    <w:pPr>
      <w:adjustRightInd w:val="0"/>
      <w:spacing w:line="420" w:lineRule="atLeast"/>
      <w:jc w:val="left"/>
      <w:textAlignment w:val="baseline"/>
    </w:pPr>
    <w:rPr>
      <w:kern w:val="0"/>
    </w:rPr>
  </w:style>
  <w:style w:type="paragraph" w:customStyle="1" w:styleId="167">
    <w:name w:val="p0"/>
    <w:basedOn w:val="1"/>
    <w:qFormat/>
    <w:uiPriority w:val="0"/>
    <w:pPr>
      <w:widowControl/>
    </w:pPr>
    <w:rPr>
      <w:kern w:val="0"/>
      <w:szCs w:val="21"/>
    </w:rPr>
  </w:style>
  <w:style w:type="paragraph" w:customStyle="1" w:styleId="168">
    <w:name w:val=" Char Char Char Char Char Char Char"/>
    <w:basedOn w:val="1"/>
    <w:qFormat/>
    <w:uiPriority w:val="0"/>
  </w:style>
  <w:style w:type="paragraph" w:customStyle="1" w:styleId="169">
    <w:name w:val="_Style 11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0">
    <w:name w:val="Char Char Char Char"/>
    <w:basedOn w:val="1"/>
    <w:qFormat/>
    <w:uiPriority w:val="0"/>
    <w:pPr>
      <w:widowControl/>
      <w:spacing w:after="160" w:afterLines="0" w:line="240" w:lineRule="exact"/>
      <w:jc w:val="left"/>
    </w:pPr>
  </w:style>
  <w:style w:type="paragraph" w:customStyle="1" w:styleId="171">
    <w:name w:val="Char Char Char Char Char Char Char"/>
    <w:basedOn w:val="1"/>
    <w:qFormat/>
    <w:uiPriority w:val="0"/>
  </w:style>
  <w:style w:type="paragraph" w:customStyle="1" w:styleId="172">
    <w:name w:val="Char Char Char1 Char Char Char Char Char Char Char"/>
    <w:basedOn w:val="1"/>
    <w:qFormat/>
    <w:uiPriority w:val="0"/>
  </w:style>
  <w:style w:type="paragraph" w:customStyle="1" w:styleId="173">
    <w:name w:val="列出段落11"/>
    <w:basedOn w:val="1"/>
    <w:qFormat/>
    <w:uiPriority w:val="34"/>
    <w:pPr>
      <w:ind w:firstLine="420" w:firstLineChars="200"/>
    </w:pPr>
    <w:rPr>
      <w:rFonts w:ascii="Times New Roman" w:hAnsi="Times New Roman" w:eastAsia="宋体" w:cs="Times New Roman"/>
    </w:rPr>
  </w:style>
  <w:style w:type="paragraph" w:customStyle="1" w:styleId="174">
    <w:name w:val="_Style 173"/>
    <w:qFormat/>
    <w:uiPriority w:val="0"/>
    <w:rPr>
      <w:rFonts w:ascii="Times New Roman" w:hAnsi="Times New Roman" w:eastAsia="宋体" w:cs="Times New Roman"/>
      <w:kern w:val="2"/>
      <w:sz w:val="21"/>
      <w:szCs w:val="24"/>
      <w:lang w:val="en-US" w:eastAsia="zh-CN" w:bidi="ar-SA"/>
    </w:rPr>
  </w:style>
  <w:style w:type="paragraph" w:customStyle="1" w:styleId="175">
    <w:name w:val="样式 正文文本缩进 + 首行缩进:  2 字符 行距: 1.5 倍行距"/>
    <w:basedOn w:val="19"/>
    <w:qFormat/>
    <w:uiPriority w:val="0"/>
    <w:rPr>
      <w:rFonts w:eastAsia="宋体" w:cs="宋体"/>
    </w:rPr>
  </w:style>
  <w:style w:type="paragraph" w:customStyle="1" w:styleId="176">
    <w:name w:val="Char Char Char"/>
    <w:basedOn w:val="1"/>
    <w:qFormat/>
    <w:uiPriority w:val="0"/>
    <w:rPr>
      <w:szCs w:val="20"/>
    </w:rPr>
  </w:style>
  <w:style w:type="paragraph" w:customStyle="1" w:styleId="177">
    <w:name w:val="Table Paragraph"/>
    <w:basedOn w:val="1"/>
    <w:qFormat/>
    <w:uiPriority w:val="1"/>
    <w:pPr>
      <w:jc w:val="left"/>
    </w:pPr>
    <w:rPr>
      <w:rFonts w:ascii="Calibri" w:hAnsi="Calibri"/>
      <w:kern w:val="0"/>
      <w:sz w:val="22"/>
      <w:szCs w:val="22"/>
      <w:lang w:eastAsia="en-US"/>
    </w:rPr>
  </w:style>
  <w:style w:type="paragraph" w:customStyle="1" w:styleId="178">
    <w:name w:val=" Char Char Char Char"/>
    <w:basedOn w:val="1"/>
    <w:qFormat/>
    <w:uiPriority w:val="0"/>
    <w:pPr>
      <w:widowControl/>
      <w:spacing w:after="160" w:afterLines="0" w:line="240" w:lineRule="exact"/>
      <w:jc w:val="left"/>
    </w:pPr>
  </w:style>
  <w:style w:type="paragraph" w:customStyle="1" w:styleId="179">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180">
    <w:name w:val="a"/>
    <w:basedOn w:val="1"/>
    <w:qFormat/>
    <w:uiPriority w:val="0"/>
    <w:pPr>
      <w:widowControl/>
      <w:spacing w:before="100" w:beforeAutospacing="1" w:after="100" w:afterAutospacing="1"/>
      <w:jc w:val="left"/>
    </w:pPr>
    <w:rPr>
      <w:rFonts w:ascii="宋体" w:hAnsi="宋体" w:eastAsia="宋体" w:cs="宋体"/>
      <w:kern w:val="0"/>
      <w:sz w:val="24"/>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png"/><Relationship Id="rId21" Type="http://schemas.openxmlformats.org/officeDocument/2006/relationships/theme" Target="theme/theme1.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admin</Company>
  <Pages>129</Pages>
  <Words>2466</Words>
  <Characters>2946</Characters>
  <Lines>3309</Lines>
  <Paragraphs>3200</Paragraphs>
  <TotalTime>4</TotalTime>
  <ScaleCrop>false</ScaleCrop>
  <LinksUpToDate>false</LinksUpToDate>
  <CharactersWithSpaces>3122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2021-08-25T01:54:00Z</dcterms:created>
  <dc:creator>LSK</dc:creator>
  <dc:description>Shankar's Birthday falls on 25th July.  Don't Forget to wish him</dc:description>
  <cp:keywords>Birthday</cp:keywords>
  <cp:lastModifiedBy>LL</cp:lastModifiedBy>
  <cp:lastPrinted>2021-08-27T08:01:00Z</cp:lastPrinted>
  <dcterms:modified xsi:type="dcterms:W3CDTF">2026-08-14T02:14:02Z</dcterms:modified>
  <dc:subject>Birthday </dc:subject>
  <dc:title>Are You suprised ?</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DCDBDA3FAC7349838B0B7294642B032C_13</vt:lpwstr>
  </property>
  <property fmtid="{D5CDD505-2E9C-101B-9397-08002B2CF9AE}" pid="4" name="KSOTemplateDocerSaveRecord">
    <vt:lpwstr>eyJoZGlkIjoiMTMyMzEzZmZhODgwNjQwZjYxYjEyNGY1OTM0NmU0ODUiLCJ1c2VySWQiOiI2NzUxMzI5MTAifQ==</vt:lpwstr>
  </property>
</Properties>
</file>