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59F66DE">
      <w:pPr>
        <w:spacing w:before="120" w:beforeLines="50" w:line="360" w:lineRule="auto"/>
        <w:jc w:val="center"/>
        <w:rPr>
          <w:rFonts w:ascii="宋体" w:hAnsi="宋体"/>
          <w:sz w:val="52"/>
          <w:szCs w:val="52"/>
        </w:rPr>
      </w:pPr>
    </w:p>
    <w:p w14:paraId="7F3A38EC">
      <w:pPr>
        <w:spacing w:before="120" w:beforeLines="50" w:line="360" w:lineRule="auto"/>
        <w:jc w:val="center"/>
        <w:rPr>
          <w:rFonts w:ascii="宋体" w:hAnsi="宋体"/>
          <w:sz w:val="52"/>
          <w:szCs w:val="52"/>
        </w:rPr>
      </w:pPr>
      <w:r>
        <w:rPr>
          <w:rFonts w:hint="eastAsia" w:ascii="宋体" w:hAnsi="宋体"/>
          <w:sz w:val="52"/>
          <w:szCs w:val="52"/>
        </w:rPr>
        <w:t>广西壮族自治区政府采购公开招标文件</w:t>
      </w:r>
    </w:p>
    <w:p w14:paraId="77A6B3B0">
      <w:pPr>
        <w:spacing w:before="120" w:beforeLines="50" w:line="360" w:lineRule="auto"/>
        <w:jc w:val="center"/>
        <w:rPr>
          <w:rFonts w:ascii="宋体" w:hAnsi="宋体"/>
          <w:sz w:val="52"/>
          <w:szCs w:val="52"/>
        </w:rPr>
      </w:pPr>
      <w:r>
        <w:rPr>
          <w:rFonts w:hint="eastAsia" w:ascii="宋体" w:hAnsi="宋体"/>
          <w:sz w:val="52"/>
          <w:szCs w:val="52"/>
        </w:rPr>
        <w:t>（货物类）</w:t>
      </w:r>
    </w:p>
    <w:p w14:paraId="51484DD0">
      <w:pPr>
        <w:spacing w:before="120" w:beforeLines="50" w:line="760" w:lineRule="exact"/>
        <w:rPr>
          <w:rFonts w:ascii="宋体" w:hAnsi="宋体"/>
          <w:b/>
          <w:sz w:val="48"/>
        </w:rPr>
      </w:pPr>
    </w:p>
    <w:p w14:paraId="5DDE0D89">
      <w:pPr>
        <w:spacing w:before="120" w:beforeLines="50" w:line="760" w:lineRule="exact"/>
        <w:jc w:val="center"/>
        <w:rPr>
          <w:rFonts w:ascii="宋体" w:hAnsi="宋体"/>
          <w:b/>
          <w:sz w:val="48"/>
        </w:rPr>
      </w:pPr>
    </w:p>
    <w:p w14:paraId="2ABA2CF8">
      <w:pPr>
        <w:spacing w:before="120" w:beforeLines="50" w:line="760" w:lineRule="exact"/>
        <w:jc w:val="center"/>
        <w:rPr>
          <w:rFonts w:ascii="宋体" w:hAnsi="宋体"/>
          <w:b/>
          <w:sz w:val="84"/>
        </w:rPr>
      </w:pPr>
      <w:r>
        <w:rPr>
          <w:rFonts w:hint="eastAsia" w:ascii="宋体" w:hAnsi="宋体"/>
          <w:b/>
          <w:sz w:val="84"/>
        </w:rPr>
        <w:t>公开招标文件</w:t>
      </w:r>
    </w:p>
    <w:p w14:paraId="435BE4A9">
      <w:pPr>
        <w:spacing w:before="120" w:beforeLines="50" w:line="760" w:lineRule="exact"/>
        <w:jc w:val="center"/>
        <w:rPr>
          <w:rFonts w:ascii="宋体" w:hAnsi="宋体"/>
          <w:b/>
          <w:sz w:val="84"/>
        </w:rPr>
      </w:pPr>
    </w:p>
    <w:p w14:paraId="375FF492">
      <w:pPr>
        <w:snapToGrid w:val="0"/>
        <w:spacing w:before="120" w:beforeLines="50" w:line="360" w:lineRule="auto"/>
        <w:jc w:val="center"/>
        <w:rPr>
          <w:rFonts w:hAnsi="宋体"/>
          <w:b/>
          <w:sz w:val="32"/>
        </w:rPr>
      </w:pPr>
      <w:r>
        <w:rPr>
          <w:rFonts w:hint="eastAsia" w:ascii="仿宋_GB2312" w:hAnsi="宋体" w:eastAsia="仿宋_GB2312"/>
          <w:b/>
          <w:bCs/>
          <w:sz w:val="52"/>
          <w:szCs w:val="52"/>
        </w:rPr>
        <w:t>（全流程电子化评标）</w:t>
      </w:r>
    </w:p>
    <w:p w14:paraId="77366252">
      <w:pPr>
        <w:pStyle w:val="18"/>
        <w:snapToGrid w:val="0"/>
        <w:spacing w:before="50" w:after="120" w:line="600" w:lineRule="exact"/>
        <w:jc w:val="right"/>
        <w:rPr>
          <w:rFonts w:hAnsi="宋体"/>
          <w:b/>
          <w:sz w:val="32"/>
        </w:rPr>
      </w:pPr>
    </w:p>
    <w:p w14:paraId="7C66E975">
      <w:pPr>
        <w:pStyle w:val="18"/>
        <w:snapToGrid w:val="0"/>
        <w:spacing w:before="50" w:after="120" w:line="600" w:lineRule="exact"/>
        <w:jc w:val="right"/>
        <w:rPr>
          <w:rFonts w:hAnsi="宋体"/>
          <w:b/>
          <w:sz w:val="32"/>
        </w:rPr>
      </w:pPr>
    </w:p>
    <w:p w14:paraId="13172F82">
      <w:pPr>
        <w:pStyle w:val="18"/>
        <w:snapToGrid w:val="0"/>
        <w:spacing w:before="50" w:after="120" w:line="600" w:lineRule="exact"/>
        <w:ind w:firstLine="1606" w:firstLineChars="500"/>
        <w:rPr>
          <w:rFonts w:hAnsi="宋体"/>
          <w:b/>
          <w:sz w:val="32"/>
        </w:rPr>
      </w:pPr>
      <w:r>
        <w:rPr>
          <w:rFonts w:hint="eastAsia" w:hAnsi="宋体"/>
          <w:b/>
          <w:sz w:val="32"/>
        </w:rPr>
        <w:t>项目名称：医疗设备采购</w:t>
      </w:r>
    </w:p>
    <w:p w14:paraId="7B864765">
      <w:pPr>
        <w:ind w:firstLine="1606" w:firstLineChars="500"/>
        <w:jc w:val="left"/>
        <w:rPr>
          <w:rFonts w:hint="eastAsia" w:ascii="宋体" w:hAnsi="宋体" w:eastAsia="宋体"/>
          <w:b/>
          <w:kern w:val="0"/>
          <w:sz w:val="32"/>
          <w:szCs w:val="21"/>
          <w:lang w:eastAsia="zh-CN"/>
        </w:rPr>
      </w:pPr>
      <w:r>
        <w:rPr>
          <w:rFonts w:hint="eastAsia" w:ascii="宋体" w:hAnsi="宋体"/>
          <w:b/>
          <w:kern w:val="0"/>
          <w:sz w:val="32"/>
          <w:szCs w:val="21"/>
        </w:rPr>
        <w:t>项目编号：</w:t>
      </w:r>
      <w:bookmarkStart w:id="0" w:name="OLE_LINK8"/>
      <w:r>
        <w:rPr>
          <w:rFonts w:hint="eastAsia" w:ascii="宋体" w:hAnsi="宋体"/>
          <w:b/>
          <w:kern w:val="0"/>
          <w:sz w:val="32"/>
          <w:szCs w:val="21"/>
          <w:lang w:eastAsia="zh-CN"/>
        </w:rPr>
        <w:t>GXZC2026-G1-002893-GXJL</w:t>
      </w:r>
    </w:p>
    <w:bookmarkEnd w:id="0"/>
    <w:p w14:paraId="696DDE3B">
      <w:pPr>
        <w:pStyle w:val="18"/>
        <w:snapToGrid w:val="0"/>
        <w:spacing w:before="50" w:after="120" w:line="600" w:lineRule="exact"/>
        <w:rPr>
          <w:rFonts w:hAnsi="宋体"/>
          <w:b/>
          <w:sz w:val="32"/>
        </w:rPr>
      </w:pPr>
    </w:p>
    <w:p w14:paraId="36F3770B">
      <w:pPr>
        <w:pStyle w:val="18"/>
        <w:snapToGrid w:val="0"/>
        <w:spacing w:before="50" w:after="120" w:line="600" w:lineRule="exact"/>
        <w:ind w:firstLine="1606" w:firstLineChars="500"/>
        <w:rPr>
          <w:rFonts w:hAnsi="宋体"/>
          <w:b/>
          <w:sz w:val="32"/>
        </w:rPr>
      </w:pPr>
      <w:r>
        <w:rPr>
          <w:rFonts w:hint="eastAsia" w:hAnsi="宋体"/>
          <w:b/>
          <w:sz w:val="32"/>
        </w:rPr>
        <w:t>采购单位名称：广西中医药大学第一附属医院</w:t>
      </w:r>
    </w:p>
    <w:p w14:paraId="352AB345">
      <w:pPr>
        <w:pStyle w:val="18"/>
        <w:snapToGrid w:val="0"/>
        <w:spacing w:before="50" w:after="120" w:line="600" w:lineRule="exact"/>
        <w:ind w:firstLine="1606" w:firstLineChars="500"/>
        <w:rPr>
          <w:rFonts w:hAnsi="宋体"/>
          <w:b/>
          <w:sz w:val="32"/>
        </w:rPr>
      </w:pPr>
      <w:r>
        <w:rPr>
          <w:rFonts w:hint="eastAsia" w:hAnsi="宋体"/>
          <w:b/>
          <w:sz w:val="32"/>
        </w:rPr>
        <w:t>招标代理机构：广西建澜项目管理有限公司</w:t>
      </w:r>
    </w:p>
    <w:p w14:paraId="422C227A">
      <w:pPr>
        <w:pStyle w:val="18"/>
        <w:snapToGrid w:val="0"/>
        <w:spacing w:before="50" w:after="120" w:line="600" w:lineRule="exact"/>
        <w:jc w:val="center"/>
        <w:rPr>
          <w:rFonts w:hAnsi="宋体"/>
          <w:b/>
          <w:bCs/>
          <w:sz w:val="32"/>
        </w:rPr>
      </w:pPr>
      <w:r>
        <w:rPr>
          <w:rFonts w:hint="eastAsia" w:hAnsi="宋体"/>
          <w:b/>
          <w:bCs/>
          <w:sz w:val="32"/>
        </w:rPr>
        <w:t>2026年</w:t>
      </w:r>
      <w:r>
        <w:rPr>
          <w:rFonts w:hint="eastAsia" w:hAnsi="宋体"/>
          <w:b/>
          <w:bCs/>
          <w:sz w:val="32"/>
          <w:lang w:val="en-US" w:eastAsia="zh-CN"/>
        </w:rPr>
        <w:t>9</w:t>
      </w:r>
      <w:r>
        <w:rPr>
          <w:rFonts w:hint="eastAsia" w:hAnsi="宋体"/>
          <w:b/>
          <w:bCs/>
          <w:sz w:val="32"/>
        </w:rPr>
        <w:t>月</w:t>
      </w:r>
    </w:p>
    <w:p w14:paraId="323375F1">
      <w:pPr>
        <w:pStyle w:val="18"/>
        <w:snapToGrid w:val="0"/>
        <w:spacing w:before="120" w:after="120"/>
        <w:jc w:val="center"/>
        <w:rPr>
          <w:rFonts w:hAnsi="宋体"/>
          <w:sz w:val="44"/>
          <w:szCs w:val="44"/>
        </w:rPr>
        <w:sectPr>
          <w:pgSz w:w="11910" w:h="16840"/>
          <w:pgMar w:top="1134" w:right="1134" w:bottom="1134" w:left="1134" w:header="720" w:footer="720" w:gutter="0"/>
          <w:pgNumType w:start="1"/>
          <w:cols w:space="720" w:num="1"/>
        </w:sectPr>
      </w:pPr>
    </w:p>
    <w:p w14:paraId="7B406D4C">
      <w:pPr>
        <w:pStyle w:val="18"/>
        <w:jc w:val="center"/>
        <w:rPr>
          <w:rFonts w:ascii="Times New Roman" w:hAnsi="Times New Roman"/>
          <w:b/>
          <w:sz w:val="48"/>
          <w:szCs w:val="48"/>
        </w:rPr>
      </w:pPr>
      <w:r>
        <w:rPr>
          <w:rFonts w:hint="eastAsia" w:ascii="Times New Roman" w:hAnsi="Times New Roman"/>
          <w:b/>
          <w:sz w:val="48"/>
          <w:szCs w:val="48"/>
        </w:rPr>
        <w:t>目</w:t>
      </w:r>
      <w:r>
        <w:rPr>
          <w:rFonts w:ascii="Times New Roman" w:hAnsi="Times New Roman"/>
          <w:b/>
          <w:sz w:val="48"/>
          <w:szCs w:val="48"/>
        </w:rPr>
        <w:t xml:space="preserve">     </w:t>
      </w:r>
      <w:r>
        <w:rPr>
          <w:rFonts w:hint="eastAsia" w:ascii="Times New Roman" w:hAnsi="Times New Roman"/>
          <w:b/>
          <w:sz w:val="48"/>
          <w:szCs w:val="48"/>
        </w:rPr>
        <w:t>录</w:t>
      </w:r>
    </w:p>
    <w:p w14:paraId="71ADF923">
      <w:pPr>
        <w:pStyle w:val="26"/>
        <w:keepLines/>
        <w:tabs>
          <w:tab w:val="right" w:pos="1600"/>
          <w:tab w:val="right" w:leader="dot" w:pos="9638"/>
        </w:tabs>
        <w:wordWrap w:val="0"/>
        <w:adjustRightInd w:val="0"/>
        <w:snapToGrid w:val="0"/>
        <w:spacing w:before="0" w:after="0" w:line="360" w:lineRule="auto"/>
        <w:rPr>
          <w:rFonts w:hAnsi="宋体"/>
          <w:bCs w:val="0"/>
          <w:caps w:val="0"/>
          <w:szCs w:val="28"/>
        </w:rPr>
      </w:pPr>
      <w:r>
        <w:rPr>
          <w:rFonts w:hAnsi="宋体"/>
          <w:b w:val="0"/>
          <w:bCs w:val="0"/>
          <w:caps w:val="0"/>
          <w:sz w:val="28"/>
          <w:szCs w:val="28"/>
        </w:rPr>
        <w:fldChar w:fldCharType="begin"/>
      </w:r>
      <w:r>
        <w:rPr>
          <w:rFonts w:hAnsi="宋体"/>
          <w:b w:val="0"/>
          <w:bCs w:val="0"/>
          <w:caps w:val="0"/>
          <w:sz w:val="28"/>
          <w:szCs w:val="28"/>
        </w:rPr>
        <w:instrText xml:space="preserve"> TOC \o "1-3" \h \z \u </w:instrText>
      </w:r>
      <w:r>
        <w:rPr>
          <w:rFonts w:hAnsi="宋体"/>
          <w:b w:val="0"/>
          <w:bCs w:val="0"/>
          <w:caps w:val="0"/>
          <w:sz w:val="28"/>
          <w:szCs w:val="28"/>
        </w:rPr>
        <w:fldChar w:fldCharType="separate"/>
      </w:r>
      <w:r>
        <w:fldChar w:fldCharType="begin"/>
      </w:r>
      <w:r>
        <w:instrText xml:space="preserve"> HYPERLINK \l "_Toc12629" </w:instrText>
      </w:r>
      <w:r>
        <w:fldChar w:fldCharType="separate"/>
      </w:r>
      <w:r>
        <w:tab/>
      </w:r>
      <w:r>
        <w:rPr>
          <w:rFonts w:hint="eastAsia" w:ascii="Times New Roman" w:hAnsi="Times New Roman"/>
        </w:rPr>
        <w:t>第一章</w:t>
      </w:r>
      <w:r>
        <w:rPr>
          <w:rFonts w:ascii="Times New Roman" w:hAnsi="Times New Roman"/>
        </w:rPr>
        <w:t xml:space="preserve">  </w:t>
      </w:r>
      <w:r>
        <w:rPr>
          <w:rFonts w:hint="eastAsia" w:ascii="Times New Roman" w:hAnsi="Times New Roman"/>
        </w:rPr>
        <w:t>招标公告</w:t>
      </w:r>
      <w:r>
        <w:tab/>
      </w:r>
      <w:r>
        <w:fldChar w:fldCharType="begin"/>
      </w:r>
      <w:r>
        <w:instrText xml:space="preserve"> PAGEREF _Toc12629 \h </w:instrText>
      </w:r>
      <w:r>
        <w:fldChar w:fldCharType="separate"/>
      </w:r>
      <w:r>
        <w:t>1</w:t>
      </w:r>
      <w:r>
        <w:fldChar w:fldCharType="end"/>
      </w:r>
      <w:r>
        <w:fldChar w:fldCharType="end"/>
      </w:r>
    </w:p>
    <w:p w14:paraId="3A3BAFB9">
      <w:pPr>
        <w:pStyle w:val="26"/>
        <w:keepLines/>
        <w:tabs>
          <w:tab w:val="right" w:pos="1600"/>
          <w:tab w:val="right" w:leader="dot" w:pos="9638"/>
        </w:tabs>
        <w:wordWrap w:val="0"/>
        <w:adjustRightInd w:val="0"/>
        <w:snapToGrid w:val="0"/>
        <w:spacing w:before="0" w:after="0" w:line="360" w:lineRule="auto"/>
        <w:rPr>
          <w:rFonts w:hAnsi="宋体"/>
          <w:szCs w:val="28"/>
        </w:rPr>
      </w:pPr>
      <w:r>
        <w:fldChar w:fldCharType="begin"/>
      </w:r>
      <w:r>
        <w:instrText xml:space="preserve"> HYPERLINK \l "_Toc4455" </w:instrText>
      </w:r>
      <w:r>
        <w:fldChar w:fldCharType="separate"/>
      </w:r>
      <w:r>
        <w:rPr>
          <w:rFonts w:hint="eastAsia" w:ascii="Times New Roman" w:hAnsi="Times New Roman"/>
        </w:rPr>
        <w:t>第二章</w:t>
      </w:r>
      <w:r>
        <w:rPr>
          <w:rFonts w:ascii="Times New Roman" w:hAnsi="Times New Roman"/>
        </w:rPr>
        <w:t xml:space="preserve">  </w:t>
      </w:r>
      <w:r>
        <w:rPr>
          <w:rFonts w:hint="eastAsia" w:ascii="Times New Roman" w:hAnsi="Times New Roman"/>
        </w:rPr>
        <w:t>采购需求</w:t>
      </w:r>
      <w:r>
        <w:tab/>
      </w:r>
      <w:r>
        <w:fldChar w:fldCharType="begin"/>
      </w:r>
      <w:r>
        <w:instrText xml:space="preserve"> PAGEREF _Toc4455 \h </w:instrText>
      </w:r>
      <w:r>
        <w:fldChar w:fldCharType="separate"/>
      </w:r>
      <w:r>
        <w:t>5</w:t>
      </w:r>
      <w:r>
        <w:fldChar w:fldCharType="end"/>
      </w:r>
      <w:r>
        <w:fldChar w:fldCharType="end"/>
      </w:r>
    </w:p>
    <w:p w14:paraId="1ED1175D">
      <w:pPr>
        <w:pStyle w:val="26"/>
        <w:keepLines/>
        <w:tabs>
          <w:tab w:val="right" w:pos="1600"/>
          <w:tab w:val="right" w:leader="dot" w:pos="9638"/>
        </w:tabs>
        <w:wordWrap w:val="0"/>
        <w:adjustRightInd w:val="0"/>
        <w:snapToGrid w:val="0"/>
        <w:spacing w:before="0" w:after="0" w:line="360" w:lineRule="auto"/>
      </w:pPr>
      <w:r>
        <w:fldChar w:fldCharType="begin"/>
      </w:r>
      <w:r>
        <w:instrText xml:space="preserve"> HYPERLINK \l "_Toc14047" </w:instrText>
      </w:r>
      <w:r>
        <w:fldChar w:fldCharType="separate"/>
      </w:r>
      <w:r>
        <w:rPr>
          <w:rFonts w:hint="eastAsia" w:ascii="Times New Roman" w:hAnsi="Times New Roman"/>
        </w:rPr>
        <w:t>第三章</w:t>
      </w:r>
      <w:r>
        <w:rPr>
          <w:rFonts w:ascii="Times New Roman" w:hAnsi="Times New Roman"/>
        </w:rPr>
        <w:t xml:space="preserve">  </w:t>
      </w:r>
      <w:r>
        <w:rPr>
          <w:rFonts w:hint="eastAsia" w:ascii="Times New Roman" w:hAnsi="Times New Roman"/>
        </w:rPr>
        <w:t>投标人须知</w:t>
      </w:r>
      <w:r>
        <w:tab/>
      </w:r>
      <w:r>
        <w:fldChar w:fldCharType="begin"/>
      </w:r>
      <w:r>
        <w:instrText xml:space="preserve"> PAGEREF _Toc14047 \h </w:instrText>
      </w:r>
      <w:r>
        <w:fldChar w:fldCharType="separate"/>
      </w:r>
      <w:r>
        <w:t>32</w:t>
      </w:r>
      <w:r>
        <w:fldChar w:fldCharType="end"/>
      </w:r>
      <w:r>
        <w:fldChar w:fldCharType="end"/>
      </w:r>
    </w:p>
    <w:p w14:paraId="567A0561">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"_Toc28321" </w:instrText>
      </w:r>
      <w:r>
        <w:fldChar w:fldCharType="separate"/>
      </w:r>
      <w:r>
        <w:rPr>
          <w:rFonts w:hint="eastAsia" w:ascii="Times New Roman" w:hAnsi="Times New Roman"/>
          <w:szCs w:val="30"/>
        </w:rPr>
        <w:t>第一节 投标人须知前附表</w:t>
      </w:r>
      <w:r>
        <w:tab/>
      </w:r>
      <w:r>
        <w:fldChar w:fldCharType="begin"/>
      </w:r>
      <w:r>
        <w:instrText xml:space="preserve"> PAGEREF _Toc28321 \h </w:instrText>
      </w:r>
      <w:r>
        <w:fldChar w:fldCharType="separate"/>
      </w:r>
      <w:r>
        <w:t>32</w:t>
      </w:r>
      <w:r>
        <w:fldChar w:fldCharType="end"/>
      </w:r>
      <w:r>
        <w:fldChar w:fldCharType="end"/>
      </w:r>
    </w:p>
    <w:p w14:paraId="222D35BA">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"_Toc9035" </w:instrText>
      </w:r>
      <w:r>
        <w:fldChar w:fldCharType="separate"/>
      </w:r>
      <w:r>
        <w:rPr>
          <w:rFonts w:hint="eastAsia" w:ascii="宋体" w:hAnsi="宋体"/>
        </w:rPr>
        <w:t>第二节 投标人须知正文</w:t>
      </w:r>
      <w:r>
        <w:tab/>
      </w:r>
      <w:r>
        <w:fldChar w:fldCharType="begin"/>
      </w:r>
      <w:r>
        <w:instrText xml:space="preserve"> PAGEREF _Toc9035 \h </w:instrText>
      </w:r>
      <w:r>
        <w:fldChar w:fldCharType="separate"/>
      </w:r>
      <w:r>
        <w:t>41</w:t>
      </w:r>
      <w:r>
        <w:fldChar w:fldCharType="end"/>
      </w:r>
      <w:r>
        <w:fldChar w:fldCharType="end"/>
      </w:r>
    </w:p>
    <w:p w14:paraId="3B72F218">
      <w:pPr>
        <w:pStyle w:val="17"/>
        <w:keepLines/>
        <w:tabs>
          <w:tab w:val="right" w:leader="dot" w:pos="9638"/>
        </w:tabs>
        <w:wordWrap w:val="0"/>
        <w:adjustRightInd w:val="0"/>
        <w:snapToGrid w:val="0"/>
        <w:spacing w:line="360" w:lineRule="auto"/>
        <w:ind w:firstLine="440" w:firstLineChars="200"/>
      </w:pPr>
      <w:r>
        <w:fldChar w:fldCharType="begin"/>
      </w:r>
      <w:r>
        <w:instrText xml:space="preserve"> HYPERLINK \l "_Toc13356" </w:instrText>
      </w:r>
      <w:r>
        <w:fldChar w:fldCharType="separate"/>
      </w:r>
      <w:r>
        <w:rPr>
          <w:rFonts w:hint="eastAsia" w:ascii="宋体" w:hAnsi="宋体"/>
          <w:szCs w:val="30"/>
        </w:rPr>
        <w:t>一、总  则</w:t>
      </w:r>
      <w:r>
        <w:tab/>
      </w:r>
      <w:r>
        <w:fldChar w:fldCharType="begin"/>
      </w:r>
      <w:r>
        <w:instrText xml:space="preserve"> PAGEREF _Toc13356 \h </w:instrText>
      </w:r>
      <w:r>
        <w:fldChar w:fldCharType="separate"/>
      </w:r>
      <w:r>
        <w:t>41</w:t>
      </w:r>
      <w:r>
        <w:fldChar w:fldCharType="end"/>
      </w:r>
      <w:r>
        <w:fldChar w:fldCharType="end"/>
      </w:r>
    </w:p>
    <w:p w14:paraId="43BE4E2C">
      <w:pPr>
        <w:pStyle w:val="17"/>
        <w:keepLines/>
        <w:tabs>
          <w:tab w:val="right" w:leader="dot" w:pos="9638"/>
        </w:tabs>
        <w:wordWrap w:val="0"/>
        <w:adjustRightInd w:val="0"/>
        <w:snapToGrid w:val="0"/>
        <w:spacing w:line="360" w:lineRule="auto"/>
        <w:ind w:firstLine="440" w:firstLineChars="200"/>
      </w:pPr>
      <w:r>
        <w:fldChar w:fldCharType="begin"/>
      </w:r>
      <w:r>
        <w:instrText xml:space="preserve"> HYPERLINK \l "_Toc27872" </w:instrText>
      </w:r>
      <w:r>
        <w:fldChar w:fldCharType="separate"/>
      </w:r>
      <w:r>
        <w:rPr>
          <w:rFonts w:hint="eastAsia"/>
          <w:szCs w:val="30"/>
        </w:rPr>
        <w:t>二、招标文件</w:t>
      </w:r>
      <w:r>
        <w:tab/>
      </w:r>
      <w:r>
        <w:fldChar w:fldCharType="begin"/>
      </w:r>
      <w:r>
        <w:instrText xml:space="preserve"> PAGEREF _Toc27872 \h </w:instrText>
      </w:r>
      <w:r>
        <w:fldChar w:fldCharType="separate"/>
      </w:r>
      <w:r>
        <w:t>45</w:t>
      </w:r>
      <w:r>
        <w:fldChar w:fldCharType="end"/>
      </w:r>
      <w:r>
        <w:fldChar w:fldCharType="end"/>
      </w:r>
    </w:p>
    <w:p w14:paraId="76C9C473">
      <w:pPr>
        <w:pStyle w:val="17"/>
        <w:keepLines/>
        <w:tabs>
          <w:tab w:val="right" w:leader="dot" w:pos="9638"/>
        </w:tabs>
        <w:wordWrap w:val="0"/>
        <w:adjustRightInd w:val="0"/>
        <w:snapToGrid w:val="0"/>
        <w:spacing w:line="360" w:lineRule="auto"/>
        <w:ind w:firstLine="440" w:firstLineChars="200"/>
      </w:pPr>
      <w:r>
        <w:fldChar w:fldCharType="begin"/>
      </w:r>
      <w:r>
        <w:instrText xml:space="preserve"> HYPERLINK \l "_Toc22764" </w:instrText>
      </w:r>
      <w:r>
        <w:fldChar w:fldCharType="separate"/>
      </w:r>
      <w:r>
        <w:rPr>
          <w:rFonts w:hint="eastAsia"/>
          <w:szCs w:val="30"/>
        </w:rPr>
        <w:t>三、投标文件的编制</w:t>
      </w:r>
      <w:r>
        <w:tab/>
      </w:r>
      <w:r>
        <w:fldChar w:fldCharType="begin"/>
      </w:r>
      <w:r>
        <w:instrText xml:space="preserve"> PAGEREF _Toc22764 \h </w:instrText>
      </w:r>
      <w:r>
        <w:fldChar w:fldCharType="separate"/>
      </w:r>
      <w:r>
        <w:t>46</w:t>
      </w:r>
      <w:r>
        <w:fldChar w:fldCharType="end"/>
      </w:r>
      <w:r>
        <w:fldChar w:fldCharType="end"/>
      </w:r>
    </w:p>
    <w:p w14:paraId="35826125">
      <w:pPr>
        <w:pStyle w:val="17"/>
        <w:keepLines/>
        <w:tabs>
          <w:tab w:val="right" w:leader="dot" w:pos="9638"/>
        </w:tabs>
        <w:wordWrap w:val="0"/>
        <w:adjustRightInd w:val="0"/>
        <w:snapToGrid w:val="0"/>
        <w:spacing w:line="360" w:lineRule="auto"/>
        <w:ind w:firstLine="440" w:firstLineChars="200"/>
      </w:pPr>
      <w:r>
        <w:fldChar w:fldCharType="begin"/>
      </w:r>
      <w:r>
        <w:instrText xml:space="preserve"> HYPERLINK \l "_Toc2499" </w:instrText>
      </w:r>
      <w:r>
        <w:fldChar w:fldCharType="separate"/>
      </w:r>
      <w:r>
        <w:rPr>
          <w:rFonts w:hint="eastAsia"/>
          <w:szCs w:val="30"/>
        </w:rPr>
        <w:t>四、开    标</w:t>
      </w:r>
      <w:r>
        <w:tab/>
      </w:r>
      <w:r>
        <w:fldChar w:fldCharType="begin"/>
      </w:r>
      <w:r>
        <w:instrText xml:space="preserve"> PAGEREF _Toc2499 \h </w:instrText>
      </w:r>
      <w:r>
        <w:fldChar w:fldCharType="separate"/>
      </w:r>
      <w:r>
        <w:t>49</w:t>
      </w:r>
      <w:r>
        <w:fldChar w:fldCharType="end"/>
      </w:r>
      <w:r>
        <w:fldChar w:fldCharType="end"/>
      </w:r>
    </w:p>
    <w:p w14:paraId="65D59B89">
      <w:pPr>
        <w:pStyle w:val="17"/>
        <w:keepLines/>
        <w:tabs>
          <w:tab w:val="right" w:leader="dot" w:pos="9638"/>
        </w:tabs>
        <w:wordWrap w:val="0"/>
        <w:adjustRightInd w:val="0"/>
        <w:snapToGrid w:val="0"/>
        <w:spacing w:line="360" w:lineRule="auto"/>
        <w:ind w:firstLine="440" w:firstLineChars="200"/>
      </w:pPr>
      <w:r>
        <w:fldChar w:fldCharType="begin"/>
      </w:r>
      <w:r>
        <w:instrText xml:space="preserve"> HYPERLINK \l "_Toc12797" </w:instrText>
      </w:r>
      <w:r>
        <w:fldChar w:fldCharType="separate"/>
      </w:r>
      <w:r>
        <w:rPr>
          <w:rFonts w:hint="eastAsia"/>
          <w:szCs w:val="30"/>
        </w:rPr>
        <w:t>五、资格审查</w:t>
      </w:r>
      <w:r>
        <w:tab/>
      </w:r>
      <w:r>
        <w:fldChar w:fldCharType="begin"/>
      </w:r>
      <w:r>
        <w:instrText xml:space="preserve"> PAGEREF _Toc12797 \h </w:instrText>
      </w:r>
      <w:r>
        <w:fldChar w:fldCharType="separate"/>
      </w:r>
      <w:r>
        <w:t>50</w:t>
      </w:r>
      <w:r>
        <w:fldChar w:fldCharType="end"/>
      </w:r>
      <w:r>
        <w:fldChar w:fldCharType="end"/>
      </w:r>
    </w:p>
    <w:p w14:paraId="4EBCC178">
      <w:pPr>
        <w:pStyle w:val="17"/>
        <w:keepLines/>
        <w:tabs>
          <w:tab w:val="right" w:leader="dot" w:pos="9638"/>
        </w:tabs>
        <w:wordWrap w:val="0"/>
        <w:adjustRightInd w:val="0"/>
        <w:snapToGrid w:val="0"/>
        <w:spacing w:line="360" w:lineRule="auto"/>
        <w:ind w:firstLine="440" w:firstLineChars="200"/>
      </w:pPr>
      <w:r>
        <w:fldChar w:fldCharType="begin"/>
      </w:r>
      <w:r>
        <w:instrText xml:space="preserve"> HYPERLINK \l "_Toc31743" </w:instrText>
      </w:r>
      <w:r>
        <w:fldChar w:fldCharType="separate"/>
      </w:r>
      <w:r>
        <w:rPr>
          <w:rFonts w:hint="eastAsia"/>
          <w:szCs w:val="30"/>
        </w:rPr>
        <w:t>六、评   标</w:t>
      </w:r>
      <w:r>
        <w:tab/>
      </w:r>
      <w:r>
        <w:fldChar w:fldCharType="begin"/>
      </w:r>
      <w:r>
        <w:instrText xml:space="preserve"> PAGEREF _Toc31743 \h </w:instrText>
      </w:r>
      <w:r>
        <w:fldChar w:fldCharType="separate"/>
      </w:r>
      <w:r>
        <w:t>51</w:t>
      </w:r>
      <w:r>
        <w:fldChar w:fldCharType="end"/>
      </w:r>
      <w:r>
        <w:fldChar w:fldCharType="end"/>
      </w:r>
    </w:p>
    <w:p w14:paraId="3A56E53F">
      <w:pPr>
        <w:pStyle w:val="17"/>
        <w:keepLines/>
        <w:tabs>
          <w:tab w:val="right" w:leader="dot" w:pos="9638"/>
        </w:tabs>
        <w:wordWrap w:val="0"/>
        <w:adjustRightInd w:val="0"/>
        <w:snapToGrid w:val="0"/>
        <w:spacing w:line="360" w:lineRule="auto"/>
        <w:ind w:firstLine="440" w:firstLineChars="200"/>
      </w:pPr>
      <w:r>
        <w:fldChar w:fldCharType="begin"/>
      </w:r>
      <w:r>
        <w:instrText xml:space="preserve"> HYPERLINK \l "_Toc15640" </w:instrText>
      </w:r>
      <w:r>
        <w:fldChar w:fldCharType="separate"/>
      </w:r>
      <w:r>
        <w:rPr>
          <w:rFonts w:hint="eastAsia"/>
          <w:szCs w:val="30"/>
        </w:rPr>
        <w:t>七、中标和合同</w:t>
      </w:r>
      <w:r>
        <w:tab/>
      </w:r>
      <w:r>
        <w:fldChar w:fldCharType="begin"/>
      </w:r>
      <w:r>
        <w:instrText xml:space="preserve"> PAGEREF _Toc15640 \h </w:instrText>
      </w:r>
      <w:r>
        <w:fldChar w:fldCharType="separate"/>
      </w:r>
      <w:r>
        <w:t>53</w:t>
      </w:r>
      <w:r>
        <w:fldChar w:fldCharType="end"/>
      </w:r>
      <w:r>
        <w:fldChar w:fldCharType="end"/>
      </w:r>
    </w:p>
    <w:p w14:paraId="32A574C2">
      <w:pPr>
        <w:pStyle w:val="17"/>
        <w:keepLines/>
        <w:tabs>
          <w:tab w:val="right" w:leader="dot" w:pos="9638"/>
        </w:tabs>
        <w:wordWrap w:val="0"/>
        <w:adjustRightInd w:val="0"/>
        <w:snapToGrid w:val="0"/>
        <w:spacing w:line="360" w:lineRule="auto"/>
        <w:ind w:firstLine="440" w:firstLineChars="200"/>
      </w:pPr>
      <w:r>
        <w:fldChar w:fldCharType="begin"/>
      </w:r>
      <w:r>
        <w:instrText xml:space="preserve"> HYPERLINK \l "_Toc9949" </w:instrText>
      </w:r>
      <w:r>
        <w:fldChar w:fldCharType="separate"/>
      </w:r>
      <w:r>
        <w:rPr>
          <w:rFonts w:hint="eastAsia"/>
        </w:rPr>
        <w:t>八、验收</w:t>
      </w:r>
      <w:r>
        <w:tab/>
      </w:r>
      <w:r>
        <w:fldChar w:fldCharType="begin"/>
      </w:r>
      <w:r>
        <w:instrText xml:space="preserve"> PAGEREF _Toc9949 \h </w:instrText>
      </w:r>
      <w:r>
        <w:fldChar w:fldCharType="separate"/>
      </w:r>
      <w:r>
        <w:t>57</w:t>
      </w:r>
      <w:r>
        <w:fldChar w:fldCharType="end"/>
      </w:r>
      <w:r>
        <w:fldChar w:fldCharType="end"/>
      </w:r>
    </w:p>
    <w:p w14:paraId="107D0C46">
      <w:pPr>
        <w:pStyle w:val="17"/>
        <w:keepLines/>
        <w:tabs>
          <w:tab w:val="right" w:leader="dot" w:pos="9638"/>
        </w:tabs>
        <w:wordWrap w:val="0"/>
        <w:adjustRightInd w:val="0"/>
        <w:snapToGrid w:val="0"/>
        <w:spacing w:line="360" w:lineRule="auto"/>
        <w:ind w:firstLine="440" w:firstLineChars="200"/>
        <w:rPr>
          <w:rFonts w:hAnsi="宋体"/>
          <w:bCs/>
          <w:caps/>
          <w:szCs w:val="28"/>
          <w:u w:val="single"/>
        </w:rPr>
      </w:pPr>
      <w:r>
        <w:fldChar w:fldCharType="begin"/>
      </w:r>
      <w:r>
        <w:instrText xml:space="preserve"> HYPERLINK \l "_Toc782" </w:instrText>
      </w:r>
      <w:r>
        <w:fldChar w:fldCharType="separate"/>
      </w:r>
      <w:r>
        <w:rPr>
          <w:rFonts w:hint="eastAsia"/>
          <w:szCs w:val="30"/>
        </w:rPr>
        <w:t>九、其他事项</w:t>
      </w:r>
      <w:r>
        <w:tab/>
      </w:r>
      <w:r>
        <w:fldChar w:fldCharType="begin"/>
      </w:r>
      <w:r>
        <w:instrText xml:space="preserve"> PAGEREF _Toc782 \h </w:instrText>
      </w:r>
      <w:r>
        <w:fldChar w:fldCharType="separate"/>
      </w:r>
      <w:r>
        <w:t>58</w:t>
      </w:r>
      <w:r>
        <w:fldChar w:fldCharType="end"/>
      </w:r>
      <w:r>
        <w:fldChar w:fldCharType="end"/>
      </w:r>
    </w:p>
    <w:p w14:paraId="284C8C15">
      <w:pPr>
        <w:pStyle w:val="17"/>
        <w:keepLines/>
        <w:tabs>
          <w:tab w:val="right" w:leader="dot" w:pos="9638"/>
        </w:tabs>
        <w:wordWrap w:val="0"/>
        <w:adjustRightInd w:val="0"/>
        <w:snapToGrid w:val="0"/>
        <w:spacing w:line="360" w:lineRule="auto"/>
      </w:pPr>
      <w:r>
        <w:fldChar w:fldCharType="begin"/>
      </w:r>
      <w:r>
        <w:instrText xml:space="preserve"> HYPERLINK \l "_Toc32750" </w:instrText>
      </w:r>
      <w:r>
        <w:fldChar w:fldCharType="separate"/>
      </w:r>
      <w:r>
        <w:rPr>
          <w:rFonts w:hint="eastAsia"/>
          <w:b/>
          <w:bCs/>
        </w:rPr>
        <w:t>第四章</w:t>
      </w:r>
      <w:r>
        <w:rPr>
          <w:b/>
          <w:bCs/>
        </w:rPr>
        <w:t xml:space="preserve">  </w:t>
      </w:r>
      <w:r>
        <w:rPr>
          <w:rFonts w:hint="eastAsia"/>
          <w:b/>
          <w:bCs/>
        </w:rPr>
        <w:t>评标方法及评分标准</w:t>
      </w:r>
      <w:r>
        <w:tab/>
      </w:r>
      <w:r>
        <w:fldChar w:fldCharType="begin"/>
      </w:r>
      <w:r>
        <w:instrText xml:space="preserve"> PAGEREF _Toc32750 \h </w:instrText>
      </w:r>
      <w:r>
        <w:fldChar w:fldCharType="separate"/>
      </w:r>
      <w:r>
        <w:t>60</w:t>
      </w:r>
      <w:r>
        <w:fldChar w:fldCharType="end"/>
      </w:r>
      <w:r>
        <w:fldChar w:fldCharType="end"/>
      </w:r>
    </w:p>
    <w:p w14:paraId="1BA6D361">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"_Toc31523" </w:instrText>
      </w:r>
      <w:r>
        <w:fldChar w:fldCharType="separate"/>
      </w:r>
      <w:r>
        <w:rPr>
          <w:rFonts w:hint="eastAsia" w:ascii="Times New Roman" w:hAnsi="Times New Roman"/>
          <w:szCs w:val="32"/>
        </w:rPr>
        <w:t>第一节 评标方法</w:t>
      </w:r>
      <w:r>
        <w:tab/>
      </w:r>
      <w:r>
        <w:fldChar w:fldCharType="begin"/>
      </w:r>
      <w:r>
        <w:instrText xml:space="preserve"> PAGEREF _Toc31523 \h </w:instrText>
      </w:r>
      <w:r>
        <w:fldChar w:fldCharType="separate"/>
      </w:r>
      <w:r>
        <w:t>60</w:t>
      </w:r>
      <w:r>
        <w:fldChar w:fldCharType="end"/>
      </w:r>
      <w:r>
        <w:fldChar w:fldCharType="end"/>
      </w:r>
    </w:p>
    <w:p w14:paraId="6A07EA3B">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"_Toc374" </w:instrText>
      </w:r>
      <w:r>
        <w:fldChar w:fldCharType="separate"/>
      </w:r>
      <w:r>
        <w:rPr>
          <w:rFonts w:hint="eastAsia" w:ascii="Times New Roman" w:hAnsi="Times New Roman"/>
          <w:szCs w:val="32"/>
        </w:rPr>
        <w:t>第二节 评标程序</w:t>
      </w:r>
      <w:r>
        <w:tab/>
      </w:r>
      <w:r>
        <w:fldChar w:fldCharType="begin"/>
      </w:r>
      <w:r>
        <w:instrText xml:space="preserve"> PAGEREF _Toc374 \h </w:instrText>
      </w:r>
      <w:r>
        <w:fldChar w:fldCharType="separate"/>
      </w:r>
      <w:r>
        <w:t>60</w:t>
      </w:r>
      <w:r>
        <w:fldChar w:fldCharType="end"/>
      </w:r>
      <w:r>
        <w:fldChar w:fldCharType="end"/>
      </w:r>
    </w:p>
    <w:p w14:paraId="4CB1C9E7">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"_Toc24151" </w:instrText>
      </w:r>
      <w:r>
        <w:fldChar w:fldCharType="separate"/>
      </w:r>
      <w:r>
        <w:rPr>
          <w:rFonts w:hint="eastAsia"/>
          <w:szCs w:val="30"/>
        </w:rPr>
        <w:t>第三节 评分标准</w:t>
      </w:r>
      <w:r>
        <w:tab/>
      </w:r>
      <w:r>
        <w:fldChar w:fldCharType="begin"/>
      </w:r>
      <w:r>
        <w:instrText xml:space="preserve"> PAGEREF _Toc24151 \h </w:instrText>
      </w:r>
      <w:r>
        <w:fldChar w:fldCharType="separate"/>
      </w:r>
      <w:r>
        <w:t>64</w:t>
      </w:r>
      <w:r>
        <w:fldChar w:fldCharType="end"/>
      </w:r>
      <w:r>
        <w:fldChar w:fldCharType="end"/>
      </w:r>
    </w:p>
    <w:p w14:paraId="5B9B6F0B">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"_Toc12567" </w:instrText>
      </w:r>
      <w:r>
        <w:fldChar w:fldCharType="separate"/>
      </w:r>
      <w:r>
        <w:rPr>
          <w:rFonts w:hint="eastAsia"/>
          <w:szCs w:val="30"/>
        </w:rPr>
        <w:t>第四节 中标候选人推荐原则</w:t>
      </w:r>
      <w:r>
        <w:tab/>
      </w:r>
      <w:r>
        <w:fldChar w:fldCharType="begin"/>
      </w:r>
      <w:r>
        <w:instrText xml:space="preserve"> PAGEREF _Toc12567 \h </w:instrText>
      </w:r>
      <w:r>
        <w:fldChar w:fldCharType="separate"/>
      </w:r>
      <w:r>
        <w:t>68</w:t>
      </w:r>
      <w:r>
        <w:fldChar w:fldCharType="end"/>
      </w:r>
      <w:r>
        <w:fldChar w:fldCharType="end"/>
      </w:r>
    </w:p>
    <w:p w14:paraId="74FFE7D0">
      <w:pPr>
        <w:pStyle w:val="29"/>
        <w:keepLines/>
        <w:tabs>
          <w:tab w:val="right" w:leader="dot" w:pos="9638"/>
        </w:tabs>
        <w:wordWrap w:val="0"/>
        <w:adjustRightInd w:val="0"/>
        <w:snapToGrid w:val="0"/>
        <w:spacing w:line="360" w:lineRule="auto"/>
        <w:ind w:firstLine="442" w:firstLineChars="200"/>
        <w:rPr>
          <w:rFonts w:hAnsi="宋体"/>
          <w:caps/>
          <w:szCs w:val="28"/>
          <w:u w:val="single"/>
        </w:rPr>
      </w:pPr>
      <w:r>
        <w:fldChar w:fldCharType="begin"/>
      </w:r>
      <w:r>
        <w:instrText xml:space="preserve"> HYPERLINK \l "_Toc4572" </w:instrText>
      </w:r>
      <w:r>
        <w:fldChar w:fldCharType="separate"/>
      </w:r>
      <w:r>
        <w:rPr>
          <w:rFonts w:hint="eastAsia"/>
          <w:szCs w:val="30"/>
        </w:rPr>
        <w:t>第五节 评标报告</w:t>
      </w:r>
      <w:r>
        <w:tab/>
      </w:r>
      <w:r>
        <w:fldChar w:fldCharType="begin"/>
      </w:r>
      <w:r>
        <w:instrText xml:space="preserve"> PAGEREF _Toc4572 \h </w:instrText>
      </w:r>
      <w:r>
        <w:fldChar w:fldCharType="separate"/>
      </w:r>
      <w:r>
        <w:t>68</w:t>
      </w:r>
      <w:r>
        <w:fldChar w:fldCharType="end"/>
      </w:r>
      <w:r>
        <w:fldChar w:fldCharType="end"/>
      </w:r>
    </w:p>
    <w:p w14:paraId="186D0935">
      <w:pPr>
        <w:pStyle w:val="29"/>
        <w:keepLines/>
        <w:tabs>
          <w:tab w:val="right" w:leader="dot" w:pos="9638"/>
        </w:tabs>
        <w:wordWrap w:val="0"/>
        <w:adjustRightInd w:val="0"/>
        <w:snapToGrid w:val="0"/>
        <w:spacing w:line="360" w:lineRule="auto"/>
        <w:rPr>
          <w:rFonts w:hAnsi="宋体"/>
          <w:caps/>
          <w:szCs w:val="28"/>
          <w:u w:val="single"/>
        </w:rPr>
      </w:pPr>
      <w:r>
        <w:fldChar w:fldCharType="begin"/>
      </w:r>
      <w:r>
        <w:instrText xml:space="preserve"> HYPERLINK \l "_Toc25839" </w:instrText>
      </w:r>
      <w:r>
        <w:fldChar w:fldCharType="separate"/>
      </w:r>
      <w:r>
        <w:rPr>
          <w:rFonts w:hint="eastAsia" w:ascii="Times New Roman" w:hAnsi="Times New Roman"/>
        </w:rPr>
        <w:t>第五章 拟签订的合同文本</w:t>
      </w:r>
      <w:r>
        <w:tab/>
      </w:r>
      <w:r>
        <w:fldChar w:fldCharType="begin"/>
      </w:r>
      <w:r>
        <w:instrText xml:space="preserve"> PAGEREF _Toc25839 \h </w:instrText>
      </w:r>
      <w:r>
        <w:fldChar w:fldCharType="separate"/>
      </w:r>
      <w:r>
        <w:t>69</w:t>
      </w:r>
      <w:r>
        <w:fldChar w:fldCharType="end"/>
      </w:r>
      <w:r>
        <w:fldChar w:fldCharType="end"/>
      </w:r>
    </w:p>
    <w:p w14:paraId="2A06E66F">
      <w:pPr>
        <w:pStyle w:val="29"/>
        <w:keepLines/>
        <w:tabs>
          <w:tab w:val="right" w:leader="dot" w:pos="9638"/>
        </w:tabs>
        <w:wordWrap w:val="0"/>
        <w:adjustRightInd w:val="0"/>
        <w:snapToGrid w:val="0"/>
        <w:spacing w:line="360" w:lineRule="auto"/>
      </w:pPr>
      <w:r>
        <w:fldChar w:fldCharType="begin"/>
      </w:r>
      <w:r>
        <w:instrText xml:space="preserve"> HYPERLINK \l "_Toc19013" </w:instrText>
      </w:r>
      <w:r>
        <w:fldChar w:fldCharType="separate"/>
      </w:r>
      <w:r>
        <w:rPr>
          <w:rFonts w:hint="eastAsia" w:ascii="Times New Roman" w:hAnsi="Times New Roman"/>
          <w:szCs w:val="44"/>
        </w:rPr>
        <w:t>第六章 投标文件格式</w:t>
      </w:r>
      <w:r>
        <w:tab/>
      </w:r>
      <w:r>
        <w:fldChar w:fldCharType="begin"/>
      </w:r>
      <w:r>
        <w:instrText xml:space="preserve"> PAGEREF _Toc19013 \h </w:instrText>
      </w:r>
      <w:r>
        <w:fldChar w:fldCharType="separate"/>
      </w:r>
      <w:r>
        <w:t>77</w:t>
      </w:r>
      <w:r>
        <w:fldChar w:fldCharType="end"/>
      </w:r>
      <w:r>
        <w:fldChar w:fldCharType="end"/>
      </w:r>
    </w:p>
    <w:p w14:paraId="65C3024B">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"_Toc643" </w:instrText>
      </w:r>
      <w:r>
        <w:fldChar w:fldCharType="separate"/>
      </w:r>
      <w:r>
        <w:rPr>
          <w:rFonts w:hint="eastAsia" w:hAnsi="宋体"/>
          <w:szCs w:val="28"/>
        </w:rPr>
        <w:t>第一节 投标文件外层包装封面格式</w:t>
      </w:r>
      <w:r>
        <w:tab/>
      </w:r>
      <w:r>
        <w:fldChar w:fldCharType="begin"/>
      </w:r>
      <w:r>
        <w:instrText xml:space="preserve"> PAGEREF _Toc643 \h </w:instrText>
      </w:r>
      <w:r>
        <w:fldChar w:fldCharType="separate"/>
      </w:r>
      <w:r>
        <w:t>84</w:t>
      </w:r>
      <w:r>
        <w:fldChar w:fldCharType="end"/>
      </w:r>
      <w:r>
        <w:fldChar w:fldCharType="end"/>
      </w:r>
    </w:p>
    <w:p w14:paraId="053BEC83">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"_Toc21818" </w:instrText>
      </w:r>
      <w:r>
        <w:fldChar w:fldCharType="separate"/>
      </w:r>
      <w:r>
        <w:rPr>
          <w:rFonts w:hint="eastAsia" w:hAnsi="宋体"/>
          <w:szCs w:val="28"/>
        </w:rPr>
        <w:t>第二节 资格证明文件格式</w:t>
      </w:r>
      <w:r>
        <w:tab/>
      </w:r>
      <w:r>
        <w:fldChar w:fldCharType="begin"/>
      </w:r>
      <w:r>
        <w:instrText xml:space="preserve"> PAGEREF _Toc21818 \h </w:instrText>
      </w:r>
      <w:r>
        <w:fldChar w:fldCharType="separate"/>
      </w:r>
      <w:r>
        <w:t>85</w:t>
      </w:r>
      <w:r>
        <w:fldChar w:fldCharType="end"/>
      </w:r>
      <w:r>
        <w:fldChar w:fldCharType="end"/>
      </w:r>
    </w:p>
    <w:p w14:paraId="66ED1B54">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"_Toc3632" </w:instrText>
      </w:r>
      <w:r>
        <w:fldChar w:fldCharType="separate"/>
      </w:r>
      <w:r>
        <w:rPr>
          <w:rFonts w:hint="eastAsia" w:hAnsi="宋体"/>
          <w:szCs w:val="28"/>
        </w:rPr>
        <w:t>第三节 商务文件格式</w:t>
      </w:r>
      <w:r>
        <w:tab/>
      </w:r>
      <w:r>
        <w:fldChar w:fldCharType="begin"/>
      </w:r>
      <w:r>
        <w:instrText xml:space="preserve"> PAGEREF _Toc3632 \h </w:instrText>
      </w:r>
      <w:r>
        <w:fldChar w:fldCharType="separate"/>
      </w:r>
      <w:r>
        <w:t>93</w:t>
      </w:r>
      <w:r>
        <w:fldChar w:fldCharType="end"/>
      </w:r>
      <w:r>
        <w:fldChar w:fldCharType="end"/>
      </w:r>
    </w:p>
    <w:p w14:paraId="313E5922">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"_Toc9647" </w:instrText>
      </w:r>
      <w:r>
        <w:fldChar w:fldCharType="separate"/>
      </w:r>
      <w:r>
        <w:rPr>
          <w:rFonts w:hint="eastAsia" w:hAnsi="宋体"/>
          <w:szCs w:val="28"/>
        </w:rPr>
        <w:t>第四节 技术文件格式</w:t>
      </w:r>
      <w:r>
        <w:tab/>
      </w:r>
      <w:r>
        <w:fldChar w:fldCharType="begin"/>
      </w:r>
      <w:r>
        <w:instrText xml:space="preserve"> PAGEREF _Toc9647 \h </w:instrText>
      </w:r>
      <w:r>
        <w:fldChar w:fldCharType="separate"/>
      </w:r>
      <w:r>
        <w:t>105</w:t>
      </w:r>
      <w:r>
        <w:fldChar w:fldCharType="end"/>
      </w:r>
      <w:r>
        <w:fldChar w:fldCharType="end"/>
      </w:r>
    </w:p>
    <w:p w14:paraId="3FEE2B3E">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"_Toc22267" </w:instrText>
      </w:r>
      <w:r>
        <w:fldChar w:fldCharType="separate"/>
      </w:r>
      <w:r>
        <w:rPr>
          <w:rFonts w:hint="eastAsia" w:hAnsi="宋体"/>
          <w:szCs w:val="28"/>
        </w:rPr>
        <w:t>第五节 报价文件格式</w:t>
      </w:r>
      <w:r>
        <w:tab/>
      </w:r>
      <w:r>
        <w:fldChar w:fldCharType="begin"/>
      </w:r>
      <w:r>
        <w:instrText xml:space="preserve"> PAGEREF _Toc22267 \h </w:instrText>
      </w:r>
      <w:r>
        <w:fldChar w:fldCharType="separate"/>
      </w:r>
      <w:r>
        <w:t>114</w:t>
      </w:r>
      <w:r>
        <w:fldChar w:fldCharType="end"/>
      </w:r>
      <w:r>
        <w:fldChar w:fldCharType="end"/>
      </w:r>
    </w:p>
    <w:p w14:paraId="2EFDC4B6">
      <w:pPr>
        <w:pStyle w:val="29"/>
        <w:keepLines/>
        <w:tabs>
          <w:tab w:val="right" w:leader="dot" w:pos="9638"/>
        </w:tabs>
        <w:wordWrap w:val="0"/>
        <w:adjustRightInd w:val="0"/>
        <w:snapToGrid w:val="0"/>
        <w:spacing w:line="360" w:lineRule="auto"/>
        <w:ind w:firstLine="442" w:firstLineChars="200"/>
        <w:rPr>
          <w:rFonts w:hAnsi="宋体"/>
          <w:caps/>
          <w:szCs w:val="28"/>
          <w:u w:val="single"/>
        </w:rPr>
      </w:pPr>
      <w:r>
        <w:fldChar w:fldCharType="begin"/>
      </w:r>
      <w:r>
        <w:instrText xml:space="preserve"> HYPERLINK \l "_Toc24305" </w:instrText>
      </w:r>
      <w:r>
        <w:fldChar w:fldCharType="separate"/>
      </w:r>
      <w:r>
        <w:rPr>
          <w:rFonts w:hint="eastAsia" w:ascii="宋体" w:hAnsi="宋体"/>
          <w:szCs w:val="28"/>
        </w:rPr>
        <w:t>第六节 其他文书、文件格式</w:t>
      </w:r>
      <w:r>
        <w:tab/>
      </w:r>
      <w:r>
        <w:fldChar w:fldCharType="begin"/>
      </w:r>
      <w:r>
        <w:instrText xml:space="preserve"> PAGEREF _Toc24305 \h </w:instrText>
      </w:r>
      <w:r>
        <w:fldChar w:fldCharType="separate"/>
      </w:r>
      <w:r>
        <w:t>120</w:t>
      </w:r>
      <w:r>
        <w:fldChar w:fldCharType="end"/>
      </w:r>
      <w:r>
        <w:fldChar w:fldCharType="end"/>
      </w:r>
    </w:p>
    <w:p w14:paraId="58705621">
      <w:pPr>
        <w:pStyle w:val="29"/>
        <w:keepLines/>
        <w:tabs>
          <w:tab w:val="right" w:leader="dot" w:pos="9638"/>
        </w:tabs>
        <w:wordWrap w:val="0"/>
        <w:adjustRightInd w:val="0"/>
        <w:snapToGrid w:val="0"/>
        <w:spacing w:line="360" w:lineRule="auto"/>
      </w:pPr>
      <w:r>
        <w:fldChar w:fldCharType="begin"/>
      </w:r>
      <w:r>
        <w:instrText xml:space="preserve"> HYPERLINK \l "_Toc10733" </w:instrText>
      </w:r>
      <w:r>
        <w:fldChar w:fldCharType="separate"/>
      </w:r>
      <w:r>
        <w:rPr>
          <w:rFonts w:hint="eastAsia" w:ascii="Times New Roman" w:hAnsi="Times New Roman"/>
          <w:szCs w:val="44"/>
        </w:rPr>
        <w:t>第七章 质疑、投诉证明材料格式</w:t>
      </w:r>
      <w:r>
        <w:tab/>
      </w:r>
      <w:r>
        <w:fldChar w:fldCharType="begin"/>
      </w:r>
      <w:r>
        <w:instrText xml:space="preserve"> PAGEREF _Toc10733 \h </w:instrText>
      </w:r>
      <w:r>
        <w:fldChar w:fldCharType="separate"/>
      </w:r>
      <w:r>
        <w:t>124</w:t>
      </w:r>
      <w:r>
        <w:fldChar w:fldCharType="end"/>
      </w:r>
      <w:r>
        <w:fldChar w:fldCharType="end"/>
      </w:r>
    </w:p>
    <w:p w14:paraId="68A50BEC">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"_Toc15627" </w:instrText>
      </w:r>
      <w:r>
        <w:fldChar w:fldCharType="separate"/>
      </w:r>
      <w:r>
        <w:rPr>
          <w:rFonts w:hint="eastAsia" w:ascii="宋体" w:hAnsi="宋体"/>
          <w:bCs w:val="0"/>
        </w:rPr>
        <w:t>第一节 质疑函（格式）</w:t>
      </w:r>
      <w:r>
        <w:tab/>
      </w:r>
      <w:r>
        <w:fldChar w:fldCharType="begin"/>
      </w:r>
      <w:r>
        <w:instrText xml:space="preserve"> PAGEREF _Toc15627 \h </w:instrText>
      </w:r>
      <w:r>
        <w:fldChar w:fldCharType="separate"/>
      </w:r>
      <w:r>
        <w:t>125</w:t>
      </w:r>
      <w:r>
        <w:fldChar w:fldCharType="end"/>
      </w:r>
      <w:r>
        <w:fldChar w:fldCharType="end"/>
      </w:r>
    </w:p>
    <w:p w14:paraId="1EC75812">
      <w:pPr>
        <w:pStyle w:val="29"/>
        <w:keepLines/>
        <w:tabs>
          <w:tab w:val="right" w:leader="dot" w:pos="9638"/>
        </w:tabs>
        <w:wordWrap w:val="0"/>
        <w:adjustRightInd w:val="0"/>
        <w:snapToGrid w:val="0"/>
        <w:spacing w:line="360" w:lineRule="auto"/>
        <w:ind w:firstLine="442" w:firstLineChars="200"/>
      </w:pPr>
      <w:r>
        <w:fldChar w:fldCharType="begin"/>
      </w:r>
      <w:r>
        <w:instrText xml:space="preserve"> HYPERLINK \l "_Toc4461" </w:instrText>
      </w:r>
      <w:r>
        <w:fldChar w:fldCharType="separate"/>
      </w:r>
      <w:r>
        <w:rPr>
          <w:rFonts w:hint="eastAsia" w:ascii="宋体" w:hAnsi="宋体"/>
          <w:bCs w:val="0"/>
        </w:rPr>
        <w:t>第二节 投诉书（格式）</w:t>
      </w:r>
      <w:r>
        <w:tab/>
      </w:r>
      <w:r>
        <w:fldChar w:fldCharType="begin"/>
      </w:r>
      <w:r>
        <w:instrText xml:space="preserve"> PAGEREF _Toc4461 \h </w:instrText>
      </w:r>
      <w:r>
        <w:fldChar w:fldCharType="separate"/>
      </w:r>
      <w:r>
        <w:t>128</w:t>
      </w:r>
      <w:r>
        <w:fldChar w:fldCharType="end"/>
      </w:r>
      <w:r>
        <w:fldChar w:fldCharType="end"/>
      </w:r>
    </w:p>
    <w:p w14:paraId="608A5D44">
      <w:pPr>
        <w:pStyle w:val="2"/>
        <w:spacing w:before="0" w:after="0" w:line="360" w:lineRule="auto"/>
        <w:jc w:val="center"/>
        <w:sectPr>
          <w:headerReference r:id="rId3" w:type="default"/>
          <w:footerReference r:id="rId4" w:type="default"/>
          <w:pgSz w:w="11906" w:h="16838"/>
          <w:pgMar w:top="1134" w:right="1134" w:bottom="1134" w:left="1134" w:header="720" w:footer="720" w:gutter="0"/>
          <w:pgNumType w:start="1"/>
          <w:cols w:space="720" w:num="1"/>
          <w:titlePg/>
          <w:docGrid w:type="lines" w:linePitch="331" w:charSpace="0"/>
        </w:sectPr>
      </w:pPr>
      <w:r>
        <w:rPr>
          <w:rFonts w:ascii="Calibri" w:hAnsi="宋体"/>
          <w:caps/>
          <w:szCs w:val="28"/>
          <w:u w:val="single"/>
        </w:rPr>
        <w:fldChar w:fldCharType="end"/>
      </w:r>
      <w:bookmarkStart w:id="1" w:name="_Toc12629"/>
      <w:bookmarkStart w:id="2" w:name="_Toc532545041"/>
    </w:p>
    <w:p w14:paraId="3728D26B">
      <w:pPr>
        <w:pStyle w:val="2"/>
        <w:spacing w:before="0" w:after="0" w:line="400" w:lineRule="exact"/>
        <w:jc w:val="center"/>
        <w:rPr>
          <w:rFonts w:hAnsi="宋体"/>
          <w:sz w:val="36"/>
          <w:szCs w:val="36"/>
        </w:rPr>
      </w:pPr>
      <w:r>
        <w:rPr>
          <w:rFonts w:hint="eastAsia"/>
          <w:sz w:val="36"/>
        </w:rPr>
        <w:t>第一章</w:t>
      </w:r>
      <w:r>
        <w:rPr>
          <w:sz w:val="36"/>
        </w:rPr>
        <w:t xml:space="preserve">  </w:t>
      </w:r>
      <w:r>
        <w:rPr>
          <w:rFonts w:hint="eastAsia"/>
          <w:sz w:val="36"/>
        </w:rPr>
        <w:t>招标公告</w:t>
      </w:r>
      <w:bookmarkEnd w:id="1"/>
      <w:bookmarkEnd w:id="2"/>
    </w:p>
    <w:p w14:paraId="341D2F1C">
      <w:pPr>
        <w:pStyle w:val="18"/>
        <w:jc w:val="center"/>
        <w:rPr>
          <w:rFonts w:ascii="Times New Roman" w:hAnsi="Times New Roman"/>
          <w:b/>
          <w:sz w:val="30"/>
          <w:szCs w:val="30"/>
        </w:rPr>
      </w:pPr>
      <w:r>
        <w:rPr>
          <w:rFonts w:hint="eastAsia" w:ascii="Times New Roman" w:hAnsi="Times New Roman"/>
          <w:b/>
          <w:sz w:val="30"/>
          <w:szCs w:val="30"/>
        </w:rPr>
        <w:t>公开招标公告</w:t>
      </w:r>
    </w:p>
    <w:p w14:paraId="5EA50FA6">
      <w:pPr>
        <w:pBdr>
          <w:top w:val="single" w:color="auto" w:sz="4" w:space="1"/>
          <w:left w:val="single" w:color="auto" w:sz="4" w:space="4"/>
          <w:bottom w:val="single" w:color="auto" w:sz="4" w:space="1"/>
          <w:right w:val="single" w:color="auto" w:sz="4" w:space="4"/>
        </w:pBdr>
        <w:spacing w:line="360" w:lineRule="exact"/>
        <w:ind w:firstLine="420" w:firstLineChars="200"/>
        <w:rPr>
          <w:rFonts w:ascii="宋体" w:hAnsi="宋体" w:cs="宋体"/>
          <w:szCs w:val="21"/>
        </w:rPr>
      </w:pPr>
      <w:r>
        <w:rPr>
          <w:rFonts w:hint="eastAsia" w:ascii="宋体" w:hAnsi="宋体" w:cs="宋体"/>
          <w:szCs w:val="21"/>
        </w:rPr>
        <w:t>项目概况</w:t>
      </w:r>
    </w:p>
    <w:p w14:paraId="7D564245">
      <w:pPr>
        <w:pBdr>
          <w:top w:val="single" w:color="auto" w:sz="4" w:space="1"/>
          <w:left w:val="single" w:color="auto" w:sz="4" w:space="4"/>
          <w:bottom w:val="single" w:color="auto" w:sz="4" w:space="1"/>
          <w:right w:val="single" w:color="auto" w:sz="4" w:space="4"/>
        </w:pBdr>
        <w:spacing w:line="360" w:lineRule="exact"/>
        <w:ind w:firstLine="525" w:firstLineChars="250"/>
        <w:rPr>
          <w:rFonts w:ascii="宋体" w:hAnsi="宋体" w:cs="宋体"/>
          <w:szCs w:val="21"/>
          <w:u w:val="single"/>
        </w:rPr>
      </w:pPr>
      <w:r>
        <w:rPr>
          <w:rFonts w:hint="eastAsia" w:ascii="宋体" w:hAnsi="宋体" w:cs="宋体"/>
          <w:szCs w:val="21"/>
          <w:u w:val="single"/>
        </w:rPr>
        <w:t xml:space="preserve"> 医疗设备采购</w:t>
      </w:r>
      <w:r>
        <w:rPr>
          <w:rFonts w:hint="eastAsia" w:ascii="宋体" w:hAnsi="宋体" w:cs="宋体"/>
          <w:szCs w:val="21"/>
        </w:rPr>
        <w:t>招标项目的潜在投标人应在“广西政府采购云平台”（https://www.gcy.zfcg.gxzf.gov.cn/）获取（下载）招标文件， 并于</w:t>
      </w:r>
      <w:r>
        <w:rPr>
          <w:rFonts w:hint="eastAsia" w:ascii="宋体" w:hAnsi="宋体" w:cs="宋体"/>
          <w:szCs w:val="21"/>
          <w:u w:val="single"/>
        </w:rPr>
        <w:t>2026年</w:t>
      </w:r>
      <w:r>
        <w:rPr>
          <w:rFonts w:hint="eastAsia" w:ascii="宋体" w:hAnsi="宋体" w:cs="宋体"/>
          <w:szCs w:val="21"/>
          <w:u w:val="single"/>
          <w:lang w:val="en-US" w:eastAsia="zh-CN"/>
        </w:rPr>
        <w:t>9月30日</w:t>
      </w:r>
      <w:r>
        <w:rPr>
          <w:rFonts w:hint="eastAsia" w:ascii="宋体" w:hAnsi="宋体" w:cs="宋体"/>
          <w:szCs w:val="21"/>
          <w:u w:val="single"/>
        </w:rPr>
        <w:t>09时30分</w:t>
      </w:r>
      <w:r>
        <w:rPr>
          <w:rFonts w:hint="eastAsia" w:ascii="宋体" w:hAnsi="宋体" w:cs="宋体"/>
          <w:bCs/>
          <w:szCs w:val="21"/>
        </w:rPr>
        <w:t>（北京时间）前</w:t>
      </w:r>
      <w:r>
        <w:rPr>
          <w:rFonts w:hint="eastAsia" w:ascii="宋体" w:hAnsi="宋体" w:cs="宋体"/>
          <w:szCs w:val="21"/>
        </w:rPr>
        <w:t>递交（上传）投标文件。</w:t>
      </w:r>
    </w:p>
    <w:p w14:paraId="713951A4">
      <w:pPr>
        <w:spacing w:line="400" w:lineRule="exact"/>
        <w:rPr>
          <w:rFonts w:ascii="宋体" w:hAnsi="宋体" w:cs="宋体"/>
          <w:b/>
          <w:bCs/>
          <w:szCs w:val="21"/>
        </w:rPr>
      </w:pPr>
      <w:bookmarkStart w:id="3" w:name="_Toc35393790"/>
      <w:bookmarkStart w:id="4" w:name="_Toc28359002"/>
      <w:bookmarkStart w:id="5" w:name="_Toc28359079"/>
      <w:bookmarkStart w:id="6" w:name="_Toc35393621"/>
      <w:bookmarkStart w:id="7" w:name="_Hlk24379207"/>
      <w:r>
        <w:rPr>
          <w:rFonts w:hint="eastAsia" w:ascii="宋体" w:hAnsi="宋体" w:cs="宋体"/>
          <w:b/>
          <w:bCs/>
          <w:szCs w:val="21"/>
        </w:rPr>
        <w:t>一、项目基本情况</w:t>
      </w:r>
      <w:bookmarkEnd w:id="3"/>
      <w:bookmarkEnd w:id="4"/>
      <w:bookmarkEnd w:id="5"/>
      <w:bookmarkEnd w:id="6"/>
    </w:p>
    <w:p w14:paraId="3EFDF518">
      <w:pPr>
        <w:pStyle w:val="18"/>
        <w:snapToGrid w:val="0"/>
        <w:spacing w:line="360" w:lineRule="exact"/>
        <w:ind w:firstLine="420" w:firstLineChars="200"/>
        <w:jc w:val="left"/>
        <w:rPr>
          <w:rFonts w:hint="eastAsia" w:ascii="Arial" w:hAnsi="Arial" w:eastAsia="宋体" w:cs="Arial"/>
          <w:szCs w:val="21"/>
          <w:lang w:eastAsia="zh-CN"/>
        </w:rPr>
      </w:pPr>
      <w:r>
        <w:rPr>
          <w:rFonts w:ascii="Arial" w:hAnsi="Arial" w:cs="Arial"/>
          <w:szCs w:val="21"/>
        </w:rPr>
        <w:t>项目编号：</w:t>
      </w:r>
      <w:r>
        <w:rPr>
          <w:rFonts w:hint="eastAsia" w:hAnsi="宋体" w:cs="宋体"/>
          <w:szCs w:val="21"/>
          <w:lang w:eastAsia="zh-CN"/>
        </w:rPr>
        <w:t>GXZC2026-G1-002893-GXJL</w:t>
      </w:r>
    </w:p>
    <w:p w14:paraId="2FB05E94">
      <w:pPr>
        <w:widowControl/>
        <w:spacing w:line="360" w:lineRule="exact"/>
        <w:ind w:firstLine="420" w:firstLineChars="200"/>
        <w:jc w:val="left"/>
        <w:rPr>
          <w:rFonts w:hint="default" w:ascii="Arial" w:hAnsi="Arial" w:eastAsia="宋体" w:cs="Arial"/>
          <w:szCs w:val="21"/>
          <w:u w:val="single"/>
          <w:lang w:val="en-US" w:eastAsia="zh-CN"/>
        </w:rPr>
      </w:pPr>
      <w:r>
        <w:rPr>
          <w:rFonts w:ascii="Arial" w:hAnsi="Arial" w:cs="Arial"/>
          <w:szCs w:val="21"/>
        </w:rPr>
        <w:t>采购计划文号</w:t>
      </w:r>
      <w:r>
        <w:rPr>
          <w:rFonts w:hint="eastAsia" w:ascii="宋体" w:hAnsi="宋体" w:cs="宋体"/>
          <w:szCs w:val="21"/>
        </w:rPr>
        <w:t>：</w:t>
      </w:r>
      <w:r>
        <w:rPr>
          <w:rFonts w:hint="eastAsia" w:ascii="宋体" w:hAnsi="宋体" w:cs="宋体"/>
          <w:szCs w:val="21"/>
          <w:lang w:val="en-US" w:eastAsia="zh-CN"/>
        </w:rPr>
        <w:t>A分标：</w:t>
      </w:r>
      <w:r>
        <w:rPr>
          <w:rFonts w:hint="eastAsia" w:ascii="宋体" w:hAnsi="宋体" w:cs="宋体"/>
          <w:szCs w:val="21"/>
        </w:rPr>
        <w:t>广西政采[2026]16025号</w:t>
      </w:r>
      <w:r>
        <w:rPr>
          <w:rFonts w:hint="eastAsia" w:ascii="宋体" w:hAnsi="宋体" w:cs="宋体"/>
          <w:szCs w:val="21"/>
          <w:lang w:val="en-US" w:eastAsia="zh-CN"/>
        </w:rPr>
        <w:t>003；B分标：</w:t>
      </w:r>
      <w:r>
        <w:rPr>
          <w:rFonts w:hint="eastAsia" w:ascii="宋体" w:hAnsi="宋体" w:cs="宋体"/>
          <w:szCs w:val="21"/>
        </w:rPr>
        <w:t>广西政采[2026]16025号</w:t>
      </w:r>
      <w:r>
        <w:rPr>
          <w:rFonts w:hint="eastAsia" w:ascii="宋体" w:hAnsi="宋体" w:cs="宋体"/>
          <w:szCs w:val="21"/>
          <w:lang w:val="en-US" w:eastAsia="zh-CN"/>
        </w:rPr>
        <w:t>002；C分标：</w:t>
      </w:r>
      <w:r>
        <w:rPr>
          <w:rFonts w:hint="eastAsia" w:ascii="宋体" w:hAnsi="宋体" w:cs="宋体"/>
          <w:szCs w:val="21"/>
        </w:rPr>
        <w:t>广西政采[2026]16025号</w:t>
      </w:r>
      <w:r>
        <w:rPr>
          <w:rFonts w:hint="eastAsia" w:ascii="宋体" w:hAnsi="宋体" w:cs="宋体"/>
          <w:szCs w:val="21"/>
          <w:lang w:val="en-US" w:eastAsia="zh-CN"/>
        </w:rPr>
        <w:t>001。</w:t>
      </w:r>
    </w:p>
    <w:p w14:paraId="1C292AD6">
      <w:pPr>
        <w:pStyle w:val="18"/>
        <w:snapToGrid w:val="0"/>
        <w:spacing w:line="360" w:lineRule="exact"/>
        <w:ind w:firstLine="420" w:firstLineChars="200"/>
        <w:jc w:val="left"/>
        <w:rPr>
          <w:rFonts w:ascii="Arial" w:hAnsi="Arial" w:cs="Arial"/>
          <w:szCs w:val="21"/>
        </w:rPr>
      </w:pPr>
      <w:r>
        <w:rPr>
          <w:rFonts w:ascii="Arial" w:hAnsi="Arial" w:cs="Arial"/>
          <w:szCs w:val="21"/>
        </w:rPr>
        <w:t>项目名称：</w:t>
      </w:r>
      <w:r>
        <w:rPr>
          <w:rFonts w:hint="eastAsia" w:ascii="Arial" w:hAnsi="Arial" w:cs="Arial"/>
          <w:szCs w:val="21"/>
        </w:rPr>
        <w:t>医疗设备采购</w:t>
      </w:r>
    </w:p>
    <w:bookmarkEnd w:id="7"/>
    <w:p w14:paraId="725D09C3">
      <w:pPr>
        <w:pStyle w:val="18"/>
        <w:snapToGrid w:val="0"/>
        <w:spacing w:line="360" w:lineRule="exact"/>
        <w:ind w:firstLine="420" w:firstLineChars="200"/>
        <w:jc w:val="left"/>
        <w:rPr>
          <w:rFonts w:hAnsi="宋体" w:cs="宋体"/>
          <w:szCs w:val="21"/>
        </w:rPr>
      </w:pPr>
      <w:r>
        <w:rPr>
          <w:rFonts w:hint="eastAsia" w:hAnsi="宋体" w:cs="宋体"/>
          <w:szCs w:val="21"/>
        </w:rPr>
        <w:t>预算金额：520.</w:t>
      </w:r>
      <w:r>
        <w:rPr>
          <w:rFonts w:hAnsi="宋体" w:cs="宋体"/>
          <w:szCs w:val="21"/>
        </w:rPr>
        <w:t>1</w:t>
      </w:r>
      <w:r>
        <w:rPr>
          <w:rFonts w:hint="eastAsia" w:hAnsi="宋体" w:cs="宋体"/>
          <w:szCs w:val="21"/>
        </w:rPr>
        <w:t>万元。其中A分标：236万元；B分标：144.5万元；C分标：139.6万元。</w:t>
      </w:r>
    </w:p>
    <w:p w14:paraId="764C7C9E">
      <w:pPr>
        <w:tabs>
          <w:tab w:val="left" w:pos="1276"/>
        </w:tabs>
        <w:spacing w:line="360" w:lineRule="exact"/>
        <w:ind w:firstLine="420" w:firstLineChars="200"/>
        <w:rPr>
          <w:rFonts w:ascii="宋体" w:hAnsi="宋体" w:cs="宋体"/>
          <w:szCs w:val="21"/>
        </w:rPr>
      </w:pPr>
      <w:r>
        <w:rPr>
          <w:rFonts w:hint="eastAsia" w:ascii="宋体" w:hAnsi="宋体" w:cs="宋体"/>
          <w:szCs w:val="21"/>
        </w:rPr>
        <w:t>最高限价：同预算价</w:t>
      </w:r>
    </w:p>
    <w:p w14:paraId="6F55A01F">
      <w:pPr>
        <w:pStyle w:val="34"/>
        <w:ind w:firstLine="406"/>
      </w:pPr>
      <w:r>
        <w:rPr>
          <w:rFonts w:hint="eastAsia" w:ascii="宋体" w:hAnsi="宋体" w:cs="宋体"/>
          <w:b/>
          <w:bCs/>
          <w:szCs w:val="21"/>
        </w:rPr>
        <w:t>A分标</w:t>
      </w:r>
      <w:r>
        <w:rPr>
          <w:rFonts w:hint="eastAsia" w:ascii="宋体" w:hAnsi="宋体" w:cs="宋体"/>
          <w:szCs w:val="21"/>
        </w:rPr>
        <w:t>：</w:t>
      </w:r>
    </w:p>
    <w:tbl>
      <w:tblPr>
        <w:tblStyle w:val="35"/>
        <w:tblW w:w="463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1"/>
        <w:gridCol w:w="1620"/>
        <w:gridCol w:w="1092"/>
        <w:gridCol w:w="1823"/>
        <w:gridCol w:w="1611"/>
        <w:gridCol w:w="2080"/>
      </w:tblGrid>
      <w:tr w14:paraId="2BCC6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8" w:type="pct"/>
            <w:tcBorders>
              <w:tl2br w:val="nil"/>
              <w:tr2bl w:val="nil"/>
            </w:tcBorders>
            <w:vAlign w:val="center"/>
          </w:tcPr>
          <w:p w14:paraId="42ECC6AA">
            <w:pPr>
              <w:snapToGrid w:val="0"/>
              <w:spacing w:line="400" w:lineRule="exact"/>
              <w:jc w:val="center"/>
              <w:rPr>
                <w:rFonts w:ascii="宋体" w:hAnsi="宋体" w:cs="宋体"/>
              </w:rPr>
            </w:pPr>
            <w:r>
              <w:rPr>
                <w:rFonts w:hint="eastAsia" w:ascii="宋体" w:hAnsi="宋体" w:cs="宋体"/>
                <w:b/>
                <w:bCs/>
              </w:rPr>
              <w:t>序号</w:t>
            </w:r>
          </w:p>
        </w:tc>
        <w:tc>
          <w:tcPr>
            <w:tcW w:w="908" w:type="pct"/>
            <w:tcBorders>
              <w:tl2br w:val="nil"/>
              <w:tr2bl w:val="nil"/>
            </w:tcBorders>
            <w:vAlign w:val="center"/>
          </w:tcPr>
          <w:p w14:paraId="108E35E9">
            <w:pPr>
              <w:snapToGrid w:val="0"/>
              <w:spacing w:line="400" w:lineRule="exact"/>
              <w:jc w:val="center"/>
              <w:rPr>
                <w:rFonts w:ascii="宋体" w:hAnsi="宋体" w:cs="宋体"/>
                <w:b/>
                <w:szCs w:val="21"/>
              </w:rPr>
            </w:pPr>
            <w:r>
              <w:rPr>
                <w:rFonts w:hint="eastAsia" w:ascii="宋体" w:hAnsi="宋体" w:cs="宋体"/>
                <w:b/>
                <w:szCs w:val="21"/>
              </w:rPr>
              <w:t>采购内容</w:t>
            </w:r>
          </w:p>
        </w:tc>
        <w:tc>
          <w:tcPr>
            <w:tcW w:w="612" w:type="pct"/>
            <w:tcBorders>
              <w:tl2br w:val="nil"/>
              <w:tr2bl w:val="nil"/>
            </w:tcBorders>
            <w:vAlign w:val="center"/>
          </w:tcPr>
          <w:p w14:paraId="3AB6F06E">
            <w:pPr>
              <w:snapToGrid w:val="0"/>
              <w:spacing w:line="400" w:lineRule="exact"/>
              <w:jc w:val="center"/>
              <w:rPr>
                <w:rFonts w:ascii="宋体" w:hAnsi="宋体" w:cs="宋体"/>
                <w:b/>
                <w:kern w:val="0"/>
                <w:szCs w:val="21"/>
              </w:rPr>
            </w:pPr>
            <w:r>
              <w:rPr>
                <w:rFonts w:hint="eastAsia" w:ascii="宋体" w:hAnsi="宋体" w:cs="宋体"/>
                <w:b/>
                <w:kern w:val="0"/>
                <w:szCs w:val="21"/>
              </w:rPr>
              <w:t>数量及单位</w:t>
            </w:r>
          </w:p>
        </w:tc>
        <w:tc>
          <w:tcPr>
            <w:tcW w:w="1022" w:type="pct"/>
            <w:tcBorders>
              <w:tl2br w:val="nil"/>
              <w:tr2bl w:val="nil"/>
            </w:tcBorders>
            <w:vAlign w:val="center"/>
          </w:tcPr>
          <w:p w14:paraId="17327C10">
            <w:pPr>
              <w:snapToGrid w:val="0"/>
              <w:spacing w:line="400" w:lineRule="exact"/>
              <w:jc w:val="center"/>
              <w:rPr>
                <w:rFonts w:ascii="宋体" w:hAnsi="宋体" w:cs="宋体"/>
                <w:b/>
                <w:kern w:val="0"/>
                <w:szCs w:val="21"/>
              </w:rPr>
            </w:pPr>
            <w:r>
              <w:rPr>
                <w:rFonts w:hint="eastAsia" w:ascii="宋体" w:hAnsi="宋体" w:cs="宋体"/>
                <w:b/>
                <w:kern w:val="0"/>
                <w:szCs w:val="21"/>
              </w:rPr>
              <w:t>预算单价\最高限价单价（万元/套）</w:t>
            </w:r>
          </w:p>
          <w:p w14:paraId="06CE2BF6">
            <w:pPr>
              <w:snapToGrid w:val="0"/>
              <w:spacing w:line="400" w:lineRule="exact"/>
              <w:jc w:val="center"/>
              <w:rPr>
                <w:rFonts w:ascii="宋体" w:hAnsi="宋体" w:cs="宋体"/>
                <w:b/>
                <w:kern w:val="0"/>
                <w:szCs w:val="21"/>
              </w:rPr>
            </w:pPr>
          </w:p>
        </w:tc>
        <w:tc>
          <w:tcPr>
            <w:tcW w:w="903" w:type="pct"/>
            <w:tcBorders>
              <w:tl2br w:val="nil"/>
              <w:tr2bl w:val="nil"/>
            </w:tcBorders>
            <w:vAlign w:val="center"/>
          </w:tcPr>
          <w:p w14:paraId="2E792E0C">
            <w:pPr>
              <w:snapToGrid w:val="0"/>
              <w:spacing w:line="400" w:lineRule="exact"/>
              <w:jc w:val="center"/>
              <w:rPr>
                <w:rFonts w:ascii="宋体" w:hAnsi="宋体" w:cs="宋体"/>
                <w:b/>
                <w:bCs/>
                <w:szCs w:val="21"/>
              </w:rPr>
            </w:pPr>
            <w:r>
              <w:rPr>
                <w:rFonts w:hint="eastAsia" w:ascii="宋体" w:hAnsi="宋体" w:cs="宋体"/>
                <w:b/>
                <w:bCs/>
                <w:szCs w:val="21"/>
              </w:rPr>
              <w:t>最高限价合计</w:t>
            </w:r>
          </w:p>
          <w:p w14:paraId="79E8463E">
            <w:pPr>
              <w:snapToGrid w:val="0"/>
              <w:spacing w:line="400" w:lineRule="exact"/>
              <w:jc w:val="center"/>
              <w:rPr>
                <w:rFonts w:ascii="宋体" w:hAnsi="宋体" w:cs="宋体"/>
                <w:b/>
                <w:szCs w:val="21"/>
              </w:rPr>
            </w:pPr>
            <w:r>
              <w:rPr>
                <w:rFonts w:hint="eastAsia" w:ascii="宋体" w:hAnsi="宋体" w:cs="宋体"/>
                <w:b/>
                <w:bCs/>
                <w:szCs w:val="21"/>
              </w:rPr>
              <w:t>（万元）</w:t>
            </w:r>
          </w:p>
        </w:tc>
        <w:tc>
          <w:tcPr>
            <w:tcW w:w="1164" w:type="pct"/>
            <w:tcBorders>
              <w:tl2br w:val="nil"/>
              <w:tr2bl w:val="nil"/>
            </w:tcBorders>
            <w:vAlign w:val="center"/>
          </w:tcPr>
          <w:p w14:paraId="5EDBA817">
            <w:pPr>
              <w:snapToGrid w:val="0"/>
              <w:spacing w:line="400" w:lineRule="exact"/>
              <w:jc w:val="center"/>
              <w:rPr>
                <w:rFonts w:ascii="宋体" w:hAnsi="宋体" w:cs="宋体"/>
                <w:b/>
                <w:szCs w:val="21"/>
              </w:rPr>
            </w:pPr>
            <w:r>
              <w:rPr>
                <w:rFonts w:hint="eastAsia" w:ascii="宋体" w:hAnsi="宋体" w:cs="宋体"/>
                <w:b/>
                <w:szCs w:val="21"/>
              </w:rPr>
              <w:t>简要规格</w:t>
            </w:r>
          </w:p>
        </w:tc>
      </w:tr>
      <w:tr w14:paraId="63414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8" w:type="pct"/>
            <w:tcBorders>
              <w:tl2br w:val="nil"/>
              <w:tr2bl w:val="nil"/>
            </w:tcBorders>
            <w:vAlign w:val="center"/>
          </w:tcPr>
          <w:p w14:paraId="5B72F50E">
            <w:pPr>
              <w:snapToGrid w:val="0"/>
              <w:spacing w:line="400" w:lineRule="exact"/>
              <w:jc w:val="center"/>
              <w:rPr>
                <w:rFonts w:ascii="宋体" w:hAnsi="宋体" w:cs="宋体"/>
                <w:szCs w:val="21"/>
              </w:rPr>
            </w:pPr>
            <w:r>
              <w:rPr>
                <w:rFonts w:hint="eastAsia" w:ascii="宋体" w:hAnsi="宋体" w:cs="宋体"/>
                <w:szCs w:val="21"/>
              </w:rPr>
              <w:t>1</w:t>
            </w:r>
          </w:p>
        </w:tc>
        <w:tc>
          <w:tcPr>
            <w:tcW w:w="908" w:type="pct"/>
            <w:tcBorders>
              <w:tl2br w:val="nil"/>
              <w:tr2bl w:val="nil"/>
            </w:tcBorders>
            <w:vAlign w:val="center"/>
          </w:tcPr>
          <w:p w14:paraId="6430041C">
            <w:pPr>
              <w:snapToGrid w:val="0"/>
              <w:spacing w:line="400" w:lineRule="exact"/>
              <w:jc w:val="center"/>
              <w:rPr>
                <w:rFonts w:ascii="宋体" w:hAnsi="宋体" w:cs="宋体"/>
                <w:szCs w:val="21"/>
              </w:rPr>
            </w:pPr>
            <w:r>
              <w:rPr>
                <w:rFonts w:hint="eastAsia" w:ascii="宋体" w:hAnsi="宋体" w:cs="宋体"/>
                <w:szCs w:val="21"/>
              </w:rPr>
              <w:t>4K超高清荧光内镜系统</w:t>
            </w:r>
          </w:p>
        </w:tc>
        <w:tc>
          <w:tcPr>
            <w:tcW w:w="612" w:type="pct"/>
            <w:tcBorders>
              <w:tl2br w:val="nil"/>
              <w:tr2bl w:val="nil"/>
            </w:tcBorders>
            <w:vAlign w:val="center"/>
          </w:tcPr>
          <w:p w14:paraId="211A80D6">
            <w:pPr>
              <w:pStyle w:val="15"/>
              <w:adjustRightInd w:val="0"/>
              <w:snapToGrid w:val="0"/>
              <w:spacing w:line="480" w:lineRule="exact"/>
              <w:rPr>
                <w:rFonts w:hAnsi="宋体" w:cs="宋体"/>
                <w:spacing w:val="0"/>
                <w:sz w:val="21"/>
                <w:szCs w:val="21"/>
              </w:rPr>
            </w:pPr>
            <w:r>
              <w:rPr>
                <w:rFonts w:hint="eastAsia" w:hAnsi="宋体" w:cs="宋体"/>
                <w:spacing w:val="0"/>
                <w:sz w:val="21"/>
                <w:szCs w:val="21"/>
              </w:rPr>
              <w:t>1套</w:t>
            </w:r>
          </w:p>
        </w:tc>
        <w:tc>
          <w:tcPr>
            <w:tcW w:w="1022" w:type="pct"/>
            <w:tcBorders>
              <w:tl2br w:val="nil"/>
              <w:tr2bl w:val="nil"/>
            </w:tcBorders>
            <w:vAlign w:val="center"/>
          </w:tcPr>
          <w:p w14:paraId="10CD6358">
            <w:pPr>
              <w:snapToGrid w:val="0"/>
              <w:spacing w:line="400" w:lineRule="exact"/>
              <w:jc w:val="center"/>
              <w:rPr>
                <w:rFonts w:ascii="宋体" w:hAnsi="宋体" w:cs="宋体"/>
                <w:szCs w:val="21"/>
              </w:rPr>
            </w:pPr>
            <w:r>
              <w:rPr>
                <w:rFonts w:hint="eastAsia" w:ascii="宋体" w:hAnsi="宋体" w:cs="宋体"/>
                <w:szCs w:val="21"/>
              </w:rPr>
              <w:t>236万元/套</w:t>
            </w:r>
          </w:p>
        </w:tc>
        <w:tc>
          <w:tcPr>
            <w:tcW w:w="903" w:type="pct"/>
            <w:tcBorders>
              <w:tl2br w:val="nil"/>
              <w:tr2bl w:val="nil"/>
            </w:tcBorders>
            <w:vAlign w:val="center"/>
          </w:tcPr>
          <w:p w14:paraId="3268D307">
            <w:pPr>
              <w:snapToGrid w:val="0"/>
              <w:spacing w:line="400" w:lineRule="exact"/>
              <w:jc w:val="center"/>
              <w:rPr>
                <w:rFonts w:ascii="宋体" w:hAnsi="宋体" w:cs="宋体"/>
                <w:szCs w:val="21"/>
              </w:rPr>
            </w:pPr>
            <w:r>
              <w:rPr>
                <w:rFonts w:hint="eastAsia" w:ascii="宋体" w:hAnsi="宋体" w:cs="宋体"/>
                <w:szCs w:val="21"/>
              </w:rPr>
              <w:t>236万元</w:t>
            </w:r>
          </w:p>
        </w:tc>
        <w:tc>
          <w:tcPr>
            <w:tcW w:w="1164" w:type="pct"/>
            <w:tcBorders>
              <w:tl2br w:val="nil"/>
              <w:tr2bl w:val="nil"/>
            </w:tcBorders>
            <w:vAlign w:val="center"/>
          </w:tcPr>
          <w:p w14:paraId="7A7485E3">
            <w:pPr>
              <w:snapToGrid w:val="0"/>
              <w:spacing w:line="400" w:lineRule="exact"/>
              <w:jc w:val="center"/>
              <w:rPr>
                <w:rFonts w:ascii="宋体" w:hAnsi="宋体" w:cs="宋体"/>
                <w:szCs w:val="21"/>
              </w:rPr>
            </w:pPr>
            <w:r>
              <w:rPr>
                <w:rFonts w:hint="eastAsia" w:ascii="宋体" w:hAnsi="宋体" w:cs="宋体"/>
                <w:szCs w:val="21"/>
              </w:rPr>
              <w:t>详见第二章采购需求</w:t>
            </w:r>
          </w:p>
        </w:tc>
      </w:tr>
      <w:tr w14:paraId="5156D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8" w:type="pct"/>
            <w:tcBorders>
              <w:tl2br w:val="nil"/>
              <w:tr2bl w:val="nil"/>
            </w:tcBorders>
            <w:vAlign w:val="center"/>
          </w:tcPr>
          <w:p w14:paraId="5A558BE7">
            <w:pPr>
              <w:snapToGrid w:val="0"/>
              <w:spacing w:line="400" w:lineRule="exact"/>
              <w:jc w:val="center"/>
              <w:rPr>
                <w:rFonts w:ascii="宋体" w:hAnsi="宋体" w:cs="宋体"/>
                <w:b/>
                <w:bCs/>
              </w:rPr>
            </w:pPr>
            <w:r>
              <w:rPr>
                <w:rFonts w:hint="eastAsia" w:ascii="宋体" w:hAnsi="宋体" w:cs="宋体"/>
                <w:b/>
                <w:bCs/>
                <w:spacing w:val="-6"/>
              </w:rPr>
              <w:t>说明</w:t>
            </w:r>
          </w:p>
        </w:tc>
        <w:tc>
          <w:tcPr>
            <w:tcW w:w="4611" w:type="pct"/>
            <w:gridSpan w:val="5"/>
            <w:tcBorders>
              <w:tl2br w:val="nil"/>
              <w:tr2bl w:val="nil"/>
            </w:tcBorders>
            <w:vAlign w:val="center"/>
          </w:tcPr>
          <w:p w14:paraId="1EE4F9FB">
            <w:pPr>
              <w:snapToGrid w:val="0"/>
              <w:spacing w:line="400" w:lineRule="exact"/>
              <w:rPr>
                <w:rFonts w:ascii="宋体" w:hAnsi="宋体" w:cs="宋体"/>
                <w:b/>
                <w:bCs/>
                <w:szCs w:val="21"/>
              </w:rPr>
            </w:pPr>
            <w:r>
              <w:rPr>
                <w:rFonts w:hint="eastAsia" w:ascii="宋体" w:hAnsi="宋体" w:cs="宋体"/>
                <w:b/>
                <w:bCs/>
              </w:rPr>
              <w:t>本项目最高限价合计：</w:t>
            </w:r>
            <w:r>
              <w:rPr>
                <w:rFonts w:hint="eastAsia" w:ascii="宋体" w:hAnsi="宋体" w:cs="宋体"/>
                <w:szCs w:val="21"/>
              </w:rPr>
              <w:t>236</w:t>
            </w:r>
            <w:r>
              <w:rPr>
                <w:rFonts w:hint="eastAsia" w:ascii="宋体" w:hAnsi="宋体" w:cs="宋体"/>
                <w:b/>
                <w:bCs/>
              </w:rPr>
              <w:t>万元，所有投标人报价单价和总价均不能超过最高限价，否则投标无效。</w:t>
            </w:r>
          </w:p>
        </w:tc>
      </w:tr>
    </w:tbl>
    <w:p w14:paraId="0C594E7F">
      <w:pPr>
        <w:spacing w:line="360" w:lineRule="exact"/>
        <w:ind w:firstLine="422" w:firstLineChars="200"/>
        <w:rPr>
          <w:rStyle w:val="129"/>
          <w:rFonts w:ascii="宋体" w:hAnsi="宋体" w:cs="宋体"/>
          <w:szCs w:val="21"/>
        </w:rPr>
      </w:pPr>
      <w:r>
        <w:rPr>
          <w:rFonts w:hint="eastAsia" w:ascii="宋体" w:hAnsi="宋体" w:cs="宋体"/>
          <w:b/>
          <w:szCs w:val="21"/>
        </w:rPr>
        <w:t>A分标合同履行期限（交货期）：</w:t>
      </w:r>
      <w:r>
        <w:rPr>
          <w:rFonts w:hint="eastAsia" w:ascii="宋体" w:hAnsi="宋体" w:cs="宋体"/>
          <w:szCs w:val="21"/>
        </w:rPr>
        <w:t>采购合同签订后，30个工作日内交货、安装、调试完毕。</w:t>
      </w:r>
    </w:p>
    <w:p w14:paraId="5925161B">
      <w:pPr>
        <w:spacing w:line="400" w:lineRule="exact"/>
        <w:ind w:firstLine="420" w:firstLineChars="200"/>
        <w:rPr>
          <w:rFonts w:ascii="宋体" w:hAnsi="宋体" w:cs="宋体"/>
          <w:szCs w:val="21"/>
        </w:rPr>
      </w:pPr>
      <w:r>
        <w:rPr>
          <w:rFonts w:hint="eastAsia" w:ascii="宋体" w:hAnsi="宋体" w:cs="宋体"/>
          <w:szCs w:val="21"/>
        </w:rPr>
        <w:t>本项目是否接受联合体投标：</w:t>
      </w:r>
      <w:bookmarkStart w:id="8" w:name="PO_3000001867_PM007"/>
      <w:r>
        <w:rPr>
          <w:rFonts w:hint="eastAsia" w:ascii="宋体" w:hAnsi="宋体" w:cs="宋体"/>
          <w:szCs w:val="21"/>
        </w:rPr>
        <w:t>不允许联合体投标</w:t>
      </w:r>
      <w:bookmarkEnd w:id="8"/>
      <w:r>
        <w:rPr>
          <w:rFonts w:hint="eastAsia" w:ascii="宋体" w:hAnsi="宋体" w:cs="宋体"/>
          <w:szCs w:val="21"/>
        </w:rPr>
        <w:t>。</w:t>
      </w:r>
    </w:p>
    <w:p w14:paraId="7ECDFDF2">
      <w:pPr>
        <w:spacing w:line="400" w:lineRule="exact"/>
        <w:ind w:firstLine="422" w:firstLineChars="200"/>
        <w:rPr>
          <w:rFonts w:ascii="宋体" w:hAnsi="宋体" w:cs="宋体"/>
          <w:b/>
          <w:bCs/>
          <w:szCs w:val="21"/>
        </w:rPr>
      </w:pPr>
      <w:r>
        <w:rPr>
          <w:rFonts w:hint="eastAsia" w:ascii="宋体" w:hAnsi="宋体" w:cs="宋体"/>
          <w:b/>
          <w:bCs/>
          <w:szCs w:val="21"/>
        </w:rPr>
        <w:t>B分标：</w:t>
      </w:r>
    </w:p>
    <w:tbl>
      <w:tblPr>
        <w:tblStyle w:val="35"/>
        <w:tblW w:w="463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1"/>
        <w:gridCol w:w="1620"/>
        <w:gridCol w:w="1092"/>
        <w:gridCol w:w="1823"/>
        <w:gridCol w:w="1611"/>
        <w:gridCol w:w="2080"/>
      </w:tblGrid>
      <w:tr w14:paraId="47E01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8" w:type="pct"/>
            <w:tcBorders>
              <w:tl2br w:val="nil"/>
              <w:tr2bl w:val="nil"/>
            </w:tcBorders>
            <w:vAlign w:val="center"/>
          </w:tcPr>
          <w:p w14:paraId="3F941B95">
            <w:pPr>
              <w:snapToGrid w:val="0"/>
              <w:spacing w:line="400" w:lineRule="exact"/>
              <w:jc w:val="center"/>
              <w:rPr>
                <w:rFonts w:ascii="宋体" w:hAnsi="宋体" w:cs="宋体"/>
              </w:rPr>
            </w:pPr>
            <w:r>
              <w:rPr>
                <w:rFonts w:hint="eastAsia" w:ascii="宋体" w:hAnsi="宋体" w:cs="宋体"/>
                <w:b/>
                <w:bCs/>
              </w:rPr>
              <w:t>序号</w:t>
            </w:r>
          </w:p>
        </w:tc>
        <w:tc>
          <w:tcPr>
            <w:tcW w:w="908" w:type="pct"/>
            <w:tcBorders>
              <w:tl2br w:val="nil"/>
              <w:tr2bl w:val="nil"/>
            </w:tcBorders>
            <w:vAlign w:val="center"/>
          </w:tcPr>
          <w:p w14:paraId="2FF307E9">
            <w:pPr>
              <w:snapToGrid w:val="0"/>
              <w:spacing w:line="400" w:lineRule="exact"/>
              <w:jc w:val="center"/>
              <w:rPr>
                <w:rFonts w:ascii="宋体" w:hAnsi="宋体" w:cs="宋体"/>
                <w:b/>
                <w:szCs w:val="21"/>
              </w:rPr>
            </w:pPr>
            <w:r>
              <w:rPr>
                <w:rFonts w:hint="eastAsia" w:ascii="宋体" w:hAnsi="宋体" w:cs="宋体"/>
                <w:b/>
                <w:szCs w:val="21"/>
              </w:rPr>
              <w:t>采购内容</w:t>
            </w:r>
          </w:p>
        </w:tc>
        <w:tc>
          <w:tcPr>
            <w:tcW w:w="612" w:type="pct"/>
            <w:tcBorders>
              <w:tl2br w:val="nil"/>
              <w:tr2bl w:val="nil"/>
            </w:tcBorders>
            <w:vAlign w:val="center"/>
          </w:tcPr>
          <w:p w14:paraId="198334E3">
            <w:pPr>
              <w:snapToGrid w:val="0"/>
              <w:spacing w:line="400" w:lineRule="exact"/>
              <w:jc w:val="center"/>
              <w:rPr>
                <w:rFonts w:ascii="宋体" w:hAnsi="宋体" w:cs="宋体"/>
                <w:b/>
                <w:kern w:val="0"/>
                <w:szCs w:val="21"/>
              </w:rPr>
            </w:pPr>
            <w:r>
              <w:rPr>
                <w:rFonts w:hint="eastAsia" w:ascii="宋体" w:hAnsi="宋体" w:cs="宋体"/>
                <w:b/>
                <w:kern w:val="0"/>
                <w:szCs w:val="21"/>
              </w:rPr>
              <w:t>数量及单位</w:t>
            </w:r>
          </w:p>
        </w:tc>
        <w:tc>
          <w:tcPr>
            <w:tcW w:w="1022" w:type="pct"/>
            <w:tcBorders>
              <w:tl2br w:val="nil"/>
              <w:tr2bl w:val="nil"/>
            </w:tcBorders>
            <w:vAlign w:val="center"/>
          </w:tcPr>
          <w:p w14:paraId="5990A7A1">
            <w:pPr>
              <w:snapToGrid w:val="0"/>
              <w:spacing w:line="400" w:lineRule="exact"/>
              <w:jc w:val="center"/>
              <w:rPr>
                <w:rFonts w:ascii="宋体" w:hAnsi="宋体" w:cs="宋体"/>
                <w:b/>
                <w:kern w:val="0"/>
                <w:szCs w:val="21"/>
              </w:rPr>
            </w:pPr>
            <w:r>
              <w:rPr>
                <w:rFonts w:hint="eastAsia" w:ascii="宋体" w:hAnsi="宋体" w:cs="宋体"/>
                <w:b/>
                <w:kern w:val="0"/>
                <w:szCs w:val="21"/>
              </w:rPr>
              <w:t>预算单价\最高限价单价（万元/套）</w:t>
            </w:r>
          </w:p>
          <w:p w14:paraId="1D7BAA0D">
            <w:pPr>
              <w:snapToGrid w:val="0"/>
              <w:spacing w:line="400" w:lineRule="exact"/>
              <w:jc w:val="center"/>
              <w:rPr>
                <w:rFonts w:ascii="宋体" w:hAnsi="宋体" w:cs="宋体"/>
                <w:b/>
                <w:kern w:val="0"/>
                <w:szCs w:val="21"/>
              </w:rPr>
            </w:pPr>
          </w:p>
        </w:tc>
        <w:tc>
          <w:tcPr>
            <w:tcW w:w="903" w:type="pct"/>
            <w:tcBorders>
              <w:tl2br w:val="nil"/>
              <w:tr2bl w:val="nil"/>
            </w:tcBorders>
            <w:vAlign w:val="center"/>
          </w:tcPr>
          <w:p w14:paraId="2C37710B">
            <w:pPr>
              <w:snapToGrid w:val="0"/>
              <w:spacing w:line="400" w:lineRule="exact"/>
              <w:jc w:val="center"/>
              <w:rPr>
                <w:rFonts w:ascii="宋体" w:hAnsi="宋体" w:cs="宋体"/>
                <w:b/>
                <w:bCs/>
                <w:szCs w:val="21"/>
              </w:rPr>
            </w:pPr>
            <w:r>
              <w:rPr>
                <w:rFonts w:hint="eastAsia" w:ascii="宋体" w:hAnsi="宋体" w:cs="宋体"/>
                <w:b/>
                <w:bCs/>
                <w:szCs w:val="21"/>
              </w:rPr>
              <w:t>最高限价合计</w:t>
            </w:r>
          </w:p>
          <w:p w14:paraId="65F86EF0">
            <w:pPr>
              <w:snapToGrid w:val="0"/>
              <w:spacing w:line="400" w:lineRule="exact"/>
              <w:jc w:val="center"/>
              <w:rPr>
                <w:rFonts w:ascii="宋体" w:hAnsi="宋体" w:cs="宋体"/>
                <w:b/>
                <w:szCs w:val="21"/>
              </w:rPr>
            </w:pPr>
            <w:r>
              <w:rPr>
                <w:rFonts w:hint="eastAsia" w:ascii="宋体" w:hAnsi="宋体" w:cs="宋体"/>
                <w:b/>
                <w:bCs/>
                <w:szCs w:val="21"/>
              </w:rPr>
              <w:t>（万元）</w:t>
            </w:r>
          </w:p>
        </w:tc>
        <w:tc>
          <w:tcPr>
            <w:tcW w:w="1164" w:type="pct"/>
            <w:tcBorders>
              <w:tl2br w:val="nil"/>
              <w:tr2bl w:val="nil"/>
            </w:tcBorders>
            <w:vAlign w:val="center"/>
          </w:tcPr>
          <w:p w14:paraId="06C4D305">
            <w:pPr>
              <w:snapToGrid w:val="0"/>
              <w:spacing w:line="400" w:lineRule="exact"/>
              <w:jc w:val="center"/>
              <w:rPr>
                <w:rFonts w:ascii="宋体" w:hAnsi="宋体" w:cs="宋体"/>
                <w:b/>
                <w:szCs w:val="21"/>
              </w:rPr>
            </w:pPr>
            <w:r>
              <w:rPr>
                <w:rFonts w:hint="eastAsia" w:ascii="宋体" w:hAnsi="宋体" w:cs="宋体"/>
                <w:b/>
                <w:szCs w:val="21"/>
              </w:rPr>
              <w:t>简要规格</w:t>
            </w:r>
          </w:p>
        </w:tc>
      </w:tr>
      <w:tr w14:paraId="7C3B5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8" w:type="pct"/>
            <w:tcBorders>
              <w:tl2br w:val="nil"/>
              <w:tr2bl w:val="nil"/>
            </w:tcBorders>
            <w:vAlign w:val="center"/>
          </w:tcPr>
          <w:p w14:paraId="7A802ADF">
            <w:pPr>
              <w:snapToGrid w:val="0"/>
              <w:spacing w:line="400" w:lineRule="exact"/>
              <w:jc w:val="center"/>
              <w:rPr>
                <w:rFonts w:ascii="宋体" w:hAnsi="宋体" w:cs="宋体"/>
                <w:szCs w:val="21"/>
              </w:rPr>
            </w:pPr>
            <w:r>
              <w:rPr>
                <w:rFonts w:hint="eastAsia" w:ascii="宋体" w:hAnsi="宋体" w:cs="宋体"/>
                <w:szCs w:val="21"/>
              </w:rPr>
              <w:t>1</w:t>
            </w:r>
          </w:p>
        </w:tc>
        <w:tc>
          <w:tcPr>
            <w:tcW w:w="908" w:type="pct"/>
            <w:tcBorders>
              <w:tl2br w:val="nil"/>
              <w:tr2bl w:val="nil"/>
            </w:tcBorders>
            <w:vAlign w:val="center"/>
          </w:tcPr>
          <w:p w14:paraId="21F9B72F">
            <w:pPr>
              <w:snapToGrid w:val="0"/>
              <w:spacing w:line="400" w:lineRule="exact"/>
              <w:jc w:val="center"/>
              <w:rPr>
                <w:rFonts w:ascii="宋体" w:hAnsi="宋体" w:cs="宋体"/>
                <w:szCs w:val="21"/>
              </w:rPr>
            </w:pPr>
            <w:r>
              <w:rPr>
                <w:rFonts w:hint="eastAsia" w:ascii="宋体" w:hAnsi="宋体" w:cs="宋体"/>
                <w:szCs w:val="21"/>
              </w:rPr>
              <w:t>超广角激光眼科诊断仪</w:t>
            </w:r>
          </w:p>
        </w:tc>
        <w:tc>
          <w:tcPr>
            <w:tcW w:w="612" w:type="pct"/>
            <w:tcBorders>
              <w:tl2br w:val="nil"/>
              <w:tr2bl w:val="nil"/>
            </w:tcBorders>
            <w:vAlign w:val="center"/>
          </w:tcPr>
          <w:p w14:paraId="03F53775">
            <w:pPr>
              <w:snapToGrid w:val="0"/>
              <w:spacing w:line="400" w:lineRule="exact"/>
              <w:jc w:val="center"/>
              <w:rPr>
                <w:rFonts w:ascii="宋体" w:hAnsi="宋体" w:cs="宋体"/>
                <w:szCs w:val="21"/>
              </w:rPr>
            </w:pPr>
            <w:r>
              <w:rPr>
                <w:rFonts w:hint="eastAsia" w:ascii="宋体" w:hAnsi="宋体" w:cs="宋体"/>
                <w:szCs w:val="21"/>
              </w:rPr>
              <w:t>1套</w:t>
            </w:r>
          </w:p>
        </w:tc>
        <w:tc>
          <w:tcPr>
            <w:tcW w:w="1022" w:type="pct"/>
            <w:tcBorders>
              <w:tl2br w:val="nil"/>
              <w:tr2bl w:val="nil"/>
            </w:tcBorders>
            <w:vAlign w:val="center"/>
          </w:tcPr>
          <w:p w14:paraId="715D2B83">
            <w:pPr>
              <w:snapToGrid w:val="0"/>
              <w:spacing w:line="400" w:lineRule="exact"/>
              <w:jc w:val="center"/>
              <w:rPr>
                <w:rFonts w:ascii="宋体" w:hAnsi="宋体" w:cs="宋体"/>
                <w:szCs w:val="21"/>
              </w:rPr>
            </w:pPr>
            <w:r>
              <w:rPr>
                <w:rFonts w:hint="eastAsia" w:ascii="宋体" w:hAnsi="宋体" w:cs="宋体"/>
                <w:szCs w:val="21"/>
              </w:rPr>
              <w:t>144.5万元/套</w:t>
            </w:r>
          </w:p>
        </w:tc>
        <w:tc>
          <w:tcPr>
            <w:tcW w:w="903" w:type="pct"/>
            <w:tcBorders>
              <w:tl2br w:val="nil"/>
              <w:tr2bl w:val="nil"/>
            </w:tcBorders>
            <w:vAlign w:val="center"/>
          </w:tcPr>
          <w:p w14:paraId="1E5B40A5">
            <w:pPr>
              <w:snapToGrid w:val="0"/>
              <w:spacing w:line="400" w:lineRule="exact"/>
              <w:jc w:val="center"/>
              <w:rPr>
                <w:rFonts w:ascii="宋体" w:hAnsi="宋体" w:cs="宋体"/>
                <w:szCs w:val="21"/>
              </w:rPr>
            </w:pPr>
            <w:r>
              <w:rPr>
                <w:rFonts w:hint="eastAsia" w:ascii="宋体" w:hAnsi="宋体" w:cs="宋体"/>
                <w:szCs w:val="21"/>
              </w:rPr>
              <w:t>144.5万元</w:t>
            </w:r>
          </w:p>
        </w:tc>
        <w:tc>
          <w:tcPr>
            <w:tcW w:w="1164" w:type="pct"/>
            <w:tcBorders>
              <w:tl2br w:val="nil"/>
              <w:tr2bl w:val="nil"/>
            </w:tcBorders>
            <w:vAlign w:val="center"/>
          </w:tcPr>
          <w:p w14:paraId="2DCBBDC1">
            <w:pPr>
              <w:snapToGrid w:val="0"/>
              <w:spacing w:line="400" w:lineRule="exact"/>
              <w:jc w:val="center"/>
              <w:rPr>
                <w:rFonts w:ascii="宋体" w:hAnsi="宋体" w:cs="宋体"/>
                <w:szCs w:val="21"/>
              </w:rPr>
            </w:pPr>
            <w:r>
              <w:rPr>
                <w:rFonts w:hint="eastAsia" w:ascii="宋体" w:hAnsi="宋体" w:cs="宋体"/>
                <w:szCs w:val="21"/>
              </w:rPr>
              <w:t>详见第二章采购需求</w:t>
            </w:r>
          </w:p>
        </w:tc>
      </w:tr>
      <w:tr w14:paraId="063D3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8" w:type="pct"/>
            <w:tcBorders>
              <w:tl2br w:val="nil"/>
              <w:tr2bl w:val="nil"/>
            </w:tcBorders>
            <w:vAlign w:val="center"/>
          </w:tcPr>
          <w:p w14:paraId="0B92E10E">
            <w:pPr>
              <w:snapToGrid w:val="0"/>
              <w:spacing w:line="400" w:lineRule="exact"/>
              <w:jc w:val="center"/>
              <w:rPr>
                <w:rFonts w:ascii="宋体" w:hAnsi="宋体" w:cs="宋体"/>
                <w:b/>
                <w:bCs/>
              </w:rPr>
            </w:pPr>
            <w:r>
              <w:rPr>
                <w:rFonts w:hint="eastAsia" w:ascii="宋体" w:hAnsi="宋体" w:cs="宋体"/>
                <w:b/>
                <w:bCs/>
                <w:spacing w:val="-6"/>
              </w:rPr>
              <w:t>说明</w:t>
            </w:r>
          </w:p>
        </w:tc>
        <w:tc>
          <w:tcPr>
            <w:tcW w:w="4611" w:type="pct"/>
            <w:gridSpan w:val="5"/>
            <w:tcBorders>
              <w:tl2br w:val="nil"/>
              <w:tr2bl w:val="nil"/>
            </w:tcBorders>
            <w:vAlign w:val="center"/>
          </w:tcPr>
          <w:p w14:paraId="1CD082F8">
            <w:pPr>
              <w:snapToGrid w:val="0"/>
              <w:spacing w:line="400" w:lineRule="exact"/>
              <w:rPr>
                <w:rFonts w:ascii="宋体" w:hAnsi="宋体" w:cs="宋体"/>
                <w:b/>
                <w:bCs/>
                <w:szCs w:val="21"/>
              </w:rPr>
            </w:pPr>
            <w:r>
              <w:rPr>
                <w:rFonts w:hint="eastAsia" w:ascii="宋体" w:hAnsi="宋体" w:cs="宋体"/>
                <w:b/>
                <w:bCs/>
              </w:rPr>
              <w:t>本项目最高限价合计：144.5万元，所有投标人报价单价和总价均不能超过最高限价，否则投标无效。</w:t>
            </w:r>
          </w:p>
        </w:tc>
      </w:tr>
    </w:tbl>
    <w:p w14:paraId="755B788E">
      <w:pPr>
        <w:spacing w:line="360" w:lineRule="exact"/>
        <w:ind w:firstLine="422" w:firstLineChars="200"/>
        <w:rPr>
          <w:rStyle w:val="129"/>
          <w:rFonts w:ascii="宋体" w:hAnsi="宋体" w:cs="宋体"/>
          <w:szCs w:val="21"/>
        </w:rPr>
      </w:pPr>
      <w:r>
        <w:rPr>
          <w:rFonts w:hint="eastAsia" w:ascii="宋体" w:hAnsi="宋体" w:cs="宋体"/>
          <w:b/>
          <w:szCs w:val="21"/>
        </w:rPr>
        <w:t>B分标合同履行期限（交货期）：</w:t>
      </w:r>
      <w:r>
        <w:rPr>
          <w:rFonts w:hint="eastAsia" w:ascii="宋体" w:hAnsi="宋体" w:cs="宋体"/>
          <w:szCs w:val="21"/>
        </w:rPr>
        <w:t>采购合同签订后，30个工作日内交货、安装、调试完毕。</w:t>
      </w:r>
    </w:p>
    <w:p w14:paraId="512CD992">
      <w:pPr>
        <w:spacing w:line="400" w:lineRule="exact"/>
        <w:ind w:firstLine="420" w:firstLineChars="200"/>
        <w:rPr>
          <w:rFonts w:ascii="宋体" w:hAnsi="宋体" w:cs="宋体"/>
          <w:szCs w:val="21"/>
        </w:rPr>
      </w:pPr>
      <w:r>
        <w:rPr>
          <w:rFonts w:hint="eastAsia" w:ascii="宋体" w:hAnsi="宋体" w:cs="宋体"/>
          <w:szCs w:val="21"/>
        </w:rPr>
        <w:t>本项目是否接受联合体投标：不允许联合体投标。</w:t>
      </w:r>
    </w:p>
    <w:p w14:paraId="40A384CA">
      <w:pPr>
        <w:spacing w:line="400" w:lineRule="exact"/>
        <w:ind w:firstLine="422" w:firstLineChars="200"/>
        <w:rPr>
          <w:rFonts w:ascii="宋体" w:hAnsi="宋体" w:cs="宋体"/>
          <w:b/>
          <w:bCs/>
          <w:szCs w:val="21"/>
        </w:rPr>
      </w:pPr>
    </w:p>
    <w:p w14:paraId="5C2A0F8D">
      <w:pPr>
        <w:spacing w:line="400" w:lineRule="exact"/>
        <w:ind w:firstLine="422" w:firstLineChars="200"/>
        <w:rPr>
          <w:rFonts w:ascii="宋体" w:hAnsi="宋体" w:cs="宋体"/>
          <w:b/>
          <w:bCs/>
          <w:szCs w:val="21"/>
        </w:rPr>
      </w:pPr>
    </w:p>
    <w:p w14:paraId="54A369B7">
      <w:pPr>
        <w:spacing w:line="400" w:lineRule="exact"/>
        <w:ind w:firstLine="422" w:firstLineChars="200"/>
        <w:rPr>
          <w:rFonts w:ascii="宋体" w:hAnsi="宋体" w:cs="宋体"/>
          <w:b/>
          <w:bCs/>
          <w:szCs w:val="21"/>
        </w:rPr>
      </w:pPr>
      <w:r>
        <w:rPr>
          <w:rFonts w:hint="eastAsia" w:ascii="宋体" w:hAnsi="宋体" w:cs="宋体"/>
          <w:b/>
          <w:bCs/>
          <w:szCs w:val="21"/>
        </w:rPr>
        <w:t>C分标：</w:t>
      </w:r>
    </w:p>
    <w:tbl>
      <w:tblPr>
        <w:tblStyle w:val="35"/>
        <w:tblW w:w="463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1"/>
        <w:gridCol w:w="1620"/>
        <w:gridCol w:w="1092"/>
        <w:gridCol w:w="1823"/>
        <w:gridCol w:w="1611"/>
        <w:gridCol w:w="2080"/>
      </w:tblGrid>
      <w:tr w14:paraId="42283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8" w:type="pct"/>
            <w:tcBorders>
              <w:tl2br w:val="nil"/>
              <w:tr2bl w:val="nil"/>
            </w:tcBorders>
            <w:vAlign w:val="center"/>
          </w:tcPr>
          <w:p w14:paraId="1C1B74FD">
            <w:pPr>
              <w:snapToGrid w:val="0"/>
              <w:spacing w:line="400" w:lineRule="exact"/>
              <w:jc w:val="center"/>
              <w:rPr>
                <w:rFonts w:ascii="宋体" w:hAnsi="宋体" w:cs="宋体"/>
              </w:rPr>
            </w:pPr>
            <w:r>
              <w:rPr>
                <w:rFonts w:hint="eastAsia" w:ascii="宋体" w:hAnsi="宋体" w:cs="宋体"/>
                <w:b/>
                <w:bCs/>
              </w:rPr>
              <w:t>序号</w:t>
            </w:r>
          </w:p>
        </w:tc>
        <w:tc>
          <w:tcPr>
            <w:tcW w:w="908" w:type="pct"/>
            <w:tcBorders>
              <w:tl2br w:val="nil"/>
              <w:tr2bl w:val="nil"/>
            </w:tcBorders>
            <w:vAlign w:val="center"/>
          </w:tcPr>
          <w:p w14:paraId="6463C9C7">
            <w:pPr>
              <w:snapToGrid w:val="0"/>
              <w:spacing w:line="400" w:lineRule="exact"/>
              <w:jc w:val="center"/>
              <w:rPr>
                <w:rFonts w:ascii="宋体" w:hAnsi="宋体" w:cs="宋体"/>
                <w:b/>
                <w:szCs w:val="21"/>
              </w:rPr>
            </w:pPr>
            <w:r>
              <w:rPr>
                <w:rFonts w:hint="eastAsia" w:ascii="宋体" w:hAnsi="宋体" w:cs="宋体"/>
                <w:b/>
                <w:szCs w:val="21"/>
              </w:rPr>
              <w:t>采购内容</w:t>
            </w:r>
          </w:p>
        </w:tc>
        <w:tc>
          <w:tcPr>
            <w:tcW w:w="612" w:type="pct"/>
            <w:tcBorders>
              <w:tl2br w:val="nil"/>
              <w:tr2bl w:val="nil"/>
            </w:tcBorders>
            <w:vAlign w:val="center"/>
          </w:tcPr>
          <w:p w14:paraId="6340B626">
            <w:pPr>
              <w:snapToGrid w:val="0"/>
              <w:spacing w:line="400" w:lineRule="exact"/>
              <w:jc w:val="center"/>
              <w:rPr>
                <w:rFonts w:ascii="宋体" w:hAnsi="宋体" w:cs="宋体"/>
                <w:b/>
                <w:kern w:val="0"/>
                <w:szCs w:val="21"/>
              </w:rPr>
            </w:pPr>
            <w:r>
              <w:rPr>
                <w:rFonts w:hint="eastAsia" w:ascii="宋体" w:hAnsi="宋体" w:cs="宋体"/>
                <w:b/>
                <w:kern w:val="0"/>
                <w:szCs w:val="21"/>
              </w:rPr>
              <w:t>数量及单位</w:t>
            </w:r>
          </w:p>
        </w:tc>
        <w:tc>
          <w:tcPr>
            <w:tcW w:w="1022" w:type="pct"/>
            <w:tcBorders>
              <w:tl2br w:val="nil"/>
              <w:tr2bl w:val="nil"/>
            </w:tcBorders>
            <w:vAlign w:val="center"/>
          </w:tcPr>
          <w:p w14:paraId="4498CE5C">
            <w:pPr>
              <w:snapToGrid w:val="0"/>
              <w:spacing w:line="400" w:lineRule="exact"/>
              <w:jc w:val="center"/>
              <w:rPr>
                <w:rFonts w:ascii="宋体" w:hAnsi="宋体" w:cs="宋体"/>
                <w:b/>
                <w:kern w:val="0"/>
                <w:szCs w:val="21"/>
              </w:rPr>
            </w:pPr>
            <w:r>
              <w:rPr>
                <w:rFonts w:hint="eastAsia" w:ascii="宋体" w:hAnsi="宋体" w:cs="宋体"/>
                <w:b/>
                <w:kern w:val="0"/>
                <w:szCs w:val="21"/>
              </w:rPr>
              <w:t>预算单价\最高限价单价（万元/套）</w:t>
            </w:r>
          </w:p>
          <w:p w14:paraId="3531713F">
            <w:pPr>
              <w:snapToGrid w:val="0"/>
              <w:spacing w:line="400" w:lineRule="exact"/>
              <w:jc w:val="center"/>
              <w:rPr>
                <w:rFonts w:ascii="宋体" w:hAnsi="宋体" w:cs="宋体"/>
                <w:b/>
                <w:kern w:val="0"/>
                <w:szCs w:val="21"/>
              </w:rPr>
            </w:pPr>
          </w:p>
        </w:tc>
        <w:tc>
          <w:tcPr>
            <w:tcW w:w="903" w:type="pct"/>
            <w:tcBorders>
              <w:tl2br w:val="nil"/>
              <w:tr2bl w:val="nil"/>
            </w:tcBorders>
            <w:vAlign w:val="center"/>
          </w:tcPr>
          <w:p w14:paraId="44D23ED9">
            <w:pPr>
              <w:snapToGrid w:val="0"/>
              <w:spacing w:line="400" w:lineRule="exact"/>
              <w:jc w:val="center"/>
              <w:rPr>
                <w:rFonts w:ascii="宋体" w:hAnsi="宋体" w:cs="宋体"/>
                <w:b/>
                <w:bCs/>
                <w:szCs w:val="21"/>
              </w:rPr>
            </w:pPr>
            <w:r>
              <w:rPr>
                <w:rFonts w:hint="eastAsia" w:ascii="宋体" w:hAnsi="宋体" w:cs="宋体"/>
                <w:b/>
                <w:bCs/>
                <w:szCs w:val="21"/>
              </w:rPr>
              <w:t>最高限价合计</w:t>
            </w:r>
          </w:p>
          <w:p w14:paraId="50C1F72D">
            <w:pPr>
              <w:snapToGrid w:val="0"/>
              <w:spacing w:line="400" w:lineRule="exact"/>
              <w:jc w:val="center"/>
              <w:rPr>
                <w:rFonts w:ascii="宋体" w:hAnsi="宋体" w:cs="宋体"/>
                <w:b/>
                <w:szCs w:val="21"/>
              </w:rPr>
            </w:pPr>
            <w:r>
              <w:rPr>
                <w:rFonts w:hint="eastAsia" w:ascii="宋体" w:hAnsi="宋体" w:cs="宋体"/>
                <w:b/>
                <w:bCs/>
                <w:szCs w:val="21"/>
              </w:rPr>
              <w:t>（万元）</w:t>
            </w:r>
          </w:p>
        </w:tc>
        <w:tc>
          <w:tcPr>
            <w:tcW w:w="1164" w:type="pct"/>
            <w:tcBorders>
              <w:tl2br w:val="nil"/>
              <w:tr2bl w:val="nil"/>
            </w:tcBorders>
            <w:vAlign w:val="center"/>
          </w:tcPr>
          <w:p w14:paraId="3C346C37">
            <w:pPr>
              <w:snapToGrid w:val="0"/>
              <w:spacing w:line="400" w:lineRule="exact"/>
              <w:jc w:val="center"/>
              <w:rPr>
                <w:rFonts w:ascii="宋体" w:hAnsi="宋体" w:cs="宋体"/>
                <w:b/>
                <w:szCs w:val="21"/>
              </w:rPr>
            </w:pPr>
            <w:r>
              <w:rPr>
                <w:rFonts w:hint="eastAsia" w:ascii="宋体" w:hAnsi="宋体" w:cs="宋体"/>
                <w:b/>
                <w:szCs w:val="21"/>
              </w:rPr>
              <w:t>简要规格</w:t>
            </w:r>
          </w:p>
        </w:tc>
      </w:tr>
      <w:tr w14:paraId="22BEC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8" w:type="pct"/>
            <w:tcBorders>
              <w:tl2br w:val="nil"/>
              <w:tr2bl w:val="nil"/>
            </w:tcBorders>
            <w:vAlign w:val="center"/>
          </w:tcPr>
          <w:p w14:paraId="1D02750C">
            <w:pPr>
              <w:snapToGrid w:val="0"/>
              <w:spacing w:line="400" w:lineRule="exact"/>
              <w:jc w:val="center"/>
              <w:rPr>
                <w:rFonts w:ascii="宋体" w:hAnsi="宋体" w:cs="宋体"/>
                <w:szCs w:val="21"/>
              </w:rPr>
            </w:pPr>
            <w:r>
              <w:rPr>
                <w:rFonts w:hint="eastAsia" w:ascii="宋体" w:hAnsi="宋体" w:cs="宋体"/>
                <w:szCs w:val="21"/>
              </w:rPr>
              <w:t>1</w:t>
            </w:r>
          </w:p>
        </w:tc>
        <w:tc>
          <w:tcPr>
            <w:tcW w:w="908" w:type="pct"/>
            <w:tcBorders>
              <w:tl2br w:val="nil"/>
              <w:tr2bl w:val="nil"/>
            </w:tcBorders>
            <w:vAlign w:val="center"/>
          </w:tcPr>
          <w:p w14:paraId="0250FF44">
            <w:pPr>
              <w:snapToGrid w:val="0"/>
              <w:spacing w:line="400" w:lineRule="exact"/>
              <w:jc w:val="center"/>
              <w:rPr>
                <w:rFonts w:ascii="宋体" w:hAnsi="宋体" w:cs="宋体"/>
                <w:szCs w:val="21"/>
              </w:rPr>
            </w:pPr>
            <w:r>
              <w:rPr>
                <w:rFonts w:hint="eastAsia" w:ascii="宋体" w:hAnsi="宋体" w:cs="宋体"/>
                <w:szCs w:val="21"/>
              </w:rPr>
              <w:t>电子支气管镜系统</w:t>
            </w:r>
          </w:p>
        </w:tc>
        <w:tc>
          <w:tcPr>
            <w:tcW w:w="612" w:type="pct"/>
            <w:tcBorders>
              <w:tl2br w:val="nil"/>
              <w:tr2bl w:val="nil"/>
            </w:tcBorders>
            <w:vAlign w:val="center"/>
          </w:tcPr>
          <w:p w14:paraId="785D8620">
            <w:pPr>
              <w:snapToGrid w:val="0"/>
              <w:spacing w:line="400" w:lineRule="exact"/>
              <w:jc w:val="center"/>
              <w:rPr>
                <w:rFonts w:ascii="宋体" w:hAnsi="宋体" w:cs="宋体"/>
                <w:szCs w:val="21"/>
              </w:rPr>
            </w:pPr>
            <w:r>
              <w:rPr>
                <w:rFonts w:hint="eastAsia" w:ascii="宋体" w:hAnsi="宋体" w:cs="宋体"/>
                <w:szCs w:val="21"/>
              </w:rPr>
              <w:t>1套</w:t>
            </w:r>
          </w:p>
        </w:tc>
        <w:tc>
          <w:tcPr>
            <w:tcW w:w="1022" w:type="pct"/>
            <w:tcBorders>
              <w:tl2br w:val="nil"/>
              <w:tr2bl w:val="nil"/>
            </w:tcBorders>
            <w:vAlign w:val="center"/>
          </w:tcPr>
          <w:p w14:paraId="36EF8332">
            <w:pPr>
              <w:snapToGrid w:val="0"/>
              <w:spacing w:line="400" w:lineRule="exact"/>
              <w:jc w:val="center"/>
              <w:rPr>
                <w:rFonts w:ascii="宋体" w:hAnsi="宋体" w:cs="宋体"/>
                <w:szCs w:val="21"/>
              </w:rPr>
            </w:pPr>
            <w:r>
              <w:rPr>
                <w:rFonts w:hint="eastAsia" w:ascii="宋体" w:hAnsi="宋体" w:cs="宋体"/>
                <w:szCs w:val="21"/>
              </w:rPr>
              <w:t>139.6万元/套</w:t>
            </w:r>
          </w:p>
        </w:tc>
        <w:tc>
          <w:tcPr>
            <w:tcW w:w="903" w:type="pct"/>
            <w:tcBorders>
              <w:tl2br w:val="nil"/>
              <w:tr2bl w:val="nil"/>
            </w:tcBorders>
            <w:vAlign w:val="center"/>
          </w:tcPr>
          <w:p w14:paraId="1D88F29A">
            <w:pPr>
              <w:snapToGrid w:val="0"/>
              <w:spacing w:line="400" w:lineRule="exact"/>
              <w:jc w:val="center"/>
              <w:rPr>
                <w:rFonts w:ascii="宋体" w:hAnsi="宋体" w:cs="宋体"/>
                <w:szCs w:val="21"/>
              </w:rPr>
            </w:pPr>
            <w:r>
              <w:rPr>
                <w:rFonts w:hint="eastAsia" w:ascii="宋体" w:hAnsi="宋体" w:cs="宋体"/>
                <w:szCs w:val="21"/>
              </w:rPr>
              <w:t>139.6万元</w:t>
            </w:r>
          </w:p>
        </w:tc>
        <w:tc>
          <w:tcPr>
            <w:tcW w:w="1164" w:type="pct"/>
            <w:tcBorders>
              <w:tl2br w:val="nil"/>
              <w:tr2bl w:val="nil"/>
            </w:tcBorders>
            <w:vAlign w:val="center"/>
          </w:tcPr>
          <w:p w14:paraId="29CFC4D4">
            <w:pPr>
              <w:snapToGrid w:val="0"/>
              <w:spacing w:line="400" w:lineRule="exact"/>
              <w:jc w:val="center"/>
              <w:rPr>
                <w:rFonts w:ascii="宋体" w:hAnsi="宋体" w:cs="宋体"/>
                <w:szCs w:val="21"/>
              </w:rPr>
            </w:pPr>
            <w:r>
              <w:rPr>
                <w:rFonts w:hint="eastAsia" w:ascii="宋体" w:hAnsi="宋体" w:cs="宋体"/>
                <w:szCs w:val="21"/>
              </w:rPr>
              <w:t>详见第二章采购需求</w:t>
            </w:r>
          </w:p>
        </w:tc>
      </w:tr>
      <w:tr w14:paraId="0B808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8" w:type="pct"/>
            <w:tcBorders>
              <w:tl2br w:val="nil"/>
              <w:tr2bl w:val="nil"/>
            </w:tcBorders>
            <w:vAlign w:val="center"/>
          </w:tcPr>
          <w:p w14:paraId="0CB4B85B">
            <w:pPr>
              <w:snapToGrid w:val="0"/>
              <w:spacing w:line="400" w:lineRule="exact"/>
              <w:jc w:val="center"/>
              <w:rPr>
                <w:rFonts w:ascii="宋体" w:hAnsi="宋体" w:cs="宋体"/>
                <w:b/>
                <w:bCs/>
              </w:rPr>
            </w:pPr>
            <w:r>
              <w:rPr>
                <w:rFonts w:hint="eastAsia" w:ascii="宋体" w:hAnsi="宋体" w:cs="宋体"/>
                <w:b/>
                <w:bCs/>
                <w:spacing w:val="-6"/>
              </w:rPr>
              <w:t>说明</w:t>
            </w:r>
          </w:p>
        </w:tc>
        <w:tc>
          <w:tcPr>
            <w:tcW w:w="4611" w:type="pct"/>
            <w:gridSpan w:val="5"/>
            <w:tcBorders>
              <w:tl2br w:val="nil"/>
              <w:tr2bl w:val="nil"/>
            </w:tcBorders>
            <w:vAlign w:val="center"/>
          </w:tcPr>
          <w:p w14:paraId="0C11373B">
            <w:pPr>
              <w:snapToGrid w:val="0"/>
              <w:spacing w:line="400" w:lineRule="exact"/>
              <w:rPr>
                <w:rFonts w:ascii="宋体" w:hAnsi="宋体" w:cs="宋体"/>
                <w:b/>
                <w:bCs/>
                <w:szCs w:val="21"/>
              </w:rPr>
            </w:pPr>
            <w:r>
              <w:rPr>
                <w:rFonts w:hint="eastAsia" w:ascii="宋体" w:hAnsi="宋体" w:cs="宋体"/>
                <w:b/>
                <w:bCs/>
              </w:rPr>
              <w:t>本项目最高限价合计：139.6万元，所有投标人报价单价和总价均不能超过最高限价，否则投标无效。</w:t>
            </w:r>
          </w:p>
        </w:tc>
      </w:tr>
    </w:tbl>
    <w:p w14:paraId="5BCC36C1">
      <w:pPr>
        <w:spacing w:line="360" w:lineRule="exact"/>
        <w:ind w:firstLine="422" w:firstLineChars="200"/>
        <w:rPr>
          <w:rStyle w:val="129"/>
          <w:rFonts w:ascii="宋体" w:hAnsi="宋体" w:cs="宋体"/>
          <w:szCs w:val="21"/>
        </w:rPr>
      </w:pPr>
      <w:r>
        <w:rPr>
          <w:rFonts w:hint="eastAsia" w:ascii="宋体" w:hAnsi="宋体" w:cs="宋体"/>
          <w:b/>
          <w:szCs w:val="21"/>
        </w:rPr>
        <w:t>C分标合同履行期限（交货期）：</w:t>
      </w:r>
      <w:r>
        <w:rPr>
          <w:rFonts w:hint="eastAsia" w:ascii="宋体" w:hAnsi="宋体" w:cs="宋体"/>
          <w:szCs w:val="21"/>
        </w:rPr>
        <w:t>采购合同签订后，30个工作日内交货、安装、调试完毕。</w:t>
      </w:r>
    </w:p>
    <w:p w14:paraId="445D83CC">
      <w:pPr>
        <w:spacing w:line="400" w:lineRule="exact"/>
        <w:ind w:firstLine="420" w:firstLineChars="200"/>
        <w:rPr>
          <w:rFonts w:ascii="宋体" w:hAnsi="宋体" w:cs="宋体"/>
          <w:szCs w:val="21"/>
        </w:rPr>
      </w:pPr>
      <w:r>
        <w:rPr>
          <w:rFonts w:hint="eastAsia" w:ascii="宋体" w:hAnsi="宋体" w:cs="宋体"/>
          <w:szCs w:val="21"/>
        </w:rPr>
        <w:t>本项目是否接受联合体投标：不允许联合体投标。</w:t>
      </w:r>
    </w:p>
    <w:p w14:paraId="52960259">
      <w:pPr>
        <w:spacing w:line="400" w:lineRule="exact"/>
        <w:rPr>
          <w:rFonts w:ascii="宋体" w:hAnsi="宋体" w:cs="宋体"/>
          <w:b/>
          <w:bCs/>
          <w:szCs w:val="21"/>
        </w:rPr>
      </w:pPr>
      <w:bookmarkStart w:id="9" w:name="_Toc28359003"/>
      <w:bookmarkStart w:id="10" w:name="_Toc35393622"/>
      <w:bookmarkStart w:id="11" w:name="_Toc28359080"/>
      <w:bookmarkStart w:id="12" w:name="_Toc35393791"/>
      <w:r>
        <w:rPr>
          <w:rFonts w:hint="eastAsia" w:ascii="宋体" w:hAnsi="宋体" w:cs="宋体"/>
          <w:b/>
          <w:bCs/>
          <w:szCs w:val="21"/>
        </w:rPr>
        <w:t>二、投标人的资格要求：</w:t>
      </w:r>
      <w:bookmarkEnd w:id="9"/>
      <w:bookmarkEnd w:id="10"/>
      <w:bookmarkEnd w:id="11"/>
      <w:bookmarkEnd w:id="12"/>
    </w:p>
    <w:p w14:paraId="5FE4F6FB">
      <w:pPr>
        <w:spacing w:line="400" w:lineRule="exact"/>
        <w:ind w:firstLine="420" w:firstLineChars="200"/>
        <w:rPr>
          <w:rFonts w:ascii="宋体" w:hAnsi="宋体" w:cs="宋体"/>
          <w:szCs w:val="21"/>
        </w:rPr>
      </w:pPr>
      <w:r>
        <w:rPr>
          <w:rFonts w:hint="eastAsia" w:ascii="宋体" w:hAnsi="宋体" w:cs="宋体"/>
          <w:szCs w:val="21"/>
        </w:rPr>
        <w:t>1、满足《中华人民共和国政府采购法》第二十二条规定；</w:t>
      </w:r>
    </w:p>
    <w:p w14:paraId="6DE3F58A">
      <w:pPr>
        <w:spacing w:line="400" w:lineRule="exact"/>
        <w:ind w:firstLine="420" w:firstLineChars="200"/>
        <w:rPr>
          <w:rFonts w:ascii="宋体" w:hAnsi="宋体" w:cs="宋体"/>
          <w:szCs w:val="21"/>
        </w:rPr>
      </w:pPr>
      <w:bookmarkStart w:id="13" w:name="_Toc28359004"/>
      <w:bookmarkStart w:id="14" w:name="_Toc28359081"/>
      <w:r>
        <w:rPr>
          <w:rFonts w:hint="eastAsia" w:ascii="宋体" w:hAnsi="宋体" w:cs="宋体"/>
          <w:szCs w:val="21"/>
        </w:rPr>
        <w:t>2、落实政府采购政策需满足的资格要求：</w:t>
      </w:r>
    </w:p>
    <w:p w14:paraId="5D4FA0B9">
      <w:pPr>
        <w:spacing w:line="360" w:lineRule="exact"/>
        <w:ind w:firstLine="420" w:firstLineChars="200"/>
        <w:rPr>
          <w:rFonts w:ascii="宋体" w:hAnsi="宋体" w:cs="宋体"/>
          <w:szCs w:val="21"/>
        </w:rPr>
      </w:pPr>
      <w:r>
        <w:rPr>
          <w:rFonts w:ascii="Wingdings 2" w:hAnsi="Wingdings 2" w:cs="Wingdings 2"/>
          <w:szCs w:val="21"/>
        </w:rPr>
        <w:sym w:font="Wingdings 2" w:char="0052"/>
      </w:r>
      <w:r>
        <w:rPr>
          <w:rFonts w:hint="eastAsia" w:ascii="宋体" w:hAnsi="宋体" w:cs="宋体"/>
          <w:szCs w:val="21"/>
        </w:rPr>
        <w:t>非专门面向中小企业采购的项目</w:t>
      </w:r>
    </w:p>
    <w:p w14:paraId="52D5C122">
      <w:pPr>
        <w:spacing w:line="440" w:lineRule="exact"/>
        <w:ind w:firstLine="420" w:firstLineChars="200"/>
      </w:pPr>
      <w:r>
        <w:rPr>
          <w:rFonts w:hint="eastAsia" w:ascii="宋体" w:hAnsi="宋体" w:cs="宋体"/>
          <w:szCs w:val="21"/>
        </w:rPr>
        <w:sym w:font="Wingdings 2" w:char="00A3"/>
      </w:r>
      <w:r>
        <w:rPr>
          <w:rFonts w:hint="eastAsia" w:ascii="宋体"/>
          <w:szCs w:val="21"/>
        </w:rPr>
        <w:t>专门面向中小企业采购的项目（</w:t>
      </w:r>
      <w:r>
        <w:rPr>
          <w:rFonts w:hint="eastAsia" w:ascii="宋体" w:hAnsi="宋体" w:cs="宋体"/>
          <w:szCs w:val="21"/>
        </w:rPr>
        <w:t>本项目货物应为中小微企业、监狱企业、残疾人福利性单位制造</w:t>
      </w:r>
      <w:r>
        <w:rPr>
          <w:rFonts w:hint="eastAsia" w:ascii="宋体"/>
          <w:szCs w:val="21"/>
        </w:rPr>
        <w:t>)</w:t>
      </w:r>
    </w:p>
    <w:p w14:paraId="6D5F0CB7">
      <w:pPr>
        <w:spacing w:line="400" w:lineRule="exact"/>
        <w:ind w:firstLine="420" w:firstLineChars="200"/>
        <w:rPr>
          <w:rFonts w:ascii="宋体" w:hAnsi="宋体" w:cs="宋体"/>
          <w:szCs w:val="21"/>
        </w:rPr>
      </w:pPr>
      <w:r>
        <w:rPr>
          <w:rFonts w:hint="eastAsia" w:ascii="宋体" w:hAnsi="宋体" w:cs="宋体"/>
          <w:szCs w:val="21"/>
        </w:rPr>
        <w:t>其他要求：无</w:t>
      </w:r>
    </w:p>
    <w:p w14:paraId="7277C0BD">
      <w:pPr>
        <w:spacing w:line="400" w:lineRule="exact"/>
        <w:ind w:firstLine="420" w:firstLineChars="200"/>
        <w:rPr>
          <w:rFonts w:ascii="宋体" w:hAnsi="宋体"/>
          <w:szCs w:val="21"/>
        </w:rPr>
      </w:pPr>
      <w:r>
        <w:rPr>
          <w:rFonts w:hint="eastAsia" w:ascii="宋体" w:hAnsi="宋体"/>
          <w:szCs w:val="21"/>
        </w:rPr>
        <w:t>3、</w:t>
      </w:r>
      <w:r>
        <w:rPr>
          <w:rFonts w:hint="eastAsia" w:ascii="宋体" w:hAnsi="宋体" w:cs="宋体"/>
          <w:szCs w:val="21"/>
        </w:rPr>
        <w:t>本项目的特定资格要求：</w:t>
      </w:r>
      <w:r>
        <w:rPr>
          <w:rFonts w:hint="eastAsia" w:ascii="宋体" w:hAnsi="宋体"/>
          <w:szCs w:val="21"/>
        </w:rPr>
        <w:t>投标人按《医疗器械监督管理条例》（国务院令第739号）医疗器械分类管理要求具备有效的医疗器械经营备案凭证或者经营许可证，且经营范围必须包含相关的标的【符合《医疗器械监督管理条例》第四十一条第二款规定的除外】；或者投标人为《医疗器械监督管理条例》第四十三条规定的注册人。</w:t>
      </w:r>
    </w:p>
    <w:p w14:paraId="772A0107">
      <w:pPr>
        <w:snapToGrid w:val="0"/>
        <w:spacing w:line="400" w:lineRule="exact"/>
        <w:ind w:firstLine="420"/>
        <w:jc w:val="left"/>
        <w:rPr>
          <w:rFonts w:ascii="宋体" w:hAnsi="宋体" w:cs="宋体"/>
          <w:szCs w:val="21"/>
        </w:rPr>
      </w:pPr>
      <w:r>
        <w:rPr>
          <w:rFonts w:hint="eastAsia" w:ascii="宋体" w:hAnsi="宋体" w:cs="宋体"/>
          <w:szCs w:val="21"/>
        </w:rPr>
        <w:t>4、本项目的特定条件：无</w:t>
      </w:r>
    </w:p>
    <w:p w14:paraId="217658D0">
      <w:pPr>
        <w:snapToGrid w:val="0"/>
        <w:spacing w:line="400" w:lineRule="exact"/>
        <w:ind w:firstLine="420"/>
        <w:jc w:val="left"/>
        <w:rPr>
          <w:rFonts w:ascii="宋体" w:hAnsi="宋体" w:cs="宋体"/>
          <w:szCs w:val="21"/>
        </w:rPr>
      </w:pPr>
      <w:r>
        <w:rPr>
          <w:rFonts w:hint="eastAsia" w:ascii="宋体" w:hAnsi="宋体" w:cs="宋体"/>
          <w:szCs w:val="21"/>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439F35C">
      <w:pPr>
        <w:spacing w:line="400" w:lineRule="exact"/>
        <w:ind w:firstLine="420" w:firstLineChars="200"/>
        <w:rPr>
          <w:rFonts w:ascii="宋体" w:hAnsi="宋体" w:cs="宋体"/>
          <w:szCs w:val="21"/>
        </w:rPr>
      </w:pPr>
      <w:r>
        <w:rPr>
          <w:rFonts w:hint="eastAsia" w:ascii="宋体" w:hAnsi="宋体" w:cs="宋体"/>
          <w:szCs w:val="21"/>
        </w:rPr>
        <w:t>6、对在“信用中国”网站(www.creditchina.gov.cn)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4E39FB6B">
      <w:pPr>
        <w:spacing w:line="400" w:lineRule="exact"/>
        <w:rPr>
          <w:rFonts w:ascii="宋体" w:hAnsi="宋体" w:cs="宋体"/>
          <w:b/>
          <w:bCs/>
          <w:szCs w:val="21"/>
        </w:rPr>
      </w:pPr>
      <w:bookmarkStart w:id="15" w:name="_Toc35393792"/>
      <w:bookmarkStart w:id="16" w:name="_Toc35393623"/>
      <w:r>
        <w:rPr>
          <w:rFonts w:hint="eastAsia" w:ascii="宋体" w:hAnsi="宋体" w:cs="宋体"/>
          <w:b/>
          <w:bCs/>
          <w:szCs w:val="21"/>
        </w:rPr>
        <w:t>三、获取招标文件</w:t>
      </w:r>
      <w:bookmarkEnd w:id="13"/>
      <w:bookmarkEnd w:id="14"/>
      <w:bookmarkEnd w:id="15"/>
      <w:bookmarkEnd w:id="16"/>
    </w:p>
    <w:p w14:paraId="216F2066">
      <w:pPr>
        <w:snapToGrid w:val="0"/>
        <w:spacing w:line="400" w:lineRule="exact"/>
        <w:ind w:firstLine="420" w:firstLineChars="200"/>
        <w:rPr>
          <w:rFonts w:ascii="宋体" w:hAnsi="宋体" w:cs="宋体"/>
          <w:szCs w:val="21"/>
        </w:rPr>
      </w:pPr>
      <w:bookmarkStart w:id="17" w:name="_Toc28359082"/>
      <w:bookmarkStart w:id="18" w:name="_Toc28359005"/>
      <w:bookmarkStart w:id="19" w:name="_Toc35393793"/>
      <w:bookmarkStart w:id="20" w:name="_Toc35393624"/>
      <w:r>
        <w:rPr>
          <w:rFonts w:hint="eastAsia" w:ascii="宋体" w:hAnsi="宋体" w:cs="宋体"/>
          <w:szCs w:val="21"/>
        </w:rPr>
        <w:t>时间：</w:t>
      </w:r>
      <w:r>
        <w:rPr>
          <w:rFonts w:hint="eastAsia" w:ascii="宋体" w:hAnsi="宋体" w:cs="宋体"/>
          <w:bCs/>
          <w:szCs w:val="21"/>
          <w:u w:val="single"/>
        </w:rPr>
        <w:t>2026年9月</w:t>
      </w:r>
      <w:r>
        <w:rPr>
          <w:rFonts w:hint="eastAsia" w:ascii="宋体" w:hAnsi="宋体" w:cs="宋体"/>
          <w:bCs/>
          <w:szCs w:val="21"/>
          <w:u w:val="single"/>
          <w:lang w:val="en-US" w:eastAsia="zh-CN"/>
        </w:rPr>
        <w:t>8</w:t>
      </w:r>
      <w:r>
        <w:rPr>
          <w:rFonts w:hint="eastAsia" w:ascii="宋体" w:hAnsi="宋体" w:cs="宋体"/>
          <w:bCs/>
          <w:szCs w:val="21"/>
          <w:u w:val="single"/>
        </w:rPr>
        <w:t>日</w:t>
      </w:r>
      <w:r>
        <w:rPr>
          <w:rFonts w:hint="eastAsia" w:ascii="宋体" w:hAnsi="宋体" w:cs="宋体"/>
          <w:szCs w:val="21"/>
        </w:rPr>
        <w:t>至</w:t>
      </w:r>
      <w:r>
        <w:rPr>
          <w:rFonts w:hint="eastAsia" w:ascii="宋体" w:hAnsi="宋体" w:cs="宋体"/>
          <w:bCs/>
          <w:szCs w:val="21"/>
          <w:u w:val="single"/>
        </w:rPr>
        <w:t>2026年9月</w:t>
      </w:r>
      <w:r>
        <w:rPr>
          <w:rFonts w:hint="eastAsia" w:ascii="宋体" w:hAnsi="宋体" w:cs="宋体"/>
          <w:bCs/>
          <w:szCs w:val="21"/>
          <w:u w:val="single"/>
          <w:lang w:val="en-US" w:eastAsia="zh-CN"/>
        </w:rPr>
        <w:t>15</w:t>
      </w:r>
      <w:r>
        <w:rPr>
          <w:rFonts w:hint="eastAsia" w:ascii="宋体" w:hAnsi="宋体" w:cs="宋体"/>
          <w:bCs/>
          <w:szCs w:val="21"/>
          <w:u w:val="single"/>
        </w:rPr>
        <w:t>日</w:t>
      </w:r>
      <w:r>
        <w:rPr>
          <w:rFonts w:hint="eastAsia" w:ascii="宋体" w:hAnsi="宋体" w:cs="宋体"/>
          <w:szCs w:val="21"/>
        </w:rPr>
        <w:t>，每天上午00:00至12:00，下午12:00至23:59（北京时间，法定节假日除外）。</w:t>
      </w:r>
    </w:p>
    <w:p w14:paraId="3F3AAB71">
      <w:pPr>
        <w:spacing w:line="400" w:lineRule="exact"/>
        <w:ind w:firstLine="420" w:firstLineChars="200"/>
        <w:rPr>
          <w:rFonts w:ascii="宋体" w:hAnsi="宋体" w:cs="宋体"/>
          <w:b/>
          <w:bCs/>
          <w:szCs w:val="21"/>
        </w:rPr>
      </w:pPr>
      <w:r>
        <w:rPr>
          <w:rFonts w:hint="eastAsia" w:ascii="宋体" w:hAnsi="宋体" w:cs="宋体"/>
          <w:szCs w:val="21"/>
        </w:rPr>
        <w:t>获取方式:网上下载。本项目不发放纸质文件，供应商可自行在</w:t>
      </w:r>
      <w:r>
        <w:fldChar w:fldCharType="begin"/>
      </w:r>
      <w:r>
        <w:instrText xml:space="preserve"> HYPERLINK </w:instrText>
      </w:r>
      <w:r>
        <w:fldChar w:fldCharType="separate"/>
      </w:r>
      <w:r>
        <w:fldChar w:fldCharType="end"/>
      </w:r>
      <w:r>
        <w:rPr>
          <w:rFonts w:hint="eastAsia" w:ascii="宋体" w:hAnsi="宋体" w:cs="宋体"/>
          <w:szCs w:val="21"/>
        </w:rPr>
        <w:t>“广西政府采购云平台”（https://www.gcy.zfcg.gxzf.gov.cn/）下载招标文件（操作路径：登录“广西政府采购云平台”-项目采购-获取采购文件-找到本项目-点击“申请获取采购文件”），电子投标文件制作需要基于“广西政府采购云平台”（https://www.gcy.zfcg.gxzf.gov.cn/）获取的招标文件编制。</w:t>
      </w:r>
    </w:p>
    <w:p w14:paraId="48CFE558">
      <w:pPr>
        <w:snapToGrid w:val="0"/>
        <w:spacing w:line="400" w:lineRule="exact"/>
        <w:ind w:firstLine="472" w:firstLineChars="225"/>
        <w:rPr>
          <w:rFonts w:ascii="宋体" w:hAnsi="宋体" w:cs="宋体"/>
          <w:szCs w:val="21"/>
        </w:rPr>
      </w:pPr>
      <w:r>
        <w:rPr>
          <w:rFonts w:hint="eastAsia" w:ascii="宋体" w:hAnsi="宋体" w:cs="宋体"/>
          <w:szCs w:val="21"/>
        </w:rPr>
        <w:t>售价：0元。</w:t>
      </w:r>
    </w:p>
    <w:p w14:paraId="6A9E2BE5">
      <w:pPr>
        <w:spacing w:line="400" w:lineRule="exact"/>
        <w:rPr>
          <w:rFonts w:ascii="宋体" w:hAnsi="宋体" w:cs="宋体"/>
          <w:b/>
          <w:bCs/>
          <w:szCs w:val="21"/>
        </w:rPr>
      </w:pPr>
      <w:r>
        <w:rPr>
          <w:rFonts w:hint="eastAsia" w:ascii="宋体" w:hAnsi="宋体" w:cs="宋体"/>
          <w:b/>
          <w:bCs/>
          <w:szCs w:val="21"/>
        </w:rPr>
        <w:t>四、提交投标文件</w:t>
      </w:r>
      <w:bookmarkEnd w:id="17"/>
      <w:bookmarkEnd w:id="18"/>
      <w:r>
        <w:rPr>
          <w:rFonts w:hint="eastAsia" w:ascii="宋体" w:hAnsi="宋体" w:cs="宋体"/>
          <w:b/>
          <w:bCs/>
          <w:szCs w:val="21"/>
        </w:rPr>
        <w:t>截止时间、开标时间和地点</w:t>
      </w:r>
      <w:bookmarkEnd w:id="19"/>
      <w:bookmarkEnd w:id="20"/>
    </w:p>
    <w:p w14:paraId="5106E29B">
      <w:pPr>
        <w:spacing w:line="400" w:lineRule="exact"/>
        <w:ind w:firstLine="420" w:firstLineChars="200"/>
        <w:rPr>
          <w:rFonts w:ascii="宋体" w:hAnsi="宋体" w:cs="宋体"/>
          <w:szCs w:val="21"/>
          <w:u w:val="single"/>
        </w:rPr>
      </w:pPr>
      <w:r>
        <w:rPr>
          <w:rFonts w:hint="eastAsia" w:ascii="宋体" w:hAnsi="宋体" w:cs="宋体"/>
          <w:bCs/>
          <w:szCs w:val="21"/>
        </w:rPr>
        <w:t>1、提交投标文件截止时间和开标时间：</w:t>
      </w:r>
      <w:r>
        <w:rPr>
          <w:rFonts w:hint="eastAsia" w:ascii="宋体" w:hAnsi="宋体" w:cs="宋体"/>
          <w:szCs w:val="21"/>
          <w:u w:val="single"/>
        </w:rPr>
        <w:t>2026年</w:t>
      </w:r>
      <w:r>
        <w:rPr>
          <w:rFonts w:hint="eastAsia" w:ascii="宋体" w:hAnsi="宋体" w:cs="宋体"/>
          <w:szCs w:val="21"/>
          <w:u w:val="single"/>
          <w:lang w:eastAsia="zh-CN"/>
        </w:rPr>
        <w:t>9月30日</w:t>
      </w:r>
      <w:r>
        <w:rPr>
          <w:rFonts w:hint="eastAsia" w:ascii="宋体" w:hAnsi="宋体" w:cs="宋体"/>
          <w:szCs w:val="21"/>
          <w:u w:val="single"/>
        </w:rPr>
        <w:t>09时30分（</w:t>
      </w:r>
      <w:r>
        <w:rPr>
          <w:rFonts w:hint="eastAsia" w:ascii="宋体" w:hAnsi="宋体" w:cs="宋体"/>
          <w:bCs/>
          <w:szCs w:val="21"/>
          <w:u w:val="single"/>
        </w:rPr>
        <w:t>北京时间）</w:t>
      </w:r>
    </w:p>
    <w:p w14:paraId="10303C2A">
      <w:pPr>
        <w:spacing w:line="400" w:lineRule="exact"/>
        <w:ind w:firstLine="420" w:firstLineChars="200"/>
        <w:rPr>
          <w:rFonts w:ascii="宋体" w:hAnsi="宋体" w:cs="宋体"/>
          <w:szCs w:val="21"/>
        </w:rPr>
      </w:pPr>
      <w:r>
        <w:rPr>
          <w:rFonts w:hint="eastAsia" w:ascii="宋体" w:hAnsi="宋体" w:cs="宋体"/>
          <w:szCs w:val="21"/>
        </w:rPr>
        <w:t>2、投标和开标地点：</w:t>
      </w:r>
    </w:p>
    <w:p w14:paraId="2580C14B">
      <w:pPr>
        <w:widowControl/>
        <w:spacing w:line="400" w:lineRule="exact"/>
        <w:ind w:firstLine="420" w:firstLineChars="200"/>
        <w:jc w:val="left"/>
        <w:rPr>
          <w:rFonts w:ascii="宋体" w:hAnsi="宋体"/>
          <w:szCs w:val="21"/>
        </w:rPr>
      </w:pPr>
      <w:r>
        <w:rPr>
          <w:rFonts w:hint="eastAsia" w:ascii="宋体" w:hAnsi="宋体" w:cs="宋体"/>
          <w:szCs w:val="21"/>
        </w:rPr>
        <w:t>（1）本项目为全流程电子化政府采购项目，投标人通过广西政府采购云平台新版客户端软件制作投标文件，广西政府采购云平台新版客户端软件请供应商自行前往下载并安装（见广西壮族自治区政府采购网（访问地址http://zfcg.gxzf.gov.cn/）—办事服务—下载专区-广西政府采购云平台新版客户端），并按照本项目招标文件和“广西政府采购云平台”的要求编制、加密后在投标截止时间前通过网络上传至“广西政府采购云平台”，供应商在“广西政府采购云平台”提交电子版投标文件时，投标人登录广西政府采购云平台，依次进入“服务中心-项目采购-操作流程-电子招投标-政府采购项目电子交易管理操作指南-供应商”查看电子投标具体操作流程。供应商如在操作过程中遇到问题或需技术支持，请致电政采云客服热线：95763</w:t>
      </w:r>
      <w:r>
        <w:rPr>
          <w:rFonts w:hint="eastAsia" w:ascii="宋体" w:hAnsi="宋体"/>
          <w:szCs w:val="21"/>
        </w:rPr>
        <w:t>。</w:t>
      </w:r>
    </w:p>
    <w:p w14:paraId="57843043">
      <w:pPr>
        <w:widowControl/>
        <w:spacing w:line="400" w:lineRule="exact"/>
        <w:ind w:firstLine="420" w:firstLineChars="200"/>
        <w:rPr>
          <w:rFonts w:ascii="宋体" w:hAnsi="宋体" w:cs="宋体"/>
          <w:szCs w:val="21"/>
        </w:rPr>
      </w:pPr>
      <w:r>
        <w:rPr>
          <w:rFonts w:hint="eastAsia" w:ascii="宋体" w:hAnsi="宋体" w:cs="宋体"/>
          <w:szCs w:val="21"/>
        </w:rPr>
        <w:t>（2）</w:t>
      </w:r>
      <w:r>
        <w:rPr>
          <w:rFonts w:ascii="宋体" w:hAnsi="宋体" w:cs="宋体"/>
          <w:szCs w:val="21"/>
        </w:rPr>
        <w:t>供应商应及时熟悉掌握电子标系统操作指南（见政采云电子卖场首页右上角—服务中心—帮助文档—项目采购）：</w:t>
      </w:r>
      <w:r>
        <w:fldChar w:fldCharType="begin"/>
      </w:r>
      <w:r>
        <w:instrText xml:space="preserve"> HYPERLINK "https://service.zcygov.cn/" \l "/knowledges/tree?tag=AG1DtGwBFdiHxlNdhY0r" </w:instrText>
      </w:r>
      <w:r>
        <w:fldChar w:fldCharType="separate"/>
      </w:r>
      <w:r>
        <w:rPr>
          <w:rFonts w:ascii="宋体" w:hAnsi="宋体" w:cs="宋体"/>
          <w:szCs w:val="21"/>
        </w:rPr>
        <w:t>https://service.zcygov.cn/#/knowledges/tree?tag=AG1DtGwBFdiHxlNdhY0r</w:t>
      </w:r>
      <w:r>
        <w:rPr>
          <w:rFonts w:ascii="宋体" w:hAnsi="宋体" w:cs="宋体"/>
          <w:szCs w:val="21"/>
        </w:rPr>
        <w:fldChar w:fldCharType="end"/>
      </w:r>
      <w:r>
        <w:rPr>
          <w:rFonts w:hint="eastAsia" w:ascii="宋体" w:hAnsi="宋体" w:cs="宋体"/>
          <w:szCs w:val="21"/>
        </w:rPr>
        <w:t>；</w:t>
      </w:r>
      <w:r>
        <w:rPr>
          <w:rFonts w:ascii="宋体" w:hAnsi="宋体" w:cs="宋体"/>
          <w:szCs w:val="21"/>
        </w:rPr>
        <w:t>及时完成CA申领和绑定（见广西壮族自治区政府采购网—办事服务—下载专区-政采云CA证书办理操作指南）。</w:t>
      </w:r>
    </w:p>
    <w:p w14:paraId="053C6843">
      <w:pPr>
        <w:widowControl/>
        <w:spacing w:line="400" w:lineRule="exact"/>
        <w:ind w:firstLine="420" w:firstLineChars="200"/>
        <w:jc w:val="left"/>
        <w:rPr>
          <w:rFonts w:ascii="宋体" w:hAnsi="宋体" w:cs="宋体"/>
          <w:szCs w:val="21"/>
        </w:rPr>
      </w:pPr>
      <w:r>
        <w:rPr>
          <w:rFonts w:hint="eastAsia" w:ascii="宋体" w:hAnsi="宋体" w:cs="宋体"/>
          <w:szCs w:val="21"/>
        </w:rPr>
        <w:t>（3）未进行网上注册并办理数字证书（CA认证）的供应商将无法参与本项目政府采购活动，潜在供应商应当在投标截止时间前，完成电子交易平台上的CA数字证书办理及投标文件的提交。完成CA数字证书办理预计7日左右，投标人只需办理其中一家CA数字证书及签章，建议各投标人抓紧时间办理。</w:t>
      </w:r>
    </w:p>
    <w:p w14:paraId="797897B8">
      <w:pPr>
        <w:widowControl/>
        <w:spacing w:line="400" w:lineRule="exact"/>
        <w:ind w:firstLine="420" w:firstLineChars="200"/>
        <w:jc w:val="left"/>
        <w:rPr>
          <w:rFonts w:ascii="宋体" w:hAnsi="宋体" w:cs="宋体"/>
          <w:szCs w:val="21"/>
        </w:rPr>
      </w:pPr>
      <w:r>
        <w:rPr>
          <w:rFonts w:hint="eastAsia" w:ascii="宋体" w:hAnsi="宋体" w:cs="宋体"/>
          <w:szCs w:val="21"/>
        </w:rPr>
        <w:t>（4）为确保网上操作合法、有效和安全，请投标供应商确保在电子投标过程中能够对相关数据电文进行加密和使用电子签章，妥善保管CA数字证书并使用有效的CA数字证书参与整个招标活动。</w:t>
      </w:r>
    </w:p>
    <w:p w14:paraId="226175B1">
      <w:pPr>
        <w:spacing w:line="400" w:lineRule="exact"/>
        <w:ind w:firstLine="420" w:firstLineChars="200"/>
        <w:rPr>
          <w:rFonts w:ascii="宋体" w:hAnsi="宋体" w:cs="宋体"/>
          <w:bCs/>
          <w:szCs w:val="21"/>
          <w:u w:val="single"/>
        </w:rPr>
      </w:pPr>
      <w:r>
        <w:rPr>
          <w:rFonts w:hint="eastAsia" w:ascii="宋体" w:hAnsi="宋体" w:cs="宋体"/>
          <w:bCs/>
          <w:szCs w:val="21"/>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在投标截止时间后，采购人和采购代理机构对已提交的投标文件概不退回。</w:t>
      </w:r>
    </w:p>
    <w:p w14:paraId="0FECC6EB">
      <w:pPr>
        <w:widowControl/>
        <w:spacing w:line="400" w:lineRule="exact"/>
        <w:ind w:firstLine="420" w:firstLineChars="200"/>
        <w:jc w:val="left"/>
        <w:rPr>
          <w:rFonts w:ascii="宋体" w:hAnsi="宋体" w:cs="宋体"/>
          <w:szCs w:val="21"/>
        </w:rPr>
      </w:pPr>
      <w:r>
        <w:rPr>
          <w:rFonts w:hint="eastAsia" w:ascii="宋体" w:hAnsi="宋体" w:cs="宋体"/>
          <w:szCs w:val="21"/>
        </w:rPr>
        <w:t>（5）开标地点：本次招标将于</w:t>
      </w:r>
      <w:r>
        <w:rPr>
          <w:rFonts w:hint="eastAsia" w:ascii="宋体" w:hAnsi="宋体" w:cs="宋体"/>
          <w:szCs w:val="21"/>
          <w:u w:val="single"/>
        </w:rPr>
        <w:t>2026年</w:t>
      </w:r>
      <w:r>
        <w:rPr>
          <w:rFonts w:hint="eastAsia" w:ascii="宋体" w:hAnsi="宋体" w:cs="宋体"/>
          <w:szCs w:val="21"/>
          <w:u w:val="single"/>
          <w:lang w:eastAsia="zh-CN"/>
        </w:rPr>
        <w:t>9月30日</w:t>
      </w:r>
      <w:r>
        <w:rPr>
          <w:rFonts w:hint="eastAsia" w:ascii="宋体" w:hAnsi="宋体" w:cs="宋体"/>
          <w:szCs w:val="21"/>
          <w:u w:val="single"/>
        </w:rPr>
        <w:t>09时30分（</w:t>
      </w:r>
      <w:r>
        <w:rPr>
          <w:rFonts w:hint="eastAsia" w:ascii="宋体" w:hAnsi="宋体" w:cs="宋体"/>
          <w:bCs/>
          <w:szCs w:val="21"/>
          <w:u w:val="single"/>
        </w:rPr>
        <w:t>北京时间）</w:t>
      </w:r>
      <w:r>
        <w:rPr>
          <w:rFonts w:hint="eastAsia" w:ascii="宋体" w:hAnsi="宋体" w:cs="宋体"/>
          <w:szCs w:val="21"/>
        </w:rPr>
        <w:t>在“广西政府采购云平台”电子开标大厅开标。</w:t>
      </w:r>
    </w:p>
    <w:p w14:paraId="0997E105">
      <w:pPr>
        <w:snapToGrid w:val="0"/>
        <w:spacing w:line="400" w:lineRule="exact"/>
        <w:ind w:firstLine="420" w:firstLineChars="200"/>
        <w:rPr>
          <w:rFonts w:ascii="宋体" w:hAnsi="宋体" w:cs="宋体"/>
          <w:kern w:val="0"/>
          <w:szCs w:val="21"/>
        </w:rPr>
      </w:pPr>
      <w:r>
        <w:rPr>
          <w:rFonts w:hint="eastAsia" w:ascii="宋体" w:hAnsi="宋体" w:cs="宋体"/>
          <w:kern w:val="0"/>
          <w:szCs w:val="21"/>
        </w:rPr>
        <w:t>（6）CA证书在线解密：供应商投标时，需携带制作投标文件时用来加密的有效数字证书（CA认证）登录“广西政府采购云平台”电子开标大厅现场按规定时间对加密的投标文件进行解密，否则后果自负。</w:t>
      </w:r>
    </w:p>
    <w:p w14:paraId="22A02069">
      <w:pPr>
        <w:spacing w:line="400" w:lineRule="exact"/>
        <w:rPr>
          <w:rFonts w:ascii="宋体" w:hAnsi="宋体" w:cs="宋体"/>
          <w:b/>
          <w:bCs/>
          <w:szCs w:val="21"/>
        </w:rPr>
      </w:pPr>
      <w:bookmarkStart w:id="21" w:name="_Toc35393625"/>
      <w:bookmarkStart w:id="22" w:name="_Toc28359084"/>
      <w:bookmarkStart w:id="23" w:name="_Toc28359007"/>
      <w:bookmarkStart w:id="24" w:name="_Toc35393794"/>
      <w:r>
        <w:rPr>
          <w:rFonts w:hint="eastAsia" w:ascii="宋体" w:hAnsi="宋体" w:cs="宋体"/>
          <w:b/>
          <w:bCs/>
          <w:szCs w:val="21"/>
        </w:rPr>
        <w:t>五、公告期限</w:t>
      </w:r>
      <w:bookmarkEnd w:id="21"/>
      <w:bookmarkEnd w:id="22"/>
      <w:bookmarkEnd w:id="23"/>
      <w:bookmarkEnd w:id="24"/>
    </w:p>
    <w:p w14:paraId="74081A55">
      <w:pPr>
        <w:spacing w:line="400" w:lineRule="exact"/>
        <w:ind w:firstLine="420" w:firstLineChars="200"/>
        <w:rPr>
          <w:rFonts w:ascii="宋体" w:hAnsi="宋体" w:cs="宋体"/>
          <w:kern w:val="0"/>
          <w:szCs w:val="21"/>
        </w:rPr>
      </w:pPr>
      <w:r>
        <w:rPr>
          <w:rFonts w:hint="eastAsia" w:ascii="宋体" w:hAnsi="宋体" w:cs="宋体"/>
          <w:kern w:val="0"/>
          <w:szCs w:val="21"/>
        </w:rPr>
        <w:t>自本公告发布之日起5个工作日。</w:t>
      </w:r>
    </w:p>
    <w:p w14:paraId="75E725F0">
      <w:pPr>
        <w:spacing w:line="400" w:lineRule="exact"/>
        <w:rPr>
          <w:rFonts w:ascii="宋体" w:hAnsi="宋体" w:cs="宋体"/>
          <w:b/>
          <w:bCs/>
          <w:szCs w:val="21"/>
        </w:rPr>
      </w:pPr>
      <w:bookmarkStart w:id="25" w:name="_Toc35393795"/>
      <w:bookmarkStart w:id="26" w:name="_Toc35393626"/>
      <w:r>
        <w:rPr>
          <w:rFonts w:hint="eastAsia" w:ascii="宋体" w:hAnsi="宋体" w:cs="宋体"/>
          <w:b/>
          <w:bCs/>
          <w:szCs w:val="21"/>
        </w:rPr>
        <w:t>六、其他补充事宜</w:t>
      </w:r>
      <w:bookmarkEnd w:id="25"/>
      <w:bookmarkEnd w:id="26"/>
    </w:p>
    <w:p w14:paraId="3FA75A27">
      <w:pPr>
        <w:pStyle w:val="18"/>
        <w:snapToGrid w:val="0"/>
        <w:spacing w:line="400" w:lineRule="exact"/>
        <w:ind w:firstLine="420" w:firstLineChars="200"/>
        <w:jc w:val="left"/>
        <w:rPr>
          <w:rFonts w:hAnsi="宋体" w:cs="宋体"/>
          <w:kern w:val="0"/>
          <w:szCs w:val="21"/>
        </w:rPr>
      </w:pPr>
      <w:r>
        <w:rPr>
          <w:rFonts w:hint="eastAsia" w:hAnsi="宋体" w:cs="宋体"/>
          <w:kern w:val="0"/>
          <w:szCs w:val="21"/>
        </w:rPr>
        <w:t>1、投标保证金：</w:t>
      </w:r>
      <w:bookmarkStart w:id="27" w:name="_Hlk37429585"/>
      <w:r>
        <w:rPr>
          <w:rFonts w:hint="eastAsia" w:hAnsi="宋体" w:cs="宋体"/>
          <w:szCs w:val="21"/>
        </w:rPr>
        <w:t>A分标：23600元整；B分标：14450元整；C分标：13960元整。</w:t>
      </w:r>
    </w:p>
    <w:p w14:paraId="123A6EA6">
      <w:pPr>
        <w:pStyle w:val="18"/>
        <w:snapToGrid w:val="0"/>
        <w:spacing w:line="400" w:lineRule="exact"/>
        <w:ind w:firstLine="420" w:firstLineChars="200"/>
        <w:jc w:val="left"/>
        <w:rPr>
          <w:rFonts w:hAnsi="宋体" w:cs="宋体"/>
          <w:szCs w:val="21"/>
        </w:rPr>
      </w:pPr>
      <w:r>
        <w:rPr>
          <w:rFonts w:hint="eastAsia" w:hAnsi="宋体" w:cs="宋体"/>
          <w:szCs w:val="21"/>
        </w:rPr>
        <w:t>保证金须足额缴纳，且到达指定账户时间不得迟于</w:t>
      </w:r>
      <w:r>
        <w:rPr>
          <w:rFonts w:hint="eastAsia" w:hAnsi="宋体" w:cs="宋体"/>
          <w:szCs w:val="21"/>
          <w:u w:val="single"/>
        </w:rPr>
        <w:t>2026年</w:t>
      </w:r>
      <w:r>
        <w:rPr>
          <w:rFonts w:hint="eastAsia" w:hAnsi="宋体" w:cs="宋体"/>
          <w:szCs w:val="21"/>
          <w:u w:val="single"/>
          <w:lang w:eastAsia="zh-CN"/>
        </w:rPr>
        <w:t>9月30日</w:t>
      </w:r>
      <w:bookmarkStart w:id="163" w:name="_GoBack"/>
      <w:bookmarkEnd w:id="163"/>
      <w:r>
        <w:rPr>
          <w:rFonts w:hint="eastAsia" w:hAnsi="宋体" w:cs="宋体"/>
          <w:szCs w:val="21"/>
          <w:u w:val="single"/>
        </w:rPr>
        <w:t>09时30分</w:t>
      </w:r>
      <w:r>
        <w:rPr>
          <w:rFonts w:hint="eastAsia" w:hAnsi="宋体" w:cs="宋体"/>
          <w:szCs w:val="21"/>
        </w:rPr>
        <w:t>（以到账时间为准）；保证金缴纳账户如下：</w:t>
      </w:r>
    </w:p>
    <w:p w14:paraId="66B3A008">
      <w:pPr>
        <w:spacing w:line="340" w:lineRule="exact"/>
        <w:ind w:firstLine="420" w:firstLineChars="200"/>
        <w:rPr>
          <w:rFonts w:ascii="宋体" w:hAnsi="宋体"/>
        </w:rPr>
      </w:pPr>
      <w:r>
        <w:rPr>
          <w:rFonts w:hint="eastAsia" w:ascii="宋体" w:hAnsi="宋体"/>
        </w:rPr>
        <w:t>开户名称：广西建澜项目管理有限公司南宁市第六分公司</w:t>
      </w:r>
    </w:p>
    <w:p w14:paraId="140F48EC">
      <w:pPr>
        <w:spacing w:line="340" w:lineRule="exact"/>
        <w:ind w:firstLine="420" w:firstLineChars="200"/>
        <w:rPr>
          <w:rFonts w:ascii="宋体" w:hAnsi="宋体"/>
        </w:rPr>
      </w:pPr>
      <w:r>
        <w:rPr>
          <w:rFonts w:hint="eastAsia" w:ascii="宋体" w:hAnsi="宋体"/>
        </w:rPr>
        <w:t>开户银行：中国建设银行股份有限公司南宁云景路支行</w:t>
      </w:r>
    </w:p>
    <w:p w14:paraId="296D3C6F">
      <w:pPr>
        <w:spacing w:line="340" w:lineRule="exact"/>
        <w:ind w:firstLine="420" w:firstLineChars="200"/>
        <w:rPr>
          <w:rFonts w:ascii="宋体" w:hAnsi="宋体"/>
        </w:rPr>
      </w:pPr>
      <w:r>
        <w:rPr>
          <w:rFonts w:hint="eastAsia" w:ascii="宋体" w:hAnsi="宋体"/>
        </w:rPr>
        <w:t>银行账户：45050160484300000390</w:t>
      </w:r>
    </w:p>
    <w:p w14:paraId="5EB438BA">
      <w:pPr>
        <w:spacing w:line="360" w:lineRule="atLeast"/>
        <w:ind w:firstLine="420" w:firstLineChars="200"/>
        <w:rPr>
          <w:rFonts w:ascii="宋体" w:hAnsi="宋体"/>
        </w:rPr>
      </w:pPr>
      <w:r>
        <w:rPr>
          <w:rFonts w:hint="eastAsia" w:ascii="宋体" w:hAnsi="宋体"/>
          <w:szCs w:val="21"/>
        </w:rPr>
        <w:t>银行行号：105611042511</w:t>
      </w:r>
    </w:p>
    <w:p w14:paraId="42F11F92">
      <w:pPr>
        <w:tabs>
          <w:tab w:val="left" w:pos="312"/>
        </w:tabs>
        <w:spacing w:line="400" w:lineRule="exact"/>
        <w:ind w:left="609" w:leftChars="190" w:hanging="210" w:hangingChars="100"/>
        <w:jc w:val="left"/>
        <w:rPr>
          <w:rFonts w:ascii="宋体" w:hAnsi="宋体" w:cs="宋体"/>
          <w:kern w:val="0"/>
          <w:szCs w:val="21"/>
        </w:rPr>
      </w:pPr>
      <w:r>
        <w:rPr>
          <w:rFonts w:hint="eastAsia" w:ascii="宋体" w:hAnsi="宋体" w:cs="宋体"/>
          <w:kern w:val="0"/>
          <w:szCs w:val="21"/>
        </w:rPr>
        <w:t>2、采购意向公示：</w:t>
      </w:r>
      <w:r>
        <w:rPr>
          <w:rFonts w:ascii="微软雅黑" w:hAnsi="微软雅黑" w:eastAsia="微软雅黑" w:cs="微软雅黑"/>
          <w:sz w:val="18"/>
          <w:szCs w:val="18"/>
          <w:u w:val="single"/>
          <w:shd w:val="clear" w:color="auto" w:fill="FFFFFF"/>
        </w:rPr>
        <w:t>https://zfcg.gxzf.gov.cn/site/detail?parentId=66485&amp;articleId=ewLWwfxw8ghuz2MFirhrVA==</w:t>
      </w:r>
    </w:p>
    <w:p w14:paraId="37550260">
      <w:pPr>
        <w:tabs>
          <w:tab w:val="left" w:pos="312"/>
        </w:tabs>
        <w:spacing w:line="400" w:lineRule="exact"/>
        <w:ind w:firstLine="420" w:firstLineChars="200"/>
        <w:jc w:val="left"/>
        <w:rPr>
          <w:rFonts w:ascii="宋体" w:hAnsi="宋体" w:cs="宋体"/>
          <w:kern w:val="0"/>
          <w:szCs w:val="21"/>
        </w:rPr>
      </w:pPr>
      <w:r>
        <w:rPr>
          <w:rFonts w:hint="eastAsia" w:ascii="宋体" w:hAnsi="宋体" w:cs="宋体"/>
          <w:kern w:val="0"/>
          <w:szCs w:val="21"/>
        </w:rPr>
        <w:t>3</w:t>
      </w:r>
      <w:bookmarkStart w:id="28" w:name="_Hlk37429595"/>
      <w:r>
        <w:rPr>
          <w:rFonts w:hint="eastAsia" w:ascii="宋体" w:hAnsi="宋体" w:cs="宋体"/>
          <w:kern w:val="0"/>
          <w:szCs w:val="21"/>
        </w:rPr>
        <w:t>、网上查询地址</w:t>
      </w:r>
    </w:p>
    <w:bookmarkEnd w:id="27"/>
    <w:bookmarkEnd w:id="28"/>
    <w:p w14:paraId="5348EAA6">
      <w:pPr>
        <w:spacing w:line="400" w:lineRule="exact"/>
        <w:ind w:firstLine="315" w:firstLineChars="150"/>
        <w:rPr>
          <w:rFonts w:ascii="宋体" w:hAnsi="宋体" w:cs="宋体"/>
          <w:szCs w:val="21"/>
        </w:rPr>
      </w:pPr>
      <w:bookmarkStart w:id="29" w:name="_Hlk37429674"/>
      <w:r>
        <w:rPr>
          <w:rFonts w:hint="eastAsia" w:ascii="宋体" w:hAnsi="宋体" w:cs="宋体"/>
          <w:szCs w:val="21"/>
        </w:rPr>
        <w:t>公告发布媒体：中国政府采购网（http://www.ccgp.gov.cn）、广西壮族自治区政府采购网(http://zfcg.gxzf.gov.cn)、广西壮族自治区公共资源交易中心（http://gxggzy.gxzf.gov.cn）。</w:t>
      </w:r>
    </w:p>
    <w:p w14:paraId="2F5ED0FA">
      <w:pPr>
        <w:spacing w:line="400" w:lineRule="exact"/>
        <w:ind w:firstLine="315" w:firstLineChars="150"/>
        <w:rPr>
          <w:rFonts w:ascii="宋体" w:hAnsi="宋体" w:cs="宋体"/>
          <w:kern w:val="0"/>
          <w:szCs w:val="21"/>
        </w:rPr>
      </w:pPr>
      <w:r>
        <w:rPr>
          <w:rFonts w:hint="eastAsia" w:ascii="宋体" w:hAnsi="宋体" w:cs="宋体"/>
          <w:szCs w:val="21"/>
        </w:rPr>
        <w:t>4、</w:t>
      </w:r>
      <w:r>
        <w:rPr>
          <w:rFonts w:hint="eastAsia" w:ascii="宋体" w:hAnsi="宋体" w:cs="宋体"/>
          <w:kern w:val="0"/>
          <w:szCs w:val="21"/>
        </w:rPr>
        <w:t>本项目需要落实的政府采购政策</w:t>
      </w:r>
    </w:p>
    <w:p w14:paraId="6383C529">
      <w:pPr>
        <w:spacing w:line="400" w:lineRule="exact"/>
        <w:ind w:firstLine="315" w:firstLineChars="150"/>
        <w:rPr>
          <w:rFonts w:ascii="宋体" w:hAnsi="宋体" w:cs="宋体"/>
          <w:kern w:val="0"/>
          <w:szCs w:val="21"/>
        </w:rPr>
      </w:pPr>
      <w:r>
        <w:rPr>
          <w:rFonts w:hint="eastAsia" w:ascii="宋体" w:hAnsi="宋体" w:cs="宋体"/>
          <w:kern w:val="0"/>
          <w:szCs w:val="21"/>
        </w:rPr>
        <w:t>（1）政府采购促进中小企业发展。</w:t>
      </w:r>
    </w:p>
    <w:p w14:paraId="512F9487">
      <w:pPr>
        <w:spacing w:line="400" w:lineRule="exact"/>
        <w:ind w:firstLine="315" w:firstLineChars="150"/>
        <w:rPr>
          <w:rFonts w:ascii="宋体" w:hAnsi="宋体" w:cs="宋体"/>
          <w:kern w:val="0"/>
          <w:szCs w:val="21"/>
        </w:rPr>
      </w:pPr>
      <w:r>
        <w:rPr>
          <w:rFonts w:hint="eastAsia" w:ascii="宋体" w:hAnsi="宋体" w:cs="宋体"/>
          <w:kern w:val="0"/>
          <w:szCs w:val="21"/>
        </w:rPr>
        <w:t>（2）政府采购支持采用本国产品的政策。</w:t>
      </w:r>
    </w:p>
    <w:p w14:paraId="2961E8B2">
      <w:pPr>
        <w:spacing w:line="400" w:lineRule="exact"/>
        <w:ind w:firstLine="315" w:firstLineChars="150"/>
        <w:rPr>
          <w:rFonts w:ascii="宋体" w:hAnsi="宋体" w:cs="宋体"/>
          <w:kern w:val="0"/>
          <w:szCs w:val="21"/>
        </w:rPr>
      </w:pPr>
      <w:r>
        <w:rPr>
          <w:rFonts w:hint="eastAsia" w:ascii="宋体" w:hAnsi="宋体" w:cs="宋体"/>
          <w:kern w:val="0"/>
          <w:szCs w:val="21"/>
        </w:rPr>
        <w:t>（3）强制采购节能产品；优先采购节能产品、环境标志产品。</w:t>
      </w:r>
    </w:p>
    <w:p w14:paraId="2C28AC7D">
      <w:pPr>
        <w:spacing w:line="400" w:lineRule="exact"/>
        <w:ind w:firstLine="315" w:firstLineChars="150"/>
        <w:rPr>
          <w:rFonts w:ascii="宋体" w:hAnsi="宋体" w:cs="宋体"/>
          <w:kern w:val="0"/>
          <w:szCs w:val="21"/>
        </w:rPr>
      </w:pPr>
      <w:r>
        <w:rPr>
          <w:rFonts w:hint="eastAsia" w:ascii="宋体" w:hAnsi="宋体" w:cs="宋体"/>
          <w:kern w:val="0"/>
          <w:szCs w:val="21"/>
        </w:rPr>
        <w:t>（4）政府采购促进残疾人就业政策。</w:t>
      </w:r>
    </w:p>
    <w:p w14:paraId="2F6DF740">
      <w:pPr>
        <w:spacing w:line="400" w:lineRule="exact"/>
        <w:ind w:firstLine="315" w:firstLineChars="150"/>
        <w:rPr>
          <w:rFonts w:ascii="宋体" w:hAnsi="宋体" w:cs="宋体"/>
          <w:kern w:val="0"/>
          <w:szCs w:val="21"/>
        </w:rPr>
      </w:pPr>
      <w:r>
        <w:rPr>
          <w:rFonts w:hint="eastAsia" w:ascii="宋体" w:hAnsi="宋体" w:cs="宋体"/>
          <w:kern w:val="0"/>
          <w:szCs w:val="21"/>
        </w:rPr>
        <w:t>（5）政府采购支持监狱企业发展。</w:t>
      </w:r>
      <w:bookmarkEnd w:id="29"/>
    </w:p>
    <w:p w14:paraId="28B322CD">
      <w:pPr>
        <w:spacing w:line="400" w:lineRule="exact"/>
        <w:ind w:firstLine="525" w:firstLineChars="250"/>
        <w:rPr>
          <w:rFonts w:ascii="宋体" w:hAnsi="宋体" w:cs="宋体"/>
          <w:kern w:val="0"/>
          <w:szCs w:val="21"/>
        </w:rPr>
      </w:pPr>
      <w:r>
        <w:rPr>
          <w:rFonts w:hint="eastAsia" w:ascii="宋体" w:hAnsi="宋体" w:cs="宋体"/>
          <w:kern w:val="0"/>
          <w:szCs w:val="21"/>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7B4AD00F">
      <w:pPr>
        <w:spacing w:line="400" w:lineRule="exact"/>
        <w:ind w:firstLine="420" w:firstLineChars="200"/>
        <w:rPr>
          <w:rFonts w:ascii="宋体" w:hAnsi="宋体" w:cs="宋体"/>
          <w:kern w:val="0"/>
          <w:szCs w:val="21"/>
        </w:rPr>
      </w:pPr>
      <w:r>
        <w:rPr>
          <w:rFonts w:hint="eastAsia" w:ascii="宋体" w:hAnsi="宋体" w:cs="宋体"/>
          <w:kern w:val="0"/>
          <w:szCs w:val="21"/>
        </w:rPr>
        <w:t>6、若对项目采购电子交易系统操作有疑问，可登录“广西政府采购云平台”（https://www.gcy.zfcg.gxzf.gov.cn/），点击右侧咨询小采，获取采小蜜智能服务管家帮助，或拨打广西政府采购云平台服务热线</w:t>
      </w:r>
      <w:r>
        <w:rPr>
          <w:rFonts w:hint="eastAsia" w:ascii="宋体" w:cs="宋体"/>
          <w:kern w:val="0"/>
          <w:szCs w:val="21"/>
        </w:rPr>
        <w:t>95763</w:t>
      </w:r>
      <w:r>
        <w:rPr>
          <w:rFonts w:hint="eastAsia" w:ascii="宋体" w:hAnsi="宋体" w:cs="宋体"/>
          <w:kern w:val="0"/>
          <w:szCs w:val="21"/>
        </w:rPr>
        <w:t>获取热线服务帮助。</w:t>
      </w:r>
    </w:p>
    <w:p w14:paraId="001CDB7F">
      <w:pPr>
        <w:spacing w:line="400" w:lineRule="exact"/>
        <w:rPr>
          <w:rFonts w:ascii="宋体" w:hAnsi="宋体" w:cs="宋体"/>
          <w:b/>
          <w:bCs/>
          <w:szCs w:val="21"/>
        </w:rPr>
      </w:pPr>
      <w:bookmarkStart w:id="30" w:name="_Toc28359008"/>
      <w:bookmarkStart w:id="31" w:name="_Toc35393627"/>
      <w:bookmarkStart w:id="32" w:name="_Toc35393796"/>
      <w:bookmarkStart w:id="33" w:name="_Toc28359085"/>
      <w:r>
        <w:rPr>
          <w:rFonts w:hint="eastAsia" w:ascii="宋体" w:hAnsi="宋体" w:cs="宋体"/>
          <w:b/>
          <w:bCs/>
          <w:szCs w:val="21"/>
        </w:rPr>
        <w:t>七、对本次招标提出询问，请按以下方式联系。</w:t>
      </w:r>
      <w:bookmarkEnd w:id="30"/>
      <w:bookmarkEnd w:id="31"/>
      <w:bookmarkEnd w:id="32"/>
      <w:bookmarkEnd w:id="33"/>
    </w:p>
    <w:p w14:paraId="6E1D36FB">
      <w:pPr>
        <w:spacing w:line="400" w:lineRule="exact"/>
        <w:ind w:firstLine="315" w:firstLineChars="150"/>
        <w:rPr>
          <w:rFonts w:ascii="宋体" w:hAnsi="宋体" w:cs="宋体"/>
          <w:kern w:val="0"/>
          <w:szCs w:val="21"/>
        </w:rPr>
      </w:pPr>
      <w:r>
        <w:rPr>
          <w:rFonts w:hint="eastAsia" w:ascii="宋体" w:hAnsi="宋体" w:cs="宋体"/>
          <w:kern w:val="0"/>
          <w:szCs w:val="21"/>
        </w:rPr>
        <w:t>1、采购人信息</w:t>
      </w:r>
    </w:p>
    <w:p w14:paraId="71D31C97">
      <w:pPr>
        <w:spacing w:line="380" w:lineRule="exact"/>
        <w:ind w:firstLine="420" w:firstLineChars="200"/>
        <w:rPr>
          <w:rFonts w:ascii="宋体" w:hAnsi="宋体" w:cs="宋体"/>
          <w:szCs w:val="21"/>
        </w:rPr>
      </w:pPr>
      <w:r>
        <w:rPr>
          <w:rFonts w:hint="eastAsia" w:ascii="宋体" w:hAnsi="宋体" w:cs="宋体"/>
          <w:szCs w:val="21"/>
        </w:rPr>
        <w:t>名    称：广西中医药大学第一附属医院</w:t>
      </w:r>
    </w:p>
    <w:p w14:paraId="4AFCBA2D">
      <w:pPr>
        <w:snapToGrid w:val="0"/>
        <w:spacing w:line="430" w:lineRule="exact"/>
        <w:ind w:firstLine="420" w:firstLineChars="200"/>
        <w:rPr>
          <w:rFonts w:ascii="宋体" w:hAnsi="宋体"/>
          <w:kern w:val="0"/>
          <w:szCs w:val="21"/>
        </w:rPr>
      </w:pPr>
      <w:r>
        <w:rPr>
          <w:rFonts w:hint="eastAsia" w:ascii="宋体" w:hAnsi="宋体" w:cs="宋体"/>
          <w:szCs w:val="21"/>
        </w:rPr>
        <w:t>地    址：广西南宁市青秀区东葛路89-9号</w:t>
      </w:r>
    </w:p>
    <w:p w14:paraId="5C7F2AC9">
      <w:pPr>
        <w:spacing w:line="430" w:lineRule="exact"/>
        <w:ind w:firstLine="420" w:firstLineChars="200"/>
        <w:jc w:val="left"/>
        <w:rPr>
          <w:rFonts w:ascii="宋体" w:hAnsi="宋体" w:cs="宋体"/>
          <w:szCs w:val="21"/>
        </w:rPr>
      </w:pPr>
      <w:r>
        <w:rPr>
          <w:rFonts w:hint="eastAsia" w:ascii="宋体" w:hAnsi="宋体" w:cs="宋体"/>
          <w:szCs w:val="21"/>
        </w:rPr>
        <w:t>联系方式：</w:t>
      </w:r>
      <w:r>
        <w:rPr>
          <w:rFonts w:hint="eastAsia" w:ascii="宋体" w:hAnsi="宋体"/>
        </w:rPr>
        <w:t>许工，0771-5602026</w:t>
      </w:r>
    </w:p>
    <w:p w14:paraId="15994414">
      <w:pPr>
        <w:spacing w:line="400" w:lineRule="exact"/>
        <w:ind w:firstLine="315" w:firstLineChars="150"/>
        <w:rPr>
          <w:rFonts w:ascii="宋体" w:hAnsi="宋体" w:cs="宋体"/>
          <w:kern w:val="0"/>
          <w:szCs w:val="21"/>
        </w:rPr>
      </w:pPr>
      <w:r>
        <w:rPr>
          <w:rFonts w:hint="eastAsia" w:ascii="宋体" w:hAnsi="宋体" w:cs="宋体"/>
          <w:kern w:val="0"/>
          <w:szCs w:val="21"/>
        </w:rPr>
        <w:t>2、采购代理机构信息</w:t>
      </w:r>
    </w:p>
    <w:p w14:paraId="33D56BB0">
      <w:pPr>
        <w:spacing w:line="400" w:lineRule="exact"/>
        <w:ind w:firstLine="315" w:firstLineChars="150"/>
        <w:rPr>
          <w:rFonts w:ascii="宋体" w:hAnsi="宋体" w:cs="宋体"/>
          <w:kern w:val="0"/>
          <w:szCs w:val="21"/>
        </w:rPr>
      </w:pPr>
      <w:r>
        <w:rPr>
          <w:rFonts w:hint="eastAsia" w:ascii="宋体" w:hAnsi="宋体" w:cs="宋体"/>
          <w:kern w:val="0"/>
          <w:szCs w:val="21"/>
        </w:rPr>
        <w:t>名     称：广西建澜项目管理有限公司</w:t>
      </w:r>
    </w:p>
    <w:p w14:paraId="1D91102A">
      <w:pPr>
        <w:spacing w:line="400" w:lineRule="exact"/>
        <w:ind w:firstLine="315" w:firstLineChars="150"/>
        <w:rPr>
          <w:rFonts w:ascii="宋体" w:hAnsi="宋体" w:cs="宋体"/>
          <w:kern w:val="0"/>
          <w:szCs w:val="21"/>
        </w:rPr>
      </w:pPr>
      <w:r>
        <w:rPr>
          <w:rFonts w:hint="eastAsia" w:ascii="宋体" w:hAnsi="宋体" w:cs="宋体"/>
          <w:kern w:val="0"/>
          <w:szCs w:val="21"/>
        </w:rPr>
        <w:t>地     址：南宁市佛子岭路18号德利国际B3栋14楼1402</w:t>
      </w:r>
    </w:p>
    <w:p w14:paraId="6125CAD6">
      <w:pPr>
        <w:spacing w:line="400" w:lineRule="exact"/>
        <w:ind w:firstLine="315" w:firstLineChars="150"/>
        <w:rPr>
          <w:rFonts w:ascii="宋体" w:hAnsi="宋体" w:cs="宋体"/>
          <w:kern w:val="0"/>
          <w:szCs w:val="21"/>
        </w:rPr>
      </w:pPr>
      <w:r>
        <w:rPr>
          <w:rFonts w:hint="eastAsia" w:ascii="宋体" w:hAnsi="宋体" w:cs="宋体"/>
          <w:kern w:val="0"/>
          <w:szCs w:val="21"/>
        </w:rPr>
        <w:t>项目联系人：</w:t>
      </w:r>
      <w:r>
        <w:rPr>
          <w:rFonts w:hint="eastAsia" w:ascii="宋体" w:hAnsi="宋体" w:cs="宋体"/>
          <w:kern w:val="0"/>
          <w:szCs w:val="21"/>
          <w:lang w:val="en-US" w:eastAsia="zh-CN"/>
        </w:rPr>
        <w:t>梁钧茗</w:t>
      </w:r>
      <w:r>
        <w:rPr>
          <w:rFonts w:hint="eastAsia" w:ascii="宋体" w:hAnsi="宋体" w:cs="宋体"/>
          <w:kern w:val="0"/>
          <w:szCs w:val="21"/>
        </w:rPr>
        <w:t>、梁力</w:t>
      </w:r>
    </w:p>
    <w:p w14:paraId="01E35AB3">
      <w:pPr>
        <w:spacing w:line="400" w:lineRule="exact"/>
        <w:ind w:firstLine="315" w:firstLineChars="150"/>
        <w:rPr>
          <w:rFonts w:ascii="宋体" w:hAnsi="宋体" w:cs="宋体"/>
          <w:kern w:val="0"/>
          <w:szCs w:val="21"/>
        </w:rPr>
      </w:pPr>
      <w:r>
        <w:rPr>
          <w:rFonts w:hint="eastAsia" w:ascii="宋体" w:hAnsi="宋体" w:cs="宋体"/>
          <w:kern w:val="0"/>
          <w:szCs w:val="21"/>
        </w:rPr>
        <w:t>电     话： 0771-5883580</w:t>
      </w:r>
    </w:p>
    <w:p w14:paraId="0A1B282C">
      <w:pPr>
        <w:spacing w:line="400" w:lineRule="exact"/>
        <w:ind w:firstLine="315" w:firstLineChars="150"/>
        <w:rPr>
          <w:rFonts w:ascii="宋体" w:hAnsi="宋体" w:cs="宋体"/>
          <w:kern w:val="0"/>
          <w:szCs w:val="21"/>
        </w:rPr>
      </w:pPr>
      <w:r>
        <w:rPr>
          <w:rFonts w:hint="eastAsia" w:ascii="宋体" w:hAnsi="宋体" w:cs="宋体"/>
          <w:kern w:val="0"/>
          <w:szCs w:val="21"/>
        </w:rPr>
        <w:t>3、政府采购监督管理部门：广西壮族自治区财政厅政府采购监督管理处；</w:t>
      </w:r>
    </w:p>
    <w:p w14:paraId="4EE0DABB">
      <w:pPr>
        <w:spacing w:line="400" w:lineRule="exact"/>
        <w:ind w:firstLine="315" w:firstLineChars="150"/>
        <w:rPr>
          <w:rFonts w:ascii="宋体" w:hAnsi="宋体" w:cs="宋体"/>
          <w:kern w:val="0"/>
          <w:szCs w:val="21"/>
        </w:rPr>
      </w:pPr>
      <w:r>
        <w:rPr>
          <w:rFonts w:hint="eastAsia" w:ascii="宋体" w:hAnsi="宋体" w:cs="宋体"/>
          <w:kern w:val="0"/>
          <w:szCs w:val="21"/>
        </w:rPr>
        <w:t>地址： 广西南宁市青秀区桃源路 69 号/邮编： 530012</w:t>
      </w:r>
    </w:p>
    <w:p w14:paraId="233411FD">
      <w:pPr>
        <w:spacing w:line="400" w:lineRule="exact"/>
        <w:ind w:firstLine="315" w:firstLineChars="150"/>
        <w:rPr>
          <w:rFonts w:ascii="宋体" w:hAnsi="宋体" w:cs="宋体"/>
          <w:kern w:val="0"/>
          <w:szCs w:val="21"/>
        </w:rPr>
      </w:pPr>
      <w:r>
        <w:rPr>
          <w:rFonts w:hint="eastAsia" w:ascii="宋体" w:hAnsi="宋体" w:cs="宋体"/>
          <w:kern w:val="0"/>
          <w:szCs w:val="21"/>
        </w:rPr>
        <w:t>联系电话：0771-5331544　　</w:t>
      </w:r>
    </w:p>
    <w:p w14:paraId="48990BD2">
      <w:pPr>
        <w:spacing w:line="400" w:lineRule="exact"/>
        <w:ind w:firstLine="210" w:firstLineChars="100"/>
        <w:jc w:val="right"/>
        <w:rPr>
          <w:rFonts w:ascii="宋体" w:hAnsi="宋体" w:cs="宋体"/>
          <w:szCs w:val="21"/>
        </w:rPr>
      </w:pPr>
      <w:bookmarkStart w:id="34" w:name="PO_3000001867_PM031_2"/>
    </w:p>
    <w:p w14:paraId="32674358">
      <w:pPr>
        <w:spacing w:line="400" w:lineRule="exact"/>
        <w:ind w:firstLine="210" w:firstLineChars="100"/>
        <w:jc w:val="right"/>
        <w:rPr>
          <w:rFonts w:ascii="宋体" w:hAnsi="宋体" w:cs="宋体"/>
          <w:szCs w:val="21"/>
        </w:rPr>
      </w:pPr>
      <w:r>
        <w:rPr>
          <w:rFonts w:hint="eastAsia" w:ascii="宋体" w:hAnsi="宋体" w:cs="宋体"/>
          <w:szCs w:val="21"/>
        </w:rPr>
        <w:t>广西建澜项目管理有限公司</w:t>
      </w:r>
      <w:bookmarkEnd w:id="34"/>
    </w:p>
    <w:p w14:paraId="3E8F4875">
      <w:pPr>
        <w:wordWrap w:val="0"/>
        <w:spacing w:line="400" w:lineRule="exact"/>
        <w:ind w:firstLine="210" w:firstLineChars="100"/>
        <w:jc w:val="center"/>
        <w:rPr>
          <w:rFonts w:ascii="宋体" w:hAnsi="宋体" w:cs="宋体"/>
          <w:bCs/>
          <w:szCs w:val="21"/>
        </w:rPr>
      </w:pPr>
      <w:r>
        <w:rPr>
          <w:rFonts w:hint="eastAsia" w:ascii="宋体" w:hAnsi="宋体" w:cs="宋体"/>
          <w:szCs w:val="21"/>
        </w:rPr>
        <w:t xml:space="preserve">                                                                  2026年</w:t>
      </w:r>
      <w:r>
        <w:rPr>
          <w:rFonts w:hint="eastAsia" w:ascii="宋体" w:hAnsi="宋体" w:cs="宋体"/>
          <w:szCs w:val="21"/>
          <w:lang w:val="en-US" w:eastAsia="zh-CN"/>
        </w:rPr>
        <w:t>9</w:t>
      </w:r>
      <w:r>
        <w:rPr>
          <w:rFonts w:hint="eastAsia" w:ascii="宋体" w:hAnsi="宋体" w:cs="宋体"/>
          <w:szCs w:val="21"/>
        </w:rPr>
        <w:t>月</w:t>
      </w:r>
      <w:r>
        <w:rPr>
          <w:rFonts w:hint="eastAsia" w:ascii="宋体" w:hAnsi="宋体" w:cs="宋体"/>
          <w:szCs w:val="21"/>
          <w:lang w:val="en-US" w:eastAsia="zh-CN"/>
        </w:rPr>
        <w:t>8</w:t>
      </w:r>
      <w:r>
        <w:rPr>
          <w:rFonts w:hint="eastAsia" w:ascii="宋体" w:hAnsi="宋体" w:cs="宋体"/>
          <w:szCs w:val="21"/>
        </w:rPr>
        <w:t>日</w:t>
      </w:r>
    </w:p>
    <w:p w14:paraId="19DB80E8">
      <w:pPr>
        <w:snapToGrid w:val="0"/>
        <w:spacing w:line="360" w:lineRule="auto"/>
        <w:ind w:firstLine="420"/>
        <w:rPr>
          <w:rFonts w:ascii="宋体" w:hAnsi="宋体" w:cs="宋体"/>
          <w:sz w:val="24"/>
          <w:lang w:val="zh-CN"/>
        </w:rPr>
        <w:sectPr>
          <w:footerReference r:id="rId5" w:type="default"/>
          <w:pgSz w:w="11906" w:h="16838"/>
          <w:pgMar w:top="1134" w:right="1134" w:bottom="1134" w:left="1134" w:header="720" w:footer="720" w:gutter="0"/>
          <w:pgNumType w:start="1"/>
          <w:cols w:space="720" w:num="1"/>
          <w:docGrid w:type="lines" w:linePitch="331" w:charSpace="0"/>
        </w:sectPr>
      </w:pPr>
    </w:p>
    <w:p w14:paraId="14ECF3F0">
      <w:pPr>
        <w:pStyle w:val="18"/>
        <w:jc w:val="center"/>
        <w:outlineLvl w:val="0"/>
        <w:rPr>
          <w:rFonts w:hAnsi="宋体"/>
          <w:b/>
          <w:szCs w:val="21"/>
        </w:rPr>
      </w:pPr>
      <w:bookmarkStart w:id="35" w:name="_Toc532545042"/>
      <w:bookmarkStart w:id="36" w:name="_Toc4455"/>
      <w:r>
        <w:rPr>
          <w:rFonts w:hint="eastAsia" w:ascii="Times New Roman" w:hAnsi="Times New Roman"/>
          <w:b/>
          <w:sz w:val="36"/>
        </w:rPr>
        <w:t>第二章</w:t>
      </w:r>
      <w:r>
        <w:rPr>
          <w:rFonts w:ascii="Times New Roman" w:hAnsi="Times New Roman"/>
          <w:b/>
          <w:sz w:val="36"/>
        </w:rPr>
        <w:t xml:space="preserve">  </w:t>
      </w:r>
      <w:bookmarkEnd w:id="35"/>
      <w:r>
        <w:rPr>
          <w:rFonts w:hint="eastAsia" w:ascii="Times New Roman" w:hAnsi="Times New Roman"/>
          <w:b/>
          <w:sz w:val="36"/>
        </w:rPr>
        <w:t>采购需求</w:t>
      </w:r>
      <w:bookmarkEnd w:id="36"/>
    </w:p>
    <w:p w14:paraId="615705BE">
      <w:pPr>
        <w:adjustRightInd w:val="0"/>
        <w:spacing w:line="340" w:lineRule="exact"/>
        <w:rPr>
          <w:rFonts w:hAnsi="宋体"/>
          <w:b/>
          <w:szCs w:val="21"/>
        </w:rPr>
      </w:pPr>
      <w:r>
        <w:rPr>
          <w:rFonts w:hint="eastAsia" w:hAnsi="宋体"/>
          <w:b/>
          <w:szCs w:val="21"/>
        </w:rPr>
        <w:t>说明：</w:t>
      </w:r>
    </w:p>
    <w:p w14:paraId="628435C5">
      <w:pPr>
        <w:spacing w:line="440" w:lineRule="exact"/>
        <w:ind w:firstLine="420" w:firstLineChars="200"/>
        <w:jc w:val="left"/>
        <w:rPr>
          <w:rFonts w:ascii="宋体" w:hAnsi="宋体" w:cs="宋体"/>
          <w:szCs w:val="21"/>
        </w:rPr>
      </w:pPr>
      <w:r>
        <w:rPr>
          <w:rFonts w:hint="eastAsia"/>
        </w:rPr>
        <w:t>1、为落实政府采购政策需满足的要求</w:t>
      </w:r>
    </w:p>
    <w:p w14:paraId="050FA80D">
      <w:pPr>
        <w:spacing w:line="440" w:lineRule="exact"/>
        <w:ind w:firstLine="420" w:firstLineChars="200"/>
        <w:jc w:val="left"/>
        <w:rPr>
          <w:rFonts w:ascii="宋体" w:hAnsi="宋体" w:cs="宋体"/>
          <w:szCs w:val="21"/>
        </w:rPr>
      </w:pPr>
      <w:r>
        <w:rPr>
          <w:rFonts w:hint="eastAsia" w:ascii="宋体" w:hAnsi="宋体" w:cs="宋体"/>
          <w:szCs w:val="21"/>
        </w:rPr>
        <w:t>（1）本招标文件所称中小企业必须符合《政府采购促进中小企业发展管理办法》（财库〔2020〕46号）及《广西壮族自治区财政厅关于持续优化政府采购营商环境推动高质量发展的通知》（桂财采〔2024〕55号）</w:t>
      </w:r>
      <w:r>
        <w:rPr>
          <w:rFonts w:hint="eastAsia" w:ascii="宋体" w:cs="宋体"/>
          <w:szCs w:val="21"/>
        </w:rPr>
        <w:t>的规定</w:t>
      </w:r>
      <w:r>
        <w:rPr>
          <w:rFonts w:hint="eastAsia" w:ascii="宋体" w:hAnsi="宋体" w:cs="宋体"/>
          <w:szCs w:val="21"/>
        </w:rPr>
        <w:t>。</w:t>
      </w:r>
    </w:p>
    <w:p w14:paraId="44AEBA43">
      <w:pPr>
        <w:spacing w:line="440" w:lineRule="exact"/>
        <w:ind w:firstLine="420" w:firstLineChars="200"/>
        <w:jc w:val="left"/>
        <w:rPr>
          <w:rFonts w:ascii="宋体" w:hAnsi="宋体" w:cs="宋体"/>
          <w:szCs w:val="21"/>
        </w:rPr>
      </w:pPr>
      <w:r>
        <w:rPr>
          <w:rFonts w:hint="eastAsia" w:ascii="宋体" w:hAnsi="宋体" w:cs="宋体"/>
          <w:szCs w:val="21"/>
        </w:rPr>
        <w:t>（2）本招标文件所称的本国产品必须符合《国务院办公厅关于在政府采购中实施本国产品标准及相关政策的通知》(国办发〔2025〕34号),《财政部工业和信息化部关于贯彻落实&lt;国务院办公厅关于在政府采购中实施本国产品标准及相关政策的通知&gt;的意见》(财库〔2025〕30号)的规定。</w:t>
      </w:r>
    </w:p>
    <w:p w14:paraId="7E2C7760">
      <w:pPr>
        <w:spacing w:line="440" w:lineRule="exact"/>
        <w:ind w:firstLine="420" w:firstLineChars="200"/>
        <w:jc w:val="left"/>
        <w:rPr>
          <w:rFonts w:ascii="宋体" w:hAnsi="宋体" w:cs="宋体"/>
          <w:spacing w:val="15"/>
          <w:szCs w:val="21"/>
        </w:rPr>
      </w:pPr>
      <w:r>
        <w:rPr>
          <w:rFonts w:hint="eastAsia" w:ascii="宋体" w:hAnsi="宋体" w:cs="宋体"/>
          <w:szCs w:val="21"/>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AEC9251">
      <w:pPr>
        <w:spacing w:line="440" w:lineRule="exact"/>
        <w:ind w:firstLine="424" w:firstLineChars="202"/>
        <w:jc w:val="left"/>
        <w:rPr>
          <w:rFonts w:ascii="宋体" w:hAnsi="宋体" w:cs="宋体"/>
          <w:szCs w:val="21"/>
        </w:rPr>
      </w:pPr>
      <w:r>
        <w:rPr>
          <w:rFonts w:hint="eastAsia" w:ascii="宋体" w:hAnsi="宋体" w:cs="宋体"/>
          <w:szCs w:val="21"/>
        </w:rPr>
        <w:t>（4）根据《财政部发展改革委生态环境部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投标人的投标货物必须使用政府强制采购的节能产品，投标人必须在投标文件中提供所投标产品的节能产品认证证书复印件（加盖投标人公章），</w:t>
      </w:r>
      <w:r>
        <w:rPr>
          <w:rFonts w:hint="eastAsia" w:ascii="宋体" w:hAnsi="宋体" w:cs="宋体"/>
          <w:b/>
          <w:bCs/>
          <w:szCs w:val="21"/>
        </w:rPr>
        <w:t>否则投标文件作无效处理</w:t>
      </w:r>
      <w:r>
        <w:rPr>
          <w:rFonts w:hint="eastAsia" w:ascii="宋体" w:hAnsi="宋体" w:cs="宋体"/>
          <w:szCs w:val="21"/>
        </w:rPr>
        <w:t>。如本项目包含的货物属于品目清单内非标注“★”的产品时，应优先采购，具体详见“第四章 评标方法及评标标准”。</w:t>
      </w:r>
    </w:p>
    <w:p w14:paraId="30B5EB65">
      <w:pPr>
        <w:spacing w:line="440" w:lineRule="exact"/>
        <w:ind w:firstLine="424" w:firstLineChars="202"/>
        <w:jc w:val="left"/>
        <w:rPr>
          <w:rFonts w:ascii="宋体" w:hAnsi="宋体" w:cs="宋体"/>
          <w:szCs w:val="21"/>
        </w:rPr>
      </w:pPr>
      <w:r>
        <w:rPr>
          <w:rFonts w:hint="eastAsia" w:ascii="宋体" w:hAnsi="宋体" w:cs="宋体"/>
          <w:szCs w:val="21"/>
        </w:rPr>
        <w:t>（5）</w:t>
      </w:r>
      <w:r>
        <w:rPr>
          <w:rFonts w:hint="eastAsia" w:ascii="宋体" w:hAnsi="宋体" w:cs="宋体"/>
          <w:b/>
          <w:bCs/>
          <w:szCs w:val="21"/>
        </w:rPr>
        <w:t>服务项目中伴随的货物包含列入《网络关键设备和网络安全专用产品目录》的网络安全专用产品，应当按照《信息安全技术 网络安全专用产品安全技术要求》等相关国家标准的强制性要求，提供具备资格的机构安全认证合格或者安全检测证明材料（加盖投标人公章），否则投标文件作无效处理。</w:t>
      </w:r>
    </w:p>
    <w:p w14:paraId="4E143D7C">
      <w:pPr>
        <w:spacing w:line="440" w:lineRule="exact"/>
        <w:ind w:firstLine="424" w:firstLineChars="202"/>
        <w:jc w:val="left"/>
        <w:rPr>
          <w:rFonts w:ascii="宋体" w:hAnsi="宋体" w:cs="宋体"/>
          <w:szCs w:val="21"/>
        </w:rPr>
      </w:pPr>
      <w:r>
        <w:rPr>
          <w:rFonts w:hint="eastAsia" w:ascii="宋体" w:hAnsi="宋体" w:cs="宋体"/>
          <w:szCs w:val="21"/>
        </w:rPr>
        <w:t>（6）采购需求中出现的品牌、型号或者生产厂家仅起参考作用，不属于指定品牌、型号或者生产厂家的情形。投标人可参照或者选用其他相当的品牌、型号或者生产厂家替代，但选用的投标产品参数性能必须满足实质性要求。</w:t>
      </w:r>
    </w:p>
    <w:p w14:paraId="798795EF">
      <w:pPr>
        <w:spacing w:line="440" w:lineRule="exact"/>
        <w:ind w:firstLine="424" w:firstLineChars="202"/>
        <w:jc w:val="left"/>
        <w:rPr>
          <w:rFonts w:ascii="宋体" w:hAnsi="宋体" w:cs="宋体"/>
          <w:b/>
          <w:bCs/>
          <w:szCs w:val="21"/>
        </w:rPr>
      </w:pPr>
      <w:r>
        <w:rPr>
          <w:rFonts w:hint="eastAsia" w:ascii="宋体" w:hAnsi="宋体" w:cs="宋体"/>
          <w:szCs w:val="21"/>
        </w:rPr>
        <w:t>2</w:t>
      </w:r>
      <w:r>
        <w:rPr>
          <w:rFonts w:hint="eastAsia"/>
        </w:rPr>
        <w:t>、</w:t>
      </w:r>
      <w:r>
        <w:rPr>
          <w:rFonts w:hint="eastAsia"/>
          <w:b/>
          <w:bCs/>
          <w:szCs w:val="21"/>
        </w:rPr>
        <w:t>本项目的技术商务要求按重要性分为“▲”和一般无标识指标。▲代表实质性要求指标，不满足该指标项将导致投标被否决，无标识则表示一般指标项</w:t>
      </w:r>
      <w:r>
        <w:rPr>
          <w:rFonts w:hint="eastAsia" w:ascii="宋体" w:hAnsi="宋体" w:cs="宋体"/>
          <w:b/>
          <w:bCs/>
          <w:szCs w:val="21"/>
        </w:rPr>
        <w:t>。</w:t>
      </w:r>
    </w:p>
    <w:p w14:paraId="618FF47F">
      <w:pPr>
        <w:spacing w:line="440" w:lineRule="exact"/>
        <w:ind w:firstLine="424" w:firstLineChars="202"/>
        <w:jc w:val="left"/>
        <w:rPr>
          <w:rFonts w:ascii="宋体" w:hAnsi="宋体" w:cs="宋体"/>
        </w:rPr>
      </w:pPr>
      <w:r>
        <w:rPr>
          <w:rFonts w:hint="eastAsia" w:ascii="宋体" w:hAnsi="宋体" w:cs="宋体"/>
          <w:szCs w:val="21"/>
        </w:rPr>
        <w:t>3</w:t>
      </w:r>
      <w:r>
        <w:rPr>
          <w:rFonts w:hint="eastAsia"/>
        </w:rPr>
        <w:t>、</w:t>
      </w:r>
      <w:r>
        <w:rPr>
          <w:rFonts w:hint="eastAsia" w:ascii="宋体" w:hAnsi="宋体" w:cs="宋体"/>
        </w:rPr>
        <w:t>如投标人投标产品存在侵犯他人的知识产权或者专利成果行为的，应承担相应法律责任。</w:t>
      </w:r>
    </w:p>
    <w:p w14:paraId="6AA3A3F2">
      <w:pPr>
        <w:pStyle w:val="14"/>
        <w:spacing w:line="440" w:lineRule="exact"/>
        <w:ind w:firstLine="420" w:firstLineChars="200"/>
      </w:pPr>
      <w:r>
        <w:rPr>
          <w:rFonts w:hint="eastAsia" w:ascii="宋体" w:hAnsi="宋体" w:cs="宋体"/>
        </w:rPr>
        <w:t>4</w:t>
      </w:r>
      <w:r>
        <w:rPr>
          <w:rFonts w:hint="eastAsia"/>
        </w:rPr>
        <w:t>、</w:t>
      </w:r>
      <w:r>
        <w:rPr>
          <w:rFonts w:hint="eastAsia" w:ascii="宋体" w:hAnsi="宋体"/>
          <w:b/>
          <w:szCs w:val="21"/>
        </w:rPr>
        <w:t>本项目采购需求表中要求提供的证明文件材料的，请在《技术要求偏离表》或《商务要求偏离表》中应答时，注明相关文件材料放置的页码。</w:t>
      </w:r>
    </w:p>
    <w:p w14:paraId="22D565C4">
      <w:pPr>
        <w:spacing w:line="440" w:lineRule="exact"/>
        <w:ind w:firstLine="426" w:firstLineChars="202"/>
        <w:jc w:val="left"/>
        <w:rPr>
          <w:b/>
        </w:rPr>
      </w:pPr>
      <w:r>
        <w:rPr>
          <w:rFonts w:hint="eastAsia" w:ascii="宋体" w:hAnsi="宋体" w:cs="宋体"/>
          <w:b/>
          <w:szCs w:val="21"/>
        </w:rPr>
        <w:t>5</w:t>
      </w:r>
      <w:r>
        <w:rPr>
          <w:rFonts w:hint="eastAsia"/>
        </w:rPr>
        <w:t>、</w:t>
      </w:r>
      <w:r>
        <w:rPr>
          <w:rFonts w:hint="eastAsia"/>
          <w:b/>
        </w:rPr>
        <w:t>本项目所属行业：</w:t>
      </w:r>
      <w:r>
        <w:rPr>
          <w:rFonts w:hint="eastAsia" w:ascii="宋体" w:hAnsi="宋体" w:cs="宋体"/>
          <w:b/>
          <w:szCs w:val="21"/>
        </w:rPr>
        <w:t>根据《关于印发中小企业划型标准规定的通知》（工信部联企业〔2011〕300号），本次采购标的属于：工业或零售业或批发业。</w:t>
      </w:r>
      <w:r>
        <w:rPr>
          <w:rFonts w:hint="eastAsia"/>
          <w:b/>
        </w:rPr>
        <w:t>（具体行业划分详见本章附件2）</w:t>
      </w:r>
    </w:p>
    <w:p w14:paraId="6FADC46D">
      <w:pPr>
        <w:spacing w:line="440" w:lineRule="exact"/>
        <w:ind w:firstLine="426" w:firstLineChars="202"/>
        <w:jc w:val="left"/>
        <w:rPr>
          <w:b/>
        </w:rPr>
      </w:pPr>
      <w:r>
        <w:rPr>
          <w:rFonts w:hint="eastAsia"/>
          <w:b/>
        </w:rPr>
        <w:t>A分标：</w:t>
      </w:r>
    </w:p>
    <w:tbl>
      <w:tblPr>
        <w:tblStyle w:val="35"/>
        <w:tblW w:w="97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9"/>
        <w:gridCol w:w="710"/>
        <w:gridCol w:w="603"/>
        <w:gridCol w:w="1110"/>
        <w:gridCol w:w="880"/>
        <w:gridCol w:w="6095"/>
      </w:tblGrid>
      <w:tr w14:paraId="11770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379" w:type="dxa"/>
            <w:vAlign w:val="center"/>
          </w:tcPr>
          <w:p w14:paraId="78557A96">
            <w:pPr>
              <w:spacing w:line="360" w:lineRule="auto"/>
              <w:jc w:val="left"/>
              <w:rPr>
                <w:rFonts w:ascii="宋体" w:hAnsi="宋体" w:cs="宋体"/>
                <w:szCs w:val="21"/>
              </w:rPr>
            </w:pPr>
            <w:r>
              <w:rPr>
                <w:rFonts w:hint="eastAsia" w:ascii="宋体" w:hAnsi="宋体" w:cs="宋体"/>
                <w:b/>
                <w:szCs w:val="21"/>
              </w:rPr>
              <w:br w:type="page"/>
            </w:r>
            <w:r>
              <w:rPr>
                <w:rFonts w:hint="eastAsia" w:ascii="宋体" w:hAnsi="宋体" w:cs="宋体"/>
                <w:szCs w:val="21"/>
              </w:rPr>
              <w:t>序号</w:t>
            </w:r>
          </w:p>
        </w:tc>
        <w:tc>
          <w:tcPr>
            <w:tcW w:w="710" w:type="dxa"/>
            <w:vAlign w:val="center"/>
          </w:tcPr>
          <w:p w14:paraId="024CC967">
            <w:pPr>
              <w:spacing w:line="360" w:lineRule="exact"/>
              <w:jc w:val="center"/>
              <w:rPr>
                <w:rFonts w:ascii="宋体" w:hAnsi="宋体" w:cs="宋体"/>
                <w:szCs w:val="21"/>
              </w:rPr>
            </w:pPr>
            <w:r>
              <w:rPr>
                <w:rFonts w:hint="eastAsia" w:ascii="宋体" w:hAnsi="宋体" w:cs="宋体"/>
                <w:szCs w:val="21"/>
              </w:rPr>
              <w:t>标的</w:t>
            </w:r>
          </w:p>
          <w:p w14:paraId="56D7201A">
            <w:pPr>
              <w:spacing w:line="360" w:lineRule="exact"/>
              <w:jc w:val="center"/>
              <w:rPr>
                <w:rFonts w:ascii="宋体" w:hAnsi="宋体" w:cs="宋体"/>
                <w:szCs w:val="21"/>
              </w:rPr>
            </w:pPr>
            <w:r>
              <w:rPr>
                <w:rFonts w:hint="eastAsia" w:ascii="宋体" w:hAnsi="宋体" w:cs="宋体"/>
                <w:szCs w:val="21"/>
              </w:rPr>
              <w:t>名称</w:t>
            </w:r>
          </w:p>
        </w:tc>
        <w:tc>
          <w:tcPr>
            <w:tcW w:w="603" w:type="dxa"/>
            <w:vAlign w:val="center"/>
          </w:tcPr>
          <w:p w14:paraId="15F75B52">
            <w:pPr>
              <w:spacing w:line="360" w:lineRule="exact"/>
              <w:jc w:val="center"/>
              <w:rPr>
                <w:rFonts w:ascii="宋体" w:hAnsi="宋体" w:cs="宋体"/>
                <w:szCs w:val="21"/>
              </w:rPr>
            </w:pPr>
            <w:r>
              <w:rPr>
                <w:rFonts w:hint="eastAsia" w:ascii="宋体" w:hAnsi="宋体" w:cs="宋体"/>
                <w:szCs w:val="21"/>
              </w:rPr>
              <w:t>数量及单位</w:t>
            </w:r>
          </w:p>
        </w:tc>
        <w:tc>
          <w:tcPr>
            <w:tcW w:w="1110" w:type="dxa"/>
            <w:vAlign w:val="center"/>
          </w:tcPr>
          <w:p w14:paraId="4D77030C">
            <w:pPr>
              <w:spacing w:line="480" w:lineRule="exact"/>
              <w:jc w:val="center"/>
              <w:rPr>
                <w:rFonts w:ascii="宋体" w:hAnsi="宋体" w:cs="宋体"/>
                <w:szCs w:val="21"/>
              </w:rPr>
            </w:pPr>
            <w:r>
              <w:rPr>
                <w:rFonts w:hint="eastAsia" w:ascii="宋体" w:hAnsi="宋体" w:cs="宋体"/>
                <w:szCs w:val="21"/>
              </w:rPr>
              <w:t>预算（最高限价）单价（万元/套）</w:t>
            </w:r>
          </w:p>
        </w:tc>
        <w:tc>
          <w:tcPr>
            <w:tcW w:w="880" w:type="dxa"/>
            <w:vAlign w:val="center"/>
          </w:tcPr>
          <w:p w14:paraId="69BCCE48">
            <w:pPr>
              <w:spacing w:line="480" w:lineRule="exact"/>
              <w:jc w:val="center"/>
              <w:rPr>
                <w:rFonts w:ascii="宋体" w:hAnsi="宋体" w:cs="宋体"/>
                <w:szCs w:val="21"/>
              </w:rPr>
            </w:pPr>
            <w:r>
              <w:rPr>
                <w:rFonts w:hint="eastAsia" w:ascii="宋体" w:hAnsi="宋体" w:cs="宋体"/>
                <w:szCs w:val="21"/>
              </w:rPr>
              <w:t>合计金额（万元）</w:t>
            </w:r>
          </w:p>
        </w:tc>
        <w:tc>
          <w:tcPr>
            <w:tcW w:w="6095" w:type="dxa"/>
            <w:tcBorders>
              <w:bottom w:val="single" w:color="000000" w:sz="4" w:space="0"/>
            </w:tcBorders>
            <w:vAlign w:val="center"/>
          </w:tcPr>
          <w:p w14:paraId="0B4281B7">
            <w:pPr>
              <w:spacing w:line="360" w:lineRule="exact"/>
              <w:jc w:val="center"/>
              <w:rPr>
                <w:rFonts w:ascii="宋体" w:hAnsi="宋体" w:cs="宋体"/>
                <w:szCs w:val="21"/>
              </w:rPr>
            </w:pPr>
            <w:r>
              <w:rPr>
                <w:rFonts w:hint="eastAsia" w:ascii="宋体" w:hAnsi="宋体" w:cs="宋体"/>
                <w:szCs w:val="21"/>
              </w:rPr>
              <w:t>技术参数及性能配置要求</w:t>
            </w:r>
          </w:p>
        </w:tc>
      </w:tr>
      <w:tr w14:paraId="16E6A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79" w:type="dxa"/>
            <w:vAlign w:val="center"/>
          </w:tcPr>
          <w:p w14:paraId="1FAD33D4">
            <w:pPr>
              <w:snapToGrid w:val="0"/>
              <w:spacing w:line="400" w:lineRule="exact"/>
              <w:jc w:val="center"/>
              <w:rPr>
                <w:rFonts w:ascii="宋体" w:hAnsi="宋体" w:cs="宋体"/>
                <w:szCs w:val="21"/>
              </w:rPr>
            </w:pPr>
            <w:r>
              <w:rPr>
                <w:rFonts w:hint="eastAsia" w:ascii="宋体" w:hAnsi="宋体" w:cs="宋体"/>
                <w:szCs w:val="21"/>
              </w:rPr>
              <w:t>1</w:t>
            </w:r>
          </w:p>
        </w:tc>
        <w:tc>
          <w:tcPr>
            <w:tcW w:w="710" w:type="dxa"/>
            <w:vAlign w:val="center"/>
          </w:tcPr>
          <w:p w14:paraId="52AA1A77">
            <w:pPr>
              <w:snapToGrid w:val="0"/>
              <w:spacing w:line="400" w:lineRule="exact"/>
              <w:jc w:val="center"/>
              <w:rPr>
                <w:rFonts w:ascii="宋体" w:hAnsi="宋体" w:cs="宋体"/>
                <w:szCs w:val="21"/>
              </w:rPr>
            </w:pPr>
            <w:r>
              <w:rPr>
                <w:rFonts w:hint="eastAsia" w:ascii="宋体" w:hAnsi="宋体" w:cs="宋体"/>
                <w:szCs w:val="21"/>
              </w:rPr>
              <w:t>4K超高清荧光内镜系统</w:t>
            </w:r>
          </w:p>
        </w:tc>
        <w:tc>
          <w:tcPr>
            <w:tcW w:w="603" w:type="dxa"/>
            <w:vAlign w:val="center"/>
          </w:tcPr>
          <w:p w14:paraId="62C627E3">
            <w:pPr>
              <w:pStyle w:val="15"/>
              <w:adjustRightInd w:val="0"/>
              <w:snapToGrid w:val="0"/>
              <w:spacing w:line="480" w:lineRule="exact"/>
              <w:ind w:firstLine="0"/>
              <w:rPr>
                <w:rFonts w:hAnsi="宋体" w:cs="宋体"/>
                <w:sz w:val="21"/>
                <w:szCs w:val="21"/>
              </w:rPr>
            </w:pPr>
            <w:r>
              <w:rPr>
                <w:rFonts w:hint="eastAsia" w:hAnsi="宋体" w:cs="宋体"/>
                <w:spacing w:val="0"/>
                <w:sz w:val="21"/>
                <w:szCs w:val="21"/>
              </w:rPr>
              <w:t>1套</w:t>
            </w:r>
          </w:p>
        </w:tc>
        <w:tc>
          <w:tcPr>
            <w:tcW w:w="1110" w:type="dxa"/>
            <w:vAlign w:val="center"/>
          </w:tcPr>
          <w:p w14:paraId="66F51571">
            <w:pPr>
              <w:snapToGrid w:val="0"/>
              <w:spacing w:line="400" w:lineRule="exact"/>
              <w:jc w:val="center"/>
              <w:rPr>
                <w:rFonts w:ascii="宋体" w:hAnsi="宋体" w:cs="宋体"/>
                <w:szCs w:val="21"/>
              </w:rPr>
            </w:pPr>
            <w:r>
              <w:rPr>
                <w:rFonts w:hint="eastAsia" w:ascii="宋体" w:hAnsi="宋体" w:cs="宋体"/>
                <w:szCs w:val="21"/>
              </w:rPr>
              <w:t>236</w:t>
            </w:r>
          </w:p>
        </w:tc>
        <w:tc>
          <w:tcPr>
            <w:tcW w:w="880" w:type="dxa"/>
            <w:vAlign w:val="center"/>
          </w:tcPr>
          <w:p w14:paraId="6344720E">
            <w:pPr>
              <w:snapToGrid w:val="0"/>
              <w:spacing w:line="400" w:lineRule="exact"/>
              <w:jc w:val="center"/>
              <w:rPr>
                <w:rFonts w:ascii="宋体" w:hAnsi="宋体" w:cs="宋体"/>
                <w:szCs w:val="21"/>
              </w:rPr>
            </w:pPr>
            <w:r>
              <w:rPr>
                <w:rFonts w:hint="eastAsia" w:ascii="宋体" w:hAnsi="宋体" w:cs="宋体"/>
                <w:szCs w:val="21"/>
              </w:rPr>
              <w:t>236</w:t>
            </w:r>
          </w:p>
        </w:tc>
        <w:tc>
          <w:tcPr>
            <w:tcW w:w="6095" w:type="dxa"/>
            <w:vAlign w:val="center"/>
          </w:tcPr>
          <w:p w14:paraId="53D87367">
            <w:pPr>
              <w:spacing w:line="360" w:lineRule="auto"/>
              <w:ind w:firstLine="422" w:firstLineChars="200"/>
              <w:rPr>
                <w:rFonts w:ascii="宋体" w:hAnsi="宋体" w:cs="宋体"/>
                <w:b/>
                <w:bCs/>
                <w:szCs w:val="21"/>
              </w:rPr>
            </w:pPr>
            <w:r>
              <w:rPr>
                <w:rFonts w:hint="eastAsia" w:ascii="宋体" w:hAnsi="宋体" w:cs="宋体"/>
                <w:b/>
                <w:bCs/>
                <w:szCs w:val="21"/>
              </w:rPr>
              <w:t>（一）总体要求：</w:t>
            </w:r>
          </w:p>
          <w:p w14:paraId="31D01AF9">
            <w:pPr>
              <w:spacing w:line="360" w:lineRule="auto"/>
              <w:ind w:firstLine="420" w:firstLineChars="200"/>
              <w:rPr>
                <w:rFonts w:ascii="宋体" w:hAnsi="宋体" w:cs="宋体"/>
                <w:szCs w:val="21"/>
              </w:rPr>
            </w:pPr>
            <w:r>
              <w:rPr>
                <w:rFonts w:hint="eastAsia" w:ascii="宋体" w:hAnsi="宋体" w:cs="宋体"/>
                <w:bCs/>
                <w:szCs w:val="21"/>
              </w:rPr>
              <w:t>本系统</w:t>
            </w:r>
            <w:r>
              <w:rPr>
                <w:rFonts w:hint="eastAsia" w:ascii="宋体" w:hAnsi="宋体" w:cs="宋体"/>
                <w:szCs w:val="21"/>
              </w:rPr>
              <w:t>可作为4K白光超高清腹腔镜使用，同时与医用内窥镜、荧光造影剂吲哚菁绿（ICG）联合使用，适用于在内窥镜手术中提供实时的可见光影像及近红外荧光影像。</w:t>
            </w:r>
          </w:p>
          <w:p w14:paraId="17A79328">
            <w:pPr>
              <w:spacing w:line="360" w:lineRule="auto"/>
              <w:ind w:firstLine="422" w:firstLineChars="200"/>
              <w:rPr>
                <w:rFonts w:ascii="宋体" w:hAnsi="宋体" w:cs="宋体"/>
                <w:b/>
                <w:bCs/>
                <w:szCs w:val="21"/>
              </w:rPr>
            </w:pPr>
            <w:r>
              <w:rPr>
                <w:rFonts w:hint="eastAsia" w:ascii="宋体" w:hAnsi="宋体" w:cs="宋体"/>
                <w:b/>
                <w:bCs/>
                <w:szCs w:val="21"/>
              </w:rPr>
              <w:t>（二）内窥镜荧光摄像系统：</w:t>
            </w:r>
          </w:p>
          <w:p w14:paraId="12C53110">
            <w:pPr>
              <w:spacing w:line="360" w:lineRule="auto"/>
              <w:rPr>
                <w:rFonts w:ascii="宋体" w:hAnsi="宋体" w:cs="宋体"/>
                <w:bCs/>
                <w:szCs w:val="21"/>
              </w:rPr>
            </w:pPr>
            <w:r>
              <w:rPr>
                <w:rFonts w:hint="eastAsia" w:ascii="宋体" w:hAnsi="宋体" w:cs="宋体"/>
                <w:bCs/>
                <w:szCs w:val="21"/>
              </w:rPr>
              <w:t>1.全数字化4K极清摄像系统：可同时捕捉可见光和近红外光图像；</w:t>
            </w:r>
          </w:p>
          <w:p w14:paraId="31F7E9E3">
            <w:pPr>
              <w:spacing w:line="360" w:lineRule="auto"/>
              <w:rPr>
                <w:rFonts w:ascii="宋体" w:hAnsi="宋体" w:cs="宋体"/>
                <w:bCs/>
                <w:szCs w:val="21"/>
              </w:rPr>
            </w:pPr>
            <w:r>
              <w:rPr>
                <w:rFonts w:hint="eastAsia" w:ascii="宋体" w:hAnsi="宋体" w:cs="宋体"/>
                <w:bCs/>
                <w:szCs w:val="21"/>
              </w:rPr>
              <w:t>2.采用双相机技术、 CMOS芯片≥2个：一个白光相机，专门处理白光图像，一个专业级荧光CMOS相机，独立处理荧光图像，采用多通道实时分光滤波技术，白光影像和荧光影像独立成像，荧光灵敏度和图像信噪比高。</w:t>
            </w:r>
          </w:p>
          <w:p w14:paraId="0ED4705A">
            <w:pPr>
              <w:spacing w:line="360" w:lineRule="auto"/>
              <w:rPr>
                <w:rFonts w:ascii="宋体" w:hAnsi="宋体" w:cs="宋体"/>
                <w:bCs/>
                <w:szCs w:val="21"/>
              </w:rPr>
            </w:pPr>
            <w:r>
              <w:rPr>
                <w:rFonts w:hint="eastAsia" w:ascii="宋体" w:hAnsi="宋体" w:cs="宋体"/>
                <w:bCs/>
                <w:szCs w:val="21"/>
              </w:rPr>
              <w:t>3.可获取60Hz高清白光和荧光图像，实时流畅，荧光真实不漂浮，与非显影的组织，颜色对比度明显；</w:t>
            </w:r>
          </w:p>
          <w:p w14:paraId="06E6D9BB">
            <w:pPr>
              <w:spacing w:line="360" w:lineRule="auto"/>
              <w:rPr>
                <w:rFonts w:ascii="宋体" w:hAnsi="宋体" w:cs="宋体"/>
                <w:bCs/>
                <w:szCs w:val="21"/>
              </w:rPr>
            </w:pPr>
            <w:r>
              <w:rPr>
                <w:rFonts w:hint="eastAsia" w:ascii="宋体" w:hAnsi="宋体" w:cs="宋体"/>
                <w:bCs/>
                <w:szCs w:val="21"/>
              </w:rPr>
              <w:t>4.帧率60帧/秒或50帧/秒可选，画面流畅，无闪烁及干扰；</w:t>
            </w:r>
          </w:p>
          <w:p w14:paraId="613B94C7">
            <w:pPr>
              <w:spacing w:line="360" w:lineRule="auto"/>
              <w:rPr>
                <w:rFonts w:ascii="宋体" w:hAnsi="宋体" w:cs="宋体"/>
                <w:bCs/>
                <w:szCs w:val="21"/>
              </w:rPr>
            </w:pPr>
            <w:r>
              <w:rPr>
                <w:rFonts w:hint="eastAsia" w:ascii="宋体" w:hAnsi="宋体" w:cs="宋体"/>
                <w:bCs/>
                <w:szCs w:val="21"/>
              </w:rPr>
              <w:t>5.多通道实时分光滤波技术，可获取60Hz高清白光和荧光图像，无闪烁，可直接满足腹腔外组织的荧光成像，无需关闭室内照明灯；</w:t>
            </w:r>
          </w:p>
          <w:p w14:paraId="45C778D3">
            <w:pPr>
              <w:spacing w:line="360" w:lineRule="auto"/>
              <w:rPr>
                <w:rFonts w:ascii="宋体" w:hAnsi="宋体" w:cs="宋体"/>
                <w:bCs/>
                <w:szCs w:val="21"/>
              </w:rPr>
            </w:pPr>
            <w:r>
              <w:rPr>
                <w:rFonts w:hint="eastAsia" w:ascii="宋体" w:hAnsi="宋体" w:cs="宋体"/>
                <w:szCs w:val="21"/>
              </w:rPr>
              <w:t xml:space="preserve"> </w:t>
            </w:r>
            <w:r>
              <w:rPr>
                <w:rFonts w:hint="eastAsia" w:ascii="宋体" w:hAnsi="宋体" w:cs="宋体"/>
                <w:bCs/>
                <w:szCs w:val="21"/>
              </w:rPr>
              <w:t>6.</w:t>
            </w:r>
            <w:r>
              <w:rPr>
                <w:rFonts w:hint="eastAsia" w:ascii="宋体" w:hAnsi="宋体" w:cs="宋体"/>
                <w:szCs w:val="21"/>
              </w:rPr>
              <w:t>独立近红外CMOS芯片实现荧光成像，能对波长为850nm±30nm、730nm±20nm的2种波段的近红外光进行成像，适应临床手术需要；</w:t>
            </w:r>
          </w:p>
          <w:p w14:paraId="10730B06">
            <w:pPr>
              <w:spacing w:line="360" w:lineRule="auto"/>
              <w:rPr>
                <w:rFonts w:ascii="宋体" w:hAnsi="宋体" w:cs="宋体"/>
                <w:bCs/>
                <w:szCs w:val="21"/>
              </w:rPr>
            </w:pPr>
            <w:r>
              <w:rPr>
                <w:rFonts w:hint="eastAsia" w:ascii="宋体" w:hAnsi="宋体" w:cs="宋体"/>
                <w:bCs/>
                <w:szCs w:val="21"/>
              </w:rPr>
              <w:t>7.分辨率：3840*2160p，逐行扫描，16:9，像素≥800万；</w:t>
            </w:r>
          </w:p>
          <w:p w14:paraId="287AACE3">
            <w:pPr>
              <w:spacing w:line="360" w:lineRule="auto"/>
              <w:rPr>
                <w:rFonts w:ascii="宋体" w:hAnsi="宋体" w:cs="宋体"/>
                <w:bCs/>
                <w:szCs w:val="21"/>
              </w:rPr>
            </w:pPr>
            <w:r>
              <w:rPr>
                <w:rFonts w:hint="eastAsia" w:ascii="宋体" w:hAnsi="宋体" w:cs="宋体"/>
                <w:bCs/>
                <w:szCs w:val="21"/>
              </w:rPr>
              <w:t>8.具有色调≥3种可选，可根据用户需求选择不同的色调，其中包括自然色调、柔和色调、标准色调；</w:t>
            </w:r>
          </w:p>
          <w:p w14:paraId="054753CA">
            <w:pPr>
              <w:spacing w:line="360" w:lineRule="auto"/>
              <w:rPr>
                <w:rFonts w:ascii="宋体" w:hAnsi="宋体" w:cs="宋体"/>
                <w:szCs w:val="21"/>
              </w:rPr>
            </w:pPr>
            <w:r>
              <w:rPr>
                <w:rFonts w:hint="eastAsia" w:ascii="宋体" w:hAnsi="宋体" w:cs="宋体"/>
                <w:b/>
                <w:szCs w:val="21"/>
              </w:rPr>
              <w:t>▲</w:t>
            </w:r>
            <w:r>
              <w:rPr>
                <w:rFonts w:hint="eastAsia" w:ascii="宋体" w:hAnsi="宋体" w:cs="宋体"/>
                <w:bCs/>
                <w:szCs w:val="21"/>
              </w:rPr>
              <w:t>9.</w:t>
            </w:r>
            <w:r>
              <w:rPr>
                <w:rFonts w:hint="eastAsia" w:ascii="宋体" w:hAnsi="宋体" w:cs="宋体"/>
                <w:szCs w:val="21"/>
              </w:rPr>
              <w:t>内窥镜荧光摄像主机具备2种以上成像模式，ICG荧光模式及MB荧光或者同品牌导丝荧光等双染荧光，可实现输尿管荧光显影；</w:t>
            </w:r>
          </w:p>
          <w:p w14:paraId="1C661F43">
            <w:pPr>
              <w:spacing w:line="360" w:lineRule="auto"/>
              <w:rPr>
                <w:rFonts w:ascii="宋体" w:hAnsi="宋体" w:cs="宋体"/>
                <w:bCs/>
                <w:szCs w:val="21"/>
              </w:rPr>
            </w:pPr>
            <w:r>
              <w:rPr>
                <w:rFonts w:hint="eastAsia" w:ascii="宋体" w:hAnsi="宋体" w:cs="宋体"/>
                <w:bCs/>
                <w:szCs w:val="21"/>
              </w:rPr>
              <w:t>10.摄像头有两个可编程按键，可预设的功能包括录像、拍照、亮度调节、增益、白平衡等功能；</w:t>
            </w:r>
          </w:p>
          <w:p w14:paraId="14CA0DA2">
            <w:pPr>
              <w:spacing w:line="360" w:lineRule="auto"/>
              <w:rPr>
                <w:rFonts w:ascii="宋体" w:hAnsi="宋体" w:cs="宋体"/>
                <w:bCs/>
                <w:szCs w:val="21"/>
              </w:rPr>
            </w:pPr>
            <w:r>
              <w:rPr>
                <w:rFonts w:hint="eastAsia" w:ascii="宋体" w:hAnsi="宋体" w:cs="宋体"/>
                <w:bCs/>
                <w:szCs w:val="21"/>
              </w:rPr>
              <w:t>11.支持升级为光学3D4K荧光影像功能，满足手术对2D或者3D图像画面需求；</w:t>
            </w:r>
          </w:p>
          <w:p w14:paraId="2679AD7C">
            <w:pPr>
              <w:spacing w:line="360" w:lineRule="auto"/>
              <w:rPr>
                <w:rFonts w:ascii="宋体" w:hAnsi="宋体" w:cs="宋体"/>
                <w:bCs/>
                <w:szCs w:val="21"/>
              </w:rPr>
            </w:pPr>
            <w:r>
              <w:rPr>
                <w:rFonts w:hint="eastAsia" w:ascii="宋体" w:hAnsi="宋体" w:cs="宋体"/>
                <w:bCs/>
                <w:szCs w:val="21"/>
              </w:rPr>
              <w:t>12.4K超高清技术：可根据手术需要选择细节增强、色彩增强、暗场增强和去雾增强，以提高手术中组织和血管的辨识度，体现4K超高清的影像效果；</w:t>
            </w:r>
          </w:p>
          <w:p w14:paraId="25013947">
            <w:pPr>
              <w:spacing w:line="360" w:lineRule="auto"/>
              <w:rPr>
                <w:rFonts w:ascii="宋体" w:hAnsi="宋体" w:cs="宋体"/>
                <w:bCs/>
                <w:szCs w:val="21"/>
              </w:rPr>
            </w:pPr>
            <w:r>
              <w:rPr>
                <w:rFonts w:hint="eastAsia" w:ascii="宋体" w:hAnsi="宋体" w:cs="宋体"/>
                <w:bCs/>
                <w:szCs w:val="21"/>
              </w:rPr>
              <w:t>13．摄像头具有3个按键，可实现荧光模式切换，白平衡、亮度调节、录像、拍照、荧光增益调节等功能。</w:t>
            </w:r>
          </w:p>
          <w:p w14:paraId="3AFF1A5B">
            <w:pPr>
              <w:spacing w:line="360" w:lineRule="auto"/>
              <w:rPr>
                <w:rFonts w:ascii="宋体" w:hAnsi="宋体" w:cs="宋体"/>
                <w:bCs/>
                <w:szCs w:val="21"/>
              </w:rPr>
            </w:pPr>
            <w:r>
              <w:rPr>
                <w:rFonts w:hint="eastAsia" w:ascii="宋体" w:hAnsi="宋体" w:cs="宋体"/>
                <w:szCs w:val="21"/>
              </w:rPr>
              <w:t>▲1</w:t>
            </w:r>
            <w:r>
              <w:rPr>
                <w:rFonts w:hint="eastAsia" w:ascii="宋体" w:hAnsi="宋体" w:cs="宋体"/>
                <w:bCs/>
                <w:szCs w:val="21"/>
              </w:rPr>
              <w:t>4.支持同品牌同平台下与荧光影像工作站实现半定量分析软件技术；</w:t>
            </w:r>
          </w:p>
          <w:p w14:paraId="67A2EC6C">
            <w:pPr>
              <w:spacing w:line="360" w:lineRule="auto"/>
              <w:rPr>
                <w:rFonts w:ascii="宋体" w:hAnsi="宋体" w:cs="宋体"/>
                <w:bCs/>
                <w:szCs w:val="21"/>
              </w:rPr>
            </w:pPr>
            <w:r>
              <w:rPr>
                <w:rFonts w:hint="eastAsia" w:ascii="宋体" w:hAnsi="宋体" w:cs="宋体"/>
                <w:bCs/>
                <w:szCs w:val="21"/>
              </w:rPr>
              <w:t>15.主机自带的菜单按键，对主机进行功能操作及参数设置，可操作的功能不少于20项,包括白平衡、拍照、录像、亮度调节、色调等；</w:t>
            </w:r>
          </w:p>
          <w:p w14:paraId="7054E37E">
            <w:pPr>
              <w:spacing w:line="360" w:lineRule="auto"/>
              <w:rPr>
                <w:rFonts w:ascii="宋体" w:hAnsi="宋体" w:cs="宋体"/>
                <w:bCs/>
                <w:szCs w:val="21"/>
              </w:rPr>
            </w:pPr>
            <w:r>
              <w:rPr>
                <w:rFonts w:hint="eastAsia" w:ascii="宋体" w:hAnsi="宋体" w:cs="宋体"/>
                <w:bCs/>
                <w:szCs w:val="21"/>
              </w:rPr>
              <w:t>16.主机面板具有3个快捷按键，可实现白平衡、拍照/录像、科室切换的功能；</w:t>
            </w:r>
          </w:p>
          <w:p w14:paraId="03A84712">
            <w:pPr>
              <w:spacing w:line="360" w:lineRule="auto"/>
              <w:rPr>
                <w:rFonts w:ascii="宋体" w:hAnsi="宋体" w:cs="宋体"/>
                <w:bCs/>
                <w:szCs w:val="21"/>
              </w:rPr>
            </w:pPr>
            <w:r>
              <w:rPr>
                <w:rFonts w:hint="eastAsia" w:ascii="宋体" w:hAnsi="宋体" w:cs="宋体"/>
                <w:bCs/>
                <w:szCs w:val="21"/>
              </w:rPr>
              <w:t>17.可通过AUX接口连接脚踏开关实现拍照、录像功能；</w:t>
            </w:r>
          </w:p>
          <w:p w14:paraId="69BB3F66">
            <w:pPr>
              <w:spacing w:line="360" w:lineRule="auto"/>
              <w:rPr>
                <w:rFonts w:ascii="宋体" w:hAnsi="宋体" w:cs="宋体"/>
                <w:bCs/>
                <w:szCs w:val="21"/>
              </w:rPr>
            </w:pPr>
            <w:r>
              <w:rPr>
                <w:rFonts w:hint="eastAsia" w:ascii="宋体" w:hAnsi="宋体" w:cs="宋体"/>
                <w:bCs/>
                <w:szCs w:val="21"/>
              </w:rPr>
              <w:t>18.采用专业荧光相机，荧光灵敏度可调节，可调节不少于30级。</w:t>
            </w:r>
          </w:p>
          <w:p w14:paraId="4F7C1F4B">
            <w:pPr>
              <w:spacing w:line="360" w:lineRule="auto"/>
              <w:rPr>
                <w:rFonts w:ascii="宋体" w:hAnsi="宋体" w:cs="宋体"/>
                <w:szCs w:val="21"/>
              </w:rPr>
            </w:pPr>
            <w:r>
              <w:rPr>
                <w:rFonts w:hint="eastAsia" w:ascii="宋体" w:hAnsi="宋体" w:cs="宋体"/>
                <w:bCs/>
                <w:szCs w:val="21"/>
              </w:rPr>
              <w:t>19.主机内置图像抓取及录像功能，内置USB3.0接口，可实现术中实时图像抓取和影像存储，存储的分辨率为4K或1080P可选，录制的视频可达3840*2160，50帧；</w:t>
            </w:r>
          </w:p>
          <w:p w14:paraId="67C96805">
            <w:pPr>
              <w:spacing w:line="360" w:lineRule="auto"/>
              <w:rPr>
                <w:rFonts w:ascii="宋体" w:hAnsi="宋体" w:cs="宋体"/>
                <w:bCs/>
                <w:szCs w:val="21"/>
              </w:rPr>
            </w:pPr>
            <w:r>
              <w:rPr>
                <w:rFonts w:hint="eastAsia" w:ascii="宋体" w:hAnsi="宋体" w:cs="宋体"/>
                <w:bCs/>
                <w:szCs w:val="21"/>
              </w:rPr>
              <w:t>20.输出端口：4×3G-SDI、HDMI、12G-SDI为4K视频输出，DVI为1080P视频输出；</w:t>
            </w:r>
          </w:p>
          <w:p w14:paraId="34A8779C">
            <w:pPr>
              <w:spacing w:line="360" w:lineRule="auto"/>
              <w:rPr>
                <w:rFonts w:ascii="宋体" w:hAnsi="宋体" w:cs="宋体"/>
                <w:szCs w:val="21"/>
              </w:rPr>
            </w:pPr>
            <w:r>
              <w:rPr>
                <w:rFonts w:hint="eastAsia" w:ascii="宋体" w:hAnsi="宋体" w:cs="宋体"/>
                <w:szCs w:val="21"/>
              </w:rPr>
              <w:t>21.输出分辨率为3840*2160或4096*2160可选；</w:t>
            </w:r>
          </w:p>
          <w:p w14:paraId="3E0175D0">
            <w:pPr>
              <w:spacing w:line="360" w:lineRule="auto"/>
              <w:rPr>
                <w:rFonts w:ascii="宋体" w:hAnsi="宋体" w:cs="宋体"/>
                <w:szCs w:val="21"/>
              </w:rPr>
            </w:pPr>
            <w:r>
              <w:rPr>
                <w:rFonts w:hint="eastAsia" w:ascii="宋体" w:hAnsi="宋体" w:cs="宋体"/>
                <w:szCs w:val="21"/>
              </w:rPr>
              <w:t>22.采用定焦镜头，焦距为23mm ；</w:t>
            </w:r>
          </w:p>
          <w:p w14:paraId="591173BE">
            <w:pPr>
              <w:spacing w:line="360" w:lineRule="auto"/>
              <w:rPr>
                <w:rFonts w:ascii="宋体" w:hAnsi="宋体" w:cs="宋体"/>
                <w:bCs/>
                <w:szCs w:val="21"/>
              </w:rPr>
            </w:pPr>
            <w:r>
              <w:rPr>
                <w:rFonts w:hint="eastAsia" w:ascii="宋体" w:hAnsi="宋体" w:cs="宋体"/>
                <w:szCs w:val="21"/>
              </w:rPr>
              <w:t>23.荧光灵敏度高，ICG最低探测浓度≤2</w:t>
            </w:r>
            <w:r>
              <w:rPr>
                <w:rFonts w:hint="eastAsia" w:ascii="宋体" w:hAnsi="宋体" w:cs="宋体"/>
                <w:bCs/>
                <w:szCs w:val="21"/>
              </w:rPr>
              <w:t>00nmol/L，MB</w:t>
            </w:r>
            <w:r>
              <w:rPr>
                <w:rFonts w:hint="eastAsia" w:ascii="宋体" w:hAnsi="宋体" w:cs="宋体"/>
                <w:szCs w:val="21"/>
              </w:rPr>
              <w:t>最低探测浓度≤60</w:t>
            </w:r>
            <w:r>
              <w:rPr>
                <w:rFonts w:hint="eastAsia" w:ascii="宋体" w:hAnsi="宋体" w:cs="宋体"/>
                <w:bCs/>
                <w:szCs w:val="21"/>
              </w:rPr>
              <w:t>0nmol/L；</w:t>
            </w:r>
          </w:p>
          <w:p w14:paraId="0D922F4C">
            <w:pPr>
              <w:spacing w:line="360" w:lineRule="auto"/>
              <w:rPr>
                <w:rFonts w:ascii="宋体" w:hAnsi="宋体" w:cs="宋体"/>
                <w:bCs/>
                <w:szCs w:val="21"/>
              </w:rPr>
            </w:pPr>
            <w:r>
              <w:rPr>
                <w:rFonts w:hint="eastAsia" w:ascii="宋体" w:hAnsi="宋体" w:cs="宋体"/>
                <w:b/>
                <w:szCs w:val="21"/>
              </w:rPr>
              <w:t>▲</w:t>
            </w:r>
            <w:r>
              <w:rPr>
                <w:rFonts w:hint="eastAsia" w:ascii="宋体" w:hAnsi="宋体" w:cs="宋体"/>
                <w:bCs/>
                <w:szCs w:val="21"/>
              </w:rPr>
              <w:t>24.</w:t>
            </w:r>
            <w:r>
              <w:rPr>
                <w:rFonts w:hint="eastAsia" w:ascii="宋体" w:hAnsi="宋体" w:cs="宋体"/>
                <w:szCs w:val="21"/>
              </w:rPr>
              <w:t>与同品牌电子胆道镜联合可实现“双镜联合”手术；</w:t>
            </w:r>
          </w:p>
          <w:p w14:paraId="3C2D1FF8">
            <w:pPr>
              <w:spacing w:line="360" w:lineRule="auto"/>
              <w:rPr>
                <w:rFonts w:ascii="宋体" w:hAnsi="宋体" w:cs="宋体"/>
                <w:bCs/>
                <w:szCs w:val="21"/>
              </w:rPr>
            </w:pPr>
            <w:r>
              <w:rPr>
                <w:rFonts w:hint="eastAsia" w:ascii="宋体" w:hAnsi="宋体" w:cs="宋体"/>
                <w:bCs/>
                <w:szCs w:val="21"/>
              </w:rPr>
              <w:t>25.采用先进的ARM硬件架构及linux系统，具有安全的网络运行环境，软件安全性得到有效的保障；</w:t>
            </w:r>
          </w:p>
          <w:p w14:paraId="2A305120">
            <w:pPr>
              <w:spacing w:line="360" w:lineRule="auto"/>
              <w:rPr>
                <w:rFonts w:ascii="宋体" w:hAnsi="宋体" w:cs="宋体"/>
                <w:szCs w:val="21"/>
              </w:rPr>
            </w:pPr>
            <w:r>
              <w:rPr>
                <w:rFonts w:hint="eastAsia" w:ascii="宋体" w:hAnsi="宋体" w:cs="宋体"/>
                <w:szCs w:val="21"/>
              </w:rPr>
              <w:t xml:space="preserve"> 26.支持与同品牌三维重建或者三维流域地形导航仪联合，可实现三维可视化流域地形+荧光导航成像；</w:t>
            </w:r>
          </w:p>
          <w:p w14:paraId="1AA4FEE9">
            <w:pPr>
              <w:spacing w:line="360" w:lineRule="auto"/>
              <w:rPr>
                <w:rFonts w:ascii="宋体" w:hAnsi="宋体" w:cs="宋体"/>
                <w:szCs w:val="21"/>
              </w:rPr>
            </w:pPr>
            <w:r>
              <w:rPr>
                <w:rFonts w:hint="eastAsia" w:ascii="宋体" w:hAnsi="宋体" w:cs="宋体"/>
                <w:szCs w:val="21"/>
              </w:rPr>
              <w:t>▲27.图像处理器可兼容不少于3种光学成像摄像头：4K荧光摄像头（2D）、4K3D荧光摄像头、4K白光摄像头；</w:t>
            </w:r>
          </w:p>
          <w:p w14:paraId="46D3F2A8">
            <w:pPr>
              <w:spacing w:line="360" w:lineRule="auto"/>
              <w:rPr>
                <w:rFonts w:ascii="宋体" w:hAnsi="宋体" w:cs="宋体"/>
                <w:bCs/>
                <w:szCs w:val="21"/>
              </w:rPr>
            </w:pPr>
            <w:r>
              <w:rPr>
                <w:rFonts w:hint="eastAsia" w:ascii="宋体" w:hAnsi="宋体" w:cs="宋体"/>
                <w:bCs/>
                <w:szCs w:val="21"/>
              </w:rPr>
              <w:t>28.对接入的U盘具有用户访问权限控制，可提高设备可靠性。普通用户权限只能实现存储拍摄图片和视频。管理员用户能实现存储拍摄图片和视频及操作软件升级维护；</w:t>
            </w:r>
          </w:p>
          <w:p w14:paraId="4C10F1D8">
            <w:pPr>
              <w:spacing w:line="360" w:lineRule="auto"/>
              <w:rPr>
                <w:rFonts w:ascii="宋体" w:hAnsi="宋体" w:cs="宋体"/>
                <w:bCs/>
                <w:szCs w:val="21"/>
              </w:rPr>
            </w:pPr>
            <w:r>
              <w:rPr>
                <w:rFonts w:hint="eastAsia" w:ascii="宋体" w:hAnsi="宋体" w:cs="宋体"/>
                <w:b/>
                <w:szCs w:val="21"/>
              </w:rPr>
              <w:t>29.</w:t>
            </w:r>
            <w:r>
              <w:rPr>
                <w:rFonts w:hint="eastAsia" w:ascii="宋体" w:hAnsi="宋体" w:cs="宋体"/>
                <w:szCs w:val="21"/>
              </w:rPr>
              <w:t>功能菜单支持多种语言，有简体中文，繁体中文，英语；</w:t>
            </w:r>
          </w:p>
          <w:p w14:paraId="411ACB01">
            <w:pPr>
              <w:spacing w:line="360" w:lineRule="auto"/>
              <w:rPr>
                <w:rFonts w:ascii="宋体" w:hAnsi="宋体" w:cs="宋体"/>
                <w:szCs w:val="21"/>
              </w:rPr>
            </w:pPr>
            <w:r>
              <w:rPr>
                <w:rFonts w:hint="eastAsia" w:ascii="宋体" w:hAnsi="宋体" w:cs="宋体"/>
                <w:bCs/>
                <w:szCs w:val="21"/>
              </w:rPr>
              <w:t>30.电气安全：医用设备电气安全CF级别I类防护，可应用于心脏设备；</w:t>
            </w:r>
            <w:r>
              <w:rPr>
                <w:rFonts w:hint="eastAsia" w:ascii="宋体" w:hAnsi="宋体" w:cs="宋体"/>
                <w:b/>
                <w:bCs/>
                <w:szCs w:val="21"/>
              </w:rPr>
              <w:t xml:space="preserve"> </w:t>
            </w:r>
          </w:p>
          <w:p w14:paraId="3BEAAF8B">
            <w:pPr>
              <w:spacing w:line="360" w:lineRule="auto"/>
              <w:ind w:firstLine="422" w:firstLineChars="200"/>
              <w:rPr>
                <w:rFonts w:ascii="宋体" w:hAnsi="宋体" w:cs="宋体"/>
                <w:b/>
                <w:bCs/>
                <w:szCs w:val="21"/>
              </w:rPr>
            </w:pPr>
            <w:r>
              <w:rPr>
                <w:rFonts w:hint="eastAsia" w:ascii="宋体" w:hAnsi="宋体" w:cs="宋体"/>
                <w:b/>
                <w:bCs/>
                <w:szCs w:val="21"/>
              </w:rPr>
              <w:t>(三)医用内窥镜冷光源</w:t>
            </w:r>
          </w:p>
          <w:p w14:paraId="355D3A98">
            <w:pPr>
              <w:spacing w:line="360" w:lineRule="auto"/>
              <w:rPr>
                <w:rFonts w:ascii="宋体" w:hAnsi="宋体" w:cs="宋体"/>
                <w:bCs/>
                <w:szCs w:val="21"/>
              </w:rPr>
            </w:pPr>
            <w:r>
              <w:rPr>
                <w:rFonts w:hint="eastAsia" w:ascii="宋体" w:hAnsi="宋体" w:cs="宋体"/>
                <w:bCs/>
                <w:szCs w:val="21"/>
              </w:rPr>
              <w:t>1、冷光源具有≥2种照明模式：白光照明、ICG荧光照明；</w:t>
            </w:r>
          </w:p>
          <w:p w14:paraId="549D9D8D">
            <w:pPr>
              <w:spacing w:line="360" w:lineRule="auto"/>
              <w:rPr>
                <w:rFonts w:ascii="宋体" w:hAnsi="宋体" w:cs="宋体"/>
                <w:bCs/>
                <w:szCs w:val="21"/>
              </w:rPr>
            </w:pPr>
            <w:r>
              <w:rPr>
                <w:rFonts w:hint="eastAsia" w:ascii="宋体" w:hAnsi="宋体" w:cs="宋体"/>
                <w:szCs w:val="21"/>
              </w:rPr>
              <w:t xml:space="preserve"> </w:t>
            </w:r>
            <w:r>
              <w:rPr>
                <w:rFonts w:hint="eastAsia" w:ascii="宋体" w:hAnsi="宋体" w:cs="宋体"/>
                <w:bCs/>
                <w:szCs w:val="21"/>
              </w:rPr>
              <w:t>2、 白光照明采用纯白光LED，光谱连续度高，色温4200~6200K、显色指数≥85，LED寿命≥30000小时；</w:t>
            </w:r>
          </w:p>
          <w:p w14:paraId="3DB21D3D">
            <w:pPr>
              <w:spacing w:line="360" w:lineRule="auto"/>
              <w:rPr>
                <w:rFonts w:ascii="宋体" w:hAnsi="宋体" w:cs="宋体"/>
                <w:bCs/>
                <w:szCs w:val="21"/>
              </w:rPr>
            </w:pPr>
            <w:r>
              <w:rPr>
                <w:rFonts w:hint="eastAsia" w:ascii="宋体" w:hAnsi="宋体" w:cs="宋体"/>
                <w:b/>
                <w:bCs/>
                <w:szCs w:val="21"/>
              </w:rPr>
              <w:t>▲3</w:t>
            </w:r>
            <w:r>
              <w:rPr>
                <w:rFonts w:hint="eastAsia" w:ascii="宋体" w:hAnsi="宋体" w:cs="宋体"/>
                <w:bCs/>
                <w:szCs w:val="21"/>
              </w:rPr>
              <w:t>.</w:t>
            </w:r>
            <w:r>
              <w:rPr>
                <w:rFonts w:hint="eastAsia" w:ascii="宋体" w:hAnsi="宋体" w:cs="宋体"/>
                <w:szCs w:val="21"/>
              </w:rPr>
              <w:t>近红外激光光谱</w:t>
            </w:r>
            <w:r>
              <w:rPr>
                <w:rFonts w:hint="eastAsia" w:ascii="宋体" w:hAnsi="宋体" w:cs="宋体"/>
                <w:bCs/>
                <w:szCs w:val="21"/>
              </w:rPr>
              <w:t>采用</w:t>
            </w:r>
            <w:r>
              <w:rPr>
                <w:rFonts w:hint="eastAsia" w:ascii="宋体" w:hAnsi="宋体" w:cs="宋体"/>
                <w:szCs w:val="21"/>
              </w:rPr>
              <w:t>波段范围为806±10nm以内，减少其他波段光干扰；</w:t>
            </w:r>
          </w:p>
          <w:p w14:paraId="75188007">
            <w:pPr>
              <w:spacing w:line="360" w:lineRule="auto"/>
              <w:rPr>
                <w:rFonts w:ascii="宋体" w:hAnsi="宋体" w:cs="宋体"/>
                <w:bCs/>
                <w:szCs w:val="21"/>
              </w:rPr>
            </w:pPr>
            <w:r>
              <w:rPr>
                <w:rFonts w:hint="eastAsia" w:ascii="宋体" w:hAnsi="宋体" w:cs="宋体"/>
                <w:bCs/>
                <w:szCs w:val="21"/>
              </w:rPr>
              <w:t>4、MB荧光照明采用近红外激光和白光同时输出，其中激光光源光谱波段为660±10nm；</w:t>
            </w:r>
          </w:p>
          <w:p w14:paraId="47F488B3">
            <w:pPr>
              <w:spacing w:line="360" w:lineRule="auto"/>
              <w:rPr>
                <w:rFonts w:ascii="宋体" w:hAnsi="宋体" w:cs="宋体"/>
                <w:bCs/>
                <w:szCs w:val="21"/>
              </w:rPr>
            </w:pPr>
            <w:r>
              <w:rPr>
                <w:rFonts w:hint="eastAsia" w:ascii="宋体" w:hAnsi="宋体" w:cs="宋体"/>
                <w:bCs/>
                <w:szCs w:val="21"/>
              </w:rPr>
              <w:t>5、具有待机功能，以便手术过程中短时关闭光源，无需频繁开关机，提高光源寿命；</w:t>
            </w:r>
          </w:p>
          <w:p w14:paraId="0B2D141F">
            <w:pPr>
              <w:spacing w:line="360" w:lineRule="auto"/>
              <w:rPr>
                <w:rFonts w:ascii="宋体" w:hAnsi="宋体" w:cs="宋体"/>
                <w:bCs/>
                <w:szCs w:val="21"/>
              </w:rPr>
            </w:pPr>
            <w:r>
              <w:rPr>
                <w:rFonts w:hint="eastAsia" w:ascii="宋体" w:hAnsi="宋体" w:cs="宋体"/>
                <w:bCs/>
                <w:szCs w:val="21"/>
              </w:rPr>
              <w:t>6、具有双重出光防护功能，未插入光纤时光源关闭，避免对人眼的意外损伤；</w:t>
            </w:r>
          </w:p>
          <w:p w14:paraId="5B699B9D">
            <w:pPr>
              <w:spacing w:line="360" w:lineRule="auto"/>
              <w:rPr>
                <w:rFonts w:ascii="宋体" w:hAnsi="宋体" w:cs="宋体"/>
                <w:bCs/>
                <w:szCs w:val="21"/>
              </w:rPr>
            </w:pPr>
            <w:r>
              <w:rPr>
                <w:rFonts w:hint="eastAsia" w:ascii="宋体" w:hAnsi="宋体" w:cs="宋体"/>
                <w:bCs/>
                <w:szCs w:val="21"/>
              </w:rPr>
              <w:t>7、通过专用的数据通信线连接光源，实时查看光源设备状态，其中包含使用时长、光源温度、光源功率等</w:t>
            </w:r>
          </w:p>
          <w:p w14:paraId="7D83B245">
            <w:pPr>
              <w:spacing w:line="360" w:lineRule="auto"/>
              <w:rPr>
                <w:rFonts w:ascii="宋体" w:hAnsi="宋体" w:cs="宋体"/>
                <w:bCs/>
                <w:szCs w:val="21"/>
              </w:rPr>
            </w:pPr>
            <w:r>
              <w:rPr>
                <w:rFonts w:hint="eastAsia" w:ascii="宋体" w:hAnsi="宋体" w:cs="宋体"/>
                <w:bCs/>
                <w:szCs w:val="21"/>
              </w:rPr>
              <w:t>8、与系统主机连接后，具有AI智能调光功能，根据观察距离调整光强，避免潜在风险；</w:t>
            </w:r>
          </w:p>
          <w:p w14:paraId="405AF1E9">
            <w:pPr>
              <w:spacing w:line="360" w:lineRule="auto"/>
              <w:rPr>
                <w:rFonts w:ascii="宋体" w:hAnsi="宋体" w:cs="宋体"/>
                <w:bCs/>
                <w:szCs w:val="21"/>
              </w:rPr>
            </w:pPr>
            <w:r>
              <w:rPr>
                <w:rFonts w:hint="eastAsia" w:ascii="宋体" w:hAnsi="宋体" w:cs="宋体"/>
                <w:bCs/>
                <w:szCs w:val="21"/>
              </w:rPr>
              <w:t>9、 纤维导光束：直径≧4.5mm、长度≧250cm，可同时传输可见光及近红外光；</w:t>
            </w:r>
          </w:p>
          <w:p w14:paraId="7BFF4066">
            <w:pPr>
              <w:spacing w:line="360" w:lineRule="auto"/>
              <w:ind w:firstLine="316" w:firstLineChars="150"/>
              <w:rPr>
                <w:rFonts w:ascii="宋体" w:hAnsi="宋体" w:cs="宋体"/>
                <w:b/>
                <w:bCs/>
                <w:szCs w:val="21"/>
              </w:rPr>
            </w:pPr>
            <w:r>
              <w:rPr>
                <w:rFonts w:hint="eastAsia" w:ascii="宋体" w:hAnsi="宋体" w:cs="宋体"/>
                <w:b/>
                <w:bCs/>
                <w:szCs w:val="21"/>
              </w:rPr>
              <w:t>（四）腹腔内窥镜</w:t>
            </w:r>
          </w:p>
          <w:p w14:paraId="0A567135">
            <w:pPr>
              <w:spacing w:line="360" w:lineRule="auto"/>
              <w:rPr>
                <w:rFonts w:ascii="宋体" w:hAnsi="宋体" w:cs="宋体"/>
                <w:bCs/>
                <w:szCs w:val="21"/>
              </w:rPr>
            </w:pPr>
            <w:r>
              <w:rPr>
                <w:rFonts w:hint="eastAsia" w:ascii="宋体" w:hAnsi="宋体" w:cs="宋体"/>
                <w:bCs/>
                <w:szCs w:val="21"/>
              </w:rPr>
              <w:t>1.可传输白光和近红外光；</w:t>
            </w:r>
          </w:p>
          <w:p w14:paraId="3141C450">
            <w:pPr>
              <w:spacing w:line="360" w:lineRule="auto"/>
              <w:rPr>
                <w:rFonts w:ascii="宋体" w:hAnsi="宋体" w:cs="宋体"/>
                <w:bCs/>
                <w:szCs w:val="21"/>
              </w:rPr>
            </w:pPr>
            <w:r>
              <w:rPr>
                <w:rFonts w:hint="eastAsia" w:ascii="宋体" w:hAnsi="宋体" w:cs="宋体"/>
                <w:bCs/>
                <w:szCs w:val="21"/>
              </w:rPr>
              <w:t>2.直径10mm，工作长度 ≥ 310mm，可高温高压灭菌或低温等离子灭菌；</w:t>
            </w:r>
          </w:p>
          <w:p w14:paraId="43150488">
            <w:pPr>
              <w:spacing w:line="360" w:lineRule="auto"/>
              <w:rPr>
                <w:rFonts w:ascii="宋体" w:hAnsi="宋体" w:cs="宋体"/>
                <w:szCs w:val="21"/>
              </w:rPr>
            </w:pPr>
            <w:r>
              <w:rPr>
                <w:rFonts w:hint="eastAsia" w:ascii="宋体" w:hAnsi="宋体" w:cs="宋体"/>
                <w:bCs/>
                <w:szCs w:val="21"/>
              </w:rPr>
              <w:t>3. 30°视向角；</w:t>
            </w:r>
          </w:p>
          <w:p w14:paraId="185BBC96">
            <w:pPr>
              <w:spacing w:line="360" w:lineRule="auto"/>
              <w:ind w:firstLine="316" w:firstLineChars="150"/>
              <w:rPr>
                <w:rFonts w:ascii="宋体" w:hAnsi="宋体" w:cs="宋体"/>
                <w:b/>
                <w:bCs/>
                <w:szCs w:val="21"/>
              </w:rPr>
            </w:pPr>
            <w:r>
              <w:rPr>
                <w:rFonts w:hint="eastAsia" w:ascii="宋体" w:hAnsi="宋体" w:cs="宋体"/>
                <w:b/>
                <w:bCs/>
                <w:szCs w:val="21"/>
              </w:rPr>
              <w:t>（五）医用监视器</w:t>
            </w:r>
          </w:p>
          <w:p w14:paraId="125E7E8B">
            <w:pPr>
              <w:spacing w:line="360" w:lineRule="auto"/>
              <w:rPr>
                <w:rFonts w:ascii="宋体" w:hAnsi="宋体" w:cs="宋体"/>
                <w:szCs w:val="21"/>
              </w:rPr>
            </w:pPr>
            <w:r>
              <w:rPr>
                <w:rFonts w:hint="eastAsia" w:ascii="宋体" w:hAnsi="宋体" w:cs="宋体"/>
                <w:bCs/>
                <w:szCs w:val="21"/>
              </w:rPr>
              <w:t>1.高清，分辨率≥3840×2160；尺寸规格≥32英寸；</w:t>
            </w:r>
          </w:p>
          <w:p w14:paraId="4E2948E0">
            <w:pPr>
              <w:spacing w:line="360" w:lineRule="auto"/>
              <w:rPr>
                <w:rFonts w:ascii="宋体" w:hAnsi="宋体" w:cs="宋体"/>
                <w:szCs w:val="21"/>
              </w:rPr>
            </w:pPr>
            <w:r>
              <w:rPr>
                <w:rFonts w:hint="eastAsia" w:ascii="宋体" w:hAnsi="宋体" w:cs="宋体"/>
                <w:bCs/>
                <w:szCs w:val="21"/>
              </w:rPr>
              <w:t>2.</w:t>
            </w:r>
            <w:r>
              <w:rPr>
                <w:rFonts w:hint="eastAsia" w:ascii="宋体" w:hAnsi="宋体" w:cs="宋体"/>
                <w:szCs w:val="21"/>
              </w:rPr>
              <w:t>采用LED背光，亮度≥700cd/m2；</w:t>
            </w:r>
          </w:p>
          <w:p w14:paraId="20DDA3ED">
            <w:pPr>
              <w:spacing w:line="360" w:lineRule="auto"/>
              <w:ind w:firstLine="316" w:firstLineChars="150"/>
              <w:rPr>
                <w:rFonts w:ascii="宋体" w:hAnsi="宋体" w:cs="宋体"/>
                <w:b/>
                <w:bCs/>
                <w:szCs w:val="21"/>
              </w:rPr>
            </w:pPr>
            <w:r>
              <w:rPr>
                <w:rFonts w:hint="eastAsia" w:ascii="宋体" w:hAnsi="宋体" w:cs="宋体"/>
                <w:b/>
                <w:bCs/>
                <w:szCs w:val="21"/>
              </w:rPr>
              <w:t>（六）气腹机</w:t>
            </w:r>
          </w:p>
          <w:p w14:paraId="71E679CF">
            <w:pPr>
              <w:spacing w:line="360" w:lineRule="auto"/>
              <w:rPr>
                <w:rFonts w:ascii="宋体" w:hAnsi="宋体" w:cs="宋体"/>
                <w:bCs/>
                <w:szCs w:val="21"/>
              </w:rPr>
            </w:pPr>
            <w:r>
              <w:rPr>
                <w:rFonts w:hint="eastAsia" w:ascii="宋体" w:hAnsi="宋体" w:cs="宋体"/>
                <w:bCs/>
                <w:szCs w:val="21"/>
              </w:rPr>
              <w:t>1.高流量CO2气腹机，最大气流量≥40L/分；</w:t>
            </w:r>
          </w:p>
          <w:p w14:paraId="31DBFBAD">
            <w:pPr>
              <w:spacing w:line="360" w:lineRule="auto"/>
              <w:rPr>
                <w:rFonts w:ascii="宋体" w:hAnsi="宋体" w:cs="宋体"/>
                <w:bCs/>
                <w:szCs w:val="21"/>
              </w:rPr>
            </w:pPr>
            <w:r>
              <w:rPr>
                <w:rFonts w:hint="eastAsia" w:ascii="宋体" w:hAnsi="宋体" w:cs="宋体"/>
                <w:bCs/>
                <w:szCs w:val="21"/>
              </w:rPr>
              <w:t>2.压力设定范围为6-25mmHg；</w:t>
            </w:r>
          </w:p>
          <w:p w14:paraId="5F52F0E4">
            <w:pPr>
              <w:spacing w:line="360" w:lineRule="auto"/>
              <w:rPr>
                <w:rFonts w:ascii="宋体" w:hAnsi="宋体" w:cs="宋体"/>
                <w:bCs/>
                <w:szCs w:val="21"/>
              </w:rPr>
            </w:pPr>
            <w:r>
              <w:rPr>
                <w:rFonts w:hint="eastAsia" w:ascii="宋体" w:hAnsi="宋体" w:cs="宋体"/>
                <w:bCs/>
                <w:szCs w:val="21"/>
              </w:rPr>
              <w:t>3.最大输出压力：25mmHg；</w:t>
            </w:r>
          </w:p>
          <w:p w14:paraId="0BF03AE4">
            <w:pPr>
              <w:spacing w:line="360" w:lineRule="auto"/>
              <w:rPr>
                <w:rFonts w:ascii="宋体" w:hAnsi="宋体" w:cs="宋体"/>
                <w:bCs/>
                <w:szCs w:val="21"/>
              </w:rPr>
            </w:pPr>
            <w:r>
              <w:rPr>
                <w:rFonts w:hint="eastAsia" w:ascii="宋体" w:hAnsi="宋体" w:cs="宋体"/>
                <w:bCs/>
                <w:szCs w:val="21"/>
              </w:rPr>
              <w:t>4.具有一体化管组，包括无菌过滤器、加热丝、气腹管；</w:t>
            </w:r>
          </w:p>
          <w:p w14:paraId="1A0FEB10">
            <w:pPr>
              <w:spacing w:line="360" w:lineRule="auto"/>
              <w:rPr>
                <w:rFonts w:ascii="宋体" w:hAnsi="宋体" w:cs="宋体"/>
                <w:bCs/>
                <w:szCs w:val="21"/>
              </w:rPr>
            </w:pPr>
            <w:r>
              <w:rPr>
                <w:rFonts w:hint="eastAsia" w:ascii="宋体" w:hAnsi="宋体" w:cs="宋体"/>
                <w:bCs/>
                <w:szCs w:val="21"/>
              </w:rPr>
              <w:t>5.具备图形显示声光报警功能；</w:t>
            </w:r>
          </w:p>
          <w:p w14:paraId="6FB97B0F">
            <w:pPr>
              <w:spacing w:line="360" w:lineRule="auto"/>
              <w:rPr>
                <w:rFonts w:ascii="宋体" w:hAnsi="宋体" w:cs="宋体"/>
                <w:bCs/>
                <w:szCs w:val="21"/>
              </w:rPr>
            </w:pPr>
            <w:r>
              <w:rPr>
                <w:rFonts w:hint="eastAsia" w:ascii="宋体" w:hAnsi="宋体" w:cs="宋体"/>
                <w:bCs/>
                <w:szCs w:val="21"/>
              </w:rPr>
              <w:t>6.充气流量级别可自行编程设定；</w:t>
            </w:r>
          </w:p>
          <w:p w14:paraId="39B2DBC5">
            <w:pPr>
              <w:spacing w:line="360" w:lineRule="auto"/>
              <w:rPr>
                <w:rFonts w:ascii="宋体" w:hAnsi="宋体" w:cs="宋体"/>
                <w:bCs/>
                <w:szCs w:val="21"/>
              </w:rPr>
            </w:pPr>
            <w:r>
              <w:rPr>
                <w:rFonts w:hint="eastAsia" w:ascii="宋体" w:hAnsi="宋体" w:cs="宋体"/>
                <w:bCs/>
                <w:szCs w:val="21"/>
              </w:rPr>
              <w:t>7.具有高流量专用充气模式；</w:t>
            </w:r>
          </w:p>
          <w:p w14:paraId="1DA5EF02">
            <w:pPr>
              <w:spacing w:line="360" w:lineRule="auto"/>
              <w:rPr>
                <w:rFonts w:ascii="宋体" w:hAnsi="宋体" w:cs="宋体"/>
                <w:bCs/>
                <w:szCs w:val="21"/>
              </w:rPr>
            </w:pPr>
            <w:r>
              <w:rPr>
                <w:rFonts w:hint="eastAsia" w:ascii="宋体" w:hAnsi="宋体" w:cs="宋体"/>
                <w:bCs/>
                <w:szCs w:val="21"/>
              </w:rPr>
              <w:t>8.具有双路安全检测功能；</w:t>
            </w:r>
          </w:p>
          <w:p w14:paraId="01CEDC6C">
            <w:pPr>
              <w:spacing w:line="360" w:lineRule="auto"/>
              <w:rPr>
                <w:rFonts w:ascii="宋体" w:hAnsi="宋体" w:cs="宋体"/>
                <w:bCs/>
                <w:szCs w:val="21"/>
              </w:rPr>
            </w:pPr>
            <w:r>
              <w:rPr>
                <w:rFonts w:hint="eastAsia" w:ascii="宋体" w:hAnsi="宋体" w:cs="宋体"/>
                <w:bCs/>
                <w:szCs w:val="21"/>
              </w:rPr>
              <w:t>9.具备CO2气体加温功能，同时具有温度检测传感器；气体加热温度过高会报警提示并停止加热功能；</w:t>
            </w:r>
          </w:p>
          <w:p w14:paraId="77EAD3A7">
            <w:pPr>
              <w:spacing w:line="360" w:lineRule="auto"/>
              <w:rPr>
                <w:rFonts w:ascii="宋体" w:hAnsi="宋体" w:cs="宋体"/>
                <w:bCs/>
                <w:szCs w:val="21"/>
              </w:rPr>
            </w:pPr>
            <w:r>
              <w:rPr>
                <w:rFonts w:hint="eastAsia" w:ascii="宋体" w:hAnsi="宋体" w:cs="宋体"/>
                <w:bCs/>
                <w:szCs w:val="21"/>
              </w:rPr>
              <w:t>10.液晶屏显示，显示预设与实时压力检测；</w:t>
            </w:r>
          </w:p>
          <w:p w14:paraId="06C6A542">
            <w:pPr>
              <w:spacing w:line="360" w:lineRule="auto"/>
              <w:rPr>
                <w:rFonts w:ascii="宋体" w:hAnsi="宋体" w:cs="宋体"/>
                <w:bCs/>
                <w:szCs w:val="21"/>
              </w:rPr>
            </w:pPr>
            <w:r>
              <w:rPr>
                <w:rFonts w:hint="eastAsia" w:ascii="宋体" w:hAnsi="宋体" w:cs="宋体"/>
                <w:bCs/>
                <w:szCs w:val="21"/>
              </w:rPr>
              <w:t>11.具有压力过高感应及自动排气安全功能；</w:t>
            </w:r>
          </w:p>
          <w:p w14:paraId="0DBE9BA3">
            <w:pPr>
              <w:spacing w:line="360" w:lineRule="auto"/>
              <w:ind w:firstLine="316" w:firstLineChars="150"/>
              <w:rPr>
                <w:rFonts w:ascii="宋体" w:hAnsi="宋体" w:cs="宋体"/>
                <w:b/>
                <w:bCs/>
                <w:szCs w:val="21"/>
              </w:rPr>
            </w:pPr>
            <w:r>
              <w:rPr>
                <w:rFonts w:hint="eastAsia" w:ascii="宋体" w:hAnsi="宋体" w:cs="宋体"/>
                <w:b/>
                <w:bCs/>
                <w:szCs w:val="21"/>
              </w:rPr>
              <w:t>（七）专用设备台车</w:t>
            </w:r>
          </w:p>
          <w:p w14:paraId="64657AB4">
            <w:pPr>
              <w:spacing w:line="360" w:lineRule="auto"/>
              <w:rPr>
                <w:rFonts w:ascii="宋体" w:hAnsi="宋体" w:cs="宋体"/>
                <w:szCs w:val="21"/>
              </w:rPr>
            </w:pPr>
            <w:r>
              <w:rPr>
                <w:rFonts w:hint="eastAsia" w:ascii="宋体" w:hAnsi="宋体" w:cs="宋体"/>
                <w:szCs w:val="21"/>
              </w:rPr>
              <w:t>1.主体材质采用碳钢、铝合金和工程塑料结构组成；</w:t>
            </w:r>
          </w:p>
          <w:p w14:paraId="242137F7">
            <w:pPr>
              <w:spacing w:line="360" w:lineRule="auto"/>
              <w:rPr>
                <w:rFonts w:ascii="宋体" w:hAnsi="宋体" w:cs="宋体"/>
                <w:szCs w:val="21"/>
              </w:rPr>
            </w:pPr>
            <w:r>
              <w:rPr>
                <w:rFonts w:hint="eastAsia" w:ascii="宋体" w:hAnsi="宋体" w:cs="宋体"/>
                <w:szCs w:val="21"/>
              </w:rPr>
              <w:t>2.活动式万向支臂，高度可调节，360度旋转，可支持安装2个≥32寸屏幕显示器，最大承重≥18kg；</w:t>
            </w:r>
            <w:r>
              <w:rPr>
                <w:rFonts w:hint="eastAsia" w:ascii="宋体" w:hAnsi="宋体" w:cs="宋体"/>
                <w:szCs w:val="21"/>
              </w:rPr>
              <w:br w:type="textWrapping"/>
            </w:r>
            <w:r>
              <w:rPr>
                <w:rFonts w:hint="eastAsia" w:ascii="宋体" w:hAnsi="宋体" w:cs="宋体"/>
                <w:szCs w:val="21"/>
              </w:rPr>
              <w:t>3.抽拉式置物抽屉，抽屉内尺寸：400*390*80MM(长深高)±2%；</w:t>
            </w:r>
          </w:p>
          <w:p w14:paraId="296CB9C7">
            <w:pPr>
              <w:spacing w:line="360" w:lineRule="auto"/>
              <w:rPr>
                <w:rFonts w:ascii="宋体" w:hAnsi="宋体" w:cs="宋体"/>
                <w:szCs w:val="21"/>
              </w:rPr>
            </w:pPr>
            <w:r>
              <w:rPr>
                <w:rFonts w:hint="eastAsia" w:ascii="宋体" w:hAnsi="宋体" w:cs="宋体"/>
                <w:szCs w:val="21"/>
              </w:rPr>
              <w:t>4.载物托架可升降调节高度；</w:t>
            </w:r>
          </w:p>
          <w:p w14:paraId="4B1FBFDD">
            <w:pPr>
              <w:spacing w:line="360" w:lineRule="auto"/>
              <w:rPr>
                <w:rFonts w:ascii="宋体" w:hAnsi="宋体" w:cs="宋体"/>
                <w:szCs w:val="21"/>
              </w:rPr>
            </w:pPr>
            <w:r>
              <w:rPr>
                <w:rFonts w:hint="eastAsia" w:ascii="宋体" w:hAnsi="宋体" w:cs="宋体"/>
                <w:szCs w:val="21"/>
              </w:rPr>
              <w:t>5.医用静音万向脚轮，其中两只带刹车功能，可在拥挤的空间移动和固定停留；</w:t>
            </w:r>
          </w:p>
          <w:p w14:paraId="1C106072">
            <w:pPr>
              <w:spacing w:line="360" w:lineRule="auto"/>
              <w:rPr>
                <w:rFonts w:ascii="宋体" w:hAnsi="宋体" w:cs="宋体"/>
                <w:szCs w:val="21"/>
              </w:rPr>
            </w:pPr>
            <w:r>
              <w:rPr>
                <w:rFonts w:hint="eastAsia" w:ascii="宋体" w:hAnsi="宋体" w:cs="宋体"/>
                <w:szCs w:val="21"/>
              </w:rPr>
              <w:t>6.便捷式的后门紧固方式，采用磁性吸附方式闭合紧固后门；</w:t>
            </w:r>
          </w:p>
          <w:p w14:paraId="3B50C31E">
            <w:pPr>
              <w:spacing w:line="360" w:lineRule="auto"/>
              <w:rPr>
                <w:rFonts w:ascii="宋体" w:hAnsi="宋体" w:cs="宋体"/>
                <w:szCs w:val="21"/>
              </w:rPr>
            </w:pPr>
            <w:r>
              <w:rPr>
                <w:rFonts w:hint="eastAsia" w:ascii="宋体" w:hAnsi="宋体" w:cs="宋体"/>
                <w:szCs w:val="21"/>
              </w:rPr>
              <w:t>7.最大电流10A过载保护式电源插座；</w:t>
            </w:r>
          </w:p>
          <w:p w14:paraId="245A173D">
            <w:pPr>
              <w:spacing w:line="360" w:lineRule="auto"/>
              <w:rPr>
                <w:rFonts w:ascii="宋体" w:hAnsi="宋体" w:cs="宋体"/>
                <w:szCs w:val="21"/>
              </w:rPr>
            </w:pPr>
            <w:r>
              <w:rPr>
                <w:rFonts w:hint="eastAsia" w:ascii="宋体" w:hAnsi="宋体" w:cs="宋体"/>
                <w:szCs w:val="21"/>
              </w:rPr>
              <w:t>8.标配含六孔电源插线板。</w:t>
            </w:r>
          </w:p>
          <w:p w14:paraId="2F3A419F">
            <w:pPr>
              <w:spacing w:line="360" w:lineRule="auto"/>
              <w:rPr>
                <w:rFonts w:ascii="宋体" w:hAnsi="宋体" w:cs="宋体"/>
                <w:b/>
                <w:bCs/>
                <w:szCs w:val="21"/>
              </w:rPr>
            </w:pPr>
            <w:r>
              <w:rPr>
                <w:rFonts w:hint="eastAsia" w:ascii="宋体" w:hAnsi="宋体" w:cs="宋体"/>
                <w:b/>
                <w:bCs/>
                <w:szCs w:val="21"/>
              </w:rPr>
              <w:t>（八）配置清单</w:t>
            </w:r>
          </w:p>
          <w:tbl>
            <w:tblPr>
              <w:tblStyle w:val="35"/>
              <w:tblpPr w:leftFromText="180" w:rightFromText="180" w:vertAnchor="text" w:horzAnchor="page" w:tblpXSpec="center" w:tblpY="87"/>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2532"/>
              <w:gridCol w:w="930"/>
              <w:gridCol w:w="940"/>
            </w:tblGrid>
            <w:tr w14:paraId="311A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955" w:type="dxa"/>
                </w:tcPr>
                <w:p w14:paraId="68F44F05">
                  <w:pPr>
                    <w:spacing w:line="360" w:lineRule="auto"/>
                    <w:jc w:val="center"/>
                    <w:rPr>
                      <w:rFonts w:ascii="宋体" w:hAnsi="宋体"/>
                      <w:b/>
                      <w:bCs/>
                      <w:szCs w:val="21"/>
                    </w:rPr>
                  </w:pPr>
                  <w:r>
                    <w:rPr>
                      <w:rFonts w:ascii="宋体" w:hAnsi="宋体"/>
                      <w:b/>
                      <w:bCs/>
                      <w:szCs w:val="21"/>
                    </w:rPr>
                    <w:t>序号</w:t>
                  </w:r>
                </w:p>
              </w:tc>
              <w:tc>
                <w:tcPr>
                  <w:tcW w:w="2532" w:type="dxa"/>
                </w:tcPr>
                <w:p w14:paraId="7F885FFC">
                  <w:pPr>
                    <w:spacing w:line="360" w:lineRule="auto"/>
                    <w:jc w:val="center"/>
                    <w:rPr>
                      <w:rFonts w:ascii="宋体" w:hAnsi="宋体"/>
                      <w:b/>
                      <w:bCs/>
                      <w:szCs w:val="21"/>
                    </w:rPr>
                  </w:pPr>
                  <w:r>
                    <w:rPr>
                      <w:rFonts w:ascii="宋体" w:hAnsi="宋体"/>
                      <w:b/>
                      <w:bCs/>
                      <w:szCs w:val="21"/>
                    </w:rPr>
                    <w:t>产品名称</w:t>
                  </w:r>
                </w:p>
              </w:tc>
              <w:tc>
                <w:tcPr>
                  <w:tcW w:w="930" w:type="dxa"/>
                </w:tcPr>
                <w:p w14:paraId="2DD73957">
                  <w:pPr>
                    <w:spacing w:line="360" w:lineRule="auto"/>
                    <w:jc w:val="center"/>
                    <w:rPr>
                      <w:rFonts w:ascii="宋体" w:hAnsi="宋体"/>
                      <w:b/>
                      <w:bCs/>
                      <w:szCs w:val="21"/>
                    </w:rPr>
                  </w:pPr>
                  <w:r>
                    <w:rPr>
                      <w:rFonts w:ascii="宋体" w:hAnsi="宋体"/>
                      <w:b/>
                      <w:bCs/>
                      <w:szCs w:val="21"/>
                    </w:rPr>
                    <w:t>单位</w:t>
                  </w:r>
                </w:p>
              </w:tc>
              <w:tc>
                <w:tcPr>
                  <w:tcW w:w="940" w:type="dxa"/>
                </w:tcPr>
                <w:p w14:paraId="34BF7C92">
                  <w:pPr>
                    <w:spacing w:line="360" w:lineRule="auto"/>
                    <w:jc w:val="center"/>
                    <w:rPr>
                      <w:rFonts w:ascii="宋体" w:hAnsi="宋体"/>
                      <w:b/>
                      <w:bCs/>
                      <w:szCs w:val="21"/>
                    </w:rPr>
                  </w:pPr>
                  <w:r>
                    <w:rPr>
                      <w:rFonts w:ascii="宋体" w:hAnsi="宋体"/>
                      <w:b/>
                      <w:bCs/>
                      <w:szCs w:val="21"/>
                    </w:rPr>
                    <w:t>数量</w:t>
                  </w:r>
                </w:p>
              </w:tc>
            </w:tr>
            <w:tr w14:paraId="2F78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14:paraId="6C8B890D">
                  <w:pPr>
                    <w:spacing w:line="360" w:lineRule="auto"/>
                    <w:jc w:val="center"/>
                    <w:rPr>
                      <w:rFonts w:ascii="宋体" w:hAnsi="宋体"/>
                      <w:szCs w:val="21"/>
                    </w:rPr>
                  </w:pPr>
                  <w:r>
                    <w:rPr>
                      <w:rFonts w:ascii="宋体" w:hAnsi="宋体"/>
                      <w:szCs w:val="21"/>
                    </w:rPr>
                    <w:t>1</w:t>
                  </w:r>
                </w:p>
              </w:tc>
              <w:tc>
                <w:tcPr>
                  <w:tcW w:w="2532" w:type="dxa"/>
                </w:tcPr>
                <w:p w14:paraId="4015BA66">
                  <w:pPr>
                    <w:spacing w:line="360" w:lineRule="auto"/>
                    <w:rPr>
                      <w:rFonts w:ascii="宋体" w:hAnsi="宋体"/>
                      <w:szCs w:val="21"/>
                    </w:rPr>
                  </w:pPr>
                  <w:r>
                    <w:rPr>
                      <w:rFonts w:ascii="宋体" w:hAnsi="宋体"/>
                      <w:szCs w:val="21"/>
                    </w:rPr>
                    <w:t>图像处理器</w:t>
                  </w:r>
                </w:p>
              </w:tc>
              <w:tc>
                <w:tcPr>
                  <w:tcW w:w="930" w:type="dxa"/>
                </w:tcPr>
                <w:p w14:paraId="1C9CAC81">
                  <w:pPr>
                    <w:spacing w:line="360" w:lineRule="auto"/>
                    <w:jc w:val="center"/>
                    <w:rPr>
                      <w:rFonts w:ascii="宋体" w:hAnsi="宋体"/>
                      <w:szCs w:val="21"/>
                    </w:rPr>
                  </w:pPr>
                  <w:r>
                    <w:rPr>
                      <w:rFonts w:ascii="宋体" w:hAnsi="宋体"/>
                      <w:szCs w:val="21"/>
                    </w:rPr>
                    <w:t>台</w:t>
                  </w:r>
                </w:p>
              </w:tc>
              <w:tc>
                <w:tcPr>
                  <w:tcW w:w="940" w:type="dxa"/>
                </w:tcPr>
                <w:p w14:paraId="41929559">
                  <w:pPr>
                    <w:spacing w:line="360" w:lineRule="auto"/>
                    <w:jc w:val="center"/>
                    <w:rPr>
                      <w:rFonts w:ascii="宋体" w:hAnsi="宋体"/>
                      <w:szCs w:val="21"/>
                    </w:rPr>
                  </w:pPr>
                  <w:r>
                    <w:rPr>
                      <w:rFonts w:ascii="宋体" w:hAnsi="宋体"/>
                      <w:szCs w:val="21"/>
                    </w:rPr>
                    <w:t>1</w:t>
                  </w:r>
                </w:p>
              </w:tc>
            </w:tr>
            <w:tr w14:paraId="5742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14:paraId="35EB955D">
                  <w:pPr>
                    <w:spacing w:line="360" w:lineRule="auto"/>
                    <w:jc w:val="center"/>
                    <w:rPr>
                      <w:rFonts w:ascii="宋体" w:hAnsi="宋体"/>
                      <w:szCs w:val="21"/>
                    </w:rPr>
                  </w:pPr>
                  <w:r>
                    <w:rPr>
                      <w:rFonts w:ascii="宋体" w:hAnsi="宋体"/>
                      <w:szCs w:val="21"/>
                    </w:rPr>
                    <w:t>2</w:t>
                  </w:r>
                </w:p>
              </w:tc>
              <w:tc>
                <w:tcPr>
                  <w:tcW w:w="2532" w:type="dxa"/>
                </w:tcPr>
                <w:p w14:paraId="29CDE754">
                  <w:pPr>
                    <w:spacing w:line="360" w:lineRule="auto"/>
                    <w:rPr>
                      <w:rFonts w:ascii="宋体" w:hAnsi="宋体"/>
                      <w:szCs w:val="21"/>
                    </w:rPr>
                  </w:pPr>
                  <w:r>
                    <w:rPr>
                      <w:rFonts w:ascii="宋体" w:hAnsi="宋体"/>
                      <w:szCs w:val="21"/>
                    </w:rPr>
                    <w:t>医用内窥镜冷光源</w:t>
                  </w:r>
                </w:p>
              </w:tc>
              <w:tc>
                <w:tcPr>
                  <w:tcW w:w="930" w:type="dxa"/>
                </w:tcPr>
                <w:p w14:paraId="5B30537C">
                  <w:pPr>
                    <w:spacing w:line="360" w:lineRule="auto"/>
                    <w:jc w:val="center"/>
                    <w:rPr>
                      <w:rFonts w:ascii="宋体" w:hAnsi="宋体"/>
                      <w:szCs w:val="21"/>
                    </w:rPr>
                  </w:pPr>
                  <w:r>
                    <w:rPr>
                      <w:rFonts w:ascii="宋体" w:hAnsi="宋体"/>
                      <w:szCs w:val="21"/>
                    </w:rPr>
                    <w:t>台</w:t>
                  </w:r>
                </w:p>
              </w:tc>
              <w:tc>
                <w:tcPr>
                  <w:tcW w:w="940" w:type="dxa"/>
                </w:tcPr>
                <w:p w14:paraId="67FFB14F">
                  <w:pPr>
                    <w:spacing w:line="360" w:lineRule="auto"/>
                    <w:jc w:val="center"/>
                    <w:rPr>
                      <w:rFonts w:ascii="宋体" w:hAnsi="宋体"/>
                      <w:szCs w:val="21"/>
                    </w:rPr>
                  </w:pPr>
                  <w:r>
                    <w:rPr>
                      <w:rFonts w:ascii="宋体" w:hAnsi="宋体"/>
                      <w:szCs w:val="21"/>
                    </w:rPr>
                    <w:t>1</w:t>
                  </w:r>
                </w:p>
              </w:tc>
            </w:tr>
            <w:tr w14:paraId="382D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14:paraId="1B323717">
                  <w:pPr>
                    <w:spacing w:line="360" w:lineRule="auto"/>
                    <w:jc w:val="center"/>
                    <w:rPr>
                      <w:rFonts w:ascii="宋体" w:hAnsi="宋体"/>
                      <w:szCs w:val="21"/>
                    </w:rPr>
                  </w:pPr>
                  <w:r>
                    <w:rPr>
                      <w:rFonts w:ascii="宋体" w:hAnsi="宋体"/>
                      <w:szCs w:val="21"/>
                    </w:rPr>
                    <w:t>3</w:t>
                  </w:r>
                </w:p>
              </w:tc>
              <w:tc>
                <w:tcPr>
                  <w:tcW w:w="2532" w:type="dxa"/>
                </w:tcPr>
                <w:p w14:paraId="70782B3E">
                  <w:pPr>
                    <w:spacing w:line="360" w:lineRule="auto"/>
                    <w:rPr>
                      <w:rFonts w:ascii="宋体" w:hAnsi="宋体"/>
                      <w:szCs w:val="21"/>
                    </w:rPr>
                  </w:pPr>
                  <w:r>
                    <w:rPr>
                      <w:rFonts w:ascii="宋体" w:hAnsi="宋体"/>
                      <w:szCs w:val="21"/>
                    </w:rPr>
                    <w:t>内窥镜摄像头</w:t>
                  </w:r>
                </w:p>
              </w:tc>
              <w:tc>
                <w:tcPr>
                  <w:tcW w:w="930" w:type="dxa"/>
                </w:tcPr>
                <w:p w14:paraId="4D1FEB13">
                  <w:pPr>
                    <w:spacing w:line="360" w:lineRule="auto"/>
                    <w:jc w:val="center"/>
                    <w:rPr>
                      <w:rFonts w:ascii="宋体" w:hAnsi="宋体"/>
                      <w:szCs w:val="21"/>
                    </w:rPr>
                  </w:pPr>
                  <w:r>
                    <w:rPr>
                      <w:rFonts w:ascii="宋体" w:hAnsi="宋体"/>
                      <w:szCs w:val="21"/>
                    </w:rPr>
                    <w:t>个</w:t>
                  </w:r>
                </w:p>
              </w:tc>
              <w:tc>
                <w:tcPr>
                  <w:tcW w:w="940" w:type="dxa"/>
                </w:tcPr>
                <w:p w14:paraId="5C8A13FD">
                  <w:pPr>
                    <w:spacing w:line="360" w:lineRule="auto"/>
                    <w:jc w:val="center"/>
                    <w:rPr>
                      <w:rFonts w:ascii="宋体" w:hAnsi="宋体"/>
                      <w:szCs w:val="21"/>
                    </w:rPr>
                  </w:pPr>
                  <w:r>
                    <w:rPr>
                      <w:rFonts w:ascii="宋体" w:hAnsi="宋体"/>
                      <w:szCs w:val="21"/>
                    </w:rPr>
                    <w:t>1</w:t>
                  </w:r>
                </w:p>
              </w:tc>
            </w:tr>
            <w:tr w14:paraId="6FE08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14:paraId="4C5829C6">
                  <w:pPr>
                    <w:spacing w:line="360" w:lineRule="auto"/>
                    <w:jc w:val="center"/>
                    <w:rPr>
                      <w:rFonts w:ascii="宋体" w:hAnsi="宋体"/>
                      <w:szCs w:val="21"/>
                    </w:rPr>
                  </w:pPr>
                  <w:r>
                    <w:rPr>
                      <w:rFonts w:ascii="宋体" w:hAnsi="宋体"/>
                      <w:szCs w:val="21"/>
                    </w:rPr>
                    <w:t>4</w:t>
                  </w:r>
                </w:p>
              </w:tc>
              <w:tc>
                <w:tcPr>
                  <w:tcW w:w="2532" w:type="dxa"/>
                </w:tcPr>
                <w:p w14:paraId="6D476A64">
                  <w:pPr>
                    <w:spacing w:line="360" w:lineRule="auto"/>
                    <w:rPr>
                      <w:rFonts w:ascii="宋体" w:hAnsi="宋体"/>
                      <w:szCs w:val="21"/>
                    </w:rPr>
                  </w:pPr>
                  <w:r>
                    <w:rPr>
                      <w:rFonts w:ascii="宋体" w:hAnsi="宋体"/>
                      <w:szCs w:val="21"/>
                    </w:rPr>
                    <w:t>32寸监视器</w:t>
                  </w:r>
                </w:p>
              </w:tc>
              <w:tc>
                <w:tcPr>
                  <w:tcW w:w="930" w:type="dxa"/>
                </w:tcPr>
                <w:p w14:paraId="67C979E2">
                  <w:pPr>
                    <w:spacing w:line="360" w:lineRule="auto"/>
                    <w:jc w:val="center"/>
                    <w:rPr>
                      <w:rFonts w:ascii="宋体" w:hAnsi="宋体"/>
                      <w:szCs w:val="21"/>
                    </w:rPr>
                  </w:pPr>
                  <w:r>
                    <w:rPr>
                      <w:rFonts w:ascii="宋体" w:hAnsi="宋体"/>
                      <w:szCs w:val="21"/>
                    </w:rPr>
                    <w:t>台</w:t>
                  </w:r>
                </w:p>
              </w:tc>
              <w:tc>
                <w:tcPr>
                  <w:tcW w:w="940" w:type="dxa"/>
                </w:tcPr>
                <w:p w14:paraId="3755C12C">
                  <w:pPr>
                    <w:spacing w:line="360" w:lineRule="auto"/>
                    <w:jc w:val="center"/>
                    <w:rPr>
                      <w:rFonts w:ascii="宋体" w:hAnsi="宋体"/>
                      <w:szCs w:val="21"/>
                    </w:rPr>
                  </w:pPr>
                  <w:r>
                    <w:rPr>
                      <w:rFonts w:ascii="宋体" w:hAnsi="宋体"/>
                      <w:szCs w:val="21"/>
                    </w:rPr>
                    <w:t>2</w:t>
                  </w:r>
                </w:p>
              </w:tc>
            </w:tr>
            <w:tr w14:paraId="6818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14:paraId="13D9F194">
                  <w:pPr>
                    <w:spacing w:line="360" w:lineRule="auto"/>
                    <w:jc w:val="center"/>
                    <w:rPr>
                      <w:rFonts w:ascii="宋体" w:hAnsi="宋体"/>
                      <w:szCs w:val="21"/>
                    </w:rPr>
                  </w:pPr>
                  <w:r>
                    <w:rPr>
                      <w:rFonts w:ascii="宋体" w:hAnsi="宋体"/>
                      <w:szCs w:val="21"/>
                    </w:rPr>
                    <w:t>5</w:t>
                  </w:r>
                </w:p>
              </w:tc>
              <w:tc>
                <w:tcPr>
                  <w:tcW w:w="2532" w:type="dxa"/>
                </w:tcPr>
                <w:p w14:paraId="2B157B21">
                  <w:pPr>
                    <w:spacing w:line="360" w:lineRule="auto"/>
                    <w:rPr>
                      <w:rFonts w:ascii="宋体" w:hAnsi="宋体"/>
                      <w:szCs w:val="21"/>
                    </w:rPr>
                  </w:pPr>
                  <w:r>
                    <w:rPr>
                      <w:rFonts w:ascii="宋体" w:hAnsi="宋体"/>
                      <w:szCs w:val="21"/>
                    </w:rPr>
                    <w:t>荧光腹腔镜（含消毒盒）</w:t>
                  </w:r>
                </w:p>
              </w:tc>
              <w:tc>
                <w:tcPr>
                  <w:tcW w:w="930" w:type="dxa"/>
                </w:tcPr>
                <w:p w14:paraId="72217BF3">
                  <w:pPr>
                    <w:spacing w:line="360" w:lineRule="auto"/>
                    <w:jc w:val="center"/>
                    <w:rPr>
                      <w:rFonts w:ascii="宋体" w:hAnsi="宋体"/>
                      <w:szCs w:val="21"/>
                    </w:rPr>
                  </w:pPr>
                  <w:r>
                    <w:rPr>
                      <w:rFonts w:ascii="宋体" w:hAnsi="宋体"/>
                      <w:szCs w:val="21"/>
                    </w:rPr>
                    <w:t>个</w:t>
                  </w:r>
                </w:p>
              </w:tc>
              <w:tc>
                <w:tcPr>
                  <w:tcW w:w="940" w:type="dxa"/>
                </w:tcPr>
                <w:p w14:paraId="099D06C0">
                  <w:pPr>
                    <w:spacing w:line="360" w:lineRule="auto"/>
                    <w:jc w:val="center"/>
                    <w:rPr>
                      <w:rFonts w:ascii="宋体" w:hAnsi="宋体"/>
                      <w:szCs w:val="21"/>
                    </w:rPr>
                  </w:pPr>
                  <w:r>
                    <w:rPr>
                      <w:rFonts w:ascii="宋体" w:hAnsi="宋体"/>
                      <w:szCs w:val="21"/>
                    </w:rPr>
                    <w:t>3</w:t>
                  </w:r>
                </w:p>
              </w:tc>
            </w:tr>
            <w:tr w14:paraId="17E8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14:paraId="1701D4A8">
                  <w:pPr>
                    <w:spacing w:line="360" w:lineRule="auto"/>
                    <w:jc w:val="center"/>
                    <w:rPr>
                      <w:rFonts w:ascii="宋体" w:hAnsi="宋体"/>
                      <w:szCs w:val="21"/>
                    </w:rPr>
                  </w:pPr>
                  <w:r>
                    <w:rPr>
                      <w:rFonts w:ascii="宋体" w:hAnsi="宋体"/>
                      <w:szCs w:val="21"/>
                    </w:rPr>
                    <w:t>6</w:t>
                  </w:r>
                </w:p>
              </w:tc>
              <w:tc>
                <w:tcPr>
                  <w:tcW w:w="2532" w:type="dxa"/>
                </w:tcPr>
                <w:p w14:paraId="3C47EA34">
                  <w:pPr>
                    <w:spacing w:line="360" w:lineRule="auto"/>
                    <w:rPr>
                      <w:rFonts w:ascii="宋体" w:hAnsi="宋体"/>
                      <w:szCs w:val="21"/>
                    </w:rPr>
                  </w:pPr>
                  <w:r>
                    <w:rPr>
                      <w:rFonts w:ascii="宋体" w:hAnsi="宋体"/>
                      <w:szCs w:val="21"/>
                    </w:rPr>
                    <w:t>导光束</w:t>
                  </w:r>
                </w:p>
              </w:tc>
              <w:tc>
                <w:tcPr>
                  <w:tcW w:w="930" w:type="dxa"/>
                </w:tcPr>
                <w:p w14:paraId="2DF09712">
                  <w:pPr>
                    <w:spacing w:line="360" w:lineRule="auto"/>
                    <w:jc w:val="center"/>
                    <w:rPr>
                      <w:rFonts w:ascii="宋体" w:hAnsi="宋体"/>
                      <w:szCs w:val="21"/>
                    </w:rPr>
                  </w:pPr>
                  <w:r>
                    <w:rPr>
                      <w:rFonts w:ascii="宋体" w:hAnsi="宋体"/>
                      <w:szCs w:val="21"/>
                    </w:rPr>
                    <w:t>根</w:t>
                  </w:r>
                </w:p>
              </w:tc>
              <w:tc>
                <w:tcPr>
                  <w:tcW w:w="940" w:type="dxa"/>
                </w:tcPr>
                <w:p w14:paraId="01E060A3">
                  <w:pPr>
                    <w:spacing w:line="360" w:lineRule="auto"/>
                    <w:jc w:val="center"/>
                    <w:rPr>
                      <w:rFonts w:ascii="宋体" w:hAnsi="宋体"/>
                      <w:szCs w:val="21"/>
                    </w:rPr>
                  </w:pPr>
                  <w:r>
                    <w:rPr>
                      <w:rFonts w:ascii="宋体" w:hAnsi="宋体"/>
                      <w:szCs w:val="21"/>
                    </w:rPr>
                    <w:t>2</w:t>
                  </w:r>
                </w:p>
              </w:tc>
            </w:tr>
            <w:tr w14:paraId="5F599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14:paraId="3CF61AE1">
                  <w:pPr>
                    <w:spacing w:line="360" w:lineRule="auto"/>
                    <w:jc w:val="center"/>
                    <w:rPr>
                      <w:rFonts w:ascii="宋体" w:hAnsi="宋体"/>
                      <w:szCs w:val="21"/>
                    </w:rPr>
                  </w:pPr>
                  <w:r>
                    <w:rPr>
                      <w:rFonts w:ascii="宋体" w:hAnsi="宋体"/>
                      <w:szCs w:val="21"/>
                    </w:rPr>
                    <w:t>7</w:t>
                  </w:r>
                </w:p>
              </w:tc>
              <w:tc>
                <w:tcPr>
                  <w:tcW w:w="2532" w:type="dxa"/>
                </w:tcPr>
                <w:p w14:paraId="4871ED40">
                  <w:pPr>
                    <w:spacing w:line="360" w:lineRule="auto"/>
                    <w:rPr>
                      <w:rFonts w:ascii="宋体" w:hAnsi="宋体"/>
                      <w:szCs w:val="21"/>
                    </w:rPr>
                  </w:pPr>
                  <w:r>
                    <w:rPr>
                      <w:rFonts w:ascii="宋体" w:hAnsi="宋体"/>
                      <w:szCs w:val="21"/>
                    </w:rPr>
                    <w:t>气腹机</w:t>
                  </w:r>
                </w:p>
              </w:tc>
              <w:tc>
                <w:tcPr>
                  <w:tcW w:w="930" w:type="dxa"/>
                </w:tcPr>
                <w:p w14:paraId="55A77CFA">
                  <w:pPr>
                    <w:spacing w:line="360" w:lineRule="auto"/>
                    <w:jc w:val="center"/>
                    <w:rPr>
                      <w:rFonts w:ascii="宋体" w:hAnsi="宋体"/>
                      <w:szCs w:val="21"/>
                    </w:rPr>
                  </w:pPr>
                  <w:r>
                    <w:rPr>
                      <w:rFonts w:ascii="宋体" w:hAnsi="宋体"/>
                      <w:szCs w:val="21"/>
                    </w:rPr>
                    <w:t>台</w:t>
                  </w:r>
                </w:p>
              </w:tc>
              <w:tc>
                <w:tcPr>
                  <w:tcW w:w="940" w:type="dxa"/>
                </w:tcPr>
                <w:p w14:paraId="15725CAA">
                  <w:pPr>
                    <w:spacing w:line="360" w:lineRule="auto"/>
                    <w:jc w:val="center"/>
                    <w:rPr>
                      <w:rFonts w:ascii="宋体" w:hAnsi="宋体"/>
                      <w:szCs w:val="21"/>
                    </w:rPr>
                  </w:pPr>
                  <w:r>
                    <w:rPr>
                      <w:rFonts w:ascii="宋体" w:hAnsi="宋体"/>
                      <w:szCs w:val="21"/>
                    </w:rPr>
                    <w:t>1</w:t>
                  </w:r>
                </w:p>
              </w:tc>
            </w:tr>
            <w:tr w14:paraId="7F14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14:paraId="0A1F1292">
                  <w:pPr>
                    <w:spacing w:line="360" w:lineRule="auto"/>
                    <w:jc w:val="center"/>
                    <w:rPr>
                      <w:rFonts w:ascii="宋体" w:hAnsi="宋体"/>
                      <w:szCs w:val="21"/>
                    </w:rPr>
                  </w:pPr>
                  <w:r>
                    <w:rPr>
                      <w:rFonts w:ascii="宋体" w:hAnsi="宋体"/>
                      <w:szCs w:val="21"/>
                    </w:rPr>
                    <w:t>8</w:t>
                  </w:r>
                </w:p>
              </w:tc>
              <w:tc>
                <w:tcPr>
                  <w:tcW w:w="2532" w:type="dxa"/>
                </w:tcPr>
                <w:p w14:paraId="651812E6">
                  <w:pPr>
                    <w:spacing w:line="360" w:lineRule="auto"/>
                    <w:rPr>
                      <w:rFonts w:ascii="宋体" w:hAnsi="宋体"/>
                      <w:szCs w:val="21"/>
                    </w:rPr>
                  </w:pPr>
                  <w:r>
                    <w:rPr>
                      <w:rFonts w:ascii="宋体" w:hAnsi="宋体"/>
                      <w:szCs w:val="21"/>
                    </w:rPr>
                    <w:t>台车</w:t>
                  </w:r>
                </w:p>
              </w:tc>
              <w:tc>
                <w:tcPr>
                  <w:tcW w:w="930" w:type="dxa"/>
                </w:tcPr>
                <w:p w14:paraId="6799F3AB">
                  <w:pPr>
                    <w:spacing w:line="360" w:lineRule="auto"/>
                    <w:jc w:val="center"/>
                    <w:rPr>
                      <w:rFonts w:ascii="宋体" w:hAnsi="宋体"/>
                      <w:szCs w:val="21"/>
                    </w:rPr>
                  </w:pPr>
                  <w:r>
                    <w:rPr>
                      <w:rFonts w:ascii="宋体" w:hAnsi="宋体"/>
                      <w:szCs w:val="21"/>
                    </w:rPr>
                    <w:t>台</w:t>
                  </w:r>
                </w:p>
              </w:tc>
              <w:tc>
                <w:tcPr>
                  <w:tcW w:w="940" w:type="dxa"/>
                </w:tcPr>
                <w:p w14:paraId="1825D977">
                  <w:pPr>
                    <w:spacing w:line="360" w:lineRule="auto"/>
                    <w:jc w:val="center"/>
                    <w:rPr>
                      <w:rFonts w:ascii="宋体" w:hAnsi="宋体"/>
                      <w:szCs w:val="21"/>
                    </w:rPr>
                  </w:pPr>
                  <w:r>
                    <w:rPr>
                      <w:rFonts w:ascii="宋体" w:hAnsi="宋体"/>
                      <w:szCs w:val="21"/>
                    </w:rPr>
                    <w:t>1</w:t>
                  </w:r>
                </w:p>
              </w:tc>
            </w:tr>
          </w:tbl>
          <w:p w14:paraId="4C69EE45">
            <w:pPr>
              <w:spacing w:line="400" w:lineRule="exact"/>
              <w:rPr>
                <w:rFonts w:ascii="宋体" w:hAnsi="宋体" w:cs="宋体"/>
                <w:kern w:val="0"/>
                <w:szCs w:val="21"/>
              </w:rPr>
            </w:pPr>
          </w:p>
        </w:tc>
      </w:tr>
      <w:tr w14:paraId="3D9AC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777" w:type="dxa"/>
            <w:gridSpan w:val="6"/>
            <w:vAlign w:val="center"/>
          </w:tcPr>
          <w:p w14:paraId="28FCEB32">
            <w:pPr>
              <w:spacing w:line="400" w:lineRule="exact"/>
              <w:rPr>
                <w:rFonts w:ascii="宋体" w:hAnsi="宋体" w:cs="宋体"/>
                <w:szCs w:val="21"/>
              </w:rPr>
            </w:pPr>
            <w:r>
              <w:rPr>
                <w:rFonts w:hint="eastAsia" w:ascii="宋体" w:hAnsi="宋体" w:cs="宋体"/>
                <w:szCs w:val="21"/>
              </w:rPr>
              <w:t>备注：</w:t>
            </w:r>
          </w:p>
          <w:p w14:paraId="09D7B728">
            <w:pPr>
              <w:spacing w:line="400" w:lineRule="exact"/>
              <w:ind w:firstLine="420" w:firstLineChars="200"/>
              <w:rPr>
                <w:rFonts w:ascii="宋体" w:hAnsi="宋体" w:cs="宋体"/>
                <w:szCs w:val="21"/>
              </w:rPr>
            </w:pPr>
            <w:r>
              <w:rPr>
                <w:rFonts w:hint="eastAsia" w:ascii="宋体" w:hAnsi="宋体" w:cs="宋体"/>
                <w:szCs w:val="21"/>
              </w:rPr>
              <w:t>1、经评审小组评审，商务或技术文件不实质性响应招标文件要求的，评审时响应文件将被作为无效文件处理。</w:t>
            </w:r>
          </w:p>
          <w:p w14:paraId="339A32C7">
            <w:pPr>
              <w:spacing w:line="400" w:lineRule="exact"/>
              <w:ind w:firstLine="420" w:firstLineChars="200"/>
            </w:pPr>
            <w:r>
              <w:rPr>
                <w:rFonts w:hint="eastAsia" w:ascii="宋体" w:hAnsi="宋体" w:cs="宋体"/>
                <w:szCs w:val="21"/>
              </w:rPr>
              <w:t>▲2、本项目采购标的货物只接受国产产品投标，不接受进口产品（即通过中国海关报关验放进入中国境内且产自关境外的产品）参与投标，如有此类产品参与投标的做无效标处理。</w:t>
            </w:r>
          </w:p>
        </w:tc>
      </w:tr>
      <w:tr w14:paraId="79F3C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9777" w:type="dxa"/>
            <w:gridSpan w:val="6"/>
            <w:vAlign w:val="center"/>
          </w:tcPr>
          <w:p w14:paraId="76C83706">
            <w:pPr>
              <w:spacing w:line="360" w:lineRule="exact"/>
              <w:rPr>
                <w:rFonts w:ascii="宋体" w:hAnsi="宋体" w:cs="宋体"/>
                <w:szCs w:val="21"/>
              </w:rPr>
            </w:pPr>
            <w:r>
              <w:rPr>
                <w:rFonts w:hint="eastAsia" w:ascii="宋体" w:hAnsi="宋体" w:cs="宋体"/>
                <w:szCs w:val="21"/>
              </w:rPr>
              <w:t>二、商务要求表</w:t>
            </w:r>
          </w:p>
        </w:tc>
      </w:tr>
      <w:tr w14:paraId="01C33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18EFA2D2">
            <w:pPr>
              <w:spacing w:line="380" w:lineRule="exact"/>
              <w:jc w:val="center"/>
              <w:rPr>
                <w:rFonts w:ascii="宋体" w:hAnsi="宋体" w:cs="宋体"/>
                <w:szCs w:val="21"/>
              </w:rPr>
            </w:pPr>
            <w:r>
              <w:rPr>
                <w:rFonts w:hint="eastAsia" w:ascii="宋体" w:hAnsi="宋体" w:cs="宋体"/>
                <w:szCs w:val="21"/>
              </w:rPr>
              <w:t>▲质保期</w:t>
            </w:r>
          </w:p>
        </w:tc>
        <w:tc>
          <w:tcPr>
            <w:tcW w:w="8688" w:type="dxa"/>
            <w:gridSpan w:val="4"/>
            <w:tcBorders>
              <w:left w:val="single" w:color="auto" w:sz="4" w:space="0"/>
            </w:tcBorders>
            <w:vAlign w:val="center"/>
          </w:tcPr>
          <w:p w14:paraId="3C461799">
            <w:pPr>
              <w:pStyle w:val="14"/>
              <w:spacing w:after="0" w:line="420" w:lineRule="exact"/>
              <w:rPr>
                <w:rFonts w:ascii="宋体" w:hAnsi="宋体" w:cs="宋体"/>
              </w:rPr>
            </w:pPr>
            <w:r>
              <w:rPr>
                <w:rFonts w:hint="eastAsia" w:ascii="宋体" w:hAnsi="宋体" w:cs="宋体"/>
              </w:rPr>
              <w:t>质保期：3年。按国家有关产品“三包”规定执行“三包”，三个月内如有严重质量问题整机包换；质保期内至少定期回访4次以及对设备保养，质保期内负责上门服务、维修、更换配件，质保期后，用户在正常使用产品的情况下，如果出现产品质量上的问题，提供终身维修的质量服务，其余按供应商提交的售后服务承诺书执行（质保期自双方验收合格之日起计）。</w:t>
            </w:r>
          </w:p>
          <w:p w14:paraId="68042318">
            <w:pPr>
              <w:pStyle w:val="14"/>
              <w:spacing w:after="0" w:line="420" w:lineRule="exact"/>
              <w:ind w:firstLine="420" w:firstLineChars="200"/>
              <w:rPr>
                <w:rFonts w:ascii="宋体" w:hAnsi="宋体" w:cs="宋体"/>
                <w:szCs w:val="21"/>
              </w:rPr>
            </w:pPr>
            <w:r>
              <w:rPr>
                <w:rFonts w:hint="eastAsia" w:ascii="宋体" w:hAnsi="宋体" w:cs="宋体"/>
                <w:szCs w:val="21"/>
              </w:rPr>
              <w:t>注：若产品生产厂家质保期超过此年限的，按厂家规定执行。</w:t>
            </w:r>
          </w:p>
        </w:tc>
      </w:tr>
      <w:tr w14:paraId="11D27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398B08B0">
            <w:pPr>
              <w:spacing w:line="360" w:lineRule="exact"/>
              <w:rPr>
                <w:rFonts w:ascii="宋体" w:hAnsi="宋体" w:cs="宋体"/>
                <w:szCs w:val="21"/>
              </w:rPr>
            </w:pPr>
            <w:r>
              <w:rPr>
                <w:rFonts w:hint="eastAsia" w:ascii="宋体" w:hAnsi="宋体" w:cs="宋体"/>
                <w:szCs w:val="21"/>
              </w:rPr>
              <w:t>售后服务要求</w:t>
            </w:r>
          </w:p>
        </w:tc>
        <w:tc>
          <w:tcPr>
            <w:tcW w:w="8688" w:type="dxa"/>
            <w:gridSpan w:val="4"/>
            <w:tcBorders>
              <w:left w:val="single" w:color="auto" w:sz="4" w:space="0"/>
            </w:tcBorders>
            <w:vAlign w:val="center"/>
          </w:tcPr>
          <w:p w14:paraId="25D9198A">
            <w:pPr>
              <w:spacing w:line="380" w:lineRule="exact"/>
              <w:rPr>
                <w:rFonts w:ascii="宋体" w:hAnsi="宋体" w:cs="宋体"/>
                <w:szCs w:val="21"/>
              </w:rPr>
            </w:pPr>
            <w:r>
              <w:rPr>
                <w:rFonts w:hint="eastAsia" w:ascii="宋体" w:hAnsi="宋体" w:cs="宋体"/>
                <w:szCs w:val="21"/>
              </w:rPr>
              <w:t>▲1.负责送货上门，提供的产品必须是未使用过的全新产品。</w:t>
            </w:r>
          </w:p>
          <w:p w14:paraId="14B58632">
            <w:pPr>
              <w:spacing w:line="380" w:lineRule="exact"/>
              <w:rPr>
                <w:rFonts w:ascii="宋体" w:hAnsi="宋体" w:cs="宋体"/>
                <w:szCs w:val="21"/>
              </w:rPr>
            </w:pPr>
            <w:r>
              <w:rPr>
                <w:rFonts w:hint="eastAsia" w:ascii="宋体" w:hAnsi="宋体" w:cs="宋体"/>
                <w:szCs w:val="21"/>
              </w:rPr>
              <w:t>2.质量保证期内负责上门维修、更换配件；由此产生的费用由供应商承担。</w:t>
            </w:r>
          </w:p>
          <w:p w14:paraId="12E9F572">
            <w:pPr>
              <w:spacing w:line="380" w:lineRule="exact"/>
              <w:rPr>
                <w:rFonts w:ascii="宋体" w:hAnsi="宋体" w:cs="宋体"/>
                <w:szCs w:val="21"/>
              </w:rPr>
            </w:pPr>
            <w:r>
              <w:rPr>
                <w:rFonts w:hint="eastAsia" w:ascii="宋体" w:hAnsi="宋体" w:cs="宋体"/>
                <w:szCs w:val="21"/>
              </w:rPr>
              <w:t>3.质量保证期内，中标供应商负责处理解决货物出现的质量及安全问题并承担一切费用，所有非故意性损坏以及正常使用范围内造成的损坏均要主动维修，因人为因素出现的故障不在免保范围内，但中标供应商也要积极帮助采购人修理，并提供优惠价格的配件和服务。</w:t>
            </w:r>
          </w:p>
          <w:p w14:paraId="3479E29E">
            <w:pPr>
              <w:spacing w:line="380" w:lineRule="exact"/>
              <w:rPr>
                <w:rFonts w:ascii="宋体" w:hAnsi="宋体" w:cs="宋体"/>
                <w:szCs w:val="21"/>
              </w:rPr>
            </w:pPr>
            <w:r>
              <w:rPr>
                <w:rFonts w:hint="eastAsia" w:ascii="宋体" w:hAnsi="宋体" w:cs="宋体"/>
                <w:szCs w:val="21"/>
              </w:rPr>
              <w:t>4.安装、调试过程中，安装工程师有义务对用户讲解设备的操作及注意事项，对用户提出的问题安装工程师须认真给予正确完整的和回答；</w:t>
            </w:r>
          </w:p>
          <w:p w14:paraId="42F796D3">
            <w:pPr>
              <w:spacing w:line="380" w:lineRule="exact"/>
              <w:rPr>
                <w:rFonts w:ascii="宋体" w:hAnsi="宋体" w:cs="宋体"/>
                <w:szCs w:val="21"/>
              </w:rPr>
            </w:pPr>
            <w:r>
              <w:rPr>
                <w:rFonts w:hint="eastAsia" w:ascii="宋体" w:hAnsi="宋体" w:cs="宋体"/>
                <w:szCs w:val="21"/>
              </w:rPr>
              <w:t>5.无偿提供设备操作及维护培训，培训课程有基础理论、使用操作、日常维护、应用方法等内容组成；</w:t>
            </w:r>
          </w:p>
          <w:p w14:paraId="2F61E4CF">
            <w:pPr>
              <w:spacing w:line="380" w:lineRule="exact"/>
              <w:rPr>
                <w:rFonts w:ascii="宋体" w:hAnsi="宋体" w:cs="宋体"/>
                <w:szCs w:val="21"/>
              </w:rPr>
            </w:pPr>
            <w:r>
              <w:rPr>
                <w:rFonts w:hint="eastAsia" w:ascii="宋体" w:hAnsi="宋体" w:cs="宋体"/>
                <w:szCs w:val="21"/>
              </w:rPr>
              <w:t>6.维修过程中所需零配件中标人在接到通知后最长不超过2天必须送达采购单位。</w:t>
            </w:r>
          </w:p>
          <w:p w14:paraId="5993AFF7">
            <w:pPr>
              <w:spacing w:line="380" w:lineRule="exact"/>
              <w:rPr>
                <w:rFonts w:ascii="宋体" w:hAnsi="宋体" w:cs="宋体"/>
              </w:rPr>
            </w:pPr>
            <w:r>
              <w:rPr>
                <w:rFonts w:hint="eastAsia" w:ascii="宋体" w:hAnsi="宋体" w:cs="宋体"/>
                <w:szCs w:val="21"/>
              </w:rPr>
              <w:t>7.投标货物的售后服务必须由中标供应商直接负责，售后工作由中标供应商和设备原生产商直接协调。有常驻维修工程师，保证长期、优惠、及时提供零备件和优质、优惠的维修服务，提供软件终生无偿升级。在接到用户维修申请在12小时内作出响应，24小时内派维修工程师到现场维修。</w:t>
            </w:r>
          </w:p>
        </w:tc>
      </w:tr>
      <w:tr w14:paraId="329C9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53298C35">
            <w:pPr>
              <w:spacing w:line="360" w:lineRule="exact"/>
              <w:rPr>
                <w:rFonts w:ascii="宋体" w:hAnsi="宋体" w:cs="宋体"/>
                <w:szCs w:val="21"/>
              </w:rPr>
            </w:pPr>
            <w:r>
              <w:rPr>
                <w:rFonts w:hint="eastAsia" w:ascii="宋体" w:hAnsi="宋体" w:cs="宋体"/>
                <w:szCs w:val="21"/>
              </w:rPr>
              <w:t>签订合同时间、交货时间及地点</w:t>
            </w:r>
          </w:p>
        </w:tc>
        <w:tc>
          <w:tcPr>
            <w:tcW w:w="8688" w:type="dxa"/>
            <w:gridSpan w:val="4"/>
            <w:tcBorders>
              <w:left w:val="single" w:color="auto" w:sz="4" w:space="0"/>
            </w:tcBorders>
            <w:vAlign w:val="center"/>
          </w:tcPr>
          <w:p w14:paraId="7BF4B27B">
            <w:pPr>
              <w:spacing w:line="360" w:lineRule="exact"/>
              <w:rPr>
                <w:rStyle w:val="129"/>
                <w:rFonts w:ascii="宋体" w:hAnsi="宋体" w:cs="宋体"/>
                <w:szCs w:val="21"/>
              </w:rPr>
            </w:pPr>
            <w:r>
              <w:rPr>
                <w:rStyle w:val="129"/>
                <w:rFonts w:hint="eastAsia" w:ascii="宋体" w:hAnsi="宋体" w:cs="宋体"/>
                <w:szCs w:val="21"/>
              </w:rPr>
              <w:t>1、签订合同时间：自中标通知书发出之日起25日内。</w:t>
            </w:r>
          </w:p>
          <w:p w14:paraId="757001BB">
            <w:pPr>
              <w:spacing w:line="360" w:lineRule="exact"/>
              <w:rPr>
                <w:rStyle w:val="129"/>
                <w:rFonts w:ascii="宋体" w:hAnsi="宋体" w:cs="宋体"/>
                <w:szCs w:val="21"/>
              </w:rPr>
            </w:pPr>
            <w:r>
              <w:rPr>
                <w:rFonts w:hint="eastAsia" w:ascii="宋体" w:hAnsi="宋体" w:cs="宋体"/>
                <w:szCs w:val="21"/>
              </w:rPr>
              <w:t>▲</w:t>
            </w:r>
            <w:r>
              <w:rPr>
                <w:rStyle w:val="129"/>
                <w:rFonts w:hint="eastAsia" w:ascii="宋体" w:hAnsi="宋体" w:cs="宋体"/>
                <w:szCs w:val="21"/>
              </w:rPr>
              <w:t>2、交货期：</w:t>
            </w:r>
            <w:r>
              <w:rPr>
                <w:rFonts w:hint="eastAsia" w:ascii="宋体" w:hAnsi="宋体" w:cs="宋体"/>
                <w:szCs w:val="21"/>
              </w:rPr>
              <w:t>采购合同签订后，30个工作日内交货、安装、调试完毕。</w:t>
            </w:r>
          </w:p>
          <w:p w14:paraId="64FF563F">
            <w:pPr>
              <w:spacing w:line="360" w:lineRule="exact"/>
              <w:rPr>
                <w:rFonts w:ascii="宋体" w:hAnsi="宋体" w:cs="宋体"/>
              </w:rPr>
            </w:pPr>
            <w:r>
              <w:rPr>
                <w:rStyle w:val="129"/>
                <w:rFonts w:hint="eastAsia" w:ascii="宋体" w:hAnsi="宋体" w:cs="宋体"/>
                <w:szCs w:val="21"/>
              </w:rPr>
              <w:t>3、交货地点：采购人指定地点。</w:t>
            </w:r>
          </w:p>
        </w:tc>
      </w:tr>
      <w:tr w14:paraId="22D2F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3D5AF508">
            <w:pPr>
              <w:spacing w:line="360" w:lineRule="exact"/>
              <w:rPr>
                <w:rFonts w:ascii="宋体" w:hAnsi="宋体" w:cs="宋体"/>
                <w:szCs w:val="21"/>
              </w:rPr>
            </w:pPr>
            <w:r>
              <w:rPr>
                <w:rFonts w:hint="eastAsia" w:ascii="宋体" w:hAnsi="宋体" w:cs="宋体"/>
                <w:szCs w:val="21"/>
              </w:rPr>
              <w:t>付款条件</w:t>
            </w:r>
          </w:p>
        </w:tc>
        <w:tc>
          <w:tcPr>
            <w:tcW w:w="8688" w:type="dxa"/>
            <w:gridSpan w:val="4"/>
            <w:tcBorders>
              <w:left w:val="single" w:color="auto" w:sz="4" w:space="0"/>
            </w:tcBorders>
            <w:vAlign w:val="center"/>
          </w:tcPr>
          <w:p w14:paraId="65770A4C">
            <w:pPr>
              <w:spacing w:line="360" w:lineRule="exact"/>
              <w:rPr>
                <w:rFonts w:ascii="宋体" w:hAnsi="宋体" w:cs="宋体"/>
              </w:rPr>
            </w:pPr>
            <w:r>
              <w:rPr>
                <w:rFonts w:hint="eastAsia" w:ascii="宋体" w:hAnsi="宋体" w:cs="宋体"/>
              </w:rPr>
              <w:t>无预付款，全部货物交货、安装调试并验收合格，乙方提供验收报告及开具增值税发票后，甲方六个月内一次性支付完全部货款。</w:t>
            </w:r>
          </w:p>
        </w:tc>
      </w:tr>
      <w:tr w14:paraId="2B87A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114E53DF">
            <w:pPr>
              <w:spacing w:line="400" w:lineRule="atLeast"/>
              <w:rPr>
                <w:rFonts w:ascii="宋体" w:hAnsi="宋体" w:cs="宋体"/>
                <w:szCs w:val="21"/>
              </w:rPr>
            </w:pPr>
            <w:r>
              <w:rPr>
                <w:rFonts w:hint="eastAsia" w:ascii="宋体" w:hAnsi="宋体" w:cs="宋体"/>
                <w:szCs w:val="21"/>
              </w:rPr>
              <w:t>履约保证金金额</w:t>
            </w:r>
          </w:p>
        </w:tc>
        <w:tc>
          <w:tcPr>
            <w:tcW w:w="8688" w:type="dxa"/>
            <w:gridSpan w:val="4"/>
            <w:tcBorders>
              <w:left w:val="single" w:color="auto" w:sz="4" w:space="0"/>
            </w:tcBorders>
          </w:tcPr>
          <w:p w14:paraId="04F44F02">
            <w:pPr>
              <w:spacing w:line="400" w:lineRule="exact"/>
              <w:rPr>
                <w:rFonts w:ascii="宋体" w:hAnsi="宋体" w:cs="宋体"/>
              </w:rPr>
            </w:pPr>
            <w:r>
              <w:rPr>
                <w:rStyle w:val="129"/>
                <w:rFonts w:hint="eastAsia" w:ascii="宋体" w:hAnsi="宋体" w:cs="宋体"/>
                <w:szCs w:val="21"/>
              </w:rPr>
              <w:t>无</w:t>
            </w:r>
          </w:p>
        </w:tc>
      </w:tr>
      <w:tr w14:paraId="39394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0F1DED23">
            <w:pPr>
              <w:spacing w:line="340" w:lineRule="exact"/>
              <w:jc w:val="center"/>
              <w:rPr>
                <w:rFonts w:ascii="宋体" w:hAnsi="宋体" w:cs="宋体"/>
                <w:szCs w:val="21"/>
              </w:rPr>
            </w:pPr>
            <w:r>
              <w:rPr>
                <w:rFonts w:hint="eastAsia" w:ascii="宋体" w:hAnsi="宋体" w:cs="宋体"/>
                <w:szCs w:val="21"/>
              </w:rPr>
              <w:t>产品授权文件</w:t>
            </w:r>
          </w:p>
        </w:tc>
        <w:tc>
          <w:tcPr>
            <w:tcW w:w="8688" w:type="dxa"/>
            <w:gridSpan w:val="4"/>
            <w:tcBorders>
              <w:left w:val="single" w:color="auto" w:sz="4" w:space="0"/>
            </w:tcBorders>
            <w:vAlign w:val="center"/>
          </w:tcPr>
          <w:p w14:paraId="0A1F08CC">
            <w:pPr>
              <w:spacing w:line="360" w:lineRule="exact"/>
              <w:rPr>
                <w:rFonts w:ascii="宋体" w:hAnsi="宋体" w:cs="宋体"/>
                <w:szCs w:val="21"/>
              </w:rPr>
            </w:pPr>
            <w:r>
              <w:rPr>
                <w:rFonts w:hint="eastAsia" w:ascii="宋体" w:hAnsi="宋体" w:cs="宋体"/>
                <w:szCs w:val="21"/>
              </w:rPr>
              <w:t>1、投标时，如有，请提供。</w:t>
            </w:r>
          </w:p>
          <w:p w14:paraId="63A12C9C">
            <w:pPr>
              <w:spacing w:line="360" w:lineRule="exact"/>
              <w:rPr>
                <w:rFonts w:ascii="宋体" w:hAnsi="宋体" w:cs="宋体"/>
              </w:rPr>
            </w:pPr>
            <w:r>
              <w:rPr>
                <w:rFonts w:hint="eastAsia" w:ascii="宋体" w:hAnsi="宋体" w:cs="宋体"/>
                <w:szCs w:val="21"/>
              </w:rPr>
              <w:t>2、</w:t>
            </w:r>
            <w:r>
              <w:rPr>
                <w:rFonts w:hint="eastAsia" w:ascii="宋体" w:hAnsi="宋体" w:cs="宋体"/>
                <w:b/>
                <w:bCs/>
                <w:szCs w:val="21"/>
              </w:rPr>
              <w:t>供货时提供所投标产品生产厂家出具的授权书，原件备查。</w:t>
            </w:r>
          </w:p>
        </w:tc>
      </w:tr>
      <w:tr w14:paraId="03108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655FB511">
            <w:pPr>
              <w:spacing w:line="340" w:lineRule="exact"/>
              <w:jc w:val="center"/>
              <w:rPr>
                <w:rFonts w:ascii="宋体" w:hAnsi="宋体" w:cs="宋体"/>
                <w:szCs w:val="21"/>
              </w:rPr>
            </w:pPr>
            <w:r>
              <w:rPr>
                <w:rFonts w:hint="eastAsia" w:ascii="宋体" w:hAnsi="宋体" w:cs="宋体"/>
                <w:szCs w:val="21"/>
              </w:rPr>
              <w:t>验收</w:t>
            </w:r>
          </w:p>
        </w:tc>
        <w:tc>
          <w:tcPr>
            <w:tcW w:w="8688" w:type="dxa"/>
            <w:gridSpan w:val="4"/>
            <w:tcBorders>
              <w:left w:val="single" w:color="auto" w:sz="4" w:space="0"/>
            </w:tcBorders>
            <w:vAlign w:val="center"/>
          </w:tcPr>
          <w:p w14:paraId="23B23CE5">
            <w:pPr>
              <w:spacing w:line="400" w:lineRule="exact"/>
              <w:jc w:val="left"/>
              <w:rPr>
                <w:rFonts w:ascii="宋体" w:hAnsi="宋体"/>
                <w:b/>
                <w:szCs w:val="21"/>
              </w:rPr>
            </w:pPr>
            <w:r>
              <w:rPr>
                <w:rFonts w:hint="eastAsia" w:ascii="宋体" w:hAnsi="宋体"/>
                <w:b/>
                <w:szCs w:val="21"/>
              </w:rPr>
              <w:t>一、验收标准</w:t>
            </w:r>
          </w:p>
          <w:p w14:paraId="07D6F05E">
            <w:pPr>
              <w:spacing w:line="360" w:lineRule="exact"/>
              <w:ind w:firstLine="420" w:firstLineChars="200"/>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本章《采购需求》有其他要求的按其要求。</w:t>
            </w:r>
          </w:p>
          <w:p w14:paraId="5BCFEB16">
            <w:pPr>
              <w:spacing w:line="360" w:lineRule="exact"/>
              <w:ind w:firstLine="420" w:firstLineChars="200"/>
              <w:rPr>
                <w:rFonts w:ascii="宋体" w:hAnsi="宋体"/>
                <w:szCs w:val="21"/>
              </w:rPr>
            </w:pPr>
            <w:r>
              <w:rPr>
                <w:rFonts w:ascii="宋体" w:hAnsi="宋体"/>
                <w:szCs w:val="21"/>
              </w:rPr>
              <w:t>2.</w:t>
            </w:r>
            <w:r>
              <w:rPr>
                <w:rFonts w:hint="eastAsia" w:ascii="宋体" w:hAnsi="宋体"/>
                <w:szCs w:val="21"/>
              </w:rPr>
              <w:t>合同履行过程中，由采购人根据中标人所提供的货物或服务，对照采购文件要求及中标人响应文件承诺进行检验并记录，发现中标人在响应文件中有弄虚作假的行为，或在响应文件中有针对技术商务条款有虚假响应情况的，采购单位将终止合同或不予验收，并追究中标人的责任，由此带来的一切损失由中标人自行承担。</w:t>
            </w:r>
          </w:p>
          <w:p w14:paraId="527A99E3">
            <w:pPr>
              <w:spacing w:line="360" w:lineRule="exact"/>
              <w:ind w:firstLine="420" w:firstLineChars="200"/>
              <w:rPr>
                <w:rFonts w:ascii="宋体" w:hAnsi="宋体"/>
                <w:szCs w:val="21"/>
              </w:rPr>
            </w:pPr>
            <w:r>
              <w:rPr>
                <w:rFonts w:ascii="宋体" w:hAnsi="宋体"/>
                <w:szCs w:val="21"/>
              </w:rPr>
              <w:t>3</w:t>
            </w:r>
            <w:r>
              <w:rPr>
                <w:rFonts w:hint="eastAsia" w:ascii="宋体" w:hAnsi="宋体"/>
                <w:szCs w:val="21"/>
              </w:rPr>
              <w:t>.其他未尽事宜应严格按照《关于印发广西壮族自治区政府采购项目履约验收管理办法的通知》[桂财采〔2015〕22号]以及《财政部关于进一步加强政府采购需求和履约验收管理的指导意见》[财库〔2016〕205号]规定执行。</w:t>
            </w:r>
          </w:p>
          <w:p w14:paraId="446E6CB6">
            <w:pPr>
              <w:spacing w:line="360" w:lineRule="exact"/>
              <w:ind w:firstLine="420" w:firstLineChars="200"/>
              <w:rPr>
                <w:rFonts w:ascii="宋体" w:hAnsi="宋体"/>
                <w:szCs w:val="21"/>
              </w:rPr>
            </w:pPr>
            <w:r>
              <w:rPr>
                <w:rFonts w:ascii="宋体" w:hAnsi="宋体"/>
                <w:szCs w:val="21"/>
              </w:rPr>
              <w:t>4.</w:t>
            </w:r>
            <w:r>
              <w:rPr>
                <w:rFonts w:hint="eastAsia" w:ascii="宋体" w:hAnsi="宋体"/>
                <w:szCs w:val="21"/>
              </w:rPr>
              <w:t>验收过程中，除另有约定的以外，所产生的费用均由中标人承担。报价时应考虑相关费用。</w:t>
            </w:r>
          </w:p>
          <w:p w14:paraId="5B4D5463">
            <w:pPr>
              <w:spacing w:line="400" w:lineRule="exact"/>
              <w:jc w:val="left"/>
              <w:rPr>
                <w:rFonts w:ascii="宋体" w:hAnsi="宋体"/>
                <w:szCs w:val="21"/>
              </w:rPr>
            </w:pPr>
            <w:r>
              <w:rPr>
                <w:rFonts w:ascii="宋体" w:hAnsi="宋体"/>
                <w:szCs w:val="21"/>
              </w:rPr>
              <w:t>5.</w:t>
            </w:r>
            <w:r>
              <w:rPr>
                <w:rFonts w:hint="eastAsia" w:ascii="宋体" w:hAnsi="宋体"/>
                <w:szCs w:val="21"/>
              </w:rPr>
              <w:t>产品实行强制标准认证制度、生产许可证制度、销售或经营许可证制度、注册证制度的，中标人均应提供相关有效的证书复印件。</w:t>
            </w:r>
          </w:p>
          <w:p w14:paraId="40AB44BD">
            <w:pPr>
              <w:spacing w:line="400" w:lineRule="exact"/>
              <w:jc w:val="left"/>
              <w:rPr>
                <w:rFonts w:ascii="宋体" w:hAnsi="宋体"/>
                <w:b/>
                <w:szCs w:val="21"/>
              </w:rPr>
            </w:pPr>
            <w:r>
              <w:rPr>
                <w:rFonts w:hint="eastAsia" w:ascii="宋体" w:hAnsi="宋体"/>
                <w:b/>
                <w:szCs w:val="21"/>
              </w:rPr>
              <w:t>二、验收要求</w:t>
            </w:r>
          </w:p>
          <w:p w14:paraId="0578DA49">
            <w:pPr>
              <w:pStyle w:val="18"/>
              <w:snapToGrid w:val="0"/>
              <w:spacing w:line="360" w:lineRule="exact"/>
              <w:ind w:left="420" w:hanging="420"/>
              <w:outlineLvl w:val="0"/>
              <w:rPr>
                <w:rFonts w:hAnsi="宋体"/>
              </w:rPr>
            </w:pPr>
            <w:r>
              <w:rPr>
                <w:rFonts w:hint="eastAsia" w:hAnsi="宋体"/>
              </w:rPr>
              <w:t>1.采购人可以根据采购项目具体情况自行组织验收，或者委托第三方机构或部门开展采购项目履约验收工作，验收过程中所产生的一切费用均由中标人承担，投标人在投标报价时应考虑相关费用。</w:t>
            </w:r>
          </w:p>
          <w:p w14:paraId="085ACAE9">
            <w:pPr>
              <w:pStyle w:val="18"/>
              <w:snapToGrid w:val="0"/>
              <w:spacing w:line="360" w:lineRule="exact"/>
              <w:ind w:left="420" w:hanging="420"/>
              <w:outlineLvl w:val="0"/>
              <w:rPr>
                <w:rFonts w:hAnsi="宋体"/>
              </w:rPr>
            </w:pPr>
            <w:r>
              <w:rPr>
                <w:rFonts w:hint="eastAsia" w:hAnsi="宋体"/>
              </w:rPr>
              <w:t>2.在验收过程中发现中标人有违约问题，可暂缓资金结算，待违约问题解决后，方可办理资金结算事宜。</w:t>
            </w:r>
          </w:p>
          <w:p w14:paraId="1E26FC74">
            <w:pPr>
              <w:pStyle w:val="18"/>
              <w:snapToGrid w:val="0"/>
              <w:spacing w:line="360" w:lineRule="exact"/>
              <w:ind w:left="420" w:hanging="420"/>
              <w:outlineLvl w:val="0"/>
              <w:rPr>
                <w:rFonts w:hAnsi="宋体"/>
              </w:rPr>
            </w:pPr>
            <w:r>
              <w:rPr>
                <w:rFonts w:hint="eastAsia" w:hAnsi="宋体"/>
              </w:rPr>
              <w:t>3.验收依据：按合同要求及国家标准进行验收。</w:t>
            </w:r>
          </w:p>
          <w:p w14:paraId="58AF9D45">
            <w:pPr>
              <w:pStyle w:val="18"/>
              <w:snapToGrid w:val="0"/>
              <w:spacing w:line="360" w:lineRule="exact"/>
              <w:ind w:left="420" w:hanging="420"/>
              <w:outlineLvl w:val="0"/>
              <w:rPr>
                <w:rFonts w:hAnsi="宋体"/>
              </w:rPr>
            </w:pPr>
            <w:r>
              <w:rPr>
                <w:rFonts w:hint="eastAsia" w:hAnsi="宋体"/>
              </w:rPr>
              <w:t>4.验收标准</w:t>
            </w:r>
          </w:p>
          <w:p w14:paraId="64314392">
            <w:pPr>
              <w:pStyle w:val="18"/>
              <w:snapToGrid w:val="0"/>
              <w:spacing w:line="360" w:lineRule="exact"/>
              <w:ind w:left="420" w:hanging="420"/>
              <w:outlineLvl w:val="0"/>
              <w:rPr>
                <w:rFonts w:hAnsi="宋体"/>
              </w:rPr>
            </w:pPr>
            <w:r>
              <w:rPr>
                <w:rFonts w:hint="eastAsia" w:hAnsi="宋体"/>
              </w:rPr>
              <w:t>（1）货物必须全部在交货现场拆封。所供产品的规格、数量、功能、材质、颜色等符合采购文件采购需求及采购合同约定的要求。</w:t>
            </w:r>
          </w:p>
          <w:p w14:paraId="50FA1A45">
            <w:pPr>
              <w:pStyle w:val="18"/>
              <w:snapToGrid w:val="0"/>
              <w:spacing w:line="360" w:lineRule="exact"/>
              <w:ind w:left="420" w:hanging="420"/>
              <w:outlineLvl w:val="0"/>
              <w:rPr>
                <w:rFonts w:hAnsi="宋体"/>
              </w:rPr>
            </w:pPr>
            <w:r>
              <w:rPr>
                <w:rFonts w:hint="eastAsia" w:hAnsi="宋体"/>
              </w:rPr>
              <w:t>（2）所供产品的外观完好，无严重碰撞、表皮脱落、五金件生锈等明显瑕疵。</w:t>
            </w:r>
          </w:p>
          <w:p w14:paraId="25CEA7ED">
            <w:pPr>
              <w:pStyle w:val="18"/>
              <w:snapToGrid w:val="0"/>
              <w:spacing w:line="360" w:lineRule="exact"/>
              <w:ind w:left="420" w:hanging="420"/>
              <w:outlineLvl w:val="0"/>
              <w:rPr>
                <w:rFonts w:hAnsi="宋体"/>
              </w:rPr>
            </w:pPr>
            <w:r>
              <w:rPr>
                <w:rFonts w:hint="eastAsia" w:hAnsi="宋体"/>
              </w:rPr>
              <w:t>（3）所供产品结构牢固，无安全隐患。</w:t>
            </w:r>
          </w:p>
          <w:p w14:paraId="040D074B">
            <w:pPr>
              <w:pStyle w:val="18"/>
              <w:snapToGrid w:val="0"/>
              <w:spacing w:line="360" w:lineRule="exact"/>
              <w:ind w:left="420" w:hanging="420"/>
              <w:outlineLvl w:val="0"/>
              <w:rPr>
                <w:rFonts w:hAnsi="宋体"/>
              </w:rPr>
            </w:pPr>
            <w:r>
              <w:rPr>
                <w:rFonts w:hint="eastAsia" w:hAnsi="宋体"/>
              </w:rPr>
              <w:t>（4）如有抽检要求的，检测结果符合采购文件采购需求及采购合同约定的要求。</w:t>
            </w:r>
          </w:p>
          <w:p w14:paraId="02DD73B5">
            <w:pPr>
              <w:pStyle w:val="18"/>
              <w:snapToGrid w:val="0"/>
              <w:spacing w:line="360" w:lineRule="exact"/>
              <w:ind w:left="420" w:hanging="420"/>
              <w:outlineLvl w:val="0"/>
              <w:rPr>
                <w:rFonts w:hAnsi="宋体"/>
              </w:rPr>
            </w:pPr>
            <w:r>
              <w:rPr>
                <w:rFonts w:hint="eastAsia" w:hAnsi="宋体"/>
              </w:rPr>
              <w:t>（5）所有产品均已运输至指定地点，并安装调试完毕。</w:t>
            </w:r>
          </w:p>
          <w:p w14:paraId="04ACA7B8">
            <w:pPr>
              <w:pStyle w:val="18"/>
              <w:snapToGrid w:val="0"/>
              <w:spacing w:line="360" w:lineRule="exact"/>
              <w:ind w:left="420" w:hanging="420"/>
              <w:outlineLvl w:val="0"/>
              <w:rPr>
                <w:rFonts w:hAnsi="宋体"/>
              </w:rPr>
            </w:pPr>
            <w:r>
              <w:rPr>
                <w:rFonts w:hint="eastAsia" w:hAnsi="宋体"/>
              </w:rPr>
              <w:t>（6）采购文件采购需求及采购合同约定的附件、工具、技术资料等齐全；提供产品使用说明书、合格证。</w:t>
            </w:r>
          </w:p>
          <w:p w14:paraId="6EAB03D4">
            <w:pPr>
              <w:pStyle w:val="18"/>
              <w:snapToGrid w:val="0"/>
              <w:spacing w:line="360" w:lineRule="exact"/>
              <w:ind w:left="420" w:hanging="420"/>
              <w:outlineLvl w:val="0"/>
              <w:rPr>
                <w:rFonts w:hAnsi="宋体"/>
              </w:rPr>
            </w:pPr>
            <w:r>
              <w:rPr>
                <w:rFonts w:hint="eastAsia" w:hAnsi="宋体"/>
              </w:rPr>
              <w:t>5.验收要求</w:t>
            </w:r>
          </w:p>
          <w:p w14:paraId="31BEBF83">
            <w:pPr>
              <w:pStyle w:val="18"/>
              <w:snapToGrid w:val="0"/>
              <w:spacing w:line="360" w:lineRule="exact"/>
              <w:ind w:firstLine="420" w:firstLineChars="200"/>
              <w:outlineLvl w:val="0"/>
              <w:rPr>
                <w:rFonts w:hAnsi="宋体"/>
              </w:rPr>
            </w:pPr>
            <w:r>
              <w:rPr>
                <w:rFonts w:hint="eastAsia" w:hAnsi="宋体"/>
              </w:rPr>
              <w:t>验收小组以项目采购文件及采购合同为验收依据，对供货产品技术参数核对检验，如不符合技术参数要求的，中标人承担所有责任和费用。采购人保留进一步追究责任的权利。</w:t>
            </w:r>
          </w:p>
          <w:p w14:paraId="7DC5D7AF">
            <w:pPr>
              <w:pStyle w:val="18"/>
              <w:snapToGrid w:val="0"/>
              <w:spacing w:line="360" w:lineRule="exact"/>
              <w:ind w:left="420" w:hanging="420"/>
              <w:outlineLvl w:val="0"/>
              <w:rPr>
                <w:rFonts w:hAnsi="宋体"/>
              </w:rPr>
            </w:pPr>
            <w:r>
              <w:rPr>
                <w:rFonts w:hint="eastAsia" w:hAnsi="宋体"/>
              </w:rPr>
              <w:t>（1）中标人按时间结点完成货物供货后，应及时整理技术资料并作出全面检查和整理，列出清单，作为采购人验收和使用的技术条件依据，清单应交给采购人；同时以书面形式通知采购人进行验收，采购人在收到通知后五个工作日内进行验收。货物生产厂家须派授权代表参加本项目交货验收，核实所交货物的真伪；中标供应商必须到场配合，验收合格后双方在验收记录上签字确认。</w:t>
            </w:r>
          </w:p>
          <w:p w14:paraId="29F03F46">
            <w:pPr>
              <w:pStyle w:val="18"/>
              <w:snapToGrid w:val="0"/>
              <w:spacing w:line="360" w:lineRule="exact"/>
              <w:ind w:left="420" w:hanging="420"/>
              <w:outlineLvl w:val="0"/>
              <w:rPr>
                <w:rFonts w:hAnsi="宋体"/>
              </w:rPr>
            </w:pPr>
            <w:r>
              <w:rPr>
                <w:rFonts w:hint="eastAsia" w:hAnsi="宋体"/>
              </w:rPr>
              <w:t>（2）验收小组依据采购文件、中标人响应文件技术参数逐条进行验收，对于设备技术参数与采购文件、中标人响应文件技术参数响应不符的，作如下处理：</w:t>
            </w:r>
          </w:p>
          <w:p w14:paraId="00B82D16">
            <w:pPr>
              <w:pStyle w:val="18"/>
              <w:snapToGrid w:val="0"/>
              <w:spacing w:line="360" w:lineRule="exact"/>
              <w:outlineLvl w:val="0"/>
              <w:rPr>
                <w:rFonts w:hAnsi="宋体"/>
              </w:rPr>
            </w:pPr>
            <w:r>
              <w:rPr>
                <w:rFonts w:hint="eastAsia" w:hAnsi="宋体"/>
              </w:rPr>
              <w:t>①设备技术参数与招、投标参数比较有漏项的，在评审中未被发现的，以虚假应标论处；</w:t>
            </w:r>
          </w:p>
          <w:p w14:paraId="34A65180">
            <w:pPr>
              <w:pStyle w:val="18"/>
              <w:snapToGrid w:val="0"/>
              <w:spacing w:line="360" w:lineRule="exact"/>
              <w:ind w:left="420" w:hanging="420"/>
              <w:outlineLvl w:val="0"/>
              <w:rPr>
                <w:rFonts w:hAnsi="宋体"/>
              </w:rPr>
            </w:pPr>
            <w:r>
              <w:rPr>
                <w:rFonts w:hint="eastAsia" w:hAnsi="宋体"/>
              </w:rPr>
              <w:t>②设备实际是负偏离的参数，在响应文件中标明是无偏离或正偏离，在评审中未被发现的，以虚假应标论处；</w:t>
            </w:r>
          </w:p>
          <w:p w14:paraId="6B91714B">
            <w:pPr>
              <w:pStyle w:val="18"/>
              <w:snapToGrid w:val="0"/>
              <w:spacing w:line="360" w:lineRule="exact"/>
              <w:ind w:left="420" w:hanging="420"/>
              <w:outlineLvl w:val="0"/>
              <w:rPr>
                <w:rFonts w:hAnsi="宋体"/>
              </w:rPr>
            </w:pPr>
            <w:r>
              <w:rPr>
                <w:rFonts w:hint="eastAsia" w:hAnsi="宋体"/>
              </w:rPr>
              <w:t>③设备实际是无偏离参数，响应表中标明是正偏离，在评审中未被发现的，以虚假应标论处；</w:t>
            </w:r>
          </w:p>
          <w:p w14:paraId="45B42EC3">
            <w:pPr>
              <w:pStyle w:val="18"/>
              <w:snapToGrid w:val="0"/>
              <w:spacing w:line="360" w:lineRule="exact"/>
              <w:ind w:left="420" w:hanging="420"/>
              <w:outlineLvl w:val="0"/>
              <w:rPr>
                <w:rFonts w:hAnsi="宋体"/>
              </w:rPr>
            </w:pPr>
            <w:r>
              <w:rPr>
                <w:rFonts w:hint="eastAsia" w:hAnsi="宋体"/>
              </w:rPr>
              <w:t>④设备实际是正偏离参数，验收时并没有达到响应表中标明的正偏离范围，以虚假应标论处。</w:t>
            </w:r>
          </w:p>
          <w:p w14:paraId="2C72CF46">
            <w:pPr>
              <w:pStyle w:val="18"/>
              <w:snapToGrid w:val="0"/>
              <w:spacing w:line="360" w:lineRule="exact"/>
              <w:ind w:firstLine="420" w:firstLineChars="200"/>
              <w:outlineLvl w:val="0"/>
              <w:rPr>
                <w:rFonts w:hAnsi="宋体"/>
              </w:rPr>
            </w:pPr>
            <w:r>
              <w:rPr>
                <w:rFonts w:hint="eastAsia" w:hAnsi="宋体"/>
              </w:rPr>
              <w:t>采购人在设备验收环节发现设备的技术参数指标达不到响应文件中技术参数响应的内容，属虚假应标行为，采购人将单方面终止合同拒收货物，有权追究中标供应商违约责任，赔偿采购人因采购时间延长造成的经济等方面损失，视情形将违约情况上报政府采购监督管理部门。</w:t>
            </w:r>
          </w:p>
          <w:p w14:paraId="4B868180">
            <w:pPr>
              <w:pStyle w:val="18"/>
              <w:snapToGrid w:val="0"/>
              <w:spacing w:line="360" w:lineRule="exact"/>
              <w:ind w:left="420" w:hanging="420"/>
              <w:outlineLvl w:val="0"/>
              <w:rPr>
                <w:rFonts w:hAnsi="宋体"/>
              </w:rPr>
            </w:pPr>
            <w:r>
              <w:rPr>
                <w:rFonts w:hint="eastAsia" w:hAnsi="宋体"/>
              </w:rPr>
              <w:t>（3）验收时中标人提供验收文档，包括但不限于：技术方案、实施方案、售后服务方案、培训方案、测试文档、使用说明书、电子文档，以及对所有需要进行核查的原件等。</w:t>
            </w:r>
          </w:p>
          <w:p w14:paraId="0222F9E0">
            <w:pPr>
              <w:pStyle w:val="18"/>
              <w:snapToGrid w:val="0"/>
              <w:spacing w:line="360" w:lineRule="exact"/>
              <w:ind w:left="420" w:hanging="420"/>
              <w:outlineLvl w:val="0"/>
              <w:rPr>
                <w:rFonts w:hAnsi="宋体"/>
              </w:rPr>
            </w:pPr>
            <w:r>
              <w:rPr>
                <w:rFonts w:hint="eastAsia" w:hAnsi="宋体"/>
              </w:rPr>
              <w:t>（4）如供货产品不合格或不符合技术参数要求的，由中标人按采购人（或者采购人委托的第三方机构或部门）要求整改，中标人不按要求整改或拒不整改的，采购人有权终止合同，给采购人造成的损失等费用由中标人承担。</w:t>
            </w:r>
          </w:p>
          <w:p w14:paraId="12D8A8D8">
            <w:pPr>
              <w:pStyle w:val="18"/>
              <w:snapToGrid w:val="0"/>
              <w:spacing w:line="360" w:lineRule="exact"/>
              <w:ind w:left="420" w:hanging="420"/>
              <w:outlineLvl w:val="0"/>
              <w:rPr>
                <w:rFonts w:hAnsi="宋体"/>
              </w:rPr>
            </w:pPr>
            <w:r>
              <w:rPr>
                <w:rFonts w:hint="eastAsia" w:hAnsi="宋体"/>
              </w:rPr>
              <w:t>（5）如中标人提供虚假材料的，除按相关规定做违约处理外，采购人依据相关法律规定追究中标人的责任，由此带来的一切责任及损失由中标人自行承担。</w:t>
            </w:r>
          </w:p>
          <w:p w14:paraId="1CD22F3B">
            <w:pPr>
              <w:pStyle w:val="18"/>
              <w:snapToGrid w:val="0"/>
              <w:spacing w:line="360" w:lineRule="exact"/>
              <w:ind w:left="420" w:hanging="420"/>
              <w:outlineLvl w:val="0"/>
              <w:rPr>
                <w:rFonts w:hAnsi="宋体"/>
              </w:rPr>
            </w:pPr>
            <w:r>
              <w:rPr>
                <w:rFonts w:hint="eastAsia" w:hAnsi="宋体"/>
              </w:rPr>
              <w:t>（6）在项目验收过程中，如项目验收不合格，有关返工、再行验收产生相关成本费用，以及给采购人造成的损失等费用由中标人承担。连续两次项目验收不合格的，或弄虚作假的行为，采购单位将不予验收，采购人有权解除合同，并追究中标供应商的责任，由此带来的一切责任由中标供应商自行承担。</w:t>
            </w:r>
          </w:p>
          <w:p w14:paraId="466A9CDC">
            <w:pPr>
              <w:spacing w:line="360" w:lineRule="exact"/>
              <w:rPr>
                <w:rFonts w:ascii="宋体" w:hAnsi="宋体" w:cs="宋体"/>
              </w:rPr>
            </w:pPr>
            <w:r>
              <w:rPr>
                <w:rFonts w:hint="eastAsia" w:hAnsi="宋体"/>
              </w:rPr>
              <w:t>（7）项目验收过程中，若采购人委托第三方检测机构介入的，费用由中标人另行承担。</w:t>
            </w:r>
          </w:p>
        </w:tc>
      </w:tr>
      <w:tr w14:paraId="355B6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2C1CC359">
            <w:pPr>
              <w:spacing w:line="360" w:lineRule="exact"/>
              <w:rPr>
                <w:rFonts w:ascii="宋体" w:hAnsi="宋体" w:cs="宋体"/>
                <w:szCs w:val="21"/>
              </w:rPr>
            </w:pPr>
            <w:r>
              <w:rPr>
                <w:rFonts w:hint="eastAsia" w:ascii="宋体" w:hAnsi="宋体" w:cs="宋体"/>
                <w:szCs w:val="21"/>
              </w:rPr>
              <w:t>其他要求</w:t>
            </w:r>
          </w:p>
        </w:tc>
        <w:tc>
          <w:tcPr>
            <w:tcW w:w="8688" w:type="dxa"/>
            <w:gridSpan w:val="4"/>
            <w:tcBorders>
              <w:left w:val="single" w:color="auto" w:sz="4" w:space="0"/>
            </w:tcBorders>
            <w:vAlign w:val="center"/>
          </w:tcPr>
          <w:p w14:paraId="667EF650">
            <w:pPr>
              <w:tabs>
                <w:tab w:val="left" w:pos="312"/>
              </w:tabs>
              <w:spacing w:line="440" w:lineRule="exact"/>
              <w:jc w:val="left"/>
              <w:rPr>
                <w:rFonts w:ascii="宋体" w:hAnsi="宋体" w:cs="宋体"/>
                <w:szCs w:val="21"/>
              </w:rPr>
            </w:pPr>
            <w:r>
              <w:rPr>
                <w:rFonts w:hint="eastAsia" w:ascii="宋体" w:hAnsi="宋体" w:cs="宋体"/>
                <w:szCs w:val="21"/>
              </w:rPr>
              <w:t>1、投标报价必须包括设备的所有费用，包括采购、运输、劳务、管理、利润、税金、保险、协调、安装、调试、培训、售后服务以及所有的不定因素的风险等。</w:t>
            </w:r>
            <w:r>
              <w:rPr>
                <w:rFonts w:hint="eastAsia" w:ascii="宋体" w:hAnsi="宋体" w:cs="宋体"/>
              </w:rPr>
              <w:t>所有投标人报价单价和总价均不能超过最高限价，否则投标无效。</w:t>
            </w:r>
          </w:p>
          <w:p w14:paraId="2FBC48C2">
            <w:pPr>
              <w:tabs>
                <w:tab w:val="left" w:pos="312"/>
              </w:tabs>
              <w:spacing w:line="440" w:lineRule="exact"/>
              <w:jc w:val="left"/>
              <w:rPr>
                <w:rFonts w:ascii="宋体" w:hAnsi="宋体" w:cs="宋体"/>
                <w:szCs w:val="21"/>
              </w:rPr>
            </w:pPr>
            <w:r>
              <w:rPr>
                <w:rFonts w:hint="eastAsia" w:ascii="宋体" w:hAnsi="宋体" w:cs="宋体"/>
                <w:szCs w:val="21"/>
              </w:rPr>
              <w:t>2、投标时请提供售后服务承诺书：明确保修期、故障响应时间、培训时间、售后服务技术人员名单和联系方式、不定期走访用户、保修期限外零配件若损坏，提供零配件优惠服务方案等。</w:t>
            </w:r>
          </w:p>
          <w:p w14:paraId="65401151">
            <w:pPr>
              <w:tabs>
                <w:tab w:val="left" w:pos="312"/>
              </w:tabs>
              <w:spacing w:line="440" w:lineRule="exact"/>
              <w:jc w:val="left"/>
              <w:rPr>
                <w:rFonts w:ascii="宋体" w:hAnsi="宋体" w:cs="宋体"/>
                <w:szCs w:val="21"/>
              </w:rPr>
            </w:pPr>
            <w:r>
              <w:rPr>
                <w:rFonts w:hint="eastAsia" w:ascii="宋体" w:hAnsi="宋体" w:cs="宋体"/>
                <w:szCs w:val="21"/>
              </w:rPr>
              <w:t>3、投标人必须承诺设备验收合格后免费对采购人的使用人员进行操作及相关知识的培训，并确保设备有1～2人能熟练使用设备，并能排除简单的软硬件故障。</w:t>
            </w:r>
          </w:p>
          <w:p w14:paraId="65E53E45">
            <w:pPr>
              <w:tabs>
                <w:tab w:val="left" w:pos="312"/>
              </w:tabs>
              <w:spacing w:line="440" w:lineRule="exact"/>
              <w:jc w:val="left"/>
              <w:rPr>
                <w:rFonts w:ascii="宋体" w:hAnsi="宋体" w:cs="宋体"/>
                <w:szCs w:val="21"/>
              </w:rPr>
            </w:pPr>
            <w:r>
              <w:rPr>
                <w:rFonts w:hint="eastAsia" w:ascii="宋体" w:hAnsi="宋体" w:cs="宋体"/>
                <w:szCs w:val="21"/>
              </w:rPr>
              <w:t>4、设备必须是全新、完整、未使用过的产品；设备到货后，供应商和购买方应在现场进行清点；清点过程中如果发现因包装或运输不当引起的设备外观或内部的损坏，供应商应负责更换；若发现错发/漏发情况，供应商应负责更换和补发。</w:t>
            </w:r>
          </w:p>
          <w:p w14:paraId="2692C1D9">
            <w:pPr>
              <w:spacing w:line="440" w:lineRule="exact"/>
              <w:jc w:val="left"/>
              <w:rPr>
                <w:rFonts w:ascii="宋体" w:hAnsi="宋体" w:cs="宋体"/>
                <w:szCs w:val="21"/>
              </w:rPr>
            </w:pPr>
            <w:r>
              <w:rPr>
                <w:rFonts w:hint="eastAsia" w:ascii="宋体" w:hAnsi="宋体" w:cs="宋体"/>
                <w:szCs w:val="21"/>
              </w:rPr>
              <w:t>5、安装标准及验收标准：符合我国国家有关技术规范和技术标准；设备安装后，医院按国际和国家标准及厂方标准进行质量验收；卖方应向买方提供详细的验收标准、验收手册。</w:t>
            </w:r>
          </w:p>
          <w:p w14:paraId="67236112">
            <w:pPr>
              <w:widowControl/>
              <w:shd w:val="clear" w:color="auto" w:fill="FFFFFF"/>
              <w:spacing w:line="440" w:lineRule="exact"/>
              <w:jc w:val="left"/>
              <w:rPr>
                <w:rFonts w:ascii="宋体" w:hAnsi="宋体" w:cs="宋体"/>
                <w:szCs w:val="21"/>
              </w:rPr>
            </w:pPr>
            <w:r>
              <w:rPr>
                <w:rFonts w:hint="eastAsia" w:ascii="宋体" w:hAnsi="宋体" w:cs="宋体"/>
                <w:szCs w:val="21"/>
              </w:rPr>
              <w:t>▲6、本项目采购标的需执行的国家相关标准、行业标准、地方标准或其他强制性标准、规范等要求。</w:t>
            </w:r>
          </w:p>
          <w:p w14:paraId="534FD511">
            <w:pPr>
              <w:pStyle w:val="14"/>
              <w:spacing w:after="0" w:line="440" w:lineRule="exact"/>
              <w:rPr>
                <w:rFonts w:ascii="宋体" w:hAnsi="宋体" w:cs="宋体"/>
                <w:szCs w:val="21"/>
              </w:rPr>
            </w:pPr>
            <w:r>
              <w:rPr>
                <w:rFonts w:hint="eastAsia" w:ascii="宋体" w:hAnsi="宋体" w:cs="宋体"/>
                <w:szCs w:val="21"/>
              </w:rPr>
              <w:t>▲</w:t>
            </w:r>
            <w:r>
              <w:rPr>
                <w:rFonts w:hint="eastAsia" w:ascii="宋体" w:hAnsi="宋体" w:cs="宋体"/>
                <w:b/>
                <w:bCs/>
                <w:szCs w:val="21"/>
              </w:rPr>
              <w:t>7、投标产品如为二、三类医疗器械的，投标文件提供投标产品的医疗器械注册证复印件。</w:t>
            </w:r>
          </w:p>
          <w:p w14:paraId="38ADCBBC">
            <w:pPr>
              <w:widowControl/>
              <w:shd w:val="clear" w:color="auto" w:fill="FFFFFF"/>
              <w:spacing w:line="440" w:lineRule="exact"/>
            </w:pPr>
            <w:r>
              <w:rPr>
                <w:rFonts w:hint="eastAsia"/>
              </w:rPr>
              <w:t>8、核心产品：</w:t>
            </w:r>
            <w:r>
              <w:rPr>
                <w:rFonts w:hint="eastAsia"/>
                <w:u w:val="single"/>
              </w:rPr>
              <w:t>为本项目采购内容</w:t>
            </w:r>
            <w:r>
              <w:rPr>
                <w:rFonts w:hint="eastAsia"/>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E6DCDF9">
            <w:pPr>
              <w:pStyle w:val="14"/>
              <w:spacing w:after="0" w:line="440" w:lineRule="exact"/>
              <w:rPr>
                <w:rFonts w:ascii="宋体" w:hAnsi="宋体" w:cs="宋体"/>
                <w:bCs/>
                <w:szCs w:val="21"/>
              </w:rPr>
            </w:pPr>
            <w:r>
              <w:rPr>
                <w:rFonts w:hint="eastAsia"/>
              </w:rPr>
              <w:t>▲9、</w:t>
            </w:r>
            <w:r>
              <w:rPr>
                <w:rFonts w:hint="eastAsia" w:ascii="宋体" w:hAnsi="宋体" w:cs="宋体"/>
                <w:bCs/>
                <w:szCs w:val="21"/>
              </w:rPr>
              <w:t>供应商报价文件中必须提供投标产品的品牌和型号（品牌和型号均需提供），如不填写视为投标无效。</w:t>
            </w:r>
          </w:p>
          <w:p w14:paraId="5583D220">
            <w:pPr>
              <w:pStyle w:val="14"/>
              <w:spacing w:after="0" w:line="440" w:lineRule="exact"/>
              <w:rPr>
                <w:rFonts w:ascii="宋体" w:hAnsi="宋体" w:cs="宋体"/>
                <w:bCs/>
                <w:szCs w:val="21"/>
              </w:rPr>
            </w:pPr>
            <w:r>
              <w:rPr>
                <w:rFonts w:hint="eastAsia" w:ascii="宋体" w:hAnsi="宋体" w:cs="宋体"/>
                <w:bCs/>
                <w:szCs w:val="21"/>
              </w:rPr>
              <w:t>10、投标文件中提供投标产品对外公开的产品彩页或说明书（体现技术参数，可以是在食品药品监督管理部门备案的技术参数或检测报告或所投产品盖章的技术参数证明材料），以供评标时核对。当投标文件提供的仪器性能参数与该仪器生产商提供的性能参数不符合时，以后者为准。</w:t>
            </w:r>
          </w:p>
          <w:p w14:paraId="3D20FB74">
            <w:pPr>
              <w:pStyle w:val="14"/>
              <w:spacing w:after="0" w:line="440" w:lineRule="exact"/>
              <w:rPr>
                <w:rFonts w:ascii="宋体" w:hAnsi="宋体" w:cs="宋体"/>
              </w:rPr>
            </w:pPr>
            <w:r>
              <w:rPr>
                <w:rFonts w:hint="eastAsia"/>
              </w:rPr>
              <w:t>▲</w:t>
            </w:r>
            <w:r>
              <w:rPr>
                <w:rFonts w:hint="eastAsia" w:ascii="宋体" w:hAnsi="宋体" w:cs="宋体"/>
                <w:bCs/>
                <w:szCs w:val="21"/>
              </w:rPr>
              <w:t>1</w:t>
            </w:r>
            <w:r>
              <w:rPr>
                <w:rFonts w:ascii="宋体" w:hAnsi="宋体" w:cs="宋体"/>
                <w:bCs/>
                <w:szCs w:val="21"/>
              </w:rPr>
              <w:t>1</w:t>
            </w:r>
            <w:r>
              <w:rPr>
                <w:rFonts w:hint="eastAsia" w:ascii="宋体" w:hAnsi="宋体" w:cs="宋体"/>
                <w:bCs/>
                <w:szCs w:val="21"/>
              </w:rPr>
              <w:t>、</w:t>
            </w:r>
            <w:r>
              <w:rPr>
                <w:rFonts w:hint="eastAsia" w:ascii="Arial" w:hAnsi="Arial" w:cs="Arial"/>
                <w:szCs w:val="21"/>
              </w:rPr>
              <w:t>中标人负责将设备系统链接至医院</w:t>
            </w:r>
            <w:r>
              <w:rPr>
                <w:rFonts w:ascii="Arial" w:hAnsi="Arial" w:cs="Arial"/>
                <w:szCs w:val="21"/>
              </w:rPr>
              <w:t>LIS</w:t>
            </w:r>
            <w:r>
              <w:rPr>
                <w:rFonts w:hint="eastAsia" w:ascii="Arial" w:hAnsi="Arial" w:cs="Arial"/>
                <w:szCs w:val="21"/>
              </w:rPr>
              <w:t>、</w:t>
            </w:r>
            <w:r>
              <w:rPr>
                <w:rFonts w:ascii="Arial" w:hAnsi="Arial" w:cs="Arial"/>
                <w:szCs w:val="21"/>
              </w:rPr>
              <w:t>PACS</w:t>
            </w:r>
            <w:r>
              <w:rPr>
                <w:rFonts w:hint="eastAsia" w:ascii="Arial" w:hAnsi="Arial" w:cs="Arial"/>
                <w:szCs w:val="21"/>
              </w:rPr>
              <w:t>、</w:t>
            </w:r>
            <w:r>
              <w:rPr>
                <w:rFonts w:ascii="Arial" w:hAnsi="Arial" w:cs="Arial"/>
                <w:szCs w:val="21"/>
              </w:rPr>
              <w:t>HIS</w:t>
            </w:r>
            <w:r>
              <w:rPr>
                <w:rFonts w:hint="eastAsia" w:ascii="Arial" w:hAnsi="Arial" w:cs="Arial"/>
                <w:szCs w:val="21"/>
              </w:rPr>
              <w:t>等信息系统，接口费、人工费等相关费用由中标人承担。</w:t>
            </w:r>
          </w:p>
        </w:tc>
      </w:tr>
    </w:tbl>
    <w:p w14:paraId="0E469AD1">
      <w:pPr>
        <w:pStyle w:val="14"/>
        <w:rPr>
          <w:b/>
          <w:bCs/>
        </w:rPr>
      </w:pPr>
      <w:r>
        <w:rPr>
          <w:rFonts w:hint="eastAsia"/>
        </w:rPr>
        <w:br w:type="page"/>
      </w:r>
      <w:r>
        <w:rPr>
          <w:rFonts w:hint="eastAsia"/>
          <w:b/>
          <w:bCs/>
        </w:rPr>
        <w:t>B分标：</w:t>
      </w:r>
    </w:p>
    <w:tbl>
      <w:tblPr>
        <w:tblStyle w:val="35"/>
        <w:tblW w:w="97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9"/>
        <w:gridCol w:w="710"/>
        <w:gridCol w:w="603"/>
        <w:gridCol w:w="1110"/>
        <w:gridCol w:w="880"/>
        <w:gridCol w:w="6095"/>
      </w:tblGrid>
      <w:tr w14:paraId="72331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379" w:type="dxa"/>
            <w:vAlign w:val="center"/>
          </w:tcPr>
          <w:p w14:paraId="45AE015E">
            <w:pPr>
              <w:spacing w:line="360" w:lineRule="auto"/>
              <w:jc w:val="left"/>
              <w:rPr>
                <w:rFonts w:ascii="宋体" w:hAnsi="宋体" w:cs="宋体"/>
                <w:szCs w:val="21"/>
              </w:rPr>
            </w:pPr>
            <w:r>
              <w:rPr>
                <w:rFonts w:hint="eastAsia" w:ascii="宋体" w:hAnsi="宋体" w:cs="宋体"/>
                <w:b/>
                <w:szCs w:val="21"/>
              </w:rPr>
              <w:br w:type="page"/>
            </w:r>
            <w:r>
              <w:rPr>
                <w:rFonts w:hint="eastAsia" w:ascii="宋体" w:hAnsi="宋体" w:cs="宋体"/>
                <w:szCs w:val="21"/>
              </w:rPr>
              <w:t>序号</w:t>
            </w:r>
          </w:p>
        </w:tc>
        <w:tc>
          <w:tcPr>
            <w:tcW w:w="710" w:type="dxa"/>
            <w:vAlign w:val="center"/>
          </w:tcPr>
          <w:p w14:paraId="3F774AE4">
            <w:pPr>
              <w:spacing w:line="360" w:lineRule="exact"/>
              <w:jc w:val="center"/>
              <w:rPr>
                <w:rFonts w:ascii="宋体" w:hAnsi="宋体" w:cs="宋体"/>
                <w:szCs w:val="21"/>
              </w:rPr>
            </w:pPr>
            <w:r>
              <w:rPr>
                <w:rFonts w:hint="eastAsia" w:ascii="宋体" w:hAnsi="宋体" w:cs="宋体"/>
                <w:szCs w:val="21"/>
              </w:rPr>
              <w:t>标的</w:t>
            </w:r>
          </w:p>
          <w:p w14:paraId="5E80DB34">
            <w:pPr>
              <w:spacing w:line="360" w:lineRule="exact"/>
              <w:jc w:val="center"/>
              <w:rPr>
                <w:rFonts w:ascii="宋体" w:hAnsi="宋体" w:cs="宋体"/>
                <w:szCs w:val="21"/>
              </w:rPr>
            </w:pPr>
            <w:r>
              <w:rPr>
                <w:rFonts w:hint="eastAsia" w:ascii="宋体" w:hAnsi="宋体" w:cs="宋体"/>
                <w:szCs w:val="21"/>
              </w:rPr>
              <w:t>名称</w:t>
            </w:r>
          </w:p>
        </w:tc>
        <w:tc>
          <w:tcPr>
            <w:tcW w:w="603" w:type="dxa"/>
            <w:vAlign w:val="center"/>
          </w:tcPr>
          <w:p w14:paraId="10663395">
            <w:pPr>
              <w:spacing w:line="360" w:lineRule="exact"/>
              <w:jc w:val="center"/>
              <w:rPr>
                <w:rFonts w:ascii="宋体" w:hAnsi="宋体" w:cs="宋体"/>
                <w:szCs w:val="21"/>
              </w:rPr>
            </w:pPr>
            <w:r>
              <w:rPr>
                <w:rFonts w:hint="eastAsia" w:ascii="宋体" w:hAnsi="宋体" w:cs="宋体"/>
                <w:szCs w:val="21"/>
              </w:rPr>
              <w:t>数量及单位</w:t>
            </w:r>
          </w:p>
        </w:tc>
        <w:tc>
          <w:tcPr>
            <w:tcW w:w="1110" w:type="dxa"/>
            <w:vAlign w:val="center"/>
          </w:tcPr>
          <w:p w14:paraId="3BD59EDD">
            <w:pPr>
              <w:spacing w:line="480" w:lineRule="exact"/>
              <w:jc w:val="center"/>
              <w:rPr>
                <w:rFonts w:ascii="宋体" w:hAnsi="宋体" w:cs="宋体"/>
                <w:szCs w:val="21"/>
              </w:rPr>
            </w:pPr>
            <w:r>
              <w:rPr>
                <w:rFonts w:hint="eastAsia" w:ascii="宋体" w:hAnsi="宋体" w:cs="宋体"/>
                <w:szCs w:val="21"/>
              </w:rPr>
              <w:t>预算（最高限价）单价（万元/套）</w:t>
            </w:r>
          </w:p>
        </w:tc>
        <w:tc>
          <w:tcPr>
            <w:tcW w:w="880" w:type="dxa"/>
            <w:vAlign w:val="center"/>
          </w:tcPr>
          <w:p w14:paraId="0D3C65EC">
            <w:pPr>
              <w:spacing w:line="480" w:lineRule="exact"/>
              <w:jc w:val="center"/>
              <w:rPr>
                <w:rFonts w:ascii="宋体" w:hAnsi="宋体" w:cs="宋体"/>
                <w:szCs w:val="21"/>
              </w:rPr>
            </w:pPr>
            <w:r>
              <w:rPr>
                <w:rFonts w:hint="eastAsia" w:ascii="宋体" w:hAnsi="宋体" w:cs="宋体"/>
                <w:szCs w:val="21"/>
              </w:rPr>
              <w:t>合计金额（万元）</w:t>
            </w:r>
          </w:p>
        </w:tc>
        <w:tc>
          <w:tcPr>
            <w:tcW w:w="6095" w:type="dxa"/>
            <w:tcBorders>
              <w:bottom w:val="single" w:color="000000" w:sz="4" w:space="0"/>
            </w:tcBorders>
            <w:vAlign w:val="center"/>
          </w:tcPr>
          <w:p w14:paraId="611EB5D8">
            <w:pPr>
              <w:spacing w:line="360" w:lineRule="exact"/>
              <w:jc w:val="center"/>
              <w:rPr>
                <w:rFonts w:ascii="宋体" w:hAnsi="宋体" w:cs="宋体"/>
                <w:szCs w:val="21"/>
              </w:rPr>
            </w:pPr>
            <w:r>
              <w:rPr>
                <w:rFonts w:hint="eastAsia" w:ascii="宋体" w:hAnsi="宋体" w:cs="宋体"/>
                <w:szCs w:val="21"/>
              </w:rPr>
              <w:t>技术参数及性能配置要求</w:t>
            </w:r>
          </w:p>
        </w:tc>
      </w:tr>
      <w:tr w14:paraId="06136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79" w:type="dxa"/>
            <w:vAlign w:val="center"/>
          </w:tcPr>
          <w:p w14:paraId="2D44A750">
            <w:pPr>
              <w:snapToGrid w:val="0"/>
              <w:spacing w:line="400" w:lineRule="exact"/>
              <w:jc w:val="center"/>
              <w:rPr>
                <w:rFonts w:ascii="宋体" w:hAnsi="宋体" w:cs="宋体"/>
                <w:szCs w:val="21"/>
              </w:rPr>
            </w:pPr>
            <w:r>
              <w:rPr>
                <w:rFonts w:hint="eastAsia" w:ascii="宋体" w:hAnsi="宋体" w:cs="宋体"/>
                <w:szCs w:val="21"/>
              </w:rPr>
              <w:t>1</w:t>
            </w:r>
          </w:p>
        </w:tc>
        <w:tc>
          <w:tcPr>
            <w:tcW w:w="710" w:type="dxa"/>
            <w:vAlign w:val="center"/>
          </w:tcPr>
          <w:p w14:paraId="3DD38533">
            <w:pPr>
              <w:snapToGrid w:val="0"/>
              <w:spacing w:line="400" w:lineRule="exact"/>
              <w:jc w:val="center"/>
              <w:rPr>
                <w:rFonts w:ascii="宋体" w:hAnsi="宋体" w:cs="宋体"/>
                <w:szCs w:val="21"/>
              </w:rPr>
            </w:pPr>
            <w:r>
              <w:rPr>
                <w:rFonts w:hint="eastAsia" w:ascii="宋体" w:hAnsi="宋体" w:cs="宋体"/>
                <w:szCs w:val="21"/>
              </w:rPr>
              <w:t>超广角激光眼科诊断仪</w:t>
            </w:r>
          </w:p>
        </w:tc>
        <w:tc>
          <w:tcPr>
            <w:tcW w:w="603" w:type="dxa"/>
            <w:vAlign w:val="center"/>
          </w:tcPr>
          <w:p w14:paraId="76A9C6E5">
            <w:pPr>
              <w:snapToGrid w:val="0"/>
              <w:spacing w:line="400" w:lineRule="exact"/>
              <w:jc w:val="center"/>
              <w:rPr>
                <w:rFonts w:ascii="宋体" w:hAnsi="宋体" w:cs="宋体"/>
                <w:szCs w:val="21"/>
              </w:rPr>
            </w:pPr>
            <w:r>
              <w:rPr>
                <w:rFonts w:hint="eastAsia" w:ascii="宋体" w:hAnsi="宋体" w:cs="宋体"/>
                <w:szCs w:val="21"/>
              </w:rPr>
              <w:t>1套</w:t>
            </w:r>
          </w:p>
        </w:tc>
        <w:tc>
          <w:tcPr>
            <w:tcW w:w="1110" w:type="dxa"/>
            <w:vAlign w:val="center"/>
          </w:tcPr>
          <w:p w14:paraId="6A40496F">
            <w:pPr>
              <w:snapToGrid w:val="0"/>
              <w:spacing w:line="400" w:lineRule="exact"/>
              <w:jc w:val="center"/>
              <w:rPr>
                <w:rFonts w:ascii="宋体" w:hAnsi="宋体" w:cs="宋体"/>
                <w:szCs w:val="21"/>
              </w:rPr>
            </w:pPr>
            <w:r>
              <w:rPr>
                <w:rFonts w:hint="eastAsia" w:ascii="宋体" w:hAnsi="宋体" w:cs="宋体"/>
                <w:szCs w:val="21"/>
              </w:rPr>
              <w:t>144.5</w:t>
            </w:r>
          </w:p>
        </w:tc>
        <w:tc>
          <w:tcPr>
            <w:tcW w:w="880" w:type="dxa"/>
            <w:vAlign w:val="center"/>
          </w:tcPr>
          <w:p w14:paraId="3F4E061C">
            <w:pPr>
              <w:snapToGrid w:val="0"/>
              <w:spacing w:line="400" w:lineRule="exact"/>
              <w:jc w:val="center"/>
              <w:rPr>
                <w:rFonts w:ascii="宋体" w:hAnsi="宋体" w:cs="宋体"/>
                <w:szCs w:val="21"/>
              </w:rPr>
            </w:pPr>
            <w:r>
              <w:rPr>
                <w:rFonts w:hint="eastAsia" w:ascii="宋体" w:hAnsi="宋体" w:cs="宋体"/>
                <w:szCs w:val="21"/>
              </w:rPr>
              <w:t>144.5</w:t>
            </w:r>
          </w:p>
        </w:tc>
        <w:tc>
          <w:tcPr>
            <w:tcW w:w="6095" w:type="dxa"/>
            <w:vAlign w:val="center"/>
          </w:tcPr>
          <w:p w14:paraId="2F4D3165">
            <w:pPr>
              <w:spacing w:line="360" w:lineRule="auto"/>
              <w:rPr>
                <w:rFonts w:ascii="宋体" w:hAnsi="宋体"/>
                <w:szCs w:val="21"/>
              </w:rPr>
            </w:pPr>
            <w:r>
              <w:rPr>
                <w:rFonts w:ascii="宋体" w:hAnsi="宋体"/>
                <w:szCs w:val="21"/>
              </w:rPr>
              <w:t>1、设备用途：用于眼底视网膜荧光素血管造影、视网膜周边部摄影检查，支持疾病检测、诊断和分层分析，显示和存储眼底影像。</w:t>
            </w:r>
          </w:p>
          <w:p w14:paraId="3F6CC5A2">
            <w:pPr>
              <w:spacing w:line="360" w:lineRule="auto"/>
              <w:rPr>
                <w:rFonts w:ascii="宋体" w:hAnsi="宋体"/>
                <w:szCs w:val="21"/>
              </w:rPr>
            </w:pPr>
            <w:r>
              <w:rPr>
                <w:rFonts w:ascii="宋体" w:hAnsi="宋体"/>
                <w:szCs w:val="21"/>
              </w:rPr>
              <w:t>2、成像技术原理：共聚焦扫描激光成像</w:t>
            </w:r>
            <w:r>
              <w:rPr>
                <w:rFonts w:hint="eastAsia" w:ascii="宋体" w:hAnsi="宋体"/>
                <w:szCs w:val="21"/>
              </w:rPr>
              <w:t>。</w:t>
            </w:r>
          </w:p>
          <w:p w14:paraId="4AE6BECD">
            <w:pPr>
              <w:spacing w:line="360" w:lineRule="auto"/>
              <w:rPr>
                <w:rFonts w:ascii="宋体" w:hAnsi="宋体"/>
                <w:szCs w:val="21"/>
              </w:rPr>
            </w:pPr>
            <w:r>
              <w:rPr>
                <w:rFonts w:hint="eastAsia" w:ascii="宋体" w:hAnsi="宋体"/>
                <w:szCs w:val="21"/>
              </w:rPr>
              <w:t>▲2.1光源：≥3种激光波长，≥488nm波长蓝光获取视网膜浅层神经层反射信息；≥520nm波长绿光获取视网膜深层的RPE色素上皮层信息；≥785nm 波长获取视网膜深层及脉络膜层反射信息。</w:t>
            </w:r>
          </w:p>
          <w:p w14:paraId="1132AE58">
            <w:pPr>
              <w:spacing w:line="360" w:lineRule="auto"/>
              <w:rPr>
                <w:rFonts w:ascii="宋体" w:hAnsi="宋体"/>
                <w:szCs w:val="21"/>
              </w:rPr>
            </w:pPr>
            <w:r>
              <w:rPr>
                <w:rFonts w:ascii="宋体" w:hAnsi="宋体"/>
                <w:szCs w:val="21"/>
              </w:rPr>
              <w:t>▲2.2成像模式：共焦激光彩照（MCOLOR）、外眼成像、立体成像、红外通道成像（IR）、红色通道成像（R）、绿色通道成像（G）、蓝色通道成像（B）、自发荧光成像蓝光（B-FAF）、自发荧光成像绿光（G-FAF）、具备荧光素血管造影功能（FFA）</w:t>
            </w:r>
            <w:r>
              <w:rPr>
                <w:rFonts w:hint="eastAsia" w:ascii="宋体" w:hAnsi="宋体"/>
                <w:szCs w:val="21"/>
              </w:rPr>
              <w:t>、近红外成像（IR）、无赤光成像蓝光（B-RF）、无赤光成像绿光（G-RF）。</w:t>
            </w:r>
            <w:r>
              <w:rPr>
                <w:rFonts w:ascii="宋体" w:hAnsi="宋体"/>
                <w:szCs w:val="21"/>
              </w:rPr>
              <w:t>2.3分层功能多波长成像具备：具备拍摄一次即可获取红、绿、蓝通道影像；分别获取视网膜不同深度与组织结构对于病灶的反射信号及影像。</w:t>
            </w:r>
          </w:p>
          <w:p w14:paraId="605720B6">
            <w:pPr>
              <w:spacing w:line="360" w:lineRule="auto"/>
              <w:rPr>
                <w:rFonts w:ascii="宋体" w:hAnsi="宋体"/>
                <w:szCs w:val="21"/>
              </w:rPr>
            </w:pPr>
            <w:r>
              <w:rPr>
                <w:rFonts w:ascii="宋体" w:hAnsi="宋体"/>
                <w:szCs w:val="21"/>
              </w:rPr>
              <w:t>2.4视网膜成像：能够通过520nm，488nm波长获取视网膜浅层神经纤维层及神经上皮层反射成像，用于观察视网膜浅层病变信号</w:t>
            </w:r>
            <w:r>
              <w:rPr>
                <w:rFonts w:hint="eastAsia" w:ascii="宋体" w:hAnsi="宋体"/>
                <w:szCs w:val="21"/>
              </w:rPr>
              <w:t>。</w:t>
            </w:r>
          </w:p>
          <w:p w14:paraId="098ECF8C">
            <w:pPr>
              <w:spacing w:line="360" w:lineRule="auto"/>
              <w:rPr>
                <w:rFonts w:ascii="宋体" w:hAnsi="宋体"/>
                <w:szCs w:val="21"/>
              </w:rPr>
            </w:pPr>
            <w:r>
              <w:rPr>
                <w:rFonts w:ascii="宋体" w:hAnsi="宋体"/>
                <w:szCs w:val="21"/>
              </w:rPr>
              <w:t>2.5脉络膜成像：能够通过通过665nm、785nm波长获取视网膜深层外层视网膜及脉络膜反射成像，用于观察视网膜外层及脉络膜病变信号。</w:t>
            </w:r>
          </w:p>
          <w:p w14:paraId="46BCD0C7">
            <w:pPr>
              <w:spacing w:line="360" w:lineRule="auto"/>
              <w:rPr>
                <w:rFonts w:ascii="宋体" w:hAnsi="宋体"/>
                <w:szCs w:val="21"/>
              </w:rPr>
            </w:pPr>
            <w:r>
              <w:rPr>
                <w:rFonts w:ascii="宋体" w:hAnsi="宋体"/>
                <w:szCs w:val="21"/>
              </w:rPr>
              <w:t>2.6动态监视：具备165°超广角近红外实时监视、观察并记录视网膜及玻璃体动态影像功能。</w:t>
            </w:r>
          </w:p>
          <w:p w14:paraId="54A22E7E">
            <w:pPr>
              <w:spacing w:line="360" w:lineRule="auto"/>
              <w:rPr>
                <w:rFonts w:ascii="宋体" w:hAnsi="宋体"/>
                <w:szCs w:val="21"/>
              </w:rPr>
            </w:pPr>
            <w:r>
              <w:rPr>
                <w:rFonts w:ascii="宋体" w:hAnsi="宋体"/>
                <w:szCs w:val="21"/>
              </w:rPr>
              <w:t>▲2.7单次成像范围：单次无拼接大角度拍摄角度≥165°用于周边视网膜成像</w:t>
            </w:r>
            <w:r>
              <w:rPr>
                <w:rFonts w:hint="eastAsia" w:ascii="宋体" w:hAnsi="宋体"/>
                <w:szCs w:val="21"/>
              </w:rPr>
              <w:t>。</w:t>
            </w:r>
          </w:p>
          <w:p w14:paraId="6CDE8D8F">
            <w:pPr>
              <w:spacing w:line="360" w:lineRule="auto"/>
              <w:rPr>
                <w:rFonts w:ascii="宋体" w:hAnsi="宋体"/>
                <w:szCs w:val="21"/>
              </w:rPr>
            </w:pPr>
            <w:r>
              <w:rPr>
                <w:rFonts w:ascii="宋体" w:hAnsi="宋体"/>
                <w:szCs w:val="21"/>
              </w:rPr>
              <w:t>2.8高清成像范围：单次成像≤45°眼内角镜头用于黄斑区高清成像</w:t>
            </w:r>
            <w:r>
              <w:rPr>
                <w:rFonts w:hint="eastAsia" w:ascii="宋体" w:hAnsi="宋体"/>
                <w:szCs w:val="21"/>
              </w:rPr>
              <w:t>。</w:t>
            </w:r>
          </w:p>
          <w:p w14:paraId="30E99578">
            <w:pPr>
              <w:spacing w:line="360" w:lineRule="auto"/>
              <w:rPr>
                <w:rFonts w:ascii="宋体" w:hAnsi="宋体"/>
                <w:szCs w:val="21"/>
              </w:rPr>
            </w:pPr>
            <w:r>
              <w:rPr>
                <w:rFonts w:ascii="宋体" w:hAnsi="宋体"/>
                <w:szCs w:val="21"/>
              </w:rPr>
              <w:t>.9激光真彩变焦功能：激光真彩成像角度≥3种视场角（单张成像）的无损光学变焦功能，可通过软件切换角度，单张眼内角度45°、90°、135°、165°一键切换（无需更换镜头）</w:t>
            </w:r>
            <w:r>
              <w:rPr>
                <w:rFonts w:hint="eastAsia" w:ascii="宋体" w:hAnsi="宋体"/>
                <w:szCs w:val="21"/>
              </w:rPr>
              <w:t>。</w:t>
            </w:r>
          </w:p>
          <w:p w14:paraId="0C17F370">
            <w:pPr>
              <w:spacing w:line="360" w:lineRule="auto"/>
              <w:rPr>
                <w:rFonts w:ascii="宋体" w:hAnsi="宋体"/>
                <w:szCs w:val="21"/>
              </w:rPr>
            </w:pPr>
            <w:r>
              <w:rPr>
                <w:rFonts w:ascii="宋体" w:hAnsi="宋体"/>
                <w:szCs w:val="21"/>
              </w:rPr>
              <w:t>▲2.10视网膜造影变焦功能：视网膜造FFA成像角度≥3种视场角（单张成像）的无损光学变焦功能，可通过软件切换角度，单张眼内角度45°、90°、135°、165°一键切换（无需更换镜头）（</w:t>
            </w:r>
            <w:r>
              <w:rPr>
                <w:rFonts w:hint="eastAsia" w:ascii="宋体" w:hAnsi="宋体"/>
                <w:szCs w:val="21"/>
              </w:rPr>
              <w:t>投标时</w:t>
            </w:r>
            <w:r>
              <w:rPr>
                <w:rFonts w:ascii="宋体" w:hAnsi="宋体"/>
                <w:szCs w:val="21"/>
              </w:rPr>
              <w:t>提供用户手册证明）</w:t>
            </w:r>
            <w:r>
              <w:rPr>
                <w:rFonts w:hint="eastAsia" w:ascii="宋体" w:hAnsi="宋体"/>
                <w:szCs w:val="21"/>
              </w:rPr>
              <w:t>。</w:t>
            </w:r>
          </w:p>
          <w:p w14:paraId="0DE2D72C">
            <w:pPr>
              <w:spacing w:line="360" w:lineRule="auto"/>
              <w:rPr>
                <w:rFonts w:ascii="宋体" w:hAnsi="宋体"/>
                <w:szCs w:val="21"/>
              </w:rPr>
            </w:pPr>
            <w:r>
              <w:rPr>
                <w:rFonts w:ascii="宋体" w:hAnsi="宋体"/>
                <w:szCs w:val="21"/>
              </w:rPr>
              <w:t>2.11蓝自发荧光变焦功能：488nm蓝自发荧光成像角度≥3种视场角（单张成像）的无损光学变焦功能，可通过软件切换角度，单张眼内角度45°、90°、135°、165°一键切换（无需更换镜头）</w:t>
            </w:r>
            <w:r>
              <w:rPr>
                <w:rFonts w:hint="eastAsia" w:ascii="宋体" w:hAnsi="宋体"/>
                <w:szCs w:val="21"/>
              </w:rPr>
              <w:t>。</w:t>
            </w:r>
          </w:p>
          <w:p w14:paraId="52657166">
            <w:pPr>
              <w:spacing w:line="360" w:lineRule="auto"/>
              <w:rPr>
                <w:rFonts w:ascii="宋体" w:hAnsi="宋体"/>
                <w:szCs w:val="21"/>
              </w:rPr>
            </w:pPr>
            <w:r>
              <w:rPr>
                <w:rFonts w:ascii="宋体" w:hAnsi="宋体"/>
                <w:szCs w:val="21"/>
              </w:rPr>
              <w:t>2.12绿自发荧光变焦功能：520nm绿自发荧光成像角度≥3种视场角（单张成像）的无损光学变焦功能，可通过软件切换角度，单张眼内角度45°、90°、135°、165°一键切换（无需更换镜头）</w:t>
            </w:r>
            <w:r>
              <w:rPr>
                <w:rFonts w:hint="eastAsia" w:ascii="宋体" w:hAnsi="宋体"/>
                <w:szCs w:val="21"/>
              </w:rPr>
              <w:t>。</w:t>
            </w:r>
          </w:p>
          <w:p w14:paraId="18BC3BA9">
            <w:pPr>
              <w:spacing w:line="360" w:lineRule="auto"/>
              <w:rPr>
                <w:rFonts w:ascii="宋体" w:hAnsi="宋体"/>
                <w:szCs w:val="21"/>
              </w:rPr>
            </w:pPr>
            <w:r>
              <w:rPr>
                <w:rFonts w:ascii="宋体" w:hAnsi="宋体"/>
                <w:szCs w:val="21"/>
              </w:rPr>
              <w:t>▲2.13动态造影变焦功能：FFA 动态造影成像角度≥3种视场角（单张成像）的无损光学变焦功能，可通过软件切换角度，单张眼内角度45°、90°、135°、165°一键切换（无需更换镜头）（</w:t>
            </w:r>
            <w:r>
              <w:rPr>
                <w:rFonts w:hint="eastAsia" w:ascii="宋体" w:hAnsi="宋体"/>
                <w:szCs w:val="21"/>
              </w:rPr>
              <w:t>投标时</w:t>
            </w:r>
            <w:r>
              <w:rPr>
                <w:rFonts w:ascii="宋体" w:hAnsi="宋体"/>
                <w:szCs w:val="21"/>
              </w:rPr>
              <w:t>提供用户手册证明）</w:t>
            </w:r>
            <w:r>
              <w:rPr>
                <w:rFonts w:hint="eastAsia" w:ascii="宋体" w:hAnsi="宋体"/>
                <w:szCs w:val="21"/>
              </w:rPr>
              <w:t>。</w:t>
            </w:r>
          </w:p>
          <w:p w14:paraId="08498190">
            <w:pPr>
              <w:spacing w:line="360" w:lineRule="auto"/>
              <w:rPr>
                <w:rFonts w:ascii="宋体" w:hAnsi="宋体"/>
                <w:szCs w:val="21"/>
              </w:rPr>
            </w:pPr>
            <w:r>
              <w:rPr>
                <w:rFonts w:ascii="宋体" w:hAnsi="宋体"/>
                <w:szCs w:val="21"/>
              </w:rPr>
              <w:t>2.14超广角成像模式：两张拼图≥245°。</w:t>
            </w:r>
          </w:p>
          <w:p w14:paraId="06FC2983">
            <w:pPr>
              <w:spacing w:line="360" w:lineRule="auto"/>
              <w:rPr>
                <w:rFonts w:ascii="宋体" w:hAnsi="宋体"/>
                <w:szCs w:val="21"/>
              </w:rPr>
            </w:pPr>
            <w:r>
              <w:rPr>
                <w:rFonts w:ascii="宋体" w:hAnsi="宋体"/>
                <w:szCs w:val="21"/>
              </w:rPr>
              <w:t>▲2.15图像最小分辨率：≤5μm。</w:t>
            </w:r>
            <w:bookmarkStart w:id="37" w:name="OLE_LINK24"/>
            <w:bookmarkStart w:id="38" w:name="OLE_LINK25"/>
            <w:r>
              <w:rPr>
                <w:rFonts w:ascii="宋体" w:hAnsi="宋体"/>
                <w:szCs w:val="21"/>
              </w:rPr>
              <w:t>（</w:t>
            </w:r>
            <w:r>
              <w:rPr>
                <w:rFonts w:hint="eastAsia" w:ascii="宋体" w:hAnsi="宋体"/>
                <w:szCs w:val="21"/>
              </w:rPr>
              <w:t>投标时</w:t>
            </w:r>
            <w:r>
              <w:rPr>
                <w:rFonts w:ascii="宋体" w:hAnsi="宋体"/>
                <w:szCs w:val="21"/>
              </w:rPr>
              <w:t>提供检验报告证明）</w:t>
            </w:r>
            <w:bookmarkEnd w:id="37"/>
            <w:bookmarkEnd w:id="38"/>
          </w:p>
          <w:p w14:paraId="12D142E9">
            <w:pPr>
              <w:spacing w:line="360" w:lineRule="auto"/>
              <w:rPr>
                <w:rFonts w:ascii="宋体" w:hAnsi="宋体"/>
                <w:szCs w:val="21"/>
              </w:rPr>
            </w:pPr>
            <w:r>
              <w:rPr>
                <w:rFonts w:ascii="宋体" w:hAnsi="宋体"/>
                <w:szCs w:val="21"/>
              </w:rPr>
              <w:t>▲2.16拍摄瞳孔≤2mm</w:t>
            </w:r>
            <w:r>
              <w:rPr>
                <w:rFonts w:hint="eastAsia" w:ascii="宋体" w:hAnsi="宋体"/>
                <w:szCs w:val="21"/>
              </w:rPr>
              <w:t>。</w:t>
            </w:r>
          </w:p>
          <w:p w14:paraId="0100A097">
            <w:pPr>
              <w:spacing w:line="360" w:lineRule="auto"/>
              <w:rPr>
                <w:rFonts w:ascii="宋体" w:hAnsi="宋体"/>
                <w:szCs w:val="21"/>
              </w:rPr>
            </w:pPr>
            <w:r>
              <w:rPr>
                <w:rFonts w:ascii="宋体" w:hAnsi="宋体"/>
                <w:szCs w:val="21"/>
              </w:rPr>
              <w:t>▲2.17屈光度调节范围：</w:t>
            </w:r>
            <w:r>
              <w:rPr>
                <w:rFonts w:hint="eastAsia"/>
              </w:rPr>
              <w:t>-30d至</w:t>
            </w:r>
            <w:r>
              <w:rPr>
                <w:rFonts w:ascii="宋体" w:hAnsi="宋体"/>
                <w:szCs w:val="21"/>
              </w:rPr>
              <w:t>+</w:t>
            </w:r>
            <w:r>
              <w:rPr>
                <w:rFonts w:hint="eastAsia" w:ascii="宋体" w:hAnsi="宋体"/>
                <w:szCs w:val="21"/>
              </w:rPr>
              <w:t>45</w:t>
            </w:r>
            <w:r>
              <w:rPr>
                <w:rFonts w:ascii="宋体" w:hAnsi="宋体"/>
                <w:szCs w:val="21"/>
              </w:rPr>
              <w:t>D（</w:t>
            </w:r>
            <w:r>
              <w:rPr>
                <w:rFonts w:hint="eastAsia" w:ascii="宋体" w:hAnsi="宋体"/>
                <w:szCs w:val="21"/>
              </w:rPr>
              <w:t>投标时</w:t>
            </w:r>
            <w:r>
              <w:rPr>
                <w:rFonts w:ascii="宋体" w:hAnsi="宋体"/>
                <w:szCs w:val="21"/>
              </w:rPr>
              <w:t>提供检验报告证明）。</w:t>
            </w:r>
          </w:p>
          <w:p w14:paraId="101D8053">
            <w:pPr>
              <w:spacing w:line="360" w:lineRule="auto"/>
              <w:rPr>
                <w:rFonts w:ascii="宋体" w:hAnsi="宋体"/>
                <w:szCs w:val="21"/>
              </w:rPr>
            </w:pPr>
            <w:r>
              <w:rPr>
                <w:rFonts w:ascii="宋体" w:hAnsi="宋体"/>
                <w:szCs w:val="21"/>
              </w:rPr>
              <w:t>2.18拍摄方式包含：手柄控制、图标点击、自动拍摄等拍摄方式</w:t>
            </w:r>
          </w:p>
          <w:p w14:paraId="56D09DDC">
            <w:pPr>
              <w:spacing w:line="360" w:lineRule="auto"/>
              <w:rPr>
                <w:rFonts w:ascii="宋体" w:hAnsi="宋体"/>
                <w:szCs w:val="21"/>
              </w:rPr>
            </w:pPr>
            <w:r>
              <w:rPr>
                <w:rFonts w:ascii="宋体" w:hAnsi="宋体"/>
                <w:szCs w:val="21"/>
              </w:rPr>
              <w:t>2.19对焦方式包含：自动对焦、手动对焦（根据病灶层次）。</w:t>
            </w:r>
          </w:p>
          <w:p w14:paraId="1C44DE9F">
            <w:pPr>
              <w:spacing w:line="360" w:lineRule="auto"/>
              <w:rPr>
                <w:rFonts w:ascii="宋体" w:hAnsi="宋体"/>
                <w:szCs w:val="21"/>
              </w:rPr>
            </w:pPr>
            <w:r>
              <w:rPr>
                <w:rFonts w:ascii="宋体" w:hAnsi="宋体"/>
                <w:szCs w:val="21"/>
              </w:rPr>
              <w:t>2.20具备左右眼自动识别。</w:t>
            </w:r>
          </w:p>
          <w:p w14:paraId="191D45E4">
            <w:pPr>
              <w:spacing w:line="360" w:lineRule="auto"/>
              <w:rPr>
                <w:rFonts w:ascii="宋体" w:hAnsi="宋体"/>
                <w:szCs w:val="21"/>
              </w:rPr>
            </w:pPr>
            <w:r>
              <w:rPr>
                <w:rFonts w:ascii="宋体" w:hAnsi="宋体"/>
                <w:szCs w:val="21"/>
              </w:rPr>
              <w:t>2.21拼图功能包含：自动拼图、手动拼图。</w:t>
            </w:r>
          </w:p>
          <w:p w14:paraId="130F0449">
            <w:pPr>
              <w:spacing w:line="360" w:lineRule="auto"/>
              <w:rPr>
                <w:rFonts w:ascii="宋体" w:hAnsi="宋体"/>
                <w:szCs w:val="21"/>
              </w:rPr>
            </w:pPr>
            <w:r>
              <w:rPr>
                <w:rFonts w:ascii="宋体" w:hAnsi="宋体"/>
                <w:szCs w:val="21"/>
              </w:rPr>
              <w:t>2.22固视灯包含：内固视灯（任意调节）、外固视灯</w:t>
            </w:r>
            <w:r>
              <w:rPr>
                <w:rFonts w:hint="eastAsia" w:ascii="宋体" w:hAnsi="宋体"/>
                <w:szCs w:val="21"/>
              </w:rPr>
              <w:t>。</w:t>
            </w:r>
          </w:p>
          <w:p w14:paraId="422430CC">
            <w:pPr>
              <w:spacing w:line="360" w:lineRule="auto"/>
              <w:rPr>
                <w:rFonts w:ascii="宋体" w:hAnsi="宋体"/>
                <w:szCs w:val="21"/>
              </w:rPr>
            </w:pPr>
            <w:r>
              <w:rPr>
                <w:rFonts w:ascii="宋体" w:hAnsi="宋体"/>
                <w:szCs w:val="21"/>
              </w:rPr>
              <w:t>2.23采集速度≤0.2秒。</w:t>
            </w:r>
          </w:p>
          <w:p w14:paraId="0170D881">
            <w:pPr>
              <w:spacing w:line="360" w:lineRule="auto"/>
              <w:rPr>
                <w:rFonts w:ascii="宋体" w:hAnsi="宋体"/>
                <w:szCs w:val="21"/>
              </w:rPr>
            </w:pPr>
            <w:r>
              <w:rPr>
                <w:rFonts w:ascii="宋体" w:hAnsi="宋体"/>
                <w:szCs w:val="21"/>
              </w:rPr>
              <w:t>2.24实时预览≥16帧/秒。</w:t>
            </w:r>
          </w:p>
          <w:p w14:paraId="612E90E5">
            <w:pPr>
              <w:spacing w:line="360" w:lineRule="auto"/>
              <w:rPr>
                <w:rFonts w:ascii="宋体" w:hAnsi="宋体"/>
                <w:szCs w:val="21"/>
              </w:rPr>
            </w:pPr>
            <w:r>
              <w:rPr>
                <w:rFonts w:ascii="宋体" w:hAnsi="宋体"/>
                <w:szCs w:val="21"/>
              </w:rPr>
              <w:t>2.25具备ART实时叠加降噪图像降噪技术。</w:t>
            </w:r>
          </w:p>
          <w:p w14:paraId="52799EB2">
            <w:pPr>
              <w:spacing w:line="360" w:lineRule="auto"/>
              <w:rPr>
                <w:rFonts w:ascii="宋体" w:hAnsi="宋体"/>
                <w:szCs w:val="21"/>
              </w:rPr>
            </w:pPr>
            <w:r>
              <w:rPr>
                <w:rFonts w:ascii="宋体" w:hAnsi="宋体"/>
                <w:szCs w:val="21"/>
              </w:rPr>
              <w:t>2.26视网膜立体成像（3D）：自动生成3D视网膜演示及查看功能，立体呈现视网膜形态对于视网膜脱离、屈光不正、白内障等状态下模拟临床医生检查眼底影像过程</w:t>
            </w:r>
          </w:p>
          <w:p w14:paraId="1ECA017C">
            <w:pPr>
              <w:spacing w:line="360" w:lineRule="auto"/>
              <w:rPr>
                <w:rFonts w:ascii="宋体" w:hAnsi="宋体" w:cs="宋体"/>
                <w:kern w:val="0"/>
                <w:szCs w:val="21"/>
              </w:rPr>
            </w:pPr>
            <w:r>
              <w:rPr>
                <w:rFonts w:ascii="宋体" w:hAnsi="宋体"/>
                <w:szCs w:val="21"/>
              </w:rPr>
              <w:t xml:space="preserve"> </w:t>
            </w:r>
            <w:r>
              <w:rPr>
                <w:rFonts w:ascii="宋体" w:hAnsi="宋体" w:cs="宋体"/>
                <w:kern w:val="0"/>
                <w:szCs w:val="21"/>
              </w:rPr>
              <w:t>3</w:t>
            </w:r>
            <w:r>
              <w:rPr>
                <w:rFonts w:hint="eastAsia" w:ascii="宋体" w:hAnsi="宋体" w:cs="宋体"/>
                <w:kern w:val="0"/>
                <w:szCs w:val="21"/>
              </w:rPr>
              <w:t>.配置清单</w:t>
            </w:r>
          </w:p>
          <w:tbl>
            <w:tblPr>
              <w:tblStyle w:val="35"/>
              <w:tblpPr w:leftFromText="180" w:rightFromText="180" w:vertAnchor="text" w:horzAnchor="page" w:tblpXSpec="center" w:tblpY="302"/>
              <w:tblOverlap w:val="never"/>
              <w:tblW w:w="5836" w:type="dxa"/>
              <w:jc w:val="center"/>
              <w:tblLayout w:type="fixed"/>
              <w:tblCellMar>
                <w:top w:w="0" w:type="dxa"/>
                <w:left w:w="108" w:type="dxa"/>
                <w:bottom w:w="0" w:type="dxa"/>
                <w:right w:w="108" w:type="dxa"/>
              </w:tblCellMar>
            </w:tblPr>
            <w:tblGrid>
              <w:gridCol w:w="704"/>
              <w:gridCol w:w="1412"/>
              <w:gridCol w:w="3720"/>
            </w:tblGrid>
            <w:tr w14:paraId="29E1DA56">
              <w:tblPrEx>
                <w:tblCellMar>
                  <w:top w:w="0" w:type="dxa"/>
                  <w:left w:w="108" w:type="dxa"/>
                  <w:bottom w:w="0" w:type="dxa"/>
                  <w:right w:w="108" w:type="dxa"/>
                </w:tblCellMar>
              </w:tblPrEx>
              <w:trPr>
                <w:trHeight w:val="334" w:hRule="atLeast"/>
                <w:jc w:val="center"/>
              </w:trPr>
              <w:tc>
                <w:tcPr>
                  <w:tcW w:w="704" w:type="dxa"/>
                  <w:vMerge w:val="restart"/>
                  <w:tcBorders>
                    <w:top w:val="single" w:color="000000" w:sz="4" w:space="0"/>
                    <w:left w:val="single" w:color="000000" w:sz="4" w:space="0"/>
                    <w:bottom w:val="single" w:color="000000" w:sz="4" w:space="0"/>
                    <w:right w:val="single" w:color="000000" w:sz="4" w:space="0"/>
                  </w:tcBorders>
                  <w:vAlign w:val="center"/>
                </w:tcPr>
                <w:p w14:paraId="46A7BE53">
                  <w:pPr>
                    <w:spacing w:line="360" w:lineRule="auto"/>
                    <w:rPr>
                      <w:rFonts w:ascii="宋体" w:hAnsi="宋体"/>
                      <w:szCs w:val="21"/>
                    </w:rPr>
                  </w:pPr>
                  <w:r>
                    <w:rPr>
                      <w:rFonts w:hint="eastAsia" w:ascii="宋体" w:hAnsi="宋体"/>
                      <w:szCs w:val="21"/>
                    </w:rPr>
                    <w:t>产品配置及附件</w:t>
                  </w:r>
                </w:p>
              </w:tc>
              <w:tc>
                <w:tcPr>
                  <w:tcW w:w="1412" w:type="dxa"/>
                  <w:tcBorders>
                    <w:top w:val="single" w:color="000000" w:sz="4" w:space="0"/>
                    <w:left w:val="single" w:color="000000" w:sz="4" w:space="0"/>
                    <w:bottom w:val="single" w:color="000000" w:sz="4" w:space="0"/>
                    <w:right w:val="single" w:color="000000" w:sz="4" w:space="0"/>
                  </w:tcBorders>
                  <w:noWrap/>
                  <w:vAlign w:val="center"/>
                </w:tcPr>
                <w:p w14:paraId="2C3D4C8C">
                  <w:pPr>
                    <w:spacing w:line="360" w:lineRule="auto"/>
                    <w:rPr>
                      <w:rFonts w:ascii="宋体" w:hAnsi="宋体"/>
                      <w:szCs w:val="21"/>
                    </w:rPr>
                  </w:pPr>
                  <w:r>
                    <w:rPr>
                      <w:rFonts w:hint="eastAsia"/>
                    </w:rPr>
                    <w:t>配套工作站</w:t>
                  </w:r>
                </w:p>
              </w:tc>
              <w:tc>
                <w:tcPr>
                  <w:tcW w:w="3720" w:type="dxa"/>
                  <w:tcBorders>
                    <w:top w:val="single" w:color="000000" w:sz="4" w:space="0"/>
                    <w:left w:val="single" w:color="000000" w:sz="4" w:space="0"/>
                    <w:bottom w:val="single" w:color="000000" w:sz="4" w:space="0"/>
                    <w:right w:val="single" w:color="000000" w:sz="4" w:space="0"/>
                  </w:tcBorders>
                  <w:noWrap/>
                </w:tcPr>
                <w:p w14:paraId="46AE5AE5">
                  <w:pPr>
                    <w:spacing w:line="360" w:lineRule="auto"/>
                    <w:rPr>
                      <w:rFonts w:ascii="宋体" w:hAnsi="宋体"/>
                      <w:szCs w:val="21"/>
                    </w:rPr>
                  </w:pPr>
                  <w:r>
                    <w:rPr>
                      <w:rFonts w:hint="eastAsia"/>
                    </w:rPr>
                    <w:t>一 套，</w:t>
                  </w:r>
                  <w:r>
                    <w:rPr>
                      <w:rFonts w:hint="eastAsia" w:ascii="宋体" w:hAnsi="宋体"/>
                      <w:szCs w:val="21"/>
                    </w:rPr>
                    <w:t>按需配置</w:t>
                  </w:r>
                </w:p>
              </w:tc>
            </w:tr>
            <w:tr w14:paraId="2809B0F2">
              <w:tblPrEx>
                <w:tblCellMar>
                  <w:top w:w="0" w:type="dxa"/>
                  <w:left w:w="108" w:type="dxa"/>
                  <w:bottom w:w="0" w:type="dxa"/>
                  <w:right w:w="108" w:type="dxa"/>
                </w:tblCellMar>
              </w:tblPrEx>
              <w:trPr>
                <w:trHeight w:val="334"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vAlign w:val="center"/>
                </w:tcPr>
                <w:p w14:paraId="5881D23C">
                  <w:pPr>
                    <w:spacing w:line="360" w:lineRule="auto"/>
                    <w:rPr>
                      <w:rFonts w:ascii="宋体" w:hAnsi="宋体"/>
                      <w:szCs w:val="21"/>
                    </w:rPr>
                  </w:pPr>
                </w:p>
              </w:tc>
              <w:tc>
                <w:tcPr>
                  <w:tcW w:w="1412" w:type="dxa"/>
                  <w:tcBorders>
                    <w:top w:val="single" w:color="000000" w:sz="4" w:space="0"/>
                    <w:left w:val="single" w:color="000000" w:sz="4" w:space="0"/>
                    <w:bottom w:val="single" w:color="000000" w:sz="4" w:space="0"/>
                    <w:right w:val="single" w:color="000000" w:sz="4" w:space="0"/>
                  </w:tcBorders>
                  <w:noWrap/>
                </w:tcPr>
                <w:p w14:paraId="076B1C18">
                  <w:pPr>
                    <w:spacing w:line="360" w:lineRule="auto"/>
                    <w:rPr>
                      <w:rFonts w:ascii="宋体" w:hAnsi="宋体"/>
                      <w:szCs w:val="21"/>
                    </w:rPr>
                  </w:pPr>
                  <w:r>
                    <w:rPr>
                      <w:rFonts w:hint="eastAsia" w:ascii="宋体" w:hAnsi="宋体"/>
                      <w:szCs w:val="21"/>
                    </w:rPr>
                    <w:t>主机</w:t>
                  </w:r>
                </w:p>
              </w:tc>
              <w:tc>
                <w:tcPr>
                  <w:tcW w:w="3720" w:type="dxa"/>
                  <w:tcBorders>
                    <w:top w:val="single" w:color="000000" w:sz="4" w:space="0"/>
                    <w:left w:val="single" w:color="000000" w:sz="4" w:space="0"/>
                    <w:bottom w:val="single" w:color="000000" w:sz="4" w:space="0"/>
                    <w:right w:val="single" w:color="000000" w:sz="4" w:space="0"/>
                  </w:tcBorders>
                  <w:noWrap/>
                </w:tcPr>
                <w:p w14:paraId="33218575">
                  <w:pPr>
                    <w:spacing w:line="360" w:lineRule="auto"/>
                    <w:rPr>
                      <w:rFonts w:ascii="宋体" w:hAnsi="宋体"/>
                      <w:szCs w:val="21"/>
                    </w:rPr>
                  </w:pPr>
                  <w:r>
                    <w:rPr>
                      <w:rFonts w:hint="eastAsia" w:ascii="宋体" w:hAnsi="宋体"/>
                      <w:szCs w:val="21"/>
                    </w:rPr>
                    <w:t>激光眼科诊断仪主机一套</w:t>
                  </w:r>
                </w:p>
              </w:tc>
            </w:tr>
            <w:tr w14:paraId="3A4D35BC">
              <w:tblPrEx>
                <w:tblCellMar>
                  <w:top w:w="0" w:type="dxa"/>
                  <w:left w:w="108" w:type="dxa"/>
                  <w:bottom w:w="0" w:type="dxa"/>
                  <w:right w:w="108" w:type="dxa"/>
                </w:tblCellMar>
              </w:tblPrEx>
              <w:trPr>
                <w:trHeight w:val="334"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vAlign w:val="center"/>
                </w:tcPr>
                <w:p w14:paraId="16D60CC8">
                  <w:pPr>
                    <w:spacing w:line="360" w:lineRule="auto"/>
                    <w:rPr>
                      <w:rFonts w:ascii="宋体" w:hAnsi="宋体"/>
                      <w:szCs w:val="21"/>
                    </w:rPr>
                  </w:pPr>
                </w:p>
              </w:tc>
              <w:tc>
                <w:tcPr>
                  <w:tcW w:w="1412" w:type="dxa"/>
                  <w:tcBorders>
                    <w:top w:val="single" w:color="000000" w:sz="4" w:space="0"/>
                    <w:left w:val="single" w:color="000000" w:sz="4" w:space="0"/>
                    <w:bottom w:val="single" w:color="000000" w:sz="4" w:space="0"/>
                    <w:right w:val="single" w:color="000000" w:sz="4" w:space="0"/>
                  </w:tcBorders>
                  <w:noWrap/>
                </w:tcPr>
                <w:p w14:paraId="2CB51878">
                  <w:pPr>
                    <w:spacing w:line="360" w:lineRule="auto"/>
                    <w:rPr>
                      <w:rFonts w:ascii="宋体" w:hAnsi="宋体"/>
                      <w:szCs w:val="21"/>
                    </w:rPr>
                  </w:pPr>
                  <w:bookmarkStart w:id="39" w:name="OLE_LINK12"/>
                  <w:bookmarkStart w:id="40" w:name="OLE_LINK13"/>
                  <w:r>
                    <w:rPr>
                      <w:rFonts w:hint="eastAsia"/>
                    </w:rPr>
                    <w:t>显示屏</w:t>
                  </w:r>
                  <w:bookmarkEnd w:id="39"/>
                  <w:bookmarkEnd w:id="40"/>
                </w:p>
              </w:tc>
              <w:tc>
                <w:tcPr>
                  <w:tcW w:w="3720" w:type="dxa"/>
                  <w:tcBorders>
                    <w:top w:val="single" w:color="000000" w:sz="4" w:space="0"/>
                    <w:left w:val="single" w:color="000000" w:sz="4" w:space="0"/>
                    <w:bottom w:val="single" w:color="000000" w:sz="4" w:space="0"/>
                    <w:right w:val="single" w:color="000000" w:sz="4" w:space="0"/>
                  </w:tcBorders>
                  <w:noWrap/>
                </w:tcPr>
                <w:p w14:paraId="3A7875D5">
                  <w:pPr>
                    <w:spacing w:line="360" w:lineRule="auto"/>
                    <w:rPr>
                      <w:rFonts w:ascii="宋体" w:hAnsi="宋体"/>
                      <w:szCs w:val="21"/>
                    </w:rPr>
                  </w:pPr>
                  <w:r>
                    <w:rPr>
                      <w:rFonts w:hint="eastAsia" w:ascii="宋体" w:hAnsi="宋体"/>
                      <w:szCs w:val="21"/>
                    </w:rPr>
                    <w:t>高清显示器，≥27寸彩色监视器（分辨率1080p）一台</w:t>
                  </w:r>
                </w:p>
              </w:tc>
            </w:tr>
            <w:tr w14:paraId="4172153D">
              <w:tblPrEx>
                <w:tblCellMar>
                  <w:top w:w="0" w:type="dxa"/>
                  <w:left w:w="108" w:type="dxa"/>
                  <w:bottom w:w="0" w:type="dxa"/>
                  <w:right w:w="108" w:type="dxa"/>
                </w:tblCellMar>
              </w:tblPrEx>
              <w:trPr>
                <w:trHeight w:val="448"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vAlign w:val="center"/>
                </w:tcPr>
                <w:p w14:paraId="3F134078">
                  <w:pPr>
                    <w:spacing w:line="360" w:lineRule="auto"/>
                    <w:rPr>
                      <w:rFonts w:ascii="宋体" w:hAnsi="宋体"/>
                      <w:szCs w:val="21"/>
                    </w:rPr>
                  </w:pPr>
                </w:p>
              </w:tc>
              <w:tc>
                <w:tcPr>
                  <w:tcW w:w="1412" w:type="dxa"/>
                  <w:tcBorders>
                    <w:top w:val="single" w:color="000000" w:sz="4" w:space="0"/>
                    <w:left w:val="single" w:color="000000" w:sz="4" w:space="0"/>
                    <w:bottom w:val="single" w:color="000000" w:sz="4" w:space="0"/>
                    <w:right w:val="single" w:color="000000" w:sz="4" w:space="0"/>
                  </w:tcBorders>
                  <w:noWrap/>
                </w:tcPr>
                <w:p w14:paraId="609D06E5">
                  <w:pPr>
                    <w:spacing w:line="360" w:lineRule="auto"/>
                    <w:rPr>
                      <w:rFonts w:ascii="宋体" w:hAnsi="宋体"/>
                      <w:szCs w:val="21"/>
                    </w:rPr>
                  </w:pPr>
                  <w:r>
                    <w:rPr>
                      <w:rFonts w:hint="eastAsia"/>
                    </w:rPr>
                    <w:t>输出设备</w:t>
                  </w:r>
                </w:p>
              </w:tc>
              <w:tc>
                <w:tcPr>
                  <w:tcW w:w="3720" w:type="dxa"/>
                  <w:tcBorders>
                    <w:top w:val="single" w:color="000000" w:sz="4" w:space="0"/>
                    <w:left w:val="single" w:color="000000" w:sz="4" w:space="0"/>
                    <w:bottom w:val="single" w:color="000000" w:sz="4" w:space="0"/>
                    <w:right w:val="single" w:color="000000" w:sz="4" w:space="0"/>
                  </w:tcBorders>
                  <w:noWrap/>
                </w:tcPr>
                <w:p w14:paraId="031E6E17">
                  <w:pPr>
                    <w:spacing w:line="360" w:lineRule="auto"/>
                    <w:rPr>
                      <w:rFonts w:ascii="宋体" w:hAnsi="宋体"/>
                      <w:szCs w:val="21"/>
                    </w:rPr>
                  </w:pPr>
                  <w:r>
                    <w:rPr>
                      <w:rFonts w:hint="eastAsia" w:ascii="宋体" w:hAnsi="宋体"/>
                      <w:szCs w:val="21"/>
                    </w:rPr>
                    <w:t>彩色</w:t>
                  </w:r>
                  <w:r>
                    <w:rPr>
                      <w:rFonts w:hint="eastAsia"/>
                    </w:rPr>
                    <w:t>输出设备</w:t>
                  </w:r>
                  <w:r>
                    <w:rPr>
                      <w:rFonts w:hint="eastAsia" w:ascii="宋体" w:hAnsi="宋体"/>
                      <w:szCs w:val="21"/>
                    </w:rPr>
                    <w:t>1套</w:t>
                  </w:r>
                </w:p>
              </w:tc>
            </w:tr>
            <w:tr w14:paraId="4BF6AEA1">
              <w:tblPrEx>
                <w:tblCellMar>
                  <w:top w:w="0" w:type="dxa"/>
                  <w:left w:w="108" w:type="dxa"/>
                  <w:bottom w:w="0" w:type="dxa"/>
                  <w:right w:w="108" w:type="dxa"/>
                </w:tblCellMar>
              </w:tblPrEx>
              <w:trPr>
                <w:trHeight w:val="334"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vAlign w:val="center"/>
                </w:tcPr>
                <w:p w14:paraId="50A5976F">
                  <w:pPr>
                    <w:spacing w:line="360" w:lineRule="auto"/>
                    <w:rPr>
                      <w:rFonts w:ascii="宋体" w:hAnsi="宋体"/>
                      <w:szCs w:val="21"/>
                    </w:rPr>
                  </w:pPr>
                </w:p>
              </w:tc>
              <w:tc>
                <w:tcPr>
                  <w:tcW w:w="1412" w:type="dxa"/>
                  <w:tcBorders>
                    <w:top w:val="single" w:color="000000" w:sz="4" w:space="0"/>
                    <w:left w:val="single" w:color="000000" w:sz="4" w:space="0"/>
                    <w:bottom w:val="single" w:color="000000" w:sz="4" w:space="0"/>
                    <w:right w:val="single" w:color="000000" w:sz="4" w:space="0"/>
                  </w:tcBorders>
                  <w:noWrap/>
                  <w:vAlign w:val="center"/>
                </w:tcPr>
                <w:p w14:paraId="7BAF58BC">
                  <w:pPr>
                    <w:spacing w:line="360" w:lineRule="auto"/>
                    <w:rPr>
                      <w:rFonts w:ascii="宋体" w:hAnsi="宋体"/>
                      <w:szCs w:val="21"/>
                    </w:rPr>
                  </w:pPr>
                  <w:r>
                    <w:rPr>
                      <w:rFonts w:hint="eastAsia" w:ascii="宋体" w:hAnsi="宋体"/>
                      <w:szCs w:val="21"/>
                    </w:rPr>
                    <w:t>可移动式综合台</w:t>
                  </w:r>
                </w:p>
              </w:tc>
              <w:tc>
                <w:tcPr>
                  <w:tcW w:w="3720" w:type="dxa"/>
                  <w:tcBorders>
                    <w:top w:val="single" w:color="000000" w:sz="4" w:space="0"/>
                    <w:left w:val="single" w:color="000000" w:sz="4" w:space="0"/>
                    <w:bottom w:val="single" w:color="000000" w:sz="4" w:space="0"/>
                    <w:right w:val="single" w:color="000000" w:sz="4" w:space="0"/>
                  </w:tcBorders>
                  <w:noWrap/>
                </w:tcPr>
                <w:p w14:paraId="10EC1538">
                  <w:pPr>
                    <w:spacing w:line="360" w:lineRule="auto"/>
                    <w:rPr>
                      <w:rFonts w:ascii="宋体" w:hAnsi="宋体"/>
                      <w:szCs w:val="21"/>
                    </w:rPr>
                  </w:pPr>
                  <w:r>
                    <w:rPr>
                      <w:rFonts w:hint="eastAsia" w:ascii="宋体" w:hAnsi="宋体"/>
                      <w:szCs w:val="21"/>
                    </w:rPr>
                    <w:t>含升降桌台，配套滚轮可移动，控制方式：总电源控制</w:t>
                  </w:r>
                </w:p>
              </w:tc>
            </w:tr>
            <w:tr w14:paraId="16EB45F6">
              <w:tblPrEx>
                <w:tblCellMar>
                  <w:top w:w="0" w:type="dxa"/>
                  <w:left w:w="108" w:type="dxa"/>
                  <w:bottom w:w="0" w:type="dxa"/>
                  <w:right w:w="108" w:type="dxa"/>
                </w:tblCellMar>
              </w:tblPrEx>
              <w:trPr>
                <w:trHeight w:val="334"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vAlign w:val="center"/>
                </w:tcPr>
                <w:p w14:paraId="5196338C">
                  <w:pPr>
                    <w:spacing w:line="360" w:lineRule="auto"/>
                    <w:rPr>
                      <w:rFonts w:ascii="宋体" w:hAnsi="宋体"/>
                      <w:szCs w:val="21"/>
                    </w:rPr>
                  </w:pPr>
                </w:p>
              </w:tc>
              <w:tc>
                <w:tcPr>
                  <w:tcW w:w="1412" w:type="dxa"/>
                  <w:tcBorders>
                    <w:top w:val="single" w:color="000000" w:sz="4" w:space="0"/>
                    <w:left w:val="single" w:color="000000" w:sz="4" w:space="0"/>
                    <w:bottom w:val="single" w:color="000000" w:sz="4" w:space="0"/>
                    <w:right w:val="single" w:color="000000" w:sz="4" w:space="0"/>
                  </w:tcBorders>
                  <w:noWrap/>
                </w:tcPr>
                <w:p w14:paraId="0A4472A1">
                  <w:pPr>
                    <w:spacing w:line="360" w:lineRule="auto"/>
                    <w:rPr>
                      <w:rFonts w:ascii="宋体" w:hAnsi="宋体"/>
                      <w:szCs w:val="21"/>
                    </w:rPr>
                  </w:pPr>
                  <w:r>
                    <w:rPr>
                      <w:rFonts w:hint="eastAsia" w:ascii="宋体" w:hAnsi="宋体"/>
                      <w:szCs w:val="21"/>
                    </w:rPr>
                    <w:t>说明书</w:t>
                  </w:r>
                </w:p>
              </w:tc>
              <w:tc>
                <w:tcPr>
                  <w:tcW w:w="3720" w:type="dxa"/>
                  <w:tcBorders>
                    <w:top w:val="single" w:color="000000" w:sz="4" w:space="0"/>
                    <w:left w:val="single" w:color="000000" w:sz="4" w:space="0"/>
                    <w:bottom w:val="single" w:color="000000" w:sz="4" w:space="0"/>
                    <w:right w:val="single" w:color="000000" w:sz="4" w:space="0"/>
                  </w:tcBorders>
                  <w:noWrap/>
                </w:tcPr>
                <w:p w14:paraId="7EEE4C1F">
                  <w:pPr>
                    <w:spacing w:line="360" w:lineRule="auto"/>
                    <w:rPr>
                      <w:rFonts w:ascii="宋体" w:hAnsi="宋体"/>
                      <w:szCs w:val="21"/>
                    </w:rPr>
                  </w:pPr>
                  <w:r>
                    <w:rPr>
                      <w:rFonts w:hint="eastAsia" w:ascii="宋体" w:hAnsi="宋体"/>
                      <w:szCs w:val="21"/>
                    </w:rPr>
                    <w:t>说明书一份</w:t>
                  </w:r>
                </w:p>
              </w:tc>
            </w:tr>
            <w:tr w14:paraId="211A6C32">
              <w:tblPrEx>
                <w:tblCellMar>
                  <w:top w:w="0" w:type="dxa"/>
                  <w:left w:w="108" w:type="dxa"/>
                  <w:bottom w:w="0" w:type="dxa"/>
                  <w:right w:w="108" w:type="dxa"/>
                </w:tblCellMar>
              </w:tblPrEx>
              <w:trPr>
                <w:trHeight w:val="334"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vAlign w:val="center"/>
                </w:tcPr>
                <w:p w14:paraId="5AE7BC37">
                  <w:pPr>
                    <w:spacing w:line="360" w:lineRule="auto"/>
                    <w:rPr>
                      <w:rFonts w:ascii="宋体" w:hAnsi="宋体"/>
                      <w:szCs w:val="21"/>
                    </w:rPr>
                  </w:pPr>
                </w:p>
              </w:tc>
              <w:tc>
                <w:tcPr>
                  <w:tcW w:w="1412" w:type="dxa"/>
                  <w:tcBorders>
                    <w:top w:val="single" w:color="000000" w:sz="4" w:space="0"/>
                    <w:left w:val="single" w:color="000000" w:sz="4" w:space="0"/>
                    <w:bottom w:val="single" w:color="000000" w:sz="4" w:space="0"/>
                    <w:right w:val="single" w:color="000000" w:sz="4" w:space="0"/>
                  </w:tcBorders>
                  <w:noWrap/>
                </w:tcPr>
                <w:p w14:paraId="072C7F9F">
                  <w:pPr>
                    <w:spacing w:line="360" w:lineRule="auto"/>
                    <w:rPr>
                      <w:rFonts w:ascii="宋体" w:hAnsi="宋体"/>
                      <w:szCs w:val="21"/>
                    </w:rPr>
                  </w:pPr>
                  <w:r>
                    <w:rPr>
                      <w:rFonts w:hint="eastAsia" w:ascii="宋体" w:hAnsi="宋体"/>
                      <w:szCs w:val="21"/>
                    </w:rPr>
                    <w:t>合格证</w:t>
                  </w:r>
                </w:p>
              </w:tc>
              <w:tc>
                <w:tcPr>
                  <w:tcW w:w="3720" w:type="dxa"/>
                  <w:tcBorders>
                    <w:top w:val="single" w:color="000000" w:sz="4" w:space="0"/>
                    <w:left w:val="single" w:color="000000" w:sz="4" w:space="0"/>
                    <w:bottom w:val="single" w:color="000000" w:sz="4" w:space="0"/>
                    <w:right w:val="single" w:color="000000" w:sz="4" w:space="0"/>
                  </w:tcBorders>
                  <w:noWrap/>
                </w:tcPr>
                <w:p w14:paraId="5128B0FB">
                  <w:pPr>
                    <w:spacing w:line="360" w:lineRule="auto"/>
                    <w:rPr>
                      <w:rFonts w:ascii="宋体" w:hAnsi="宋体"/>
                      <w:szCs w:val="21"/>
                    </w:rPr>
                  </w:pPr>
                  <w:r>
                    <w:rPr>
                      <w:rFonts w:hint="eastAsia" w:ascii="宋体" w:hAnsi="宋体"/>
                      <w:szCs w:val="21"/>
                    </w:rPr>
                    <w:t>合格证一份</w:t>
                  </w:r>
                </w:p>
              </w:tc>
            </w:tr>
          </w:tbl>
          <w:p w14:paraId="0DB579EE">
            <w:pPr>
              <w:spacing w:line="400" w:lineRule="exact"/>
              <w:rPr>
                <w:rFonts w:ascii="宋体" w:hAnsi="宋体" w:cs="宋体"/>
                <w:kern w:val="0"/>
                <w:szCs w:val="21"/>
              </w:rPr>
            </w:pPr>
          </w:p>
        </w:tc>
      </w:tr>
      <w:tr w14:paraId="55D1C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777" w:type="dxa"/>
            <w:gridSpan w:val="6"/>
            <w:vAlign w:val="center"/>
          </w:tcPr>
          <w:p w14:paraId="31B18CB6">
            <w:pPr>
              <w:spacing w:line="400" w:lineRule="exact"/>
              <w:rPr>
                <w:rFonts w:ascii="宋体" w:hAnsi="宋体" w:cs="宋体"/>
                <w:szCs w:val="21"/>
              </w:rPr>
            </w:pPr>
            <w:r>
              <w:rPr>
                <w:rFonts w:hint="eastAsia" w:ascii="宋体" w:hAnsi="宋体" w:cs="宋体"/>
                <w:szCs w:val="21"/>
              </w:rPr>
              <w:t>备注：</w:t>
            </w:r>
          </w:p>
          <w:p w14:paraId="036FE110">
            <w:pPr>
              <w:spacing w:line="400" w:lineRule="exact"/>
              <w:ind w:firstLine="420" w:firstLineChars="200"/>
              <w:rPr>
                <w:rFonts w:ascii="宋体" w:hAnsi="宋体" w:cs="宋体"/>
                <w:szCs w:val="21"/>
              </w:rPr>
            </w:pPr>
            <w:r>
              <w:rPr>
                <w:rFonts w:hint="eastAsia" w:ascii="宋体" w:hAnsi="宋体" w:cs="宋体"/>
                <w:szCs w:val="21"/>
              </w:rPr>
              <w:t>1、经评审小组评审，商务或技术文件不实质性响应招标文件要求的，评审时响应文件将被作为无效文件处理。</w:t>
            </w:r>
          </w:p>
          <w:p w14:paraId="7619C61A">
            <w:pPr>
              <w:spacing w:line="400" w:lineRule="exact"/>
              <w:ind w:firstLine="420" w:firstLineChars="200"/>
            </w:pPr>
            <w:r>
              <w:rPr>
                <w:rFonts w:hint="eastAsia" w:ascii="宋体" w:hAnsi="宋体" w:cs="宋体"/>
                <w:szCs w:val="21"/>
              </w:rPr>
              <w:t>▲2、本项目采购标的货物只接受国产产品投标，不接受进口产品（即通过中国海关报关验放进入中国境内且产自关境外的产品）参与投标，如有此类产品参与投标的做无效标处理。</w:t>
            </w:r>
          </w:p>
        </w:tc>
      </w:tr>
      <w:tr w14:paraId="22B84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9777" w:type="dxa"/>
            <w:gridSpan w:val="6"/>
            <w:vAlign w:val="center"/>
          </w:tcPr>
          <w:p w14:paraId="6B1F16BD">
            <w:pPr>
              <w:spacing w:line="360" w:lineRule="exact"/>
              <w:rPr>
                <w:rFonts w:ascii="宋体" w:hAnsi="宋体" w:cs="宋体"/>
                <w:szCs w:val="21"/>
              </w:rPr>
            </w:pPr>
            <w:r>
              <w:rPr>
                <w:rFonts w:hint="eastAsia" w:ascii="宋体" w:hAnsi="宋体" w:cs="宋体"/>
                <w:szCs w:val="21"/>
              </w:rPr>
              <w:t>二、商务要求表</w:t>
            </w:r>
          </w:p>
        </w:tc>
      </w:tr>
      <w:tr w14:paraId="445AD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13BB2358">
            <w:pPr>
              <w:spacing w:line="380" w:lineRule="exact"/>
              <w:jc w:val="center"/>
              <w:rPr>
                <w:rFonts w:ascii="宋体" w:hAnsi="宋体" w:cs="宋体"/>
                <w:szCs w:val="21"/>
              </w:rPr>
            </w:pPr>
            <w:r>
              <w:rPr>
                <w:rFonts w:hint="eastAsia" w:ascii="宋体" w:hAnsi="宋体" w:cs="宋体"/>
                <w:szCs w:val="21"/>
              </w:rPr>
              <w:t>▲质保期</w:t>
            </w:r>
          </w:p>
        </w:tc>
        <w:tc>
          <w:tcPr>
            <w:tcW w:w="8688" w:type="dxa"/>
            <w:gridSpan w:val="4"/>
            <w:tcBorders>
              <w:left w:val="single" w:color="auto" w:sz="4" w:space="0"/>
            </w:tcBorders>
            <w:vAlign w:val="center"/>
          </w:tcPr>
          <w:p w14:paraId="0D479BDF">
            <w:pPr>
              <w:pStyle w:val="14"/>
              <w:spacing w:after="0" w:line="420" w:lineRule="exact"/>
              <w:rPr>
                <w:rFonts w:ascii="宋体" w:hAnsi="宋体" w:cs="宋体"/>
              </w:rPr>
            </w:pPr>
            <w:r>
              <w:rPr>
                <w:rFonts w:hint="eastAsia" w:ascii="宋体" w:hAnsi="宋体" w:cs="宋体"/>
              </w:rPr>
              <w:t>质保期：3年。按国家有关产品“三包”规定执行“三包”，三个月内如有严重质量问题整机包换；质保期内至少定期回访4次以及对设备保养，质保期内负责上门服务、维修、更换配件，质保期后，用户在正常使用产品的情况下，如果出现产品质量上的问题，提供终身维修的质量服务，其余按供应商提交的售后服务承诺书执行（质保期自双方验收合格之日起计）。</w:t>
            </w:r>
          </w:p>
          <w:p w14:paraId="0F3376A2">
            <w:pPr>
              <w:pStyle w:val="14"/>
              <w:spacing w:after="0" w:line="420" w:lineRule="exact"/>
              <w:ind w:firstLine="420" w:firstLineChars="200"/>
              <w:rPr>
                <w:rFonts w:ascii="宋体" w:hAnsi="宋体" w:cs="宋体"/>
                <w:szCs w:val="21"/>
              </w:rPr>
            </w:pPr>
            <w:r>
              <w:rPr>
                <w:rFonts w:hint="eastAsia" w:ascii="宋体" w:hAnsi="宋体" w:cs="宋体"/>
                <w:szCs w:val="21"/>
              </w:rPr>
              <w:t>注：若产品生产厂家质保期超过此年限的，按厂家规定执行。</w:t>
            </w:r>
          </w:p>
        </w:tc>
      </w:tr>
      <w:tr w14:paraId="22325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6BDC43AD">
            <w:pPr>
              <w:spacing w:line="360" w:lineRule="exact"/>
              <w:rPr>
                <w:rFonts w:ascii="宋体" w:hAnsi="宋体" w:cs="宋体"/>
                <w:szCs w:val="21"/>
              </w:rPr>
            </w:pPr>
            <w:r>
              <w:rPr>
                <w:rFonts w:hint="eastAsia" w:ascii="宋体" w:hAnsi="宋体" w:cs="宋体"/>
                <w:szCs w:val="21"/>
              </w:rPr>
              <w:t>售后服务要求</w:t>
            </w:r>
          </w:p>
        </w:tc>
        <w:tc>
          <w:tcPr>
            <w:tcW w:w="8688" w:type="dxa"/>
            <w:gridSpan w:val="4"/>
            <w:tcBorders>
              <w:left w:val="single" w:color="auto" w:sz="4" w:space="0"/>
            </w:tcBorders>
            <w:vAlign w:val="center"/>
          </w:tcPr>
          <w:p w14:paraId="7C1D3FC7">
            <w:pPr>
              <w:spacing w:line="380" w:lineRule="exact"/>
              <w:rPr>
                <w:rFonts w:ascii="宋体" w:hAnsi="宋体" w:cs="宋体"/>
                <w:szCs w:val="21"/>
              </w:rPr>
            </w:pPr>
            <w:r>
              <w:rPr>
                <w:rFonts w:hint="eastAsia" w:ascii="宋体" w:hAnsi="宋体" w:cs="宋体"/>
                <w:szCs w:val="21"/>
              </w:rPr>
              <w:t>▲1.负责送货上门，提供的产品必须是未使用过的全新产品。</w:t>
            </w:r>
          </w:p>
          <w:p w14:paraId="09249FEB">
            <w:pPr>
              <w:spacing w:line="380" w:lineRule="exact"/>
              <w:rPr>
                <w:rFonts w:ascii="宋体" w:hAnsi="宋体" w:cs="宋体"/>
                <w:szCs w:val="21"/>
              </w:rPr>
            </w:pPr>
            <w:r>
              <w:rPr>
                <w:rFonts w:hint="eastAsia" w:ascii="宋体" w:hAnsi="宋体" w:cs="宋体"/>
                <w:szCs w:val="21"/>
              </w:rPr>
              <w:t>2.质量保证期内负责上门维修、更换配件；由此产生的费用由供应商承担。</w:t>
            </w:r>
          </w:p>
          <w:p w14:paraId="5D17C021">
            <w:pPr>
              <w:spacing w:line="380" w:lineRule="exact"/>
              <w:rPr>
                <w:rFonts w:ascii="宋体" w:hAnsi="宋体" w:cs="宋体"/>
                <w:szCs w:val="21"/>
              </w:rPr>
            </w:pPr>
            <w:r>
              <w:rPr>
                <w:rFonts w:hint="eastAsia" w:ascii="宋体" w:hAnsi="宋体" w:cs="宋体"/>
                <w:szCs w:val="21"/>
              </w:rPr>
              <w:t>3.质量保证期内，中标供应商负责处理解决货物出现的质量及安全问题并承担一切费用，所有非故意性损坏以及正常使用范围内造成的损坏均要主动维修，因人为因素出现的故障不在免保范围内，但中标供应商也要积极帮助采购人修理，并提供优惠价格的配件和服务。</w:t>
            </w:r>
          </w:p>
          <w:p w14:paraId="73328FF2">
            <w:pPr>
              <w:spacing w:line="380" w:lineRule="exact"/>
              <w:rPr>
                <w:rFonts w:ascii="宋体" w:hAnsi="宋体" w:cs="宋体"/>
                <w:szCs w:val="21"/>
              </w:rPr>
            </w:pPr>
            <w:r>
              <w:rPr>
                <w:rFonts w:hint="eastAsia" w:ascii="宋体" w:hAnsi="宋体" w:cs="宋体"/>
                <w:szCs w:val="21"/>
              </w:rPr>
              <w:t>4.安装、调试过程中，安装工程师有义务对用户讲解设备的操作及注意事项，对用户提出的问题安装工程师须认真给予正确完整的和回答；</w:t>
            </w:r>
          </w:p>
          <w:p w14:paraId="75C92E92">
            <w:pPr>
              <w:spacing w:line="380" w:lineRule="exact"/>
              <w:rPr>
                <w:rFonts w:ascii="宋体" w:hAnsi="宋体" w:cs="宋体"/>
                <w:szCs w:val="21"/>
              </w:rPr>
            </w:pPr>
            <w:r>
              <w:rPr>
                <w:rFonts w:hint="eastAsia" w:ascii="宋体" w:hAnsi="宋体" w:cs="宋体"/>
                <w:szCs w:val="21"/>
              </w:rPr>
              <w:t>5.无偿提供设备操作及维护培训，培训课程有基础理论、使用操作、日常维护、应用方法等内容组成；</w:t>
            </w:r>
          </w:p>
          <w:p w14:paraId="420C9A63">
            <w:pPr>
              <w:spacing w:line="380" w:lineRule="exact"/>
              <w:rPr>
                <w:rFonts w:ascii="宋体" w:hAnsi="宋体" w:cs="宋体"/>
                <w:szCs w:val="21"/>
              </w:rPr>
            </w:pPr>
            <w:r>
              <w:rPr>
                <w:rFonts w:hint="eastAsia" w:ascii="宋体" w:hAnsi="宋体" w:cs="宋体"/>
                <w:szCs w:val="21"/>
              </w:rPr>
              <w:t>6.维修过程中所需零配件中标人在接到通知后最长不超过2天必须送达采购单位。</w:t>
            </w:r>
          </w:p>
          <w:p w14:paraId="788BB1D6">
            <w:pPr>
              <w:spacing w:line="380" w:lineRule="exact"/>
              <w:rPr>
                <w:rFonts w:ascii="宋体" w:hAnsi="宋体" w:cs="宋体"/>
              </w:rPr>
            </w:pPr>
            <w:r>
              <w:rPr>
                <w:rFonts w:hint="eastAsia" w:ascii="宋体" w:hAnsi="宋体" w:cs="宋体"/>
                <w:szCs w:val="21"/>
              </w:rPr>
              <w:t>7.投标货物的售后服务必须由中标供应商直接负责，售后工作由中标供应商和设备原生产商直接协调。有常驻维修工程师，保证长期、优惠、及时提供零备件和优质、优惠的维修服务，提供软件终生无偿升级。在接到用户维修申请在12小时内作出响应，24小时内派维修工程师到现场维修。</w:t>
            </w:r>
          </w:p>
        </w:tc>
      </w:tr>
      <w:tr w14:paraId="5CD8A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7F7A3237">
            <w:pPr>
              <w:spacing w:line="360" w:lineRule="exact"/>
              <w:rPr>
                <w:rFonts w:ascii="宋体" w:hAnsi="宋体" w:cs="宋体"/>
                <w:szCs w:val="21"/>
              </w:rPr>
            </w:pPr>
            <w:r>
              <w:rPr>
                <w:rFonts w:hint="eastAsia" w:ascii="宋体" w:hAnsi="宋体" w:cs="宋体"/>
                <w:szCs w:val="21"/>
              </w:rPr>
              <w:t>签订合同时间、交货时间及地点</w:t>
            </w:r>
          </w:p>
        </w:tc>
        <w:tc>
          <w:tcPr>
            <w:tcW w:w="8688" w:type="dxa"/>
            <w:gridSpan w:val="4"/>
            <w:tcBorders>
              <w:left w:val="single" w:color="auto" w:sz="4" w:space="0"/>
            </w:tcBorders>
            <w:vAlign w:val="center"/>
          </w:tcPr>
          <w:p w14:paraId="0DE56005">
            <w:pPr>
              <w:spacing w:line="360" w:lineRule="exact"/>
              <w:rPr>
                <w:rStyle w:val="129"/>
                <w:rFonts w:ascii="宋体" w:hAnsi="宋体" w:cs="宋体"/>
                <w:szCs w:val="21"/>
              </w:rPr>
            </w:pPr>
            <w:r>
              <w:rPr>
                <w:rStyle w:val="129"/>
                <w:rFonts w:hint="eastAsia" w:ascii="宋体" w:hAnsi="宋体" w:cs="宋体"/>
                <w:szCs w:val="21"/>
              </w:rPr>
              <w:t>1、签订合同时间：自中标通知书发出之日起25日内。</w:t>
            </w:r>
          </w:p>
          <w:p w14:paraId="33A152FE">
            <w:pPr>
              <w:spacing w:line="360" w:lineRule="exact"/>
              <w:rPr>
                <w:rStyle w:val="129"/>
                <w:rFonts w:ascii="宋体" w:hAnsi="宋体" w:cs="宋体"/>
                <w:szCs w:val="21"/>
              </w:rPr>
            </w:pPr>
            <w:r>
              <w:rPr>
                <w:rFonts w:hint="eastAsia" w:ascii="宋体" w:hAnsi="宋体" w:cs="宋体"/>
                <w:szCs w:val="21"/>
              </w:rPr>
              <w:t>▲</w:t>
            </w:r>
            <w:r>
              <w:rPr>
                <w:rStyle w:val="129"/>
                <w:rFonts w:hint="eastAsia" w:ascii="宋体" w:hAnsi="宋体" w:cs="宋体"/>
                <w:szCs w:val="21"/>
              </w:rPr>
              <w:t>2、交货期：</w:t>
            </w:r>
            <w:r>
              <w:rPr>
                <w:rFonts w:hint="eastAsia" w:ascii="宋体" w:hAnsi="宋体" w:cs="宋体"/>
                <w:szCs w:val="21"/>
              </w:rPr>
              <w:t>采购合同签订后，30个工作日内交货、安装、调试完毕。</w:t>
            </w:r>
          </w:p>
          <w:p w14:paraId="4EF9B66F">
            <w:pPr>
              <w:spacing w:line="360" w:lineRule="exact"/>
              <w:rPr>
                <w:rFonts w:ascii="宋体" w:hAnsi="宋体" w:cs="宋体"/>
              </w:rPr>
            </w:pPr>
            <w:r>
              <w:rPr>
                <w:rStyle w:val="129"/>
                <w:rFonts w:hint="eastAsia" w:ascii="宋体" w:hAnsi="宋体" w:cs="宋体"/>
                <w:szCs w:val="21"/>
              </w:rPr>
              <w:t>3、交货地点：采购人指定地点。</w:t>
            </w:r>
          </w:p>
        </w:tc>
      </w:tr>
      <w:tr w14:paraId="29421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7F063340">
            <w:pPr>
              <w:spacing w:line="360" w:lineRule="exact"/>
              <w:rPr>
                <w:rFonts w:ascii="宋体" w:hAnsi="宋体" w:cs="宋体"/>
                <w:szCs w:val="21"/>
              </w:rPr>
            </w:pPr>
            <w:r>
              <w:rPr>
                <w:rFonts w:hint="eastAsia" w:ascii="宋体" w:hAnsi="宋体" w:cs="宋体"/>
                <w:szCs w:val="21"/>
              </w:rPr>
              <w:t>付款条件</w:t>
            </w:r>
          </w:p>
        </w:tc>
        <w:tc>
          <w:tcPr>
            <w:tcW w:w="8688" w:type="dxa"/>
            <w:gridSpan w:val="4"/>
            <w:tcBorders>
              <w:left w:val="single" w:color="auto" w:sz="4" w:space="0"/>
            </w:tcBorders>
            <w:vAlign w:val="center"/>
          </w:tcPr>
          <w:p w14:paraId="2BE91E74">
            <w:pPr>
              <w:spacing w:line="360" w:lineRule="exact"/>
              <w:rPr>
                <w:rFonts w:ascii="宋体" w:hAnsi="宋体" w:cs="宋体"/>
              </w:rPr>
            </w:pPr>
            <w:r>
              <w:rPr>
                <w:rFonts w:hint="eastAsia" w:ascii="宋体" w:hAnsi="宋体" w:cs="宋体"/>
              </w:rPr>
              <w:t>无预付款，全部货物交货、安装调试并验收合格，乙方提供验收报告及开具增值税发票后，甲方六个月内一次性支付完全部货款。</w:t>
            </w:r>
          </w:p>
        </w:tc>
      </w:tr>
      <w:tr w14:paraId="30B32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67E7F9D2">
            <w:pPr>
              <w:spacing w:line="400" w:lineRule="atLeast"/>
              <w:rPr>
                <w:rFonts w:ascii="宋体" w:hAnsi="宋体" w:cs="宋体"/>
                <w:szCs w:val="21"/>
              </w:rPr>
            </w:pPr>
            <w:r>
              <w:rPr>
                <w:rFonts w:hint="eastAsia" w:ascii="宋体" w:hAnsi="宋体" w:cs="宋体"/>
                <w:szCs w:val="21"/>
              </w:rPr>
              <w:t>履约保证金金额</w:t>
            </w:r>
          </w:p>
        </w:tc>
        <w:tc>
          <w:tcPr>
            <w:tcW w:w="8688" w:type="dxa"/>
            <w:gridSpan w:val="4"/>
            <w:tcBorders>
              <w:left w:val="single" w:color="auto" w:sz="4" w:space="0"/>
            </w:tcBorders>
          </w:tcPr>
          <w:p w14:paraId="4967DDC2">
            <w:pPr>
              <w:spacing w:line="400" w:lineRule="exact"/>
              <w:rPr>
                <w:rFonts w:ascii="宋体" w:hAnsi="宋体" w:cs="宋体"/>
              </w:rPr>
            </w:pPr>
            <w:r>
              <w:rPr>
                <w:rStyle w:val="129"/>
                <w:rFonts w:hint="eastAsia" w:ascii="宋体" w:hAnsi="宋体" w:cs="宋体"/>
                <w:szCs w:val="21"/>
              </w:rPr>
              <w:t>无</w:t>
            </w:r>
          </w:p>
        </w:tc>
      </w:tr>
      <w:tr w14:paraId="2ABC7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64032DC3">
            <w:pPr>
              <w:spacing w:line="340" w:lineRule="exact"/>
              <w:jc w:val="center"/>
              <w:rPr>
                <w:rFonts w:ascii="宋体" w:hAnsi="宋体" w:cs="宋体"/>
                <w:szCs w:val="21"/>
              </w:rPr>
            </w:pPr>
            <w:r>
              <w:rPr>
                <w:rFonts w:hint="eastAsia" w:ascii="宋体" w:hAnsi="宋体" w:cs="宋体"/>
                <w:szCs w:val="21"/>
              </w:rPr>
              <w:t>产品授权文件</w:t>
            </w:r>
          </w:p>
        </w:tc>
        <w:tc>
          <w:tcPr>
            <w:tcW w:w="8688" w:type="dxa"/>
            <w:gridSpan w:val="4"/>
            <w:tcBorders>
              <w:left w:val="single" w:color="auto" w:sz="4" w:space="0"/>
            </w:tcBorders>
            <w:vAlign w:val="center"/>
          </w:tcPr>
          <w:p w14:paraId="68FF847A">
            <w:pPr>
              <w:spacing w:line="360" w:lineRule="exact"/>
              <w:rPr>
                <w:rFonts w:ascii="宋体" w:hAnsi="宋体" w:cs="宋体"/>
                <w:szCs w:val="21"/>
              </w:rPr>
            </w:pPr>
            <w:r>
              <w:rPr>
                <w:rFonts w:hint="eastAsia" w:ascii="宋体" w:hAnsi="宋体" w:cs="宋体"/>
                <w:szCs w:val="21"/>
              </w:rPr>
              <w:t>1、投标时，如有，请提供。</w:t>
            </w:r>
          </w:p>
          <w:p w14:paraId="2D8A3914">
            <w:pPr>
              <w:spacing w:line="360" w:lineRule="exact"/>
              <w:rPr>
                <w:rFonts w:ascii="宋体" w:hAnsi="宋体" w:cs="宋体"/>
              </w:rPr>
            </w:pPr>
            <w:r>
              <w:rPr>
                <w:rFonts w:hint="eastAsia" w:ascii="宋体" w:hAnsi="宋体" w:cs="宋体"/>
                <w:szCs w:val="21"/>
              </w:rPr>
              <w:t>2、</w:t>
            </w:r>
            <w:r>
              <w:rPr>
                <w:rFonts w:hint="eastAsia" w:ascii="宋体" w:hAnsi="宋体" w:cs="宋体"/>
                <w:b/>
                <w:bCs/>
                <w:szCs w:val="21"/>
              </w:rPr>
              <w:t>供货时提供所投标产品生产厂家出具的授权书，原件备查。</w:t>
            </w:r>
          </w:p>
        </w:tc>
      </w:tr>
      <w:tr w14:paraId="5CA7F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1B5FF91E">
            <w:pPr>
              <w:spacing w:line="340" w:lineRule="exact"/>
              <w:jc w:val="center"/>
              <w:rPr>
                <w:rFonts w:ascii="宋体" w:hAnsi="宋体" w:cs="宋体"/>
                <w:szCs w:val="21"/>
              </w:rPr>
            </w:pPr>
            <w:r>
              <w:rPr>
                <w:rFonts w:hint="eastAsia" w:ascii="宋体" w:hAnsi="宋体" w:cs="宋体"/>
                <w:szCs w:val="21"/>
              </w:rPr>
              <w:t>验收</w:t>
            </w:r>
          </w:p>
        </w:tc>
        <w:tc>
          <w:tcPr>
            <w:tcW w:w="8688" w:type="dxa"/>
            <w:gridSpan w:val="4"/>
            <w:tcBorders>
              <w:left w:val="single" w:color="auto" w:sz="4" w:space="0"/>
            </w:tcBorders>
            <w:vAlign w:val="center"/>
          </w:tcPr>
          <w:p w14:paraId="4BE4B0E4">
            <w:pPr>
              <w:spacing w:line="400" w:lineRule="exact"/>
              <w:jc w:val="left"/>
              <w:rPr>
                <w:rFonts w:ascii="宋体" w:hAnsi="宋体"/>
                <w:b/>
                <w:szCs w:val="21"/>
              </w:rPr>
            </w:pPr>
            <w:r>
              <w:rPr>
                <w:rFonts w:hint="eastAsia" w:ascii="宋体" w:hAnsi="宋体"/>
                <w:b/>
                <w:szCs w:val="21"/>
              </w:rPr>
              <w:t>一、验收标准</w:t>
            </w:r>
          </w:p>
          <w:p w14:paraId="1F62EF20">
            <w:pPr>
              <w:spacing w:line="360" w:lineRule="exact"/>
              <w:ind w:firstLine="420" w:firstLineChars="200"/>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本章《采购需求》有其他要求的按其要求。</w:t>
            </w:r>
          </w:p>
          <w:p w14:paraId="317C5F5D">
            <w:pPr>
              <w:spacing w:line="360" w:lineRule="exact"/>
              <w:ind w:firstLine="420" w:firstLineChars="200"/>
              <w:rPr>
                <w:rFonts w:ascii="宋体" w:hAnsi="宋体"/>
                <w:szCs w:val="21"/>
              </w:rPr>
            </w:pPr>
            <w:r>
              <w:rPr>
                <w:rFonts w:ascii="宋体" w:hAnsi="宋体"/>
                <w:szCs w:val="21"/>
              </w:rPr>
              <w:t>2.</w:t>
            </w:r>
            <w:r>
              <w:rPr>
                <w:rFonts w:hint="eastAsia" w:ascii="宋体" w:hAnsi="宋体"/>
                <w:szCs w:val="21"/>
              </w:rPr>
              <w:t>合同履行过程中，由采购人根据中标人所提供的货物或服务，对照采购文件要求及中标人响应文件承诺进行检验并记录，发现中标人在响应文件中有弄虚作假的行为，或在响应文件中有针对技术商务条款有虚假响应情况的，采购单位将终止合同或不予验收，并追究中标人的责任，由此带来的一切损失由中标人自行承担。</w:t>
            </w:r>
          </w:p>
          <w:p w14:paraId="0B634A3B">
            <w:pPr>
              <w:spacing w:line="360" w:lineRule="exact"/>
              <w:ind w:firstLine="420" w:firstLineChars="200"/>
              <w:rPr>
                <w:rFonts w:ascii="宋体" w:hAnsi="宋体"/>
                <w:szCs w:val="21"/>
              </w:rPr>
            </w:pPr>
            <w:r>
              <w:rPr>
                <w:rFonts w:ascii="宋体" w:hAnsi="宋体"/>
                <w:szCs w:val="21"/>
              </w:rPr>
              <w:t>3</w:t>
            </w:r>
            <w:r>
              <w:rPr>
                <w:rFonts w:hint="eastAsia" w:ascii="宋体" w:hAnsi="宋体"/>
                <w:szCs w:val="21"/>
              </w:rPr>
              <w:t>.其他未尽事宜应严格按照《关于印发广西壮族自治区政府采购项目履约验收管理办法的通知》[桂财采〔2015〕22号]以及《财政部关于进一步加强政府采购需求和履约验收管理的指导意见》[财库〔2016〕205号]规定执行。</w:t>
            </w:r>
          </w:p>
          <w:p w14:paraId="7B236BEF">
            <w:pPr>
              <w:spacing w:line="360" w:lineRule="exact"/>
              <w:ind w:firstLine="420" w:firstLineChars="200"/>
              <w:rPr>
                <w:rFonts w:ascii="宋体" w:hAnsi="宋体"/>
                <w:szCs w:val="21"/>
              </w:rPr>
            </w:pPr>
            <w:r>
              <w:rPr>
                <w:rFonts w:ascii="宋体" w:hAnsi="宋体"/>
                <w:szCs w:val="21"/>
              </w:rPr>
              <w:t>4.</w:t>
            </w:r>
            <w:r>
              <w:rPr>
                <w:rFonts w:hint="eastAsia" w:ascii="宋体" w:hAnsi="宋体"/>
                <w:szCs w:val="21"/>
              </w:rPr>
              <w:t>验收过程中，除另有约定的以外，所产生的费用均由中标人承担。报价时应考虑相关费用。</w:t>
            </w:r>
          </w:p>
          <w:p w14:paraId="18F09A00">
            <w:pPr>
              <w:spacing w:line="400" w:lineRule="exact"/>
              <w:jc w:val="left"/>
              <w:rPr>
                <w:rFonts w:ascii="宋体" w:hAnsi="宋体"/>
                <w:szCs w:val="21"/>
              </w:rPr>
            </w:pPr>
            <w:r>
              <w:rPr>
                <w:rFonts w:ascii="宋体" w:hAnsi="宋体"/>
                <w:szCs w:val="21"/>
              </w:rPr>
              <w:t>5.</w:t>
            </w:r>
            <w:r>
              <w:rPr>
                <w:rFonts w:hint="eastAsia" w:ascii="宋体" w:hAnsi="宋体"/>
                <w:szCs w:val="21"/>
              </w:rPr>
              <w:t>产品实行强制标准认证制度、生产许可证制度、销售或经营许可证制度、注册证制度的，中标人均应提供相关有效的证书复印件。</w:t>
            </w:r>
          </w:p>
          <w:p w14:paraId="6150B44F">
            <w:pPr>
              <w:spacing w:line="400" w:lineRule="exact"/>
              <w:jc w:val="left"/>
              <w:rPr>
                <w:rFonts w:ascii="宋体" w:hAnsi="宋体"/>
                <w:b/>
                <w:szCs w:val="21"/>
              </w:rPr>
            </w:pPr>
            <w:r>
              <w:rPr>
                <w:rFonts w:hint="eastAsia" w:ascii="宋体" w:hAnsi="宋体"/>
                <w:b/>
                <w:szCs w:val="21"/>
              </w:rPr>
              <w:t>二、验收要求</w:t>
            </w:r>
          </w:p>
          <w:p w14:paraId="70223162">
            <w:pPr>
              <w:pStyle w:val="18"/>
              <w:snapToGrid w:val="0"/>
              <w:spacing w:line="360" w:lineRule="exact"/>
              <w:ind w:left="420" w:hanging="420"/>
              <w:outlineLvl w:val="0"/>
              <w:rPr>
                <w:rFonts w:hAnsi="宋体"/>
              </w:rPr>
            </w:pPr>
            <w:r>
              <w:rPr>
                <w:rFonts w:hint="eastAsia" w:hAnsi="宋体"/>
              </w:rPr>
              <w:t>1.采购人可以根据采购项目具体情况自行组织验收，或者委托第三方机构或部门开展采购项目履约验收工作，验收过程中所产生的一切费用均由中标人承担，投标人在投标报价时应考虑相关费用。</w:t>
            </w:r>
          </w:p>
          <w:p w14:paraId="6ACD7203">
            <w:pPr>
              <w:pStyle w:val="18"/>
              <w:snapToGrid w:val="0"/>
              <w:spacing w:line="360" w:lineRule="exact"/>
              <w:ind w:left="420" w:hanging="420"/>
              <w:outlineLvl w:val="0"/>
              <w:rPr>
                <w:rFonts w:hAnsi="宋体"/>
              </w:rPr>
            </w:pPr>
            <w:r>
              <w:rPr>
                <w:rFonts w:hint="eastAsia" w:hAnsi="宋体"/>
              </w:rPr>
              <w:t>2.在验收过程中发现中标人有违约问题，可暂缓资金结算，待违约问题解决后，方可办理资金结算事宜。</w:t>
            </w:r>
          </w:p>
          <w:p w14:paraId="669BCF34">
            <w:pPr>
              <w:pStyle w:val="18"/>
              <w:snapToGrid w:val="0"/>
              <w:spacing w:line="360" w:lineRule="exact"/>
              <w:ind w:left="420" w:hanging="420"/>
              <w:outlineLvl w:val="0"/>
              <w:rPr>
                <w:rFonts w:hAnsi="宋体"/>
              </w:rPr>
            </w:pPr>
            <w:r>
              <w:rPr>
                <w:rFonts w:hint="eastAsia" w:hAnsi="宋体"/>
              </w:rPr>
              <w:t>3.验收依据：按合同要求及国家标准进行验收。</w:t>
            </w:r>
          </w:p>
          <w:p w14:paraId="0268F04F">
            <w:pPr>
              <w:pStyle w:val="18"/>
              <w:snapToGrid w:val="0"/>
              <w:spacing w:line="360" w:lineRule="exact"/>
              <w:ind w:left="420" w:hanging="420"/>
              <w:outlineLvl w:val="0"/>
              <w:rPr>
                <w:rFonts w:hAnsi="宋体"/>
              </w:rPr>
            </w:pPr>
            <w:r>
              <w:rPr>
                <w:rFonts w:hint="eastAsia" w:hAnsi="宋体"/>
              </w:rPr>
              <w:t>4.验收标准</w:t>
            </w:r>
          </w:p>
          <w:p w14:paraId="0ED7C831">
            <w:pPr>
              <w:pStyle w:val="18"/>
              <w:snapToGrid w:val="0"/>
              <w:spacing w:line="360" w:lineRule="exact"/>
              <w:ind w:left="420" w:hanging="420"/>
              <w:outlineLvl w:val="0"/>
              <w:rPr>
                <w:rFonts w:hAnsi="宋体"/>
              </w:rPr>
            </w:pPr>
            <w:r>
              <w:rPr>
                <w:rFonts w:hint="eastAsia" w:hAnsi="宋体"/>
              </w:rPr>
              <w:t>（1）货物必须全部在交货现场拆封。所供产品的规格、数量、功能、材质、颜色等符合采购文件采购需求及采购合同约定的要求。</w:t>
            </w:r>
          </w:p>
          <w:p w14:paraId="0727A9D7">
            <w:pPr>
              <w:pStyle w:val="18"/>
              <w:snapToGrid w:val="0"/>
              <w:spacing w:line="360" w:lineRule="exact"/>
              <w:ind w:left="420" w:hanging="420"/>
              <w:outlineLvl w:val="0"/>
              <w:rPr>
                <w:rFonts w:hAnsi="宋体"/>
              </w:rPr>
            </w:pPr>
            <w:r>
              <w:rPr>
                <w:rFonts w:hint="eastAsia" w:hAnsi="宋体"/>
              </w:rPr>
              <w:t>（2）所供产品的外观完好，无严重碰撞、表皮脱落、五金件生锈等明显瑕疵。</w:t>
            </w:r>
          </w:p>
          <w:p w14:paraId="17AB63C4">
            <w:pPr>
              <w:pStyle w:val="18"/>
              <w:snapToGrid w:val="0"/>
              <w:spacing w:line="360" w:lineRule="exact"/>
              <w:ind w:left="420" w:hanging="420"/>
              <w:outlineLvl w:val="0"/>
              <w:rPr>
                <w:rFonts w:hAnsi="宋体"/>
              </w:rPr>
            </w:pPr>
            <w:r>
              <w:rPr>
                <w:rFonts w:hint="eastAsia" w:hAnsi="宋体"/>
              </w:rPr>
              <w:t>（3）所供产品结构牢固，无安全隐患。</w:t>
            </w:r>
          </w:p>
          <w:p w14:paraId="251F14B2">
            <w:pPr>
              <w:pStyle w:val="18"/>
              <w:snapToGrid w:val="0"/>
              <w:spacing w:line="360" w:lineRule="exact"/>
              <w:ind w:left="420" w:hanging="420"/>
              <w:outlineLvl w:val="0"/>
              <w:rPr>
                <w:rFonts w:hAnsi="宋体"/>
              </w:rPr>
            </w:pPr>
            <w:r>
              <w:rPr>
                <w:rFonts w:hint="eastAsia" w:hAnsi="宋体"/>
              </w:rPr>
              <w:t>（4）如有抽检要求的，检测结果符合采购文件采购需求及采购合同约定的要求。</w:t>
            </w:r>
          </w:p>
          <w:p w14:paraId="3469B6DF">
            <w:pPr>
              <w:pStyle w:val="18"/>
              <w:snapToGrid w:val="0"/>
              <w:spacing w:line="360" w:lineRule="exact"/>
              <w:ind w:left="420" w:hanging="420"/>
              <w:outlineLvl w:val="0"/>
              <w:rPr>
                <w:rFonts w:hAnsi="宋体"/>
              </w:rPr>
            </w:pPr>
            <w:r>
              <w:rPr>
                <w:rFonts w:hint="eastAsia" w:hAnsi="宋体"/>
              </w:rPr>
              <w:t>（5）所有产品均已运输至指定地点，并安装调试完毕。</w:t>
            </w:r>
          </w:p>
          <w:p w14:paraId="56996A6B">
            <w:pPr>
              <w:pStyle w:val="18"/>
              <w:snapToGrid w:val="0"/>
              <w:spacing w:line="360" w:lineRule="exact"/>
              <w:ind w:left="420" w:hanging="420"/>
              <w:outlineLvl w:val="0"/>
              <w:rPr>
                <w:rFonts w:hAnsi="宋体"/>
              </w:rPr>
            </w:pPr>
            <w:r>
              <w:rPr>
                <w:rFonts w:hint="eastAsia" w:hAnsi="宋体"/>
              </w:rPr>
              <w:t>（6）采购文件采购需求及采购合同约定的附件、工具、技术资料等齐全；提供产品使用说明书、合格证。</w:t>
            </w:r>
          </w:p>
          <w:p w14:paraId="569469CE">
            <w:pPr>
              <w:pStyle w:val="18"/>
              <w:snapToGrid w:val="0"/>
              <w:spacing w:line="360" w:lineRule="exact"/>
              <w:ind w:left="420" w:hanging="420"/>
              <w:outlineLvl w:val="0"/>
              <w:rPr>
                <w:rFonts w:hAnsi="宋体"/>
              </w:rPr>
            </w:pPr>
            <w:r>
              <w:rPr>
                <w:rFonts w:hint="eastAsia" w:hAnsi="宋体"/>
              </w:rPr>
              <w:t>5.验收要求</w:t>
            </w:r>
          </w:p>
          <w:p w14:paraId="16ABE2FF">
            <w:pPr>
              <w:pStyle w:val="18"/>
              <w:snapToGrid w:val="0"/>
              <w:spacing w:line="360" w:lineRule="exact"/>
              <w:ind w:firstLine="420" w:firstLineChars="200"/>
              <w:outlineLvl w:val="0"/>
              <w:rPr>
                <w:rFonts w:hAnsi="宋体"/>
              </w:rPr>
            </w:pPr>
            <w:r>
              <w:rPr>
                <w:rFonts w:hint="eastAsia" w:hAnsi="宋体"/>
              </w:rPr>
              <w:t>验收小组以项目采购文件及采购合同为验收依据，对供货产品技术参数核对检验，如不符合技术参数要求的，中标人承担所有责任和费用。采购人保留进一步追究责任的权利。</w:t>
            </w:r>
          </w:p>
          <w:p w14:paraId="5B301E56">
            <w:pPr>
              <w:pStyle w:val="18"/>
              <w:snapToGrid w:val="0"/>
              <w:spacing w:line="360" w:lineRule="exact"/>
              <w:ind w:left="420" w:hanging="420"/>
              <w:outlineLvl w:val="0"/>
              <w:rPr>
                <w:rFonts w:hAnsi="宋体"/>
              </w:rPr>
            </w:pPr>
            <w:r>
              <w:rPr>
                <w:rFonts w:hint="eastAsia" w:hAnsi="宋体"/>
              </w:rPr>
              <w:t>（1）中标人按时间结点完成货物供货后，应及时整理技术资料并作出全面检查和整理，列出清单，作为采购人验收和使用的技术条件依据，清单应交给采购人；同时以书面形式通知采购人进行验收，采购人在收到通知后五个工作日内进行验收。货物生产厂家须派授权代表参加本项目交货验收，核实所交货物的真伪；中标供应商必须到场配合，验收合格后双方在验收记录上签字确认。</w:t>
            </w:r>
          </w:p>
          <w:p w14:paraId="6008B0F1">
            <w:pPr>
              <w:pStyle w:val="18"/>
              <w:snapToGrid w:val="0"/>
              <w:spacing w:line="360" w:lineRule="exact"/>
              <w:ind w:left="420" w:hanging="420"/>
              <w:outlineLvl w:val="0"/>
              <w:rPr>
                <w:rFonts w:hAnsi="宋体"/>
              </w:rPr>
            </w:pPr>
            <w:r>
              <w:rPr>
                <w:rFonts w:hint="eastAsia" w:hAnsi="宋体"/>
              </w:rPr>
              <w:t>（2）验收小组依据采购文件、中标人响应文件技术参数逐条进行验收，对于设备技术参数与采购文件、中标人响应文件技术参数响应不符的，作如下处理：</w:t>
            </w:r>
          </w:p>
          <w:p w14:paraId="4878F660">
            <w:pPr>
              <w:pStyle w:val="18"/>
              <w:snapToGrid w:val="0"/>
              <w:spacing w:line="360" w:lineRule="exact"/>
              <w:outlineLvl w:val="0"/>
              <w:rPr>
                <w:rFonts w:hAnsi="宋体"/>
              </w:rPr>
            </w:pPr>
            <w:r>
              <w:rPr>
                <w:rFonts w:hint="eastAsia" w:hAnsi="宋体"/>
              </w:rPr>
              <w:t>①设备技术参数与招、投标参数比较有漏项的，在评审中未被发现的，以虚假应标论处；</w:t>
            </w:r>
          </w:p>
          <w:p w14:paraId="63909F22">
            <w:pPr>
              <w:pStyle w:val="18"/>
              <w:snapToGrid w:val="0"/>
              <w:spacing w:line="360" w:lineRule="exact"/>
              <w:ind w:left="420" w:hanging="420"/>
              <w:outlineLvl w:val="0"/>
              <w:rPr>
                <w:rFonts w:hAnsi="宋体"/>
              </w:rPr>
            </w:pPr>
            <w:r>
              <w:rPr>
                <w:rFonts w:hint="eastAsia" w:hAnsi="宋体"/>
              </w:rPr>
              <w:t>②设备实际是负偏离的参数，在响应文件中标明是无偏离或正偏离，在评审中未被发现的，以虚假应标论处；</w:t>
            </w:r>
          </w:p>
          <w:p w14:paraId="3E35C886">
            <w:pPr>
              <w:pStyle w:val="18"/>
              <w:snapToGrid w:val="0"/>
              <w:spacing w:line="360" w:lineRule="exact"/>
              <w:ind w:left="420" w:hanging="420"/>
              <w:outlineLvl w:val="0"/>
              <w:rPr>
                <w:rFonts w:hAnsi="宋体"/>
              </w:rPr>
            </w:pPr>
            <w:r>
              <w:rPr>
                <w:rFonts w:hint="eastAsia" w:hAnsi="宋体"/>
              </w:rPr>
              <w:t>③设备实际是无偏离参数，响应表中标明是正偏离，在评审中未被发现的，以虚假应标论处；</w:t>
            </w:r>
          </w:p>
          <w:p w14:paraId="305A891C">
            <w:pPr>
              <w:pStyle w:val="18"/>
              <w:snapToGrid w:val="0"/>
              <w:spacing w:line="360" w:lineRule="exact"/>
              <w:ind w:left="420" w:hanging="420"/>
              <w:outlineLvl w:val="0"/>
              <w:rPr>
                <w:rFonts w:hAnsi="宋体"/>
              </w:rPr>
            </w:pPr>
            <w:r>
              <w:rPr>
                <w:rFonts w:hint="eastAsia" w:hAnsi="宋体"/>
              </w:rPr>
              <w:t>④设备实际是正偏离参数，验收时并没有达到响应表中标明的正偏离范围，以虚假应标论处。</w:t>
            </w:r>
          </w:p>
          <w:p w14:paraId="1C4AB524">
            <w:pPr>
              <w:pStyle w:val="18"/>
              <w:snapToGrid w:val="0"/>
              <w:spacing w:line="360" w:lineRule="exact"/>
              <w:ind w:firstLine="420" w:firstLineChars="200"/>
              <w:outlineLvl w:val="0"/>
              <w:rPr>
                <w:rFonts w:hAnsi="宋体"/>
              </w:rPr>
            </w:pPr>
            <w:r>
              <w:rPr>
                <w:rFonts w:hint="eastAsia" w:hAnsi="宋体"/>
              </w:rPr>
              <w:t>采购人在设备验收环节发现设备的技术参数指标达不到响应文件中技术参数响应的内容，属虚假应标行为，采购人将单方面终止合同拒收货物，有权追究中标供应商违约责任，赔偿采购人因采购时间延长造成的经济等方面损失，视情形将违约情况上报政府采购监督管理部门。</w:t>
            </w:r>
          </w:p>
          <w:p w14:paraId="7913E1DE">
            <w:pPr>
              <w:pStyle w:val="18"/>
              <w:snapToGrid w:val="0"/>
              <w:spacing w:line="360" w:lineRule="exact"/>
              <w:ind w:left="420" w:hanging="420"/>
              <w:outlineLvl w:val="0"/>
              <w:rPr>
                <w:rFonts w:hAnsi="宋体"/>
              </w:rPr>
            </w:pPr>
            <w:r>
              <w:rPr>
                <w:rFonts w:hint="eastAsia" w:hAnsi="宋体"/>
              </w:rPr>
              <w:t>（3）验收时中标人提供验收文档，包括但不限于：技术方案、实施方案、售后服务方案、培训方案、测试文档、使用说明书、电子文档，以及对所有需要进行核查的原件等。</w:t>
            </w:r>
          </w:p>
          <w:p w14:paraId="0ACCFFE8">
            <w:pPr>
              <w:pStyle w:val="18"/>
              <w:snapToGrid w:val="0"/>
              <w:spacing w:line="360" w:lineRule="exact"/>
              <w:ind w:left="420" w:hanging="420"/>
              <w:outlineLvl w:val="0"/>
              <w:rPr>
                <w:rFonts w:hAnsi="宋体"/>
              </w:rPr>
            </w:pPr>
            <w:r>
              <w:rPr>
                <w:rFonts w:hint="eastAsia" w:hAnsi="宋体"/>
              </w:rPr>
              <w:t>（4）如供货产品不合格或不符合技术参数要求的，由中标人按采购人（或者采购人委托的第三方机构或部门）要求整改，中标人不按要求整改或拒不整改的，采购人有权终止合同，给采购人造成的损失等费用由中标人承担。</w:t>
            </w:r>
          </w:p>
          <w:p w14:paraId="75821D4D">
            <w:pPr>
              <w:pStyle w:val="18"/>
              <w:snapToGrid w:val="0"/>
              <w:spacing w:line="360" w:lineRule="exact"/>
              <w:ind w:left="420" w:hanging="420"/>
              <w:outlineLvl w:val="0"/>
              <w:rPr>
                <w:rFonts w:hAnsi="宋体"/>
              </w:rPr>
            </w:pPr>
            <w:r>
              <w:rPr>
                <w:rFonts w:hint="eastAsia" w:hAnsi="宋体"/>
              </w:rPr>
              <w:t>（5）如中标人提供虚假材料的，除按相关规定做违约处理外，采购人依据相关法律规定追究中标人的责任，由此带来的一切责任及损失由中标人自行承担。</w:t>
            </w:r>
          </w:p>
          <w:p w14:paraId="1BAB11C1">
            <w:pPr>
              <w:pStyle w:val="18"/>
              <w:snapToGrid w:val="0"/>
              <w:spacing w:line="360" w:lineRule="exact"/>
              <w:ind w:left="420" w:hanging="420"/>
              <w:outlineLvl w:val="0"/>
              <w:rPr>
                <w:rFonts w:hAnsi="宋体"/>
              </w:rPr>
            </w:pPr>
            <w:r>
              <w:rPr>
                <w:rFonts w:hint="eastAsia" w:hAnsi="宋体"/>
              </w:rPr>
              <w:t>（6）在项目验收过程中，如项目验收不合格，有关返工、再行验收产生相关成本费用，以及给采购人造成的损失等费用由中标人承担。连续两次项目验收不合格的，或弄虚作假的行为，采购单位将不予验收，采购人有权解除合同，并追究中标供应商的责任，由此带来的一切责任由中标供应商自行承担。</w:t>
            </w:r>
          </w:p>
          <w:p w14:paraId="0CD4D97B">
            <w:pPr>
              <w:spacing w:line="360" w:lineRule="exact"/>
              <w:rPr>
                <w:rFonts w:ascii="宋体" w:hAnsi="宋体" w:cs="宋体"/>
              </w:rPr>
            </w:pPr>
            <w:r>
              <w:rPr>
                <w:rFonts w:hint="eastAsia" w:hAnsi="宋体"/>
              </w:rPr>
              <w:t>（7）项目验收过程中，若采购人委托第三方检测机构介入的，费用由中标人另行承担。</w:t>
            </w:r>
          </w:p>
        </w:tc>
      </w:tr>
      <w:tr w14:paraId="44FD8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32ECCFA1">
            <w:pPr>
              <w:spacing w:line="360" w:lineRule="exact"/>
              <w:rPr>
                <w:rFonts w:ascii="宋体" w:hAnsi="宋体" w:cs="宋体"/>
                <w:szCs w:val="21"/>
              </w:rPr>
            </w:pPr>
            <w:r>
              <w:rPr>
                <w:rFonts w:hint="eastAsia" w:ascii="宋体" w:hAnsi="宋体" w:cs="宋体"/>
                <w:szCs w:val="21"/>
              </w:rPr>
              <w:t>其他要求</w:t>
            </w:r>
          </w:p>
        </w:tc>
        <w:tc>
          <w:tcPr>
            <w:tcW w:w="8688" w:type="dxa"/>
            <w:gridSpan w:val="4"/>
            <w:tcBorders>
              <w:left w:val="single" w:color="auto" w:sz="4" w:space="0"/>
            </w:tcBorders>
            <w:vAlign w:val="center"/>
          </w:tcPr>
          <w:p w14:paraId="41E6156D">
            <w:pPr>
              <w:tabs>
                <w:tab w:val="left" w:pos="312"/>
              </w:tabs>
              <w:spacing w:line="440" w:lineRule="exact"/>
              <w:jc w:val="left"/>
              <w:rPr>
                <w:rFonts w:ascii="宋体" w:hAnsi="宋体" w:cs="宋体"/>
                <w:szCs w:val="21"/>
              </w:rPr>
            </w:pPr>
            <w:r>
              <w:rPr>
                <w:rFonts w:hint="eastAsia" w:ascii="宋体" w:hAnsi="宋体" w:cs="宋体"/>
                <w:szCs w:val="21"/>
              </w:rPr>
              <w:t>1、投标报价必须包括设备的所有费用，包括采购、运输、劳务、管理、利润、税金、保险、协调、安装、调试、培训、售后服务以及所有的不定因素的风险等。</w:t>
            </w:r>
            <w:r>
              <w:rPr>
                <w:rFonts w:hint="eastAsia" w:ascii="宋体" w:hAnsi="宋体" w:cs="宋体"/>
              </w:rPr>
              <w:t>所有投标人报价单价和总价均不能超过最高限价，否则投标无效。</w:t>
            </w:r>
          </w:p>
          <w:p w14:paraId="32D0CA72">
            <w:pPr>
              <w:tabs>
                <w:tab w:val="left" w:pos="312"/>
              </w:tabs>
              <w:spacing w:line="440" w:lineRule="exact"/>
              <w:jc w:val="left"/>
              <w:rPr>
                <w:rFonts w:ascii="宋体" w:hAnsi="宋体" w:cs="宋体"/>
                <w:szCs w:val="21"/>
              </w:rPr>
            </w:pPr>
            <w:r>
              <w:rPr>
                <w:rFonts w:hint="eastAsia" w:ascii="宋体" w:hAnsi="宋体" w:cs="宋体"/>
                <w:szCs w:val="21"/>
              </w:rPr>
              <w:t>2、投标时请提供售后服务承诺书：明确保修期、故障响应时间、培训时间、售后服务技术人员名单和联系方式、不定期走访用户、保修期限外零配件若损坏，提供零配件优惠服务方案等。</w:t>
            </w:r>
          </w:p>
          <w:p w14:paraId="0EF334B5">
            <w:pPr>
              <w:tabs>
                <w:tab w:val="left" w:pos="312"/>
              </w:tabs>
              <w:spacing w:line="440" w:lineRule="exact"/>
              <w:jc w:val="left"/>
              <w:rPr>
                <w:rFonts w:ascii="宋体" w:hAnsi="宋体" w:cs="宋体"/>
                <w:szCs w:val="21"/>
              </w:rPr>
            </w:pPr>
            <w:r>
              <w:rPr>
                <w:rFonts w:hint="eastAsia" w:ascii="宋体" w:hAnsi="宋体" w:cs="宋体"/>
                <w:szCs w:val="21"/>
              </w:rPr>
              <w:t>3、投标人必须承诺设备验收合格后免费对采购人的使用人员进行操作及相关知识的培训，并确保设备有1～2人能熟练使用设备，并能排除简单的软硬件故障。</w:t>
            </w:r>
          </w:p>
          <w:p w14:paraId="2339CD8F">
            <w:pPr>
              <w:tabs>
                <w:tab w:val="left" w:pos="312"/>
              </w:tabs>
              <w:spacing w:line="440" w:lineRule="exact"/>
              <w:jc w:val="left"/>
              <w:rPr>
                <w:rFonts w:ascii="宋体" w:hAnsi="宋体" w:cs="宋体"/>
                <w:szCs w:val="21"/>
              </w:rPr>
            </w:pPr>
            <w:r>
              <w:rPr>
                <w:rFonts w:hint="eastAsia" w:ascii="宋体" w:hAnsi="宋体" w:cs="宋体"/>
                <w:szCs w:val="21"/>
              </w:rPr>
              <w:t>4、设备必须是全新、完整、未使用过的产品；设备到货后，供应商和购买方应在现场进行清点；清点过程中如果发现因包装或运输不当引起的设备外观或内部的损坏，供应商应负责更换；若发现错发/漏发情况，供应商应负责更换和补发。</w:t>
            </w:r>
          </w:p>
          <w:p w14:paraId="7B8FBD90">
            <w:pPr>
              <w:spacing w:line="440" w:lineRule="exact"/>
              <w:jc w:val="left"/>
              <w:rPr>
                <w:rFonts w:ascii="宋体" w:hAnsi="宋体" w:cs="宋体"/>
                <w:szCs w:val="21"/>
              </w:rPr>
            </w:pPr>
            <w:r>
              <w:rPr>
                <w:rFonts w:hint="eastAsia" w:ascii="宋体" w:hAnsi="宋体" w:cs="宋体"/>
                <w:szCs w:val="21"/>
              </w:rPr>
              <w:t>5、安装标准及验收标准：符合我国国家有关技术规范和技术标准；设备安装后，医院按国际和国家标准及厂方标准进行质量验收；卖方应向买方提供详细的验收标准、验收手册。</w:t>
            </w:r>
          </w:p>
          <w:p w14:paraId="54683C9D">
            <w:pPr>
              <w:widowControl/>
              <w:shd w:val="clear" w:color="auto" w:fill="FFFFFF"/>
              <w:spacing w:line="440" w:lineRule="exact"/>
              <w:jc w:val="left"/>
              <w:rPr>
                <w:rFonts w:ascii="宋体" w:hAnsi="宋体" w:cs="宋体"/>
                <w:szCs w:val="21"/>
              </w:rPr>
            </w:pPr>
            <w:r>
              <w:rPr>
                <w:rFonts w:hint="eastAsia" w:ascii="宋体" w:hAnsi="宋体" w:cs="宋体"/>
                <w:szCs w:val="21"/>
              </w:rPr>
              <w:t>▲6、本项目采购标的需执行的国家相关标准、行业标准、地方标准或其他强制性标准、规范等要求。</w:t>
            </w:r>
          </w:p>
          <w:p w14:paraId="3DEA4441">
            <w:pPr>
              <w:pStyle w:val="14"/>
              <w:spacing w:after="0" w:line="440" w:lineRule="exact"/>
              <w:rPr>
                <w:rFonts w:ascii="宋体" w:hAnsi="宋体" w:cs="宋体"/>
                <w:szCs w:val="21"/>
              </w:rPr>
            </w:pPr>
            <w:r>
              <w:rPr>
                <w:rFonts w:hint="eastAsia" w:ascii="宋体" w:hAnsi="宋体" w:cs="宋体"/>
                <w:szCs w:val="21"/>
              </w:rPr>
              <w:t>▲</w:t>
            </w:r>
            <w:r>
              <w:rPr>
                <w:rFonts w:hint="eastAsia" w:ascii="宋体" w:hAnsi="宋体" w:cs="宋体"/>
                <w:b/>
                <w:bCs/>
                <w:szCs w:val="21"/>
              </w:rPr>
              <w:t>7、投标产品如为二、三类医疗器械的，投标文件提供投标产品的医疗器械注册证复印件。</w:t>
            </w:r>
          </w:p>
          <w:p w14:paraId="5F4936B2">
            <w:pPr>
              <w:widowControl/>
              <w:shd w:val="clear" w:color="auto" w:fill="FFFFFF"/>
              <w:spacing w:line="440" w:lineRule="exact"/>
            </w:pPr>
            <w:r>
              <w:rPr>
                <w:rFonts w:hint="eastAsia"/>
              </w:rPr>
              <w:t>8、核心产品：</w:t>
            </w:r>
            <w:r>
              <w:rPr>
                <w:rFonts w:hint="eastAsia"/>
                <w:u w:val="single"/>
              </w:rPr>
              <w:t>为本项目采购内容</w:t>
            </w:r>
            <w:r>
              <w:rPr>
                <w:rFonts w:hint="eastAsia"/>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16C436A3">
            <w:pPr>
              <w:pStyle w:val="14"/>
              <w:spacing w:after="0" w:line="440" w:lineRule="exact"/>
              <w:rPr>
                <w:rFonts w:ascii="宋体" w:hAnsi="宋体" w:cs="宋体"/>
                <w:bCs/>
                <w:szCs w:val="21"/>
              </w:rPr>
            </w:pPr>
            <w:r>
              <w:rPr>
                <w:rFonts w:hint="eastAsia"/>
              </w:rPr>
              <w:t>▲9、</w:t>
            </w:r>
            <w:r>
              <w:rPr>
                <w:rFonts w:hint="eastAsia" w:ascii="宋体" w:hAnsi="宋体" w:cs="宋体"/>
                <w:bCs/>
                <w:szCs w:val="21"/>
              </w:rPr>
              <w:t>供应商报价文件中必须提供投标产品的品牌和型号（品牌和型号均需提供），如不填写视为投标无效。</w:t>
            </w:r>
          </w:p>
          <w:p w14:paraId="0070DB3E">
            <w:pPr>
              <w:pStyle w:val="14"/>
              <w:spacing w:after="0" w:line="440" w:lineRule="exact"/>
              <w:rPr>
                <w:rFonts w:ascii="宋体" w:hAnsi="宋体" w:cs="宋体"/>
                <w:bCs/>
                <w:szCs w:val="21"/>
              </w:rPr>
            </w:pPr>
            <w:r>
              <w:rPr>
                <w:rFonts w:hint="eastAsia" w:ascii="宋体" w:hAnsi="宋体" w:cs="宋体"/>
                <w:bCs/>
                <w:szCs w:val="21"/>
              </w:rPr>
              <w:t>10、投标文件中提供投标产品对外公开的产品彩页或说明书（体现技术参数，可以是在食品药品监督管理部门备案的技术参数或检测报告或所投产品盖章的技术参数证明材料），以供评标时核对。当投标文件提供的仪器性能参数与该仪器生产商提供的性能参数不符合时，以后者为准。</w:t>
            </w:r>
          </w:p>
          <w:p w14:paraId="04978CB4">
            <w:pPr>
              <w:pStyle w:val="14"/>
              <w:spacing w:after="0" w:line="440" w:lineRule="exact"/>
              <w:rPr>
                <w:rFonts w:ascii="宋体" w:hAnsi="宋体" w:cs="宋体"/>
              </w:rPr>
            </w:pPr>
            <w:r>
              <w:rPr>
                <w:rFonts w:hint="eastAsia"/>
              </w:rPr>
              <w:t>▲</w:t>
            </w:r>
            <w:r>
              <w:rPr>
                <w:rFonts w:hint="eastAsia" w:ascii="宋体" w:hAnsi="宋体" w:cs="宋体"/>
                <w:bCs/>
                <w:szCs w:val="21"/>
              </w:rPr>
              <w:t>1</w:t>
            </w:r>
            <w:r>
              <w:rPr>
                <w:rFonts w:ascii="宋体" w:hAnsi="宋体" w:cs="宋体"/>
                <w:bCs/>
                <w:szCs w:val="21"/>
              </w:rPr>
              <w:t>1</w:t>
            </w:r>
            <w:r>
              <w:rPr>
                <w:rFonts w:hint="eastAsia" w:ascii="宋体" w:hAnsi="宋体" w:cs="宋体"/>
                <w:bCs/>
                <w:szCs w:val="21"/>
              </w:rPr>
              <w:t>、</w:t>
            </w:r>
            <w:r>
              <w:rPr>
                <w:rFonts w:hint="eastAsia" w:ascii="Arial" w:hAnsi="Arial" w:cs="Arial"/>
                <w:szCs w:val="21"/>
              </w:rPr>
              <w:t>中标人负责将设备系统链接至医院</w:t>
            </w:r>
            <w:r>
              <w:rPr>
                <w:rFonts w:ascii="Arial" w:hAnsi="Arial" w:cs="Arial"/>
                <w:szCs w:val="21"/>
              </w:rPr>
              <w:t>LIS</w:t>
            </w:r>
            <w:r>
              <w:rPr>
                <w:rFonts w:hint="eastAsia" w:ascii="Arial" w:hAnsi="Arial" w:cs="Arial"/>
                <w:szCs w:val="21"/>
              </w:rPr>
              <w:t>、</w:t>
            </w:r>
            <w:r>
              <w:rPr>
                <w:rFonts w:ascii="Arial" w:hAnsi="Arial" w:cs="Arial"/>
                <w:szCs w:val="21"/>
              </w:rPr>
              <w:t>PACS</w:t>
            </w:r>
            <w:r>
              <w:rPr>
                <w:rFonts w:hint="eastAsia" w:ascii="Arial" w:hAnsi="Arial" w:cs="Arial"/>
                <w:szCs w:val="21"/>
              </w:rPr>
              <w:t>、</w:t>
            </w:r>
            <w:r>
              <w:rPr>
                <w:rFonts w:ascii="Arial" w:hAnsi="Arial" w:cs="Arial"/>
                <w:szCs w:val="21"/>
              </w:rPr>
              <w:t>HIS</w:t>
            </w:r>
            <w:r>
              <w:rPr>
                <w:rFonts w:hint="eastAsia" w:ascii="Arial" w:hAnsi="Arial" w:cs="Arial"/>
                <w:szCs w:val="21"/>
              </w:rPr>
              <w:t>等信息系统，接口费、人工费等相关费用由中标人承担。</w:t>
            </w:r>
          </w:p>
        </w:tc>
      </w:tr>
    </w:tbl>
    <w:p w14:paraId="4DD1A5CF">
      <w:pPr>
        <w:pStyle w:val="14"/>
        <w:rPr>
          <w:b/>
          <w:bCs/>
        </w:rPr>
      </w:pPr>
    </w:p>
    <w:p w14:paraId="7ED2C9F7">
      <w:pPr>
        <w:pStyle w:val="14"/>
        <w:rPr>
          <w:rFonts w:ascii="宋体" w:hAnsi="宋体" w:cs="宋体"/>
          <w:b/>
          <w:bCs/>
          <w:szCs w:val="21"/>
        </w:rPr>
      </w:pPr>
      <w:r>
        <w:rPr>
          <w:rFonts w:hint="eastAsia" w:ascii="宋体" w:hAnsi="宋体" w:cs="宋体"/>
          <w:b/>
          <w:bCs/>
          <w:szCs w:val="21"/>
        </w:rPr>
        <w:t>C分标</w:t>
      </w:r>
    </w:p>
    <w:tbl>
      <w:tblPr>
        <w:tblStyle w:val="35"/>
        <w:tblW w:w="97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9"/>
        <w:gridCol w:w="710"/>
        <w:gridCol w:w="603"/>
        <w:gridCol w:w="1110"/>
        <w:gridCol w:w="880"/>
        <w:gridCol w:w="6095"/>
      </w:tblGrid>
      <w:tr w14:paraId="27B85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379" w:type="dxa"/>
            <w:vAlign w:val="center"/>
          </w:tcPr>
          <w:p w14:paraId="779B0BC7">
            <w:pPr>
              <w:spacing w:line="360" w:lineRule="auto"/>
              <w:jc w:val="left"/>
              <w:rPr>
                <w:rFonts w:ascii="宋体" w:hAnsi="宋体" w:cs="宋体"/>
                <w:szCs w:val="21"/>
              </w:rPr>
            </w:pPr>
            <w:r>
              <w:rPr>
                <w:rFonts w:hint="eastAsia" w:ascii="宋体" w:hAnsi="宋体" w:cs="宋体"/>
                <w:b/>
                <w:szCs w:val="21"/>
              </w:rPr>
              <w:br w:type="page"/>
            </w:r>
            <w:r>
              <w:rPr>
                <w:rFonts w:hint="eastAsia" w:ascii="宋体" w:hAnsi="宋体" w:cs="宋体"/>
                <w:szCs w:val="21"/>
              </w:rPr>
              <w:t>序号</w:t>
            </w:r>
          </w:p>
        </w:tc>
        <w:tc>
          <w:tcPr>
            <w:tcW w:w="710" w:type="dxa"/>
            <w:vAlign w:val="center"/>
          </w:tcPr>
          <w:p w14:paraId="121FC5A9">
            <w:pPr>
              <w:spacing w:line="360" w:lineRule="exact"/>
              <w:jc w:val="center"/>
              <w:rPr>
                <w:rFonts w:ascii="宋体" w:hAnsi="宋体" w:cs="宋体"/>
                <w:szCs w:val="21"/>
              </w:rPr>
            </w:pPr>
            <w:r>
              <w:rPr>
                <w:rFonts w:hint="eastAsia" w:ascii="宋体" w:hAnsi="宋体" w:cs="宋体"/>
                <w:szCs w:val="21"/>
              </w:rPr>
              <w:t>标的</w:t>
            </w:r>
          </w:p>
          <w:p w14:paraId="67EE9B51">
            <w:pPr>
              <w:spacing w:line="360" w:lineRule="exact"/>
              <w:jc w:val="center"/>
              <w:rPr>
                <w:rFonts w:ascii="宋体" w:hAnsi="宋体" w:cs="宋体"/>
                <w:szCs w:val="21"/>
              </w:rPr>
            </w:pPr>
            <w:r>
              <w:rPr>
                <w:rFonts w:hint="eastAsia" w:ascii="宋体" w:hAnsi="宋体" w:cs="宋体"/>
                <w:szCs w:val="21"/>
              </w:rPr>
              <w:t>名称</w:t>
            </w:r>
          </w:p>
        </w:tc>
        <w:tc>
          <w:tcPr>
            <w:tcW w:w="603" w:type="dxa"/>
            <w:vAlign w:val="center"/>
          </w:tcPr>
          <w:p w14:paraId="47C951BC">
            <w:pPr>
              <w:spacing w:line="360" w:lineRule="exact"/>
              <w:jc w:val="center"/>
              <w:rPr>
                <w:rFonts w:ascii="宋体" w:hAnsi="宋体" w:cs="宋体"/>
                <w:szCs w:val="21"/>
              </w:rPr>
            </w:pPr>
            <w:r>
              <w:rPr>
                <w:rFonts w:hint="eastAsia" w:ascii="宋体" w:hAnsi="宋体" w:cs="宋体"/>
                <w:szCs w:val="21"/>
              </w:rPr>
              <w:t>数量及单位</w:t>
            </w:r>
          </w:p>
        </w:tc>
        <w:tc>
          <w:tcPr>
            <w:tcW w:w="1110" w:type="dxa"/>
            <w:vAlign w:val="center"/>
          </w:tcPr>
          <w:p w14:paraId="115174F0">
            <w:pPr>
              <w:spacing w:line="480" w:lineRule="exact"/>
              <w:jc w:val="center"/>
              <w:rPr>
                <w:rFonts w:ascii="宋体" w:hAnsi="宋体" w:cs="宋体"/>
                <w:szCs w:val="21"/>
              </w:rPr>
            </w:pPr>
            <w:r>
              <w:rPr>
                <w:rFonts w:hint="eastAsia" w:ascii="宋体" w:hAnsi="宋体" w:cs="宋体"/>
                <w:szCs w:val="21"/>
              </w:rPr>
              <w:t>预算（最高限价）单价（万元/套）</w:t>
            </w:r>
          </w:p>
        </w:tc>
        <w:tc>
          <w:tcPr>
            <w:tcW w:w="880" w:type="dxa"/>
            <w:vAlign w:val="center"/>
          </w:tcPr>
          <w:p w14:paraId="7CFFD448">
            <w:pPr>
              <w:spacing w:line="480" w:lineRule="exact"/>
              <w:jc w:val="center"/>
              <w:rPr>
                <w:rFonts w:ascii="宋体" w:hAnsi="宋体" w:cs="宋体"/>
                <w:szCs w:val="21"/>
              </w:rPr>
            </w:pPr>
            <w:r>
              <w:rPr>
                <w:rFonts w:hint="eastAsia" w:ascii="宋体" w:hAnsi="宋体" w:cs="宋体"/>
                <w:szCs w:val="21"/>
              </w:rPr>
              <w:t>合计金额（万元）</w:t>
            </w:r>
          </w:p>
        </w:tc>
        <w:tc>
          <w:tcPr>
            <w:tcW w:w="6095" w:type="dxa"/>
            <w:tcBorders>
              <w:bottom w:val="single" w:color="000000" w:sz="4" w:space="0"/>
            </w:tcBorders>
            <w:vAlign w:val="center"/>
          </w:tcPr>
          <w:p w14:paraId="7D7FB7BA">
            <w:pPr>
              <w:spacing w:line="360" w:lineRule="exact"/>
              <w:jc w:val="center"/>
              <w:rPr>
                <w:rFonts w:ascii="宋体" w:hAnsi="宋体" w:cs="宋体"/>
                <w:szCs w:val="21"/>
              </w:rPr>
            </w:pPr>
            <w:r>
              <w:rPr>
                <w:rFonts w:hint="eastAsia" w:ascii="宋体" w:hAnsi="宋体" w:cs="宋体"/>
                <w:szCs w:val="21"/>
              </w:rPr>
              <w:t>技术参数及性能配置要求</w:t>
            </w:r>
          </w:p>
        </w:tc>
      </w:tr>
      <w:tr w14:paraId="73CD7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79" w:type="dxa"/>
            <w:vAlign w:val="center"/>
          </w:tcPr>
          <w:p w14:paraId="661D7412">
            <w:pPr>
              <w:snapToGrid w:val="0"/>
              <w:spacing w:line="400" w:lineRule="exact"/>
              <w:jc w:val="center"/>
              <w:rPr>
                <w:rFonts w:ascii="宋体" w:hAnsi="宋体" w:cs="宋体"/>
                <w:szCs w:val="21"/>
              </w:rPr>
            </w:pPr>
            <w:r>
              <w:rPr>
                <w:rFonts w:hint="eastAsia" w:ascii="宋体" w:hAnsi="宋体" w:cs="宋体"/>
                <w:szCs w:val="21"/>
              </w:rPr>
              <w:t>1</w:t>
            </w:r>
          </w:p>
        </w:tc>
        <w:tc>
          <w:tcPr>
            <w:tcW w:w="710" w:type="dxa"/>
            <w:vAlign w:val="center"/>
          </w:tcPr>
          <w:p w14:paraId="12FACFED">
            <w:pPr>
              <w:snapToGrid w:val="0"/>
              <w:spacing w:line="400" w:lineRule="exact"/>
              <w:jc w:val="center"/>
              <w:rPr>
                <w:rFonts w:ascii="宋体" w:hAnsi="宋体" w:cs="宋体"/>
                <w:szCs w:val="21"/>
              </w:rPr>
            </w:pPr>
            <w:r>
              <w:rPr>
                <w:rFonts w:hint="eastAsia" w:ascii="宋体" w:hAnsi="宋体" w:cs="宋体"/>
                <w:szCs w:val="21"/>
              </w:rPr>
              <w:t>电子支气管镜系统</w:t>
            </w:r>
          </w:p>
        </w:tc>
        <w:tc>
          <w:tcPr>
            <w:tcW w:w="603" w:type="dxa"/>
            <w:vAlign w:val="center"/>
          </w:tcPr>
          <w:p w14:paraId="3B077477">
            <w:pPr>
              <w:snapToGrid w:val="0"/>
              <w:spacing w:line="400" w:lineRule="exact"/>
              <w:jc w:val="center"/>
              <w:rPr>
                <w:rFonts w:ascii="宋体" w:hAnsi="宋体" w:cs="宋体"/>
                <w:szCs w:val="21"/>
              </w:rPr>
            </w:pPr>
            <w:r>
              <w:rPr>
                <w:rFonts w:hint="eastAsia" w:ascii="宋体" w:hAnsi="宋体" w:cs="宋体"/>
                <w:szCs w:val="21"/>
              </w:rPr>
              <w:t>1套</w:t>
            </w:r>
          </w:p>
        </w:tc>
        <w:tc>
          <w:tcPr>
            <w:tcW w:w="1110" w:type="dxa"/>
            <w:vAlign w:val="center"/>
          </w:tcPr>
          <w:p w14:paraId="280BCA01">
            <w:pPr>
              <w:snapToGrid w:val="0"/>
              <w:spacing w:line="400" w:lineRule="exact"/>
              <w:jc w:val="center"/>
              <w:rPr>
                <w:rFonts w:ascii="宋体" w:hAnsi="宋体" w:cs="宋体"/>
                <w:szCs w:val="21"/>
              </w:rPr>
            </w:pPr>
            <w:r>
              <w:rPr>
                <w:rFonts w:hint="eastAsia" w:ascii="宋体" w:hAnsi="宋体" w:cs="宋体"/>
                <w:szCs w:val="21"/>
              </w:rPr>
              <w:t>139.6</w:t>
            </w:r>
          </w:p>
        </w:tc>
        <w:tc>
          <w:tcPr>
            <w:tcW w:w="880" w:type="dxa"/>
            <w:vAlign w:val="center"/>
          </w:tcPr>
          <w:p w14:paraId="67515ADB">
            <w:pPr>
              <w:snapToGrid w:val="0"/>
              <w:spacing w:line="400" w:lineRule="exact"/>
              <w:jc w:val="center"/>
              <w:rPr>
                <w:rFonts w:ascii="宋体" w:hAnsi="宋体" w:cs="宋体"/>
                <w:szCs w:val="21"/>
              </w:rPr>
            </w:pPr>
            <w:r>
              <w:rPr>
                <w:rFonts w:hint="eastAsia" w:ascii="宋体" w:hAnsi="宋体" w:cs="宋体"/>
                <w:szCs w:val="21"/>
              </w:rPr>
              <w:t>139.6</w:t>
            </w:r>
          </w:p>
        </w:tc>
        <w:tc>
          <w:tcPr>
            <w:tcW w:w="6095" w:type="dxa"/>
            <w:vAlign w:val="center"/>
          </w:tcPr>
          <w:p w14:paraId="3717833D">
            <w:pPr>
              <w:spacing w:line="360" w:lineRule="auto"/>
              <w:rPr>
                <w:rFonts w:ascii="宋体" w:hAnsi="宋体" w:cs="宋体"/>
                <w:b/>
                <w:bCs/>
                <w:szCs w:val="21"/>
              </w:rPr>
            </w:pPr>
            <w:r>
              <w:rPr>
                <w:rFonts w:hint="eastAsia" w:ascii="宋体" w:hAnsi="宋体" w:cs="宋体"/>
                <w:b/>
                <w:bCs/>
                <w:szCs w:val="21"/>
              </w:rPr>
              <w:t>一、电子内窥镜处理器</w:t>
            </w:r>
          </w:p>
          <w:p w14:paraId="1C12826B">
            <w:pPr>
              <w:spacing w:line="360" w:lineRule="auto"/>
              <w:rPr>
                <w:rFonts w:ascii="宋体" w:hAnsi="宋体" w:cs="宋体"/>
                <w:szCs w:val="21"/>
              </w:rPr>
            </w:pPr>
            <w:r>
              <w:rPr>
                <w:rFonts w:hint="eastAsia" w:ascii="宋体" w:hAnsi="宋体" w:cs="宋体"/>
                <w:szCs w:val="21"/>
              </w:rPr>
              <w:t xml:space="preserve">▲1、光源主机一体化设计，以数字化理念为先导，致力于尖端图像处理技术的开发和应用，集先进的光学技术和数码技术于一体，是一套真正实现全数字化处理和全数字化输出的内窥镜电子影像系统。 </w:t>
            </w:r>
          </w:p>
          <w:p w14:paraId="0D2212C0">
            <w:pPr>
              <w:spacing w:line="360" w:lineRule="auto"/>
              <w:rPr>
                <w:rFonts w:ascii="宋体" w:hAnsi="宋体" w:cs="宋体"/>
                <w:szCs w:val="21"/>
              </w:rPr>
            </w:pPr>
            <w:r>
              <w:rPr>
                <w:rFonts w:hint="eastAsia" w:ascii="宋体" w:hAnsi="宋体" w:cs="宋体"/>
                <w:szCs w:val="21"/>
              </w:rPr>
              <w:t xml:space="preserve">2、信号传输：数字HDTV、模拟SDTV。  </w:t>
            </w:r>
          </w:p>
          <w:p w14:paraId="6F35F4FD">
            <w:pPr>
              <w:spacing w:line="360" w:lineRule="auto"/>
              <w:rPr>
                <w:rFonts w:ascii="宋体" w:hAnsi="宋体" w:cs="宋体"/>
                <w:szCs w:val="21"/>
              </w:rPr>
            </w:pPr>
            <w:r>
              <w:rPr>
                <w:rFonts w:hint="eastAsia" w:ascii="宋体" w:hAnsi="宋体" w:cs="宋体"/>
                <w:szCs w:val="21"/>
              </w:rPr>
              <w:t xml:space="preserve">3、屏幕分辨率≥1920×1080P，全高清。  </w:t>
            </w:r>
          </w:p>
          <w:p w14:paraId="04047251">
            <w:pPr>
              <w:spacing w:line="360" w:lineRule="auto"/>
              <w:rPr>
                <w:rFonts w:ascii="宋体" w:hAnsi="宋体" w:cs="宋体"/>
                <w:szCs w:val="21"/>
              </w:rPr>
            </w:pPr>
            <w:r>
              <w:rPr>
                <w:rFonts w:hint="eastAsia" w:ascii="宋体" w:hAnsi="宋体" w:cs="宋体"/>
                <w:szCs w:val="21"/>
              </w:rPr>
              <w:t>4、色彩调节：亮度，RGB,色度：≥9档。</w:t>
            </w:r>
          </w:p>
          <w:p w14:paraId="39A25030">
            <w:pPr>
              <w:spacing w:line="360" w:lineRule="auto"/>
              <w:rPr>
                <w:rFonts w:ascii="宋体" w:hAnsi="宋体" w:cs="宋体"/>
                <w:szCs w:val="21"/>
              </w:rPr>
            </w:pPr>
            <w:r>
              <w:rPr>
                <w:rFonts w:hint="eastAsia" w:ascii="宋体" w:hAnsi="宋体" w:cs="宋体"/>
                <w:szCs w:val="21"/>
              </w:rPr>
              <w:t>5、对比度：≥3档可调。</w:t>
            </w:r>
          </w:p>
          <w:p w14:paraId="22EB1536">
            <w:pPr>
              <w:spacing w:line="360" w:lineRule="auto"/>
              <w:rPr>
                <w:rFonts w:ascii="宋体" w:hAnsi="宋体" w:cs="宋体"/>
                <w:szCs w:val="21"/>
              </w:rPr>
            </w:pPr>
            <w:r>
              <w:rPr>
                <w:rFonts w:hint="eastAsia" w:ascii="宋体" w:hAnsi="宋体" w:cs="宋体"/>
                <w:szCs w:val="21"/>
              </w:rPr>
              <w:t>6、测光模式：平均测光、峰值测光及自动测光。</w:t>
            </w:r>
          </w:p>
          <w:p w14:paraId="2F996EF1">
            <w:pPr>
              <w:spacing w:line="360" w:lineRule="auto"/>
              <w:rPr>
                <w:rFonts w:ascii="宋体" w:hAnsi="宋体" w:cs="宋体"/>
                <w:szCs w:val="21"/>
              </w:rPr>
            </w:pPr>
            <w:r>
              <w:rPr>
                <w:rFonts w:hint="eastAsia" w:ascii="宋体" w:hAnsi="宋体" w:cs="宋体"/>
                <w:szCs w:val="21"/>
              </w:rPr>
              <w:t>7、结构强调：≥4级。</w:t>
            </w:r>
          </w:p>
          <w:p w14:paraId="2C41E17A">
            <w:pPr>
              <w:spacing w:line="360" w:lineRule="auto"/>
              <w:rPr>
                <w:rFonts w:ascii="宋体" w:hAnsi="宋体" w:cs="宋体"/>
                <w:szCs w:val="21"/>
              </w:rPr>
            </w:pPr>
            <w:r>
              <w:rPr>
                <w:rFonts w:hint="eastAsia" w:ascii="宋体" w:hAnsi="宋体" w:cs="宋体"/>
                <w:szCs w:val="21"/>
              </w:rPr>
              <w:t>8、色彩强调：ON/OFF。</w:t>
            </w:r>
          </w:p>
          <w:p w14:paraId="7673DB8F">
            <w:pPr>
              <w:spacing w:line="360" w:lineRule="auto"/>
              <w:rPr>
                <w:rFonts w:ascii="宋体" w:hAnsi="宋体" w:cs="宋体"/>
                <w:szCs w:val="21"/>
              </w:rPr>
            </w:pPr>
            <w:r>
              <w:rPr>
                <w:rFonts w:hint="eastAsia" w:ascii="宋体" w:hAnsi="宋体" w:cs="宋体"/>
                <w:szCs w:val="21"/>
              </w:rPr>
              <w:t>9、图像放大功能：电子放大≥2倍，逐级放大≥8级。</w:t>
            </w:r>
          </w:p>
          <w:p w14:paraId="55BAFFC6">
            <w:pPr>
              <w:spacing w:line="360" w:lineRule="auto"/>
              <w:rPr>
                <w:rFonts w:ascii="宋体" w:hAnsi="宋体" w:cs="宋体"/>
                <w:szCs w:val="21"/>
              </w:rPr>
            </w:pPr>
            <w:r>
              <w:rPr>
                <w:rFonts w:hint="eastAsia" w:ascii="宋体" w:hAnsi="宋体" w:cs="宋体"/>
                <w:szCs w:val="21"/>
              </w:rPr>
              <w:t xml:space="preserve">10、特殊光模式：LCI，BLI，BLI-bright或其他同类更优技术。 </w:t>
            </w:r>
          </w:p>
          <w:p w14:paraId="01F32E78">
            <w:pPr>
              <w:spacing w:line="360" w:lineRule="auto"/>
              <w:rPr>
                <w:rFonts w:ascii="宋体" w:hAnsi="宋体" w:cs="宋体"/>
                <w:szCs w:val="21"/>
              </w:rPr>
            </w:pPr>
            <w:r>
              <w:rPr>
                <w:rFonts w:hint="eastAsia" w:ascii="宋体" w:hAnsi="宋体" w:cs="宋体"/>
                <w:szCs w:val="21"/>
              </w:rPr>
              <w:t>11、冻结模式：实时冻结，有三种冻结模式可选。</w:t>
            </w:r>
          </w:p>
          <w:p w14:paraId="694A5568">
            <w:pPr>
              <w:spacing w:line="360" w:lineRule="auto"/>
              <w:rPr>
                <w:rFonts w:ascii="宋体" w:hAnsi="宋体" w:cs="宋体"/>
                <w:szCs w:val="21"/>
              </w:rPr>
            </w:pPr>
            <w:r>
              <w:rPr>
                <w:rFonts w:hint="eastAsia" w:ascii="宋体" w:hAnsi="宋体" w:cs="宋体"/>
                <w:szCs w:val="21"/>
              </w:rPr>
              <w:t>12、快门速度：正常 1/60-1/200, 高1/100-1/800,高(放大镜)1/100-1/800。</w:t>
            </w:r>
          </w:p>
          <w:p w14:paraId="63BB703E">
            <w:pPr>
              <w:spacing w:line="360" w:lineRule="auto"/>
              <w:rPr>
                <w:rFonts w:ascii="宋体" w:hAnsi="宋体" w:cs="宋体"/>
                <w:szCs w:val="21"/>
              </w:rPr>
            </w:pPr>
            <w:r>
              <w:rPr>
                <w:rFonts w:hint="eastAsia" w:ascii="宋体" w:hAnsi="宋体" w:cs="宋体"/>
                <w:szCs w:val="21"/>
              </w:rPr>
              <w:t>13、切换按键：内镜按键（1-4）,面板多功能键（1）。</w:t>
            </w:r>
          </w:p>
          <w:p w14:paraId="28CDD5DD">
            <w:pPr>
              <w:spacing w:line="360" w:lineRule="auto"/>
              <w:rPr>
                <w:rFonts w:ascii="宋体" w:hAnsi="宋体" w:cs="宋体"/>
                <w:szCs w:val="21"/>
              </w:rPr>
            </w:pPr>
            <w:r>
              <w:rPr>
                <w:rFonts w:hint="eastAsia" w:ascii="宋体" w:hAnsi="宋体" w:cs="宋体"/>
                <w:szCs w:val="21"/>
              </w:rPr>
              <w:t>14、其他功能：电子放大功能，画中画功能，网络功能。</w:t>
            </w:r>
          </w:p>
          <w:p w14:paraId="7B9242DE">
            <w:pPr>
              <w:spacing w:line="360" w:lineRule="auto"/>
              <w:rPr>
                <w:rFonts w:ascii="宋体" w:hAnsi="宋体" w:cs="宋体"/>
                <w:szCs w:val="21"/>
              </w:rPr>
            </w:pPr>
            <w:r>
              <w:rPr>
                <w:rFonts w:hint="eastAsia" w:ascii="宋体" w:hAnsi="宋体" w:cs="宋体"/>
                <w:szCs w:val="21"/>
              </w:rPr>
              <w:t>15、光源：≥3色LED,多光源整合技术。</w:t>
            </w:r>
          </w:p>
          <w:p w14:paraId="351C38B5">
            <w:pPr>
              <w:spacing w:line="360" w:lineRule="auto"/>
              <w:rPr>
                <w:rFonts w:ascii="宋体" w:hAnsi="宋体" w:cs="宋体"/>
                <w:szCs w:val="21"/>
              </w:rPr>
            </w:pPr>
            <w:r>
              <w:rPr>
                <w:rFonts w:hint="eastAsia" w:ascii="宋体" w:hAnsi="宋体" w:cs="宋体"/>
                <w:szCs w:val="21"/>
              </w:rPr>
              <w:t xml:space="preserve">▲16、灯寿命：≥14000小时。    </w:t>
            </w:r>
          </w:p>
          <w:p w14:paraId="16B84D8D">
            <w:pPr>
              <w:spacing w:line="360" w:lineRule="auto"/>
              <w:rPr>
                <w:rFonts w:ascii="宋体" w:hAnsi="宋体" w:cs="宋体"/>
                <w:szCs w:val="21"/>
              </w:rPr>
            </w:pPr>
            <w:r>
              <w:rPr>
                <w:rFonts w:hint="eastAsia" w:ascii="宋体" w:hAnsi="宋体" w:cs="宋体"/>
                <w:szCs w:val="21"/>
              </w:rPr>
              <w:t>17、光源控制：自动能量控制。</w:t>
            </w:r>
          </w:p>
          <w:p w14:paraId="3783CCE0">
            <w:pPr>
              <w:spacing w:line="360" w:lineRule="auto"/>
              <w:rPr>
                <w:rFonts w:ascii="宋体" w:hAnsi="宋体" w:cs="宋体"/>
                <w:szCs w:val="21"/>
              </w:rPr>
            </w:pPr>
            <w:r>
              <w:rPr>
                <w:rFonts w:hint="eastAsia" w:ascii="宋体" w:hAnsi="宋体" w:cs="宋体"/>
                <w:szCs w:val="21"/>
              </w:rPr>
              <w:t>18、光源冷却方式：强制空气冷却。</w:t>
            </w:r>
          </w:p>
          <w:p w14:paraId="56577F1F">
            <w:pPr>
              <w:spacing w:line="360" w:lineRule="auto"/>
              <w:rPr>
                <w:rFonts w:ascii="宋体" w:hAnsi="宋体" w:cs="宋体"/>
                <w:szCs w:val="21"/>
              </w:rPr>
            </w:pPr>
            <w:r>
              <w:rPr>
                <w:rFonts w:hint="eastAsia" w:ascii="宋体" w:hAnsi="宋体" w:cs="宋体"/>
                <w:szCs w:val="21"/>
              </w:rPr>
              <w:t>19、最大气压：≥65kPa。</w:t>
            </w:r>
          </w:p>
          <w:p w14:paraId="75B4A89E">
            <w:pPr>
              <w:spacing w:line="360" w:lineRule="auto"/>
              <w:rPr>
                <w:rFonts w:ascii="宋体" w:hAnsi="宋体" w:cs="宋体"/>
                <w:szCs w:val="21"/>
              </w:rPr>
            </w:pPr>
            <w:r>
              <w:rPr>
                <w:rFonts w:hint="eastAsia" w:ascii="宋体" w:hAnsi="宋体" w:cs="宋体"/>
                <w:szCs w:val="21"/>
              </w:rPr>
              <w:t>20、自动亮度调整：自动亮度调整、手动调整。</w:t>
            </w:r>
          </w:p>
          <w:p w14:paraId="2EB5A5DE">
            <w:pPr>
              <w:spacing w:line="360" w:lineRule="auto"/>
              <w:rPr>
                <w:rFonts w:ascii="宋体" w:hAnsi="宋体" w:cs="宋体"/>
                <w:szCs w:val="21"/>
              </w:rPr>
            </w:pPr>
            <w:bookmarkStart w:id="41" w:name="OLE_LINK11"/>
            <w:bookmarkStart w:id="42" w:name="OLE_LINK10"/>
            <w:r>
              <w:rPr>
                <w:rFonts w:hint="eastAsia" w:ascii="宋体" w:hAnsi="宋体" w:cs="宋体"/>
                <w:szCs w:val="21"/>
              </w:rPr>
              <w:t>▲</w:t>
            </w:r>
            <w:bookmarkEnd w:id="41"/>
            <w:bookmarkEnd w:id="42"/>
            <w:r>
              <w:rPr>
                <w:rFonts w:hint="eastAsia" w:ascii="宋体" w:hAnsi="宋体" w:cs="宋体"/>
                <w:szCs w:val="21"/>
              </w:rPr>
              <w:t>21、兼容所投产品已上市同品牌支气管镜、超声支气管镜(EBUS)。</w:t>
            </w:r>
          </w:p>
          <w:p w14:paraId="09A901DB">
            <w:pPr>
              <w:spacing w:line="360" w:lineRule="auto"/>
              <w:rPr>
                <w:rFonts w:ascii="宋体" w:hAnsi="宋体" w:cs="宋体"/>
                <w:szCs w:val="21"/>
              </w:rPr>
            </w:pPr>
            <w:r>
              <w:rPr>
                <w:rFonts w:hint="eastAsia" w:ascii="宋体" w:hAnsi="宋体" w:cs="宋体"/>
                <w:szCs w:val="21"/>
              </w:rPr>
              <w:t>22、可兼容已上市同品牌小肠镜。</w:t>
            </w:r>
          </w:p>
          <w:p w14:paraId="33B8D79F">
            <w:pPr>
              <w:spacing w:line="360" w:lineRule="auto"/>
              <w:rPr>
                <w:rFonts w:ascii="宋体" w:hAnsi="宋体" w:cs="宋体"/>
                <w:szCs w:val="21"/>
              </w:rPr>
            </w:pPr>
            <w:r>
              <w:rPr>
                <w:rFonts w:hint="eastAsia" w:ascii="宋体" w:hAnsi="宋体" w:cs="宋体"/>
                <w:szCs w:val="21"/>
              </w:rPr>
              <w:t>23、内置存储器：≥4G。</w:t>
            </w:r>
          </w:p>
          <w:p w14:paraId="5534B6EB">
            <w:pPr>
              <w:spacing w:line="360" w:lineRule="auto"/>
              <w:rPr>
                <w:rFonts w:ascii="宋体" w:hAnsi="宋体" w:cs="宋体"/>
                <w:szCs w:val="21"/>
              </w:rPr>
            </w:pPr>
            <w:r>
              <w:rPr>
                <w:rFonts w:hint="eastAsia" w:ascii="宋体" w:hAnsi="宋体" w:cs="宋体"/>
                <w:szCs w:val="21"/>
              </w:rPr>
              <w:t>24、图像压缩比率TIFF：无压缩，JPEG： 1/5，1/10， 1/20。</w:t>
            </w:r>
          </w:p>
          <w:p w14:paraId="625A2C23">
            <w:pPr>
              <w:spacing w:line="360" w:lineRule="auto"/>
              <w:rPr>
                <w:rFonts w:ascii="宋体" w:hAnsi="宋体" w:cs="宋体"/>
                <w:szCs w:val="21"/>
              </w:rPr>
            </w:pPr>
            <w:r>
              <w:rPr>
                <w:rFonts w:hint="eastAsia" w:ascii="宋体" w:hAnsi="宋体" w:cs="宋体"/>
                <w:szCs w:val="21"/>
              </w:rPr>
              <w:t>25、内存可存储圏像数量：TIFF：840，JPEG 1/20： 21,690， JPEG 1/10：16,270， JPEG 1/5： 5,910。</w:t>
            </w:r>
          </w:p>
          <w:p w14:paraId="385C2198">
            <w:pPr>
              <w:spacing w:line="360" w:lineRule="auto"/>
              <w:rPr>
                <w:rFonts w:ascii="宋体" w:hAnsi="宋体" w:cs="宋体"/>
                <w:szCs w:val="21"/>
              </w:rPr>
            </w:pPr>
            <w:r>
              <w:rPr>
                <w:rFonts w:hint="eastAsia" w:ascii="宋体" w:hAnsi="宋体" w:cs="宋体"/>
                <w:szCs w:val="21"/>
              </w:rPr>
              <w:t>▲26、可兼容CCD内镜。</w:t>
            </w:r>
          </w:p>
          <w:p w14:paraId="418186C1">
            <w:pPr>
              <w:spacing w:line="360" w:lineRule="auto"/>
              <w:rPr>
                <w:rFonts w:ascii="宋体" w:hAnsi="宋体" w:cs="宋体"/>
                <w:szCs w:val="21"/>
              </w:rPr>
            </w:pPr>
            <w:r>
              <w:rPr>
                <w:rFonts w:hint="eastAsia" w:ascii="宋体" w:hAnsi="宋体" w:cs="宋体"/>
                <w:szCs w:val="21"/>
              </w:rPr>
              <w:t>27、兼容已上市同品牌数字化移动X射线机。</w:t>
            </w:r>
          </w:p>
          <w:p w14:paraId="211B7F58">
            <w:pPr>
              <w:spacing w:line="360" w:lineRule="auto"/>
              <w:rPr>
                <w:rFonts w:ascii="宋体" w:hAnsi="宋体" w:cs="宋体"/>
                <w:b/>
                <w:bCs/>
                <w:szCs w:val="21"/>
              </w:rPr>
            </w:pPr>
            <w:r>
              <w:rPr>
                <w:rFonts w:hint="eastAsia" w:ascii="宋体" w:hAnsi="宋体" w:cs="宋体"/>
                <w:b/>
                <w:bCs/>
                <w:szCs w:val="21"/>
              </w:rPr>
              <w:t>二、高清电子支气管镜（检查型）</w:t>
            </w:r>
          </w:p>
          <w:p w14:paraId="36F115A8">
            <w:pPr>
              <w:spacing w:line="360" w:lineRule="auto"/>
              <w:rPr>
                <w:rFonts w:ascii="宋体" w:hAnsi="宋体" w:cs="宋体"/>
                <w:szCs w:val="21"/>
              </w:rPr>
            </w:pPr>
            <w:r>
              <w:rPr>
                <w:rFonts w:hint="eastAsia" w:ascii="宋体" w:hAnsi="宋体" w:cs="宋体"/>
                <w:szCs w:val="21"/>
              </w:rPr>
              <w:t>1、观察方向：0°(直视)。</w:t>
            </w:r>
          </w:p>
          <w:p w14:paraId="59D89AD5">
            <w:pPr>
              <w:spacing w:line="360" w:lineRule="auto"/>
              <w:rPr>
                <w:rFonts w:ascii="宋体" w:hAnsi="宋体" w:cs="宋体"/>
                <w:szCs w:val="21"/>
              </w:rPr>
            </w:pPr>
            <w:r>
              <w:rPr>
                <w:rFonts w:hint="eastAsia" w:ascii="宋体" w:hAnsi="宋体" w:cs="宋体"/>
                <w:szCs w:val="21"/>
              </w:rPr>
              <w:t>2、视野角度：≥120°。</w:t>
            </w:r>
          </w:p>
          <w:p w14:paraId="65B8BE2F">
            <w:pPr>
              <w:spacing w:line="360" w:lineRule="auto"/>
              <w:rPr>
                <w:rFonts w:ascii="宋体" w:hAnsi="宋体" w:cs="宋体"/>
                <w:szCs w:val="21"/>
              </w:rPr>
            </w:pPr>
            <w:r>
              <w:rPr>
                <w:rFonts w:hint="eastAsia" w:ascii="宋体" w:hAnsi="宋体" w:cs="宋体"/>
                <w:szCs w:val="21"/>
              </w:rPr>
              <w:t>3、观察范围：3～100mm。</w:t>
            </w:r>
          </w:p>
          <w:p w14:paraId="7B6504FC">
            <w:pPr>
              <w:spacing w:line="360" w:lineRule="auto"/>
              <w:rPr>
                <w:rFonts w:ascii="宋体" w:hAnsi="宋体" w:cs="宋体"/>
                <w:szCs w:val="21"/>
              </w:rPr>
            </w:pPr>
            <w:r>
              <w:rPr>
                <w:rFonts w:hint="eastAsia" w:ascii="宋体" w:hAnsi="宋体" w:cs="宋体"/>
                <w:szCs w:val="21"/>
              </w:rPr>
              <w:t>4、先端直径：Ф≤5.4mm。</w:t>
            </w:r>
          </w:p>
          <w:p w14:paraId="6D7D37AC">
            <w:pPr>
              <w:spacing w:line="360" w:lineRule="auto"/>
              <w:rPr>
                <w:rFonts w:ascii="宋体" w:hAnsi="宋体" w:cs="宋体"/>
                <w:szCs w:val="21"/>
              </w:rPr>
            </w:pPr>
            <w:r>
              <w:rPr>
                <w:rFonts w:hint="eastAsia" w:ascii="宋体" w:hAnsi="宋体" w:cs="宋体"/>
                <w:szCs w:val="21"/>
              </w:rPr>
              <w:t>5、插入部直径：Ф≤4.9mm。</w:t>
            </w:r>
          </w:p>
          <w:p w14:paraId="77CDB2B3">
            <w:pPr>
              <w:spacing w:line="360" w:lineRule="auto"/>
              <w:rPr>
                <w:rFonts w:ascii="宋体" w:hAnsi="宋体" w:cs="宋体"/>
                <w:szCs w:val="21"/>
              </w:rPr>
            </w:pPr>
            <w:r>
              <w:rPr>
                <w:rFonts w:hint="eastAsia" w:ascii="宋体" w:hAnsi="宋体" w:cs="宋体"/>
                <w:szCs w:val="21"/>
              </w:rPr>
              <w:t>6、有效长度：≥600mm。</w:t>
            </w:r>
          </w:p>
          <w:p w14:paraId="294D688D">
            <w:pPr>
              <w:spacing w:line="360" w:lineRule="auto"/>
              <w:rPr>
                <w:rFonts w:ascii="宋体" w:hAnsi="宋体" w:cs="宋体"/>
                <w:szCs w:val="21"/>
              </w:rPr>
            </w:pPr>
            <w:r>
              <w:rPr>
                <w:rFonts w:hint="eastAsia" w:ascii="宋体" w:hAnsi="宋体" w:cs="宋体"/>
                <w:szCs w:val="21"/>
              </w:rPr>
              <w:t>7、全长：≥870mm。</w:t>
            </w:r>
          </w:p>
          <w:p w14:paraId="19B0B5E1">
            <w:pPr>
              <w:spacing w:line="360" w:lineRule="auto"/>
              <w:rPr>
                <w:rFonts w:ascii="宋体" w:hAnsi="宋体" w:cs="宋体"/>
                <w:szCs w:val="21"/>
              </w:rPr>
            </w:pPr>
            <w:r>
              <w:rPr>
                <w:rFonts w:hint="eastAsia" w:ascii="宋体" w:hAnsi="宋体" w:cs="宋体"/>
                <w:szCs w:val="21"/>
              </w:rPr>
              <w:t>8、弯曲角度：上：180°/下：130°。</w:t>
            </w:r>
          </w:p>
          <w:p w14:paraId="2B3E253F">
            <w:pPr>
              <w:spacing w:line="360" w:lineRule="auto"/>
              <w:rPr>
                <w:rFonts w:ascii="宋体" w:hAnsi="宋体" w:cs="宋体"/>
                <w:szCs w:val="21"/>
              </w:rPr>
            </w:pPr>
            <w:r>
              <w:rPr>
                <w:rFonts w:hint="eastAsia" w:ascii="宋体" w:hAnsi="宋体" w:cs="宋体"/>
                <w:szCs w:val="21"/>
              </w:rPr>
              <w:t>9、钳道直径：Ф≥2.0mm。</w:t>
            </w:r>
          </w:p>
          <w:p w14:paraId="0A27B7AF">
            <w:pPr>
              <w:spacing w:line="360" w:lineRule="auto"/>
              <w:rPr>
                <w:rFonts w:ascii="宋体" w:hAnsi="宋体" w:cs="宋体"/>
                <w:szCs w:val="21"/>
              </w:rPr>
            </w:pPr>
            <w:r>
              <w:rPr>
                <w:rFonts w:hint="eastAsia" w:ascii="宋体" w:hAnsi="宋体" w:cs="宋体"/>
                <w:szCs w:val="21"/>
              </w:rPr>
              <w:t>10、CCD类型：高分辨率CCD。</w:t>
            </w:r>
          </w:p>
          <w:p w14:paraId="30BE673A">
            <w:pPr>
              <w:spacing w:line="360" w:lineRule="auto"/>
              <w:rPr>
                <w:rFonts w:ascii="宋体" w:hAnsi="宋体" w:cs="宋体"/>
                <w:b/>
                <w:bCs/>
                <w:szCs w:val="21"/>
              </w:rPr>
            </w:pPr>
            <w:r>
              <w:rPr>
                <w:rFonts w:hint="eastAsia" w:ascii="宋体" w:hAnsi="宋体" w:cs="宋体"/>
                <w:b/>
                <w:bCs/>
                <w:szCs w:val="21"/>
              </w:rPr>
              <w:t>三、高清电子支气管镜（治疗型）</w:t>
            </w:r>
          </w:p>
          <w:p w14:paraId="138AEDD2">
            <w:pPr>
              <w:spacing w:line="360" w:lineRule="auto"/>
              <w:rPr>
                <w:rFonts w:ascii="宋体" w:hAnsi="宋体" w:cs="宋体"/>
                <w:szCs w:val="21"/>
              </w:rPr>
            </w:pPr>
            <w:r>
              <w:rPr>
                <w:rFonts w:hint="eastAsia" w:ascii="宋体" w:hAnsi="宋体" w:cs="宋体"/>
                <w:szCs w:val="21"/>
              </w:rPr>
              <w:t>1、观察方向：0°(直视)。</w:t>
            </w:r>
          </w:p>
          <w:p w14:paraId="53D24B48">
            <w:pPr>
              <w:spacing w:line="360" w:lineRule="auto"/>
              <w:rPr>
                <w:rFonts w:ascii="宋体" w:hAnsi="宋体" w:cs="宋体"/>
                <w:szCs w:val="21"/>
              </w:rPr>
            </w:pPr>
            <w:r>
              <w:rPr>
                <w:rFonts w:hint="eastAsia" w:ascii="宋体" w:hAnsi="宋体" w:cs="宋体"/>
                <w:szCs w:val="21"/>
              </w:rPr>
              <w:t>2、视野角度：≥120°。</w:t>
            </w:r>
          </w:p>
          <w:p w14:paraId="459EF9A0">
            <w:pPr>
              <w:spacing w:line="360" w:lineRule="auto"/>
              <w:rPr>
                <w:rFonts w:ascii="宋体" w:hAnsi="宋体" w:cs="宋体"/>
                <w:szCs w:val="21"/>
              </w:rPr>
            </w:pPr>
            <w:r>
              <w:rPr>
                <w:rFonts w:hint="eastAsia" w:ascii="宋体" w:hAnsi="宋体" w:cs="宋体"/>
                <w:szCs w:val="21"/>
              </w:rPr>
              <w:t>3、观察景深：3～100mm。</w:t>
            </w:r>
          </w:p>
          <w:p w14:paraId="7EDB3B40">
            <w:pPr>
              <w:spacing w:line="360" w:lineRule="auto"/>
              <w:rPr>
                <w:rFonts w:ascii="宋体" w:hAnsi="宋体" w:cs="宋体"/>
                <w:szCs w:val="21"/>
              </w:rPr>
            </w:pPr>
            <w:r>
              <w:rPr>
                <w:rFonts w:hint="eastAsia" w:ascii="宋体" w:hAnsi="宋体" w:cs="宋体"/>
                <w:szCs w:val="21"/>
              </w:rPr>
              <w:t>4、头端部外径：Ф≤5.8mm。</w:t>
            </w:r>
          </w:p>
          <w:p w14:paraId="3B7CF512">
            <w:pPr>
              <w:spacing w:line="360" w:lineRule="auto"/>
              <w:rPr>
                <w:rFonts w:ascii="宋体" w:hAnsi="宋体" w:cs="宋体"/>
                <w:szCs w:val="21"/>
              </w:rPr>
            </w:pPr>
            <w:r>
              <w:rPr>
                <w:rFonts w:hint="eastAsia" w:ascii="宋体" w:hAnsi="宋体" w:cs="宋体"/>
                <w:szCs w:val="21"/>
              </w:rPr>
              <w:t>5、插入最大部外径：Ф≤5.9mm。</w:t>
            </w:r>
          </w:p>
          <w:p w14:paraId="43D27FE4">
            <w:pPr>
              <w:spacing w:line="360" w:lineRule="auto"/>
              <w:rPr>
                <w:rFonts w:ascii="宋体" w:hAnsi="宋体" w:cs="宋体"/>
                <w:szCs w:val="21"/>
              </w:rPr>
            </w:pPr>
            <w:r>
              <w:rPr>
                <w:rFonts w:hint="eastAsia" w:ascii="宋体" w:hAnsi="宋体" w:cs="宋体"/>
                <w:szCs w:val="21"/>
              </w:rPr>
              <w:t>6、有效长度：≥600mm。</w:t>
            </w:r>
          </w:p>
          <w:p w14:paraId="7D812B2F">
            <w:pPr>
              <w:spacing w:line="360" w:lineRule="auto"/>
              <w:rPr>
                <w:rFonts w:ascii="宋体" w:hAnsi="宋体" w:cs="宋体"/>
                <w:szCs w:val="21"/>
              </w:rPr>
            </w:pPr>
            <w:r>
              <w:rPr>
                <w:rFonts w:hint="eastAsia" w:ascii="宋体" w:hAnsi="宋体" w:cs="宋体"/>
                <w:szCs w:val="21"/>
              </w:rPr>
              <w:t>7、全长：≥870mm。</w:t>
            </w:r>
          </w:p>
          <w:p w14:paraId="5F62B6B7">
            <w:pPr>
              <w:spacing w:line="360" w:lineRule="auto"/>
              <w:rPr>
                <w:rFonts w:ascii="宋体" w:hAnsi="宋体" w:cs="宋体"/>
                <w:szCs w:val="21"/>
              </w:rPr>
            </w:pPr>
            <w:r>
              <w:rPr>
                <w:rFonts w:hint="eastAsia" w:ascii="宋体" w:hAnsi="宋体" w:cs="宋体"/>
                <w:szCs w:val="21"/>
              </w:rPr>
              <w:t>8、弯曲角度：上：180°、下：130°。</w:t>
            </w:r>
          </w:p>
          <w:p w14:paraId="69086212">
            <w:pPr>
              <w:spacing w:line="360" w:lineRule="auto"/>
              <w:rPr>
                <w:rFonts w:ascii="宋体" w:hAnsi="宋体" w:cs="宋体"/>
                <w:szCs w:val="21"/>
              </w:rPr>
            </w:pPr>
            <w:r>
              <w:rPr>
                <w:rFonts w:hint="eastAsia" w:ascii="宋体" w:hAnsi="宋体" w:cs="宋体"/>
                <w:szCs w:val="21"/>
              </w:rPr>
              <w:t>9、钳道直径：Ф≥2.8mm。</w:t>
            </w:r>
          </w:p>
          <w:p w14:paraId="01A73358">
            <w:pPr>
              <w:spacing w:line="360" w:lineRule="auto"/>
              <w:rPr>
                <w:rFonts w:ascii="宋体" w:hAnsi="宋体" w:cs="宋体"/>
                <w:szCs w:val="21"/>
              </w:rPr>
            </w:pPr>
            <w:r>
              <w:rPr>
                <w:rFonts w:hint="eastAsia" w:ascii="宋体" w:hAnsi="宋体" w:cs="宋体"/>
                <w:szCs w:val="21"/>
              </w:rPr>
              <w:t>10、CCD类型：高分辨率超级CCD，无彩虹现象。</w:t>
            </w:r>
          </w:p>
          <w:p w14:paraId="0669728A">
            <w:pPr>
              <w:spacing w:line="360" w:lineRule="auto"/>
              <w:rPr>
                <w:rFonts w:ascii="宋体" w:hAnsi="宋体" w:cs="宋体"/>
                <w:szCs w:val="21"/>
              </w:rPr>
            </w:pPr>
            <w:r>
              <w:rPr>
                <w:rFonts w:hint="eastAsia" w:ascii="宋体" w:hAnsi="宋体" w:cs="宋体"/>
                <w:szCs w:val="21"/>
              </w:rPr>
              <w:t>▲11、兼容高频设备。</w:t>
            </w:r>
          </w:p>
          <w:p w14:paraId="165BDB1F">
            <w:pPr>
              <w:spacing w:line="400" w:lineRule="exact"/>
              <w:rPr>
                <w:rFonts w:ascii="宋体" w:hAnsi="宋体" w:cs="宋体"/>
                <w:b/>
                <w:bCs/>
                <w:szCs w:val="21"/>
              </w:rPr>
            </w:pPr>
            <w:r>
              <w:rPr>
                <w:rFonts w:hint="eastAsia" w:ascii="宋体" w:hAnsi="宋体" w:cs="宋体"/>
                <w:b/>
                <w:bCs/>
                <w:szCs w:val="21"/>
              </w:rPr>
              <w:t>四、配置清单</w:t>
            </w:r>
          </w:p>
          <w:tbl>
            <w:tblPr>
              <w:tblStyle w:val="35"/>
              <w:tblW w:w="5060" w:type="dxa"/>
              <w:jc w:val="center"/>
              <w:tblLayout w:type="fixed"/>
              <w:tblCellMar>
                <w:top w:w="0" w:type="dxa"/>
                <w:left w:w="108" w:type="dxa"/>
                <w:bottom w:w="0" w:type="dxa"/>
                <w:right w:w="108" w:type="dxa"/>
              </w:tblCellMar>
            </w:tblPr>
            <w:tblGrid>
              <w:gridCol w:w="927"/>
              <w:gridCol w:w="2723"/>
              <w:gridCol w:w="1410"/>
            </w:tblGrid>
            <w:tr w14:paraId="66B1E323">
              <w:tblPrEx>
                <w:tblCellMar>
                  <w:top w:w="0" w:type="dxa"/>
                  <w:left w:w="108" w:type="dxa"/>
                  <w:bottom w:w="0" w:type="dxa"/>
                  <w:right w:w="108" w:type="dxa"/>
                </w:tblCellMar>
              </w:tblPrEx>
              <w:trPr>
                <w:trHeight w:val="808"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5CF20212">
                  <w:pPr>
                    <w:spacing w:line="360" w:lineRule="auto"/>
                    <w:jc w:val="center"/>
                    <w:rPr>
                      <w:rFonts w:ascii="宋体" w:hAnsi="宋体"/>
                      <w:b/>
                      <w:bCs/>
                      <w:szCs w:val="21"/>
                    </w:rPr>
                  </w:pPr>
                  <w:r>
                    <w:rPr>
                      <w:rFonts w:hint="eastAsia" w:ascii="宋体" w:hAnsi="宋体"/>
                      <w:b/>
                      <w:bCs/>
                      <w:szCs w:val="21"/>
                    </w:rPr>
                    <w:t>序号</w:t>
                  </w:r>
                </w:p>
              </w:tc>
              <w:tc>
                <w:tcPr>
                  <w:tcW w:w="2723" w:type="dxa"/>
                  <w:tcBorders>
                    <w:top w:val="single" w:color="000000" w:sz="4" w:space="0"/>
                    <w:left w:val="single" w:color="000000" w:sz="4" w:space="0"/>
                    <w:bottom w:val="single" w:color="000000" w:sz="4" w:space="0"/>
                    <w:right w:val="single" w:color="000000" w:sz="4" w:space="0"/>
                  </w:tcBorders>
                  <w:vAlign w:val="center"/>
                </w:tcPr>
                <w:p w14:paraId="4B4643E3">
                  <w:pPr>
                    <w:spacing w:line="360" w:lineRule="auto"/>
                    <w:jc w:val="center"/>
                    <w:rPr>
                      <w:rFonts w:ascii="宋体" w:hAnsi="宋体"/>
                      <w:b/>
                      <w:bCs/>
                      <w:szCs w:val="21"/>
                    </w:rPr>
                  </w:pPr>
                  <w:r>
                    <w:rPr>
                      <w:rFonts w:hint="eastAsia" w:ascii="宋体" w:hAnsi="宋体"/>
                      <w:b/>
                      <w:bCs/>
                      <w:szCs w:val="21"/>
                    </w:rPr>
                    <w:t>名称</w:t>
                  </w:r>
                </w:p>
              </w:tc>
              <w:tc>
                <w:tcPr>
                  <w:tcW w:w="1410" w:type="dxa"/>
                  <w:tcBorders>
                    <w:top w:val="single" w:color="000000" w:sz="4" w:space="0"/>
                    <w:left w:val="single" w:color="000000" w:sz="4" w:space="0"/>
                    <w:bottom w:val="single" w:color="000000" w:sz="4" w:space="0"/>
                    <w:right w:val="single" w:color="000000" w:sz="4" w:space="0"/>
                  </w:tcBorders>
                  <w:vAlign w:val="center"/>
                </w:tcPr>
                <w:p w14:paraId="61A7353A">
                  <w:pPr>
                    <w:spacing w:line="360" w:lineRule="auto"/>
                    <w:jc w:val="center"/>
                    <w:rPr>
                      <w:rFonts w:ascii="宋体" w:hAnsi="宋体"/>
                      <w:b/>
                      <w:bCs/>
                      <w:szCs w:val="21"/>
                    </w:rPr>
                  </w:pPr>
                  <w:r>
                    <w:rPr>
                      <w:rFonts w:hint="eastAsia" w:ascii="宋体" w:hAnsi="宋体"/>
                      <w:b/>
                      <w:bCs/>
                      <w:szCs w:val="21"/>
                    </w:rPr>
                    <w:t>数量及单位</w:t>
                  </w:r>
                </w:p>
              </w:tc>
            </w:tr>
            <w:tr w14:paraId="50EB5375">
              <w:tblPrEx>
                <w:tblCellMar>
                  <w:top w:w="0" w:type="dxa"/>
                  <w:left w:w="108" w:type="dxa"/>
                  <w:bottom w:w="0" w:type="dxa"/>
                  <w:right w:w="108" w:type="dxa"/>
                </w:tblCellMar>
              </w:tblPrEx>
              <w:trPr>
                <w:trHeight w:val="808"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5163933A">
                  <w:pPr>
                    <w:spacing w:line="360" w:lineRule="auto"/>
                    <w:jc w:val="center"/>
                    <w:rPr>
                      <w:rFonts w:ascii="宋体" w:hAnsi="宋体"/>
                      <w:szCs w:val="21"/>
                    </w:rPr>
                  </w:pPr>
                  <w:r>
                    <w:rPr>
                      <w:rFonts w:hint="eastAsia" w:ascii="宋体" w:hAnsi="宋体"/>
                      <w:szCs w:val="21"/>
                    </w:rPr>
                    <w:t>1</w:t>
                  </w:r>
                </w:p>
              </w:tc>
              <w:tc>
                <w:tcPr>
                  <w:tcW w:w="2723" w:type="dxa"/>
                  <w:tcBorders>
                    <w:top w:val="single" w:color="000000" w:sz="4" w:space="0"/>
                    <w:left w:val="single" w:color="000000" w:sz="4" w:space="0"/>
                    <w:bottom w:val="single" w:color="000000" w:sz="4" w:space="0"/>
                    <w:right w:val="single" w:color="000000" w:sz="4" w:space="0"/>
                  </w:tcBorders>
                  <w:vAlign w:val="center"/>
                </w:tcPr>
                <w:p w14:paraId="7413E5EB">
                  <w:pPr>
                    <w:spacing w:line="360" w:lineRule="auto"/>
                    <w:jc w:val="center"/>
                    <w:rPr>
                      <w:rFonts w:ascii="宋体" w:hAnsi="宋体"/>
                      <w:szCs w:val="21"/>
                    </w:rPr>
                  </w:pPr>
                  <w:r>
                    <w:rPr>
                      <w:rFonts w:hint="eastAsia" w:ascii="宋体" w:hAnsi="宋体"/>
                      <w:szCs w:val="21"/>
                    </w:rPr>
                    <w:t>电子内窥镜处理器</w:t>
                  </w:r>
                </w:p>
              </w:tc>
              <w:tc>
                <w:tcPr>
                  <w:tcW w:w="1410" w:type="dxa"/>
                  <w:tcBorders>
                    <w:top w:val="single" w:color="000000" w:sz="4" w:space="0"/>
                    <w:left w:val="single" w:color="000000" w:sz="4" w:space="0"/>
                    <w:bottom w:val="single" w:color="000000" w:sz="4" w:space="0"/>
                    <w:right w:val="single" w:color="000000" w:sz="4" w:space="0"/>
                  </w:tcBorders>
                  <w:vAlign w:val="center"/>
                </w:tcPr>
                <w:p w14:paraId="3A685E02">
                  <w:pPr>
                    <w:spacing w:line="360" w:lineRule="auto"/>
                    <w:jc w:val="center"/>
                    <w:rPr>
                      <w:rFonts w:ascii="宋体" w:hAnsi="宋体"/>
                      <w:szCs w:val="21"/>
                    </w:rPr>
                  </w:pPr>
                  <w:r>
                    <w:rPr>
                      <w:rFonts w:hint="eastAsia" w:ascii="宋体" w:hAnsi="宋体"/>
                      <w:szCs w:val="21"/>
                    </w:rPr>
                    <w:t>1个</w:t>
                  </w:r>
                </w:p>
              </w:tc>
            </w:tr>
            <w:tr w14:paraId="30AC6DE5">
              <w:tblPrEx>
                <w:tblCellMar>
                  <w:top w:w="0" w:type="dxa"/>
                  <w:left w:w="108" w:type="dxa"/>
                  <w:bottom w:w="0" w:type="dxa"/>
                  <w:right w:w="108" w:type="dxa"/>
                </w:tblCellMar>
              </w:tblPrEx>
              <w:trPr>
                <w:trHeight w:val="808"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6EED9C72">
                  <w:pPr>
                    <w:spacing w:line="360" w:lineRule="auto"/>
                    <w:jc w:val="center"/>
                    <w:rPr>
                      <w:rFonts w:ascii="宋体" w:hAnsi="宋体"/>
                      <w:szCs w:val="21"/>
                    </w:rPr>
                  </w:pPr>
                  <w:r>
                    <w:rPr>
                      <w:rFonts w:hint="eastAsia" w:ascii="宋体" w:hAnsi="宋体"/>
                      <w:szCs w:val="21"/>
                    </w:rPr>
                    <w:t>2</w:t>
                  </w:r>
                </w:p>
              </w:tc>
              <w:tc>
                <w:tcPr>
                  <w:tcW w:w="2723" w:type="dxa"/>
                  <w:tcBorders>
                    <w:top w:val="single" w:color="000000" w:sz="4" w:space="0"/>
                    <w:left w:val="single" w:color="000000" w:sz="4" w:space="0"/>
                    <w:bottom w:val="single" w:color="000000" w:sz="4" w:space="0"/>
                    <w:right w:val="single" w:color="000000" w:sz="4" w:space="0"/>
                  </w:tcBorders>
                  <w:vAlign w:val="center"/>
                </w:tcPr>
                <w:p w14:paraId="2C97C5AA">
                  <w:pPr>
                    <w:spacing w:line="360" w:lineRule="auto"/>
                    <w:jc w:val="center"/>
                    <w:rPr>
                      <w:rFonts w:ascii="宋体" w:hAnsi="宋体"/>
                      <w:szCs w:val="21"/>
                    </w:rPr>
                  </w:pPr>
                  <w:r>
                    <w:rPr>
                      <w:rFonts w:hint="eastAsia" w:ascii="宋体" w:hAnsi="宋体"/>
                      <w:szCs w:val="21"/>
                    </w:rPr>
                    <w:t>电子气管镜（检查型）</w:t>
                  </w:r>
                </w:p>
              </w:tc>
              <w:tc>
                <w:tcPr>
                  <w:tcW w:w="1410" w:type="dxa"/>
                  <w:tcBorders>
                    <w:top w:val="single" w:color="000000" w:sz="4" w:space="0"/>
                    <w:left w:val="single" w:color="000000" w:sz="4" w:space="0"/>
                    <w:bottom w:val="single" w:color="000000" w:sz="4" w:space="0"/>
                    <w:right w:val="single" w:color="000000" w:sz="4" w:space="0"/>
                  </w:tcBorders>
                  <w:vAlign w:val="center"/>
                </w:tcPr>
                <w:p w14:paraId="5586D529">
                  <w:pPr>
                    <w:spacing w:line="360" w:lineRule="auto"/>
                    <w:jc w:val="center"/>
                    <w:rPr>
                      <w:rFonts w:ascii="宋体" w:hAnsi="宋体"/>
                      <w:szCs w:val="21"/>
                    </w:rPr>
                  </w:pPr>
                  <w:r>
                    <w:rPr>
                      <w:rFonts w:hint="eastAsia" w:ascii="宋体" w:hAnsi="宋体"/>
                      <w:szCs w:val="21"/>
                    </w:rPr>
                    <w:t>1个</w:t>
                  </w:r>
                </w:p>
              </w:tc>
            </w:tr>
            <w:tr w14:paraId="11D21BED">
              <w:tblPrEx>
                <w:tblCellMar>
                  <w:top w:w="0" w:type="dxa"/>
                  <w:left w:w="108" w:type="dxa"/>
                  <w:bottom w:w="0" w:type="dxa"/>
                  <w:right w:w="108" w:type="dxa"/>
                </w:tblCellMar>
              </w:tblPrEx>
              <w:trPr>
                <w:trHeight w:val="808"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6200C886">
                  <w:pPr>
                    <w:spacing w:line="360" w:lineRule="auto"/>
                    <w:jc w:val="center"/>
                    <w:rPr>
                      <w:rFonts w:ascii="宋体" w:hAnsi="宋体"/>
                      <w:szCs w:val="21"/>
                    </w:rPr>
                  </w:pPr>
                  <w:r>
                    <w:rPr>
                      <w:rFonts w:hint="eastAsia" w:ascii="宋体" w:hAnsi="宋体"/>
                      <w:szCs w:val="21"/>
                    </w:rPr>
                    <w:t>3</w:t>
                  </w:r>
                </w:p>
              </w:tc>
              <w:tc>
                <w:tcPr>
                  <w:tcW w:w="2723" w:type="dxa"/>
                  <w:tcBorders>
                    <w:top w:val="single" w:color="000000" w:sz="4" w:space="0"/>
                    <w:left w:val="single" w:color="000000" w:sz="4" w:space="0"/>
                    <w:bottom w:val="single" w:color="000000" w:sz="4" w:space="0"/>
                    <w:right w:val="single" w:color="000000" w:sz="4" w:space="0"/>
                  </w:tcBorders>
                  <w:vAlign w:val="center"/>
                </w:tcPr>
                <w:p w14:paraId="5319B0D1">
                  <w:pPr>
                    <w:spacing w:line="360" w:lineRule="auto"/>
                    <w:jc w:val="center"/>
                    <w:rPr>
                      <w:rFonts w:ascii="宋体" w:hAnsi="宋体"/>
                      <w:szCs w:val="21"/>
                    </w:rPr>
                  </w:pPr>
                  <w:r>
                    <w:rPr>
                      <w:rFonts w:hint="eastAsia" w:ascii="宋体" w:hAnsi="宋体"/>
                      <w:szCs w:val="21"/>
                    </w:rPr>
                    <w:t>电子气管镜（治疗型）</w:t>
                  </w:r>
                </w:p>
              </w:tc>
              <w:tc>
                <w:tcPr>
                  <w:tcW w:w="1410" w:type="dxa"/>
                  <w:tcBorders>
                    <w:top w:val="single" w:color="000000" w:sz="4" w:space="0"/>
                    <w:left w:val="single" w:color="000000" w:sz="4" w:space="0"/>
                    <w:bottom w:val="single" w:color="000000" w:sz="4" w:space="0"/>
                    <w:right w:val="single" w:color="000000" w:sz="4" w:space="0"/>
                  </w:tcBorders>
                  <w:vAlign w:val="center"/>
                </w:tcPr>
                <w:p w14:paraId="1BA13099">
                  <w:pPr>
                    <w:spacing w:line="360" w:lineRule="auto"/>
                    <w:jc w:val="center"/>
                    <w:rPr>
                      <w:rFonts w:ascii="宋体" w:hAnsi="宋体"/>
                      <w:szCs w:val="21"/>
                    </w:rPr>
                  </w:pPr>
                  <w:r>
                    <w:rPr>
                      <w:rFonts w:hint="eastAsia" w:ascii="宋体" w:hAnsi="宋体"/>
                      <w:szCs w:val="21"/>
                    </w:rPr>
                    <w:t>1个</w:t>
                  </w:r>
                </w:p>
              </w:tc>
            </w:tr>
            <w:tr w14:paraId="042B4174">
              <w:tblPrEx>
                <w:tblCellMar>
                  <w:top w:w="0" w:type="dxa"/>
                  <w:left w:w="108" w:type="dxa"/>
                  <w:bottom w:w="0" w:type="dxa"/>
                  <w:right w:w="108" w:type="dxa"/>
                </w:tblCellMar>
              </w:tblPrEx>
              <w:trPr>
                <w:trHeight w:val="808"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44860B5E">
                  <w:pPr>
                    <w:spacing w:line="360" w:lineRule="auto"/>
                    <w:jc w:val="center"/>
                    <w:rPr>
                      <w:rFonts w:ascii="宋体" w:hAnsi="宋体"/>
                      <w:szCs w:val="21"/>
                    </w:rPr>
                  </w:pPr>
                  <w:r>
                    <w:rPr>
                      <w:rFonts w:hint="eastAsia" w:ascii="宋体" w:hAnsi="宋体"/>
                      <w:szCs w:val="21"/>
                    </w:rPr>
                    <w:t>4</w:t>
                  </w:r>
                </w:p>
              </w:tc>
              <w:tc>
                <w:tcPr>
                  <w:tcW w:w="2723" w:type="dxa"/>
                  <w:tcBorders>
                    <w:top w:val="single" w:color="000000" w:sz="4" w:space="0"/>
                    <w:left w:val="single" w:color="000000" w:sz="4" w:space="0"/>
                    <w:bottom w:val="single" w:color="000000" w:sz="4" w:space="0"/>
                    <w:right w:val="single" w:color="000000" w:sz="4" w:space="0"/>
                  </w:tcBorders>
                  <w:vAlign w:val="center"/>
                </w:tcPr>
                <w:p w14:paraId="656EFECC">
                  <w:pPr>
                    <w:spacing w:line="360" w:lineRule="auto"/>
                    <w:jc w:val="center"/>
                    <w:rPr>
                      <w:rFonts w:ascii="宋体" w:hAnsi="宋体"/>
                      <w:szCs w:val="21"/>
                    </w:rPr>
                  </w:pPr>
                  <w:r>
                    <w:rPr>
                      <w:rFonts w:hint="eastAsia" w:ascii="宋体" w:hAnsi="宋体" w:cs="宋体"/>
                      <w:b/>
                      <w:bCs/>
                      <w:szCs w:val="21"/>
                    </w:rPr>
                    <w:t>≥</w:t>
                  </w:r>
                  <w:r>
                    <w:rPr>
                      <w:rFonts w:hint="eastAsia" w:ascii="宋体" w:hAnsi="宋体"/>
                      <w:szCs w:val="21"/>
                    </w:rPr>
                    <w:t>24寸高清监视器</w:t>
                  </w:r>
                </w:p>
              </w:tc>
              <w:tc>
                <w:tcPr>
                  <w:tcW w:w="1410" w:type="dxa"/>
                  <w:tcBorders>
                    <w:top w:val="single" w:color="000000" w:sz="4" w:space="0"/>
                    <w:left w:val="single" w:color="000000" w:sz="4" w:space="0"/>
                    <w:bottom w:val="single" w:color="000000" w:sz="4" w:space="0"/>
                    <w:right w:val="single" w:color="000000" w:sz="4" w:space="0"/>
                  </w:tcBorders>
                  <w:vAlign w:val="center"/>
                </w:tcPr>
                <w:p w14:paraId="6E31B64B">
                  <w:pPr>
                    <w:spacing w:line="360" w:lineRule="auto"/>
                    <w:jc w:val="center"/>
                    <w:rPr>
                      <w:rFonts w:ascii="宋体" w:hAnsi="宋体"/>
                      <w:szCs w:val="21"/>
                    </w:rPr>
                  </w:pPr>
                  <w:r>
                    <w:rPr>
                      <w:rFonts w:hint="eastAsia" w:ascii="宋体" w:hAnsi="宋体"/>
                      <w:szCs w:val="21"/>
                    </w:rPr>
                    <w:t>1个</w:t>
                  </w:r>
                </w:p>
              </w:tc>
            </w:tr>
            <w:tr w14:paraId="6D614F8A">
              <w:tblPrEx>
                <w:tblCellMar>
                  <w:top w:w="0" w:type="dxa"/>
                  <w:left w:w="108" w:type="dxa"/>
                  <w:bottom w:w="0" w:type="dxa"/>
                  <w:right w:w="108" w:type="dxa"/>
                </w:tblCellMar>
              </w:tblPrEx>
              <w:trPr>
                <w:trHeight w:val="808"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0A7AA954">
                  <w:pPr>
                    <w:spacing w:line="360" w:lineRule="auto"/>
                    <w:jc w:val="center"/>
                    <w:rPr>
                      <w:rFonts w:ascii="宋体" w:hAnsi="宋体"/>
                      <w:szCs w:val="21"/>
                    </w:rPr>
                  </w:pPr>
                  <w:r>
                    <w:rPr>
                      <w:rFonts w:hint="eastAsia" w:ascii="宋体" w:hAnsi="宋体"/>
                      <w:szCs w:val="21"/>
                    </w:rPr>
                    <w:t>5</w:t>
                  </w:r>
                </w:p>
              </w:tc>
              <w:tc>
                <w:tcPr>
                  <w:tcW w:w="2723" w:type="dxa"/>
                  <w:tcBorders>
                    <w:top w:val="single" w:color="000000" w:sz="4" w:space="0"/>
                    <w:left w:val="single" w:color="000000" w:sz="4" w:space="0"/>
                    <w:bottom w:val="single" w:color="000000" w:sz="4" w:space="0"/>
                    <w:right w:val="single" w:color="000000" w:sz="4" w:space="0"/>
                  </w:tcBorders>
                  <w:vAlign w:val="center"/>
                </w:tcPr>
                <w:p w14:paraId="1EBEB91C">
                  <w:pPr>
                    <w:spacing w:line="360" w:lineRule="auto"/>
                    <w:jc w:val="center"/>
                    <w:rPr>
                      <w:rFonts w:ascii="宋体" w:hAnsi="宋体"/>
                      <w:szCs w:val="21"/>
                    </w:rPr>
                  </w:pPr>
                  <w:r>
                    <w:rPr>
                      <w:rFonts w:hint="eastAsia" w:ascii="宋体" w:hAnsi="宋体"/>
                      <w:szCs w:val="21"/>
                    </w:rPr>
                    <w:t>测漏器</w:t>
                  </w:r>
                </w:p>
              </w:tc>
              <w:tc>
                <w:tcPr>
                  <w:tcW w:w="1410" w:type="dxa"/>
                  <w:tcBorders>
                    <w:top w:val="single" w:color="000000" w:sz="4" w:space="0"/>
                    <w:left w:val="single" w:color="000000" w:sz="4" w:space="0"/>
                    <w:bottom w:val="single" w:color="000000" w:sz="4" w:space="0"/>
                    <w:right w:val="single" w:color="000000" w:sz="4" w:space="0"/>
                  </w:tcBorders>
                  <w:vAlign w:val="center"/>
                </w:tcPr>
                <w:p w14:paraId="15D0267D">
                  <w:pPr>
                    <w:spacing w:line="360" w:lineRule="auto"/>
                    <w:jc w:val="center"/>
                    <w:rPr>
                      <w:rFonts w:ascii="宋体" w:hAnsi="宋体"/>
                      <w:szCs w:val="21"/>
                    </w:rPr>
                  </w:pPr>
                  <w:r>
                    <w:rPr>
                      <w:rFonts w:hint="eastAsia" w:ascii="宋体" w:hAnsi="宋体"/>
                      <w:szCs w:val="21"/>
                    </w:rPr>
                    <w:t>1个</w:t>
                  </w:r>
                </w:p>
              </w:tc>
            </w:tr>
            <w:tr w14:paraId="42CE3DCB">
              <w:tblPrEx>
                <w:tblCellMar>
                  <w:top w:w="0" w:type="dxa"/>
                  <w:left w:w="108" w:type="dxa"/>
                  <w:bottom w:w="0" w:type="dxa"/>
                  <w:right w:w="108" w:type="dxa"/>
                </w:tblCellMar>
              </w:tblPrEx>
              <w:trPr>
                <w:trHeight w:val="808"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493561EF">
                  <w:pPr>
                    <w:spacing w:line="360" w:lineRule="auto"/>
                    <w:jc w:val="center"/>
                    <w:rPr>
                      <w:rFonts w:ascii="宋体" w:hAnsi="宋体"/>
                      <w:szCs w:val="21"/>
                    </w:rPr>
                  </w:pPr>
                  <w:r>
                    <w:rPr>
                      <w:rFonts w:hint="eastAsia" w:ascii="宋体" w:hAnsi="宋体"/>
                      <w:szCs w:val="21"/>
                    </w:rPr>
                    <w:t>6</w:t>
                  </w:r>
                </w:p>
              </w:tc>
              <w:tc>
                <w:tcPr>
                  <w:tcW w:w="2723" w:type="dxa"/>
                  <w:tcBorders>
                    <w:top w:val="single" w:color="000000" w:sz="4" w:space="0"/>
                    <w:left w:val="single" w:color="000000" w:sz="4" w:space="0"/>
                    <w:bottom w:val="single" w:color="000000" w:sz="4" w:space="0"/>
                    <w:right w:val="single" w:color="000000" w:sz="4" w:space="0"/>
                  </w:tcBorders>
                  <w:vAlign w:val="center"/>
                </w:tcPr>
                <w:p w14:paraId="1FFAF0F5">
                  <w:pPr>
                    <w:spacing w:line="360" w:lineRule="auto"/>
                    <w:jc w:val="center"/>
                    <w:rPr>
                      <w:rFonts w:ascii="宋体" w:hAnsi="宋体"/>
                      <w:szCs w:val="21"/>
                    </w:rPr>
                  </w:pPr>
                  <w:r>
                    <w:rPr>
                      <w:rFonts w:hint="eastAsia" w:ascii="宋体" w:hAnsi="宋体"/>
                      <w:szCs w:val="21"/>
                    </w:rPr>
                    <w:t>内窥镜专用台车</w:t>
                  </w:r>
                </w:p>
              </w:tc>
              <w:tc>
                <w:tcPr>
                  <w:tcW w:w="1410" w:type="dxa"/>
                  <w:tcBorders>
                    <w:top w:val="single" w:color="000000" w:sz="4" w:space="0"/>
                    <w:left w:val="single" w:color="000000" w:sz="4" w:space="0"/>
                    <w:bottom w:val="single" w:color="000000" w:sz="4" w:space="0"/>
                    <w:right w:val="single" w:color="000000" w:sz="4" w:space="0"/>
                  </w:tcBorders>
                  <w:vAlign w:val="center"/>
                </w:tcPr>
                <w:p w14:paraId="78FAA664">
                  <w:pPr>
                    <w:spacing w:line="360" w:lineRule="auto"/>
                    <w:jc w:val="center"/>
                    <w:rPr>
                      <w:rFonts w:ascii="宋体" w:hAnsi="宋体"/>
                      <w:szCs w:val="21"/>
                    </w:rPr>
                  </w:pPr>
                  <w:r>
                    <w:rPr>
                      <w:rFonts w:hint="eastAsia" w:ascii="宋体" w:hAnsi="宋体"/>
                      <w:szCs w:val="21"/>
                    </w:rPr>
                    <w:t>1台</w:t>
                  </w:r>
                </w:p>
              </w:tc>
            </w:tr>
            <w:tr w14:paraId="1C392B35">
              <w:tblPrEx>
                <w:tblCellMar>
                  <w:top w:w="0" w:type="dxa"/>
                  <w:left w:w="108" w:type="dxa"/>
                  <w:bottom w:w="0" w:type="dxa"/>
                  <w:right w:w="108" w:type="dxa"/>
                </w:tblCellMar>
              </w:tblPrEx>
              <w:trPr>
                <w:trHeight w:val="938"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7D256B23">
                  <w:pPr>
                    <w:spacing w:line="360" w:lineRule="auto"/>
                    <w:jc w:val="center"/>
                    <w:rPr>
                      <w:rFonts w:ascii="宋体" w:hAnsi="宋体"/>
                      <w:szCs w:val="21"/>
                    </w:rPr>
                  </w:pPr>
                  <w:r>
                    <w:rPr>
                      <w:rFonts w:hint="eastAsia" w:ascii="宋体" w:hAnsi="宋体"/>
                      <w:szCs w:val="21"/>
                    </w:rPr>
                    <w:t>7</w:t>
                  </w:r>
                </w:p>
              </w:tc>
              <w:tc>
                <w:tcPr>
                  <w:tcW w:w="2723" w:type="dxa"/>
                  <w:tcBorders>
                    <w:top w:val="single" w:color="000000" w:sz="4" w:space="0"/>
                    <w:left w:val="single" w:color="000000" w:sz="4" w:space="0"/>
                    <w:bottom w:val="single" w:color="000000" w:sz="4" w:space="0"/>
                    <w:right w:val="single" w:color="000000" w:sz="4" w:space="0"/>
                  </w:tcBorders>
                  <w:vAlign w:val="center"/>
                </w:tcPr>
                <w:p w14:paraId="1F8C081E">
                  <w:pPr>
                    <w:spacing w:line="360" w:lineRule="auto"/>
                    <w:jc w:val="center"/>
                    <w:rPr>
                      <w:rFonts w:ascii="宋体" w:hAnsi="宋体"/>
                      <w:szCs w:val="21"/>
                    </w:rPr>
                  </w:pPr>
                  <w:r>
                    <w:rPr>
                      <w:rFonts w:hint="eastAsia" w:ascii="宋体" w:hAnsi="宋体"/>
                      <w:szCs w:val="21"/>
                    </w:rPr>
                    <w:t>图文工作站：高清</w:t>
                  </w:r>
                </w:p>
              </w:tc>
              <w:tc>
                <w:tcPr>
                  <w:tcW w:w="1410" w:type="dxa"/>
                  <w:tcBorders>
                    <w:top w:val="single" w:color="000000" w:sz="4" w:space="0"/>
                    <w:left w:val="single" w:color="000000" w:sz="4" w:space="0"/>
                    <w:bottom w:val="single" w:color="000000" w:sz="4" w:space="0"/>
                    <w:right w:val="single" w:color="000000" w:sz="4" w:space="0"/>
                  </w:tcBorders>
                  <w:vAlign w:val="center"/>
                </w:tcPr>
                <w:p w14:paraId="5A2017AD">
                  <w:pPr>
                    <w:spacing w:line="360" w:lineRule="auto"/>
                    <w:jc w:val="center"/>
                    <w:rPr>
                      <w:rFonts w:ascii="宋体" w:hAnsi="宋体"/>
                      <w:szCs w:val="21"/>
                    </w:rPr>
                  </w:pPr>
                  <w:r>
                    <w:rPr>
                      <w:rFonts w:hint="eastAsia" w:ascii="宋体" w:hAnsi="宋体"/>
                      <w:szCs w:val="21"/>
                    </w:rPr>
                    <w:t>1个</w:t>
                  </w:r>
                </w:p>
              </w:tc>
            </w:tr>
          </w:tbl>
          <w:p w14:paraId="583B3E2F">
            <w:pPr>
              <w:spacing w:line="400" w:lineRule="exact"/>
              <w:rPr>
                <w:rFonts w:ascii="宋体" w:hAnsi="宋体" w:cs="宋体"/>
                <w:b/>
                <w:bCs/>
                <w:szCs w:val="21"/>
              </w:rPr>
            </w:pPr>
          </w:p>
        </w:tc>
      </w:tr>
      <w:tr w14:paraId="16C81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777" w:type="dxa"/>
            <w:gridSpan w:val="6"/>
            <w:vAlign w:val="center"/>
          </w:tcPr>
          <w:p w14:paraId="2C882DCA">
            <w:pPr>
              <w:spacing w:line="400" w:lineRule="exact"/>
              <w:rPr>
                <w:rFonts w:ascii="宋体" w:hAnsi="宋体" w:cs="宋体"/>
                <w:szCs w:val="21"/>
              </w:rPr>
            </w:pPr>
            <w:r>
              <w:rPr>
                <w:rFonts w:hint="eastAsia" w:ascii="宋体" w:hAnsi="宋体" w:cs="宋体"/>
                <w:szCs w:val="21"/>
              </w:rPr>
              <w:t>备注：</w:t>
            </w:r>
          </w:p>
          <w:p w14:paraId="7F517752">
            <w:pPr>
              <w:spacing w:line="400" w:lineRule="exact"/>
              <w:ind w:firstLine="420" w:firstLineChars="200"/>
              <w:rPr>
                <w:rFonts w:ascii="宋体" w:hAnsi="宋体" w:cs="宋体"/>
                <w:szCs w:val="21"/>
              </w:rPr>
            </w:pPr>
            <w:r>
              <w:rPr>
                <w:rFonts w:hint="eastAsia" w:ascii="宋体" w:hAnsi="宋体" w:cs="宋体"/>
                <w:szCs w:val="21"/>
              </w:rPr>
              <w:t>1、经评审小组评审，商务或技术文件不实质性响应招标文件要求的，评审时响应文件将被作为无效文件处理。</w:t>
            </w:r>
          </w:p>
          <w:p w14:paraId="735B75EE">
            <w:pPr>
              <w:spacing w:line="400" w:lineRule="exact"/>
              <w:ind w:firstLine="420" w:firstLineChars="200"/>
            </w:pPr>
            <w:r>
              <w:rPr>
                <w:rFonts w:hint="eastAsia" w:ascii="宋体" w:hAnsi="宋体" w:cs="宋体"/>
                <w:szCs w:val="21"/>
              </w:rPr>
              <w:t>▲2、本项目采购标的货物只接受国产产品投标，不接受进口产品（即通过中国海关报关验放进入中国境内且产自关境外的产品）参与投标，如有此类产品参与投标的做无效标处理。</w:t>
            </w:r>
          </w:p>
        </w:tc>
      </w:tr>
      <w:tr w14:paraId="61DBF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9777" w:type="dxa"/>
            <w:gridSpan w:val="6"/>
            <w:vAlign w:val="center"/>
          </w:tcPr>
          <w:p w14:paraId="141E1A19">
            <w:pPr>
              <w:spacing w:line="360" w:lineRule="exact"/>
              <w:rPr>
                <w:rFonts w:ascii="宋体" w:hAnsi="宋体" w:cs="宋体"/>
                <w:szCs w:val="21"/>
              </w:rPr>
            </w:pPr>
            <w:r>
              <w:rPr>
                <w:rFonts w:hint="eastAsia" w:ascii="宋体" w:hAnsi="宋体" w:cs="宋体"/>
                <w:szCs w:val="21"/>
              </w:rPr>
              <w:t>二、商务要求表</w:t>
            </w:r>
          </w:p>
        </w:tc>
      </w:tr>
      <w:tr w14:paraId="0ABD7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4FE40531">
            <w:pPr>
              <w:spacing w:line="380" w:lineRule="exact"/>
              <w:jc w:val="center"/>
              <w:rPr>
                <w:rFonts w:ascii="宋体" w:hAnsi="宋体" w:cs="宋体"/>
                <w:szCs w:val="21"/>
              </w:rPr>
            </w:pPr>
            <w:r>
              <w:rPr>
                <w:rFonts w:hint="eastAsia" w:ascii="宋体" w:hAnsi="宋体" w:cs="宋体"/>
                <w:szCs w:val="21"/>
              </w:rPr>
              <w:t>▲质保期</w:t>
            </w:r>
          </w:p>
        </w:tc>
        <w:tc>
          <w:tcPr>
            <w:tcW w:w="8688" w:type="dxa"/>
            <w:gridSpan w:val="4"/>
            <w:tcBorders>
              <w:left w:val="single" w:color="auto" w:sz="4" w:space="0"/>
            </w:tcBorders>
            <w:vAlign w:val="center"/>
          </w:tcPr>
          <w:p w14:paraId="79A812E5">
            <w:pPr>
              <w:pStyle w:val="14"/>
              <w:spacing w:after="0" w:line="420" w:lineRule="exact"/>
              <w:rPr>
                <w:rFonts w:ascii="宋体" w:hAnsi="宋体" w:cs="宋体"/>
              </w:rPr>
            </w:pPr>
            <w:r>
              <w:rPr>
                <w:rFonts w:hint="eastAsia" w:ascii="宋体" w:hAnsi="宋体" w:cs="宋体"/>
              </w:rPr>
              <w:t>质保期：3年。按国家有关产品“三包”规定执行“三包”，三个月内如有严重质量问题整机包换；质保期内至少定期回访4次以及对设备保养，质保期内负责上门服务、维修、更换配件，质保期后，用户在正常使用产品的情况下，如果出现产品质量上的问题，提供终身维修的质量服务，其余按供应商提交的售后服务承诺书执行（质保期自双方验收合格之日起计）。</w:t>
            </w:r>
          </w:p>
          <w:p w14:paraId="3FE9E330">
            <w:pPr>
              <w:pStyle w:val="14"/>
              <w:spacing w:after="0" w:line="420" w:lineRule="exact"/>
              <w:ind w:firstLine="420" w:firstLineChars="200"/>
              <w:rPr>
                <w:rFonts w:ascii="宋体" w:hAnsi="宋体" w:cs="宋体"/>
                <w:szCs w:val="21"/>
              </w:rPr>
            </w:pPr>
            <w:r>
              <w:rPr>
                <w:rFonts w:hint="eastAsia" w:ascii="宋体" w:hAnsi="宋体" w:cs="宋体"/>
                <w:szCs w:val="21"/>
              </w:rPr>
              <w:t>注：若产品生产厂家质保期超过此年限的，按厂家规定执行。</w:t>
            </w:r>
          </w:p>
        </w:tc>
      </w:tr>
      <w:tr w14:paraId="1D17B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216444AD">
            <w:pPr>
              <w:spacing w:line="360" w:lineRule="exact"/>
              <w:rPr>
                <w:rFonts w:ascii="宋体" w:hAnsi="宋体" w:cs="宋体"/>
                <w:szCs w:val="21"/>
              </w:rPr>
            </w:pPr>
            <w:r>
              <w:rPr>
                <w:rFonts w:hint="eastAsia" w:ascii="宋体" w:hAnsi="宋体" w:cs="宋体"/>
                <w:szCs w:val="21"/>
              </w:rPr>
              <w:t>售后服务要求</w:t>
            </w:r>
          </w:p>
        </w:tc>
        <w:tc>
          <w:tcPr>
            <w:tcW w:w="8688" w:type="dxa"/>
            <w:gridSpan w:val="4"/>
            <w:tcBorders>
              <w:left w:val="single" w:color="auto" w:sz="4" w:space="0"/>
            </w:tcBorders>
            <w:vAlign w:val="center"/>
          </w:tcPr>
          <w:p w14:paraId="1EAB6B8E">
            <w:pPr>
              <w:spacing w:line="380" w:lineRule="exact"/>
              <w:rPr>
                <w:rFonts w:ascii="宋体" w:hAnsi="宋体" w:cs="宋体"/>
                <w:szCs w:val="21"/>
              </w:rPr>
            </w:pPr>
            <w:r>
              <w:rPr>
                <w:rFonts w:hint="eastAsia" w:ascii="宋体" w:hAnsi="宋体" w:cs="宋体"/>
                <w:szCs w:val="21"/>
              </w:rPr>
              <w:t>▲1.负责送货上门，提供的产品必须是未使用过的全新产品。</w:t>
            </w:r>
          </w:p>
          <w:p w14:paraId="3149DDBC">
            <w:pPr>
              <w:spacing w:line="380" w:lineRule="exact"/>
              <w:rPr>
                <w:rFonts w:ascii="宋体" w:hAnsi="宋体" w:cs="宋体"/>
                <w:szCs w:val="21"/>
              </w:rPr>
            </w:pPr>
            <w:r>
              <w:rPr>
                <w:rFonts w:hint="eastAsia" w:ascii="宋体" w:hAnsi="宋体" w:cs="宋体"/>
                <w:szCs w:val="21"/>
              </w:rPr>
              <w:t>2.质量保证期内负责上门维修、更换配件；由此产生的费用由供应商承担。</w:t>
            </w:r>
          </w:p>
          <w:p w14:paraId="79CC4325">
            <w:pPr>
              <w:spacing w:line="380" w:lineRule="exact"/>
              <w:rPr>
                <w:rFonts w:ascii="宋体" w:hAnsi="宋体" w:cs="宋体"/>
                <w:szCs w:val="21"/>
              </w:rPr>
            </w:pPr>
            <w:r>
              <w:rPr>
                <w:rFonts w:hint="eastAsia" w:ascii="宋体" w:hAnsi="宋体" w:cs="宋体"/>
                <w:szCs w:val="21"/>
              </w:rPr>
              <w:t>3.质量保证期内，中标供应商负责处理解决货物出现的质量及安全问题并承担一切费用，所有非故意性损坏以及正常使用范围内造成的损坏均要主动维修，因人为因素出现的故障不在免保范围内，但中标供应商也要积极帮助采购人修理，并提供优惠价格的配件和服务。</w:t>
            </w:r>
          </w:p>
          <w:p w14:paraId="2C38D815">
            <w:pPr>
              <w:spacing w:line="380" w:lineRule="exact"/>
              <w:rPr>
                <w:rFonts w:ascii="宋体" w:hAnsi="宋体" w:cs="宋体"/>
                <w:szCs w:val="21"/>
              </w:rPr>
            </w:pPr>
            <w:r>
              <w:rPr>
                <w:rFonts w:hint="eastAsia" w:ascii="宋体" w:hAnsi="宋体" w:cs="宋体"/>
                <w:szCs w:val="21"/>
              </w:rPr>
              <w:t>4.安装、调试过程中，安装工程师有义务对用户讲解设备的操作及注意事项，对用户提出的问题安装工程师须认真给予正确完整的和回答；</w:t>
            </w:r>
          </w:p>
          <w:p w14:paraId="1BC65800">
            <w:pPr>
              <w:spacing w:line="380" w:lineRule="exact"/>
              <w:rPr>
                <w:rFonts w:ascii="宋体" w:hAnsi="宋体" w:cs="宋体"/>
                <w:szCs w:val="21"/>
              </w:rPr>
            </w:pPr>
            <w:r>
              <w:rPr>
                <w:rFonts w:hint="eastAsia" w:ascii="宋体" w:hAnsi="宋体" w:cs="宋体"/>
                <w:szCs w:val="21"/>
              </w:rPr>
              <w:t>5.无偿提供设备操作及维护培训，培训课程有基础理论、使用操作、日常维护、应用方法等内容组成；</w:t>
            </w:r>
          </w:p>
          <w:p w14:paraId="232ABE96">
            <w:pPr>
              <w:spacing w:line="380" w:lineRule="exact"/>
              <w:rPr>
                <w:rFonts w:ascii="宋体" w:hAnsi="宋体" w:cs="宋体"/>
                <w:szCs w:val="21"/>
              </w:rPr>
            </w:pPr>
            <w:r>
              <w:rPr>
                <w:rFonts w:hint="eastAsia" w:ascii="宋体" w:hAnsi="宋体" w:cs="宋体"/>
                <w:szCs w:val="21"/>
              </w:rPr>
              <w:t>6.维修过程中所需零配件中标人在接到通知后最长不超过2天必须送达采购单位。</w:t>
            </w:r>
          </w:p>
          <w:p w14:paraId="39DE3804">
            <w:pPr>
              <w:spacing w:line="380" w:lineRule="exact"/>
              <w:rPr>
                <w:rFonts w:ascii="宋体" w:hAnsi="宋体" w:cs="宋体"/>
              </w:rPr>
            </w:pPr>
            <w:r>
              <w:rPr>
                <w:rFonts w:hint="eastAsia" w:ascii="宋体" w:hAnsi="宋体" w:cs="宋体"/>
                <w:szCs w:val="21"/>
              </w:rPr>
              <w:t>7.投标货物的售后服务必须由中标供应商直接负责，售后工作由中标供应商和设备原生产商直接协调。有常驻维修工程师，保证长期、优惠、及时提供零备件和优质、优惠的维修服务，提供软件终生无偿升级。在接到用户维修申请在12小时内作出响应，24小时内派维修工程师到现场维修。</w:t>
            </w:r>
          </w:p>
        </w:tc>
      </w:tr>
      <w:tr w14:paraId="72F82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328BC8B1">
            <w:pPr>
              <w:spacing w:line="360" w:lineRule="exact"/>
              <w:rPr>
                <w:rFonts w:ascii="宋体" w:hAnsi="宋体" w:cs="宋体"/>
                <w:szCs w:val="21"/>
              </w:rPr>
            </w:pPr>
            <w:r>
              <w:rPr>
                <w:rFonts w:hint="eastAsia" w:ascii="宋体" w:hAnsi="宋体" w:cs="宋体"/>
                <w:szCs w:val="21"/>
              </w:rPr>
              <w:t>签订合同时间、交货时间及地点</w:t>
            </w:r>
          </w:p>
        </w:tc>
        <w:tc>
          <w:tcPr>
            <w:tcW w:w="8688" w:type="dxa"/>
            <w:gridSpan w:val="4"/>
            <w:tcBorders>
              <w:left w:val="single" w:color="auto" w:sz="4" w:space="0"/>
            </w:tcBorders>
            <w:vAlign w:val="center"/>
          </w:tcPr>
          <w:p w14:paraId="379EEA65">
            <w:pPr>
              <w:spacing w:line="360" w:lineRule="exact"/>
              <w:rPr>
                <w:rStyle w:val="129"/>
                <w:rFonts w:ascii="宋体" w:hAnsi="宋体" w:cs="宋体"/>
                <w:szCs w:val="21"/>
              </w:rPr>
            </w:pPr>
            <w:r>
              <w:rPr>
                <w:rStyle w:val="129"/>
                <w:rFonts w:hint="eastAsia" w:ascii="宋体" w:hAnsi="宋体" w:cs="宋体"/>
                <w:szCs w:val="21"/>
              </w:rPr>
              <w:t>1、签订合同时间：自中标通知书发出之日起25日内。</w:t>
            </w:r>
          </w:p>
          <w:p w14:paraId="6692F217">
            <w:pPr>
              <w:spacing w:line="360" w:lineRule="exact"/>
              <w:rPr>
                <w:rStyle w:val="129"/>
                <w:rFonts w:ascii="宋体" w:hAnsi="宋体" w:cs="宋体"/>
                <w:szCs w:val="21"/>
              </w:rPr>
            </w:pPr>
            <w:r>
              <w:rPr>
                <w:rFonts w:hint="eastAsia" w:ascii="宋体" w:hAnsi="宋体" w:cs="宋体"/>
                <w:szCs w:val="21"/>
              </w:rPr>
              <w:t>▲</w:t>
            </w:r>
            <w:r>
              <w:rPr>
                <w:rStyle w:val="129"/>
                <w:rFonts w:hint="eastAsia" w:ascii="宋体" w:hAnsi="宋体" w:cs="宋体"/>
                <w:szCs w:val="21"/>
              </w:rPr>
              <w:t>2、交货期：</w:t>
            </w:r>
            <w:r>
              <w:rPr>
                <w:rFonts w:hint="eastAsia" w:ascii="宋体" w:hAnsi="宋体" w:cs="宋体"/>
                <w:szCs w:val="21"/>
              </w:rPr>
              <w:t>采购合同签订后，30个工作日内交货、安装、调试完毕。</w:t>
            </w:r>
          </w:p>
          <w:p w14:paraId="2E5E4E8C">
            <w:pPr>
              <w:spacing w:line="360" w:lineRule="exact"/>
              <w:rPr>
                <w:rFonts w:ascii="宋体" w:hAnsi="宋体" w:cs="宋体"/>
              </w:rPr>
            </w:pPr>
            <w:r>
              <w:rPr>
                <w:rStyle w:val="129"/>
                <w:rFonts w:hint="eastAsia" w:ascii="宋体" w:hAnsi="宋体" w:cs="宋体"/>
                <w:szCs w:val="21"/>
              </w:rPr>
              <w:t>3、交货地点：采购人指定地点。</w:t>
            </w:r>
          </w:p>
        </w:tc>
      </w:tr>
      <w:tr w14:paraId="5C83D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34827299">
            <w:pPr>
              <w:spacing w:line="360" w:lineRule="exact"/>
              <w:rPr>
                <w:rFonts w:ascii="宋体" w:hAnsi="宋体" w:cs="宋体"/>
                <w:szCs w:val="21"/>
              </w:rPr>
            </w:pPr>
            <w:r>
              <w:rPr>
                <w:rFonts w:hint="eastAsia" w:ascii="宋体" w:hAnsi="宋体" w:cs="宋体"/>
                <w:szCs w:val="21"/>
              </w:rPr>
              <w:t>付款条件</w:t>
            </w:r>
          </w:p>
        </w:tc>
        <w:tc>
          <w:tcPr>
            <w:tcW w:w="8688" w:type="dxa"/>
            <w:gridSpan w:val="4"/>
            <w:tcBorders>
              <w:left w:val="single" w:color="auto" w:sz="4" w:space="0"/>
            </w:tcBorders>
            <w:vAlign w:val="center"/>
          </w:tcPr>
          <w:p w14:paraId="0B732CA1">
            <w:pPr>
              <w:spacing w:line="360" w:lineRule="exact"/>
              <w:rPr>
                <w:rFonts w:ascii="宋体" w:hAnsi="宋体" w:cs="宋体"/>
              </w:rPr>
            </w:pPr>
            <w:r>
              <w:rPr>
                <w:rFonts w:hint="eastAsia" w:ascii="宋体" w:hAnsi="宋体" w:cs="宋体"/>
              </w:rPr>
              <w:t>无预付款，全部货物交货、安装调试并验收合格，乙方提供验收报告及开具增值税发票后，甲方六个月内一次性支付完全部货款。</w:t>
            </w:r>
          </w:p>
        </w:tc>
      </w:tr>
      <w:tr w14:paraId="2D8C4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48BC9DAB">
            <w:pPr>
              <w:spacing w:line="400" w:lineRule="atLeast"/>
              <w:rPr>
                <w:rFonts w:ascii="宋体" w:hAnsi="宋体" w:cs="宋体"/>
                <w:szCs w:val="21"/>
              </w:rPr>
            </w:pPr>
            <w:r>
              <w:rPr>
                <w:rFonts w:hint="eastAsia" w:ascii="宋体" w:hAnsi="宋体" w:cs="宋体"/>
                <w:szCs w:val="21"/>
              </w:rPr>
              <w:t>履约保证金金额</w:t>
            </w:r>
          </w:p>
        </w:tc>
        <w:tc>
          <w:tcPr>
            <w:tcW w:w="8688" w:type="dxa"/>
            <w:gridSpan w:val="4"/>
            <w:tcBorders>
              <w:left w:val="single" w:color="auto" w:sz="4" w:space="0"/>
            </w:tcBorders>
          </w:tcPr>
          <w:p w14:paraId="06F985BC">
            <w:pPr>
              <w:spacing w:line="400" w:lineRule="exact"/>
              <w:rPr>
                <w:rFonts w:ascii="宋体" w:hAnsi="宋体" w:cs="宋体"/>
              </w:rPr>
            </w:pPr>
            <w:r>
              <w:rPr>
                <w:rStyle w:val="129"/>
                <w:rFonts w:hint="eastAsia" w:ascii="宋体" w:hAnsi="宋体" w:cs="宋体"/>
                <w:szCs w:val="21"/>
              </w:rPr>
              <w:t>无</w:t>
            </w:r>
          </w:p>
        </w:tc>
      </w:tr>
      <w:tr w14:paraId="7E856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79234BF9">
            <w:pPr>
              <w:spacing w:line="340" w:lineRule="exact"/>
              <w:jc w:val="center"/>
              <w:rPr>
                <w:rFonts w:ascii="宋体" w:hAnsi="宋体" w:cs="宋体"/>
                <w:szCs w:val="21"/>
              </w:rPr>
            </w:pPr>
            <w:r>
              <w:rPr>
                <w:rFonts w:hint="eastAsia" w:ascii="宋体" w:hAnsi="宋体" w:cs="宋体"/>
                <w:szCs w:val="21"/>
              </w:rPr>
              <w:t>产品授权文件</w:t>
            </w:r>
          </w:p>
        </w:tc>
        <w:tc>
          <w:tcPr>
            <w:tcW w:w="8688" w:type="dxa"/>
            <w:gridSpan w:val="4"/>
            <w:tcBorders>
              <w:left w:val="single" w:color="auto" w:sz="4" w:space="0"/>
            </w:tcBorders>
            <w:vAlign w:val="center"/>
          </w:tcPr>
          <w:p w14:paraId="5A2691E8">
            <w:pPr>
              <w:spacing w:line="360" w:lineRule="exact"/>
              <w:rPr>
                <w:rFonts w:ascii="宋体" w:hAnsi="宋体" w:cs="宋体"/>
                <w:szCs w:val="21"/>
              </w:rPr>
            </w:pPr>
            <w:r>
              <w:rPr>
                <w:rFonts w:hint="eastAsia" w:ascii="宋体" w:hAnsi="宋体" w:cs="宋体"/>
                <w:szCs w:val="21"/>
              </w:rPr>
              <w:t>1、投标时，如有，请提供。</w:t>
            </w:r>
          </w:p>
          <w:p w14:paraId="14B85444">
            <w:pPr>
              <w:spacing w:line="360" w:lineRule="exact"/>
              <w:rPr>
                <w:rFonts w:ascii="宋体" w:hAnsi="宋体" w:cs="宋体"/>
              </w:rPr>
            </w:pPr>
            <w:r>
              <w:rPr>
                <w:rFonts w:hint="eastAsia" w:ascii="宋体" w:hAnsi="宋体" w:cs="宋体"/>
                <w:szCs w:val="21"/>
              </w:rPr>
              <w:t>2、</w:t>
            </w:r>
            <w:r>
              <w:rPr>
                <w:rFonts w:hint="eastAsia" w:ascii="宋体" w:hAnsi="宋体" w:cs="宋体"/>
                <w:b/>
                <w:bCs/>
                <w:szCs w:val="21"/>
              </w:rPr>
              <w:t>供货时提供所投标产品生产厂家出具的授权书，原件备查。</w:t>
            </w:r>
          </w:p>
        </w:tc>
      </w:tr>
      <w:tr w14:paraId="15B77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5EACE1DF">
            <w:pPr>
              <w:spacing w:line="340" w:lineRule="exact"/>
              <w:jc w:val="center"/>
              <w:rPr>
                <w:rFonts w:ascii="宋体" w:hAnsi="宋体" w:cs="宋体"/>
                <w:szCs w:val="21"/>
              </w:rPr>
            </w:pPr>
            <w:r>
              <w:rPr>
                <w:rFonts w:hint="eastAsia" w:ascii="宋体" w:hAnsi="宋体" w:cs="宋体"/>
                <w:szCs w:val="21"/>
              </w:rPr>
              <w:t>验收</w:t>
            </w:r>
          </w:p>
        </w:tc>
        <w:tc>
          <w:tcPr>
            <w:tcW w:w="8688" w:type="dxa"/>
            <w:gridSpan w:val="4"/>
            <w:tcBorders>
              <w:left w:val="single" w:color="auto" w:sz="4" w:space="0"/>
            </w:tcBorders>
            <w:vAlign w:val="center"/>
          </w:tcPr>
          <w:p w14:paraId="29622405">
            <w:pPr>
              <w:spacing w:line="400" w:lineRule="exact"/>
              <w:jc w:val="left"/>
              <w:rPr>
                <w:rFonts w:ascii="宋体" w:hAnsi="宋体"/>
                <w:b/>
                <w:szCs w:val="21"/>
              </w:rPr>
            </w:pPr>
            <w:r>
              <w:rPr>
                <w:rFonts w:hint="eastAsia" w:ascii="宋体" w:hAnsi="宋体"/>
                <w:b/>
                <w:szCs w:val="21"/>
              </w:rPr>
              <w:t>一、验收标准</w:t>
            </w:r>
          </w:p>
          <w:p w14:paraId="350C9EE5">
            <w:pPr>
              <w:spacing w:line="360" w:lineRule="exact"/>
              <w:ind w:firstLine="420" w:firstLineChars="200"/>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本章《采购需求》有其他要求的按其要求。</w:t>
            </w:r>
          </w:p>
          <w:p w14:paraId="4038912E">
            <w:pPr>
              <w:spacing w:line="360" w:lineRule="exact"/>
              <w:ind w:firstLine="420" w:firstLineChars="200"/>
              <w:rPr>
                <w:rFonts w:ascii="宋体" w:hAnsi="宋体"/>
                <w:szCs w:val="21"/>
              </w:rPr>
            </w:pPr>
            <w:r>
              <w:rPr>
                <w:rFonts w:ascii="宋体" w:hAnsi="宋体"/>
                <w:szCs w:val="21"/>
              </w:rPr>
              <w:t>2.</w:t>
            </w:r>
            <w:r>
              <w:rPr>
                <w:rFonts w:hint="eastAsia" w:ascii="宋体" w:hAnsi="宋体"/>
                <w:szCs w:val="21"/>
              </w:rPr>
              <w:t>合同履行过程中，由采购人根据中标人所提供的货物或服务，对照采购文件要求及中标人响应文件承诺进行检验并记录，发现中标人在响应文件中有弄虚作假的行为，或在响应文件中有针对技术商务条款有虚假响应情况的，采购单位将终止合同或不予验收，并追究中标人的责任，由此带来的一切损失由中标人自行承担。</w:t>
            </w:r>
          </w:p>
          <w:p w14:paraId="55267152">
            <w:pPr>
              <w:spacing w:line="360" w:lineRule="exact"/>
              <w:ind w:firstLine="420" w:firstLineChars="200"/>
              <w:rPr>
                <w:rFonts w:ascii="宋体" w:hAnsi="宋体"/>
                <w:szCs w:val="21"/>
              </w:rPr>
            </w:pPr>
            <w:r>
              <w:rPr>
                <w:rFonts w:ascii="宋体" w:hAnsi="宋体"/>
                <w:szCs w:val="21"/>
              </w:rPr>
              <w:t>3</w:t>
            </w:r>
            <w:r>
              <w:rPr>
                <w:rFonts w:hint="eastAsia" w:ascii="宋体" w:hAnsi="宋体"/>
                <w:szCs w:val="21"/>
              </w:rPr>
              <w:t>.其他未尽事宜应严格按照《关于印发广西壮族自治区政府采购项目履约验收管理办法的通知》[桂财采〔2015〕22号]以及《财政部关于进一步加强政府采购需求和履约验收管理的指导意见》[财库〔2016〕205号]规定执行。</w:t>
            </w:r>
          </w:p>
          <w:p w14:paraId="3ED627F0">
            <w:pPr>
              <w:spacing w:line="360" w:lineRule="exact"/>
              <w:ind w:firstLine="420" w:firstLineChars="200"/>
              <w:rPr>
                <w:rFonts w:ascii="宋体" w:hAnsi="宋体"/>
                <w:szCs w:val="21"/>
              </w:rPr>
            </w:pPr>
            <w:r>
              <w:rPr>
                <w:rFonts w:ascii="宋体" w:hAnsi="宋体"/>
                <w:szCs w:val="21"/>
              </w:rPr>
              <w:t>4.</w:t>
            </w:r>
            <w:r>
              <w:rPr>
                <w:rFonts w:hint="eastAsia" w:ascii="宋体" w:hAnsi="宋体"/>
                <w:szCs w:val="21"/>
              </w:rPr>
              <w:t>验收过程中，除另有约定的以外，所产生的费用均由中标人承担。报价时应考虑相关费用。</w:t>
            </w:r>
          </w:p>
          <w:p w14:paraId="38C6F12A">
            <w:pPr>
              <w:spacing w:line="400" w:lineRule="exact"/>
              <w:jc w:val="left"/>
              <w:rPr>
                <w:rFonts w:ascii="宋体" w:hAnsi="宋体"/>
                <w:szCs w:val="21"/>
              </w:rPr>
            </w:pPr>
            <w:r>
              <w:rPr>
                <w:rFonts w:ascii="宋体" w:hAnsi="宋体"/>
                <w:szCs w:val="21"/>
              </w:rPr>
              <w:t>5.</w:t>
            </w:r>
            <w:r>
              <w:rPr>
                <w:rFonts w:hint="eastAsia" w:ascii="宋体" w:hAnsi="宋体"/>
                <w:szCs w:val="21"/>
              </w:rPr>
              <w:t>产品实行强制标准认证制度、生产许可证制度、销售或经营许可证制度、注册证制度的，中标人均应提供相关有效的证书复印件。</w:t>
            </w:r>
          </w:p>
          <w:p w14:paraId="431E9CF8">
            <w:pPr>
              <w:spacing w:line="400" w:lineRule="exact"/>
              <w:jc w:val="left"/>
              <w:rPr>
                <w:rFonts w:ascii="宋体" w:hAnsi="宋体"/>
                <w:b/>
                <w:szCs w:val="21"/>
              </w:rPr>
            </w:pPr>
            <w:r>
              <w:rPr>
                <w:rFonts w:hint="eastAsia" w:ascii="宋体" w:hAnsi="宋体"/>
                <w:b/>
                <w:szCs w:val="21"/>
              </w:rPr>
              <w:t>二、验收要求</w:t>
            </w:r>
          </w:p>
          <w:p w14:paraId="08789F3A">
            <w:pPr>
              <w:pStyle w:val="18"/>
              <w:snapToGrid w:val="0"/>
              <w:spacing w:line="360" w:lineRule="exact"/>
              <w:ind w:left="420" w:hanging="420"/>
              <w:outlineLvl w:val="0"/>
              <w:rPr>
                <w:rFonts w:hAnsi="宋体"/>
              </w:rPr>
            </w:pPr>
            <w:r>
              <w:rPr>
                <w:rFonts w:hint="eastAsia" w:hAnsi="宋体"/>
              </w:rPr>
              <w:t>1.采购人可以根据采购项目具体情况自行组织验收，或者委托第三方机构或部门开展采购项目履约验收工作，验收过程中所产生的一切费用均由中标人承担，投标人在投标报价时应考虑相关费用。</w:t>
            </w:r>
          </w:p>
          <w:p w14:paraId="16813257">
            <w:pPr>
              <w:pStyle w:val="18"/>
              <w:snapToGrid w:val="0"/>
              <w:spacing w:line="360" w:lineRule="exact"/>
              <w:ind w:left="420" w:hanging="420"/>
              <w:outlineLvl w:val="0"/>
              <w:rPr>
                <w:rFonts w:hAnsi="宋体"/>
              </w:rPr>
            </w:pPr>
            <w:r>
              <w:rPr>
                <w:rFonts w:hint="eastAsia" w:hAnsi="宋体"/>
              </w:rPr>
              <w:t>2.在验收过程中发现中标人有违约问题，可暂缓资金结算，待违约问题解决后，方可办理资金结算事宜。</w:t>
            </w:r>
          </w:p>
          <w:p w14:paraId="7574E4E8">
            <w:pPr>
              <w:pStyle w:val="18"/>
              <w:snapToGrid w:val="0"/>
              <w:spacing w:line="360" w:lineRule="exact"/>
              <w:ind w:left="420" w:hanging="420"/>
              <w:outlineLvl w:val="0"/>
              <w:rPr>
                <w:rFonts w:hAnsi="宋体"/>
              </w:rPr>
            </w:pPr>
            <w:r>
              <w:rPr>
                <w:rFonts w:hint="eastAsia" w:hAnsi="宋体"/>
              </w:rPr>
              <w:t>3.验收依据：按合同要求及国家标准进行验收。</w:t>
            </w:r>
          </w:p>
          <w:p w14:paraId="207E860E">
            <w:pPr>
              <w:pStyle w:val="18"/>
              <w:snapToGrid w:val="0"/>
              <w:spacing w:line="360" w:lineRule="exact"/>
              <w:ind w:left="420" w:hanging="420"/>
              <w:outlineLvl w:val="0"/>
              <w:rPr>
                <w:rFonts w:hAnsi="宋体"/>
              </w:rPr>
            </w:pPr>
            <w:r>
              <w:rPr>
                <w:rFonts w:hint="eastAsia" w:hAnsi="宋体"/>
              </w:rPr>
              <w:t>4.验收标准</w:t>
            </w:r>
          </w:p>
          <w:p w14:paraId="30E97E9C">
            <w:pPr>
              <w:pStyle w:val="18"/>
              <w:snapToGrid w:val="0"/>
              <w:spacing w:line="360" w:lineRule="exact"/>
              <w:ind w:left="420" w:hanging="420"/>
              <w:outlineLvl w:val="0"/>
              <w:rPr>
                <w:rFonts w:hAnsi="宋体"/>
              </w:rPr>
            </w:pPr>
            <w:r>
              <w:rPr>
                <w:rFonts w:hint="eastAsia" w:hAnsi="宋体"/>
              </w:rPr>
              <w:t>（1）货物必须全部在交货现场拆封。所供产品的规格、数量、功能、材质、颜色等符合采购文件采购需求及采购合同约定的要求。</w:t>
            </w:r>
          </w:p>
          <w:p w14:paraId="08AAF101">
            <w:pPr>
              <w:pStyle w:val="18"/>
              <w:snapToGrid w:val="0"/>
              <w:spacing w:line="360" w:lineRule="exact"/>
              <w:ind w:left="420" w:hanging="420"/>
              <w:outlineLvl w:val="0"/>
              <w:rPr>
                <w:rFonts w:hAnsi="宋体"/>
              </w:rPr>
            </w:pPr>
            <w:r>
              <w:rPr>
                <w:rFonts w:hint="eastAsia" w:hAnsi="宋体"/>
              </w:rPr>
              <w:t>（2）所供产品的外观完好，无严重碰撞、表皮脱落、五金件生锈等明显瑕疵。</w:t>
            </w:r>
          </w:p>
          <w:p w14:paraId="20EC6E09">
            <w:pPr>
              <w:pStyle w:val="18"/>
              <w:snapToGrid w:val="0"/>
              <w:spacing w:line="360" w:lineRule="exact"/>
              <w:ind w:left="420" w:hanging="420"/>
              <w:outlineLvl w:val="0"/>
              <w:rPr>
                <w:rFonts w:hAnsi="宋体"/>
              </w:rPr>
            </w:pPr>
            <w:r>
              <w:rPr>
                <w:rFonts w:hint="eastAsia" w:hAnsi="宋体"/>
              </w:rPr>
              <w:t>（3）所供产品结构牢固，无安全隐患。</w:t>
            </w:r>
          </w:p>
          <w:p w14:paraId="29460B5D">
            <w:pPr>
              <w:pStyle w:val="18"/>
              <w:snapToGrid w:val="0"/>
              <w:spacing w:line="360" w:lineRule="exact"/>
              <w:ind w:left="420" w:hanging="420"/>
              <w:outlineLvl w:val="0"/>
              <w:rPr>
                <w:rFonts w:hAnsi="宋体"/>
              </w:rPr>
            </w:pPr>
            <w:r>
              <w:rPr>
                <w:rFonts w:hint="eastAsia" w:hAnsi="宋体"/>
              </w:rPr>
              <w:t>（4）如有抽检要求的，检测结果符合采购文件采购需求及采购合同约定的要求。</w:t>
            </w:r>
          </w:p>
          <w:p w14:paraId="7F2EBC2F">
            <w:pPr>
              <w:pStyle w:val="18"/>
              <w:snapToGrid w:val="0"/>
              <w:spacing w:line="360" w:lineRule="exact"/>
              <w:ind w:left="420" w:hanging="420"/>
              <w:outlineLvl w:val="0"/>
              <w:rPr>
                <w:rFonts w:hAnsi="宋体"/>
              </w:rPr>
            </w:pPr>
            <w:r>
              <w:rPr>
                <w:rFonts w:hint="eastAsia" w:hAnsi="宋体"/>
              </w:rPr>
              <w:t>（5）所有产品均已运输至指定地点，并安装调试完毕。</w:t>
            </w:r>
          </w:p>
          <w:p w14:paraId="3EF64944">
            <w:pPr>
              <w:pStyle w:val="18"/>
              <w:snapToGrid w:val="0"/>
              <w:spacing w:line="360" w:lineRule="exact"/>
              <w:ind w:left="420" w:hanging="420"/>
              <w:outlineLvl w:val="0"/>
              <w:rPr>
                <w:rFonts w:hAnsi="宋体"/>
              </w:rPr>
            </w:pPr>
            <w:r>
              <w:rPr>
                <w:rFonts w:hint="eastAsia" w:hAnsi="宋体"/>
              </w:rPr>
              <w:t>（6）采购文件采购需求及采购合同约定的附件、工具、技术资料等齐全；提供产品使用说明书、合格证。</w:t>
            </w:r>
          </w:p>
          <w:p w14:paraId="096588A7">
            <w:pPr>
              <w:pStyle w:val="18"/>
              <w:snapToGrid w:val="0"/>
              <w:spacing w:line="360" w:lineRule="exact"/>
              <w:ind w:left="420" w:hanging="420"/>
              <w:outlineLvl w:val="0"/>
              <w:rPr>
                <w:rFonts w:hAnsi="宋体"/>
              </w:rPr>
            </w:pPr>
            <w:r>
              <w:rPr>
                <w:rFonts w:hint="eastAsia" w:hAnsi="宋体"/>
              </w:rPr>
              <w:t>5.验收要求</w:t>
            </w:r>
          </w:p>
          <w:p w14:paraId="17382512">
            <w:pPr>
              <w:pStyle w:val="18"/>
              <w:snapToGrid w:val="0"/>
              <w:spacing w:line="360" w:lineRule="exact"/>
              <w:ind w:firstLine="420" w:firstLineChars="200"/>
              <w:outlineLvl w:val="0"/>
              <w:rPr>
                <w:rFonts w:hAnsi="宋体"/>
              </w:rPr>
            </w:pPr>
            <w:r>
              <w:rPr>
                <w:rFonts w:hint="eastAsia" w:hAnsi="宋体"/>
              </w:rPr>
              <w:t>验收小组以项目采购文件及采购合同为验收依据，对供货产品技术参数核对检验，如不符合技术参数要求的，中标人承担所有责任和费用。采购人保留进一步追究责任的权利。</w:t>
            </w:r>
          </w:p>
          <w:p w14:paraId="5FF2D211">
            <w:pPr>
              <w:pStyle w:val="18"/>
              <w:snapToGrid w:val="0"/>
              <w:spacing w:line="360" w:lineRule="exact"/>
              <w:ind w:left="420" w:hanging="420"/>
              <w:outlineLvl w:val="0"/>
              <w:rPr>
                <w:rFonts w:hAnsi="宋体"/>
              </w:rPr>
            </w:pPr>
            <w:r>
              <w:rPr>
                <w:rFonts w:hint="eastAsia" w:hAnsi="宋体"/>
              </w:rPr>
              <w:t>（1）中标人按时间结点完成货物供货后，应及时整理技术资料并作出全面检查和整理，列出清单，作为采购人验收和使用的技术条件依据，清单应交给采购人；同时以书面形式通知采购人进行验收，采购人在收到通知后五个工作日内进行验收。货物生产厂家须派授权代表参加本项目交货验收，核实所交货物的真伪；中标供应商必须到场配合，验收合格后双方在验收记录上签字确认。</w:t>
            </w:r>
          </w:p>
          <w:p w14:paraId="0171CEAA">
            <w:pPr>
              <w:pStyle w:val="18"/>
              <w:snapToGrid w:val="0"/>
              <w:spacing w:line="360" w:lineRule="exact"/>
              <w:ind w:left="420" w:hanging="420"/>
              <w:outlineLvl w:val="0"/>
              <w:rPr>
                <w:rFonts w:hAnsi="宋体"/>
              </w:rPr>
            </w:pPr>
            <w:r>
              <w:rPr>
                <w:rFonts w:hint="eastAsia" w:hAnsi="宋体"/>
              </w:rPr>
              <w:t>（2）验收小组依据采购文件、中标人响应文件技术参数逐条进行验收，对于设备技术参数与采购文件、中标人响应文件技术参数响应不符的，作如下处理：</w:t>
            </w:r>
          </w:p>
          <w:p w14:paraId="0612063C">
            <w:pPr>
              <w:pStyle w:val="18"/>
              <w:snapToGrid w:val="0"/>
              <w:spacing w:line="360" w:lineRule="exact"/>
              <w:outlineLvl w:val="0"/>
              <w:rPr>
                <w:rFonts w:hAnsi="宋体"/>
              </w:rPr>
            </w:pPr>
            <w:r>
              <w:rPr>
                <w:rFonts w:hint="eastAsia" w:hAnsi="宋体"/>
              </w:rPr>
              <w:t>①设备技术参数与招、投标参数比较有漏项的，在评审中未被发现的，以虚假应标论处；</w:t>
            </w:r>
          </w:p>
          <w:p w14:paraId="7C85E14B">
            <w:pPr>
              <w:pStyle w:val="18"/>
              <w:snapToGrid w:val="0"/>
              <w:spacing w:line="360" w:lineRule="exact"/>
              <w:ind w:left="420" w:hanging="420"/>
              <w:outlineLvl w:val="0"/>
              <w:rPr>
                <w:rFonts w:hAnsi="宋体"/>
              </w:rPr>
            </w:pPr>
            <w:r>
              <w:rPr>
                <w:rFonts w:hint="eastAsia" w:hAnsi="宋体"/>
              </w:rPr>
              <w:t>②设备实际是负偏离的参数，在响应文件中标明是无偏离或正偏离，在评审中未被发现的，以虚假应标论处；</w:t>
            </w:r>
          </w:p>
          <w:p w14:paraId="3720FA1B">
            <w:pPr>
              <w:pStyle w:val="18"/>
              <w:snapToGrid w:val="0"/>
              <w:spacing w:line="360" w:lineRule="exact"/>
              <w:ind w:left="420" w:hanging="420"/>
              <w:outlineLvl w:val="0"/>
              <w:rPr>
                <w:rFonts w:hAnsi="宋体"/>
              </w:rPr>
            </w:pPr>
            <w:r>
              <w:rPr>
                <w:rFonts w:hint="eastAsia" w:hAnsi="宋体"/>
              </w:rPr>
              <w:t>③设备实际是无偏离参数，响应表中标明是正偏离，在评审中未被发现的，以虚假应标论处；</w:t>
            </w:r>
          </w:p>
          <w:p w14:paraId="0727C224">
            <w:pPr>
              <w:pStyle w:val="18"/>
              <w:snapToGrid w:val="0"/>
              <w:spacing w:line="360" w:lineRule="exact"/>
              <w:ind w:left="420" w:hanging="420"/>
              <w:outlineLvl w:val="0"/>
              <w:rPr>
                <w:rFonts w:hAnsi="宋体"/>
              </w:rPr>
            </w:pPr>
            <w:r>
              <w:rPr>
                <w:rFonts w:hint="eastAsia" w:hAnsi="宋体"/>
              </w:rPr>
              <w:t>④设备实际是正偏离参数，验收时并没有达到响应表中标明的正偏离范围，以虚假应标论处。</w:t>
            </w:r>
          </w:p>
          <w:p w14:paraId="1B4F9AE0">
            <w:pPr>
              <w:pStyle w:val="18"/>
              <w:snapToGrid w:val="0"/>
              <w:spacing w:line="360" w:lineRule="exact"/>
              <w:ind w:firstLine="420" w:firstLineChars="200"/>
              <w:outlineLvl w:val="0"/>
              <w:rPr>
                <w:rFonts w:hAnsi="宋体"/>
              </w:rPr>
            </w:pPr>
            <w:r>
              <w:rPr>
                <w:rFonts w:hint="eastAsia" w:hAnsi="宋体"/>
              </w:rPr>
              <w:t>采购人在设备验收环节发现设备的技术参数指标达不到响应文件中技术参数响应的内容，属虚假应标行为，采购人将单方面终止合同拒收货物，有权追究中标供应商违约责任，赔偿采购人因采购时间延长造成的经济等方面损失，视情形将违约情况上报政府采购监督管理部门。</w:t>
            </w:r>
          </w:p>
          <w:p w14:paraId="57F534E7">
            <w:pPr>
              <w:pStyle w:val="18"/>
              <w:snapToGrid w:val="0"/>
              <w:spacing w:line="360" w:lineRule="exact"/>
              <w:ind w:left="420" w:hanging="420"/>
              <w:outlineLvl w:val="0"/>
              <w:rPr>
                <w:rFonts w:hAnsi="宋体"/>
              </w:rPr>
            </w:pPr>
            <w:r>
              <w:rPr>
                <w:rFonts w:hint="eastAsia" w:hAnsi="宋体"/>
              </w:rPr>
              <w:t>（3）验收时中标人提供验收文档，包括但不限于：技术方案、实施方案、售后服务方案、培训方案、测试文档、使用说明书、电子文档，以及对所有需要进行核查的原件等。</w:t>
            </w:r>
          </w:p>
          <w:p w14:paraId="74FB5E3A">
            <w:pPr>
              <w:pStyle w:val="18"/>
              <w:snapToGrid w:val="0"/>
              <w:spacing w:line="360" w:lineRule="exact"/>
              <w:ind w:left="420" w:hanging="420"/>
              <w:outlineLvl w:val="0"/>
              <w:rPr>
                <w:rFonts w:hAnsi="宋体"/>
              </w:rPr>
            </w:pPr>
            <w:r>
              <w:rPr>
                <w:rFonts w:hint="eastAsia" w:hAnsi="宋体"/>
              </w:rPr>
              <w:t>（4）如供货产品不合格或不符合技术参数要求的，由中标人按采购人（或者采购人委托的第三方机构或部门）要求整改，中标人不按要求整改或拒不整改的，采购人有权终止合同，给采购人造成的损失等费用由中标人承担。</w:t>
            </w:r>
          </w:p>
          <w:p w14:paraId="6A5ACEE1">
            <w:pPr>
              <w:pStyle w:val="18"/>
              <w:snapToGrid w:val="0"/>
              <w:spacing w:line="360" w:lineRule="exact"/>
              <w:ind w:left="420" w:hanging="420"/>
              <w:outlineLvl w:val="0"/>
              <w:rPr>
                <w:rFonts w:hAnsi="宋体"/>
              </w:rPr>
            </w:pPr>
            <w:r>
              <w:rPr>
                <w:rFonts w:hint="eastAsia" w:hAnsi="宋体"/>
              </w:rPr>
              <w:t>（5）如中标人提供虚假材料的，除按相关规定做违约处理外，采购人依据相关法律规定追究中标人的责任，由此带来的一切责任及损失由中标人自行承担。</w:t>
            </w:r>
          </w:p>
          <w:p w14:paraId="38BF78A9">
            <w:pPr>
              <w:pStyle w:val="18"/>
              <w:snapToGrid w:val="0"/>
              <w:spacing w:line="360" w:lineRule="exact"/>
              <w:ind w:left="420" w:hanging="420"/>
              <w:outlineLvl w:val="0"/>
              <w:rPr>
                <w:rFonts w:hAnsi="宋体"/>
              </w:rPr>
            </w:pPr>
            <w:r>
              <w:rPr>
                <w:rFonts w:hint="eastAsia" w:hAnsi="宋体"/>
              </w:rPr>
              <w:t>（6）在项目验收过程中，如项目验收不合格，有关返工、再行验收产生相关成本费用，以及给采购人造成的损失等费用由中标人承担。连续两次项目验收不合格的，或弄虚作假的行为，采购单位将不予验收，采购人有权解除合同，并追究中标供应商的责任，由此带来的一切责任由中标供应商自行承担。</w:t>
            </w:r>
          </w:p>
          <w:p w14:paraId="2484CCF4">
            <w:pPr>
              <w:spacing w:line="360" w:lineRule="exact"/>
              <w:rPr>
                <w:rFonts w:ascii="宋体" w:hAnsi="宋体" w:cs="宋体"/>
              </w:rPr>
            </w:pPr>
            <w:r>
              <w:rPr>
                <w:rFonts w:hint="eastAsia" w:hAnsi="宋体"/>
              </w:rPr>
              <w:t>（7）项目验收过程中，若采购人委托第三方检测机构介入的，费用由中标人另行承担。</w:t>
            </w:r>
          </w:p>
        </w:tc>
      </w:tr>
      <w:tr w14:paraId="0CCC2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1089" w:type="dxa"/>
            <w:gridSpan w:val="2"/>
            <w:tcBorders>
              <w:right w:val="single" w:color="auto" w:sz="4" w:space="0"/>
            </w:tcBorders>
            <w:vAlign w:val="center"/>
          </w:tcPr>
          <w:p w14:paraId="39C94FB9">
            <w:pPr>
              <w:spacing w:line="360" w:lineRule="exact"/>
              <w:rPr>
                <w:rFonts w:ascii="宋体" w:hAnsi="宋体" w:cs="宋体"/>
                <w:szCs w:val="21"/>
              </w:rPr>
            </w:pPr>
            <w:r>
              <w:rPr>
                <w:rFonts w:hint="eastAsia" w:ascii="宋体" w:hAnsi="宋体" w:cs="宋体"/>
                <w:szCs w:val="21"/>
              </w:rPr>
              <w:t>其他要求</w:t>
            </w:r>
          </w:p>
        </w:tc>
        <w:tc>
          <w:tcPr>
            <w:tcW w:w="8688" w:type="dxa"/>
            <w:gridSpan w:val="4"/>
            <w:tcBorders>
              <w:left w:val="single" w:color="auto" w:sz="4" w:space="0"/>
            </w:tcBorders>
            <w:vAlign w:val="center"/>
          </w:tcPr>
          <w:p w14:paraId="7B043AA7">
            <w:pPr>
              <w:tabs>
                <w:tab w:val="left" w:pos="312"/>
              </w:tabs>
              <w:spacing w:line="440" w:lineRule="exact"/>
              <w:jc w:val="left"/>
              <w:rPr>
                <w:rFonts w:ascii="宋体" w:hAnsi="宋体" w:cs="宋体"/>
                <w:szCs w:val="21"/>
              </w:rPr>
            </w:pPr>
            <w:r>
              <w:rPr>
                <w:rFonts w:hint="eastAsia" w:ascii="宋体" w:hAnsi="宋体" w:cs="宋体"/>
                <w:szCs w:val="21"/>
              </w:rPr>
              <w:t>1、投标报价必须包括设备的所有费用，包括采购、运输、劳务、管理、利润、税金、保险、协调、安装、调试、培训、售后服务以及所有的不定因素的风险等。</w:t>
            </w:r>
            <w:r>
              <w:rPr>
                <w:rFonts w:hint="eastAsia" w:ascii="宋体" w:hAnsi="宋体" w:cs="宋体"/>
              </w:rPr>
              <w:t>所有投标人报价单价和总价均不能超过最高限价，否则投标无效。</w:t>
            </w:r>
          </w:p>
          <w:p w14:paraId="6C4B1FB0">
            <w:pPr>
              <w:tabs>
                <w:tab w:val="left" w:pos="312"/>
              </w:tabs>
              <w:spacing w:line="440" w:lineRule="exact"/>
              <w:jc w:val="left"/>
              <w:rPr>
                <w:rFonts w:ascii="宋体" w:hAnsi="宋体" w:cs="宋体"/>
                <w:szCs w:val="21"/>
              </w:rPr>
            </w:pPr>
            <w:r>
              <w:rPr>
                <w:rFonts w:hint="eastAsia" w:ascii="宋体" w:hAnsi="宋体" w:cs="宋体"/>
                <w:szCs w:val="21"/>
              </w:rPr>
              <w:t>2、投标时请提供售后服务承诺书：明确保修期、故障响应时间、培训时间、售后服务技术人员名单和联系方式、不定期走访用户、保修期限外零配件若损坏，提供零配件优惠服务方案等。</w:t>
            </w:r>
          </w:p>
          <w:p w14:paraId="190B8911">
            <w:pPr>
              <w:tabs>
                <w:tab w:val="left" w:pos="312"/>
              </w:tabs>
              <w:spacing w:line="440" w:lineRule="exact"/>
              <w:jc w:val="left"/>
              <w:rPr>
                <w:rFonts w:ascii="宋体" w:hAnsi="宋体" w:cs="宋体"/>
                <w:szCs w:val="21"/>
              </w:rPr>
            </w:pPr>
            <w:r>
              <w:rPr>
                <w:rFonts w:hint="eastAsia" w:ascii="宋体" w:hAnsi="宋体" w:cs="宋体"/>
                <w:szCs w:val="21"/>
              </w:rPr>
              <w:t>3、投标人必须承诺设备验收合格后免费对采购人的使用人员进行操作及相关知识的培训，并确保设备有1～2人能熟练使用设备，并能排除简单的软硬件故障。</w:t>
            </w:r>
          </w:p>
          <w:p w14:paraId="6A961AD4">
            <w:pPr>
              <w:tabs>
                <w:tab w:val="left" w:pos="312"/>
              </w:tabs>
              <w:spacing w:line="440" w:lineRule="exact"/>
              <w:jc w:val="left"/>
              <w:rPr>
                <w:rFonts w:ascii="宋体" w:hAnsi="宋体" w:cs="宋体"/>
                <w:szCs w:val="21"/>
              </w:rPr>
            </w:pPr>
            <w:r>
              <w:rPr>
                <w:rFonts w:hint="eastAsia" w:ascii="宋体" w:hAnsi="宋体" w:cs="宋体"/>
                <w:szCs w:val="21"/>
              </w:rPr>
              <w:t>4、设备必须是全新、完整、未使用过的产品；设备到货后，供应商和购买方应在现场进行清点；清点过程中如果发现因包装或运输不当引起的设备外观或内部的损坏，供应商应负责更换；若发现错发/漏发情况，供应商应负责更换和补发。</w:t>
            </w:r>
          </w:p>
          <w:p w14:paraId="1B902610">
            <w:pPr>
              <w:spacing w:line="440" w:lineRule="exact"/>
              <w:jc w:val="left"/>
              <w:rPr>
                <w:rFonts w:ascii="宋体" w:hAnsi="宋体" w:cs="宋体"/>
                <w:szCs w:val="21"/>
              </w:rPr>
            </w:pPr>
            <w:r>
              <w:rPr>
                <w:rFonts w:hint="eastAsia" w:ascii="宋体" w:hAnsi="宋体" w:cs="宋体"/>
                <w:szCs w:val="21"/>
              </w:rPr>
              <w:t>5、安装标准及验收标准：符合我国国家有关技术规范和技术标准；设备安装后，医院按国际和国家标准及厂方标准进行质量验收；卖方应向买方提供详细的验收标准、验收手册。</w:t>
            </w:r>
          </w:p>
          <w:p w14:paraId="0410EEA3">
            <w:pPr>
              <w:widowControl/>
              <w:shd w:val="clear" w:color="auto" w:fill="FFFFFF"/>
              <w:spacing w:line="440" w:lineRule="exact"/>
              <w:jc w:val="left"/>
              <w:rPr>
                <w:rFonts w:ascii="宋体" w:hAnsi="宋体" w:cs="宋体"/>
                <w:szCs w:val="21"/>
              </w:rPr>
            </w:pPr>
            <w:r>
              <w:rPr>
                <w:rFonts w:hint="eastAsia" w:ascii="宋体" w:hAnsi="宋体" w:cs="宋体"/>
                <w:szCs w:val="21"/>
              </w:rPr>
              <w:t>▲6、本项目采购标的需执行的国家相关标准、行业标准、地方标准或其他强制性标准、规范等要求。</w:t>
            </w:r>
          </w:p>
          <w:p w14:paraId="189F86E2">
            <w:pPr>
              <w:pStyle w:val="14"/>
              <w:spacing w:after="0" w:line="440" w:lineRule="exact"/>
              <w:rPr>
                <w:rFonts w:ascii="宋体" w:hAnsi="宋体" w:cs="宋体"/>
                <w:szCs w:val="21"/>
              </w:rPr>
            </w:pPr>
            <w:r>
              <w:rPr>
                <w:rFonts w:hint="eastAsia" w:ascii="宋体" w:hAnsi="宋体" w:cs="宋体"/>
                <w:szCs w:val="21"/>
              </w:rPr>
              <w:t>▲</w:t>
            </w:r>
            <w:r>
              <w:rPr>
                <w:rFonts w:hint="eastAsia" w:ascii="宋体" w:hAnsi="宋体" w:cs="宋体"/>
                <w:b/>
                <w:bCs/>
                <w:szCs w:val="21"/>
              </w:rPr>
              <w:t>7、投标产品如为二、三类医疗器械的，投标文件提供投标产品的医疗器械注册证复印件。</w:t>
            </w:r>
          </w:p>
          <w:p w14:paraId="3B065143">
            <w:pPr>
              <w:widowControl/>
              <w:shd w:val="clear" w:color="auto" w:fill="FFFFFF"/>
              <w:spacing w:line="440" w:lineRule="exact"/>
            </w:pPr>
            <w:r>
              <w:rPr>
                <w:rFonts w:hint="eastAsia"/>
              </w:rPr>
              <w:t>8、核心产品：</w:t>
            </w:r>
            <w:r>
              <w:rPr>
                <w:rFonts w:hint="eastAsia"/>
                <w:u w:val="single"/>
              </w:rPr>
              <w:t>为本项目采购内容</w:t>
            </w:r>
            <w:r>
              <w:rPr>
                <w:rFonts w:hint="eastAsia"/>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C6843EA">
            <w:pPr>
              <w:pStyle w:val="14"/>
              <w:spacing w:after="0" w:line="440" w:lineRule="exact"/>
              <w:rPr>
                <w:rFonts w:ascii="宋体" w:hAnsi="宋体" w:cs="宋体"/>
                <w:bCs/>
                <w:szCs w:val="21"/>
              </w:rPr>
            </w:pPr>
            <w:r>
              <w:rPr>
                <w:rFonts w:hint="eastAsia"/>
              </w:rPr>
              <w:t>▲9、</w:t>
            </w:r>
            <w:r>
              <w:rPr>
                <w:rFonts w:hint="eastAsia" w:ascii="宋体" w:hAnsi="宋体" w:cs="宋体"/>
                <w:bCs/>
                <w:szCs w:val="21"/>
              </w:rPr>
              <w:t>供应商报价文件中必须提供投标产品的品牌和型号（品牌和型号均需提供），如不填写视为投标无效。</w:t>
            </w:r>
          </w:p>
          <w:p w14:paraId="47025A46">
            <w:pPr>
              <w:pStyle w:val="14"/>
              <w:spacing w:after="0" w:line="440" w:lineRule="exact"/>
              <w:rPr>
                <w:rFonts w:ascii="宋体" w:hAnsi="宋体" w:cs="宋体"/>
                <w:bCs/>
                <w:szCs w:val="21"/>
              </w:rPr>
            </w:pPr>
            <w:r>
              <w:rPr>
                <w:rFonts w:hint="eastAsia" w:ascii="宋体" w:hAnsi="宋体" w:cs="宋体"/>
                <w:bCs/>
                <w:szCs w:val="21"/>
              </w:rPr>
              <w:t>10、投标文件中提供投标产品对外公开的产品彩页或说明书（体现技术参数，可以是在食品药品监督管理部门备案的技术参数或检测报告或所投产品盖章的技术参数证明材料），以供评标时核对。当投标文件提供的仪器性能参数与该仪器生产商提供的性能参数不符合时，以后者为准。</w:t>
            </w:r>
          </w:p>
          <w:p w14:paraId="404E096B">
            <w:pPr>
              <w:pStyle w:val="14"/>
              <w:spacing w:after="0" w:line="440" w:lineRule="exact"/>
              <w:rPr>
                <w:rFonts w:ascii="宋体" w:hAnsi="宋体" w:cs="宋体"/>
              </w:rPr>
            </w:pPr>
            <w:r>
              <w:rPr>
                <w:rFonts w:hint="eastAsia"/>
              </w:rPr>
              <w:t>▲</w:t>
            </w:r>
            <w:r>
              <w:rPr>
                <w:rFonts w:hint="eastAsia" w:ascii="宋体" w:hAnsi="宋体" w:cs="宋体"/>
                <w:bCs/>
                <w:szCs w:val="21"/>
              </w:rPr>
              <w:t>1</w:t>
            </w:r>
            <w:r>
              <w:rPr>
                <w:rFonts w:ascii="宋体" w:hAnsi="宋体" w:cs="宋体"/>
                <w:bCs/>
                <w:szCs w:val="21"/>
              </w:rPr>
              <w:t>1</w:t>
            </w:r>
            <w:r>
              <w:rPr>
                <w:rFonts w:hint="eastAsia" w:ascii="宋体" w:hAnsi="宋体" w:cs="宋体"/>
                <w:bCs/>
                <w:szCs w:val="21"/>
              </w:rPr>
              <w:t>、</w:t>
            </w:r>
            <w:r>
              <w:rPr>
                <w:rFonts w:hint="eastAsia" w:ascii="Arial" w:hAnsi="Arial" w:cs="Arial"/>
                <w:szCs w:val="21"/>
              </w:rPr>
              <w:t>中标人负责将设备系统链接至医院</w:t>
            </w:r>
            <w:r>
              <w:rPr>
                <w:rFonts w:ascii="Arial" w:hAnsi="Arial" w:cs="Arial"/>
                <w:szCs w:val="21"/>
              </w:rPr>
              <w:t>LIS</w:t>
            </w:r>
            <w:r>
              <w:rPr>
                <w:rFonts w:hint="eastAsia" w:ascii="Arial" w:hAnsi="Arial" w:cs="Arial"/>
                <w:szCs w:val="21"/>
              </w:rPr>
              <w:t>、</w:t>
            </w:r>
            <w:r>
              <w:rPr>
                <w:rFonts w:ascii="Arial" w:hAnsi="Arial" w:cs="Arial"/>
                <w:szCs w:val="21"/>
              </w:rPr>
              <w:t>PACS</w:t>
            </w:r>
            <w:r>
              <w:rPr>
                <w:rFonts w:hint="eastAsia" w:ascii="Arial" w:hAnsi="Arial" w:cs="Arial"/>
                <w:szCs w:val="21"/>
              </w:rPr>
              <w:t>、</w:t>
            </w:r>
            <w:r>
              <w:rPr>
                <w:rFonts w:ascii="Arial" w:hAnsi="Arial" w:cs="Arial"/>
                <w:szCs w:val="21"/>
              </w:rPr>
              <w:t>HIS</w:t>
            </w:r>
            <w:r>
              <w:rPr>
                <w:rFonts w:hint="eastAsia" w:ascii="Arial" w:hAnsi="Arial" w:cs="Arial"/>
                <w:szCs w:val="21"/>
              </w:rPr>
              <w:t>等信息系统，接口费、人工费等相关费用由中标人承担。</w:t>
            </w:r>
          </w:p>
        </w:tc>
      </w:tr>
    </w:tbl>
    <w:p w14:paraId="0FF998D6">
      <w:pPr>
        <w:pStyle w:val="14"/>
        <w:rPr>
          <w:rFonts w:ascii="宋体" w:hAnsi="宋体" w:cs="宋体"/>
          <w:sz w:val="32"/>
          <w:szCs w:val="32"/>
        </w:rPr>
      </w:pPr>
    </w:p>
    <w:p w14:paraId="7568F25A">
      <w:pPr>
        <w:pStyle w:val="14"/>
        <w:rPr>
          <w:rFonts w:ascii="宋体" w:hAnsi="宋体" w:cs="宋体"/>
          <w:sz w:val="32"/>
          <w:szCs w:val="32"/>
        </w:rPr>
      </w:pPr>
    </w:p>
    <w:p w14:paraId="562651C4">
      <w:pPr>
        <w:pStyle w:val="14"/>
        <w:rPr>
          <w:rFonts w:ascii="宋体" w:hAnsi="宋体" w:cs="宋体"/>
          <w:sz w:val="32"/>
          <w:szCs w:val="32"/>
        </w:rPr>
      </w:pPr>
    </w:p>
    <w:p w14:paraId="171BBBC6">
      <w:pPr>
        <w:pStyle w:val="14"/>
        <w:rPr>
          <w:rFonts w:ascii="宋体" w:hAnsi="宋体" w:cs="宋体"/>
          <w:sz w:val="32"/>
          <w:szCs w:val="32"/>
        </w:rPr>
      </w:pPr>
    </w:p>
    <w:p w14:paraId="1DFF602A">
      <w:pPr>
        <w:pStyle w:val="14"/>
        <w:rPr>
          <w:rFonts w:ascii="宋体" w:hAnsi="宋体" w:cs="宋体"/>
          <w:sz w:val="32"/>
          <w:szCs w:val="32"/>
        </w:rPr>
      </w:pPr>
    </w:p>
    <w:p w14:paraId="6918FECD">
      <w:pPr>
        <w:pStyle w:val="14"/>
        <w:rPr>
          <w:rFonts w:ascii="宋体" w:hAnsi="宋体" w:cs="宋体"/>
          <w:sz w:val="32"/>
          <w:szCs w:val="32"/>
        </w:rPr>
      </w:pPr>
    </w:p>
    <w:p w14:paraId="7EF3EC9D">
      <w:pPr>
        <w:pStyle w:val="14"/>
        <w:rPr>
          <w:rFonts w:ascii="宋体" w:hAnsi="宋体" w:cs="宋体"/>
          <w:sz w:val="32"/>
          <w:szCs w:val="32"/>
        </w:rPr>
      </w:pPr>
    </w:p>
    <w:p w14:paraId="6EC943AF">
      <w:pPr>
        <w:pStyle w:val="14"/>
        <w:rPr>
          <w:rFonts w:ascii="宋体" w:hAnsi="宋体" w:cs="宋体"/>
          <w:sz w:val="32"/>
          <w:szCs w:val="32"/>
        </w:rPr>
      </w:pPr>
    </w:p>
    <w:p w14:paraId="3A368C22">
      <w:pPr>
        <w:pStyle w:val="14"/>
        <w:rPr>
          <w:rFonts w:ascii="宋体" w:hAnsi="宋体" w:cs="宋体"/>
          <w:sz w:val="32"/>
          <w:szCs w:val="32"/>
        </w:rPr>
      </w:pPr>
    </w:p>
    <w:p w14:paraId="59AABC0F">
      <w:pPr>
        <w:pStyle w:val="14"/>
        <w:rPr>
          <w:rFonts w:ascii="宋体" w:hAnsi="宋体" w:cs="宋体"/>
          <w:sz w:val="32"/>
          <w:szCs w:val="32"/>
        </w:rPr>
      </w:pPr>
    </w:p>
    <w:p w14:paraId="05FD5EC6">
      <w:pPr>
        <w:pStyle w:val="14"/>
        <w:rPr>
          <w:rFonts w:ascii="宋体" w:hAnsi="宋体" w:cs="宋体"/>
          <w:sz w:val="32"/>
          <w:szCs w:val="32"/>
        </w:rPr>
      </w:pPr>
    </w:p>
    <w:p w14:paraId="642984CE">
      <w:pPr>
        <w:pStyle w:val="14"/>
        <w:rPr>
          <w:rFonts w:ascii="宋体" w:hAnsi="宋体" w:cs="宋体"/>
          <w:sz w:val="32"/>
          <w:szCs w:val="32"/>
        </w:rPr>
      </w:pPr>
    </w:p>
    <w:p w14:paraId="27D8B97D">
      <w:pPr>
        <w:pStyle w:val="14"/>
        <w:rPr>
          <w:rFonts w:ascii="宋体" w:hAnsi="宋体" w:cs="宋体"/>
          <w:sz w:val="32"/>
          <w:szCs w:val="32"/>
        </w:rPr>
      </w:pPr>
    </w:p>
    <w:p w14:paraId="4050C468">
      <w:pPr>
        <w:pStyle w:val="14"/>
        <w:rPr>
          <w:rFonts w:ascii="宋体" w:hAnsi="宋体" w:cs="宋体"/>
          <w:sz w:val="32"/>
          <w:szCs w:val="32"/>
        </w:rPr>
      </w:pPr>
    </w:p>
    <w:p w14:paraId="758B9502">
      <w:pPr>
        <w:pStyle w:val="14"/>
        <w:rPr>
          <w:rFonts w:ascii="宋体" w:hAnsi="宋体" w:cs="宋体"/>
          <w:sz w:val="32"/>
          <w:szCs w:val="32"/>
        </w:rPr>
      </w:pPr>
    </w:p>
    <w:p w14:paraId="06E055A8">
      <w:pPr>
        <w:pStyle w:val="14"/>
        <w:rPr>
          <w:rFonts w:ascii="宋体" w:hAnsi="宋体" w:cs="宋体"/>
          <w:sz w:val="32"/>
          <w:szCs w:val="32"/>
        </w:rPr>
      </w:pPr>
    </w:p>
    <w:p w14:paraId="6742BF1B">
      <w:pPr>
        <w:pStyle w:val="14"/>
        <w:rPr>
          <w:rFonts w:ascii="宋体" w:hAnsi="宋体" w:cs="宋体"/>
          <w:sz w:val="32"/>
          <w:szCs w:val="32"/>
        </w:rPr>
      </w:pPr>
      <w:r>
        <w:rPr>
          <w:rFonts w:hint="eastAsia" w:ascii="宋体" w:hAnsi="宋体" w:cs="宋体"/>
          <w:sz w:val="32"/>
          <w:szCs w:val="32"/>
        </w:rPr>
        <w:br w:type="textWrapping"/>
      </w:r>
      <w:r>
        <w:rPr>
          <w:rFonts w:hint="eastAsia" w:ascii="宋体" w:hAnsi="宋体" w:cs="宋体"/>
          <w:sz w:val="32"/>
          <w:szCs w:val="32"/>
        </w:rPr>
        <w:t>附件1：</w:t>
      </w:r>
    </w:p>
    <w:p w14:paraId="06AA6E0A">
      <w:pPr>
        <w:spacing w:before="7"/>
        <w:rPr>
          <w:rFonts w:ascii="宋体" w:hAnsi="宋体" w:cs="宋体"/>
          <w:sz w:val="17"/>
          <w:szCs w:val="17"/>
        </w:rPr>
      </w:pPr>
    </w:p>
    <w:p w14:paraId="534C3971">
      <w:pPr>
        <w:spacing w:line="528" w:lineRule="exact"/>
        <w:ind w:left="1871"/>
        <w:rPr>
          <w:rFonts w:ascii="宋体" w:hAnsi="宋体" w:cs="Arial Unicode MS"/>
          <w:sz w:val="40"/>
          <w:szCs w:val="40"/>
        </w:rPr>
      </w:pPr>
      <w:r>
        <w:rPr>
          <w:rFonts w:hint="eastAsia" w:ascii="宋体" w:hAnsi="宋体" w:cs="宋体"/>
          <w:sz w:val="40"/>
          <w:szCs w:val="40"/>
        </w:rPr>
        <w:t>节能产品政府采购品目清单</w:t>
      </w:r>
    </w:p>
    <w:p w14:paraId="2E448CA7">
      <w:pPr>
        <w:rPr>
          <w:rFonts w:ascii="宋体" w:hAnsi="宋体" w:cs="Arial Unicode MS"/>
          <w:sz w:val="20"/>
          <w:szCs w:val="20"/>
        </w:rPr>
      </w:pPr>
    </w:p>
    <w:tbl>
      <w:tblPr>
        <w:tblStyle w:val="3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593"/>
        <w:gridCol w:w="1674"/>
        <w:gridCol w:w="1540"/>
        <w:gridCol w:w="3963"/>
      </w:tblGrid>
      <w:tr w14:paraId="1D2B8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16D4AC07">
            <w:pPr>
              <w:jc w:val="center"/>
              <w:rPr>
                <w:rFonts w:ascii="Calibri" w:hAnsi="Calibri"/>
                <w:szCs w:val="22"/>
              </w:rPr>
            </w:pPr>
            <w:r>
              <w:rPr>
                <w:rFonts w:hint="eastAsia" w:ascii="宋体" w:hAnsi="宋体" w:cs="宋体"/>
                <w:b/>
                <w:bCs/>
                <w:w w:val="99"/>
              </w:rPr>
              <w:t>品目序号</w:t>
            </w:r>
          </w:p>
        </w:tc>
        <w:tc>
          <w:tcPr>
            <w:tcW w:w="4820" w:type="dxa"/>
            <w:gridSpan w:val="3"/>
            <w:tcBorders>
              <w:top w:val="single" w:color="000000" w:sz="4" w:space="0"/>
              <w:left w:val="single" w:color="000000" w:sz="4" w:space="0"/>
              <w:bottom w:val="single" w:color="000000" w:sz="4" w:space="0"/>
              <w:right w:val="single" w:color="000000" w:sz="4" w:space="0"/>
            </w:tcBorders>
            <w:vAlign w:val="center"/>
          </w:tcPr>
          <w:p w14:paraId="77D83559">
            <w:pPr>
              <w:jc w:val="center"/>
              <w:rPr>
                <w:rFonts w:ascii="Calibri" w:hAnsi="Calibri"/>
                <w:szCs w:val="22"/>
              </w:rPr>
            </w:pPr>
            <w:r>
              <w:rPr>
                <w:rFonts w:hint="eastAsia" w:ascii="宋体" w:hAnsi="宋体" w:cs="宋体"/>
                <w:b/>
                <w:bCs/>
                <w:w w:val="99"/>
              </w:rPr>
              <w:t>名称</w:t>
            </w:r>
          </w:p>
        </w:tc>
        <w:tc>
          <w:tcPr>
            <w:tcW w:w="4006" w:type="dxa"/>
            <w:tcBorders>
              <w:top w:val="single" w:color="000000" w:sz="4" w:space="0"/>
              <w:left w:val="single" w:color="000000" w:sz="4" w:space="0"/>
              <w:bottom w:val="single" w:color="000000" w:sz="4" w:space="0"/>
              <w:right w:val="single" w:color="000000" w:sz="4" w:space="0"/>
            </w:tcBorders>
            <w:vAlign w:val="center"/>
          </w:tcPr>
          <w:p w14:paraId="3C838900">
            <w:pPr>
              <w:jc w:val="center"/>
              <w:rPr>
                <w:rFonts w:ascii="Calibri" w:hAnsi="Calibri"/>
                <w:szCs w:val="22"/>
              </w:rPr>
            </w:pPr>
            <w:r>
              <w:rPr>
                <w:rFonts w:hint="eastAsia" w:ascii="宋体" w:hAnsi="宋体" w:cs="宋体"/>
                <w:b/>
                <w:bCs/>
                <w:w w:val="99"/>
              </w:rPr>
              <w:t>依据的标准</w:t>
            </w:r>
          </w:p>
        </w:tc>
      </w:tr>
      <w:tr w14:paraId="3B329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753" w:type="dxa"/>
            <w:vMerge w:val="restart"/>
            <w:tcBorders>
              <w:top w:val="single" w:color="000000" w:sz="4" w:space="0"/>
              <w:left w:val="single" w:color="000000" w:sz="4" w:space="0"/>
              <w:bottom w:val="single" w:color="000000" w:sz="4" w:space="0"/>
              <w:right w:val="single" w:color="000000" w:sz="4" w:space="0"/>
            </w:tcBorders>
            <w:vAlign w:val="center"/>
          </w:tcPr>
          <w:p w14:paraId="2AE44D86">
            <w:pPr>
              <w:jc w:val="center"/>
              <w:rPr>
                <w:rFonts w:ascii="宋体" w:hAnsi="宋体"/>
                <w:szCs w:val="21"/>
              </w:rPr>
            </w:pPr>
            <w:r>
              <w:rPr>
                <w:rFonts w:hint="eastAsia" w:ascii="宋体" w:hAnsi="宋体"/>
                <w:szCs w:val="21"/>
              </w:rPr>
              <w:t>1</w:t>
            </w: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137EDBD5">
            <w:pPr>
              <w:jc w:val="center"/>
              <w:rPr>
                <w:rFonts w:ascii="宋体" w:hAnsi="宋体"/>
                <w:szCs w:val="21"/>
              </w:rPr>
            </w:pPr>
            <w:r>
              <w:rPr>
                <w:rFonts w:hint="eastAsia" w:ascii="宋体" w:hAnsi="宋体" w:cs="仿宋_GB2312"/>
                <w:szCs w:val="21"/>
              </w:rPr>
              <w:t>A02010100</w:t>
            </w:r>
            <w:r>
              <w:rPr>
                <w:rFonts w:hint="eastAsia" w:ascii="宋体" w:hAnsi="宋体" w:cs="宋体"/>
                <w:w w:val="99"/>
                <w:szCs w:val="21"/>
              </w:rPr>
              <w:t>计算机</w:t>
            </w:r>
          </w:p>
        </w:tc>
        <w:tc>
          <w:tcPr>
            <w:tcW w:w="1680" w:type="dxa"/>
            <w:tcBorders>
              <w:top w:val="single" w:color="000000" w:sz="4" w:space="0"/>
              <w:left w:val="single" w:color="000000" w:sz="4" w:space="0"/>
              <w:bottom w:val="single" w:color="000000" w:sz="4" w:space="0"/>
              <w:right w:val="single" w:color="000000" w:sz="4" w:space="0"/>
            </w:tcBorders>
            <w:vAlign w:val="center"/>
          </w:tcPr>
          <w:p w14:paraId="04C43F2B">
            <w:pPr>
              <w:spacing w:before="93"/>
              <w:ind w:left="7" w:right="5"/>
              <w:jc w:val="center"/>
              <w:rPr>
                <w:rFonts w:ascii="宋体" w:hAnsi="宋体" w:cs="宋体"/>
                <w:szCs w:val="21"/>
                <w:lang w:eastAsia="en-US"/>
              </w:rPr>
            </w:pPr>
            <w:r>
              <w:rPr>
                <w:rFonts w:hint="eastAsia" w:ascii="宋体" w:hAnsi="宋体" w:cs="宋体"/>
                <w:w w:val="99"/>
                <w:szCs w:val="21"/>
                <w:lang w:eastAsia="en-US"/>
              </w:rPr>
              <w:t>★</w:t>
            </w:r>
            <w:r>
              <w:rPr>
                <w:rFonts w:hint="eastAsia" w:ascii="宋体" w:hAnsi="宋体" w:cs="仿宋_GB2312"/>
                <w:szCs w:val="21"/>
                <w:lang w:eastAsia="en-US"/>
              </w:rPr>
              <w:t>A02010105</w:t>
            </w:r>
            <w:r>
              <w:rPr>
                <w:rFonts w:hint="eastAsia" w:ascii="宋体" w:hAnsi="宋体" w:cs="宋体"/>
                <w:w w:val="99"/>
                <w:szCs w:val="21"/>
                <w:lang w:eastAsia="en-US"/>
              </w:rPr>
              <w:t>台式计算机</w:t>
            </w:r>
          </w:p>
        </w:tc>
        <w:tc>
          <w:tcPr>
            <w:tcW w:w="1543" w:type="dxa"/>
            <w:tcBorders>
              <w:top w:val="single" w:color="000000" w:sz="4" w:space="0"/>
              <w:left w:val="single" w:color="000000" w:sz="4" w:space="0"/>
              <w:bottom w:val="single" w:color="000000" w:sz="4" w:space="0"/>
              <w:right w:val="single" w:color="000000" w:sz="4" w:space="0"/>
            </w:tcBorders>
            <w:vAlign w:val="center"/>
          </w:tcPr>
          <w:p w14:paraId="77B7FE5A">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68A5C990">
            <w:pPr>
              <w:spacing w:before="93"/>
              <w:ind w:left="7" w:right="4"/>
              <w:jc w:val="left"/>
              <w:rPr>
                <w:rFonts w:ascii="宋体" w:hAnsi="宋体" w:cs="宋体"/>
                <w:szCs w:val="21"/>
              </w:rPr>
            </w:pPr>
            <w:r>
              <w:rPr>
                <w:rFonts w:hint="eastAsia" w:ascii="宋体" w:hAnsi="宋体" w:cs="宋体"/>
                <w:spacing w:val="12"/>
                <w:w w:val="99"/>
                <w:szCs w:val="21"/>
              </w:rPr>
              <w:t>《微型计算机能效限定</w:t>
            </w:r>
            <w:r>
              <w:rPr>
                <w:rFonts w:hint="eastAsia" w:ascii="宋体" w:hAnsi="宋体" w:cs="宋体"/>
                <w:spacing w:val="9"/>
                <w:w w:val="99"/>
                <w:szCs w:val="21"/>
              </w:rPr>
              <w:t>值</w:t>
            </w:r>
            <w:r>
              <w:rPr>
                <w:rFonts w:hint="eastAsia" w:ascii="宋体" w:hAnsi="宋体" w:cs="宋体"/>
                <w:spacing w:val="12"/>
                <w:w w:val="99"/>
                <w:szCs w:val="21"/>
              </w:rPr>
              <w:t>及能</w:t>
            </w:r>
            <w:r>
              <w:rPr>
                <w:rFonts w:hint="eastAsia" w:ascii="宋体" w:hAnsi="宋体" w:cs="宋体"/>
                <w:w w:val="99"/>
                <w:szCs w:val="21"/>
              </w:rPr>
              <w:t>效等级》（</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28380</w:t>
            </w:r>
            <w:r>
              <w:rPr>
                <w:rFonts w:hint="eastAsia" w:ascii="宋体" w:hAnsi="宋体" w:cs="宋体"/>
                <w:w w:val="99"/>
                <w:szCs w:val="21"/>
              </w:rPr>
              <w:t>）</w:t>
            </w:r>
          </w:p>
        </w:tc>
      </w:tr>
      <w:tr w14:paraId="7824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F331BB">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C79C23">
            <w:pPr>
              <w:widowControl/>
              <w:jc w:val="left"/>
              <w:rPr>
                <w:rFonts w:ascii="宋体" w:hAnsi="宋体"/>
                <w:szCs w:val="21"/>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6EBDD64F">
            <w:pPr>
              <w:spacing w:before="44"/>
              <w:ind w:left="7" w:right="5"/>
              <w:jc w:val="center"/>
              <w:rPr>
                <w:rFonts w:ascii="宋体" w:hAnsi="宋体" w:cs="宋体"/>
                <w:szCs w:val="21"/>
                <w:lang w:eastAsia="en-US"/>
              </w:rPr>
            </w:pPr>
            <w:r>
              <w:rPr>
                <w:rFonts w:hint="eastAsia" w:ascii="宋体" w:hAnsi="宋体" w:cs="宋体"/>
                <w:w w:val="99"/>
                <w:szCs w:val="21"/>
                <w:lang w:eastAsia="en-US"/>
              </w:rPr>
              <w:t>★</w:t>
            </w:r>
            <w:r>
              <w:rPr>
                <w:rFonts w:hint="eastAsia" w:ascii="宋体" w:hAnsi="宋体" w:cs="仿宋_GB2312"/>
                <w:szCs w:val="21"/>
                <w:lang w:eastAsia="en-US"/>
              </w:rPr>
              <w:t>A02010108</w:t>
            </w:r>
            <w:r>
              <w:rPr>
                <w:rFonts w:hint="eastAsia" w:ascii="宋体" w:hAnsi="宋体" w:cs="宋体"/>
                <w:w w:val="99"/>
                <w:szCs w:val="21"/>
                <w:lang w:eastAsia="en-US"/>
              </w:rPr>
              <w:t>便携式计算机</w:t>
            </w:r>
          </w:p>
        </w:tc>
        <w:tc>
          <w:tcPr>
            <w:tcW w:w="1543" w:type="dxa"/>
            <w:tcBorders>
              <w:top w:val="single" w:color="000000" w:sz="4" w:space="0"/>
              <w:left w:val="single" w:color="000000" w:sz="4" w:space="0"/>
              <w:bottom w:val="single" w:color="000000" w:sz="4" w:space="0"/>
              <w:right w:val="single" w:color="000000" w:sz="4" w:space="0"/>
            </w:tcBorders>
            <w:vAlign w:val="center"/>
          </w:tcPr>
          <w:p w14:paraId="03D38E9D">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6612BE87">
            <w:pPr>
              <w:spacing w:before="44"/>
              <w:ind w:left="7" w:right="4"/>
              <w:jc w:val="left"/>
              <w:rPr>
                <w:rFonts w:ascii="宋体" w:hAnsi="宋体" w:cs="宋体"/>
                <w:szCs w:val="21"/>
              </w:rPr>
            </w:pPr>
            <w:r>
              <w:rPr>
                <w:rFonts w:hint="eastAsia" w:ascii="宋体" w:hAnsi="宋体" w:cs="宋体"/>
                <w:spacing w:val="12"/>
                <w:w w:val="99"/>
                <w:szCs w:val="21"/>
              </w:rPr>
              <w:t>《微型计算机能效限定</w:t>
            </w:r>
            <w:r>
              <w:rPr>
                <w:rFonts w:hint="eastAsia" w:ascii="宋体" w:hAnsi="宋体" w:cs="宋体"/>
                <w:spacing w:val="9"/>
                <w:w w:val="99"/>
                <w:szCs w:val="21"/>
              </w:rPr>
              <w:t>值</w:t>
            </w:r>
            <w:r>
              <w:rPr>
                <w:rFonts w:hint="eastAsia" w:ascii="宋体" w:hAnsi="宋体" w:cs="宋体"/>
                <w:spacing w:val="12"/>
                <w:w w:val="99"/>
                <w:szCs w:val="21"/>
              </w:rPr>
              <w:t>及能</w:t>
            </w:r>
            <w:r>
              <w:rPr>
                <w:rFonts w:hint="eastAsia" w:ascii="宋体" w:hAnsi="宋体" w:cs="宋体"/>
                <w:w w:val="99"/>
                <w:szCs w:val="21"/>
              </w:rPr>
              <w:t>效等级》（</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28380</w:t>
            </w:r>
            <w:r>
              <w:rPr>
                <w:rFonts w:hint="eastAsia" w:ascii="宋体" w:hAnsi="宋体" w:cs="宋体"/>
                <w:w w:val="99"/>
                <w:szCs w:val="21"/>
              </w:rPr>
              <w:t>）</w:t>
            </w:r>
          </w:p>
        </w:tc>
      </w:tr>
      <w:tr w14:paraId="6C42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D44B4F9">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FDF7591">
            <w:pPr>
              <w:widowControl/>
              <w:jc w:val="left"/>
              <w:rPr>
                <w:rFonts w:ascii="宋体" w:hAnsi="宋体"/>
                <w:szCs w:val="21"/>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6AAE35F5">
            <w:pPr>
              <w:spacing w:before="64"/>
              <w:ind w:left="7" w:right="5"/>
              <w:jc w:val="center"/>
              <w:rPr>
                <w:rFonts w:ascii="宋体" w:hAnsi="宋体" w:cs="宋体"/>
                <w:szCs w:val="21"/>
              </w:rPr>
            </w:pPr>
            <w:r>
              <w:rPr>
                <w:rFonts w:hint="eastAsia" w:ascii="宋体" w:hAnsi="宋体" w:cs="宋体"/>
                <w:w w:val="99"/>
                <w:szCs w:val="21"/>
              </w:rPr>
              <w:t>★</w:t>
            </w:r>
            <w:r>
              <w:rPr>
                <w:rFonts w:hint="eastAsia" w:ascii="宋体" w:hAnsi="宋体" w:cs="仿宋_GB2312"/>
                <w:szCs w:val="21"/>
              </w:rPr>
              <w:t>A02010109平板式计算机</w:t>
            </w:r>
          </w:p>
        </w:tc>
        <w:tc>
          <w:tcPr>
            <w:tcW w:w="1543" w:type="dxa"/>
            <w:tcBorders>
              <w:top w:val="single" w:color="000000" w:sz="4" w:space="0"/>
              <w:left w:val="single" w:color="000000" w:sz="4" w:space="0"/>
              <w:bottom w:val="single" w:color="000000" w:sz="4" w:space="0"/>
              <w:right w:val="single" w:color="000000" w:sz="4" w:space="0"/>
            </w:tcBorders>
            <w:vAlign w:val="center"/>
          </w:tcPr>
          <w:p w14:paraId="3858E2A1">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44FB002C">
            <w:pPr>
              <w:spacing w:before="64"/>
              <w:ind w:left="7" w:right="4"/>
              <w:jc w:val="left"/>
              <w:rPr>
                <w:rFonts w:ascii="宋体" w:hAnsi="宋体" w:cs="宋体"/>
                <w:szCs w:val="21"/>
              </w:rPr>
            </w:pPr>
            <w:r>
              <w:rPr>
                <w:rFonts w:hint="eastAsia" w:ascii="宋体" w:hAnsi="宋体" w:cs="宋体"/>
                <w:spacing w:val="12"/>
                <w:w w:val="99"/>
                <w:szCs w:val="21"/>
              </w:rPr>
              <w:t>《微型计算机能效限定</w:t>
            </w:r>
            <w:r>
              <w:rPr>
                <w:rFonts w:hint="eastAsia" w:ascii="宋体" w:hAnsi="宋体" w:cs="宋体"/>
                <w:spacing w:val="9"/>
                <w:w w:val="99"/>
                <w:szCs w:val="21"/>
              </w:rPr>
              <w:t>值</w:t>
            </w:r>
            <w:r>
              <w:rPr>
                <w:rFonts w:hint="eastAsia" w:ascii="宋体" w:hAnsi="宋体" w:cs="宋体"/>
                <w:spacing w:val="12"/>
                <w:w w:val="99"/>
                <w:szCs w:val="21"/>
              </w:rPr>
              <w:t>及能</w:t>
            </w:r>
            <w:r>
              <w:rPr>
                <w:rFonts w:hint="eastAsia" w:ascii="宋体" w:hAnsi="宋体" w:cs="宋体"/>
                <w:w w:val="99"/>
                <w:szCs w:val="21"/>
              </w:rPr>
              <w:t>效等级》（</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28380</w:t>
            </w:r>
            <w:r>
              <w:rPr>
                <w:rFonts w:hint="eastAsia" w:ascii="宋体" w:hAnsi="宋体" w:cs="宋体"/>
                <w:w w:val="99"/>
                <w:szCs w:val="21"/>
              </w:rPr>
              <w:t>）</w:t>
            </w:r>
          </w:p>
        </w:tc>
      </w:tr>
      <w:tr w14:paraId="3C56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753" w:type="dxa"/>
            <w:vMerge w:val="restart"/>
            <w:tcBorders>
              <w:top w:val="single" w:color="000000" w:sz="4" w:space="0"/>
              <w:left w:val="single" w:color="000000" w:sz="4" w:space="0"/>
              <w:bottom w:val="single" w:color="000000" w:sz="4" w:space="0"/>
              <w:right w:val="single" w:color="000000" w:sz="4" w:space="0"/>
            </w:tcBorders>
            <w:vAlign w:val="center"/>
          </w:tcPr>
          <w:p w14:paraId="4BA8423D">
            <w:pPr>
              <w:jc w:val="center"/>
              <w:rPr>
                <w:rFonts w:ascii="宋体" w:hAnsi="宋体"/>
                <w:szCs w:val="21"/>
              </w:rPr>
            </w:pPr>
            <w:r>
              <w:rPr>
                <w:rFonts w:hint="eastAsia" w:ascii="宋体" w:hAnsi="宋体"/>
                <w:szCs w:val="21"/>
              </w:rPr>
              <w:t>2</w:t>
            </w: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1101FAB3">
            <w:pPr>
              <w:ind w:left="7"/>
              <w:jc w:val="center"/>
              <w:rPr>
                <w:rFonts w:ascii="宋体" w:hAnsi="宋体" w:cs="宋体"/>
                <w:szCs w:val="21"/>
                <w:lang w:eastAsia="en-US"/>
              </w:rPr>
            </w:pPr>
            <w:r>
              <w:rPr>
                <w:rFonts w:hint="eastAsia" w:ascii="宋体" w:hAnsi="宋体" w:cs="仿宋_GB2312"/>
                <w:szCs w:val="21"/>
                <w:lang w:eastAsia="en-US"/>
              </w:rPr>
              <w:t>A02020000</w:t>
            </w:r>
            <w:r>
              <w:rPr>
                <w:rFonts w:hint="eastAsia" w:ascii="宋体" w:hAnsi="宋体" w:cs="宋体"/>
                <w:w w:val="99"/>
                <w:szCs w:val="21"/>
                <w:lang w:eastAsia="en-US"/>
              </w:rPr>
              <w:t>办公设备</w:t>
            </w:r>
          </w:p>
        </w:tc>
        <w:tc>
          <w:tcPr>
            <w:tcW w:w="1680" w:type="dxa"/>
            <w:vMerge w:val="restart"/>
            <w:tcBorders>
              <w:top w:val="single" w:color="000000" w:sz="4" w:space="0"/>
              <w:left w:val="single" w:color="000000" w:sz="4" w:space="0"/>
              <w:bottom w:val="single" w:color="000000" w:sz="4" w:space="0"/>
              <w:right w:val="single" w:color="000000" w:sz="4" w:space="0"/>
            </w:tcBorders>
            <w:vAlign w:val="center"/>
          </w:tcPr>
          <w:p w14:paraId="13FB6505">
            <w:pPr>
              <w:jc w:val="center"/>
              <w:rPr>
                <w:rFonts w:ascii="宋体" w:hAnsi="宋体"/>
                <w:szCs w:val="21"/>
              </w:rPr>
            </w:pPr>
            <w:r>
              <w:rPr>
                <w:rFonts w:hint="eastAsia" w:ascii="宋体" w:hAnsi="宋体" w:cs="宋体"/>
                <w:spacing w:val="1"/>
                <w:w w:val="99"/>
                <w:szCs w:val="21"/>
              </w:rPr>
              <w:t>A02021000</w:t>
            </w:r>
            <w:r>
              <w:rPr>
                <w:rFonts w:hint="eastAsia" w:ascii="宋体" w:hAnsi="宋体" w:cs="Arial"/>
                <w:szCs w:val="21"/>
                <w:shd w:val="clear" w:color="auto" w:fill="FFFFFF"/>
              </w:rPr>
              <w:t>打印机</w:t>
            </w:r>
          </w:p>
        </w:tc>
        <w:tc>
          <w:tcPr>
            <w:tcW w:w="1543" w:type="dxa"/>
            <w:tcBorders>
              <w:top w:val="single" w:color="000000" w:sz="4" w:space="0"/>
              <w:left w:val="single" w:color="000000" w:sz="4" w:space="0"/>
              <w:bottom w:val="single" w:color="000000" w:sz="4" w:space="0"/>
              <w:right w:val="single" w:color="000000" w:sz="4" w:space="0"/>
            </w:tcBorders>
            <w:vAlign w:val="center"/>
          </w:tcPr>
          <w:p w14:paraId="2E5F28F0">
            <w:pPr>
              <w:jc w:val="center"/>
              <w:rPr>
                <w:rFonts w:ascii="宋体" w:hAnsi="宋体"/>
                <w:szCs w:val="21"/>
              </w:rPr>
            </w:pPr>
            <w:r>
              <w:rPr>
                <w:rFonts w:hint="eastAsia" w:ascii="宋体" w:hAnsi="宋体"/>
                <w:szCs w:val="21"/>
              </w:rPr>
              <w:t>A02021001 A3黑白打印机</w:t>
            </w:r>
          </w:p>
        </w:tc>
        <w:tc>
          <w:tcPr>
            <w:tcW w:w="4006" w:type="dxa"/>
            <w:tcBorders>
              <w:top w:val="single" w:color="000000" w:sz="4" w:space="0"/>
              <w:left w:val="single" w:color="000000" w:sz="4" w:space="0"/>
              <w:bottom w:val="single" w:color="000000" w:sz="4" w:space="0"/>
              <w:right w:val="single" w:color="000000" w:sz="4" w:space="0"/>
            </w:tcBorders>
          </w:tcPr>
          <w:p w14:paraId="13B25AE7">
            <w:pPr>
              <w:spacing w:before="52"/>
              <w:ind w:left="7" w:right="7"/>
              <w:jc w:val="left"/>
              <w:rPr>
                <w:rFonts w:ascii="宋体" w:hAnsi="宋体" w:cs="宋体"/>
                <w:szCs w:val="21"/>
              </w:rPr>
            </w:pPr>
            <w:r>
              <w:rPr>
                <w:rFonts w:hint="eastAsia" w:ascii="宋体" w:hAnsi="宋体" w:cs="宋体"/>
                <w:w w:val="99"/>
                <w:szCs w:val="21"/>
              </w:rPr>
              <w:t>《复印</w:t>
            </w:r>
            <w:r>
              <w:rPr>
                <w:rFonts w:hint="eastAsia" w:ascii="宋体" w:hAnsi="宋体" w:cs="宋体"/>
                <w:spacing w:val="2"/>
                <w:w w:val="99"/>
                <w:szCs w:val="21"/>
              </w:rPr>
              <w:t>机</w:t>
            </w:r>
            <w:r>
              <w:rPr>
                <w:rFonts w:hint="eastAsia" w:ascii="宋体" w:hAnsi="宋体" w:cs="宋体"/>
                <w:spacing w:val="-58"/>
                <w:w w:val="99"/>
                <w:szCs w:val="21"/>
              </w:rPr>
              <w:t>、</w:t>
            </w:r>
            <w:r>
              <w:rPr>
                <w:rFonts w:hint="eastAsia" w:ascii="宋体" w:hAnsi="宋体" w:cs="宋体"/>
                <w:spacing w:val="2"/>
                <w:w w:val="99"/>
                <w:szCs w:val="21"/>
              </w:rPr>
              <w:t>打</w:t>
            </w:r>
            <w:r>
              <w:rPr>
                <w:rFonts w:hint="eastAsia" w:ascii="宋体" w:hAnsi="宋体" w:cs="宋体"/>
                <w:w w:val="99"/>
                <w:szCs w:val="21"/>
              </w:rPr>
              <w:t>印机</w:t>
            </w:r>
            <w:r>
              <w:rPr>
                <w:rFonts w:hint="eastAsia" w:ascii="宋体" w:hAnsi="宋体" w:cs="宋体"/>
                <w:spacing w:val="2"/>
                <w:w w:val="99"/>
                <w:szCs w:val="21"/>
              </w:rPr>
              <w:t>和</w:t>
            </w:r>
            <w:r>
              <w:rPr>
                <w:rFonts w:hint="eastAsia" w:ascii="宋体" w:hAnsi="宋体" w:cs="宋体"/>
                <w:w w:val="99"/>
                <w:szCs w:val="21"/>
              </w:rPr>
              <w:t>传真</w:t>
            </w:r>
            <w:r>
              <w:rPr>
                <w:rFonts w:hint="eastAsia" w:ascii="宋体" w:hAnsi="宋体" w:cs="宋体"/>
                <w:spacing w:val="2"/>
                <w:w w:val="99"/>
                <w:szCs w:val="21"/>
              </w:rPr>
              <w:t>机</w:t>
            </w:r>
            <w:r>
              <w:rPr>
                <w:rFonts w:hint="eastAsia" w:ascii="宋体" w:hAnsi="宋体" w:cs="宋体"/>
                <w:w w:val="99"/>
                <w:szCs w:val="21"/>
              </w:rPr>
              <w:t>能效限定值及</w:t>
            </w:r>
            <w:r>
              <w:rPr>
                <w:rFonts w:hint="eastAsia" w:ascii="宋体" w:hAnsi="宋体" w:cs="宋体"/>
                <w:spacing w:val="2"/>
                <w:w w:val="99"/>
                <w:szCs w:val="21"/>
              </w:rPr>
              <w:t>能</w:t>
            </w:r>
            <w:r>
              <w:rPr>
                <w:rFonts w:hint="eastAsia" w:ascii="宋体" w:hAnsi="宋体" w:cs="宋体"/>
                <w:w w:val="99"/>
                <w:szCs w:val="21"/>
              </w:rPr>
              <w:t>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52</w:t>
            </w:r>
            <w:r>
              <w:rPr>
                <w:rFonts w:hint="eastAsia" w:ascii="宋体" w:hAnsi="宋体" w:cs="宋体"/>
                <w:spacing w:val="1"/>
                <w:w w:val="99"/>
                <w:szCs w:val="21"/>
              </w:rPr>
              <w:t>1</w:t>
            </w:r>
            <w:r>
              <w:rPr>
                <w:rFonts w:hint="eastAsia" w:ascii="宋体" w:hAnsi="宋体" w:cs="宋体"/>
                <w:w w:val="99"/>
                <w:szCs w:val="21"/>
              </w:rPr>
              <w:t>）</w:t>
            </w:r>
          </w:p>
        </w:tc>
      </w:tr>
      <w:tr w14:paraId="7812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CAFF5A3">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56F45CF">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8D5D6A3">
            <w:pPr>
              <w:widowControl/>
              <w:jc w:val="left"/>
              <w:rPr>
                <w:rFonts w:ascii="宋体" w:hAnsi="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6E980D25">
            <w:pPr>
              <w:jc w:val="center"/>
              <w:rPr>
                <w:rFonts w:ascii="宋体" w:hAnsi="宋体"/>
                <w:szCs w:val="21"/>
              </w:rPr>
            </w:pPr>
            <w:r>
              <w:rPr>
                <w:rFonts w:hint="eastAsia" w:ascii="宋体" w:hAnsi="宋体"/>
                <w:szCs w:val="21"/>
              </w:rPr>
              <w:t>A02021002 A3彩色打印机</w:t>
            </w:r>
          </w:p>
        </w:tc>
        <w:tc>
          <w:tcPr>
            <w:tcW w:w="4006" w:type="dxa"/>
            <w:tcBorders>
              <w:top w:val="single" w:color="000000" w:sz="4" w:space="0"/>
              <w:left w:val="single" w:color="000000" w:sz="4" w:space="0"/>
              <w:bottom w:val="single" w:color="000000" w:sz="4" w:space="0"/>
              <w:right w:val="single" w:color="000000" w:sz="4" w:space="0"/>
            </w:tcBorders>
          </w:tcPr>
          <w:p w14:paraId="5A3D2DCA">
            <w:pPr>
              <w:spacing w:before="52"/>
              <w:ind w:left="7" w:right="7"/>
              <w:jc w:val="left"/>
              <w:rPr>
                <w:rFonts w:ascii="宋体" w:hAnsi="宋体" w:cs="宋体"/>
                <w:szCs w:val="21"/>
              </w:rPr>
            </w:pPr>
            <w:r>
              <w:rPr>
                <w:rFonts w:hint="eastAsia" w:ascii="宋体" w:hAnsi="宋体" w:cs="宋体"/>
                <w:w w:val="99"/>
                <w:szCs w:val="21"/>
              </w:rPr>
              <w:t>《复印</w:t>
            </w:r>
            <w:r>
              <w:rPr>
                <w:rFonts w:hint="eastAsia" w:ascii="宋体" w:hAnsi="宋体" w:cs="宋体"/>
                <w:spacing w:val="2"/>
                <w:w w:val="99"/>
                <w:szCs w:val="21"/>
              </w:rPr>
              <w:t>机</w:t>
            </w:r>
            <w:r>
              <w:rPr>
                <w:rFonts w:hint="eastAsia" w:ascii="宋体" w:hAnsi="宋体" w:cs="宋体"/>
                <w:spacing w:val="-58"/>
                <w:w w:val="99"/>
                <w:szCs w:val="21"/>
              </w:rPr>
              <w:t>、</w:t>
            </w:r>
            <w:r>
              <w:rPr>
                <w:rFonts w:hint="eastAsia" w:ascii="宋体" w:hAnsi="宋体" w:cs="宋体"/>
                <w:spacing w:val="2"/>
                <w:w w:val="99"/>
                <w:szCs w:val="21"/>
              </w:rPr>
              <w:t>打</w:t>
            </w:r>
            <w:r>
              <w:rPr>
                <w:rFonts w:hint="eastAsia" w:ascii="宋体" w:hAnsi="宋体" w:cs="宋体"/>
                <w:w w:val="99"/>
                <w:szCs w:val="21"/>
              </w:rPr>
              <w:t>印机</w:t>
            </w:r>
            <w:r>
              <w:rPr>
                <w:rFonts w:hint="eastAsia" w:ascii="宋体" w:hAnsi="宋体" w:cs="宋体"/>
                <w:spacing w:val="2"/>
                <w:w w:val="99"/>
                <w:szCs w:val="21"/>
              </w:rPr>
              <w:t>和</w:t>
            </w:r>
            <w:r>
              <w:rPr>
                <w:rFonts w:hint="eastAsia" w:ascii="宋体" w:hAnsi="宋体" w:cs="宋体"/>
                <w:w w:val="99"/>
                <w:szCs w:val="21"/>
              </w:rPr>
              <w:t>传真</w:t>
            </w:r>
            <w:r>
              <w:rPr>
                <w:rFonts w:hint="eastAsia" w:ascii="宋体" w:hAnsi="宋体" w:cs="宋体"/>
                <w:spacing w:val="2"/>
                <w:w w:val="99"/>
                <w:szCs w:val="21"/>
              </w:rPr>
              <w:t>机</w:t>
            </w:r>
            <w:r>
              <w:rPr>
                <w:rFonts w:hint="eastAsia" w:ascii="宋体" w:hAnsi="宋体" w:cs="宋体"/>
                <w:w w:val="99"/>
                <w:szCs w:val="21"/>
              </w:rPr>
              <w:t>能效限定值及</w:t>
            </w:r>
            <w:r>
              <w:rPr>
                <w:rFonts w:hint="eastAsia" w:ascii="宋体" w:hAnsi="宋体" w:cs="宋体"/>
                <w:spacing w:val="2"/>
                <w:w w:val="99"/>
                <w:szCs w:val="21"/>
              </w:rPr>
              <w:t>能</w:t>
            </w:r>
            <w:r>
              <w:rPr>
                <w:rFonts w:hint="eastAsia" w:ascii="宋体" w:hAnsi="宋体" w:cs="宋体"/>
                <w:w w:val="99"/>
                <w:szCs w:val="21"/>
              </w:rPr>
              <w:t>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52</w:t>
            </w:r>
            <w:r>
              <w:rPr>
                <w:rFonts w:hint="eastAsia" w:ascii="宋体" w:hAnsi="宋体" w:cs="宋体"/>
                <w:spacing w:val="1"/>
                <w:w w:val="99"/>
                <w:szCs w:val="21"/>
              </w:rPr>
              <w:t>1</w:t>
            </w:r>
            <w:r>
              <w:rPr>
                <w:rFonts w:hint="eastAsia" w:ascii="宋体" w:hAnsi="宋体" w:cs="宋体"/>
                <w:w w:val="99"/>
                <w:szCs w:val="21"/>
              </w:rPr>
              <w:t>）</w:t>
            </w:r>
          </w:p>
        </w:tc>
      </w:tr>
      <w:tr w14:paraId="01B5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9D9DA83">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5A0C0E9">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3158515">
            <w:pPr>
              <w:widowControl/>
              <w:jc w:val="left"/>
              <w:rPr>
                <w:rFonts w:ascii="宋体" w:hAnsi="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1B9F59B0">
            <w:pPr>
              <w:jc w:val="center"/>
              <w:rPr>
                <w:rFonts w:ascii="宋体" w:hAnsi="宋体"/>
                <w:szCs w:val="21"/>
              </w:rPr>
            </w:pPr>
            <w:r>
              <w:rPr>
                <w:rFonts w:hint="eastAsia" w:ascii="宋体" w:hAnsi="宋体"/>
                <w:szCs w:val="21"/>
              </w:rPr>
              <w:t>A02021003 A4黑白打印机</w:t>
            </w:r>
          </w:p>
        </w:tc>
        <w:tc>
          <w:tcPr>
            <w:tcW w:w="4006" w:type="dxa"/>
            <w:tcBorders>
              <w:top w:val="single" w:color="000000" w:sz="4" w:space="0"/>
              <w:left w:val="single" w:color="000000" w:sz="4" w:space="0"/>
              <w:bottom w:val="single" w:color="000000" w:sz="4" w:space="0"/>
              <w:right w:val="single" w:color="000000" w:sz="4" w:space="0"/>
            </w:tcBorders>
          </w:tcPr>
          <w:p w14:paraId="4B406D82">
            <w:pPr>
              <w:spacing w:before="52"/>
              <w:ind w:left="7" w:right="7"/>
              <w:jc w:val="left"/>
              <w:rPr>
                <w:rFonts w:ascii="宋体" w:hAnsi="宋体" w:cs="宋体"/>
                <w:szCs w:val="21"/>
              </w:rPr>
            </w:pPr>
            <w:r>
              <w:rPr>
                <w:rFonts w:hint="eastAsia" w:ascii="宋体" w:hAnsi="宋体" w:cs="宋体"/>
                <w:w w:val="99"/>
                <w:szCs w:val="21"/>
              </w:rPr>
              <w:t>《复印</w:t>
            </w:r>
            <w:r>
              <w:rPr>
                <w:rFonts w:hint="eastAsia" w:ascii="宋体" w:hAnsi="宋体" w:cs="宋体"/>
                <w:spacing w:val="2"/>
                <w:w w:val="99"/>
                <w:szCs w:val="21"/>
              </w:rPr>
              <w:t>机</w:t>
            </w:r>
            <w:r>
              <w:rPr>
                <w:rFonts w:hint="eastAsia" w:ascii="宋体" w:hAnsi="宋体" w:cs="宋体"/>
                <w:spacing w:val="-58"/>
                <w:w w:val="99"/>
                <w:szCs w:val="21"/>
              </w:rPr>
              <w:t>、</w:t>
            </w:r>
            <w:r>
              <w:rPr>
                <w:rFonts w:hint="eastAsia" w:ascii="宋体" w:hAnsi="宋体" w:cs="宋体"/>
                <w:spacing w:val="2"/>
                <w:w w:val="99"/>
                <w:szCs w:val="21"/>
              </w:rPr>
              <w:t>打</w:t>
            </w:r>
            <w:r>
              <w:rPr>
                <w:rFonts w:hint="eastAsia" w:ascii="宋体" w:hAnsi="宋体" w:cs="宋体"/>
                <w:w w:val="99"/>
                <w:szCs w:val="21"/>
              </w:rPr>
              <w:t>印机</w:t>
            </w:r>
            <w:r>
              <w:rPr>
                <w:rFonts w:hint="eastAsia" w:ascii="宋体" w:hAnsi="宋体" w:cs="宋体"/>
                <w:spacing w:val="2"/>
                <w:w w:val="99"/>
                <w:szCs w:val="21"/>
              </w:rPr>
              <w:t>和</w:t>
            </w:r>
            <w:r>
              <w:rPr>
                <w:rFonts w:hint="eastAsia" w:ascii="宋体" w:hAnsi="宋体" w:cs="宋体"/>
                <w:w w:val="99"/>
                <w:szCs w:val="21"/>
              </w:rPr>
              <w:t>传真</w:t>
            </w:r>
            <w:r>
              <w:rPr>
                <w:rFonts w:hint="eastAsia" w:ascii="宋体" w:hAnsi="宋体" w:cs="宋体"/>
                <w:spacing w:val="2"/>
                <w:w w:val="99"/>
                <w:szCs w:val="21"/>
              </w:rPr>
              <w:t>机</w:t>
            </w:r>
            <w:r>
              <w:rPr>
                <w:rFonts w:hint="eastAsia" w:ascii="宋体" w:hAnsi="宋体" w:cs="宋体"/>
                <w:w w:val="99"/>
                <w:szCs w:val="21"/>
              </w:rPr>
              <w:t>能效限定值及</w:t>
            </w:r>
            <w:r>
              <w:rPr>
                <w:rFonts w:hint="eastAsia" w:ascii="宋体" w:hAnsi="宋体" w:cs="宋体"/>
                <w:spacing w:val="2"/>
                <w:w w:val="99"/>
                <w:szCs w:val="21"/>
              </w:rPr>
              <w:t>能</w:t>
            </w:r>
            <w:r>
              <w:rPr>
                <w:rFonts w:hint="eastAsia" w:ascii="宋体" w:hAnsi="宋体" w:cs="宋体"/>
                <w:w w:val="99"/>
                <w:szCs w:val="21"/>
              </w:rPr>
              <w:t>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52</w:t>
            </w:r>
            <w:r>
              <w:rPr>
                <w:rFonts w:hint="eastAsia" w:ascii="宋体" w:hAnsi="宋体" w:cs="宋体"/>
                <w:spacing w:val="1"/>
                <w:w w:val="99"/>
                <w:szCs w:val="21"/>
              </w:rPr>
              <w:t>1</w:t>
            </w:r>
            <w:r>
              <w:rPr>
                <w:rFonts w:hint="eastAsia" w:ascii="宋体" w:hAnsi="宋体" w:cs="宋体"/>
                <w:w w:val="99"/>
                <w:szCs w:val="21"/>
              </w:rPr>
              <w:t>）</w:t>
            </w:r>
          </w:p>
        </w:tc>
      </w:tr>
      <w:tr w14:paraId="7A22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C46EAAB">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7A56377">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EE57F54">
            <w:pPr>
              <w:widowControl/>
              <w:jc w:val="left"/>
              <w:rPr>
                <w:rFonts w:ascii="宋体" w:hAnsi="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7552B512">
            <w:pPr>
              <w:jc w:val="center"/>
              <w:rPr>
                <w:rFonts w:ascii="宋体" w:hAnsi="宋体"/>
                <w:szCs w:val="21"/>
              </w:rPr>
            </w:pPr>
            <w:r>
              <w:rPr>
                <w:rFonts w:hint="eastAsia" w:ascii="宋体" w:hAnsi="宋体"/>
                <w:szCs w:val="21"/>
              </w:rPr>
              <w:t>A02021004 A4彩色打印机</w:t>
            </w:r>
          </w:p>
        </w:tc>
        <w:tc>
          <w:tcPr>
            <w:tcW w:w="4006" w:type="dxa"/>
            <w:tcBorders>
              <w:top w:val="single" w:color="000000" w:sz="4" w:space="0"/>
              <w:left w:val="single" w:color="000000" w:sz="4" w:space="0"/>
              <w:bottom w:val="single" w:color="000000" w:sz="4" w:space="0"/>
              <w:right w:val="single" w:color="000000" w:sz="4" w:space="0"/>
            </w:tcBorders>
          </w:tcPr>
          <w:p w14:paraId="00F9619D">
            <w:pPr>
              <w:spacing w:before="52"/>
              <w:ind w:left="7" w:right="7"/>
              <w:jc w:val="left"/>
              <w:rPr>
                <w:rFonts w:ascii="宋体" w:hAnsi="宋体" w:cs="宋体"/>
                <w:szCs w:val="21"/>
              </w:rPr>
            </w:pPr>
            <w:r>
              <w:rPr>
                <w:rFonts w:hint="eastAsia" w:ascii="宋体" w:hAnsi="宋体" w:cs="宋体"/>
                <w:w w:val="99"/>
                <w:szCs w:val="21"/>
              </w:rPr>
              <w:t>《复印</w:t>
            </w:r>
            <w:r>
              <w:rPr>
                <w:rFonts w:hint="eastAsia" w:ascii="宋体" w:hAnsi="宋体" w:cs="宋体"/>
                <w:spacing w:val="2"/>
                <w:w w:val="99"/>
                <w:szCs w:val="21"/>
              </w:rPr>
              <w:t>机</w:t>
            </w:r>
            <w:r>
              <w:rPr>
                <w:rFonts w:hint="eastAsia" w:ascii="宋体" w:hAnsi="宋体" w:cs="宋体"/>
                <w:spacing w:val="-58"/>
                <w:w w:val="99"/>
                <w:szCs w:val="21"/>
              </w:rPr>
              <w:t>、</w:t>
            </w:r>
            <w:r>
              <w:rPr>
                <w:rFonts w:hint="eastAsia" w:ascii="宋体" w:hAnsi="宋体" w:cs="宋体"/>
                <w:spacing w:val="2"/>
                <w:w w:val="99"/>
                <w:szCs w:val="21"/>
              </w:rPr>
              <w:t>打</w:t>
            </w:r>
            <w:r>
              <w:rPr>
                <w:rFonts w:hint="eastAsia" w:ascii="宋体" w:hAnsi="宋体" w:cs="宋体"/>
                <w:w w:val="99"/>
                <w:szCs w:val="21"/>
              </w:rPr>
              <w:t>印机</w:t>
            </w:r>
            <w:r>
              <w:rPr>
                <w:rFonts w:hint="eastAsia" w:ascii="宋体" w:hAnsi="宋体" w:cs="宋体"/>
                <w:spacing w:val="2"/>
                <w:w w:val="99"/>
                <w:szCs w:val="21"/>
              </w:rPr>
              <w:t>和</w:t>
            </w:r>
            <w:r>
              <w:rPr>
                <w:rFonts w:hint="eastAsia" w:ascii="宋体" w:hAnsi="宋体" w:cs="宋体"/>
                <w:w w:val="99"/>
                <w:szCs w:val="21"/>
              </w:rPr>
              <w:t>传真</w:t>
            </w:r>
            <w:r>
              <w:rPr>
                <w:rFonts w:hint="eastAsia" w:ascii="宋体" w:hAnsi="宋体" w:cs="宋体"/>
                <w:spacing w:val="2"/>
                <w:w w:val="99"/>
                <w:szCs w:val="21"/>
              </w:rPr>
              <w:t>机</w:t>
            </w:r>
            <w:r>
              <w:rPr>
                <w:rFonts w:hint="eastAsia" w:ascii="宋体" w:hAnsi="宋体" w:cs="宋体"/>
                <w:w w:val="99"/>
                <w:szCs w:val="21"/>
              </w:rPr>
              <w:t>能效限定值及</w:t>
            </w:r>
            <w:r>
              <w:rPr>
                <w:rFonts w:hint="eastAsia" w:ascii="宋体" w:hAnsi="宋体" w:cs="宋体"/>
                <w:spacing w:val="2"/>
                <w:w w:val="99"/>
                <w:szCs w:val="21"/>
              </w:rPr>
              <w:t>能</w:t>
            </w:r>
            <w:r>
              <w:rPr>
                <w:rFonts w:hint="eastAsia" w:ascii="宋体" w:hAnsi="宋体" w:cs="宋体"/>
                <w:w w:val="99"/>
                <w:szCs w:val="21"/>
              </w:rPr>
              <w:t>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52</w:t>
            </w:r>
            <w:r>
              <w:rPr>
                <w:rFonts w:hint="eastAsia" w:ascii="宋体" w:hAnsi="宋体" w:cs="宋体"/>
                <w:spacing w:val="1"/>
                <w:w w:val="99"/>
                <w:szCs w:val="21"/>
              </w:rPr>
              <w:t>1</w:t>
            </w:r>
            <w:r>
              <w:rPr>
                <w:rFonts w:hint="eastAsia" w:ascii="宋体" w:hAnsi="宋体" w:cs="宋体"/>
                <w:w w:val="99"/>
                <w:szCs w:val="21"/>
              </w:rPr>
              <w:t>）</w:t>
            </w:r>
          </w:p>
        </w:tc>
      </w:tr>
      <w:tr w14:paraId="3923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6587963">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B3592AB">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148A3CE">
            <w:pPr>
              <w:widowControl/>
              <w:jc w:val="left"/>
              <w:rPr>
                <w:rFonts w:ascii="宋体" w:hAnsi="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4AC0EF13">
            <w:pPr>
              <w:jc w:val="center"/>
              <w:rPr>
                <w:rFonts w:ascii="宋体" w:hAnsi="宋体"/>
                <w:szCs w:val="21"/>
              </w:rPr>
            </w:pPr>
            <w:r>
              <w:rPr>
                <w:rFonts w:hint="eastAsia" w:ascii="宋体" w:hAnsi="宋体"/>
                <w:szCs w:val="21"/>
              </w:rPr>
              <w:t>A02021005 3D打印机</w:t>
            </w:r>
          </w:p>
        </w:tc>
        <w:tc>
          <w:tcPr>
            <w:tcW w:w="4006" w:type="dxa"/>
            <w:tcBorders>
              <w:top w:val="single" w:color="000000" w:sz="4" w:space="0"/>
              <w:left w:val="single" w:color="000000" w:sz="4" w:space="0"/>
              <w:bottom w:val="single" w:color="000000" w:sz="4" w:space="0"/>
              <w:right w:val="single" w:color="000000" w:sz="4" w:space="0"/>
            </w:tcBorders>
          </w:tcPr>
          <w:p w14:paraId="66A0928D">
            <w:pPr>
              <w:spacing w:before="52"/>
              <w:ind w:left="7" w:right="7"/>
              <w:jc w:val="left"/>
              <w:rPr>
                <w:rFonts w:ascii="宋体" w:hAnsi="宋体" w:cs="宋体"/>
                <w:szCs w:val="21"/>
              </w:rPr>
            </w:pPr>
            <w:r>
              <w:rPr>
                <w:rFonts w:hint="eastAsia" w:ascii="宋体" w:hAnsi="宋体" w:cs="宋体"/>
                <w:w w:val="99"/>
                <w:szCs w:val="21"/>
              </w:rPr>
              <w:t>《复印</w:t>
            </w:r>
            <w:r>
              <w:rPr>
                <w:rFonts w:hint="eastAsia" w:ascii="宋体" w:hAnsi="宋体" w:cs="宋体"/>
                <w:spacing w:val="2"/>
                <w:w w:val="99"/>
                <w:szCs w:val="21"/>
              </w:rPr>
              <w:t>机</w:t>
            </w:r>
            <w:r>
              <w:rPr>
                <w:rFonts w:hint="eastAsia" w:ascii="宋体" w:hAnsi="宋体" w:cs="宋体"/>
                <w:spacing w:val="-58"/>
                <w:w w:val="99"/>
                <w:szCs w:val="21"/>
              </w:rPr>
              <w:t>、</w:t>
            </w:r>
            <w:r>
              <w:rPr>
                <w:rFonts w:hint="eastAsia" w:ascii="宋体" w:hAnsi="宋体" w:cs="宋体"/>
                <w:spacing w:val="2"/>
                <w:w w:val="99"/>
                <w:szCs w:val="21"/>
              </w:rPr>
              <w:t>打</w:t>
            </w:r>
            <w:r>
              <w:rPr>
                <w:rFonts w:hint="eastAsia" w:ascii="宋体" w:hAnsi="宋体" w:cs="宋体"/>
                <w:w w:val="99"/>
                <w:szCs w:val="21"/>
              </w:rPr>
              <w:t>印机</w:t>
            </w:r>
            <w:r>
              <w:rPr>
                <w:rFonts w:hint="eastAsia" w:ascii="宋体" w:hAnsi="宋体" w:cs="宋体"/>
                <w:spacing w:val="2"/>
                <w:w w:val="99"/>
                <w:szCs w:val="21"/>
              </w:rPr>
              <w:t>和</w:t>
            </w:r>
            <w:r>
              <w:rPr>
                <w:rFonts w:hint="eastAsia" w:ascii="宋体" w:hAnsi="宋体" w:cs="宋体"/>
                <w:w w:val="99"/>
                <w:szCs w:val="21"/>
              </w:rPr>
              <w:t>传真</w:t>
            </w:r>
            <w:r>
              <w:rPr>
                <w:rFonts w:hint="eastAsia" w:ascii="宋体" w:hAnsi="宋体" w:cs="宋体"/>
                <w:spacing w:val="2"/>
                <w:w w:val="99"/>
                <w:szCs w:val="21"/>
              </w:rPr>
              <w:t>机</w:t>
            </w:r>
            <w:r>
              <w:rPr>
                <w:rFonts w:hint="eastAsia" w:ascii="宋体" w:hAnsi="宋体" w:cs="宋体"/>
                <w:w w:val="99"/>
                <w:szCs w:val="21"/>
              </w:rPr>
              <w:t>能效限定值及</w:t>
            </w:r>
            <w:r>
              <w:rPr>
                <w:rFonts w:hint="eastAsia" w:ascii="宋体" w:hAnsi="宋体" w:cs="宋体"/>
                <w:spacing w:val="2"/>
                <w:w w:val="99"/>
                <w:szCs w:val="21"/>
              </w:rPr>
              <w:t>能</w:t>
            </w:r>
            <w:r>
              <w:rPr>
                <w:rFonts w:hint="eastAsia" w:ascii="宋体" w:hAnsi="宋体" w:cs="宋体"/>
                <w:w w:val="99"/>
                <w:szCs w:val="21"/>
              </w:rPr>
              <w:t>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52</w:t>
            </w:r>
            <w:r>
              <w:rPr>
                <w:rFonts w:hint="eastAsia" w:ascii="宋体" w:hAnsi="宋体" w:cs="宋体"/>
                <w:spacing w:val="1"/>
                <w:w w:val="99"/>
                <w:szCs w:val="21"/>
              </w:rPr>
              <w:t>1</w:t>
            </w:r>
            <w:r>
              <w:rPr>
                <w:rFonts w:hint="eastAsia" w:ascii="宋体" w:hAnsi="宋体" w:cs="宋体"/>
                <w:w w:val="99"/>
                <w:szCs w:val="21"/>
              </w:rPr>
              <w:t>）</w:t>
            </w:r>
          </w:p>
        </w:tc>
      </w:tr>
      <w:tr w14:paraId="3ED9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465905C">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75FDAFD">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360CCEA">
            <w:pPr>
              <w:widowControl/>
              <w:jc w:val="left"/>
              <w:rPr>
                <w:rFonts w:ascii="宋体" w:hAnsi="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43A1FEE8">
            <w:pPr>
              <w:jc w:val="center"/>
              <w:rPr>
                <w:rFonts w:ascii="宋体" w:hAnsi="宋体"/>
                <w:szCs w:val="21"/>
              </w:rPr>
            </w:pPr>
            <w:r>
              <w:rPr>
                <w:rFonts w:hint="eastAsia" w:ascii="宋体" w:hAnsi="宋体"/>
                <w:szCs w:val="21"/>
              </w:rPr>
              <w:t>A02021006票据打印机</w:t>
            </w:r>
          </w:p>
        </w:tc>
        <w:tc>
          <w:tcPr>
            <w:tcW w:w="4006" w:type="dxa"/>
            <w:tcBorders>
              <w:top w:val="single" w:color="000000" w:sz="4" w:space="0"/>
              <w:left w:val="single" w:color="000000" w:sz="4" w:space="0"/>
              <w:bottom w:val="single" w:color="000000" w:sz="4" w:space="0"/>
              <w:right w:val="single" w:color="000000" w:sz="4" w:space="0"/>
            </w:tcBorders>
          </w:tcPr>
          <w:p w14:paraId="38BCD237">
            <w:pPr>
              <w:spacing w:before="52"/>
              <w:ind w:left="7" w:right="7"/>
              <w:jc w:val="left"/>
              <w:rPr>
                <w:rFonts w:ascii="宋体" w:hAnsi="宋体" w:cs="宋体"/>
                <w:szCs w:val="21"/>
              </w:rPr>
            </w:pPr>
            <w:r>
              <w:rPr>
                <w:rFonts w:hint="eastAsia" w:ascii="宋体" w:hAnsi="宋体" w:cs="宋体"/>
                <w:w w:val="99"/>
                <w:szCs w:val="21"/>
              </w:rPr>
              <w:t>《复印</w:t>
            </w:r>
            <w:r>
              <w:rPr>
                <w:rFonts w:hint="eastAsia" w:ascii="宋体" w:hAnsi="宋体" w:cs="宋体"/>
                <w:spacing w:val="2"/>
                <w:w w:val="99"/>
                <w:szCs w:val="21"/>
              </w:rPr>
              <w:t>机</w:t>
            </w:r>
            <w:r>
              <w:rPr>
                <w:rFonts w:hint="eastAsia" w:ascii="宋体" w:hAnsi="宋体" w:cs="宋体"/>
                <w:spacing w:val="-58"/>
                <w:w w:val="99"/>
                <w:szCs w:val="21"/>
              </w:rPr>
              <w:t>、</w:t>
            </w:r>
            <w:r>
              <w:rPr>
                <w:rFonts w:hint="eastAsia" w:ascii="宋体" w:hAnsi="宋体" w:cs="宋体"/>
                <w:spacing w:val="2"/>
                <w:w w:val="99"/>
                <w:szCs w:val="21"/>
              </w:rPr>
              <w:t>打</w:t>
            </w:r>
            <w:r>
              <w:rPr>
                <w:rFonts w:hint="eastAsia" w:ascii="宋体" w:hAnsi="宋体" w:cs="宋体"/>
                <w:w w:val="99"/>
                <w:szCs w:val="21"/>
              </w:rPr>
              <w:t>印机</w:t>
            </w:r>
            <w:r>
              <w:rPr>
                <w:rFonts w:hint="eastAsia" w:ascii="宋体" w:hAnsi="宋体" w:cs="宋体"/>
                <w:spacing w:val="2"/>
                <w:w w:val="99"/>
                <w:szCs w:val="21"/>
              </w:rPr>
              <w:t>和</w:t>
            </w:r>
            <w:r>
              <w:rPr>
                <w:rFonts w:hint="eastAsia" w:ascii="宋体" w:hAnsi="宋体" w:cs="宋体"/>
                <w:w w:val="99"/>
                <w:szCs w:val="21"/>
              </w:rPr>
              <w:t>传真</w:t>
            </w:r>
            <w:r>
              <w:rPr>
                <w:rFonts w:hint="eastAsia" w:ascii="宋体" w:hAnsi="宋体" w:cs="宋体"/>
                <w:spacing w:val="2"/>
                <w:w w:val="99"/>
                <w:szCs w:val="21"/>
              </w:rPr>
              <w:t>机</w:t>
            </w:r>
            <w:r>
              <w:rPr>
                <w:rFonts w:hint="eastAsia" w:ascii="宋体" w:hAnsi="宋体" w:cs="宋体"/>
                <w:w w:val="99"/>
                <w:szCs w:val="21"/>
              </w:rPr>
              <w:t>能效限定值及</w:t>
            </w:r>
            <w:r>
              <w:rPr>
                <w:rFonts w:hint="eastAsia" w:ascii="宋体" w:hAnsi="宋体" w:cs="宋体"/>
                <w:spacing w:val="2"/>
                <w:w w:val="99"/>
                <w:szCs w:val="21"/>
              </w:rPr>
              <w:t>能</w:t>
            </w:r>
            <w:r>
              <w:rPr>
                <w:rFonts w:hint="eastAsia" w:ascii="宋体" w:hAnsi="宋体" w:cs="宋体"/>
                <w:w w:val="99"/>
                <w:szCs w:val="21"/>
              </w:rPr>
              <w:t>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52</w:t>
            </w:r>
            <w:r>
              <w:rPr>
                <w:rFonts w:hint="eastAsia" w:ascii="宋体" w:hAnsi="宋体" w:cs="宋体"/>
                <w:spacing w:val="1"/>
                <w:w w:val="99"/>
                <w:szCs w:val="21"/>
              </w:rPr>
              <w:t>1</w:t>
            </w:r>
            <w:r>
              <w:rPr>
                <w:rFonts w:hint="eastAsia" w:ascii="宋体" w:hAnsi="宋体" w:cs="宋体"/>
                <w:w w:val="99"/>
                <w:szCs w:val="21"/>
              </w:rPr>
              <w:t>）</w:t>
            </w:r>
          </w:p>
        </w:tc>
      </w:tr>
      <w:tr w14:paraId="3EB2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0F2B059">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96407BE">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D89F3D1">
            <w:pPr>
              <w:widowControl/>
              <w:jc w:val="left"/>
              <w:rPr>
                <w:rFonts w:ascii="宋体" w:hAnsi="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705B7310">
            <w:pPr>
              <w:jc w:val="center"/>
              <w:rPr>
                <w:rFonts w:ascii="宋体" w:hAnsi="宋体"/>
                <w:szCs w:val="21"/>
              </w:rPr>
            </w:pPr>
            <w:r>
              <w:rPr>
                <w:rFonts w:hint="eastAsia" w:ascii="宋体" w:hAnsi="宋体"/>
                <w:szCs w:val="21"/>
              </w:rPr>
              <w:t>A02021007条码打印机</w:t>
            </w:r>
          </w:p>
        </w:tc>
        <w:tc>
          <w:tcPr>
            <w:tcW w:w="4006" w:type="dxa"/>
            <w:tcBorders>
              <w:top w:val="single" w:color="000000" w:sz="4" w:space="0"/>
              <w:left w:val="single" w:color="000000" w:sz="4" w:space="0"/>
              <w:bottom w:val="single" w:color="000000" w:sz="4" w:space="0"/>
              <w:right w:val="single" w:color="000000" w:sz="4" w:space="0"/>
            </w:tcBorders>
          </w:tcPr>
          <w:p w14:paraId="7F5A1A5B">
            <w:pPr>
              <w:spacing w:before="52"/>
              <w:ind w:left="7" w:right="7"/>
              <w:jc w:val="left"/>
              <w:rPr>
                <w:rFonts w:ascii="宋体" w:hAnsi="宋体" w:cs="宋体"/>
                <w:szCs w:val="21"/>
              </w:rPr>
            </w:pPr>
            <w:r>
              <w:rPr>
                <w:rFonts w:hint="eastAsia" w:ascii="宋体" w:hAnsi="宋体" w:cs="宋体"/>
                <w:w w:val="99"/>
                <w:szCs w:val="21"/>
              </w:rPr>
              <w:t>《复印</w:t>
            </w:r>
            <w:r>
              <w:rPr>
                <w:rFonts w:hint="eastAsia" w:ascii="宋体" w:hAnsi="宋体" w:cs="宋体"/>
                <w:spacing w:val="2"/>
                <w:w w:val="99"/>
                <w:szCs w:val="21"/>
              </w:rPr>
              <w:t>机</w:t>
            </w:r>
            <w:r>
              <w:rPr>
                <w:rFonts w:hint="eastAsia" w:ascii="宋体" w:hAnsi="宋体" w:cs="宋体"/>
                <w:spacing w:val="-58"/>
                <w:w w:val="99"/>
                <w:szCs w:val="21"/>
              </w:rPr>
              <w:t>、</w:t>
            </w:r>
            <w:r>
              <w:rPr>
                <w:rFonts w:hint="eastAsia" w:ascii="宋体" w:hAnsi="宋体" w:cs="宋体"/>
                <w:spacing w:val="2"/>
                <w:w w:val="99"/>
                <w:szCs w:val="21"/>
              </w:rPr>
              <w:t>打</w:t>
            </w:r>
            <w:r>
              <w:rPr>
                <w:rFonts w:hint="eastAsia" w:ascii="宋体" w:hAnsi="宋体" w:cs="宋体"/>
                <w:w w:val="99"/>
                <w:szCs w:val="21"/>
              </w:rPr>
              <w:t>印机</w:t>
            </w:r>
            <w:r>
              <w:rPr>
                <w:rFonts w:hint="eastAsia" w:ascii="宋体" w:hAnsi="宋体" w:cs="宋体"/>
                <w:spacing w:val="2"/>
                <w:w w:val="99"/>
                <w:szCs w:val="21"/>
              </w:rPr>
              <w:t>和</w:t>
            </w:r>
            <w:r>
              <w:rPr>
                <w:rFonts w:hint="eastAsia" w:ascii="宋体" w:hAnsi="宋体" w:cs="宋体"/>
                <w:w w:val="99"/>
                <w:szCs w:val="21"/>
              </w:rPr>
              <w:t>传真</w:t>
            </w:r>
            <w:r>
              <w:rPr>
                <w:rFonts w:hint="eastAsia" w:ascii="宋体" w:hAnsi="宋体" w:cs="宋体"/>
                <w:spacing w:val="2"/>
                <w:w w:val="99"/>
                <w:szCs w:val="21"/>
              </w:rPr>
              <w:t>机</w:t>
            </w:r>
            <w:r>
              <w:rPr>
                <w:rFonts w:hint="eastAsia" w:ascii="宋体" w:hAnsi="宋体" w:cs="宋体"/>
                <w:w w:val="99"/>
                <w:szCs w:val="21"/>
              </w:rPr>
              <w:t>能效限定值及</w:t>
            </w:r>
            <w:r>
              <w:rPr>
                <w:rFonts w:hint="eastAsia" w:ascii="宋体" w:hAnsi="宋体" w:cs="宋体"/>
                <w:spacing w:val="2"/>
                <w:w w:val="99"/>
                <w:szCs w:val="21"/>
              </w:rPr>
              <w:t>能</w:t>
            </w:r>
            <w:r>
              <w:rPr>
                <w:rFonts w:hint="eastAsia" w:ascii="宋体" w:hAnsi="宋体" w:cs="宋体"/>
                <w:w w:val="99"/>
                <w:szCs w:val="21"/>
              </w:rPr>
              <w:t>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52</w:t>
            </w:r>
            <w:r>
              <w:rPr>
                <w:rFonts w:hint="eastAsia" w:ascii="宋体" w:hAnsi="宋体" w:cs="宋体"/>
                <w:spacing w:val="1"/>
                <w:w w:val="99"/>
                <w:szCs w:val="21"/>
              </w:rPr>
              <w:t>1</w:t>
            </w:r>
            <w:r>
              <w:rPr>
                <w:rFonts w:hint="eastAsia" w:ascii="宋体" w:hAnsi="宋体" w:cs="宋体"/>
                <w:w w:val="99"/>
                <w:szCs w:val="21"/>
              </w:rPr>
              <w:t>）</w:t>
            </w:r>
          </w:p>
        </w:tc>
      </w:tr>
      <w:tr w14:paraId="028A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E629A0E">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7BCEDD8">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5FD3A61">
            <w:pPr>
              <w:widowControl/>
              <w:jc w:val="left"/>
              <w:rPr>
                <w:rFonts w:ascii="宋体" w:hAnsi="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3EB57CF2">
            <w:pPr>
              <w:jc w:val="center"/>
              <w:rPr>
                <w:rFonts w:ascii="宋体" w:hAnsi="宋体"/>
                <w:szCs w:val="21"/>
              </w:rPr>
            </w:pPr>
            <w:r>
              <w:rPr>
                <w:rFonts w:hint="eastAsia" w:ascii="宋体" w:hAnsi="宋体"/>
                <w:szCs w:val="21"/>
              </w:rPr>
              <w:t>A02021008地址打印机</w:t>
            </w:r>
          </w:p>
        </w:tc>
        <w:tc>
          <w:tcPr>
            <w:tcW w:w="4006" w:type="dxa"/>
            <w:tcBorders>
              <w:top w:val="single" w:color="000000" w:sz="4" w:space="0"/>
              <w:left w:val="single" w:color="000000" w:sz="4" w:space="0"/>
              <w:bottom w:val="single" w:color="000000" w:sz="4" w:space="0"/>
              <w:right w:val="single" w:color="000000" w:sz="4" w:space="0"/>
            </w:tcBorders>
          </w:tcPr>
          <w:p w14:paraId="5387245B">
            <w:pPr>
              <w:spacing w:before="52"/>
              <w:ind w:left="7" w:right="7"/>
              <w:jc w:val="left"/>
              <w:rPr>
                <w:rFonts w:ascii="宋体" w:hAnsi="宋体" w:cs="宋体"/>
                <w:szCs w:val="21"/>
              </w:rPr>
            </w:pPr>
            <w:r>
              <w:rPr>
                <w:rFonts w:hint="eastAsia" w:ascii="宋体" w:hAnsi="宋体" w:cs="宋体"/>
                <w:w w:val="99"/>
                <w:szCs w:val="21"/>
              </w:rPr>
              <w:t>《复印</w:t>
            </w:r>
            <w:r>
              <w:rPr>
                <w:rFonts w:hint="eastAsia" w:ascii="宋体" w:hAnsi="宋体" w:cs="宋体"/>
                <w:spacing w:val="2"/>
                <w:w w:val="99"/>
                <w:szCs w:val="21"/>
              </w:rPr>
              <w:t>机</w:t>
            </w:r>
            <w:r>
              <w:rPr>
                <w:rFonts w:hint="eastAsia" w:ascii="宋体" w:hAnsi="宋体" w:cs="宋体"/>
                <w:spacing w:val="-58"/>
                <w:w w:val="99"/>
                <w:szCs w:val="21"/>
              </w:rPr>
              <w:t>、</w:t>
            </w:r>
            <w:r>
              <w:rPr>
                <w:rFonts w:hint="eastAsia" w:ascii="宋体" w:hAnsi="宋体" w:cs="宋体"/>
                <w:spacing w:val="2"/>
                <w:w w:val="99"/>
                <w:szCs w:val="21"/>
              </w:rPr>
              <w:t>打</w:t>
            </w:r>
            <w:r>
              <w:rPr>
                <w:rFonts w:hint="eastAsia" w:ascii="宋体" w:hAnsi="宋体" w:cs="宋体"/>
                <w:w w:val="99"/>
                <w:szCs w:val="21"/>
              </w:rPr>
              <w:t>印机</w:t>
            </w:r>
            <w:r>
              <w:rPr>
                <w:rFonts w:hint="eastAsia" w:ascii="宋体" w:hAnsi="宋体" w:cs="宋体"/>
                <w:spacing w:val="2"/>
                <w:w w:val="99"/>
                <w:szCs w:val="21"/>
              </w:rPr>
              <w:t>和</w:t>
            </w:r>
            <w:r>
              <w:rPr>
                <w:rFonts w:hint="eastAsia" w:ascii="宋体" w:hAnsi="宋体" w:cs="宋体"/>
                <w:w w:val="99"/>
                <w:szCs w:val="21"/>
              </w:rPr>
              <w:t>传真</w:t>
            </w:r>
            <w:r>
              <w:rPr>
                <w:rFonts w:hint="eastAsia" w:ascii="宋体" w:hAnsi="宋体" w:cs="宋体"/>
                <w:spacing w:val="2"/>
                <w:w w:val="99"/>
                <w:szCs w:val="21"/>
              </w:rPr>
              <w:t>机</w:t>
            </w:r>
            <w:r>
              <w:rPr>
                <w:rFonts w:hint="eastAsia" w:ascii="宋体" w:hAnsi="宋体" w:cs="宋体"/>
                <w:w w:val="99"/>
                <w:szCs w:val="21"/>
              </w:rPr>
              <w:t>能效限定值及</w:t>
            </w:r>
            <w:r>
              <w:rPr>
                <w:rFonts w:hint="eastAsia" w:ascii="宋体" w:hAnsi="宋体" w:cs="宋体"/>
                <w:spacing w:val="2"/>
                <w:w w:val="99"/>
                <w:szCs w:val="21"/>
              </w:rPr>
              <w:t>能</w:t>
            </w:r>
            <w:r>
              <w:rPr>
                <w:rFonts w:hint="eastAsia" w:ascii="宋体" w:hAnsi="宋体" w:cs="宋体"/>
                <w:w w:val="99"/>
                <w:szCs w:val="21"/>
              </w:rPr>
              <w:t>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52</w:t>
            </w:r>
            <w:r>
              <w:rPr>
                <w:rFonts w:hint="eastAsia" w:ascii="宋体" w:hAnsi="宋体" w:cs="宋体"/>
                <w:spacing w:val="1"/>
                <w:w w:val="99"/>
                <w:szCs w:val="21"/>
              </w:rPr>
              <w:t>1</w:t>
            </w:r>
            <w:r>
              <w:rPr>
                <w:rFonts w:hint="eastAsia" w:ascii="宋体" w:hAnsi="宋体" w:cs="宋体"/>
                <w:w w:val="99"/>
                <w:szCs w:val="21"/>
              </w:rPr>
              <w:t>）</w:t>
            </w:r>
          </w:p>
        </w:tc>
      </w:tr>
      <w:tr w14:paraId="0B84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CF90A49">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90C45C7">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6DD90B4">
            <w:pPr>
              <w:widowControl/>
              <w:jc w:val="left"/>
              <w:rPr>
                <w:rFonts w:ascii="宋体" w:hAnsi="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7D04FFB6">
            <w:pPr>
              <w:jc w:val="center"/>
              <w:rPr>
                <w:rFonts w:ascii="宋体" w:hAnsi="宋体"/>
                <w:szCs w:val="21"/>
              </w:rPr>
            </w:pPr>
            <w:r>
              <w:rPr>
                <w:rFonts w:hint="eastAsia" w:ascii="宋体" w:hAnsi="宋体"/>
                <w:szCs w:val="21"/>
              </w:rPr>
              <w:t>A02021099其他打印机</w:t>
            </w:r>
          </w:p>
        </w:tc>
        <w:tc>
          <w:tcPr>
            <w:tcW w:w="4006" w:type="dxa"/>
            <w:tcBorders>
              <w:top w:val="single" w:color="000000" w:sz="4" w:space="0"/>
              <w:left w:val="single" w:color="000000" w:sz="4" w:space="0"/>
              <w:bottom w:val="single" w:color="000000" w:sz="4" w:space="0"/>
              <w:right w:val="single" w:color="000000" w:sz="4" w:space="0"/>
            </w:tcBorders>
          </w:tcPr>
          <w:p w14:paraId="43D2DD68">
            <w:pPr>
              <w:spacing w:before="52"/>
              <w:ind w:left="7" w:right="7"/>
              <w:jc w:val="left"/>
              <w:rPr>
                <w:rFonts w:ascii="宋体" w:hAnsi="宋体" w:cs="宋体"/>
                <w:szCs w:val="21"/>
              </w:rPr>
            </w:pPr>
            <w:r>
              <w:rPr>
                <w:rFonts w:hint="eastAsia" w:ascii="宋体" w:hAnsi="宋体" w:cs="宋体"/>
                <w:w w:val="99"/>
                <w:szCs w:val="21"/>
              </w:rPr>
              <w:t>《复印</w:t>
            </w:r>
            <w:r>
              <w:rPr>
                <w:rFonts w:hint="eastAsia" w:ascii="宋体" w:hAnsi="宋体" w:cs="宋体"/>
                <w:spacing w:val="2"/>
                <w:w w:val="99"/>
                <w:szCs w:val="21"/>
              </w:rPr>
              <w:t>机</w:t>
            </w:r>
            <w:r>
              <w:rPr>
                <w:rFonts w:hint="eastAsia" w:ascii="宋体" w:hAnsi="宋体" w:cs="宋体"/>
                <w:spacing w:val="-58"/>
                <w:w w:val="99"/>
                <w:szCs w:val="21"/>
              </w:rPr>
              <w:t>、</w:t>
            </w:r>
            <w:r>
              <w:rPr>
                <w:rFonts w:hint="eastAsia" w:ascii="宋体" w:hAnsi="宋体" w:cs="宋体"/>
                <w:spacing w:val="2"/>
                <w:w w:val="99"/>
                <w:szCs w:val="21"/>
              </w:rPr>
              <w:t>打</w:t>
            </w:r>
            <w:r>
              <w:rPr>
                <w:rFonts w:hint="eastAsia" w:ascii="宋体" w:hAnsi="宋体" w:cs="宋体"/>
                <w:w w:val="99"/>
                <w:szCs w:val="21"/>
              </w:rPr>
              <w:t>印机</w:t>
            </w:r>
            <w:r>
              <w:rPr>
                <w:rFonts w:hint="eastAsia" w:ascii="宋体" w:hAnsi="宋体" w:cs="宋体"/>
                <w:spacing w:val="2"/>
                <w:w w:val="99"/>
                <w:szCs w:val="21"/>
              </w:rPr>
              <w:t>和</w:t>
            </w:r>
            <w:r>
              <w:rPr>
                <w:rFonts w:hint="eastAsia" w:ascii="宋体" w:hAnsi="宋体" w:cs="宋体"/>
                <w:w w:val="99"/>
                <w:szCs w:val="21"/>
              </w:rPr>
              <w:t>传真</w:t>
            </w:r>
            <w:r>
              <w:rPr>
                <w:rFonts w:hint="eastAsia" w:ascii="宋体" w:hAnsi="宋体" w:cs="宋体"/>
                <w:spacing w:val="2"/>
                <w:w w:val="99"/>
                <w:szCs w:val="21"/>
              </w:rPr>
              <w:t>机</w:t>
            </w:r>
            <w:r>
              <w:rPr>
                <w:rFonts w:hint="eastAsia" w:ascii="宋体" w:hAnsi="宋体" w:cs="宋体"/>
                <w:w w:val="99"/>
                <w:szCs w:val="21"/>
              </w:rPr>
              <w:t>能效限定值及</w:t>
            </w:r>
            <w:r>
              <w:rPr>
                <w:rFonts w:hint="eastAsia" w:ascii="宋体" w:hAnsi="宋体" w:cs="宋体"/>
                <w:spacing w:val="2"/>
                <w:w w:val="99"/>
                <w:szCs w:val="21"/>
              </w:rPr>
              <w:t>能</w:t>
            </w:r>
            <w:r>
              <w:rPr>
                <w:rFonts w:hint="eastAsia" w:ascii="宋体" w:hAnsi="宋体" w:cs="宋体"/>
                <w:w w:val="99"/>
                <w:szCs w:val="21"/>
              </w:rPr>
              <w:t>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52</w:t>
            </w:r>
            <w:r>
              <w:rPr>
                <w:rFonts w:hint="eastAsia" w:ascii="宋体" w:hAnsi="宋体" w:cs="宋体"/>
                <w:spacing w:val="1"/>
                <w:w w:val="99"/>
                <w:szCs w:val="21"/>
              </w:rPr>
              <w:t>1</w:t>
            </w:r>
            <w:r>
              <w:rPr>
                <w:rFonts w:hint="eastAsia" w:ascii="宋体" w:hAnsi="宋体" w:cs="宋体"/>
                <w:w w:val="99"/>
                <w:szCs w:val="21"/>
              </w:rPr>
              <w:t>）</w:t>
            </w:r>
          </w:p>
        </w:tc>
      </w:tr>
      <w:tr w14:paraId="2FCD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D2183A3">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9C409F7">
            <w:pPr>
              <w:widowControl/>
              <w:jc w:val="left"/>
              <w:rPr>
                <w:rFonts w:ascii="宋体" w:hAnsi="宋体" w:cs="宋体"/>
                <w:szCs w:val="21"/>
              </w:rPr>
            </w:pPr>
          </w:p>
        </w:tc>
        <w:tc>
          <w:tcPr>
            <w:tcW w:w="1680" w:type="dxa"/>
            <w:vMerge w:val="restart"/>
            <w:tcBorders>
              <w:top w:val="single" w:color="000000" w:sz="4" w:space="0"/>
              <w:left w:val="single" w:color="000000" w:sz="4" w:space="0"/>
              <w:bottom w:val="single" w:color="000000" w:sz="4" w:space="0"/>
              <w:right w:val="single" w:color="000000" w:sz="4" w:space="0"/>
            </w:tcBorders>
            <w:vAlign w:val="center"/>
          </w:tcPr>
          <w:p w14:paraId="40BF050C">
            <w:pPr>
              <w:jc w:val="center"/>
              <w:rPr>
                <w:rFonts w:ascii="宋体" w:hAnsi="宋体"/>
                <w:szCs w:val="21"/>
              </w:rPr>
            </w:pPr>
            <w:r>
              <w:rPr>
                <w:rFonts w:hint="eastAsia" w:ascii="宋体" w:hAnsi="宋体"/>
                <w:szCs w:val="21"/>
              </w:rPr>
              <w:t>A02021100输入输出设备</w:t>
            </w:r>
          </w:p>
        </w:tc>
        <w:tc>
          <w:tcPr>
            <w:tcW w:w="1543" w:type="dxa"/>
            <w:tcBorders>
              <w:top w:val="single" w:color="000000" w:sz="4" w:space="0"/>
              <w:left w:val="single" w:color="000000" w:sz="4" w:space="0"/>
              <w:bottom w:val="single" w:color="000000" w:sz="4" w:space="0"/>
              <w:right w:val="single" w:color="000000" w:sz="4" w:space="0"/>
            </w:tcBorders>
            <w:vAlign w:val="center"/>
          </w:tcPr>
          <w:p w14:paraId="7B317FA9">
            <w:pPr>
              <w:jc w:val="center"/>
              <w:rPr>
                <w:rFonts w:ascii="宋体" w:hAnsi="宋体"/>
                <w:szCs w:val="21"/>
              </w:rPr>
            </w:pPr>
            <w:r>
              <w:rPr>
                <w:rFonts w:hint="eastAsia" w:ascii="宋体" w:hAnsi="宋体"/>
                <w:szCs w:val="21"/>
              </w:rPr>
              <w:t>A02021104液晶显示器</w:t>
            </w:r>
          </w:p>
        </w:tc>
        <w:tc>
          <w:tcPr>
            <w:tcW w:w="4006" w:type="dxa"/>
            <w:tcBorders>
              <w:top w:val="single" w:color="000000" w:sz="4" w:space="0"/>
              <w:left w:val="single" w:color="000000" w:sz="4" w:space="0"/>
              <w:bottom w:val="single" w:color="000000" w:sz="4" w:space="0"/>
              <w:right w:val="single" w:color="000000" w:sz="4" w:space="0"/>
            </w:tcBorders>
            <w:vAlign w:val="center"/>
          </w:tcPr>
          <w:p w14:paraId="34FB8296">
            <w:pPr>
              <w:rPr>
                <w:rFonts w:ascii="宋体" w:hAnsi="宋体"/>
                <w:szCs w:val="21"/>
              </w:rPr>
            </w:pPr>
            <w:r>
              <w:rPr>
                <w:rFonts w:hint="eastAsia" w:ascii="宋体" w:hAnsi="宋体" w:cs="宋体"/>
                <w:spacing w:val="12"/>
                <w:w w:val="99"/>
                <w:szCs w:val="21"/>
              </w:rPr>
              <w:t>《计算机显示器能效限</w:t>
            </w:r>
            <w:r>
              <w:rPr>
                <w:rFonts w:hint="eastAsia" w:ascii="宋体" w:hAnsi="宋体" w:cs="宋体"/>
                <w:spacing w:val="9"/>
                <w:w w:val="99"/>
                <w:szCs w:val="21"/>
              </w:rPr>
              <w:t>定</w:t>
            </w:r>
            <w:r>
              <w:rPr>
                <w:rFonts w:hint="eastAsia" w:ascii="宋体" w:hAnsi="宋体" w:cs="宋体"/>
                <w:spacing w:val="12"/>
                <w:w w:val="99"/>
                <w:szCs w:val="21"/>
              </w:rPr>
              <w:t>值及</w:t>
            </w:r>
            <w:r>
              <w:rPr>
                <w:rFonts w:hint="eastAsia" w:ascii="宋体" w:hAnsi="宋体" w:cs="宋体"/>
                <w:w w:val="99"/>
                <w:szCs w:val="21"/>
              </w:rPr>
              <w:t>能效等级</w:t>
            </w:r>
            <w:r>
              <w:rPr>
                <w:rFonts w:hint="eastAsia" w:ascii="宋体" w:hAnsi="宋体" w:cs="宋体"/>
                <w:spacing w:val="2"/>
                <w:w w:val="99"/>
                <w:szCs w:val="21"/>
              </w:rPr>
              <w:t>》</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52</w:t>
            </w:r>
            <w:r>
              <w:rPr>
                <w:rFonts w:hint="eastAsia" w:ascii="宋体" w:hAnsi="宋体" w:cs="宋体"/>
                <w:spacing w:val="1"/>
                <w:w w:val="99"/>
                <w:szCs w:val="21"/>
              </w:rPr>
              <w:t>0</w:t>
            </w:r>
            <w:r>
              <w:rPr>
                <w:rFonts w:hint="eastAsia" w:ascii="宋体" w:hAnsi="宋体" w:cs="宋体"/>
                <w:w w:val="99"/>
                <w:szCs w:val="21"/>
              </w:rPr>
              <w:t>）</w:t>
            </w:r>
          </w:p>
        </w:tc>
      </w:tr>
      <w:tr w14:paraId="01D7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AFFAE60">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DD19EEC">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DCA9BED">
            <w:pPr>
              <w:widowControl/>
              <w:jc w:val="left"/>
              <w:rPr>
                <w:rFonts w:ascii="宋体" w:hAnsi="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50CCA4EB">
            <w:pPr>
              <w:jc w:val="center"/>
              <w:rPr>
                <w:rFonts w:ascii="宋体" w:hAnsi="宋体"/>
                <w:szCs w:val="21"/>
              </w:rPr>
            </w:pPr>
            <w:r>
              <w:rPr>
                <w:rFonts w:hint="eastAsia" w:ascii="宋体" w:hAnsi="宋体"/>
                <w:szCs w:val="21"/>
              </w:rPr>
              <w:t>A02021118扫描仪</w:t>
            </w:r>
          </w:p>
        </w:tc>
        <w:tc>
          <w:tcPr>
            <w:tcW w:w="4006" w:type="dxa"/>
            <w:tcBorders>
              <w:top w:val="single" w:color="000000" w:sz="4" w:space="0"/>
              <w:left w:val="single" w:color="000000" w:sz="4" w:space="0"/>
              <w:bottom w:val="single" w:color="000000" w:sz="4" w:space="0"/>
              <w:right w:val="single" w:color="000000" w:sz="4" w:space="0"/>
            </w:tcBorders>
            <w:vAlign w:val="center"/>
          </w:tcPr>
          <w:p w14:paraId="55DFB2B2">
            <w:pPr>
              <w:rPr>
                <w:rFonts w:ascii="宋体" w:hAnsi="宋体"/>
                <w:szCs w:val="21"/>
              </w:rPr>
            </w:pPr>
            <w:r>
              <w:rPr>
                <w:rFonts w:hint="eastAsia" w:ascii="宋体" w:hAnsi="宋体" w:cs="宋体"/>
                <w:w w:val="99"/>
                <w:szCs w:val="21"/>
              </w:rPr>
              <w:t>参</w:t>
            </w:r>
            <w:r>
              <w:rPr>
                <w:rFonts w:hint="eastAsia" w:ascii="宋体" w:hAnsi="宋体" w:cs="宋体"/>
                <w:spacing w:val="-29"/>
                <w:w w:val="99"/>
                <w:szCs w:val="21"/>
              </w:rPr>
              <w:t>照</w:t>
            </w:r>
            <w:r>
              <w:rPr>
                <w:rFonts w:hint="eastAsia" w:ascii="宋体" w:hAnsi="宋体" w:cs="宋体"/>
                <w:w w:val="99"/>
                <w:szCs w:val="21"/>
              </w:rPr>
              <w:t>《</w:t>
            </w:r>
            <w:r>
              <w:rPr>
                <w:rFonts w:hint="eastAsia" w:ascii="宋体" w:hAnsi="宋体" w:cs="宋体"/>
                <w:spacing w:val="2"/>
                <w:w w:val="99"/>
                <w:szCs w:val="21"/>
              </w:rPr>
              <w:t>复</w:t>
            </w:r>
            <w:r>
              <w:rPr>
                <w:rFonts w:hint="eastAsia" w:ascii="宋体" w:hAnsi="宋体" w:cs="宋体"/>
                <w:w w:val="99"/>
                <w:szCs w:val="21"/>
              </w:rPr>
              <w:t>印</w:t>
            </w:r>
            <w:r>
              <w:rPr>
                <w:rFonts w:hint="eastAsia" w:ascii="宋体" w:hAnsi="宋体" w:cs="宋体"/>
                <w:spacing w:val="2"/>
                <w:w w:val="99"/>
                <w:szCs w:val="21"/>
              </w:rPr>
              <w:t>机</w:t>
            </w:r>
            <w:r>
              <w:rPr>
                <w:rFonts w:hint="eastAsia" w:ascii="宋体" w:hAnsi="宋体" w:cs="宋体"/>
                <w:spacing w:val="-29"/>
                <w:w w:val="99"/>
                <w:szCs w:val="21"/>
              </w:rPr>
              <w:t>、</w:t>
            </w:r>
            <w:r>
              <w:rPr>
                <w:rFonts w:hint="eastAsia" w:ascii="宋体" w:hAnsi="宋体" w:cs="宋体"/>
                <w:w w:val="99"/>
                <w:szCs w:val="21"/>
              </w:rPr>
              <w:t>打</w:t>
            </w:r>
            <w:r>
              <w:rPr>
                <w:rFonts w:hint="eastAsia" w:ascii="宋体" w:hAnsi="宋体" w:cs="宋体"/>
                <w:spacing w:val="2"/>
                <w:w w:val="99"/>
                <w:szCs w:val="21"/>
              </w:rPr>
              <w:t>印</w:t>
            </w:r>
            <w:r>
              <w:rPr>
                <w:rFonts w:hint="eastAsia" w:ascii="宋体" w:hAnsi="宋体" w:cs="宋体"/>
                <w:w w:val="99"/>
                <w:szCs w:val="21"/>
              </w:rPr>
              <w:t>机和</w:t>
            </w:r>
            <w:r>
              <w:rPr>
                <w:rFonts w:hint="eastAsia" w:ascii="宋体" w:hAnsi="宋体" w:cs="宋体"/>
                <w:spacing w:val="2"/>
                <w:w w:val="99"/>
                <w:szCs w:val="21"/>
              </w:rPr>
              <w:t>传</w:t>
            </w:r>
            <w:r>
              <w:rPr>
                <w:rFonts w:hint="eastAsia" w:ascii="宋体" w:hAnsi="宋体" w:cs="宋体"/>
                <w:w w:val="99"/>
                <w:szCs w:val="21"/>
              </w:rPr>
              <w:t>真机能效限定</w:t>
            </w:r>
            <w:r>
              <w:rPr>
                <w:rFonts w:hint="eastAsia" w:ascii="宋体" w:hAnsi="宋体" w:cs="宋体"/>
                <w:spacing w:val="2"/>
                <w:w w:val="99"/>
                <w:szCs w:val="21"/>
              </w:rPr>
              <w:t>值</w:t>
            </w:r>
            <w:r>
              <w:rPr>
                <w:rFonts w:hint="eastAsia" w:ascii="宋体" w:hAnsi="宋体" w:cs="宋体"/>
                <w:w w:val="99"/>
                <w:szCs w:val="21"/>
              </w:rPr>
              <w:t>及能</w:t>
            </w:r>
            <w:r>
              <w:rPr>
                <w:rFonts w:hint="eastAsia" w:ascii="宋体" w:hAnsi="宋体" w:cs="宋体"/>
                <w:spacing w:val="2"/>
                <w:w w:val="99"/>
                <w:szCs w:val="21"/>
              </w:rPr>
              <w:t>效</w:t>
            </w:r>
            <w:r>
              <w:rPr>
                <w:rFonts w:hint="eastAsia" w:ascii="宋体" w:hAnsi="宋体" w:cs="宋体"/>
                <w:w w:val="99"/>
                <w:szCs w:val="21"/>
              </w:rPr>
              <w:t>等级</w:t>
            </w:r>
            <w:r>
              <w:rPr>
                <w:rFonts w:hint="eastAsia" w:ascii="宋体" w:hAnsi="宋体" w:cs="宋体"/>
                <w:spacing w:val="-106"/>
                <w:w w:val="99"/>
                <w:szCs w:val="21"/>
              </w:rPr>
              <w:t>》</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2152</w:t>
            </w:r>
            <w:r>
              <w:rPr>
                <w:rFonts w:hint="eastAsia" w:ascii="宋体" w:hAnsi="宋体" w:cs="宋体"/>
                <w:w w:val="99"/>
                <w:szCs w:val="21"/>
              </w:rPr>
              <w:t>1）</w:t>
            </w:r>
            <w:r>
              <w:rPr>
                <w:rFonts w:hint="eastAsia" w:ascii="宋体" w:hAnsi="宋体" w:cs="宋体"/>
                <w:spacing w:val="2"/>
                <w:w w:val="99"/>
                <w:szCs w:val="21"/>
              </w:rPr>
              <w:t>中</w:t>
            </w:r>
            <w:r>
              <w:rPr>
                <w:rFonts w:hint="eastAsia" w:ascii="宋体" w:hAnsi="宋体" w:cs="宋体"/>
                <w:spacing w:val="4"/>
                <w:w w:val="99"/>
                <w:szCs w:val="21"/>
              </w:rPr>
              <w:t>打印速</w:t>
            </w:r>
            <w:r>
              <w:rPr>
                <w:rFonts w:hint="eastAsia" w:ascii="宋体" w:hAnsi="宋体" w:cs="宋体"/>
                <w:spacing w:val="2"/>
                <w:w w:val="99"/>
                <w:szCs w:val="21"/>
              </w:rPr>
              <w:t>度</w:t>
            </w:r>
            <w:r>
              <w:rPr>
                <w:rFonts w:hint="eastAsia" w:ascii="宋体" w:hAnsi="宋体" w:cs="宋体"/>
                <w:w w:val="99"/>
                <w:szCs w:val="21"/>
              </w:rPr>
              <w:t>为</w:t>
            </w:r>
            <w:r>
              <w:rPr>
                <w:rFonts w:hint="eastAsia" w:ascii="宋体" w:hAnsi="宋体" w:cs="宋体"/>
                <w:spacing w:val="1"/>
                <w:w w:val="99"/>
                <w:szCs w:val="21"/>
              </w:rPr>
              <w:t>1</w:t>
            </w:r>
            <w:r>
              <w:rPr>
                <w:rFonts w:hint="eastAsia" w:ascii="宋体" w:hAnsi="宋体" w:cs="宋体"/>
                <w:w w:val="99"/>
                <w:szCs w:val="21"/>
              </w:rPr>
              <w:t>5</w:t>
            </w:r>
            <w:r>
              <w:rPr>
                <w:rFonts w:hint="eastAsia" w:ascii="宋体" w:hAnsi="宋体" w:cs="宋体"/>
                <w:spacing w:val="2"/>
                <w:w w:val="99"/>
                <w:szCs w:val="21"/>
              </w:rPr>
              <w:t>页</w:t>
            </w:r>
            <w:r>
              <w:rPr>
                <w:rFonts w:hint="eastAsia" w:ascii="宋体" w:hAnsi="宋体" w:cs="宋体"/>
                <w:spacing w:val="5"/>
                <w:w w:val="99"/>
                <w:szCs w:val="21"/>
              </w:rPr>
              <w:t>/</w:t>
            </w:r>
            <w:r>
              <w:rPr>
                <w:rFonts w:hint="eastAsia" w:ascii="宋体" w:hAnsi="宋体" w:cs="宋体"/>
                <w:spacing w:val="4"/>
                <w:w w:val="99"/>
                <w:szCs w:val="21"/>
              </w:rPr>
              <w:t>分的</w:t>
            </w:r>
            <w:r>
              <w:rPr>
                <w:rFonts w:hint="eastAsia" w:ascii="宋体" w:hAnsi="宋体" w:cs="宋体"/>
                <w:spacing w:val="2"/>
                <w:w w:val="99"/>
                <w:szCs w:val="21"/>
              </w:rPr>
              <w:t>针</w:t>
            </w:r>
            <w:r>
              <w:rPr>
                <w:rFonts w:hint="eastAsia" w:ascii="宋体" w:hAnsi="宋体" w:cs="宋体"/>
                <w:spacing w:val="4"/>
                <w:w w:val="99"/>
                <w:szCs w:val="21"/>
              </w:rPr>
              <w:t>式</w:t>
            </w:r>
            <w:r>
              <w:rPr>
                <w:rFonts w:hint="eastAsia" w:ascii="宋体" w:hAnsi="宋体" w:cs="宋体"/>
                <w:w w:val="99"/>
                <w:szCs w:val="21"/>
              </w:rPr>
              <w:t>打印机相</w:t>
            </w:r>
            <w:r>
              <w:rPr>
                <w:rFonts w:hint="eastAsia" w:ascii="宋体" w:hAnsi="宋体" w:cs="宋体"/>
                <w:spacing w:val="2"/>
                <w:w w:val="99"/>
                <w:szCs w:val="21"/>
              </w:rPr>
              <w:t>关</w:t>
            </w:r>
            <w:r>
              <w:rPr>
                <w:rFonts w:hint="eastAsia" w:ascii="宋体" w:hAnsi="宋体" w:cs="宋体"/>
                <w:w w:val="99"/>
                <w:szCs w:val="21"/>
              </w:rPr>
              <w:t>要求</w:t>
            </w:r>
          </w:p>
        </w:tc>
      </w:tr>
      <w:tr w14:paraId="65CE2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3A329698">
            <w:pPr>
              <w:jc w:val="center"/>
              <w:rPr>
                <w:rFonts w:ascii="宋体" w:hAnsi="宋体"/>
                <w:szCs w:val="21"/>
              </w:rPr>
            </w:pPr>
            <w:r>
              <w:rPr>
                <w:rFonts w:hint="eastAsia" w:ascii="宋体" w:hAnsi="宋体"/>
                <w:w w:val="99"/>
                <w:szCs w:val="21"/>
              </w:rPr>
              <w:t>3</w:t>
            </w:r>
          </w:p>
        </w:tc>
        <w:tc>
          <w:tcPr>
            <w:tcW w:w="1597" w:type="dxa"/>
            <w:tcBorders>
              <w:top w:val="single" w:color="000000" w:sz="4" w:space="0"/>
              <w:left w:val="single" w:color="000000" w:sz="4" w:space="0"/>
              <w:bottom w:val="single" w:color="000000" w:sz="4" w:space="0"/>
              <w:right w:val="single" w:color="000000" w:sz="4" w:space="0"/>
            </w:tcBorders>
            <w:vAlign w:val="center"/>
          </w:tcPr>
          <w:p w14:paraId="41C80A28">
            <w:pPr>
              <w:jc w:val="center"/>
              <w:rPr>
                <w:rFonts w:ascii="宋体" w:hAnsi="宋体"/>
                <w:szCs w:val="21"/>
              </w:rPr>
            </w:pPr>
            <w:r>
              <w:rPr>
                <w:rFonts w:hint="eastAsia" w:ascii="宋体" w:hAnsi="宋体"/>
                <w:szCs w:val="21"/>
              </w:rPr>
              <w:t>A02020200投影仪</w:t>
            </w:r>
          </w:p>
        </w:tc>
        <w:tc>
          <w:tcPr>
            <w:tcW w:w="1680" w:type="dxa"/>
            <w:tcBorders>
              <w:top w:val="single" w:color="000000" w:sz="4" w:space="0"/>
              <w:left w:val="single" w:color="000000" w:sz="4" w:space="0"/>
              <w:bottom w:val="single" w:color="000000" w:sz="4" w:space="0"/>
              <w:right w:val="single" w:color="000000" w:sz="4" w:space="0"/>
            </w:tcBorders>
            <w:vAlign w:val="center"/>
          </w:tcPr>
          <w:p w14:paraId="323A6F35">
            <w:pPr>
              <w:jc w:val="center"/>
              <w:rPr>
                <w:rFonts w:ascii="宋体" w:hAnsi="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06C91375">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vAlign w:val="center"/>
          </w:tcPr>
          <w:p w14:paraId="6AFC22C1">
            <w:pPr>
              <w:rPr>
                <w:rFonts w:ascii="宋体" w:hAnsi="宋体"/>
                <w:szCs w:val="21"/>
              </w:rPr>
            </w:pPr>
            <w:r>
              <w:rPr>
                <w:rFonts w:hint="eastAsia" w:ascii="宋体" w:hAnsi="宋体" w:cs="宋体"/>
                <w:w w:val="99"/>
                <w:szCs w:val="21"/>
              </w:rPr>
              <w:t>《投影</w:t>
            </w:r>
            <w:r>
              <w:rPr>
                <w:rFonts w:hint="eastAsia" w:ascii="宋体" w:hAnsi="宋体" w:cs="宋体"/>
                <w:spacing w:val="2"/>
                <w:w w:val="99"/>
                <w:szCs w:val="21"/>
              </w:rPr>
              <w:t>机</w:t>
            </w:r>
            <w:r>
              <w:rPr>
                <w:rFonts w:hint="eastAsia" w:ascii="宋体" w:hAnsi="宋体" w:cs="宋体"/>
                <w:w w:val="99"/>
                <w:szCs w:val="21"/>
              </w:rPr>
              <w:t>能效</w:t>
            </w:r>
            <w:r>
              <w:rPr>
                <w:rFonts w:hint="eastAsia" w:ascii="宋体" w:hAnsi="宋体" w:cs="宋体"/>
                <w:spacing w:val="2"/>
                <w:w w:val="99"/>
                <w:szCs w:val="21"/>
              </w:rPr>
              <w:t>限</w:t>
            </w:r>
            <w:r>
              <w:rPr>
                <w:rFonts w:hint="eastAsia" w:ascii="宋体" w:hAnsi="宋体" w:cs="宋体"/>
                <w:w w:val="99"/>
                <w:szCs w:val="21"/>
              </w:rPr>
              <w:t>定值</w:t>
            </w:r>
            <w:r>
              <w:rPr>
                <w:rFonts w:hint="eastAsia" w:ascii="宋体" w:hAnsi="宋体" w:cs="宋体"/>
                <w:spacing w:val="2"/>
                <w:w w:val="99"/>
                <w:szCs w:val="21"/>
              </w:rPr>
              <w:t>及</w:t>
            </w:r>
            <w:r>
              <w:rPr>
                <w:rFonts w:hint="eastAsia" w:ascii="宋体" w:hAnsi="宋体" w:cs="宋体"/>
                <w:w w:val="99"/>
                <w:szCs w:val="21"/>
              </w:rPr>
              <w:t>能</w:t>
            </w:r>
            <w:r>
              <w:rPr>
                <w:rFonts w:hint="eastAsia" w:ascii="宋体" w:hAnsi="宋体" w:cs="宋体"/>
                <w:spacing w:val="2"/>
                <w:w w:val="99"/>
                <w:szCs w:val="21"/>
              </w:rPr>
              <w:t>效</w:t>
            </w:r>
            <w:r>
              <w:rPr>
                <w:rFonts w:hint="eastAsia" w:ascii="宋体" w:hAnsi="宋体" w:cs="宋体"/>
                <w:w w:val="99"/>
                <w:szCs w:val="21"/>
              </w:rPr>
              <w:t>等级》（</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3</w:t>
            </w:r>
            <w:r>
              <w:rPr>
                <w:rFonts w:hint="eastAsia" w:ascii="宋体" w:hAnsi="宋体" w:cs="宋体"/>
                <w:w w:val="99"/>
                <w:szCs w:val="21"/>
              </w:rPr>
              <w:t>20</w:t>
            </w:r>
            <w:r>
              <w:rPr>
                <w:rFonts w:hint="eastAsia" w:ascii="宋体" w:hAnsi="宋体" w:cs="宋体"/>
                <w:spacing w:val="1"/>
                <w:w w:val="99"/>
                <w:szCs w:val="21"/>
              </w:rPr>
              <w:t>28</w:t>
            </w:r>
            <w:r>
              <w:rPr>
                <w:rFonts w:hint="eastAsia" w:ascii="宋体" w:hAnsi="宋体" w:cs="宋体"/>
                <w:w w:val="99"/>
                <w:szCs w:val="21"/>
              </w:rPr>
              <w:t>）</w:t>
            </w:r>
          </w:p>
        </w:tc>
      </w:tr>
      <w:tr w14:paraId="7568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3111155A">
            <w:pPr>
              <w:jc w:val="center"/>
              <w:rPr>
                <w:rFonts w:ascii="宋体" w:hAnsi="宋体"/>
                <w:szCs w:val="21"/>
              </w:rPr>
            </w:pPr>
            <w:r>
              <w:rPr>
                <w:rFonts w:hint="eastAsia" w:ascii="宋体" w:hAnsi="宋体"/>
                <w:szCs w:val="21"/>
              </w:rPr>
              <w:t>4</w:t>
            </w:r>
          </w:p>
        </w:tc>
        <w:tc>
          <w:tcPr>
            <w:tcW w:w="1597" w:type="dxa"/>
            <w:tcBorders>
              <w:top w:val="single" w:color="000000" w:sz="4" w:space="0"/>
              <w:left w:val="single" w:color="000000" w:sz="4" w:space="0"/>
              <w:bottom w:val="single" w:color="000000" w:sz="4" w:space="0"/>
              <w:right w:val="single" w:color="000000" w:sz="4" w:space="0"/>
            </w:tcBorders>
            <w:vAlign w:val="center"/>
          </w:tcPr>
          <w:p w14:paraId="776CF1C3">
            <w:pPr>
              <w:spacing w:before="66"/>
              <w:ind w:left="7"/>
              <w:jc w:val="center"/>
              <w:rPr>
                <w:rFonts w:ascii="宋体" w:hAnsi="宋体" w:cs="宋体"/>
                <w:szCs w:val="21"/>
                <w:lang w:eastAsia="en-US"/>
              </w:rPr>
            </w:pPr>
            <w:r>
              <w:rPr>
                <w:rFonts w:hint="eastAsia" w:ascii="宋体" w:hAnsi="宋体" w:cs="仿宋_GB2312"/>
                <w:szCs w:val="21"/>
                <w:lang w:eastAsia="en-US"/>
              </w:rPr>
              <w:t>A02020400</w:t>
            </w:r>
            <w:r>
              <w:rPr>
                <w:rFonts w:hint="eastAsia" w:ascii="宋体" w:hAnsi="宋体" w:cs="宋体"/>
                <w:w w:val="99"/>
                <w:szCs w:val="21"/>
                <w:lang w:eastAsia="en-US"/>
              </w:rPr>
              <w:t>多功能一体机</w:t>
            </w:r>
          </w:p>
        </w:tc>
        <w:tc>
          <w:tcPr>
            <w:tcW w:w="1680" w:type="dxa"/>
            <w:tcBorders>
              <w:top w:val="single" w:color="000000" w:sz="4" w:space="0"/>
              <w:left w:val="single" w:color="000000" w:sz="4" w:space="0"/>
              <w:bottom w:val="single" w:color="000000" w:sz="4" w:space="0"/>
              <w:right w:val="single" w:color="000000" w:sz="4" w:space="0"/>
            </w:tcBorders>
            <w:vAlign w:val="center"/>
          </w:tcPr>
          <w:p w14:paraId="2983BE67">
            <w:pPr>
              <w:jc w:val="center"/>
              <w:rPr>
                <w:rFonts w:ascii="宋体" w:hAnsi="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3E2C32EF">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vAlign w:val="center"/>
          </w:tcPr>
          <w:p w14:paraId="40AAD989">
            <w:pPr>
              <w:rPr>
                <w:rFonts w:ascii="宋体" w:hAnsi="宋体"/>
                <w:szCs w:val="21"/>
              </w:rPr>
            </w:pPr>
            <w:r>
              <w:rPr>
                <w:rFonts w:hint="eastAsia" w:ascii="宋体" w:hAnsi="宋体" w:cs="宋体"/>
                <w:w w:val="99"/>
                <w:szCs w:val="21"/>
              </w:rPr>
              <w:t>《复印</w:t>
            </w:r>
            <w:r>
              <w:rPr>
                <w:rFonts w:hint="eastAsia" w:ascii="宋体" w:hAnsi="宋体" w:cs="宋体"/>
                <w:spacing w:val="2"/>
                <w:w w:val="99"/>
                <w:szCs w:val="21"/>
              </w:rPr>
              <w:t>机</w:t>
            </w:r>
            <w:r>
              <w:rPr>
                <w:rFonts w:hint="eastAsia" w:ascii="宋体" w:hAnsi="宋体" w:cs="宋体"/>
                <w:spacing w:val="-58"/>
                <w:w w:val="99"/>
                <w:szCs w:val="21"/>
              </w:rPr>
              <w:t>、</w:t>
            </w:r>
            <w:r>
              <w:rPr>
                <w:rFonts w:hint="eastAsia" w:ascii="宋体" w:hAnsi="宋体" w:cs="宋体"/>
                <w:spacing w:val="2"/>
                <w:w w:val="99"/>
                <w:szCs w:val="21"/>
              </w:rPr>
              <w:t>打</w:t>
            </w:r>
            <w:r>
              <w:rPr>
                <w:rFonts w:hint="eastAsia" w:ascii="宋体" w:hAnsi="宋体" w:cs="宋体"/>
                <w:w w:val="99"/>
                <w:szCs w:val="21"/>
              </w:rPr>
              <w:t>印机</w:t>
            </w:r>
            <w:r>
              <w:rPr>
                <w:rFonts w:hint="eastAsia" w:ascii="宋体" w:hAnsi="宋体" w:cs="宋体"/>
                <w:spacing w:val="2"/>
                <w:w w:val="99"/>
                <w:szCs w:val="21"/>
              </w:rPr>
              <w:t>和</w:t>
            </w:r>
            <w:r>
              <w:rPr>
                <w:rFonts w:hint="eastAsia" w:ascii="宋体" w:hAnsi="宋体" w:cs="宋体"/>
                <w:w w:val="99"/>
                <w:szCs w:val="21"/>
              </w:rPr>
              <w:t>传真</w:t>
            </w:r>
            <w:r>
              <w:rPr>
                <w:rFonts w:hint="eastAsia" w:ascii="宋体" w:hAnsi="宋体" w:cs="宋体"/>
                <w:spacing w:val="2"/>
                <w:w w:val="99"/>
                <w:szCs w:val="21"/>
              </w:rPr>
              <w:t>机</w:t>
            </w:r>
            <w:r>
              <w:rPr>
                <w:rFonts w:hint="eastAsia" w:ascii="宋体" w:hAnsi="宋体" w:cs="宋体"/>
                <w:w w:val="99"/>
                <w:szCs w:val="21"/>
              </w:rPr>
              <w:t>能效限定值及</w:t>
            </w:r>
            <w:r>
              <w:rPr>
                <w:rFonts w:hint="eastAsia" w:ascii="宋体" w:hAnsi="宋体" w:cs="宋体"/>
                <w:spacing w:val="2"/>
                <w:w w:val="99"/>
                <w:szCs w:val="21"/>
              </w:rPr>
              <w:t>能</w:t>
            </w:r>
            <w:r>
              <w:rPr>
                <w:rFonts w:hint="eastAsia" w:ascii="宋体" w:hAnsi="宋体" w:cs="宋体"/>
                <w:w w:val="99"/>
                <w:szCs w:val="21"/>
              </w:rPr>
              <w:t>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52</w:t>
            </w:r>
            <w:r>
              <w:rPr>
                <w:rFonts w:hint="eastAsia" w:ascii="宋体" w:hAnsi="宋体" w:cs="宋体"/>
                <w:spacing w:val="1"/>
                <w:w w:val="99"/>
                <w:szCs w:val="21"/>
              </w:rPr>
              <w:t>1</w:t>
            </w:r>
            <w:r>
              <w:rPr>
                <w:rFonts w:hint="eastAsia" w:ascii="宋体" w:hAnsi="宋体" w:cs="宋体"/>
                <w:w w:val="99"/>
                <w:szCs w:val="21"/>
              </w:rPr>
              <w:t>）</w:t>
            </w:r>
          </w:p>
        </w:tc>
      </w:tr>
      <w:tr w14:paraId="0AD0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37ADEB3F">
            <w:pPr>
              <w:spacing w:before="160"/>
              <w:ind w:right="1"/>
              <w:jc w:val="center"/>
              <w:rPr>
                <w:rFonts w:ascii="宋体" w:hAnsi="宋体" w:cs="宋体"/>
                <w:szCs w:val="21"/>
                <w:lang w:eastAsia="en-US"/>
              </w:rPr>
            </w:pPr>
            <w:r>
              <w:rPr>
                <w:rFonts w:hint="eastAsia" w:ascii="宋体" w:hAnsi="宋体"/>
                <w:w w:val="99"/>
                <w:szCs w:val="21"/>
                <w:lang w:eastAsia="en-US"/>
              </w:rPr>
              <w:t>5</w:t>
            </w:r>
          </w:p>
        </w:tc>
        <w:tc>
          <w:tcPr>
            <w:tcW w:w="1597" w:type="dxa"/>
            <w:tcBorders>
              <w:top w:val="single" w:color="000000" w:sz="4" w:space="0"/>
              <w:left w:val="single" w:color="000000" w:sz="4" w:space="0"/>
              <w:bottom w:val="single" w:color="000000" w:sz="4" w:space="0"/>
              <w:right w:val="single" w:color="000000" w:sz="4" w:space="0"/>
            </w:tcBorders>
            <w:vAlign w:val="center"/>
          </w:tcPr>
          <w:p w14:paraId="26269041">
            <w:pPr>
              <w:spacing w:before="160"/>
              <w:ind w:left="7"/>
              <w:jc w:val="center"/>
              <w:rPr>
                <w:rFonts w:ascii="宋体" w:hAnsi="宋体" w:cs="宋体"/>
                <w:szCs w:val="21"/>
                <w:lang w:eastAsia="en-US"/>
              </w:rPr>
            </w:pPr>
            <w:r>
              <w:rPr>
                <w:rFonts w:hint="eastAsia" w:ascii="宋体" w:hAnsi="宋体" w:cs="仿宋_GB2312"/>
                <w:szCs w:val="21"/>
                <w:lang w:eastAsia="en-US"/>
              </w:rPr>
              <w:t>A02051900</w:t>
            </w:r>
            <w:r>
              <w:rPr>
                <w:rFonts w:hint="eastAsia" w:ascii="宋体" w:hAnsi="宋体" w:cs="宋体"/>
                <w:w w:val="99"/>
                <w:szCs w:val="21"/>
                <w:lang w:eastAsia="en-US"/>
              </w:rPr>
              <w:t>泵</w:t>
            </w:r>
          </w:p>
        </w:tc>
        <w:tc>
          <w:tcPr>
            <w:tcW w:w="1680" w:type="dxa"/>
            <w:tcBorders>
              <w:top w:val="single" w:color="000000" w:sz="4" w:space="0"/>
              <w:left w:val="single" w:color="000000" w:sz="4" w:space="0"/>
              <w:bottom w:val="single" w:color="000000" w:sz="4" w:space="0"/>
              <w:right w:val="single" w:color="000000" w:sz="4" w:space="0"/>
            </w:tcBorders>
            <w:vAlign w:val="center"/>
          </w:tcPr>
          <w:p w14:paraId="3078C237">
            <w:pPr>
              <w:spacing w:before="160"/>
              <w:ind w:left="7"/>
              <w:jc w:val="center"/>
              <w:rPr>
                <w:rFonts w:ascii="宋体" w:hAnsi="宋体" w:cs="宋体"/>
                <w:szCs w:val="21"/>
                <w:lang w:eastAsia="en-US"/>
              </w:rPr>
            </w:pPr>
            <w:r>
              <w:rPr>
                <w:rFonts w:hint="eastAsia" w:ascii="宋体" w:hAnsi="宋体" w:cs="宋体"/>
                <w:spacing w:val="1"/>
                <w:w w:val="99"/>
                <w:szCs w:val="21"/>
                <w:lang w:eastAsia="en-US"/>
              </w:rPr>
              <w:t>A02</w:t>
            </w:r>
            <w:r>
              <w:rPr>
                <w:rFonts w:hint="eastAsia" w:ascii="宋体" w:hAnsi="宋体" w:cs="宋体"/>
                <w:w w:val="99"/>
                <w:szCs w:val="21"/>
                <w:lang w:eastAsia="en-US"/>
              </w:rPr>
              <w:t>05</w:t>
            </w:r>
            <w:r>
              <w:rPr>
                <w:rFonts w:hint="eastAsia" w:ascii="宋体" w:hAnsi="宋体" w:cs="宋体"/>
                <w:spacing w:val="1"/>
                <w:w w:val="99"/>
                <w:szCs w:val="21"/>
                <w:lang w:eastAsia="en-US"/>
              </w:rPr>
              <w:t>1</w:t>
            </w:r>
            <w:r>
              <w:rPr>
                <w:rFonts w:hint="eastAsia" w:ascii="宋体" w:hAnsi="宋体" w:cs="宋体"/>
                <w:w w:val="99"/>
                <w:szCs w:val="21"/>
                <w:lang w:eastAsia="en-US"/>
              </w:rPr>
              <w:t>901离心泵</w:t>
            </w:r>
          </w:p>
        </w:tc>
        <w:tc>
          <w:tcPr>
            <w:tcW w:w="1543" w:type="dxa"/>
            <w:tcBorders>
              <w:top w:val="single" w:color="000000" w:sz="4" w:space="0"/>
              <w:left w:val="single" w:color="000000" w:sz="4" w:space="0"/>
              <w:bottom w:val="single" w:color="000000" w:sz="4" w:space="0"/>
              <w:right w:val="single" w:color="000000" w:sz="4" w:space="0"/>
            </w:tcBorders>
            <w:vAlign w:val="center"/>
          </w:tcPr>
          <w:p w14:paraId="23BF7F17">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047B574C">
            <w:pPr>
              <w:spacing w:before="4" w:line="276" w:lineRule="auto"/>
              <w:ind w:left="7" w:right="4"/>
              <w:jc w:val="left"/>
              <w:rPr>
                <w:rFonts w:ascii="宋体" w:hAnsi="宋体" w:cs="宋体"/>
                <w:szCs w:val="21"/>
              </w:rPr>
            </w:pPr>
            <w:r>
              <w:rPr>
                <w:rFonts w:hint="eastAsia" w:ascii="宋体" w:hAnsi="宋体" w:cs="宋体"/>
                <w:spacing w:val="12"/>
                <w:w w:val="99"/>
                <w:szCs w:val="21"/>
              </w:rPr>
              <w:t>《清水离心泵能效限定</w:t>
            </w:r>
            <w:r>
              <w:rPr>
                <w:rFonts w:hint="eastAsia" w:ascii="宋体" w:hAnsi="宋体" w:cs="宋体"/>
                <w:spacing w:val="9"/>
                <w:w w:val="99"/>
                <w:szCs w:val="21"/>
              </w:rPr>
              <w:t>值</w:t>
            </w:r>
            <w:r>
              <w:rPr>
                <w:rFonts w:hint="eastAsia" w:ascii="宋体" w:hAnsi="宋体" w:cs="宋体"/>
                <w:spacing w:val="12"/>
                <w:w w:val="99"/>
                <w:szCs w:val="21"/>
              </w:rPr>
              <w:t>及节</w:t>
            </w:r>
            <w:r>
              <w:rPr>
                <w:rFonts w:hint="eastAsia" w:ascii="宋体" w:hAnsi="宋体" w:cs="宋体"/>
                <w:w w:val="99"/>
                <w:szCs w:val="21"/>
              </w:rPr>
              <w:t>能评价值</w:t>
            </w:r>
            <w:r>
              <w:rPr>
                <w:rFonts w:hint="eastAsia" w:ascii="宋体" w:hAnsi="宋体" w:cs="宋体"/>
                <w:spacing w:val="2"/>
                <w:w w:val="99"/>
                <w:szCs w:val="21"/>
              </w:rPr>
              <w:t>》</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19</w:t>
            </w:r>
            <w:r>
              <w:rPr>
                <w:rFonts w:hint="eastAsia" w:ascii="宋体" w:hAnsi="宋体" w:cs="宋体"/>
                <w:w w:val="99"/>
                <w:szCs w:val="21"/>
              </w:rPr>
              <w:t>76</w:t>
            </w:r>
            <w:r>
              <w:rPr>
                <w:rFonts w:hint="eastAsia" w:ascii="宋体" w:hAnsi="宋体" w:cs="宋体"/>
                <w:spacing w:val="1"/>
                <w:w w:val="99"/>
                <w:szCs w:val="21"/>
              </w:rPr>
              <w:t>2</w:t>
            </w:r>
            <w:r>
              <w:rPr>
                <w:rFonts w:hint="eastAsia" w:ascii="宋体" w:hAnsi="宋体" w:cs="宋体"/>
                <w:w w:val="99"/>
                <w:szCs w:val="21"/>
              </w:rPr>
              <w:t>）</w:t>
            </w:r>
          </w:p>
        </w:tc>
      </w:tr>
      <w:tr w14:paraId="20493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trPr>
        <w:tc>
          <w:tcPr>
            <w:tcW w:w="753" w:type="dxa"/>
            <w:vMerge w:val="restart"/>
            <w:tcBorders>
              <w:top w:val="single" w:color="000000" w:sz="4" w:space="0"/>
              <w:left w:val="single" w:color="000000" w:sz="4" w:space="0"/>
              <w:bottom w:val="single" w:color="000000" w:sz="4" w:space="0"/>
              <w:right w:val="single" w:color="000000" w:sz="4" w:space="0"/>
            </w:tcBorders>
            <w:vAlign w:val="center"/>
          </w:tcPr>
          <w:p w14:paraId="0266D204">
            <w:pPr>
              <w:jc w:val="center"/>
              <w:rPr>
                <w:rFonts w:ascii="宋体" w:hAnsi="宋体"/>
                <w:szCs w:val="21"/>
              </w:rPr>
            </w:pPr>
            <w:r>
              <w:rPr>
                <w:rFonts w:hint="eastAsia" w:ascii="宋体" w:hAnsi="宋体"/>
                <w:szCs w:val="21"/>
              </w:rPr>
              <w:t>6</w:t>
            </w: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3D9386E5">
            <w:pPr>
              <w:jc w:val="center"/>
              <w:rPr>
                <w:rFonts w:ascii="宋体" w:hAnsi="宋体" w:cs="宋体"/>
                <w:szCs w:val="21"/>
                <w:lang w:eastAsia="en-US"/>
              </w:rPr>
            </w:pPr>
            <w:r>
              <w:rPr>
                <w:rFonts w:hint="eastAsia" w:ascii="宋体" w:hAnsi="宋体" w:cs="仿宋_GB2312"/>
                <w:szCs w:val="21"/>
                <w:lang w:eastAsia="en-US"/>
              </w:rPr>
              <w:t>A02052300</w:t>
            </w:r>
            <w:r>
              <w:rPr>
                <w:rFonts w:hint="eastAsia" w:ascii="宋体" w:hAnsi="宋体" w:cs="宋体"/>
                <w:w w:val="99"/>
                <w:szCs w:val="21"/>
                <w:lang w:eastAsia="en-US"/>
              </w:rPr>
              <w:t>制冷空调设备</w:t>
            </w:r>
          </w:p>
        </w:tc>
        <w:tc>
          <w:tcPr>
            <w:tcW w:w="1680" w:type="dxa"/>
            <w:vMerge w:val="restart"/>
            <w:tcBorders>
              <w:top w:val="single" w:color="000000" w:sz="4" w:space="0"/>
              <w:left w:val="single" w:color="000000" w:sz="4" w:space="0"/>
              <w:bottom w:val="single" w:color="000000" w:sz="4" w:space="0"/>
              <w:right w:val="single" w:color="000000" w:sz="4" w:space="0"/>
            </w:tcBorders>
            <w:vAlign w:val="center"/>
          </w:tcPr>
          <w:p w14:paraId="5FAAD5CF">
            <w:pPr>
              <w:spacing w:line="276" w:lineRule="auto"/>
              <w:ind w:right="5"/>
              <w:jc w:val="center"/>
              <w:rPr>
                <w:rFonts w:ascii="宋体" w:hAnsi="宋体" w:cs="宋体"/>
                <w:szCs w:val="21"/>
                <w:lang w:eastAsia="en-US"/>
              </w:rPr>
            </w:pPr>
            <w:r>
              <w:rPr>
                <w:rFonts w:hint="eastAsia" w:ascii="宋体" w:hAnsi="宋体" w:cs="宋体"/>
                <w:w w:val="99"/>
                <w:szCs w:val="21"/>
                <w:lang w:eastAsia="en-US"/>
              </w:rPr>
              <w:t>★</w:t>
            </w:r>
            <w:r>
              <w:rPr>
                <w:rFonts w:hint="eastAsia" w:ascii="宋体" w:hAnsi="宋体" w:cs="宋体"/>
                <w:spacing w:val="1"/>
                <w:w w:val="99"/>
                <w:szCs w:val="21"/>
                <w:lang w:eastAsia="en-US"/>
              </w:rPr>
              <w:t>A020</w:t>
            </w:r>
            <w:r>
              <w:rPr>
                <w:rFonts w:hint="eastAsia" w:ascii="宋体" w:hAnsi="宋体" w:cs="宋体"/>
                <w:w w:val="99"/>
                <w:szCs w:val="21"/>
                <w:lang w:eastAsia="en-US"/>
              </w:rPr>
              <w:t>52</w:t>
            </w:r>
            <w:r>
              <w:rPr>
                <w:rFonts w:hint="eastAsia" w:ascii="宋体" w:hAnsi="宋体" w:cs="宋体"/>
                <w:spacing w:val="1"/>
                <w:w w:val="99"/>
                <w:szCs w:val="21"/>
                <w:lang w:eastAsia="en-US"/>
              </w:rPr>
              <w:t>3</w:t>
            </w:r>
            <w:r>
              <w:rPr>
                <w:rFonts w:hint="eastAsia" w:ascii="宋体" w:hAnsi="宋体" w:cs="宋体"/>
                <w:w w:val="99"/>
                <w:szCs w:val="21"/>
                <w:lang w:eastAsia="en-US"/>
              </w:rPr>
              <w:t>01制冷压缩机</w:t>
            </w:r>
          </w:p>
        </w:tc>
        <w:tc>
          <w:tcPr>
            <w:tcW w:w="1543" w:type="dxa"/>
            <w:tcBorders>
              <w:top w:val="single" w:color="000000" w:sz="4" w:space="0"/>
              <w:left w:val="single" w:color="000000" w:sz="4" w:space="0"/>
              <w:bottom w:val="single" w:color="000000" w:sz="4" w:space="0"/>
              <w:right w:val="single" w:color="000000" w:sz="4" w:space="0"/>
            </w:tcBorders>
            <w:vAlign w:val="center"/>
          </w:tcPr>
          <w:p w14:paraId="37D95625">
            <w:pPr>
              <w:jc w:val="center"/>
              <w:rPr>
                <w:rFonts w:ascii="宋体" w:hAnsi="宋体" w:cs="宋体"/>
                <w:szCs w:val="21"/>
                <w:lang w:eastAsia="en-US"/>
              </w:rPr>
            </w:pPr>
            <w:r>
              <w:rPr>
                <w:rFonts w:hint="eastAsia" w:ascii="宋体" w:hAnsi="宋体" w:cs="宋体"/>
                <w:w w:val="99"/>
                <w:szCs w:val="21"/>
                <w:lang w:eastAsia="en-US"/>
              </w:rPr>
              <w:t>冷水机组</w:t>
            </w:r>
          </w:p>
        </w:tc>
        <w:tc>
          <w:tcPr>
            <w:tcW w:w="4006" w:type="dxa"/>
            <w:tcBorders>
              <w:top w:val="single" w:color="000000" w:sz="4" w:space="0"/>
              <w:left w:val="single" w:color="000000" w:sz="4" w:space="0"/>
              <w:bottom w:val="single" w:color="000000" w:sz="4" w:space="0"/>
              <w:right w:val="single" w:color="000000" w:sz="4" w:space="0"/>
            </w:tcBorders>
          </w:tcPr>
          <w:p w14:paraId="27CA8B28">
            <w:pPr>
              <w:spacing w:before="30" w:line="276" w:lineRule="auto"/>
              <w:ind w:left="7" w:right="4"/>
              <w:rPr>
                <w:rFonts w:ascii="宋体" w:hAnsi="宋体" w:cs="宋体"/>
                <w:szCs w:val="21"/>
              </w:rPr>
            </w:pPr>
            <w:r>
              <w:rPr>
                <w:rFonts w:hint="eastAsia" w:ascii="宋体" w:hAnsi="宋体" w:cs="宋体"/>
                <w:spacing w:val="12"/>
                <w:w w:val="99"/>
                <w:szCs w:val="21"/>
              </w:rPr>
              <w:t>《冷水机组能效限定值</w:t>
            </w:r>
            <w:r>
              <w:rPr>
                <w:rFonts w:hint="eastAsia" w:ascii="宋体" w:hAnsi="宋体" w:cs="宋体"/>
                <w:spacing w:val="9"/>
                <w:w w:val="99"/>
                <w:szCs w:val="21"/>
              </w:rPr>
              <w:t>及</w:t>
            </w:r>
            <w:r>
              <w:rPr>
                <w:rFonts w:hint="eastAsia" w:ascii="宋体" w:hAnsi="宋体" w:cs="宋体"/>
                <w:spacing w:val="12"/>
                <w:w w:val="99"/>
                <w:szCs w:val="21"/>
              </w:rPr>
              <w:t>能效</w:t>
            </w:r>
            <w:r>
              <w:rPr>
                <w:rFonts w:hint="eastAsia" w:ascii="宋体" w:hAnsi="宋体" w:cs="宋体"/>
                <w:w w:val="99"/>
                <w:szCs w:val="21"/>
              </w:rPr>
              <w:t>等级</w:t>
            </w:r>
            <w:r>
              <w:rPr>
                <w:rFonts w:hint="eastAsia" w:ascii="宋体" w:hAnsi="宋体" w:cs="宋体"/>
                <w:spacing w:val="-3"/>
                <w:w w:val="99"/>
                <w:szCs w:val="21"/>
              </w:rPr>
              <w:t>》</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195</w:t>
            </w:r>
            <w:r>
              <w:rPr>
                <w:rFonts w:hint="eastAsia" w:ascii="宋体" w:hAnsi="宋体" w:cs="宋体"/>
                <w:w w:val="99"/>
                <w:szCs w:val="21"/>
              </w:rPr>
              <w:t>77</w:t>
            </w:r>
            <w:r>
              <w:rPr>
                <w:rFonts w:hint="eastAsia" w:ascii="宋体" w:hAnsi="宋体" w:cs="宋体"/>
                <w:spacing w:val="-3"/>
                <w:w w:val="99"/>
                <w:szCs w:val="21"/>
              </w:rPr>
              <w:t>），</w:t>
            </w:r>
            <w:r>
              <w:rPr>
                <w:rFonts w:hint="eastAsia" w:ascii="宋体" w:hAnsi="宋体" w:cs="宋体"/>
                <w:w w:val="99"/>
                <w:szCs w:val="21"/>
              </w:rPr>
              <w:t>《低</w:t>
            </w:r>
            <w:r>
              <w:rPr>
                <w:rFonts w:hint="eastAsia" w:ascii="宋体" w:hAnsi="宋体" w:cs="宋体"/>
                <w:spacing w:val="2"/>
                <w:w w:val="99"/>
                <w:szCs w:val="21"/>
              </w:rPr>
              <w:t>环</w:t>
            </w:r>
            <w:r>
              <w:rPr>
                <w:rFonts w:hint="eastAsia" w:ascii="宋体" w:hAnsi="宋体" w:cs="宋体"/>
                <w:w w:val="99"/>
                <w:szCs w:val="21"/>
              </w:rPr>
              <w:t>境温度空气源</w:t>
            </w:r>
            <w:r>
              <w:rPr>
                <w:rFonts w:hint="eastAsia" w:ascii="宋体" w:hAnsi="宋体" w:cs="宋体"/>
                <w:spacing w:val="2"/>
                <w:w w:val="99"/>
                <w:szCs w:val="21"/>
              </w:rPr>
              <w:t>热</w:t>
            </w:r>
            <w:r>
              <w:rPr>
                <w:rFonts w:hint="eastAsia" w:ascii="宋体" w:hAnsi="宋体" w:cs="宋体"/>
                <w:spacing w:val="-29"/>
                <w:w w:val="99"/>
                <w:szCs w:val="21"/>
              </w:rPr>
              <w:t>泵</w:t>
            </w:r>
            <w:r>
              <w:rPr>
                <w:rFonts w:hint="eastAsia" w:ascii="宋体" w:hAnsi="宋体" w:cs="宋体"/>
                <w:spacing w:val="2"/>
                <w:w w:val="99"/>
                <w:szCs w:val="21"/>
              </w:rPr>
              <w:t>（</w:t>
            </w:r>
            <w:r>
              <w:rPr>
                <w:rFonts w:hint="eastAsia" w:ascii="宋体" w:hAnsi="宋体" w:cs="宋体"/>
                <w:w w:val="99"/>
                <w:szCs w:val="21"/>
              </w:rPr>
              <w:t>冷水</w:t>
            </w:r>
            <w:r>
              <w:rPr>
                <w:rFonts w:hint="eastAsia" w:ascii="宋体" w:hAnsi="宋体" w:cs="宋体"/>
                <w:spacing w:val="-27"/>
                <w:w w:val="99"/>
                <w:szCs w:val="21"/>
              </w:rPr>
              <w:t>）</w:t>
            </w:r>
            <w:r>
              <w:rPr>
                <w:rFonts w:hint="eastAsia" w:ascii="宋体" w:hAnsi="宋体" w:cs="宋体"/>
                <w:w w:val="99"/>
                <w:szCs w:val="21"/>
              </w:rPr>
              <w:t>机组</w:t>
            </w:r>
            <w:r>
              <w:rPr>
                <w:rFonts w:hint="eastAsia" w:ascii="宋体" w:hAnsi="宋体" w:cs="宋体"/>
                <w:spacing w:val="2"/>
                <w:w w:val="99"/>
                <w:szCs w:val="21"/>
              </w:rPr>
              <w:t>能</w:t>
            </w:r>
            <w:r>
              <w:rPr>
                <w:rFonts w:hint="eastAsia" w:ascii="宋体" w:hAnsi="宋体" w:cs="宋体"/>
                <w:w w:val="99"/>
                <w:szCs w:val="21"/>
              </w:rPr>
              <w:t>效限定值及能</w:t>
            </w:r>
            <w:r>
              <w:rPr>
                <w:rFonts w:hint="eastAsia" w:ascii="宋体" w:hAnsi="宋体" w:cs="宋体"/>
                <w:spacing w:val="2"/>
                <w:w w:val="99"/>
                <w:szCs w:val="21"/>
              </w:rPr>
              <w:t>效</w:t>
            </w:r>
            <w:r>
              <w:rPr>
                <w:rFonts w:hint="eastAsia" w:ascii="宋体" w:hAnsi="宋体" w:cs="宋体"/>
                <w:w w:val="99"/>
                <w:szCs w:val="21"/>
              </w:rPr>
              <w:t>等级</w:t>
            </w:r>
            <w:r>
              <w:rPr>
                <w:rFonts w:hint="eastAsia" w:ascii="宋体" w:hAnsi="宋体" w:cs="宋体"/>
                <w:spacing w:val="2"/>
                <w:w w:val="99"/>
                <w:szCs w:val="21"/>
              </w:rPr>
              <w:t>》</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37</w:t>
            </w:r>
            <w:r>
              <w:rPr>
                <w:rFonts w:hint="eastAsia" w:ascii="宋体" w:hAnsi="宋体" w:cs="宋体"/>
                <w:w w:val="99"/>
                <w:szCs w:val="21"/>
              </w:rPr>
              <w:t>48</w:t>
            </w:r>
            <w:r>
              <w:rPr>
                <w:rFonts w:hint="eastAsia" w:ascii="宋体" w:hAnsi="宋体" w:cs="宋体"/>
                <w:spacing w:val="-2"/>
                <w:w w:val="99"/>
                <w:szCs w:val="21"/>
              </w:rPr>
              <w:t>0</w:t>
            </w:r>
            <w:r>
              <w:rPr>
                <w:rFonts w:hint="eastAsia" w:ascii="宋体" w:hAnsi="宋体" w:cs="宋体"/>
                <w:w w:val="99"/>
                <w:szCs w:val="21"/>
              </w:rPr>
              <w:t>）</w:t>
            </w:r>
          </w:p>
        </w:tc>
      </w:tr>
      <w:tr w14:paraId="456F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4A1B79D">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B0DCAB7">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B26AFAA">
            <w:pPr>
              <w:widowControl/>
              <w:jc w:val="left"/>
              <w:rPr>
                <w:rFonts w:ascii="宋体" w:hAnsi="宋体" w:cs="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362DD6CA">
            <w:pPr>
              <w:jc w:val="center"/>
              <w:rPr>
                <w:rFonts w:ascii="宋体" w:hAnsi="宋体"/>
                <w:szCs w:val="21"/>
              </w:rPr>
            </w:pPr>
            <w:r>
              <w:rPr>
                <w:rFonts w:hint="eastAsia" w:ascii="宋体" w:hAnsi="宋体"/>
                <w:szCs w:val="21"/>
              </w:rPr>
              <w:t>溴化锂吸收式冷水机组</w:t>
            </w:r>
          </w:p>
        </w:tc>
        <w:tc>
          <w:tcPr>
            <w:tcW w:w="4006" w:type="dxa"/>
            <w:tcBorders>
              <w:top w:val="single" w:color="000000" w:sz="4" w:space="0"/>
              <w:left w:val="single" w:color="000000" w:sz="4" w:space="0"/>
              <w:bottom w:val="single" w:color="000000" w:sz="4" w:space="0"/>
              <w:right w:val="single" w:color="000000" w:sz="4" w:space="0"/>
            </w:tcBorders>
            <w:vAlign w:val="center"/>
          </w:tcPr>
          <w:p w14:paraId="1795C88B">
            <w:pPr>
              <w:spacing w:before="93"/>
              <w:ind w:left="7"/>
              <w:jc w:val="left"/>
              <w:rPr>
                <w:rFonts w:ascii="宋体" w:hAnsi="宋体" w:cs="宋体"/>
                <w:w w:val="99"/>
                <w:szCs w:val="21"/>
              </w:rPr>
            </w:pPr>
            <w:r>
              <w:rPr>
                <w:rFonts w:hint="eastAsia" w:ascii="宋体" w:hAnsi="宋体" w:cs="宋体"/>
                <w:w w:val="99"/>
                <w:szCs w:val="21"/>
              </w:rPr>
              <w:t>《溴化锂吸收式冷水机组能效限</w:t>
            </w:r>
          </w:p>
          <w:p w14:paraId="683B4912">
            <w:pPr>
              <w:rPr>
                <w:rFonts w:ascii="宋体" w:hAnsi="宋体"/>
                <w:szCs w:val="21"/>
              </w:rPr>
            </w:pPr>
            <w:r>
              <w:rPr>
                <w:rFonts w:hint="eastAsia" w:ascii="宋体" w:hAnsi="宋体" w:cs="宋体"/>
                <w:w w:val="99"/>
                <w:szCs w:val="21"/>
              </w:rPr>
              <w:t>定值及能效等级》（GB29540）</w:t>
            </w:r>
          </w:p>
        </w:tc>
      </w:tr>
      <w:tr w14:paraId="419C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4A39DC0">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3E7A764">
            <w:pPr>
              <w:widowControl/>
              <w:jc w:val="left"/>
              <w:rPr>
                <w:rFonts w:ascii="宋体" w:hAnsi="宋体" w:cs="宋体"/>
                <w:szCs w:val="21"/>
              </w:rPr>
            </w:pPr>
          </w:p>
        </w:tc>
        <w:tc>
          <w:tcPr>
            <w:tcW w:w="1680" w:type="dxa"/>
            <w:vMerge w:val="restart"/>
            <w:tcBorders>
              <w:top w:val="single" w:color="000000" w:sz="4" w:space="0"/>
              <w:left w:val="single" w:color="000000" w:sz="4" w:space="0"/>
              <w:bottom w:val="single" w:color="000000" w:sz="4" w:space="0"/>
              <w:right w:val="single" w:color="000000" w:sz="4" w:space="0"/>
            </w:tcBorders>
            <w:vAlign w:val="center"/>
          </w:tcPr>
          <w:p w14:paraId="090D7C9A">
            <w:pPr>
              <w:spacing w:line="276" w:lineRule="auto"/>
              <w:ind w:right="5"/>
              <w:jc w:val="center"/>
              <w:rPr>
                <w:rFonts w:ascii="宋体" w:hAnsi="宋体" w:cs="宋体"/>
                <w:szCs w:val="21"/>
                <w:lang w:eastAsia="en-US"/>
              </w:rPr>
            </w:pPr>
            <w:r>
              <w:rPr>
                <w:rFonts w:hint="eastAsia" w:ascii="宋体" w:hAnsi="宋体" w:cs="宋体"/>
                <w:w w:val="99"/>
                <w:szCs w:val="21"/>
                <w:lang w:eastAsia="en-US"/>
              </w:rPr>
              <w:t>★A02052305空调机组</w:t>
            </w:r>
          </w:p>
        </w:tc>
        <w:tc>
          <w:tcPr>
            <w:tcW w:w="1543" w:type="dxa"/>
            <w:tcBorders>
              <w:top w:val="single" w:color="000000" w:sz="4" w:space="0"/>
              <w:left w:val="single" w:color="000000" w:sz="4" w:space="0"/>
              <w:bottom w:val="single" w:color="000000" w:sz="4" w:space="0"/>
              <w:right w:val="single" w:color="000000" w:sz="4" w:space="0"/>
            </w:tcBorders>
            <w:vAlign w:val="center"/>
          </w:tcPr>
          <w:p w14:paraId="6571C82E">
            <w:pPr>
              <w:spacing w:before="4" w:line="276" w:lineRule="auto"/>
              <w:ind w:left="7" w:right="7"/>
              <w:jc w:val="center"/>
              <w:rPr>
                <w:rFonts w:ascii="宋体" w:hAnsi="宋体" w:cs="宋体"/>
                <w:w w:val="99"/>
                <w:szCs w:val="21"/>
              </w:rPr>
            </w:pPr>
            <w:r>
              <w:rPr>
                <w:rFonts w:hint="eastAsia" w:ascii="宋体" w:hAnsi="宋体" w:cs="宋体"/>
                <w:w w:val="99"/>
                <w:szCs w:val="21"/>
              </w:rPr>
              <w:t>多联式空调（热泵）机组（制冷量&gt;14000W）</w:t>
            </w:r>
          </w:p>
        </w:tc>
        <w:tc>
          <w:tcPr>
            <w:tcW w:w="4006" w:type="dxa"/>
            <w:tcBorders>
              <w:top w:val="single" w:color="000000" w:sz="4" w:space="0"/>
              <w:left w:val="single" w:color="000000" w:sz="4" w:space="0"/>
              <w:bottom w:val="single" w:color="000000" w:sz="4" w:space="0"/>
              <w:right w:val="single" w:color="000000" w:sz="4" w:space="0"/>
            </w:tcBorders>
          </w:tcPr>
          <w:p w14:paraId="59197B4E">
            <w:pPr>
              <w:spacing w:before="160" w:line="276" w:lineRule="auto"/>
              <w:ind w:left="7" w:right="7"/>
              <w:jc w:val="left"/>
              <w:rPr>
                <w:rFonts w:ascii="宋体" w:hAnsi="宋体" w:cs="宋体"/>
                <w:szCs w:val="21"/>
              </w:rPr>
            </w:pPr>
            <w:r>
              <w:rPr>
                <w:rFonts w:hint="eastAsia" w:ascii="宋体" w:hAnsi="宋体" w:cs="宋体"/>
                <w:w w:val="99"/>
                <w:szCs w:val="21"/>
              </w:rPr>
              <w:t>《多联式空调（热泵）机组能效限定值及能源效率等级》（GB21454）</w:t>
            </w:r>
          </w:p>
        </w:tc>
      </w:tr>
      <w:tr w14:paraId="1321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1DFBE4C">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F942C86">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27CCC07">
            <w:pPr>
              <w:widowControl/>
              <w:jc w:val="left"/>
              <w:rPr>
                <w:rFonts w:ascii="宋体" w:hAnsi="宋体" w:cs="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58ABD69F">
            <w:pPr>
              <w:jc w:val="center"/>
              <w:rPr>
                <w:rFonts w:ascii="宋体" w:hAnsi="宋体"/>
                <w:szCs w:val="21"/>
              </w:rPr>
            </w:pPr>
            <w:r>
              <w:rPr>
                <w:rFonts w:hint="eastAsia" w:ascii="宋体" w:hAnsi="宋体" w:cs="宋体"/>
                <w:w w:val="99"/>
                <w:szCs w:val="21"/>
              </w:rPr>
              <w:t>单元式空气调节机</w:t>
            </w:r>
          </w:p>
        </w:tc>
        <w:tc>
          <w:tcPr>
            <w:tcW w:w="4006" w:type="dxa"/>
            <w:tcBorders>
              <w:top w:val="single" w:color="000000" w:sz="4" w:space="0"/>
              <w:left w:val="single" w:color="000000" w:sz="4" w:space="0"/>
              <w:bottom w:val="single" w:color="000000" w:sz="4" w:space="0"/>
              <w:right w:val="single" w:color="000000" w:sz="4" w:space="0"/>
            </w:tcBorders>
          </w:tcPr>
          <w:p w14:paraId="535586CD">
            <w:pPr>
              <w:rPr>
                <w:rFonts w:ascii="宋体" w:hAnsi="宋体"/>
                <w:szCs w:val="21"/>
              </w:rPr>
            </w:pPr>
            <w:r>
              <w:rPr>
                <w:rFonts w:hint="eastAsia" w:ascii="宋体" w:hAnsi="宋体" w:cs="宋体"/>
                <w:w w:val="99"/>
                <w:szCs w:val="21"/>
              </w:rPr>
              <w:t>《单元式空气调节机能效限定值及能效等级》（GB19576）《风管送风式空调机组能效限定值及能效等级》（GB37479）</w:t>
            </w:r>
          </w:p>
        </w:tc>
      </w:tr>
      <w:tr w14:paraId="0A72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C14E118">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80C5F36">
            <w:pPr>
              <w:widowControl/>
              <w:jc w:val="left"/>
              <w:rPr>
                <w:rFonts w:ascii="宋体" w:hAnsi="宋体" w:cs="宋体"/>
                <w:szCs w:val="21"/>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1DAD8072">
            <w:pPr>
              <w:spacing w:before="83"/>
              <w:ind w:left="7"/>
              <w:jc w:val="center"/>
              <w:rPr>
                <w:rFonts w:ascii="宋体" w:hAnsi="宋体" w:cs="宋体"/>
                <w:w w:val="99"/>
                <w:szCs w:val="21"/>
              </w:rPr>
            </w:pPr>
            <w:r>
              <w:rPr>
                <w:rFonts w:hint="eastAsia" w:ascii="宋体" w:hAnsi="宋体" w:cs="宋体"/>
                <w:w w:val="99"/>
                <w:szCs w:val="21"/>
              </w:rPr>
              <w:t>★A02052309专用制冷、空调设备</w:t>
            </w:r>
          </w:p>
        </w:tc>
        <w:tc>
          <w:tcPr>
            <w:tcW w:w="1543" w:type="dxa"/>
            <w:tcBorders>
              <w:top w:val="single" w:color="000000" w:sz="4" w:space="0"/>
              <w:left w:val="single" w:color="000000" w:sz="4" w:space="0"/>
              <w:bottom w:val="single" w:color="000000" w:sz="4" w:space="0"/>
              <w:right w:val="single" w:color="000000" w:sz="4" w:space="0"/>
            </w:tcBorders>
            <w:vAlign w:val="center"/>
          </w:tcPr>
          <w:p w14:paraId="2425697C">
            <w:pPr>
              <w:jc w:val="center"/>
              <w:rPr>
                <w:rFonts w:ascii="宋体" w:hAnsi="宋体" w:cs="宋体"/>
                <w:szCs w:val="21"/>
                <w:lang w:eastAsia="en-US"/>
              </w:rPr>
            </w:pPr>
            <w:r>
              <w:rPr>
                <w:rFonts w:hint="eastAsia" w:ascii="宋体" w:hAnsi="宋体" w:cs="宋体"/>
                <w:w w:val="99"/>
                <w:szCs w:val="21"/>
                <w:lang w:eastAsia="en-US"/>
              </w:rPr>
              <w:t>机房空调</w:t>
            </w:r>
          </w:p>
        </w:tc>
        <w:tc>
          <w:tcPr>
            <w:tcW w:w="4006" w:type="dxa"/>
            <w:tcBorders>
              <w:top w:val="single" w:color="000000" w:sz="4" w:space="0"/>
              <w:left w:val="single" w:color="000000" w:sz="4" w:space="0"/>
              <w:bottom w:val="single" w:color="000000" w:sz="4" w:space="0"/>
              <w:right w:val="single" w:color="000000" w:sz="4" w:space="0"/>
            </w:tcBorders>
          </w:tcPr>
          <w:p w14:paraId="4A4C8C3E">
            <w:pPr>
              <w:spacing w:before="83"/>
              <w:ind w:left="7"/>
              <w:jc w:val="left"/>
              <w:rPr>
                <w:rFonts w:ascii="宋体" w:hAnsi="宋体" w:cs="宋体"/>
                <w:w w:val="99"/>
                <w:szCs w:val="21"/>
              </w:rPr>
            </w:pPr>
            <w:r>
              <w:rPr>
                <w:rFonts w:hint="eastAsia" w:ascii="宋体" w:hAnsi="宋体" w:cs="宋体"/>
                <w:w w:val="99"/>
                <w:szCs w:val="21"/>
              </w:rPr>
              <w:t>《单元式空气调节机能效限定值</w:t>
            </w:r>
          </w:p>
          <w:p w14:paraId="75AD0A53">
            <w:pPr>
              <w:spacing w:before="83"/>
              <w:ind w:left="7"/>
              <w:jc w:val="left"/>
              <w:rPr>
                <w:rFonts w:ascii="宋体" w:hAnsi="宋体" w:cs="宋体"/>
                <w:szCs w:val="21"/>
              </w:rPr>
            </w:pPr>
            <w:r>
              <w:rPr>
                <w:rFonts w:hint="eastAsia" w:ascii="宋体" w:hAnsi="宋体" w:cs="宋体"/>
                <w:w w:val="99"/>
                <w:szCs w:val="21"/>
              </w:rPr>
              <w:t>及能效等级》（GB19576）</w:t>
            </w:r>
          </w:p>
        </w:tc>
      </w:tr>
      <w:tr w14:paraId="46D4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4E6826D">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A267042">
            <w:pPr>
              <w:widowControl/>
              <w:jc w:val="left"/>
              <w:rPr>
                <w:rFonts w:ascii="宋体" w:hAnsi="宋体" w:cs="宋体"/>
                <w:szCs w:val="21"/>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1FAD5398">
            <w:pPr>
              <w:spacing w:line="254" w:lineRule="exact"/>
              <w:ind w:left="7"/>
              <w:jc w:val="center"/>
              <w:rPr>
                <w:rFonts w:ascii="宋体" w:hAnsi="宋体" w:cs="宋体"/>
                <w:w w:val="99"/>
                <w:szCs w:val="21"/>
                <w:lang w:eastAsia="en-US"/>
              </w:rPr>
            </w:pPr>
            <w:r>
              <w:rPr>
                <w:rFonts w:hint="eastAsia" w:ascii="宋体" w:hAnsi="宋体" w:cs="宋体"/>
                <w:w w:val="99"/>
                <w:szCs w:val="21"/>
                <w:lang w:eastAsia="en-US"/>
              </w:rPr>
              <w:t>A02052399其他制冷</w:t>
            </w:r>
          </w:p>
          <w:p w14:paraId="576CA9DC">
            <w:pPr>
              <w:spacing w:line="254" w:lineRule="exact"/>
              <w:ind w:left="7"/>
              <w:jc w:val="center"/>
              <w:rPr>
                <w:rFonts w:ascii="宋体" w:hAnsi="宋体" w:cs="宋体"/>
                <w:szCs w:val="21"/>
                <w:lang w:eastAsia="en-US"/>
              </w:rPr>
            </w:pPr>
            <w:r>
              <w:rPr>
                <w:rFonts w:hint="eastAsia" w:ascii="宋体" w:hAnsi="宋体" w:cs="宋体"/>
                <w:w w:val="99"/>
                <w:szCs w:val="21"/>
                <w:lang w:eastAsia="en-US"/>
              </w:rPr>
              <w:t>空调设备</w:t>
            </w:r>
          </w:p>
        </w:tc>
        <w:tc>
          <w:tcPr>
            <w:tcW w:w="1543" w:type="dxa"/>
            <w:tcBorders>
              <w:top w:val="single" w:color="000000" w:sz="4" w:space="0"/>
              <w:left w:val="single" w:color="000000" w:sz="4" w:space="0"/>
              <w:bottom w:val="single" w:color="000000" w:sz="4" w:space="0"/>
              <w:right w:val="single" w:color="000000" w:sz="4" w:space="0"/>
            </w:tcBorders>
            <w:vAlign w:val="center"/>
          </w:tcPr>
          <w:p w14:paraId="7EBD4D3C">
            <w:pPr>
              <w:widowControl/>
              <w:jc w:val="center"/>
              <w:rPr>
                <w:rFonts w:ascii="宋体" w:hAnsi="宋体" w:cs="宋体"/>
                <w:szCs w:val="21"/>
                <w:lang w:eastAsia="en-US"/>
              </w:rPr>
            </w:pPr>
            <w:r>
              <w:rPr>
                <w:rFonts w:hint="eastAsia" w:ascii="宋体" w:hAnsi="宋体" w:cs="宋体"/>
                <w:w w:val="99"/>
                <w:szCs w:val="21"/>
              </w:rPr>
              <w:t>冷却塔</w:t>
            </w:r>
          </w:p>
        </w:tc>
        <w:tc>
          <w:tcPr>
            <w:tcW w:w="4006" w:type="dxa"/>
            <w:tcBorders>
              <w:top w:val="single" w:color="000000" w:sz="4" w:space="0"/>
              <w:left w:val="single" w:color="000000" w:sz="4" w:space="0"/>
              <w:bottom w:val="single" w:color="000000" w:sz="4" w:space="0"/>
              <w:right w:val="single" w:color="000000" w:sz="4" w:space="0"/>
            </w:tcBorders>
          </w:tcPr>
          <w:p w14:paraId="3F4901B7">
            <w:pPr>
              <w:spacing w:line="254" w:lineRule="exact"/>
              <w:ind w:left="7"/>
              <w:jc w:val="left"/>
              <w:rPr>
                <w:rFonts w:ascii="宋体" w:hAnsi="宋体" w:cs="宋体"/>
                <w:w w:val="99"/>
                <w:szCs w:val="21"/>
              </w:rPr>
            </w:pPr>
            <w:r>
              <w:rPr>
                <w:rFonts w:hint="eastAsia" w:ascii="宋体" w:hAnsi="宋体" w:cs="宋体"/>
                <w:w w:val="99"/>
                <w:szCs w:val="21"/>
              </w:rPr>
              <w:t>《机械通风冷却塔第1部分：中小型开式冷却塔》（GB/T7190.1）</w:t>
            </w:r>
          </w:p>
          <w:p w14:paraId="6ED39A53">
            <w:pPr>
              <w:spacing w:line="254" w:lineRule="exact"/>
              <w:ind w:left="7"/>
              <w:jc w:val="left"/>
              <w:rPr>
                <w:rFonts w:ascii="宋体" w:hAnsi="宋体" w:cs="宋体"/>
                <w:szCs w:val="21"/>
              </w:rPr>
            </w:pPr>
            <w:r>
              <w:rPr>
                <w:rFonts w:hint="eastAsia" w:ascii="宋体" w:hAnsi="宋体" w:cs="宋体"/>
                <w:w w:val="99"/>
                <w:szCs w:val="21"/>
              </w:rPr>
              <w:t>《机械通风冷却塔第2部分：大型开式冷却塔》（GB/T7190.2）</w:t>
            </w:r>
          </w:p>
        </w:tc>
      </w:tr>
      <w:tr w14:paraId="6D265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5CBFAF87">
            <w:pPr>
              <w:ind w:right="1"/>
              <w:jc w:val="center"/>
              <w:rPr>
                <w:rFonts w:ascii="宋体" w:hAnsi="宋体" w:cs="宋体"/>
                <w:szCs w:val="21"/>
                <w:lang w:eastAsia="en-US"/>
              </w:rPr>
            </w:pPr>
            <w:r>
              <w:rPr>
                <w:rFonts w:hint="eastAsia" w:ascii="宋体" w:hAnsi="宋体"/>
                <w:w w:val="99"/>
                <w:szCs w:val="21"/>
                <w:lang w:eastAsia="en-US"/>
              </w:rPr>
              <w:t>7</w:t>
            </w:r>
          </w:p>
        </w:tc>
        <w:tc>
          <w:tcPr>
            <w:tcW w:w="1597" w:type="dxa"/>
            <w:tcBorders>
              <w:top w:val="single" w:color="000000" w:sz="4" w:space="0"/>
              <w:left w:val="single" w:color="000000" w:sz="4" w:space="0"/>
              <w:bottom w:val="single" w:color="000000" w:sz="4" w:space="0"/>
              <w:right w:val="single" w:color="000000" w:sz="4" w:space="0"/>
            </w:tcBorders>
            <w:vAlign w:val="center"/>
          </w:tcPr>
          <w:p w14:paraId="40BDA39D">
            <w:pPr>
              <w:jc w:val="center"/>
              <w:rPr>
                <w:rFonts w:ascii="宋体" w:hAnsi="宋体" w:cs="宋体"/>
                <w:szCs w:val="21"/>
                <w:lang w:eastAsia="en-US"/>
              </w:rPr>
            </w:pPr>
            <w:r>
              <w:rPr>
                <w:rFonts w:hint="eastAsia" w:ascii="宋体" w:hAnsi="宋体" w:cs="仿宋_GB2312"/>
                <w:szCs w:val="21"/>
                <w:lang w:eastAsia="en-US"/>
              </w:rPr>
              <w:t>A02060100</w:t>
            </w:r>
            <w:r>
              <w:rPr>
                <w:rFonts w:hint="eastAsia" w:ascii="宋体" w:hAnsi="宋体" w:cs="宋体"/>
                <w:w w:val="99"/>
                <w:szCs w:val="21"/>
                <w:lang w:eastAsia="en-US"/>
              </w:rPr>
              <w:t>电机</w:t>
            </w:r>
          </w:p>
        </w:tc>
        <w:tc>
          <w:tcPr>
            <w:tcW w:w="1680" w:type="dxa"/>
            <w:tcBorders>
              <w:top w:val="single" w:color="000000" w:sz="4" w:space="0"/>
              <w:left w:val="single" w:color="000000" w:sz="4" w:space="0"/>
              <w:bottom w:val="single" w:color="000000" w:sz="4" w:space="0"/>
              <w:right w:val="single" w:color="000000" w:sz="4" w:space="0"/>
            </w:tcBorders>
            <w:vAlign w:val="center"/>
          </w:tcPr>
          <w:p w14:paraId="463A8225">
            <w:pPr>
              <w:jc w:val="center"/>
              <w:rPr>
                <w:rFonts w:ascii="宋体" w:hAnsi="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4D9FA38D">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00523776">
            <w:pPr>
              <w:spacing w:before="52" w:line="276" w:lineRule="auto"/>
              <w:ind w:left="7" w:right="4"/>
              <w:jc w:val="left"/>
              <w:rPr>
                <w:rFonts w:ascii="宋体" w:hAnsi="宋体" w:cs="宋体"/>
                <w:szCs w:val="21"/>
              </w:rPr>
            </w:pPr>
            <w:r>
              <w:rPr>
                <w:rFonts w:hint="eastAsia" w:ascii="宋体" w:hAnsi="宋体" w:cs="宋体"/>
                <w:w w:val="99"/>
                <w:szCs w:val="21"/>
              </w:rPr>
              <w:t>《中小型三相异步电动机能效限定值及能效等级》（GB18613）</w:t>
            </w:r>
          </w:p>
        </w:tc>
      </w:tr>
      <w:tr w14:paraId="635E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73117390">
            <w:pPr>
              <w:ind w:right="1"/>
              <w:jc w:val="center"/>
              <w:rPr>
                <w:rFonts w:ascii="宋体" w:hAnsi="宋体" w:cs="宋体"/>
                <w:szCs w:val="21"/>
                <w:lang w:eastAsia="en-US"/>
              </w:rPr>
            </w:pPr>
            <w:r>
              <w:rPr>
                <w:rFonts w:hint="eastAsia" w:ascii="宋体" w:hAnsi="宋体"/>
                <w:w w:val="99"/>
                <w:szCs w:val="21"/>
                <w:lang w:eastAsia="en-US"/>
              </w:rPr>
              <w:t>8</w:t>
            </w:r>
          </w:p>
        </w:tc>
        <w:tc>
          <w:tcPr>
            <w:tcW w:w="1597" w:type="dxa"/>
            <w:tcBorders>
              <w:top w:val="single" w:color="000000" w:sz="4" w:space="0"/>
              <w:left w:val="single" w:color="000000" w:sz="4" w:space="0"/>
              <w:bottom w:val="single" w:color="000000" w:sz="4" w:space="0"/>
              <w:right w:val="single" w:color="000000" w:sz="4" w:space="0"/>
            </w:tcBorders>
            <w:vAlign w:val="center"/>
          </w:tcPr>
          <w:p w14:paraId="7F8B52F8">
            <w:pPr>
              <w:spacing w:before="30"/>
              <w:ind w:left="7"/>
              <w:jc w:val="center"/>
              <w:rPr>
                <w:rFonts w:ascii="宋体" w:hAnsi="宋体" w:cs="宋体"/>
                <w:szCs w:val="21"/>
                <w:lang w:eastAsia="en-US"/>
              </w:rPr>
            </w:pPr>
            <w:r>
              <w:rPr>
                <w:rFonts w:hint="eastAsia" w:ascii="宋体" w:hAnsi="宋体" w:cs="仿宋_GB2312"/>
                <w:szCs w:val="21"/>
                <w:lang w:eastAsia="en-US"/>
              </w:rPr>
              <w:t>A02060200</w:t>
            </w:r>
            <w:r>
              <w:rPr>
                <w:rFonts w:hint="eastAsia" w:ascii="宋体" w:hAnsi="宋体" w:cs="宋体"/>
                <w:w w:val="99"/>
                <w:szCs w:val="21"/>
                <w:lang w:eastAsia="en-US"/>
              </w:rPr>
              <w:t>变压</w:t>
            </w:r>
          </w:p>
        </w:tc>
        <w:tc>
          <w:tcPr>
            <w:tcW w:w="1680" w:type="dxa"/>
            <w:tcBorders>
              <w:top w:val="single" w:color="000000" w:sz="4" w:space="0"/>
              <w:left w:val="single" w:color="000000" w:sz="4" w:space="0"/>
              <w:bottom w:val="single" w:color="000000" w:sz="4" w:space="0"/>
              <w:right w:val="single" w:color="000000" w:sz="4" w:space="0"/>
            </w:tcBorders>
            <w:vAlign w:val="center"/>
          </w:tcPr>
          <w:p w14:paraId="1EFAF772">
            <w:pPr>
              <w:jc w:val="center"/>
              <w:rPr>
                <w:rFonts w:ascii="宋体" w:hAnsi="宋体" w:cs="宋体"/>
                <w:szCs w:val="21"/>
                <w:lang w:eastAsia="en-US"/>
              </w:rPr>
            </w:pPr>
            <w:r>
              <w:rPr>
                <w:rFonts w:hint="eastAsia" w:ascii="宋体" w:hAnsi="宋体" w:cs="宋体"/>
                <w:w w:val="99"/>
                <w:szCs w:val="21"/>
                <w:lang w:eastAsia="en-US"/>
              </w:rPr>
              <w:t>配电变压器</w:t>
            </w:r>
          </w:p>
        </w:tc>
        <w:tc>
          <w:tcPr>
            <w:tcW w:w="1543" w:type="dxa"/>
            <w:tcBorders>
              <w:top w:val="single" w:color="000000" w:sz="4" w:space="0"/>
              <w:left w:val="single" w:color="000000" w:sz="4" w:space="0"/>
              <w:bottom w:val="single" w:color="000000" w:sz="4" w:space="0"/>
              <w:right w:val="single" w:color="000000" w:sz="4" w:space="0"/>
            </w:tcBorders>
            <w:vAlign w:val="center"/>
          </w:tcPr>
          <w:p w14:paraId="1CF393ED">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477EB7D3">
            <w:pPr>
              <w:spacing w:before="30"/>
              <w:ind w:left="7"/>
              <w:jc w:val="left"/>
              <w:rPr>
                <w:rFonts w:ascii="宋体" w:hAnsi="宋体" w:cs="宋体"/>
                <w:szCs w:val="21"/>
              </w:rPr>
            </w:pPr>
            <w:r>
              <w:rPr>
                <w:rFonts w:hint="eastAsia" w:ascii="宋体" w:hAnsi="宋体" w:cs="宋体"/>
                <w:w w:val="99"/>
                <w:szCs w:val="21"/>
              </w:rPr>
              <w:t>《三相配电变压器能效限定值及</w:t>
            </w:r>
          </w:p>
        </w:tc>
      </w:tr>
      <w:tr w14:paraId="6E65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4CAFFA72">
            <w:pPr>
              <w:ind w:right="1"/>
              <w:jc w:val="center"/>
              <w:rPr>
                <w:rFonts w:ascii="宋体" w:hAnsi="宋体" w:cs="宋体"/>
                <w:szCs w:val="21"/>
                <w:lang w:eastAsia="en-US"/>
              </w:rPr>
            </w:pPr>
            <w:r>
              <w:rPr>
                <w:rFonts w:hint="eastAsia" w:ascii="宋体" w:hAnsi="宋体"/>
                <w:w w:val="99"/>
                <w:szCs w:val="21"/>
                <w:lang w:eastAsia="en-US"/>
              </w:rPr>
              <w:t>9</w:t>
            </w:r>
          </w:p>
        </w:tc>
        <w:tc>
          <w:tcPr>
            <w:tcW w:w="1597" w:type="dxa"/>
            <w:tcBorders>
              <w:top w:val="single" w:color="000000" w:sz="4" w:space="0"/>
              <w:left w:val="single" w:color="000000" w:sz="4" w:space="0"/>
              <w:bottom w:val="single" w:color="000000" w:sz="4" w:space="0"/>
              <w:right w:val="single" w:color="000000" w:sz="4" w:space="0"/>
            </w:tcBorders>
            <w:vAlign w:val="center"/>
          </w:tcPr>
          <w:p w14:paraId="1627C0CE">
            <w:pPr>
              <w:spacing w:before="126"/>
              <w:ind w:left="7"/>
              <w:jc w:val="center"/>
              <w:rPr>
                <w:rFonts w:ascii="宋体" w:hAnsi="宋体" w:cs="宋体"/>
                <w:szCs w:val="21"/>
                <w:lang w:eastAsia="en-US"/>
              </w:rPr>
            </w:pPr>
            <w:r>
              <w:rPr>
                <w:rFonts w:hint="eastAsia" w:ascii="宋体" w:hAnsi="宋体" w:cs="宋体"/>
                <w:w w:val="99"/>
                <w:szCs w:val="21"/>
                <w:lang w:eastAsia="en-US"/>
              </w:rPr>
              <w:t>★A02060900镇流器</w:t>
            </w:r>
          </w:p>
        </w:tc>
        <w:tc>
          <w:tcPr>
            <w:tcW w:w="1680" w:type="dxa"/>
            <w:tcBorders>
              <w:top w:val="single" w:color="000000" w:sz="4" w:space="0"/>
              <w:left w:val="single" w:color="000000" w:sz="4" w:space="0"/>
              <w:bottom w:val="single" w:color="000000" w:sz="4" w:space="0"/>
              <w:right w:val="single" w:color="000000" w:sz="4" w:space="0"/>
            </w:tcBorders>
            <w:vAlign w:val="center"/>
          </w:tcPr>
          <w:p w14:paraId="0E1C6D10">
            <w:pPr>
              <w:jc w:val="center"/>
              <w:rPr>
                <w:rFonts w:ascii="宋体" w:hAnsi="宋体" w:cs="宋体"/>
                <w:szCs w:val="21"/>
                <w:lang w:eastAsia="en-US"/>
              </w:rPr>
            </w:pPr>
            <w:r>
              <w:rPr>
                <w:rFonts w:hint="eastAsia" w:ascii="宋体" w:hAnsi="宋体" w:cs="宋体"/>
                <w:w w:val="99"/>
                <w:szCs w:val="21"/>
                <w:lang w:eastAsia="en-US"/>
              </w:rPr>
              <w:t>管型荧光灯镇流器</w:t>
            </w:r>
          </w:p>
        </w:tc>
        <w:tc>
          <w:tcPr>
            <w:tcW w:w="1543" w:type="dxa"/>
            <w:tcBorders>
              <w:top w:val="single" w:color="000000" w:sz="4" w:space="0"/>
              <w:left w:val="single" w:color="000000" w:sz="4" w:space="0"/>
              <w:bottom w:val="single" w:color="000000" w:sz="4" w:space="0"/>
              <w:right w:val="single" w:color="000000" w:sz="4" w:space="0"/>
            </w:tcBorders>
            <w:vAlign w:val="center"/>
          </w:tcPr>
          <w:p w14:paraId="7390CA90">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14B7E8A8">
            <w:pPr>
              <w:spacing w:before="126"/>
              <w:ind w:left="7"/>
              <w:jc w:val="left"/>
              <w:rPr>
                <w:rFonts w:ascii="宋体" w:hAnsi="宋体" w:cs="宋体"/>
                <w:szCs w:val="21"/>
              </w:rPr>
            </w:pPr>
            <w:r>
              <w:rPr>
                <w:rFonts w:hint="eastAsia" w:ascii="宋体" w:hAnsi="宋体" w:cs="宋体"/>
                <w:w w:val="99"/>
                <w:szCs w:val="21"/>
              </w:rPr>
              <w:t>《管形荧光灯镇流器能效限定值及能效等级》（GB17896）</w:t>
            </w:r>
          </w:p>
        </w:tc>
      </w:tr>
      <w:tr w14:paraId="7D31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753" w:type="dxa"/>
            <w:vMerge w:val="restart"/>
            <w:tcBorders>
              <w:top w:val="single" w:color="000000" w:sz="4" w:space="0"/>
              <w:left w:val="single" w:color="000000" w:sz="4" w:space="0"/>
              <w:bottom w:val="single" w:color="000000" w:sz="4" w:space="0"/>
              <w:right w:val="single" w:color="000000" w:sz="4" w:space="0"/>
            </w:tcBorders>
            <w:vAlign w:val="center"/>
          </w:tcPr>
          <w:p w14:paraId="3AE3C87C">
            <w:pPr>
              <w:jc w:val="center"/>
              <w:rPr>
                <w:rFonts w:ascii="宋体" w:hAnsi="宋体" w:cs="宋体"/>
                <w:szCs w:val="21"/>
                <w:lang w:eastAsia="en-US"/>
              </w:rPr>
            </w:pPr>
            <w:r>
              <w:rPr>
                <w:rFonts w:hint="eastAsia" w:ascii="宋体" w:hAnsi="宋体"/>
                <w:w w:val="99"/>
                <w:szCs w:val="21"/>
                <w:lang w:eastAsia="en-US"/>
              </w:rPr>
              <w:t>10</w:t>
            </w: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4F8F0A99">
            <w:pPr>
              <w:jc w:val="center"/>
              <w:rPr>
                <w:rFonts w:ascii="宋体" w:hAnsi="宋体" w:cs="宋体"/>
                <w:szCs w:val="21"/>
                <w:lang w:eastAsia="en-US"/>
              </w:rPr>
            </w:pPr>
            <w:r>
              <w:rPr>
                <w:rFonts w:hint="eastAsia" w:ascii="宋体" w:hAnsi="宋体" w:cs="宋体"/>
                <w:w w:val="99"/>
                <w:szCs w:val="21"/>
                <w:lang w:eastAsia="en-US"/>
              </w:rPr>
              <w:t>A02061800生活用电器</w:t>
            </w:r>
          </w:p>
        </w:tc>
        <w:tc>
          <w:tcPr>
            <w:tcW w:w="1680" w:type="dxa"/>
            <w:tcBorders>
              <w:top w:val="single" w:color="000000" w:sz="4" w:space="0"/>
              <w:left w:val="single" w:color="000000" w:sz="4" w:space="0"/>
              <w:bottom w:val="single" w:color="000000" w:sz="4" w:space="0"/>
              <w:right w:val="single" w:color="000000" w:sz="4" w:space="0"/>
            </w:tcBorders>
            <w:vAlign w:val="center"/>
          </w:tcPr>
          <w:p w14:paraId="3D966959">
            <w:pPr>
              <w:jc w:val="center"/>
              <w:rPr>
                <w:rFonts w:ascii="宋体" w:hAnsi="宋体" w:cs="宋体"/>
                <w:szCs w:val="21"/>
                <w:lang w:eastAsia="en-US"/>
              </w:rPr>
            </w:pPr>
            <w:r>
              <w:rPr>
                <w:rFonts w:hint="eastAsia" w:ascii="宋体" w:hAnsi="宋体" w:cs="宋体"/>
                <w:w w:val="99"/>
                <w:szCs w:val="21"/>
                <w:lang w:eastAsia="en-US"/>
              </w:rPr>
              <w:t>A02061801电冰箱</w:t>
            </w:r>
          </w:p>
        </w:tc>
        <w:tc>
          <w:tcPr>
            <w:tcW w:w="1543" w:type="dxa"/>
            <w:tcBorders>
              <w:top w:val="single" w:color="000000" w:sz="4" w:space="0"/>
              <w:left w:val="single" w:color="000000" w:sz="4" w:space="0"/>
              <w:bottom w:val="single" w:color="000000" w:sz="4" w:space="0"/>
              <w:right w:val="single" w:color="000000" w:sz="4" w:space="0"/>
            </w:tcBorders>
            <w:vAlign w:val="center"/>
          </w:tcPr>
          <w:p w14:paraId="4E544609">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120FA4C8">
            <w:pPr>
              <w:spacing w:before="126"/>
              <w:ind w:left="7"/>
              <w:jc w:val="left"/>
              <w:rPr>
                <w:rFonts w:ascii="宋体" w:hAnsi="宋体" w:cs="宋体"/>
                <w:w w:val="99"/>
                <w:szCs w:val="21"/>
              </w:rPr>
            </w:pPr>
            <w:r>
              <w:rPr>
                <w:rFonts w:hint="eastAsia" w:ascii="宋体" w:hAnsi="宋体" w:cs="宋体"/>
                <w:w w:val="99"/>
                <w:szCs w:val="21"/>
              </w:rPr>
              <w:t>《家用电冰箱耗电量限定值及能效等级》（GB12021.2）</w:t>
            </w:r>
          </w:p>
        </w:tc>
      </w:tr>
      <w:tr w14:paraId="1D31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969FC80">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2089B3C">
            <w:pPr>
              <w:widowControl/>
              <w:jc w:val="left"/>
              <w:rPr>
                <w:rFonts w:ascii="宋体" w:hAnsi="宋体" w:cs="宋体"/>
                <w:szCs w:val="21"/>
              </w:rPr>
            </w:pPr>
          </w:p>
        </w:tc>
        <w:tc>
          <w:tcPr>
            <w:tcW w:w="1680" w:type="dxa"/>
            <w:vMerge w:val="restart"/>
            <w:tcBorders>
              <w:top w:val="single" w:color="000000" w:sz="4" w:space="0"/>
              <w:left w:val="single" w:color="000000" w:sz="4" w:space="0"/>
              <w:bottom w:val="single" w:color="000000" w:sz="4" w:space="0"/>
              <w:right w:val="single" w:color="000000" w:sz="4" w:space="0"/>
            </w:tcBorders>
            <w:vAlign w:val="center"/>
          </w:tcPr>
          <w:p w14:paraId="3F381361">
            <w:pPr>
              <w:spacing w:before="171"/>
              <w:jc w:val="center"/>
              <w:rPr>
                <w:rFonts w:ascii="宋体" w:hAnsi="宋体" w:cs="宋体"/>
                <w:szCs w:val="21"/>
                <w:lang w:eastAsia="en-US"/>
              </w:rPr>
            </w:pPr>
            <w:r>
              <w:rPr>
                <w:rFonts w:hint="eastAsia" w:ascii="宋体" w:hAnsi="宋体" w:cs="宋体"/>
                <w:w w:val="99"/>
                <w:szCs w:val="21"/>
                <w:lang w:eastAsia="en-US"/>
              </w:rPr>
              <w:t>★</w:t>
            </w:r>
            <w:r>
              <w:rPr>
                <w:rFonts w:hint="eastAsia" w:ascii="宋体" w:hAnsi="宋体" w:cs="仿宋_GB2312"/>
                <w:szCs w:val="21"/>
                <w:lang w:eastAsia="en-US"/>
              </w:rPr>
              <w:t>A02061804</w:t>
            </w:r>
            <w:r>
              <w:rPr>
                <w:rFonts w:hint="eastAsia" w:ascii="宋体" w:hAnsi="宋体" w:cs="宋体"/>
                <w:w w:val="99"/>
                <w:szCs w:val="21"/>
                <w:lang w:eastAsia="en-US"/>
              </w:rPr>
              <w:t>空调机</w:t>
            </w:r>
          </w:p>
        </w:tc>
        <w:tc>
          <w:tcPr>
            <w:tcW w:w="1543" w:type="dxa"/>
            <w:tcBorders>
              <w:top w:val="single" w:color="000000" w:sz="4" w:space="0"/>
              <w:left w:val="single" w:color="000000" w:sz="4" w:space="0"/>
              <w:bottom w:val="single" w:color="000000" w:sz="4" w:space="0"/>
              <w:right w:val="single" w:color="000000" w:sz="4" w:space="0"/>
            </w:tcBorders>
            <w:vAlign w:val="center"/>
          </w:tcPr>
          <w:p w14:paraId="654C4E1F">
            <w:pPr>
              <w:jc w:val="center"/>
              <w:rPr>
                <w:rFonts w:ascii="宋体" w:hAnsi="宋体" w:cs="宋体"/>
                <w:szCs w:val="21"/>
                <w:lang w:eastAsia="en-US"/>
              </w:rPr>
            </w:pPr>
            <w:r>
              <w:rPr>
                <w:rFonts w:hint="eastAsia" w:ascii="宋体" w:hAnsi="宋体" w:cs="宋体"/>
                <w:w w:val="99"/>
                <w:szCs w:val="21"/>
                <w:lang w:eastAsia="en-US"/>
              </w:rPr>
              <w:t>房间空气调节器</w:t>
            </w:r>
          </w:p>
        </w:tc>
        <w:tc>
          <w:tcPr>
            <w:tcW w:w="4006" w:type="dxa"/>
            <w:tcBorders>
              <w:top w:val="single" w:color="000000" w:sz="4" w:space="0"/>
              <w:left w:val="single" w:color="000000" w:sz="4" w:space="0"/>
              <w:bottom w:val="single" w:color="000000" w:sz="4" w:space="0"/>
              <w:right w:val="single" w:color="000000" w:sz="4" w:space="0"/>
            </w:tcBorders>
          </w:tcPr>
          <w:p w14:paraId="3B5DEBF4">
            <w:pPr>
              <w:spacing w:line="256" w:lineRule="exact"/>
              <w:ind w:left="7"/>
              <w:jc w:val="left"/>
              <w:rPr>
                <w:rFonts w:ascii="宋体" w:hAnsi="宋体" w:cs="宋体"/>
                <w:szCs w:val="21"/>
              </w:rPr>
            </w:pPr>
            <w:r>
              <w:rPr>
                <w:rFonts w:hint="eastAsia" w:ascii="宋体" w:hAnsi="宋体" w:cs="宋体"/>
                <w:w w:val="99"/>
                <w:szCs w:val="21"/>
              </w:rPr>
              <w:t>《房间空气调节器能效限定值及能效等级》（GB21455-2019）</w:t>
            </w:r>
          </w:p>
        </w:tc>
      </w:tr>
      <w:tr w14:paraId="5212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B1F38F1">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7D842F4">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E8D5677">
            <w:pPr>
              <w:widowControl/>
              <w:jc w:val="left"/>
              <w:rPr>
                <w:rFonts w:ascii="宋体" w:hAnsi="宋体" w:cs="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6F3B0C89">
            <w:pPr>
              <w:spacing w:before="4" w:line="276" w:lineRule="auto"/>
              <w:ind w:left="7" w:right="7"/>
              <w:jc w:val="center"/>
              <w:rPr>
                <w:rFonts w:ascii="宋体" w:hAnsi="宋体" w:cs="宋体"/>
                <w:szCs w:val="21"/>
              </w:rPr>
            </w:pPr>
            <w:r>
              <w:rPr>
                <w:rFonts w:hint="eastAsia" w:ascii="宋体" w:hAnsi="宋体" w:cs="宋体"/>
                <w:w w:val="99"/>
                <w:szCs w:val="21"/>
              </w:rPr>
              <w:t>多联式空调（热泵）机组（制冷量≤ 14000W）</w:t>
            </w:r>
          </w:p>
        </w:tc>
        <w:tc>
          <w:tcPr>
            <w:tcW w:w="4006" w:type="dxa"/>
            <w:tcBorders>
              <w:top w:val="single" w:color="000000" w:sz="4" w:space="0"/>
              <w:left w:val="single" w:color="000000" w:sz="4" w:space="0"/>
              <w:bottom w:val="single" w:color="000000" w:sz="4" w:space="0"/>
              <w:right w:val="single" w:color="000000" w:sz="4" w:space="0"/>
            </w:tcBorders>
          </w:tcPr>
          <w:p w14:paraId="475CE6E5">
            <w:pPr>
              <w:spacing w:before="160" w:line="276" w:lineRule="auto"/>
              <w:ind w:left="7" w:right="7"/>
              <w:jc w:val="left"/>
              <w:rPr>
                <w:rFonts w:ascii="宋体" w:hAnsi="宋体" w:cs="宋体"/>
                <w:szCs w:val="21"/>
              </w:rPr>
            </w:pPr>
            <w:r>
              <w:rPr>
                <w:rFonts w:hint="eastAsia" w:ascii="宋体" w:hAnsi="宋体" w:cs="宋体"/>
                <w:w w:val="99"/>
                <w:szCs w:val="21"/>
              </w:rPr>
              <w:t>《多联式空调（热泵）机组能效限定值及能源效率等级》（GB21454）</w:t>
            </w:r>
          </w:p>
        </w:tc>
      </w:tr>
      <w:tr w14:paraId="21F5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29941DB">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C804327">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F9D0BC8">
            <w:pPr>
              <w:widowControl/>
              <w:jc w:val="left"/>
              <w:rPr>
                <w:rFonts w:ascii="宋体" w:hAnsi="宋体" w:cs="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66D9BE9C">
            <w:pPr>
              <w:jc w:val="center"/>
              <w:rPr>
                <w:rFonts w:ascii="宋体" w:hAnsi="宋体" w:cs="宋体"/>
                <w:szCs w:val="21"/>
              </w:rPr>
            </w:pPr>
            <w:r>
              <w:rPr>
                <w:rFonts w:hint="eastAsia" w:ascii="宋体" w:hAnsi="宋体" w:cs="宋体"/>
                <w:w w:val="99"/>
                <w:szCs w:val="21"/>
              </w:rPr>
              <w:t>单元式空气调节机（制冷量≤ 14000W）</w:t>
            </w:r>
          </w:p>
        </w:tc>
        <w:tc>
          <w:tcPr>
            <w:tcW w:w="4006" w:type="dxa"/>
            <w:tcBorders>
              <w:top w:val="single" w:color="000000" w:sz="4" w:space="0"/>
              <w:left w:val="single" w:color="000000" w:sz="4" w:space="0"/>
              <w:bottom w:val="single" w:color="000000" w:sz="4" w:space="0"/>
              <w:right w:val="single" w:color="000000" w:sz="4" w:space="0"/>
            </w:tcBorders>
          </w:tcPr>
          <w:p w14:paraId="4A726766">
            <w:pPr>
              <w:spacing w:before="4"/>
              <w:ind w:left="7"/>
              <w:jc w:val="left"/>
              <w:rPr>
                <w:rFonts w:ascii="宋体" w:hAnsi="宋体" w:cs="宋体"/>
                <w:szCs w:val="21"/>
              </w:rPr>
            </w:pPr>
            <w:r>
              <w:rPr>
                <w:rFonts w:hint="eastAsia" w:ascii="宋体" w:hAnsi="宋体" w:cs="宋体"/>
                <w:w w:val="99"/>
                <w:szCs w:val="21"/>
              </w:rPr>
              <w:t>《单元式空气调节机能效限定值及能源效率等级》（GB19576）《风管送风式空调机组能效限定值及能效等级》（GB37479）</w:t>
            </w:r>
          </w:p>
        </w:tc>
      </w:tr>
      <w:tr w14:paraId="207F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4A797FB">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C7E6F66">
            <w:pPr>
              <w:widowControl/>
              <w:jc w:val="left"/>
              <w:rPr>
                <w:rFonts w:ascii="宋体" w:hAnsi="宋体" w:cs="宋体"/>
                <w:szCs w:val="21"/>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69844F27">
            <w:pPr>
              <w:spacing w:before="162"/>
              <w:ind w:left="7"/>
              <w:jc w:val="center"/>
              <w:rPr>
                <w:rFonts w:ascii="宋体" w:hAnsi="宋体" w:cs="宋体"/>
                <w:szCs w:val="21"/>
                <w:lang w:eastAsia="en-US"/>
              </w:rPr>
            </w:pPr>
            <w:r>
              <w:rPr>
                <w:rFonts w:hint="eastAsia" w:ascii="宋体" w:hAnsi="宋体" w:cs="仿宋_GB2312"/>
                <w:szCs w:val="21"/>
                <w:lang w:eastAsia="en-US"/>
              </w:rPr>
              <w:t>A02061810</w:t>
            </w:r>
            <w:r>
              <w:rPr>
                <w:rFonts w:hint="eastAsia" w:ascii="宋体" w:hAnsi="宋体" w:cs="宋体"/>
                <w:w w:val="99"/>
                <w:szCs w:val="21"/>
                <w:lang w:eastAsia="en-US"/>
              </w:rPr>
              <w:t>洗衣机</w:t>
            </w:r>
          </w:p>
        </w:tc>
        <w:tc>
          <w:tcPr>
            <w:tcW w:w="1543" w:type="dxa"/>
            <w:tcBorders>
              <w:top w:val="single" w:color="000000" w:sz="4" w:space="0"/>
              <w:left w:val="single" w:color="000000" w:sz="4" w:space="0"/>
              <w:bottom w:val="single" w:color="000000" w:sz="4" w:space="0"/>
              <w:right w:val="single" w:color="000000" w:sz="4" w:space="0"/>
            </w:tcBorders>
            <w:vAlign w:val="center"/>
          </w:tcPr>
          <w:p w14:paraId="13DD86BA">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34865534">
            <w:pPr>
              <w:spacing w:before="6" w:line="276" w:lineRule="auto"/>
              <w:ind w:left="7" w:right="4"/>
              <w:jc w:val="left"/>
              <w:rPr>
                <w:rFonts w:ascii="宋体" w:hAnsi="宋体" w:cs="宋体"/>
                <w:szCs w:val="21"/>
              </w:rPr>
            </w:pPr>
            <w:r>
              <w:rPr>
                <w:rFonts w:hint="eastAsia" w:ascii="宋体" w:hAnsi="宋体" w:cs="宋体"/>
                <w:w w:val="99"/>
                <w:szCs w:val="21"/>
              </w:rPr>
              <w:t>《电动洗衣机能效水效限定值及等级》（GB12021.4）</w:t>
            </w:r>
          </w:p>
        </w:tc>
      </w:tr>
      <w:tr w14:paraId="687E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534BFE2">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3B22760">
            <w:pPr>
              <w:widowControl/>
              <w:jc w:val="left"/>
              <w:rPr>
                <w:rFonts w:ascii="宋体" w:hAnsi="宋体" w:cs="宋体"/>
                <w:szCs w:val="21"/>
              </w:rPr>
            </w:pPr>
          </w:p>
        </w:tc>
        <w:tc>
          <w:tcPr>
            <w:tcW w:w="1680" w:type="dxa"/>
            <w:vMerge w:val="restart"/>
            <w:tcBorders>
              <w:top w:val="single" w:color="000000" w:sz="4" w:space="0"/>
              <w:left w:val="single" w:color="000000" w:sz="4" w:space="0"/>
              <w:bottom w:val="single" w:color="000000" w:sz="4" w:space="0"/>
              <w:right w:val="single" w:color="000000" w:sz="4" w:space="0"/>
            </w:tcBorders>
            <w:vAlign w:val="center"/>
          </w:tcPr>
          <w:p w14:paraId="449D8BC1">
            <w:pPr>
              <w:spacing w:before="161"/>
              <w:jc w:val="center"/>
              <w:rPr>
                <w:rFonts w:ascii="宋体" w:hAnsi="宋体" w:cs="宋体"/>
                <w:szCs w:val="21"/>
                <w:lang w:eastAsia="en-US"/>
              </w:rPr>
            </w:pPr>
            <w:r>
              <w:rPr>
                <w:rFonts w:hint="eastAsia" w:ascii="宋体" w:hAnsi="宋体" w:cs="仿宋_GB2312"/>
                <w:szCs w:val="21"/>
                <w:lang w:eastAsia="en-US"/>
              </w:rPr>
              <w:t>A02061819</w:t>
            </w:r>
            <w:r>
              <w:rPr>
                <w:rFonts w:hint="eastAsia" w:ascii="宋体" w:hAnsi="宋体" w:cs="宋体"/>
                <w:w w:val="99"/>
                <w:szCs w:val="21"/>
                <w:lang w:eastAsia="en-US"/>
              </w:rPr>
              <w:t>热水器</w:t>
            </w:r>
          </w:p>
        </w:tc>
        <w:tc>
          <w:tcPr>
            <w:tcW w:w="1543" w:type="dxa"/>
            <w:tcBorders>
              <w:top w:val="single" w:color="000000" w:sz="4" w:space="0"/>
              <w:left w:val="single" w:color="000000" w:sz="4" w:space="0"/>
              <w:bottom w:val="single" w:color="000000" w:sz="4" w:space="0"/>
              <w:right w:val="single" w:color="000000" w:sz="4" w:space="0"/>
            </w:tcBorders>
            <w:vAlign w:val="center"/>
          </w:tcPr>
          <w:p w14:paraId="6B074AF2">
            <w:pPr>
              <w:jc w:val="center"/>
              <w:rPr>
                <w:rFonts w:ascii="宋体" w:hAnsi="宋体" w:cs="宋体"/>
                <w:szCs w:val="21"/>
                <w:lang w:eastAsia="en-US"/>
              </w:rPr>
            </w:pPr>
            <w:r>
              <w:rPr>
                <w:rFonts w:hint="eastAsia" w:ascii="宋体" w:hAnsi="宋体" w:cs="宋体"/>
                <w:w w:val="99"/>
                <w:szCs w:val="21"/>
                <w:lang w:eastAsia="en-US"/>
              </w:rPr>
              <w:t>★电热</w:t>
            </w:r>
            <w:r>
              <w:rPr>
                <w:rFonts w:hint="eastAsia" w:ascii="宋体" w:hAnsi="宋体" w:cs="宋体"/>
                <w:spacing w:val="2"/>
                <w:w w:val="99"/>
                <w:szCs w:val="21"/>
                <w:lang w:eastAsia="en-US"/>
              </w:rPr>
              <w:t>水</w:t>
            </w:r>
            <w:r>
              <w:rPr>
                <w:rFonts w:hint="eastAsia" w:ascii="宋体" w:hAnsi="宋体" w:cs="宋体"/>
                <w:w w:val="99"/>
                <w:szCs w:val="21"/>
                <w:lang w:eastAsia="en-US"/>
              </w:rPr>
              <w:t>器</w:t>
            </w:r>
          </w:p>
        </w:tc>
        <w:tc>
          <w:tcPr>
            <w:tcW w:w="4006" w:type="dxa"/>
            <w:tcBorders>
              <w:top w:val="single" w:color="000000" w:sz="4" w:space="0"/>
              <w:left w:val="single" w:color="000000" w:sz="4" w:space="0"/>
              <w:bottom w:val="single" w:color="000000" w:sz="4" w:space="0"/>
              <w:right w:val="single" w:color="000000" w:sz="4" w:space="0"/>
            </w:tcBorders>
          </w:tcPr>
          <w:p w14:paraId="11D30BF8">
            <w:pPr>
              <w:tabs>
                <w:tab w:val="left" w:pos="1608"/>
              </w:tabs>
              <w:spacing w:before="52" w:line="276" w:lineRule="auto"/>
              <w:ind w:left="7" w:right="4"/>
              <w:jc w:val="left"/>
              <w:rPr>
                <w:rFonts w:ascii="宋体" w:hAnsi="宋体" w:cs="宋体"/>
                <w:szCs w:val="21"/>
              </w:rPr>
            </w:pPr>
            <w:r>
              <w:rPr>
                <w:rFonts w:hint="eastAsia" w:ascii="宋体" w:hAnsi="宋体" w:cs="宋体"/>
                <w:spacing w:val="12"/>
                <w:w w:val="99"/>
                <w:szCs w:val="21"/>
              </w:rPr>
              <w:t>《储水式电热水器能效</w:t>
            </w:r>
            <w:r>
              <w:rPr>
                <w:rFonts w:hint="eastAsia" w:ascii="宋体" w:hAnsi="宋体" w:cs="宋体"/>
                <w:spacing w:val="9"/>
                <w:w w:val="99"/>
                <w:szCs w:val="21"/>
              </w:rPr>
              <w:t>限</w:t>
            </w:r>
            <w:r>
              <w:rPr>
                <w:rFonts w:hint="eastAsia" w:ascii="宋体" w:hAnsi="宋体" w:cs="宋体"/>
                <w:spacing w:val="12"/>
                <w:w w:val="99"/>
                <w:szCs w:val="21"/>
              </w:rPr>
              <w:t>定值</w:t>
            </w:r>
            <w:r>
              <w:rPr>
                <w:rFonts w:hint="eastAsia" w:ascii="宋体" w:hAnsi="宋体" w:cs="宋体"/>
                <w:w w:val="99"/>
                <w:szCs w:val="21"/>
              </w:rPr>
              <w:t>及能效等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51</w:t>
            </w:r>
            <w:r>
              <w:rPr>
                <w:rFonts w:hint="eastAsia" w:ascii="宋体" w:hAnsi="宋体" w:cs="宋体"/>
                <w:spacing w:val="1"/>
                <w:w w:val="99"/>
                <w:szCs w:val="21"/>
              </w:rPr>
              <w:t>9</w:t>
            </w:r>
            <w:r>
              <w:rPr>
                <w:rFonts w:hint="eastAsia" w:ascii="宋体" w:hAnsi="宋体" w:cs="宋体"/>
                <w:w w:val="99"/>
                <w:szCs w:val="21"/>
              </w:rPr>
              <w:t>）</w:t>
            </w:r>
          </w:p>
        </w:tc>
      </w:tr>
      <w:tr w14:paraId="77D0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82B0454">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551E733">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21F83D1">
            <w:pPr>
              <w:widowControl/>
              <w:jc w:val="left"/>
              <w:rPr>
                <w:rFonts w:ascii="宋体" w:hAnsi="宋体" w:cs="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4E10BF2B">
            <w:pPr>
              <w:jc w:val="center"/>
              <w:rPr>
                <w:rFonts w:ascii="宋体" w:hAnsi="宋体" w:cs="宋体"/>
                <w:szCs w:val="21"/>
                <w:lang w:eastAsia="en-US"/>
              </w:rPr>
            </w:pPr>
            <w:r>
              <w:rPr>
                <w:rFonts w:hint="eastAsia" w:ascii="宋体" w:hAnsi="宋体" w:cs="宋体"/>
                <w:w w:val="99"/>
                <w:szCs w:val="21"/>
                <w:lang w:eastAsia="en-US"/>
              </w:rPr>
              <w:t>燃气热</w:t>
            </w:r>
            <w:r>
              <w:rPr>
                <w:rFonts w:hint="eastAsia" w:ascii="宋体" w:hAnsi="宋体" w:cs="宋体"/>
                <w:spacing w:val="2"/>
                <w:w w:val="99"/>
                <w:szCs w:val="21"/>
                <w:lang w:eastAsia="en-US"/>
              </w:rPr>
              <w:t>水</w:t>
            </w:r>
            <w:r>
              <w:rPr>
                <w:rFonts w:hint="eastAsia" w:ascii="宋体" w:hAnsi="宋体" w:cs="宋体"/>
                <w:w w:val="99"/>
                <w:szCs w:val="21"/>
                <w:lang w:eastAsia="en-US"/>
              </w:rPr>
              <w:t>器</w:t>
            </w:r>
          </w:p>
        </w:tc>
        <w:tc>
          <w:tcPr>
            <w:tcW w:w="4006" w:type="dxa"/>
            <w:tcBorders>
              <w:top w:val="single" w:color="000000" w:sz="4" w:space="0"/>
              <w:left w:val="single" w:color="000000" w:sz="4" w:space="0"/>
              <w:bottom w:val="single" w:color="000000" w:sz="4" w:space="0"/>
              <w:right w:val="single" w:color="000000" w:sz="4" w:space="0"/>
            </w:tcBorders>
          </w:tcPr>
          <w:p w14:paraId="7382B114">
            <w:pPr>
              <w:spacing w:before="4" w:line="276" w:lineRule="auto"/>
              <w:ind w:left="7" w:right="4"/>
              <w:jc w:val="left"/>
              <w:rPr>
                <w:rFonts w:ascii="宋体" w:hAnsi="宋体" w:cs="宋体"/>
                <w:szCs w:val="21"/>
              </w:rPr>
            </w:pPr>
            <w:r>
              <w:rPr>
                <w:rFonts w:hint="eastAsia" w:ascii="宋体" w:hAnsi="宋体" w:cs="宋体"/>
                <w:spacing w:val="12"/>
                <w:w w:val="99"/>
                <w:szCs w:val="21"/>
              </w:rPr>
              <w:t>《家用燃气快速热水器</w:t>
            </w:r>
            <w:r>
              <w:rPr>
                <w:rFonts w:hint="eastAsia" w:ascii="宋体" w:hAnsi="宋体" w:cs="宋体"/>
                <w:spacing w:val="9"/>
                <w:w w:val="99"/>
                <w:szCs w:val="21"/>
              </w:rPr>
              <w:t>和</w:t>
            </w:r>
            <w:r>
              <w:rPr>
                <w:rFonts w:hint="eastAsia" w:ascii="宋体" w:hAnsi="宋体" w:cs="宋体"/>
                <w:spacing w:val="12"/>
                <w:w w:val="99"/>
                <w:szCs w:val="21"/>
              </w:rPr>
              <w:t>燃气</w:t>
            </w:r>
            <w:r>
              <w:rPr>
                <w:rFonts w:hint="eastAsia" w:ascii="宋体" w:hAnsi="宋体" w:cs="宋体"/>
                <w:w w:val="99"/>
                <w:szCs w:val="21"/>
              </w:rPr>
              <w:t>采暖热水</w:t>
            </w:r>
            <w:r>
              <w:rPr>
                <w:rFonts w:hint="eastAsia" w:ascii="宋体" w:hAnsi="宋体" w:cs="宋体"/>
                <w:spacing w:val="2"/>
                <w:w w:val="99"/>
                <w:szCs w:val="21"/>
              </w:rPr>
              <w:t>炉</w:t>
            </w:r>
            <w:r>
              <w:rPr>
                <w:rFonts w:hint="eastAsia" w:ascii="宋体" w:hAnsi="宋体" w:cs="宋体"/>
                <w:w w:val="99"/>
                <w:szCs w:val="21"/>
              </w:rPr>
              <w:t>能效</w:t>
            </w:r>
            <w:r>
              <w:rPr>
                <w:rFonts w:hint="eastAsia" w:ascii="宋体" w:hAnsi="宋体" w:cs="宋体"/>
                <w:spacing w:val="2"/>
                <w:w w:val="99"/>
                <w:szCs w:val="21"/>
              </w:rPr>
              <w:t>限</w:t>
            </w:r>
            <w:r>
              <w:rPr>
                <w:rFonts w:hint="eastAsia" w:ascii="宋体" w:hAnsi="宋体" w:cs="宋体"/>
                <w:w w:val="99"/>
                <w:szCs w:val="21"/>
              </w:rPr>
              <w:t>定值</w:t>
            </w:r>
            <w:r>
              <w:rPr>
                <w:rFonts w:hint="eastAsia" w:ascii="宋体" w:hAnsi="宋体" w:cs="宋体"/>
                <w:spacing w:val="2"/>
                <w:w w:val="99"/>
                <w:szCs w:val="21"/>
              </w:rPr>
              <w:t>及</w:t>
            </w:r>
            <w:r>
              <w:rPr>
                <w:rFonts w:hint="eastAsia" w:ascii="宋体" w:hAnsi="宋体" w:cs="宋体"/>
                <w:w w:val="99"/>
                <w:szCs w:val="21"/>
              </w:rPr>
              <w:t>能</w:t>
            </w:r>
            <w:r>
              <w:rPr>
                <w:rFonts w:hint="eastAsia" w:ascii="宋体" w:hAnsi="宋体" w:cs="宋体"/>
                <w:spacing w:val="2"/>
                <w:w w:val="99"/>
                <w:szCs w:val="21"/>
              </w:rPr>
              <w:t>效</w:t>
            </w:r>
            <w:r>
              <w:rPr>
                <w:rFonts w:hint="eastAsia" w:ascii="宋体" w:hAnsi="宋体" w:cs="宋体"/>
                <w:w w:val="99"/>
                <w:szCs w:val="21"/>
              </w:rPr>
              <w:t>等级》（</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w:t>
            </w:r>
            <w:r>
              <w:rPr>
                <w:rFonts w:hint="eastAsia" w:ascii="宋体" w:hAnsi="宋体" w:cs="宋体"/>
                <w:w w:val="99"/>
                <w:szCs w:val="21"/>
              </w:rPr>
              <w:t>06</w:t>
            </w:r>
            <w:r>
              <w:rPr>
                <w:rFonts w:hint="eastAsia" w:ascii="宋体" w:hAnsi="宋体" w:cs="宋体"/>
                <w:spacing w:val="1"/>
                <w:w w:val="99"/>
                <w:szCs w:val="21"/>
              </w:rPr>
              <w:t>65</w:t>
            </w:r>
            <w:r>
              <w:rPr>
                <w:rFonts w:hint="eastAsia" w:ascii="宋体" w:hAnsi="宋体" w:cs="宋体"/>
                <w:w w:val="99"/>
                <w:szCs w:val="21"/>
              </w:rPr>
              <w:t>）</w:t>
            </w:r>
          </w:p>
        </w:tc>
      </w:tr>
      <w:tr w14:paraId="5AAD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DE71FC6">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BAAAF2">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3CF2B5">
            <w:pPr>
              <w:widowControl/>
              <w:jc w:val="left"/>
              <w:rPr>
                <w:rFonts w:ascii="宋体" w:hAnsi="宋体" w:cs="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27380011">
            <w:pPr>
              <w:jc w:val="center"/>
              <w:rPr>
                <w:rFonts w:ascii="宋体" w:hAnsi="宋体" w:cs="宋体"/>
                <w:szCs w:val="21"/>
                <w:lang w:eastAsia="en-US"/>
              </w:rPr>
            </w:pPr>
            <w:r>
              <w:rPr>
                <w:rFonts w:hint="eastAsia" w:ascii="宋体" w:hAnsi="宋体" w:cs="宋体"/>
                <w:w w:val="99"/>
                <w:szCs w:val="21"/>
                <w:lang w:eastAsia="en-US"/>
              </w:rPr>
              <w:t>热泵热</w:t>
            </w:r>
            <w:r>
              <w:rPr>
                <w:rFonts w:hint="eastAsia" w:ascii="宋体" w:hAnsi="宋体" w:cs="宋体"/>
                <w:spacing w:val="2"/>
                <w:w w:val="99"/>
                <w:szCs w:val="21"/>
                <w:lang w:eastAsia="en-US"/>
              </w:rPr>
              <w:t>水</w:t>
            </w:r>
            <w:r>
              <w:rPr>
                <w:rFonts w:hint="eastAsia" w:ascii="宋体" w:hAnsi="宋体" w:cs="宋体"/>
                <w:w w:val="99"/>
                <w:szCs w:val="21"/>
                <w:lang w:eastAsia="en-US"/>
              </w:rPr>
              <w:t>器</w:t>
            </w:r>
          </w:p>
        </w:tc>
        <w:tc>
          <w:tcPr>
            <w:tcW w:w="4006" w:type="dxa"/>
            <w:tcBorders>
              <w:top w:val="single" w:color="000000" w:sz="4" w:space="0"/>
              <w:left w:val="single" w:color="000000" w:sz="4" w:space="0"/>
              <w:bottom w:val="single" w:color="000000" w:sz="4" w:space="0"/>
              <w:right w:val="single" w:color="000000" w:sz="4" w:space="0"/>
            </w:tcBorders>
          </w:tcPr>
          <w:p w14:paraId="2A675ED3">
            <w:pPr>
              <w:spacing w:before="93" w:line="276" w:lineRule="auto"/>
              <w:ind w:left="7" w:right="7"/>
              <w:jc w:val="left"/>
              <w:rPr>
                <w:rFonts w:ascii="宋体" w:hAnsi="宋体" w:cs="宋体"/>
                <w:szCs w:val="21"/>
              </w:rPr>
            </w:pPr>
            <w:r>
              <w:rPr>
                <w:rFonts w:hint="eastAsia" w:ascii="宋体" w:hAnsi="宋体" w:cs="宋体"/>
                <w:w w:val="99"/>
                <w:szCs w:val="21"/>
              </w:rPr>
              <w:t>《热泵</w:t>
            </w:r>
            <w:r>
              <w:rPr>
                <w:rFonts w:hint="eastAsia" w:ascii="宋体" w:hAnsi="宋体" w:cs="宋体"/>
                <w:spacing w:val="2"/>
                <w:w w:val="99"/>
                <w:szCs w:val="21"/>
              </w:rPr>
              <w:t>热</w:t>
            </w:r>
            <w:r>
              <w:rPr>
                <w:rFonts w:hint="eastAsia" w:ascii="宋体" w:hAnsi="宋体" w:cs="宋体"/>
                <w:w w:val="99"/>
                <w:szCs w:val="21"/>
              </w:rPr>
              <w:t>水</w:t>
            </w:r>
            <w:r>
              <w:rPr>
                <w:rFonts w:hint="eastAsia" w:ascii="宋体" w:hAnsi="宋体" w:cs="宋体"/>
                <w:spacing w:val="-27"/>
                <w:w w:val="99"/>
                <w:szCs w:val="21"/>
              </w:rPr>
              <w:t>机</w:t>
            </w:r>
            <w:r>
              <w:rPr>
                <w:rFonts w:hint="eastAsia" w:ascii="宋体" w:hAnsi="宋体" w:cs="宋体"/>
                <w:w w:val="99"/>
                <w:szCs w:val="21"/>
              </w:rPr>
              <w:t>（器</w:t>
            </w:r>
            <w:r>
              <w:rPr>
                <w:rFonts w:hint="eastAsia" w:ascii="宋体" w:hAnsi="宋体" w:cs="宋体"/>
                <w:spacing w:val="-27"/>
                <w:w w:val="99"/>
                <w:szCs w:val="21"/>
              </w:rPr>
              <w:t>）</w:t>
            </w:r>
            <w:r>
              <w:rPr>
                <w:rFonts w:hint="eastAsia" w:ascii="宋体" w:hAnsi="宋体" w:cs="宋体"/>
                <w:w w:val="99"/>
                <w:szCs w:val="21"/>
              </w:rPr>
              <w:t>能效</w:t>
            </w:r>
            <w:r>
              <w:rPr>
                <w:rFonts w:hint="eastAsia" w:ascii="宋体" w:hAnsi="宋体" w:cs="宋体"/>
                <w:spacing w:val="2"/>
                <w:w w:val="99"/>
                <w:szCs w:val="21"/>
              </w:rPr>
              <w:t>限</w:t>
            </w:r>
            <w:r>
              <w:rPr>
                <w:rFonts w:hint="eastAsia" w:ascii="宋体" w:hAnsi="宋体" w:cs="宋体"/>
                <w:w w:val="99"/>
                <w:szCs w:val="21"/>
              </w:rPr>
              <w:t>定值及能效等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295</w:t>
            </w:r>
            <w:r>
              <w:rPr>
                <w:rFonts w:hint="eastAsia" w:ascii="宋体" w:hAnsi="宋体" w:cs="宋体"/>
                <w:w w:val="99"/>
                <w:szCs w:val="21"/>
              </w:rPr>
              <w:t>4</w:t>
            </w:r>
            <w:r>
              <w:rPr>
                <w:rFonts w:hint="eastAsia" w:ascii="宋体" w:hAnsi="宋体" w:cs="宋体"/>
                <w:spacing w:val="-1"/>
                <w:w w:val="99"/>
                <w:szCs w:val="21"/>
              </w:rPr>
              <w:t>1</w:t>
            </w:r>
            <w:r>
              <w:rPr>
                <w:rFonts w:hint="eastAsia" w:ascii="宋体" w:hAnsi="宋体" w:cs="宋体"/>
                <w:w w:val="99"/>
                <w:szCs w:val="21"/>
              </w:rPr>
              <w:t>）</w:t>
            </w:r>
          </w:p>
        </w:tc>
      </w:tr>
      <w:tr w14:paraId="2B4F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DE8E483">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A934636">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EF97089">
            <w:pPr>
              <w:widowControl/>
              <w:jc w:val="left"/>
              <w:rPr>
                <w:rFonts w:ascii="宋体" w:hAnsi="宋体" w:cs="宋体"/>
                <w:szCs w:val="21"/>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425F3FC4">
            <w:pPr>
              <w:jc w:val="center"/>
              <w:rPr>
                <w:rFonts w:ascii="宋体" w:hAnsi="宋体" w:cs="宋体"/>
                <w:szCs w:val="21"/>
                <w:lang w:eastAsia="en-US"/>
              </w:rPr>
            </w:pPr>
            <w:r>
              <w:rPr>
                <w:rFonts w:hint="eastAsia" w:ascii="宋体" w:hAnsi="宋体" w:cs="宋体"/>
                <w:w w:val="99"/>
                <w:szCs w:val="21"/>
                <w:lang w:eastAsia="en-US"/>
              </w:rPr>
              <w:t>太阳能</w:t>
            </w:r>
            <w:r>
              <w:rPr>
                <w:rFonts w:hint="eastAsia" w:ascii="宋体" w:hAnsi="宋体" w:cs="宋体"/>
                <w:spacing w:val="2"/>
                <w:w w:val="99"/>
                <w:szCs w:val="21"/>
                <w:lang w:eastAsia="en-US"/>
              </w:rPr>
              <w:t>热</w:t>
            </w:r>
            <w:r>
              <w:rPr>
                <w:rFonts w:hint="eastAsia" w:ascii="宋体" w:hAnsi="宋体" w:cs="宋体"/>
                <w:w w:val="99"/>
                <w:szCs w:val="21"/>
                <w:lang w:eastAsia="en-US"/>
              </w:rPr>
              <w:t>水系统</w:t>
            </w:r>
          </w:p>
        </w:tc>
        <w:tc>
          <w:tcPr>
            <w:tcW w:w="4006" w:type="dxa"/>
            <w:tcBorders>
              <w:top w:val="single" w:color="000000" w:sz="4" w:space="0"/>
              <w:left w:val="single" w:color="000000" w:sz="4" w:space="0"/>
              <w:bottom w:val="single" w:color="000000" w:sz="4" w:space="0"/>
              <w:right w:val="single" w:color="000000" w:sz="4" w:space="0"/>
            </w:tcBorders>
          </w:tcPr>
          <w:p w14:paraId="5B1E0FC1">
            <w:pPr>
              <w:spacing w:before="52" w:line="276" w:lineRule="auto"/>
              <w:ind w:left="7" w:right="4"/>
              <w:jc w:val="left"/>
              <w:rPr>
                <w:rFonts w:ascii="宋体" w:hAnsi="宋体" w:cs="宋体"/>
                <w:szCs w:val="21"/>
              </w:rPr>
            </w:pPr>
            <w:r>
              <w:rPr>
                <w:rFonts w:hint="eastAsia" w:ascii="宋体" w:hAnsi="宋体" w:cs="宋体"/>
                <w:spacing w:val="12"/>
                <w:w w:val="99"/>
                <w:szCs w:val="21"/>
              </w:rPr>
              <w:t>《家用太阳能热水系统</w:t>
            </w:r>
            <w:r>
              <w:rPr>
                <w:rFonts w:hint="eastAsia" w:ascii="宋体" w:hAnsi="宋体" w:cs="宋体"/>
                <w:spacing w:val="9"/>
                <w:w w:val="99"/>
                <w:szCs w:val="21"/>
              </w:rPr>
              <w:t>能</w:t>
            </w:r>
            <w:r>
              <w:rPr>
                <w:rFonts w:hint="eastAsia" w:ascii="宋体" w:hAnsi="宋体" w:cs="宋体"/>
                <w:spacing w:val="12"/>
                <w:w w:val="99"/>
                <w:szCs w:val="21"/>
              </w:rPr>
              <w:t>效限</w:t>
            </w:r>
            <w:r>
              <w:rPr>
                <w:rFonts w:hint="eastAsia" w:ascii="宋体" w:hAnsi="宋体" w:cs="宋体"/>
                <w:w w:val="99"/>
                <w:szCs w:val="21"/>
              </w:rPr>
              <w:t>定值及能</w:t>
            </w:r>
            <w:r>
              <w:rPr>
                <w:rFonts w:hint="eastAsia" w:ascii="宋体" w:hAnsi="宋体" w:cs="宋体"/>
                <w:spacing w:val="2"/>
                <w:w w:val="99"/>
                <w:szCs w:val="21"/>
              </w:rPr>
              <w:t>效</w:t>
            </w:r>
            <w:r>
              <w:rPr>
                <w:rFonts w:hint="eastAsia" w:ascii="宋体" w:hAnsi="宋体" w:cs="宋体"/>
                <w:w w:val="99"/>
                <w:szCs w:val="21"/>
              </w:rPr>
              <w:t>等级</w:t>
            </w:r>
            <w:r>
              <w:rPr>
                <w:rFonts w:hint="eastAsia" w:ascii="宋体" w:hAnsi="宋体" w:cs="宋体"/>
                <w:spacing w:val="2"/>
                <w:w w:val="99"/>
                <w:szCs w:val="21"/>
              </w:rPr>
              <w:t>》</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26</w:t>
            </w:r>
            <w:r>
              <w:rPr>
                <w:rFonts w:hint="eastAsia" w:ascii="宋体" w:hAnsi="宋体" w:cs="宋体"/>
                <w:w w:val="99"/>
                <w:szCs w:val="21"/>
              </w:rPr>
              <w:t>96</w:t>
            </w:r>
            <w:r>
              <w:rPr>
                <w:rFonts w:hint="eastAsia" w:ascii="宋体" w:hAnsi="宋体" w:cs="宋体"/>
                <w:spacing w:val="-2"/>
                <w:w w:val="99"/>
                <w:szCs w:val="21"/>
              </w:rPr>
              <w:t>9</w:t>
            </w:r>
            <w:r>
              <w:rPr>
                <w:rFonts w:hint="eastAsia" w:ascii="宋体" w:hAnsi="宋体" w:cs="宋体"/>
                <w:w w:val="99"/>
                <w:szCs w:val="21"/>
              </w:rPr>
              <w:t>）</w:t>
            </w:r>
          </w:p>
        </w:tc>
      </w:tr>
      <w:tr w14:paraId="7980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753" w:type="dxa"/>
            <w:vMerge w:val="restart"/>
            <w:tcBorders>
              <w:top w:val="single" w:color="000000" w:sz="4" w:space="0"/>
              <w:left w:val="single" w:color="000000" w:sz="4" w:space="0"/>
              <w:bottom w:val="single" w:color="000000" w:sz="4" w:space="0"/>
              <w:right w:val="single" w:color="000000" w:sz="4" w:space="0"/>
            </w:tcBorders>
            <w:vAlign w:val="center"/>
          </w:tcPr>
          <w:p w14:paraId="1945DA72">
            <w:pPr>
              <w:jc w:val="center"/>
              <w:rPr>
                <w:rFonts w:ascii="宋体" w:hAnsi="宋体" w:cs="宋体"/>
                <w:szCs w:val="21"/>
                <w:lang w:eastAsia="en-US"/>
              </w:rPr>
            </w:pPr>
            <w:r>
              <w:rPr>
                <w:rFonts w:hint="eastAsia" w:ascii="宋体" w:hAnsi="宋体"/>
                <w:spacing w:val="1"/>
                <w:w w:val="99"/>
                <w:szCs w:val="21"/>
                <w:lang w:eastAsia="en-US"/>
              </w:rPr>
              <w:t>1</w:t>
            </w:r>
            <w:r>
              <w:rPr>
                <w:rFonts w:hint="eastAsia" w:ascii="宋体" w:hAnsi="宋体"/>
                <w:w w:val="99"/>
                <w:szCs w:val="21"/>
                <w:lang w:eastAsia="en-US"/>
              </w:rPr>
              <w:t>1</w:t>
            </w: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27D9FE90">
            <w:pPr>
              <w:spacing w:before="157"/>
              <w:jc w:val="center"/>
              <w:rPr>
                <w:rFonts w:ascii="宋体" w:hAnsi="宋体" w:cs="宋体"/>
                <w:szCs w:val="21"/>
                <w:lang w:eastAsia="en-US"/>
              </w:rPr>
            </w:pPr>
            <w:r>
              <w:rPr>
                <w:rFonts w:hint="eastAsia" w:ascii="宋体" w:hAnsi="宋体" w:cs="宋体"/>
                <w:spacing w:val="1"/>
                <w:w w:val="99"/>
                <w:szCs w:val="21"/>
                <w:lang w:eastAsia="en-US"/>
              </w:rPr>
              <w:t>A02</w:t>
            </w:r>
            <w:r>
              <w:rPr>
                <w:rFonts w:hint="eastAsia" w:ascii="宋体" w:hAnsi="宋体" w:cs="宋体"/>
                <w:w w:val="99"/>
                <w:szCs w:val="21"/>
                <w:lang w:eastAsia="en-US"/>
              </w:rPr>
              <w:t>06</w:t>
            </w:r>
            <w:r>
              <w:rPr>
                <w:rFonts w:hint="eastAsia" w:ascii="宋体" w:hAnsi="宋体" w:cs="宋体"/>
                <w:spacing w:val="1"/>
                <w:w w:val="99"/>
                <w:szCs w:val="21"/>
                <w:lang w:eastAsia="en-US"/>
              </w:rPr>
              <w:t>1</w:t>
            </w:r>
            <w:r>
              <w:rPr>
                <w:rFonts w:hint="eastAsia" w:ascii="宋体" w:hAnsi="宋体" w:cs="宋体"/>
                <w:w w:val="99"/>
                <w:szCs w:val="21"/>
                <w:lang w:eastAsia="en-US"/>
              </w:rPr>
              <w:t>900照明</w:t>
            </w:r>
          </w:p>
          <w:p w14:paraId="7107A829">
            <w:pPr>
              <w:spacing w:before="50"/>
              <w:ind w:left="7"/>
              <w:jc w:val="center"/>
              <w:rPr>
                <w:rFonts w:ascii="宋体" w:hAnsi="宋体" w:cs="宋体"/>
                <w:szCs w:val="21"/>
                <w:lang w:eastAsia="en-US"/>
              </w:rPr>
            </w:pPr>
            <w:r>
              <w:rPr>
                <w:rFonts w:hint="eastAsia" w:ascii="宋体" w:hAnsi="宋体" w:cs="宋体"/>
                <w:w w:val="99"/>
                <w:szCs w:val="21"/>
                <w:lang w:eastAsia="en-US"/>
              </w:rPr>
              <w:t>设备</w:t>
            </w:r>
          </w:p>
        </w:tc>
        <w:tc>
          <w:tcPr>
            <w:tcW w:w="1680" w:type="dxa"/>
            <w:tcBorders>
              <w:top w:val="single" w:color="000000" w:sz="4" w:space="0"/>
              <w:left w:val="single" w:color="000000" w:sz="4" w:space="0"/>
              <w:bottom w:val="single" w:color="000000" w:sz="4" w:space="0"/>
              <w:right w:val="single" w:color="000000" w:sz="4" w:space="0"/>
            </w:tcBorders>
            <w:vAlign w:val="center"/>
          </w:tcPr>
          <w:p w14:paraId="4DCB2288">
            <w:pPr>
              <w:spacing w:before="133" w:line="276" w:lineRule="auto"/>
              <w:ind w:left="7" w:right="7"/>
              <w:jc w:val="center"/>
              <w:rPr>
                <w:rFonts w:ascii="宋体" w:hAnsi="宋体" w:cs="宋体"/>
                <w:szCs w:val="21"/>
              </w:rPr>
            </w:pPr>
            <w:r>
              <w:rPr>
                <w:rFonts w:hint="eastAsia" w:ascii="宋体" w:hAnsi="宋体" w:cs="宋体"/>
                <w:w w:val="99"/>
                <w:szCs w:val="21"/>
              </w:rPr>
              <w:t>★</w:t>
            </w:r>
            <w:r>
              <w:rPr>
                <w:rFonts w:hint="eastAsia" w:ascii="宋体" w:hAnsi="宋体" w:cs="宋体"/>
                <w:spacing w:val="24"/>
                <w:w w:val="99"/>
                <w:szCs w:val="21"/>
              </w:rPr>
              <w:t>普</w:t>
            </w:r>
            <w:r>
              <w:rPr>
                <w:rFonts w:hint="eastAsia" w:ascii="宋体" w:hAnsi="宋体" w:cs="宋体"/>
                <w:w w:val="99"/>
                <w:szCs w:val="21"/>
              </w:rPr>
              <w:t>通照明用</w:t>
            </w:r>
            <w:r>
              <w:rPr>
                <w:rFonts w:hint="eastAsia" w:ascii="宋体" w:hAnsi="宋体" w:cs="宋体"/>
                <w:spacing w:val="24"/>
                <w:w w:val="99"/>
                <w:szCs w:val="21"/>
              </w:rPr>
              <w:t>双</w:t>
            </w:r>
            <w:r>
              <w:rPr>
                <w:rFonts w:hint="eastAsia" w:ascii="宋体" w:hAnsi="宋体" w:cs="宋体"/>
                <w:w w:val="99"/>
                <w:szCs w:val="21"/>
              </w:rPr>
              <w:t>端荧光灯</w:t>
            </w:r>
          </w:p>
        </w:tc>
        <w:tc>
          <w:tcPr>
            <w:tcW w:w="1543" w:type="dxa"/>
            <w:tcBorders>
              <w:top w:val="single" w:color="000000" w:sz="4" w:space="0"/>
              <w:left w:val="single" w:color="000000" w:sz="4" w:space="0"/>
              <w:bottom w:val="single" w:color="000000" w:sz="4" w:space="0"/>
              <w:right w:val="single" w:color="000000" w:sz="4" w:space="0"/>
            </w:tcBorders>
            <w:vAlign w:val="center"/>
          </w:tcPr>
          <w:p w14:paraId="04F89C25">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508AD7A9">
            <w:pPr>
              <w:spacing w:before="133" w:line="276" w:lineRule="auto"/>
              <w:ind w:left="7" w:right="4"/>
              <w:jc w:val="left"/>
              <w:rPr>
                <w:rFonts w:ascii="宋体" w:hAnsi="宋体" w:cs="宋体"/>
                <w:szCs w:val="21"/>
              </w:rPr>
            </w:pPr>
            <w:r>
              <w:rPr>
                <w:rFonts w:hint="eastAsia" w:ascii="宋体" w:hAnsi="宋体" w:cs="宋体"/>
                <w:spacing w:val="12"/>
                <w:w w:val="99"/>
                <w:szCs w:val="21"/>
              </w:rPr>
              <w:t>《普通照明用双端荧光</w:t>
            </w:r>
            <w:r>
              <w:rPr>
                <w:rFonts w:hint="eastAsia" w:ascii="宋体" w:hAnsi="宋体" w:cs="宋体"/>
                <w:spacing w:val="9"/>
                <w:w w:val="99"/>
                <w:szCs w:val="21"/>
              </w:rPr>
              <w:t>灯</w:t>
            </w:r>
            <w:r>
              <w:rPr>
                <w:rFonts w:hint="eastAsia" w:ascii="宋体" w:hAnsi="宋体" w:cs="宋体"/>
                <w:spacing w:val="12"/>
                <w:w w:val="99"/>
                <w:szCs w:val="21"/>
              </w:rPr>
              <w:t>能效</w:t>
            </w:r>
            <w:r>
              <w:rPr>
                <w:rFonts w:hint="eastAsia" w:ascii="宋体" w:hAnsi="宋体" w:cs="宋体"/>
                <w:w w:val="99"/>
                <w:szCs w:val="21"/>
              </w:rPr>
              <w:t>限定值及</w:t>
            </w:r>
            <w:r>
              <w:rPr>
                <w:rFonts w:hint="eastAsia" w:ascii="宋体" w:hAnsi="宋体" w:cs="宋体"/>
                <w:spacing w:val="2"/>
                <w:w w:val="99"/>
                <w:szCs w:val="21"/>
              </w:rPr>
              <w:t>能</w:t>
            </w:r>
            <w:r>
              <w:rPr>
                <w:rFonts w:hint="eastAsia" w:ascii="宋体" w:hAnsi="宋体" w:cs="宋体"/>
                <w:w w:val="99"/>
                <w:szCs w:val="21"/>
              </w:rPr>
              <w:t>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19</w:t>
            </w:r>
            <w:r>
              <w:rPr>
                <w:rFonts w:hint="eastAsia" w:ascii="宋体" w:hAnsi="宋体" w:cs="宋体"/>
                <w:w w:val="99"/>
                <w:szCs w:val="21"/>
              </w:rPr>
              <w:t>04</w:t>
            </w:r>
            <w:r>
              <w:rPr>
                <w:rFonts w:hint="eastAsia" w:ascii="宋体" w:hAnsi="宋体" w:cs="宋体"/>
                <w:spacing w:val="1"/>
                <w:w w:val="99"/>
                <w:szCs w:val="21"/>
              </w:rPr>
              <w:t>3</w:t>
            </w:r>
            <w:r>
              <w:rPr>
                <w:rFonts w:hint="eastAsia" w:ascii="宋体" w:hAnsi="宋体" w:cs="宋体"/>
                <w:w w:val="99"/>
                <w:szCs w:val="21"/>
              </w:rPr>
              <w:t>）</w:t>
            </w:r>
          </w:p>
        </w:tc>
      </w:tr>
      <w:tr w14:paraId="119A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9FB307C">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47FE614">
            <w:pPr>
              <w:widowControl/>
              <w:jc w:val="left"/>
              <w:rPr>
                <w:rFonts w:ascii="宋体" w:hAnsi="宋体" w:cs="宋体"/>
                <w:szCs w:val="21"/>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79AA6FB8">
            <w:pPr>
              <w:spacing w:before="92" w:line="276" w:lineRule="auto"/>
              <w:ind w:left="7" w:right="2"/>
              <w:jc w:val="center"/>
              <w:rPr>
                <w:rFonts w:ascii="宋体" w:hAnsi="宋体" w:cs="宋体"/>
                <w:szCs w:val="21"/>
                <w:lang w:eastAsia="en-US"/>
              </w:rPr>
            </w:pPr>
            <w:r>
              <w:rPr>
                <w:rFonts w:hint="eastAsia" w:ascii="宋体" w:hAnsi="宋体" w:cs="宋体"/>
                <w:spacing w:val="1"/>
                <w:w w:val="99"/>
                <w:szCs w:val="21"/>
                <w:lang w:eastAsia="en-US"/>
              </w:rPr>
              <w:t>LE</w:t>
            </w:r>
            <w:r>
              <w:rPr>
                <w:rFonts w:hint="eastAsia" w:ascii="宋体" w:hAnsi="宋体" w:cs="宋体"/>
                <w:w w:val="99"/>
                <w:szCs w:val="21"/>
                <w:lang w:eastAsia="en-US"/>
              </w:rPr>
              <w:t>D</w:t>
            </w:r>
            <w:r>
              <w:rPr>
                <w:rFonts w:hint="eastAsia" w:ascii="宋体" w:hAnsi="宋体" w:cs="宋体"/>
                <w:spacing w:val="12"/>
                <w:w w:val="99"/>
                <w:szCs w:val="21"/>
                <w:lang w:eastAsia="en-US"/>
              </w:rPr>
              <w:t>道</w:t>
            </w:r>
            <w:r>
              <w:rPr>
                <w:rFonts w:hint="eastAsia" w:ascii="宋体" w:hAnsi="宋体" w:cs="宋体"/>
                <w:spacing w:val="9"/>
                <w:w w:val="99"/>
                <w:szCs w:val="21"/>
                <w:lang w:eastAsia="en-US"/>
              </w:rPr>
              <w:t>路</w:t>
            </w:r>
            <w:r>
              <w:rPr>
                <w:rFonts w:hint="eastAsia" w:ascii="宋体" w:hAnsi="宋体" w:cs="宋体"/>
                <w:spacing w:val="13"/>
                <w:w w:val="99"/>
                <w:szCs w:val="21"/>
                <w:lang w:eastAsia="en-US"/>
              </w:rPr>
              <w:t>/</w:t>
            </w:r>
            <w:r>
              <w:rPr>
                <w:rFonts w:hint="eastAsia" w:ascii="宋体" w:hAnsi="宋体" w:cs="宋体"/>
                <w:spacing w:val="12"/>
                <w:w w:val="99"/>
                <w:szCs w:val="21"/>
                <w:lang w:eastAsia="en-US"/>
              </w:rPr>
              <w:t>隧道照</w:t>
            </w:r>
            <w:r>
              <w:rPr>
                <w:rFonts w:hint="eastAsia" w:ascii="宋体" w:hAnsi="宋体" w:cs="宋体"/>
                <w:w w:val="99"/>
                <w:szCs w:val="21"/>
                <w:lang w:eastAsia="en-US"/>
              </w:rPr>
              <w:t>明产品</w:t>
            </w:r>
          </w:p>
        </w:tc>
        <w:tc>
          <w:tcPr>
            <w:tcW w:w="1543" w:type="dxa"/>
            <w:tcBorders>
              <w:top w:val="single" w:color="000000" w:sz="4" w:space="0"/>
              <w:left w:val="single" w:color="000000" w:sz="4" w:space="0"/>
              <w:bottom w:val="single" w:color="000000" w:sz="4" w:space="0"/>
              <w:right w:val="single" w:color="000000" w:sz="4" w:space="0"/>
            </w:tcBorders>
            <w:vAlign w:val="center"/>
          </w:tcPr>
          <w:p w14:paraId="1A8CD99C">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28850193">
            <w:pPr>
              <w:spacing w:before="92" w:line="276" w:lineRule="auto"/>
              <w:ind w:left="7" w:right="7"/>
              <w:jc w:val="left"/>
              <w:rPr>
                <w:rFonts w:ascii="宋体" w:hAnsi="宋体" w:cs="宋体"/>
                <w:szCs w:val="21"/>
              </w:rPr>
            </w:pPr>
            <w:r>
              <w:rPr>
                <w:rFonts w:hint="eastAsia" w:ascii="宋体" w:hAnsi="宋体" w:cs="宋体"/>
                <w:spacing w:val="4"/>
                <w:w w:val="99"/>
                <w:szCs w:val="21"/>
              </w:rPr>
              <w:t>《</w:t>
            </w:r>
            <w:r>
              <w:rPr>
                <w:rFonts w:hint="eastAsia" w:ascii="宋体" w:hAnsi="宋体" w:cs="宋体"/>
                <w:spacing w:val="2"/>
                <w:w w:val="99"/>
                <w:szCs w:val="21"/>
              </w:rPr>
              <w:t>道</w:t>
            </w:r>
            <w:r>
              <w:rPr>
                <w:rFonts w:hint="eastAsia" w:ascii="宋体" w:hAnsi="宋体" w:cs="宋体"/>
                <w:spacing w:val="4"/>
                <w:w w:val="99"/>
                <w:szCs w:val="21"/>
              </w:rPr>
              <w:t>路和隧道照</w:t>
            </w:r>
            <w:r>
              <w:rPr>
                <w:rFonts w:hint="eastAsia" w:ascii="宋体" w:hAnsi="宋体" w:cs="宋体"/>
                <w:spacing w:val="2"/>
                <w:w w:val="99"/>
                <w:szCs w:val="21"/>
              </w:rPr>
              <w:t>明</w:t>
            </w:r>
            <w:r>
              <w:rPr>
                <w:rFonts w:hint="eastAsia" w:ascii="宋体" w:hAnsi="宋体" w:cs="宋体"/>
                <w:w w:val="99"/>
                <w:szCs w:val="21"/>
              </w:rPr>
              <w:t>用</w:t>
            </w:r>
            <w:r>
              <w:rPr>
                <w:rFonts w:hint="eastAsia" w:ascii="宋体" w:hAnsi="宋体" w:cs="宋体"/>
                <w:spacing w:val="1"/>
                <w:w w:val="99"/>
                <w:szCs w:val="21"/>
              </w:rPr>
              <w:t>LE</w:t>
            </w:r>
            <w:r>
              <w:rPr>
                <w:rFonts w:hint="eastAsia" w:ascii="宋体" w:hAnsi="宋体" w:cs="宋体"/>
                <w:w w:val="99"/>
                <w:szCs w:val="21"/>
              </w:rPr>
              <w:t>D</w:t>
            </w:r>
            <w:r>
              <w:rPr>
                <w:rFonts w:hint="eastAsia" w:ascii="宋体" w:hAnsi="宋体" w:cs="宋体"/>
                <w:spacing w:val="4"/>
                <w:w w:val="99"/>
                <w:szCs w:val="21"/>
              </w:rPr>
              <w:t>灯</w:t>
            </w:r>
            <w:r>
              <w:rPr>
                <w:rFonts w:hint="eastAsia" w:ascii="宋体" w:hAnsi="宋体" w:cs="宋体"/>
                <w:spacing w:val="2"/>
                <w:w w:val="99"/>
                <w:szCs w:val="21"/>
              </w:rPr>
              <w:t>具</w:t>
            </w:r>
            <w:r>
              <w:rPr>
                <w:rFonts w:hint="eastAsia" w:ascii="宋体" w:hAnsi="宋体" w:cs="宋体"/>
                <w:w w:val="99"/>
                <w:szCs w:val="21"/>
              </w:rPr>
              <w:t>能效限定</w:t>
            </w:r>
            <w:r>
              <w:rPr>
                <w:rFonts w:hint="eastAsia" w:ascii="宋体" w:hAnsi="宋体" w:cs="宋体"/>
                <w:spacing w:val="2"/>
                <w:w w:val="99"/>
                <w:szCs w:val="21"/>
              </w:rPr>
              <w:t>值</w:t>
            </w:r>
            <w:r>
              <w:rPr>
                <w:rFonts w:hint="eastAsia" w:ascii="宋体" w:hAnsi="宋体" w:cs="宋体"/>
                <w:w w:val="99"/>
                <w:szCs w:val="21"/>
              </w:rPr>
              <w:t>及能</w:t>
            </w:r>
            <w:r>
              <w:rPr>
                <w:rFonts w:hint="eastAsia" w:ascii="宋体" w:hAnsi="宋体" w:cs="宋体"/>
                <w:spacing w:val="2"/>
                <w:w w:val="99"/>
                <w:szCs w:val="21"/>
              </w:rPr>
              <w:t>效</w:t>
            </w:r>
            <w:r>
              <w:rPr>
                <w:rFonts w:hint="eastAsia" w:ascii="宋体" w:hAnsi="宋体" w:cs="宋体"/>
                <w:w w:val="99"/>
                <w:szCs w:val="21"/>
              </w:rPr>
              <w:t>等级</w:t>
            </w:r>
            <w:r>
              <w:rPr>
                <w:rFonts w:hint="eastAsia" w:ascii="宋体" w:hAnsi="宋体" w:cs="宋体"/>
                <w:spacing w:val="-106"/>
                <w:w w:val="99"/>
                <w:szCs w:val="21"/>
              </w:rPr>
              <w:t>》</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3747</w:t>
            </w:r>
            <w:r>
              <w:rPr>
                <w:rFonts w:hint="eastAsia" w:ascii="宋体" w:hAnsi="宋体" w:cs="宋体"/>
                <w:w w:val="99"/>
                <w:szCs w:val="21"/>
              </w:rPr>
              <w:t>8</w:t>
            </w:r>
          </w:p>
        </w:tc>
      </w:tr>
      <w:tr w14:paraId="6FC0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5558210">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C6B9B72">
            <w:pPr>
              <w:widowControl/>
              <w:jc w:val="left"/>
              <w:rPr>
                <w:rFonts w:ascii="宋体" w:hAnsi="宋体" w:cs="宋体"/>
                <w:szCs w:val="21"/>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67373303">
            <w:pPr>
              <w:jc w:val="center"/>
              <w:rPr>
                <w:rFonts w:ascii="宋体" w:hAnsi="宋体" w:cs="宋体"/>
                <w:szCs w:val="21"/>
                <w:lang w:eastAsia="en-US"/>
              </w:rPr>
            </w:pPr>
            <w:r>
              <w:rPr>
                <w:rFonts w:hint="eastAsia" w:ascii="宋体" w:hAnsi="宋体" w:cs="宋体"/>
                <w:spacing w:val="1"/>
                <w:w w:val="99"/>
                <w:szCs w:val="21"/>
                <w:lang w:eastAsia="en-US"/>
              </w:rPr>
              <w:t>LE</w:t>
            </w:r>
            <w:r>
              <w:rPr>
                <w:rFonts w:hint="eastAsia" w:ascii="宋体" w:hAnsi="宋体" w:cs="宋体"/>
                <w:w w:val="99"/>
                <w:szCs w:val="21"/>
                <w:lang w:eastAsia="en-US"/>
              </w:rPr>
              <w:t>D筒灯</w:t>
            </w:r>
          </w:p>
        </w:tc>
        <w:tc>
          <w:tcPr>
            <w:tcW w:w="1543" w:type="dxa"/>
            <w:tcBorders>
              <w:top w:val="single" w:color="000000" w:sz="4" w:space="0"/>
              <w:left w:val="single" w:color="000000" w:sz="4" w:space="0"/>
              <w:bottom w:val="single" w:color="000000" w:sz="4" w:space="0"/>
              <w:right w:val="single" w:color="000000" w:sz="4" w:space="0"/>
            </w:tcBorders>
            <w:vAlign w:val="center"/>
          </w:tcPr>
          <w:p w14:paraId="4BACE8AF">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43675F4F">
            <w:pPr>
              <w:spacing w:before="83" w:line="276" w:lineRule="auto"/>
              <w:ind w:left="7" w:right="7"/>
              <w:jc w:val="left"/>
              <w:rPr>
                <w:rFonts w:ascii="宋体" w:hAnsi="宋体" w:cs="宋体"/>
                <w:szCs w:val="21"/>
              </w:rPr>
            </w:pPr>
            <w:r>
              <w:rPr>
                <w:rFonts w:hint="eastAsia" w:ascii="宋体" w:hAnsi="宋体" w:cs="宋体"/>
                <w:spacing w:val="4"/>
                <w:w w:val="99"/>
                <w:szCs w:val="21"/>
              </w:rPr>
              <w:t>《</w:t>
            </w:r>
            <w:r>
              <w:rPr>
                <w:rFonts w:hint="eastAsia" w:ascii="宋体" w:hAnsi="宋体" w:cs="宋体"/>
                <w:spacing w:val="2"/>
                <w:w w:val="99"/>
                <w:szCs w:val="21"/>
              </w:rPr>
              <w:t>室</w:t>
            </w:r>
            <w:r>
              <w:rPr>
                <w:rFonts w:hint="eastAsia" w:ascii="宋体" w:hAnsi="宋体" w:cs="宋体"/>
                <w:spacing w:val="4"/>
                <w:w w:val="99"/>
                <w:szCs w:val="21"/>
              </w:rPr>
              <w:t>内照明</w:t>
            </w:r>
            <w:r>
              <w:rPr>
                <w:rFonts w:hint="eastAsia" w:ascii="宋体" w:hAnsi="宋体" w:cs="宋体"/>
                <w:w w:val="99"/>
                <w:szCs w:val="21"/>
              </w:rPr>
              <w:t>用</w:t>
            </w:r>
            <w:r>
              <w:rPr>
                <w:rFonts w:hint="eastAsia" w:ascii="宋体" w:hAnsi="宋体" w:cs="宋体"/>
                <w:spacing w:val="1"/>
                <w:w w:val="99"/>
                <w:szCs w:val="21"/>
              </w:rPr>
              <w:t>LE</w:t>
            </w:r>
            <w:r>
              <w:rPr>
                <w:rFonts w:hint="eastAsia" w:ascii="宋体" w:hAnsi="宋体" w:cs="宋体"/>
                <w:w w:val="99"/>
                <w:szCs w:val="21"/>
              </w:rPr>
              <w:t>D</w:t>
            </w:r>
            <w:r>
              <w:rPr>
                <w:rFonts w:hint="eastAsia" w:ascii="宋体" w:hAnsi="宋体" w:cs="宋体"/>
                <w:spacing w:val="4"/>
                <w:w w:val="99"/>
                <w:szCs w:val="21"/>
              </w:rPr>
              <w:t>产</w:t>
            </w:r>
            <w:r>
              <w:rPr>
                <w:rFonts w:hint="eastAsia" w:ascii="宋体" w:hAnsi="宋体" w:cs="宋体"/>
                <w:spacing w:val="2"/>
                <w:w w:val="99"/>
                <w:szCs w:val="21"/>
              </w:rPr>
              <w:t>品</w:t>
            </w:r>
            <w:r>
              <w:rPr>
                <w:rFonts w:hint="eastAsia" w:ascii="宋体" w:hAnsi="宋体" w:cs="宋体"/>
                <w:spacing w:val="4"/>
                <w:w w:val="99"/>
                <w:szCs w:val="21"/>
              </w:rPr>
              <w:t>能效</w:t>
            </w:r>
            <w:r>
              <w:rPr>
                <w:rFonts w:hint="eastAsia" w:ascii="宋体" w:hAnsi="宋体" w:cs="宋体"/>
                <w:spacing w:val="2"/>
                <w:w w:val="99"/>
                <w:szCs w:val="21"/>
              </w:rPr>
              <w:t>限</w:t>
            </w:r>
            <w:r>
              <w:rPr>
                <w:rFonts w:hint="eastAsia" w:ascii="宋体" w:hAnsi="宋体" w:cs="宋体"/>
                <w:w w:val="99"/>
                <w:szCs w:val="21"/>
              </w:rPr>
              <w:t>定值及能</w:t>
            </w:r>
            <w:r>
              <w:rPr>
                <w:rFonts w:hint="eastAsia" w:ascii="宋体" w:hAnsi="宋体" w:cs="宋体"/>
                <w:spacing w:val="2"/>
                <w:w w:val="99"/>
                <w:szCs w:val="21"/>
              </w:rPr>
              <w:t>效</w:t>
            </w:r>
            <w:r>
              <w:rPr>
                <w:rFonts w:hint="eastAsia" w:ascii="宋体" w:hAnsi="宋体" w:cs="宋体"/>
                <w:w w:val="99"/>
                <w:szCs w:val="21"/>
              </w:rPr>
              <w:t>等级</w:t>
            </w:r>
            <w:r>
              <w:rPr>
                <w:rFonts w:hint="eastAsia" w:ascii="宋体" w:hAnsi="宋体" w:cs="宋体"/>
                <w:spacing w:val="2"/>
                <w:w w:val="99"/>
                <w:szCs w:val="21"/>
              </w:rPr>
              <w:t>》</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30</w:t>
            </w:r>
            <w:r>
              <w:rPr>
                <w:rFonts w:hint="eastAsia" w:ascii="宋体" w:hAnsi="宋体" w:cs="宋体"/>
                <w:w w:val="99"/>
                <w:szCs w:val="21"/>
              </w:rPr>
              <w:t>25</w:t>
            </w:r>
            <w:r>
              <w:rPr>
                <w:rFonts w:hint="eastAsia" w:ascii="宋体" w:hAnsi="宋体" w:cs="宋体"/>
                <w:spacing w:val="-2"/>
                <w:w w:val="99"/>
                <w:szCs w:val="21"/>
              </w:rPr>
              <w:t>5</w:t>
            </w:r>
            <w:r>
              <w:rPr>
                <w:rFonts w:hint="eastAsia" w:ascii="宋体" w:hAnsi="宋体" w:cs="宋体"/>
                <w:w w:val="99"/>
                <w:szCs w:val="21"/>
              </w:rPr>
              <w:t>）</w:t>
            </w:r>
          </w:p>
        </w:tc>
      </w:tr>
      <w:tr w14:paraId="604BA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CDC176A">
            <w:pPr>
              <w:widowControl/>
              <w:jc w:val="left"/>
              <w:rPr>
                <w:rFonts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27B1F4A">
            <w:pPr>
              <w:widowControl/>
              <w:jc w:val="left"/>
              <w:rPr>
                <w:rFonts w:ascii="宋体" w:hAnsi="宋体" w:cs="宋体"/>
                <w:szCs w:val="21"/>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286C354C">
            <w:pPr>
              <w:spacing w:line="276" w:lineRule="auto"/>
              <w:ind w:right="7"/>
              <w:jc w:val="center"/>
              <w:rPr>
                <w:rFonts w:ascii="宋体" w:hAnsi="宋体" w:cs="宋体"/>
                <w:szCs w:val="21"/>
              </w:rPr>
            </w:pPr>
            <w:r>
              <w:rPr>
                <w:rFonts w:hint="eastAsia" w:ascii="宋体" w:hAnsi="宋体" w:cs="宋体"/>
                <w:w w:val="99"/>
                <w:szCs w:val="21"/>
              </w:rPr>
              <w:t>普</w:t>
            </w:r>
            <w:r>
              <w:rPr>
                <w:rFonts w:hint="eastAsia" w:ascii="宋体" w:hAnsi="宋体" w:cs="宋体"/>
                <w:spacing w:val="24"/>
                <w:w w:val="99"/>
                <w:szCs w:val="21"/>
              </w:rPr>
              <w:t>通</w:t>
            </w:r>
            <w:r>
              <w:rPr>
                <w:rFonts w:hint="eastAsia" w:ascii="宋体" w:hAnsi="宋体" w:cs="宋体"/>
                <w:w w:val="99"/>
                <w:szCs w:val="21"/>
              </w:rPr>
              <w:t>照明用非</w:t>
            </w:r>
            <w:r>
              <w:rPr>
                <w:rFonts w:hint="eastAsia" w:ascii="宋体" w:hAnsi="宋体" w:cs="宋体"/>
                <w:spacing w:val="24"/>
                <w:w w:val="99"/>
                <w:szCs w:val="21"/>
              </w:rPr>
              <w:t>定</w:t>
            </w:r>
            <w:r>
              <w:rPr>
                <w:rFonts w:hint="eastAsia" w:ascii="宋体" w:hAnsi="宋体" w:cs="宋体"/>
                <w:w w:val="99"/>
                <w:szCs w:val="21"/>
              </w:rPr>
              <w:t>向自镇流</w:t>
            </w:r>
            <w:r>
              <w:rPr>
                <w:rFonts w:hint="eastAsia" w:ascii="宋体" w:hAnsi="宋体" w:cs="宋体"/>
                <w:spacing w:val="1"/>
                <w:w w:val="99"/>
                <w:szCs w:val="21"/>
              </w:rPr>
              <w:t>LE</w:t>
            </w:r>
            <w:r>
              <w:rPr>
                <w:rFonts w:hint="eastAsia" w:ascii="宋体" w:hAnsi="宋体" w:cs="宋体"/>
                <w:w w:val="99"/>
                <w:szCs w:val="21"/>
              </w:rPr>
              <w:t>D灯</w:t>
            </w:r>
          </w:p>
        </w:tc>
        <w:tc>
          <w:tcPr>
            <w:tcW w:w="1543" w:type="dxa"/>
            <w:tcBorders>
              <w:top w:val="single" w:color="000000" w:sz="4" w:space="0"/>
              <w:left w:val="single" w:color="000000" w:sz="4" w:space="0"/>
              <w:bottom w:val="single" w:color="000000" w:sz="4" w:space="0"/>
              <w:right w:val="single" w:color="000000" w:sz="4" w:space="0"/>
            </w:tcBorders>
            <w:vAlign w:val="center"/>
          </w:tcPr>
          <w:p w14:paraId="5A456F29">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34C66DD5">
            <w:pPr>
              <w:spacing w:before="5"/>
              <w:jc w:val="left"/>
              <w:rPr>
                <w:rFonts w:ascii="宋体" w:hAnsi="宋体" w:cs="宋体"/>
                <w:szCs w:val="21"/>
              </w:rPr>
            </w:pPr>
          </w:p>
          <w:p w14:paraId="3B705A79">
            <w:pPr>
              <w:spacing w:line="276" w:lineRule="auto"/>
              <w:ind w:left="7" w:right="7"/>
              <w:jc w:val="left"/>
              <w:rPr>
                <w:rFonts w:ascii="宋体" w:hAnsi="宋体" w:cs="宋体"/>
                <w:szCs w:val="21"/>
              </w:rPr>
            </w:pPr>
            <w:r>
              <w:rPr>
                <w:rFonts w:hint="eastAsia" w:ascii="宋体" w:hAnsi="宋体" w:cs="宋体"/>
                <w:spacing w:val="4"/>
                <w:w w:val="99"/>
                <w:szCs w:val="21"/>
              </w:rPr>
              <w:t>《</w:t>
            </w:r>
            <w:r>
              <w:rPr>
                <w:rFonts w:hint="eastAsia" w:ascii="宋体" w:hAnsi="宋体" w:cs="宋体"/>
                <w:spacing w:val="2"/>
                <w:w w:val="99"/>
                <w:szCs w:val="21"/>
              </w:rPr>
              <w:t>室</w:t>
            </w:r>
            <w:r>
              <w:rPr>
                <w:rFonts w:hint="eastAsia" w:ascii="宋体" w:hAnsi="宋体" w:cs="宋体"/>
                <w:spacing w:val="4"/>
                <w:w w:val="99"/>
                <w:szCs w:val="21"/>
              </w:rPr>
              <w:t>内照明</w:t>
            </w:r>
            <w:r>
              <w:rPr>
                <w:rFonts w:hint="eastAsia" w:ascii="宋体" w:hAnsi="宋体" w:cs="宋体"/>
                <w:w w:val="99"/>
                <w:szCs w:val="21"/>
              </w:rPr>
              <w:t>用</w:t>
            </w:r>
            <w:r>
              <w:rPr>
                <w:rFonts w:hint="eastAsia" w:ascii="宋体" w:hAnsi="宋体" w:cs="宋体"/>
                <w:spacing w:val="1"/>
                <w:w w:val="99"/>
                <w:szCs w:val="21"/>
              </w:rPr>
              <w:t>LE</w:t>
            </w:r>
            <w:r>
              <w:rPr>
                <w:rFonts w:hint="eastAsia" w:ascii="宋体" w:hAnsi="宋体" w:cs="宋体"/>
                <w:w w:val="99"/>
                <w:szCs w:val="21"/>
              </w:rPr>
              <w:t>D</w:t>
            </w:r>
            <w:r>
              <w:rPr>
                <w:rFonts w:hint="eastAsia" w:ascii="宋体" w:hAnsi="宋体" w:cs="宋体"/>
                <w:spacing w:val="4"/>
                <w:w w:val="99"/>
                <w:szCs w:val="21"/>
              </w:rPr>
              <w:t>产</w:t>
            </w:r>
            <w:r>
              <w:rPr>
                <w:rFonts w:hint="eastAsia" w:ascii="宋体" w:hAnsi="宋体" w:cs="宋体"/>
                <w:spacing w:val="2"/>
                <w:w w:val="99"/>
                <w:szCs w:val="21"/>
              </w:rPr>
              <w:t>品</w:t>
            </w:r>
            <w:r>
              <w:rPr>
                <w:rFonts w:hint="eastAsia" w:ascii="宋体" w:hAnsi="宋体" w:cs="宋体"/>
                <w:spacing w:val="4"/>
                <w:w w:val="99"/>
                <w:szCs w:val="21"/>
              </w:rPr>
              <w:t>能效</w:t>
            </w:r>
            <w:r>
              <w:rPr>
                <w:rFonts w:hint="eastAsia" w:ascii="宋体" w:hAnsi="宋体" w:cs="宋体"/>
                <w:spacing w:val="2"/>
                <w:w w:val="99"/>
                <w:szCs w:val="21"/>
              </w:rPr>
              <w:t>限</w:t>
            </w:r>
            <w:r>
              <w:rPr>
                <w:rFonts w:hint="eastAsia" w:ascii="宋体" w:hAnsi="宋体" w:cs="宋体"/>
                <w:w w:val="99"/>
                <w:szCs w:val="21"/>
              </w:rPr>
              <w:t>定值及能</w:t>
            </w:r>
            <w:r>
              <w:rPr>
                <w:rFonts w:hint="eastAsia" w:ascii="宋体" w:hAnsi="宋体" w:cs="宋体"/>
                <w:spacing w:val="2"/>
                <w:w w:val="99"/>
                <w:szCs w:val="21"/>
              </w:rPr>
              <w:t>效</w:t>
            </w:r>
            <w:r>
              <w:rPr>
                <w:rFonts w:hint="eastAsia" w:ascii="宋体" w:hAnsi="宋体" w:cs="宋体"/>
                <w:w w:val="99"/>
                <w:szCs w:val="21"/>
              </w:rPr>
              <w:t>等级</w:t>
            </w:r>
            <w:r>
              <w:rPr>
                <w:rFonts w:hint="eastAsia" w:ascii="宋体" w:hAnsi="宋体" w:cs="宋体"/>
                <w:spacing w:val="2"/>
                <w:w w:val="99"/>
                <w:szCs w:val="21"/>
              </w:rPr>
              <w:t>》</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30</w:t>
            </w:r>
            <w:r>
              <w:rPr>
                <w:rFonts w:hint="eastAsia" w:ascii="宋体" w:hAnsi="宋体" w:cs="宋体"/>
                <w:w w:val="99"/>
                <w:szCs w:val="21"/>
              </w:rPr>
              <w:t>25</w:t>
            </w:r>
            <w:r>
              <w:rPr>
                <w:rFonts w:hint="eastAsia" w:ascii="宋体" w:hAnsi="宋体" w:cs="宋体"/>
                <w:spacing w:val="-2"/>
                <w:w w:val="99"/>
                <w:szCs w:val="21"/>
              </w:rPr>
              <w:t>5</w:t>
            </w:r>
            <w:r>
              <w:rPr>
                <w:rFonts w:hint="eastAsia" w:ascii="宋体" w:hAnsi="宋体" w:cs="宋体"/>
                <w:w w:val="99"/>
                <w:szCs w:val="21"/>
              </w:rPr>
              <w:t>）</w:t>
            </w:r>
          </w:p>
        </w:tc>
      </w:tr>
      <w:tr w14:paraId="4071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50A5304F">
            <w:pPr>
              <w:jc w:val="center"/>
              <w:rPr>
                <w:rFonts w:ascii="宋体" w:hAnsi="宋体" w:cs="宋体"/>
                <w:szCs w:val="21"/>
                <w:lang w:eastAsia="en-US"/>
              </w:rPr>
            </w:pPr>
            <w:r>
              <w:rPr>
                <w:rFonts w:hint="eastAsia" w:ascii="宋体" w:hAnsi="宋体"/>
                <w:spacing w:val="1"/>
                <w:w w:val="99"/>
                <w:szCs w:val="21"/>
                <w:lang w:eastAsia="en-US"/>
              </w:rPr>
              <w:t>1</w:t>
            </w:r>
            <w:r>
              <w:rPr>
                <w:rFonts w:hint="eastAsia" w:ascii="宋体" w:hAnsi="宋体"/>
                <w:w w:val="99"/>
                <w:szCs w:val="21"/>
                <w:lang w:eastAsia="en-US"/>
              </w:rPr>
              <w:t>2</w:t>
            </w:r>
          </w:p>
        </w:tc>
        <w:tc>
          <w:tcPr>
            <w:tcW w:w="1597" w:type="dxa"/>
            <w:tcBorders>
              <w:top w:val="single" w:color="000000" w:sz="4" w:space="0"/>
              <w:left w:val="single" w:color="000000" w:sz="4" w:space="0"/>
              <w:bottom w:val="single" w:color="000000" w:sz="4" w:space="0"/>
              <w:right w:val="single" w:color="000000" w:sz="4" w:space="0"/>
            </w:tcBorders>
            <w:vAlign w:val="center"/>
          </w:tcPr>
          <w:p w14:paraId="6C3B288E">
            <w:pPr>
              <w:spacing w:before="81"/>
              <w:ind w:left="7"/>
              <w:jc w:val="center"/>
              <w:rPr>
                <w:rFonts w:ascii="宋体" w:hAnsi="宋体" w:cs="宋体"/>
                <w:szCs w:val="21"/>
                <w:lang w:eastAsia="en-US"/>
              </w:rPr>
            </w:pPr>
            <w:r>
              <w:rPr>
                <w:rFonts w:hint="eastAsia" w:ascii="宋体" w:hAnsi="宋体" w:cs="宋体"/>
                <w:w w:val="99"/>
                <w:szCs w:val="21"/>
                <w:lang w:eastAsia="en-US"/>
              </w:rPr>
              <w:t>★</w:t>
            </w:r>
            <w:r>
              <w:rPr>
                <w:rFonts w:hint="eastAsia" w:ascii="宋体" w:hAnsi="宋体" w:cs="宋体"/>
                <w:spacing w:val="1"/>
                <w:w w:val="99"/>
                <w:szCs w:val="21"/>
                <w:lang w:eastAsia="en-US"/>
              </w:rPr>
              <w:t>A020</w:t>
            </w:r>
            <w:r>
              <w:rPr>
                <w:rFonts w:hint="eastAsia" w:ascii="宋体" w:hAnsi="宋体" w:cs="宋体"/>
                <w:w w:val="99"/>
                <w:szCs w:val="21"/>
                <w:lang w:eastAsia="en-US"/>
              </w:rPr>
              <w:t>91000电视设备</w:t>
            </w:r>
          </w:p>
        </w:tc>
        <w:tc>
          <w:tcPr>
            <w:tcW w:w="1680" w:type="dxa"/>
            <w:tcBorders>
              <w:top w:val="single" w:color="000000" w:sz="4" w:space="0"/>
              <w:left w:val="single" w:color="000000" w:sz="4" w:space="0"/>
              <w:bottom w:val="single" w:color="000000" w:sz="4" w:space="0"/>
              <w:right w:val="single" w:color="000000" w:sz="4" w:space="0"/>
            </w:tcBorders>
            <w:vAlign w:val="center"/>
          </w:tcPr>
          <w:p w14:paraId="348FB1F8">
            <w:pPr>
              <w:spacing w:before="81" w:line="276" w:lineRule="auto"/>
              <w:ind w:left="7" w:right="5"/>
              <w:jc w:val="center"/>
              <w:rPr>
                <w:rFonts w:ascii="宋体" w:hAnsi="宋体" w:cs="宋体"/>
                <w:szCs w:val="21"/>
              </w:rPr>
            </w:pPr>
            <w:r>
              <w:rPr>
                <w:rFonts w:hint="eastAsia" w:ascii="宋体" w:hAnsi="宋体" w:cs="宋体"/>
                <w:spacing w:val="1"/>
                <w:w w:val="99"/>
                <w:szCs w:val="21"/>
              </w:rPr>
              <w:t>A02</w:t>
            </w:r>
            <w:r>
              <w:rPr>
                <w:rFonts w:hint="eastAsia" w:ascii="宋体" w:hAnsi="宋体" w:cs="宋体"/>
                <w:w w:val="99"/>
                <w:szCs w:val="21"/>
              </w:rPr>
              <w:t>09</w:t>
            </w:r>
            <w:r>
              <w:rPr>
                <w:rFonts w:hint="eastAsia" w:ascii="宋体" w:hAnsi="宋体" w:cs="宋体"/>
                <w:spacing w:val="1"/>
                <w:w w:val="99"/>
                <w:szCs w:val="21"/>
              </w:rPr>
              <w:t>1</w:t>
            </w:r>
            <w:r>
              <w:rPr>
                <w:rFonts w:hint="eastAsia" w:ascii="宋体" w:hAnsi="宋体" w:cs="宋体"/>
                <w:w w:val="99"/>
                <w:szCs w:val="21"/>
              </w:rPr>
              <w:t>001普通电视设备（</w:t>
            </w:r>
            <w:r>
              <w:rPr>
                <w:rFonts w:hint="eastAsia" w:ascii="宋体" w:hAnsi="宋体" w:cs="宋体"/>
                <w:spacing w:val="2"/>
                <w:w w:val="99"/>
                <w:szCs w:val="21"/>
              </w:rPr>
              <w:t>电</w:t>
            </w:r>
            <w:r>
              <w:rPr>
                <w:rFonts w:hint="eastAsia" w:ascii="宋体" w:hAnsi="宋体" w:cs="宋体"/>
                <w:w w:val="99"/>
                <w:szCs w:val="21"/>
              </w:rPr>
              <w:t>视机）</w:t>
            </w:r>
          </w:p>
        </w:tc>
        <w:tc>
          <w:tcPr>
            <w:tcW w:w="1543" w:type="dxa"/>
            <w:tcBorders>
              <w:top w:val="single" w:color="000000" w:sz="4" w:space="0"/>
              <w:left w:val="single" w:color="000000" w:sz="4" w:space="0"/>
              <w:bottom w:val="single" w:color="000000" w:sz="4" w:space="0"/>
              <w:right w:val="single" w:color="000000" w:sz="4" w:space="0"/>
            </w:tcBorders>
            <w:vAlign w:val="center"/>
          </w:tcPr>
          <w:p w14:paraId="07AB3D9B">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4F6713DD">
            <w:pPr>
              <w:spacing w:before="81" w:line="276" w:lineRule="auto"/>
              <w:ind w:left="7" w:right="4"/>
              <w:jc w:val="left"/>
              <w:rPr>
                <w:rFonts w:ascii="宋体" w:hAnsi="宋体" w:cs="宋体"/>
                <w:szCs w:val="21"/>
              </w:rPr>
            </w:pPr>
            <w:r>
              <w:rPr>
                <w:rFonts w:hint="eastAsia" w:ascii="宋体" w:hAnsi="宋体" w:cs="宋体"/>
                <w:spacing w:val="12"/>
                <w:w w:val="99"/>
                <w:szCs w:val="21"/>
              </w:rPr>
              <w:t>《平板电视能效限定值</w:t>
            </w:r>
            <w:r>
              <w:rPr>
                <w:rFonts w:hint="eastAsia" w:ascii="宋体" w:hAnsi="宋体" w:cs="宋体"/>
                <w:spacing w:val="9"/>
                <w:w w:val="99"/>
                <w:szCs w:val="21"/>
              </w:rPr>
              <w:t>及</w:t>
            </w:r>
            <w:r>
              <w:rPr>
                <w:rFonts w:hint="eastAsia" w:ascii="宋体" w:hAnsi="宋体" w:cs="宋体"/>
                <w:spacing w:val="12"/>
                <w:w w:val="99"/>
                <w:szCs w:val="21"/>
              </w:rPr>
              <w:t>能效</w:t>
            </w:r>
            <w:r>
              <w:rPr>
                <w:rFonts w:hint="eastAsia" w:ascii="宋体" w:hAnsi="宋体" w:cs="宋体"/>
                <w:w w:val="99"/>
                <w:szCs w:val="21"/>
              </w:rPr>
              <w:t>等级》（</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248</w:t>
            </w:r>
            <w:r>
              <w:rPr>
                <w:rFonts w:hint="eastAsia" w:ascii="宋体" w:hAnsi="宋体" w:cs="宋体"/>
                <w:w w:val="99"/>
                <w:szCs w:val="21"/>
              </w:rPr>
              <w:t>50）</w:t>
            </w:r>
          </w:p>
        </w:tc>
      </w:tr>
      <w:tr w14:paraId="5389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2"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69D4B3F4">
            <w:pPr>
              <w:jc w:val="center"/>
              <w:rPr>
                <w:rFonts w:ascii="宋体" w:hAnsi="宋体" w:cs="宋体"/>
                <w:szCs w:val="21"/>
                <w:lang w:eastAsia="en-US"/>
              </w:rPr>
            </w:pPr>
            <w:r>
              <w:rPr>
                <w:rFonts w:hint="eastAsia" w:ascii="宋体" w:hAnsi="宋体"/>
                <w:spacing w:val="1"/>
                <w:w w:val="99"/>
                <w:szCs w:val="21"/>
                <w:lang w:eastAsia="en-US"/>
              </w:rPr>
              <w:t>1</w:t>
            </w:r>
            <w:r>
              <w:rPr>
                <w:rFonts w:hint="eastAsia" w:ascii="宋体" w:hAnsi="宋体"/>
                <w:w w:val="99"/>
                <w:szCs w:val="21"/>
                <w:lang w:eastAsia="en-US"/>
              </w:rPr>
              <w:t>3</w:t>
            </w:r>
          </w:p>
        </w:tc>
        <w:tc>
          <w:tcPr>
            <w:tcW w:w="1597" w:type="dxa"/>
            <w:tcBorders>
              <w:top w:val="single" w:color="000000" w:sz="4" w:space="0"/>
              <w:left w:val="single" w:color="000000" w:sz="4" w:space="0"/>
              <w:bottom w:val="single" w:color="000000" w:sz="4" w:space="0"/>
              <w:right w:val="single" w:color="000000" w:sz="4" w:space="0"/>
            </w:tcBorders>
            <w:vAlign w:val="center"/>
          </w:tcPr>
          <w:p w14:paraId="20087D9F">
            <w:pPr>
              <w:jc w:val="center"/>
              <w:rPr>
                <w:rFonts w:ascii="宋体" w:hAnsi="宋体" w:cs="宋体"/>
                <w:szCs w:val="21"/>
                <w:lang w:eastAsia="en-US"/>
              </w:rPr>
            </w:pPr>
            <w:r>
              <w:rPr>
                <w:rFonts w:hint="eastAsia" w:ascii="宋体" w:hAnsi="宋体" w:cs="宋体"/>
                <w:w w:val="99"/>
                <w:szCs w:val="21"/>
                <w:lang w:eastAsia="en-US"/>
              </w:rPr>
              <w:t>★</w:t>
            </w:r>
            <w:r>
              <w:rPr>
                <w:rFonts w:hint="eastAsia" w:ascii="宋体" w:hAnsi="宋体" w:cs="宋体"/>
                <w:spacing w:val="1"/>
                <w:w w:val="99"/>
                <w:szCs w:val="21"/>
                <w:lang w:eastAsia="en-US"/>
              </w:rPr>
              <w:t>A020</w:t>
            </w:r>
            <w:r>
              <w:rPr>
                <w:rFonts w:hint="eastAsia" w:ascii="宋体" w:hAnsi="宋体" w:cs="宋体"/>
                <w:w w:val="99"/>
                <w:szCs w:val="21"/>
                <w:lang w:eastAsia="en-US"/>
              </w:rPr>
              <w:t>91100视频设备</w:t>
            </w:r>
          </w:p>
        </w:tc>
        <w:tc>
          <w:tcPr>
            <w:tcW w:w="1680" w:type="dxa"/>
            <w:tcBorders>
              <w:top w:val="single" w:color="000000" w:sz="4" w:space="0"/>
              <w:left w:val="single" w:color="000000" w:sz="4" w:space="0"/>
              <w:bottom w:val="single" w:color="000000" w:sz="4" w:space="0"/>
              <w:right w:val="single" w:color="000000" w:sz="4" w:space="0"/>
            </w:tcBorders>
            <w:vAlign w:val="center"/>
          </w:tcPr>
          <w:p w14:paraId="00C7F869">
            <w:pPr>
              <w:spacing w:line="276" w:lineRule="auto"/>
              <w:ind w:right="5"/>
              <w:jc w:val="center"/>
              <w:rPr>
                <w:rFonts w:ascii="宋体" w:hAnsi="宋体" w:cs="宋体"/>
                <w:szCs w:val="21"/>
                <w:lang w:eastAsia="en-US"/>
              </w:rPr>
            </w:pPr>
            <w:r>
              <w:rPr>
                <w:rFonts w:hint="eastAsia" w:ascii="宋体" w:hAnsi="宋体" w:cs="宋体"/>
                <w:spacing w:val="1"/>
                <w:w w:val="99"/>
                <w:szCs w:val="21"/>
                <w:lang w:eastAsia="en-US"/>
              </w:rPr>
              <w:t>A02</w:t>
            </w:r>
            <w:r>
              <w:rPr>
                <w:rFonts w:hint="eastAsia" w:ascii="宋体" w:hAnsi="宋体" w:cs="宋体"/>
                <w:w w:val="99"/>
                <w:szCs w:val="21"/>
                <w:lang w:eastAsia="en-US"/>
              </w:rPr>
              <w:t>09</w:t>
            </w:r>
            <w:r>
              <w:rPr>
                <w:rFonts w:hint="eastAsia" w:ascii="宋体" w:hAnsi="宋体" w:cs="宋体"/>
                <w:spacing w:val="1"/>
                <w:w w:val="99"/>
                <w:szCs w:val="21"/>
                <w:lang w:eastAsia="en-US"/>
              </w:rPr>
              <w:t>1</w:t>
            </w:r>
            <w:r>
              <w:rPr>
                <w:rFonts w:hint="eastAsia" w:ascii="宋体" w:hAnsi="宋体" w:cs="宋体"/>
                <w:w w:val="99"/>
                <w:szCs w:val="21"/>
                <w:lang w:eastAsia="en-US"/>
              </w:rPr>
              <w:t>107视频监控设备</w:t>
            </w:r>
          </w:p>
        </w:tc>
        <w:tc>
          <w:tcPr>
            <w:tcW w:w="1543" w:type="dxa"/>
            <w:tcBorders>
              <w:top w:val="single" w:color="000000" w:sz="4" w:space="0"/>
              <w:left w:val="single" w:color="000000" w:sz="4" w:space="0"/>
              <w:bottom w:val="single" w:color="000000" w:sz="4" w:space="0"/>
              <w:right w:val="single" w:color="000000" w:sz="4" w:space="0"/>
            </w:tcBorders>
            <w:vAlign w:val="center"/>
          </w:tcPr>
          <w:p w14:paraId="129177BD">
            <w:pPr>
              <w:jc w:val="center"/>
              <w:rPr>
                <w:rFonts w:ascii="宋体" w:hAnsi="宋体" w:cs="宋体"/>
                <w:szCs w:val="21"/>
                <w:lang w:eastAsia="en-US"/>
              </w:rPr>
            </w:pPr>
            <w:r>
              <w:rPr>
                <w:rFonts w:hint="eastAsia" w:ascii="宋体" w:hAnsi="宋体" w:cs="宋体"/>
                <w:w w:val="99"/>
                <w:szCs w:val="21"/>
                <w:lang w:eastAsia="en-US"/>
              </w:rPr>
              <w:t>监视器</w:t>
            </w:r>
          </w:p>
        </w:tc>
        <w:tc>
          <w:tcPr>
            <w:tcW w:w="4006" w:type="dxa"/>
            <w:tcBorders>
              <w:top w:val="single" w:color="000000" w:sz="4" w:space="0"/>
              <w:left w:val="single" w:color="000000" w:sz="4" w:space="0"/>
              <w:bottom w:val="single" w:color="000000" w:sz="4" w:space="0"/>
              <w:right w:val="single" w:color="000000" w:sz="4" w:space="0"/>
            </w:tcBorders>
          </w:tcPr>
          <w:p w14:paraId="71AB4BD9">
            <w:pPr>
              <w:spacing w:before="28" w:line="276" w:lineRule="auto"/>
              <w:ind w:left="7" w:right="5"/>
              <w:jc w:val="left"/>
              <w:rPr>
                <w:rFonts w:ascii="宋体" w:hAnsi="宋体" w:cs="宋体"/>
                <w:szCs w:val="21"/>
              </w:rPr>
            </w:pPr>
            <w:r>
              <w:rPr>
                <w:rFonts w:hint="eastAsia" w:ascii="宋体" w:hAnsi="宋体" w:cs="宋体"/>
                <w:spacing w:val="12"/>
                <w:w w:val="99"/>
                <w:szCs w:val="21"/>
              </w:rPr>
              <w:t>以射频信号为主要信号</w:t>
            </w:r>
            <w:r>
              <w:rPr>
                <w:rFonts w:hint="eastAsia" w:ascii="宋体" w:hAnsi="宋体" w:cs="宋体"/>
                <w:spacing w:val="9"/>
                <w:w w:val="99"/>
                <w:szCs w:val="21"/>
              </w:rPr>
              <w:t>输</w:t>
            </w:r>
            <w:r>
              <w:rPr>
                <w:rFonts w:hint="eastAsia" w:ascii="宋体" w:hAnsi="宋体" w:cs="宋体"/>
                <w:spacing w:val="12"/>
                <w:w w:val="99"/>
                <w:szCs w:val="21"/>
              </w:rPr>
              <w:t>入的</w:t>
            </w:r>
            <w:r>
              <w:rPr>
                <w:rFonts w:hint="eastAsia" w:ascii="宋体" w:hAnsi="宋体" w:cs="宋体"/>
                <w:w w:val="99"/>
                <w:szCs w:val="21"/>
              </w:rPr>
              <w:t>监视器应</w:t>
            </w:r>
            <w:r>
              <w:rPr>
                <w:rFonts w:hint="eastAsia" w:ascii="宋体" w:hAnsi="宋体" w:cs="宋体"/>
                <w:spacing w:val="2"/>
                <w:w w:val="99"/>
                <w:szCs w:val="21"/>
              </w:rPr>
              <w:t>符</w:t>
            </w:r>
            <w:r>
              <w:rPr>
                <w:rFonts w:hint="eastAsia" w:ascii="宋体" w:hAnsi="宋体" w:cs="宋体"/>
                <w:spacing w:val="-58"/>
                <w:w w:val="99"/>
                <w:szCs w:val="21"/>
              </w:rPr>
              <w:t>合</w:t>
            </w:r>
            <w:r>
              <w:rPr>
                <w:rFonts w:hint="eastAsia" w:ascii="宋体" w:hAnsi="宋体" w:cs="宋体"/>
                <w:spacing w:val="2"/>
                <w:w w:val="99"/>
                <w:szCs w:val="21"/>
              </w:rPr>
              <w:t>《</w:t>
            </w:r>
            <w:r>
              <w:rPr>
                <w:rFonts w:hint="eastAsia" w:ascii="宋体" w:hAnsi="宋体" w:cs="宋体"/>
                <w:w w:val="99"/>
                <w:szCs w:val="21"/>
              </w:rPr>
              <w:t>平板</w:t>
            </w:r>
            <w:r>
              <w:rPr>
                <w:rFonts w:hint="eastAsia" w:ascii="宋体" w:hAnsi="宋体" w:cs="宋体"/>
                <w:spacing w:val="2"/>
                <w:w w:val="99"/>
                <w:szCs w:val="21"/>
              </w:rPr>
              <w:t>电</w:t>
            </w:r>
            <w:r>
              <w:rPr>
                <w:rFonts w:hint="eastAsia" w:ascii="宋体" w:hAnsi="宋体" w:cs="宋体"/>
                <w:w w:val="99"/>
                <w:szCs w:val="21"/>
              </w:rPr>
              <w:t>视能</w:t>
            </w:r>
            <w:r>
              <w:rPr>
                <w:rFonts w:hint="eastAsia" w:ascii="宋体" w:hAnsi="宋体" w:cs="宋体"/>
                <w:spacing w:val="2"/>
                <w:w w:val="99"/>
                <w:szCs w:val="21"/>
              </w:rPr>
              <w:t>效</w:t>
            </w:r>
            <w:r>
              <w:rPr>
                <w:rFonts w:hint="eastAsia" w:ascii="宋体" w:hAnsi="宋体" w:cs="宋体"/>
                <w:w w:val="99"/>
                <w:szCs w:val="21"/>
              </w:rPr>
              <w:t>限定值及能效</w:t>
            </w:r>
            <w:r>
              <w:rPr>
                <w:rFonts w:hint="eastAsia" w:ascii="宋体" w:hAnsi="宋体" w:cs="宋体"/>
                <w:spacing w:val="2"/>
                <w:w w:val="99"/>
                <w:szCs w:val="21"/>
              </w:rPr>
              <w:t>等</w:t>
            </w:r>
            <w:r>
              <w:rPr>
                <w:rFonts w:hint="eastAsia" w:ascii="宋体" w:hAnsi="宋体" w:cs="宋体"/>
                <w:w w:val="99"/>
                <w:szCs w:val="21"/>
              </w:rPr>
              <w:t>级》（</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24850</w:t>
            </w:r>
            <w:r>
              <w:rPr>
                <w:rFonts w:hint="eastAsia" w:ascii="宋体" w:hAnsi="宋体" w:cs="宋体"/>
                <w:spacing w:val="-3"/>
                <w:w w:val="99"/>
                <w:szCs w:val="21"/>
              </w:rPr>
              <w:t>）</w:t>
            </w:r>
            <w:r>
              <w:rPr>
                <w:rFonts w:hint="eastAsia" w:ascii="宋体" w:hAnsi="宋体" w:cs="宋体"/>
                <w:w w:val="99"/>
                <w:szCs w:val="21"/>
              </w:rPr>
              <w:t>，</w:t>
            </w:r>
            <w:r>
              <w:rPr>
                <w:rFonts w:hint="eastAsia" w:ascii="宋体" w:hAnsi="宋体" w:cs="宋体"/>
                <w:spacing w:val="12"/>
                <w:w w:val="99"/>
                <w:szCs w:val="21"/>
              </w:rPr>
              <w:t>以数字信号为主要信号</w:t>
            </w:r>
            <w:r>
              <w:rPr>
                <w:rFonts w:hint="eastAsia" w:ascii="宋体" w:hAnsi="宋体" w:cs="宋体"/>
                <w:spacing w:val="9"/>
                <w:w w:val="99"/>
                <w:szCs w:val="21"/>
              </w:rPr>
              <w:t>输</w:t>
            </w:r>
            <w:r>
              <w:rPr>
                <w:rFonts w:hint="eastAsia" w:ascii="宋体" w:hAnsi="宋体" w:cs="宋体"/>
                <w:spacing w:val="12"/>
                <w:w w:val="99"/>
                <w:szCs w:val="21"/>
              </w:rPr>
              <w:t>入的</w:t>
            </w:r>
            <w:r>
              <w:rPr>
                <w:rFonts w:hint="eastAsia" w:ascii="宋体" w:hAnsi="宋体" w:cs="宋体"/>
                <w:w w:val="99"/>
                <w:szCs w:val="21"/>
              </w:rPr>
              <w:t>监视器应</w:t>
            </w:r>
            <w:r>
              <w:rPr>
                <w:rFonts w:hint="eastAsia" w:ascii="宋体" w:hAnsi="宋体" w:cs="宋体"/>
                <w:spacing w:val="2"/>
                <w:w w:val="99"/>
                <w:szCs w:val="21"/>
              </w:rPr>
              <w:t>符</w:t>
            </w:r>
            <w:r>
              <w:rPr>
                <w:rFonts w:hint="eastAsia" w:ascii="宋体" w:hAnsi="宋体" w:cs="宋体"/>
                <w:spacing w:val="-58"/>
                <w:w w:val="99"/>
                <w:szCs w:val="21"/>
              </w:rPr>
              <w:t>合</w:t>
            </w:r>
            <w:r>
              <w:rPr>
                <w:rFonts w:hint="eastAsia" w:ascii="宋体" w:hAnsi="宋体" w:cs="宋体"/>
                <w:spacing w:val="2"/>
                <w:w w:val="99"/>
                <w:szCs w:val="21"/>
              </w:rPr>
              <w:t>《</w:t>
            </w:r>
            <w:r>
              <w:rPr>
                <w:rFonts w:hint="eastAsia" w:ascii="宋体" w:hAnsi="宋体" w:cs="宋体"/>
                <w:w w:val="99"/>
                <w:szCs w:val="21"/>
              </w:rPr>
              <w:t>计算</w:t>
            </w:r>
            <w:r>
              <w:rPr>
                <w:rFonts w:hint="eastAsia" w:ascii="宋体" w:hAnsi="宋体" w:cs="宋体"/>
                <w:spacing w:val="2"/>
                <w:w w:val="99"/>
                <w:szCs w:val="21"/>
              </w:rPr>
              <w:t>机</w:t>
            </w:r>
            <w:r>
              <w:rPr>
                <w:rFonts w:hint="eastAsia" w:ascii="宋体" w:hAnsi="宋体" w:cs="宋体"/>
                <w:w w:val="99"/>
                <w:szCs w:val="21"/>
              </w:rPr>
              <w:t>显示</w:t>
            </w:r>
            <w:r>
              <w:rPr>
                <w:rFonts w:hint="eastAsia" w:ascii="宋体" w:hAnsi="宋体" w:cs="宋体"/>
                <w:spacing w:val="2"/>
                <w:w w:val="99"/>
                <w:szCs w:val="21"/>
              </w:rPr>
              <w:t>器</w:t>
            </w:r>
            <w:r>
              <w:rPr>
                <w:rFonts w:hint="eastAsia" w:ascii="宋体" w:hAnsi="宋体" w:cs="宋体"/>
                <w:w w:val="99"/>
                <w:szCs w:val="21"/>
              </w:rPr>
              <w:t>能效限定值及</w:t>
            </w:r>
            <w:r>
              <w:rPr>
                <w:rFonts w:hint="eastAsia" w:ascii="宋体" w:hAnsi="宋体" w:cs="宋体"/>
                <w:spacing w:val="2"/>
                <w:w w:val="99"/>
                <w:szCs w:val="21"/>
              </w:rPr>
              <w:t>能</w:t>
            </w:r>
            <w:r>
              <w:rPr>
                <w:rFonts w:hint="eastAsia" w:ascii="宋体" w:hAnsi="宋体" w:cs="宋体"/>
                <w:w w:val="99"/>
                <w:szCs w:val="21"/>
              </w:rPr>
              <w:t>效等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21</w:t>
            </w:r>
            <w:r>
              <w:rPr>
                <w:rFonts w:hint="eastAsia" w:ascii="宋体" w:hAnsi="宋体" w:cs="宋体"/>
                <w:w w:val="99"/>
                <w:szCs w:val="21"/>
              </w:rPr>
              <w:t>52</w:t>
            </w:r>
            <w:r>
              <w:rPr>
                <w:rFonts w:hint="eastAsia" w:ascii="宋体" w:hAnsi="宋体" w:cs="宋体"/>
                <w:spacing w:val="1"/>
                <w:w w:val="99"/>
                <w:szCs w:val="21"/>
              </w:rPr>
              <w:t>0</w:t>
            </w:r>
            <w:r>
              <w:rPr>
                <w:rFonts w:hint="eastAsia" w:ascii="宋体" w:hAnsi="宋体" w:cs="宋体"/>
                <w:w w:val="99"/>
                <w:szCs w:val="21"/>
              </w:rPr>
              <w:t>）</w:t>
            </w:r>
          </w:p>
        </w:tc>
      </w:tr>
      <w:tr w14:paraId="59E2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678CEAFA">
            <w:pPr>
              <w:jc w:val="center"/>
              <w:rPr>
                <w:rFonts w:ascii="宋体" w:hAnsi="宋体" w:cs="宋体"/>
                <w:szCs w:val="21"/>
                <w:lang w:eastAsia="en-US"/>
              </w:rPr>
            </w:pPr>
            <w:r>
              <w:rPr>
                <w:rFonts w:hint="eastAsia" w:ascii="宋体" w:hAnsi="宋体"/>
                <w:spacing w:val="1"/>
                <w:w w:val="99"/>
                <w:szCs w:val="21"/>
                <w:lang w:eastAsia="en-US"/>
              </w:rPr>
              <w:t>1</w:t>
            </w:r>
            <w:r>
              <w:rPr>
                <w:rFonts w:hint="eastAsia" w:ascii="宋体" w:hAnsi="宋体"/>
                <w:w w:val="99"/>
                <w:szCs w:val="21"/>
                <w:lang w:eastAsia="en-US"/>
              </w:rPr>
              <w:t>4</w:t>
            </w:r>
          </w:p>
        </w:tc>
        <w:tc>
          <w:tcPr>
            <w:tcW w:w="1597" w:type="dxa"/>
            <w:tcBorders>
              <w:top w:val="single" w:color="000000" w:sz="4" w:space="0"/>
              <w:left w:val="single" w:color="000000" w:sz="4" w:space="0"/>
              <w:bottom w:val="single" w:color="000000" w:sz="4" w:space="0"/>
              <w:right w:val="single" w:color="000000" w:sz="4" w:space="0"/>
            </w:tcBorders>
            <w:vAlign w:val="center"/>
          </w:tcPr>
          <w:p w14:paraId="241F744E">
            <w:pPr>
              <w:spacing w:before="76"/>
              <w:ind w:left="7"/>
              <w:jc w:val="center"/>
              <w:rPr>
                <w:rFonts w:ascii="宋体" w:hAnsi="宋体" w:cs="宋体"/>
                <w:szCs w:val="21"/>
                <w:lang w:eastAsia="en-US"/>
              </w:rPr>
            </w:pPr>
            <w:r>
              <w:rPr>
                <w:rFonts w:hint="eastAsia" w:ascii="宋体" w:hAnsi="宋体" w:cs="仿宋_GB2312"/>
                <w:szCs w:val="21"/>
                <w:lang w:eastAsia="en-US"/>
              </w:rPr>
              <w:t>A02241000</w:t>
            </w:r>
            <w:r>
              <w:rPr>
                <w:rFonts w:hint="eastAsia" w:ascii="宋体" w:hAnsi="宋体" w:cs="宋体"/>
                <w:w w:val="99"/>
                <w:szCs w:val="21"/>
                <w:lang w:eastAsia="en-US"/>
              </w:rPr>
              <w:t>饮食炊事机械</w:t>
            </w:r>
          </w:p>
        </w:tc>
        <w:tc>
          <w:tcPr>
            <w:tcW w:w="1680" w:type="dxa"/>
            <w:tcBorders>
              <w:top w:val="single" w:color="000000" w:sz="4" w:space="0"/>
              <w:left w:val="single" w:color="000000" w:sz="4" w:space="0"/>
              <w:bottom w:val="single" w:color="000000" w:sz="4" w:space="0"/>
              <w:right w:val="single" w:color="000000" w:sz="4" w:space="0"/>
            </w:tcBorders>
            <w:vAlign w:val="center"/>
          </w:tcPr>
          <w:p w14:paraId="65BD94FF">
            <w:pPr>
              <w:jc w:val="center"/>
              <w:rPr>
                <w:rFonts w:ascii="宋体" w:hAnsi="宋体" w:cs="宋体"/>
                <w:szCs w:val="21"/>
                <w:lang w:eastAsia="en-US"/>
              </w:rPr>
            </w:pPr>
            <w:r>
              <w:rPr>
                <w:rFonts w:hint="eastAsia" w:ascii="宋体" w:hAnsi="宋体" w:cs="宋体"/>
                <w:w w:val="99"/>
                <w:szCs w:val="21"/>
                <w:lang w:eastAsia="en-US"/>
              </w:rPr>
              <w:t>商用燃</w:t>
            </w:r>
            <w:r>
              <w:rPr>
                <w:rFonts w:hint="eastAsia" w:ascii="宋体" w:hAnsi="宋体" w:cs="宋体"/>
                <w:spacing w:val="2"/>
                <w:w w:val="99"/>
                <w:szCs w:val="21"/>
                <w:lang w:eastAsia="en-US"/>
              </w:rPr>
              <w:t>气</w:t>
            </w:r>
            <w:r>
              <w:rPr>
                <w:rFonts w:hint="eastAsia" w:ascii="宋体" w:hAnsi="宋体" w:cs="宋体"/>
                <w:w w:val="99"/>
                <w:szCs w:val="21"/>
                <w:lang w:eastAsia="en-US"/>
              </w:rPr>
              <w:t>灶具</w:t>
            </w:r>
          </w:p>
        </w:tc>
        <w:tc>
          <w:tcPr>
            <w:tcW w:w="1543" w:type="dxa"/>
            <w:tcBorders>
              <w:top w:val="single" w:color="000000" w:sz="4" w:space="0"/>
              <w:left w:val="single" w:color="000000" w:sz="4" w:space="0"/>
              <w:bottom w:val="single" w:color="000000" w:sz="4" w:space="0"/>
              <w:right w:val="single" w:color="000000" w:sz="4" w:space="0"/>
            </w:tcBorders>
            <w:vAlign w:val="center"/>
          </w:tcPr>
          <w:p w14:paraId="3509F179">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59818BF1">
            <w:pPr>
              <w:spacing w:before="76" w:line="276" w:lineRule="auto"/>
              <w:ind w:left="7" w:right="4"/>
              <w:jc w:val="left"/>
              <w:rPr>
                <w:rFonts w:ascii="宋体" w:hAnsi="宋体" w:cs="宋体"/>
                <w:szCs w:val="21"/>
              </w:rPr>
            </w:pPr>
            <w:r>
              <w:rPr>
                <w:rFonts w:hint="eastAsia" w:ascii="宋体" w:hAnsi="宋体" w:cs="宋体"/>
                <w:spacing w:val="12"/>
                <w:w w:val="99"/>
                <w:szCs w:val="21"/>
              </w:rPr>
              <w:t>《商用燃气灶具能效限</w:t>
            </w:r>
            <w:r>
              <w:rPr>
                <w:rFonts w:hint="eastAsia" w:ascii="宋体" w:hAnsi="宋体" w:cs="宋体"/>
                <w:spacing w:val="9"/>
                <w:w w:val="99"/>
                <w:szCs w:val="21"/>
              </w:rPr>
              <w:t>定</w:t>
            </w:r>
            <w:r>
              <w:rPr>
                <w:rFonts w:hint="eastAsia" w:ascii="宋体" w:hAnsi="宋体" w:cs="宋体"/>
                <w:spacing w:val="12"/>
                <w:w w:val="99"/>
                <w:szCs w:val="21"/>
              </w:rPr>
              <w:t>值及</w:t>
            </w:r>
            <w:r>
              <w:rPr>
                <w:rFonts w:hint="eastAsia" w:ascii="宋体" w:hAnsi="宋体" w:cs="宋体"/>
                <w:w w:val="99"/>
                <w:szCs w:val="21"/>
              </w:rPr>
              <w:t>能效等级</w:t>
            </w:r>
            <w:r>
              <w:rPr>
                <w:rFonts w:hint="eastAsia" w:ascii="宋体" w:hAnsi="宋体" w:cs="宋体"/>
                <w:spacing w:val="2"/>
                <w:w w:val="99"/>
                <w:szCs w:val="21"/>
              </w:rPr>
              <w:t>》</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30</w:t>
            </w:r>
            <w:r>
              <w:rPr>
                <w:rFonts w:hint="eastAsia" w:ascii="宋体" w:hAnsi="宋体" w:cs="宋体"/>
                <w:w w:val="99"/>
                <w:szCs w:val="21"/>
              </w:rPr>
              <w:t>53</w:t>
            </w:r>
            <w:r>
              <w:rPr>
                <w:rFonts w:hint="eastAsia" w:ascii="宋体" w:hAnsi="宋体" w:cs="宋体"/>
                <w:spacing w:val="1"/>
                <w:w w:val="99"/>
                <w:szCs w:val="21"/>
              </w:rPr>
              <w:t>1</w:t>
            </w:r>
            <w:r>
              <w:rPr>
                <w:rFonts w:hint="eastAsia" w:ascii="宋体" w:hAnsi="宋体" w:cs="宋体"/>
                <w:w w:val="99"/>
                <w:szCs w:val="21"/>
              </w:rPr>
              <w:t>）</w:t>
            </w:r>
          </w:p>
        </w:tc>
      </w:tr>
      <w:tr w14:paraId="4617B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753" w:type="dxa"/>
            <w:vMerge w:val="restart"/>
            <w:tcBorders>
              <w:top w:val="single" w:color="000000" w:sz="4" w:space="0"/>
              <w:left w:val="single" w:color="000000" w:sz="4" w:space="0"/>
              <w:bottom w:val="single" w:color="000000" w:sz="4" w:space="0"/>
              <w:right w:val="single" w:color="000000" w:sz="4" w:space="0"/>
            </w:tcBorders>
            <w:vAlign w:val="center"/>
          </w:tcPr>
          <w:p w14:paraId="6248F074">
            <w:pPr>
              <w:jc w:val="center"/>
              <w:rPr>
                <w:rFonts w:ascii="宋体" w:hAnsi="宋体"/>
                <w:szCs w:val="21"/>
              </w:rPr>
            </w:pPr>
            <w:r>
              <w:rPr>
                <w:rFonts w:hint="eastAsia" w:ascii="宋体" w:hAnsi="宋体"/>
                <w:szCs w:val="21"/>
              </w:rPr>
              <w:t>15</w:t>
            </w: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233D701A">
            <w:pPr>
              <w:jc w:val="center"/>
              <w:rPr>
                <w:rFonts w:ascii="宋体" w:hAnsi="宋体" w:cs="宋体"/>
                <w:w w:val="99"/>
                <w:szCs w:val="21"/>
                <w:lang w:eastAsia="en-US"/>
              </w:rPr>
            </w:pPr>
            <w:r>
              <w:rPr>
                <w:rFonts w:hint="eastAsia" w:ascii="宋体" w:hAnsi="宋体" w:cs="宋体"/>
                <w:w w:val="99"/>
                <w:szCs w:val="21"/>
                <w:lang w:eastAsia="en-US"/>
              </w:rPr>
              <w:t>★</w:t>
            </w:r>
            <w:r>
              <w:rPr>
                <w:rFonts w:hint="eastAsia" w:ascii="宋体" w:hAnsi="宋体" w:cs="仿宋_GB2312"/>
                <w:szCs w:val="21"/>
                <w:lang w:eastAsia="en-US"/>
              </w:rPr>
              <w:t>A05020105</w:t>
            </w:r>
            <w:r>
              <w:rPr>
                <w:rFonts w:hint="eastAsia" w:ascii="宋体" w:hAnsi="宋体" w:cs="宋体"/>
                <w:w w:val="99"/>
                <w:szCs w:val="21"/>
                <w:lang w:eastAsia="en-US"/>
              </w:rPr>
              <w:t>便器</w:t>
            </w:r>
          </w:p>
        </w:tc>
        <w:tc>
          <w:tcPr>
            <w:tcW w:w="1680" w:type="dxa"/>
            <w:tcBorders>
              <w:top w:val="single" w:color="000000" w:sz="4" w:space="0"/>
              <w:left w:val="single" w:color="000000" w:sz="4" w:space="0"/>
              <w:bottom w:val="single" w:color="000000" w:sz="4" w:space="0"/>
              <w:right w:val="single" w:color="000000" w:sz="4" w:space="0"/>
            </w:tcBorders>
            <w:vAlign w:val="center"/>
          </w:tcPr>
          <w:p w14:paraId="070266BF">
            <w:pPr>
              <w:jc w:val="center"/>
              <w:rPr>
                <w:rFonts w:ascii="宋体" w:hAnsi="宋体" w:cs="宋体"/>
                <w:szCs w:val="21"/>
                <w:lang w:eastAsia="en-US"/>
              </w:rPr>
            </w:pPr>
            <w:r>
              <w:rPr>
                <w:rFonts w:hint="eastAsia" w:ascii="宋体" w:hAnsi="宋体" w:cs="宋体"/>
                <w:w w:val="99"/>
                <w:szCs w:val="21"/>
                <w:lang w:eastAsia="en-US"/>
              </w:rPr>
              <w:t>坐便器</w:t>
            </w:r>
          </w:p>
        </w:tc>
        <w:tc>
          <w:tcPr>
            <w:tcW w:w="1543" w:type="dxa"/>
            <w:tcBorders>
              <w:top w:val="single" w:color="000000" w:sz="4" w:space="0"/>
              <w:left w:val="single" w:color="000000" w:sz="4" w:space="0"/>
              <w:bottom w:val="single" w:color="000000" w:sz="4" w:space="0"/>
              <w:right w:val="single" w:color="000000" w:sz="4" w:space="0"/>
            </w:tcBorders>
            <w:vAlign w:val="center"/>
          </w:tcPr>
          <w:p w14:paraId="022C63F0">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7C02AAA7">
            <w:pPr>
              <w:spacing w:before="124"/>
              <w:ind w:left="7"/>
              <w:jc w:val="left"/>
              <w:rPr>
                <w:rFonts w:ascii="宋体" w:hAnsi="宋体" w:cs="宋体"/>
                <w:szCs w:val="21"/>
              </w:rPr>
            </w:pPr>
            <w:r>
              <w:rPr>
                <w:rFonts w:hint="eastAsia" w:ascii="宋体" w:hAnsi="宋体" w:cs="宋体"/>
                <w:w w:val="99"/>
                <w:szCs w:val="21"/>
              </w:rPr>
              <w:t>《坐便</w:t>
            </w:r>
            <w:r>
              <w:rPr>
                <w:rFonts w:hint="eastAsia" w:ascii="宋体" w:hAnsi="宋体" w:cs="宋体"/>
                <w:spacing w:val="2"/>
                <w:w w:val="99"/>
                <w:szCs w:val="21"/>
              </w:rPr>
              <w:t>器</w:t>
            </w:r>
            <w:r>
              <w:rPr>
                <w:rFonts w:hint="eastAsia" w:ascii="宋体" w:hAnsi="宋体" w:cs="宋体"/>
                <w:w w:val="99"/>
                <w:szCs w:val="21"/>
              </w:rPr>
              <w:t>水效</w:t>
            </w:r>
            <w:r>
              <w:rPr>
                <w:rFonts w:hint="eastAsia" w:ascii="宋体" w:hAnsi="宋体" w:cs="宋体"/>
                <w:spacing w:val="2"/>
                <w:w w:val="99"/>
                <w:szCs w:val="21"/>
              </w:rPr>
              <w:t>限</w:t>
            </w:r>
            <w:r>
              <w:rPr>
                <w:rFonts w:hint="eastAsia" w:ascii="宋体" w:hAnsi="宋体" w:cs="宋体"/>
                <w:w w:val="99"/>
                <w:szCs w:val="21"/>
              </w:rPr>
              <w:t>定值</w:t>
            </w:r>
            <w:r>
              <w:rPr>
                <w:rFonts w:hint="eastAsia" w:ascii="宋体" w:hAnsi="宋体" w:cs="宋体"/>
                <w:spacing w:val="2"/>
                <w:w w:val="99"/>
                <w:szCs w:val="21"/>
              </w:rPr>
              <w:t>及</w:t>
            </w:r>
            <w:r>
              <w:rPr>
                <w:rFonts w:hint="eastAsia" w:ascii="宋体" w:hAnsi="宋体" w:cs="宋体"/>
                <w:w w:val="99"/>
                <w:szCs w:val="21"/>
              </w:rPr>
              <w:t>水</w:t>
            </w:r>
            <w:r>
              <w:rPr>
                <w:rFonts w:hint="eastAsia" w:ascii="宋体" w:hAnsi="宋体" w:cs="宋体"/>
                <w:spacing w:val="2"/>
                <w:w w:val="99"/>
                <w:szCs w:val="21"/>
              </w:rPr>
              <w:t>效</w:t>
            </w:r>
            <w:r>
              <w:rPr>
                <w:rFonts w:hint="eastAsia" w:ascii="宋体" w:hAnsi="宋体" w:cs="宋体"/>
                <w:w w:val="99"/>
                <w:szCs w:val="21"/>
              </w:rPr>
              <w:t>等级》</w:t>
            </w:r>
          </w:p>
          <w:p w14:paraId="0D59B8EB">
            <w:pPr>
              <w:spacing w:before="50"/>
              <w:ind w:left="7"/>
              <w:jc w:val="left"/>
              <w:rPr>
                <w:rFonts w:ascii="宋体" w:hAnsi="宋体" w:cs="宋体"/>
                <w:szCs w:val="21"/>
                <w:lang w:eastAsia="en-US"/>
              </w:rPr>
            </w:pPr>
            <w:r>
              <w:rPr>
                <w:rFonts w:hint="eastAsia" w:ascii="宋体" w:hAnsi="宋体" w:cs="宋体"/>
                <w:w w:val="99"/>
                <w:szCs w:val="21"/>
                <w:lang w:eastAsia="en-US"/>
              </w:rPr>
              <w:t>（</w:t>
            </w:r>
            <w:r>
              <w:rPr>
                <w:rFonts w:hint="eastAsia" w:ascii="宋体" w:hAnsi="宋体" w:cs="宋体"/>
                <w:spacing w:val="1"/>
                <w:w w:val="99"/>
                <w:szCs w:val="21"/>
                <w:lang w:eastAsia="en-US"/>
              </w:rPr>
              <w:t>G</w:t>
            </w:r>
            <w:r>
              <w:rPr>
                <w:rFonts w:hint="eastAsia" w:ascii="宋体" w:hAnsi="宋体" w:cs="宋体"/>
                <w:w w:val="99"/>
                <w:szCs w:val="21"/>
                <w:lang w:eastAsia="en-US"/>
              </w:rPr>
              <w:t>B</w:t>
            </w:r>
            <w:r>
              <w:rPr>
                <w:rFonts w:hint="eastAsia" w:ascii="宋体" w:hAnsi="宋体" w:cs="宋体"/>
                <w:spacing w:val="1"/>
                <w:w w:val="99"/>
                <w:szCs w:val="21"/>
                <w:lang w:eastAsia="en-US"/>
              </w:rPr>
              <w:t>2</w:t>
            </w:r>
            <w:r>
              <w:rPr>
                <w:rFonts w:hint="eastAsia" w:ascii="宋体" w:hAnsi="宋体" w:cs="宋体"/>
                <w:w w:val="99"/>
                <w:szCs w:val="21"/>
                <w:lang w:eastAsia="en-US"/>
              </w:rPr>
              <w:t>55</w:t>
            </w:r>
            <w:r>
              <w:rPr>
                <w:rFonts w:hint="eastAsia" w:ascii="宋体" w:hAnsi="宋体" w:cs="宋体"/>
                <w:spacing w:val="1"/>
                <w:w w:val="99"/>
                <w:szCs w:val="21"/>
                <w:lang w:eastAsia="en-US"/>
              </w:rPr>
              <w:t>02</w:t>
            </w:r>
            <w:r>
              <w:rPr>
                <w:rFonts w:hint="eastAsia" w:ascii="宋体" w:hAnsi="宋体" w:cs="宋体"/>
                <w:w w:val="99"/>
                <w:szCs w:val="21"/>
                <w:lang w:eastAsia="en-US"/>
              </w:rPr>
              <w:t>）</w:t>
            </w:r>
          </w:p>
        </w:tc>
      </w:tr>
      <w:tr w14:paraId="6EB6C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6E0246C">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FE20B18">
            <w:pPr>
              <w:widowControl/>
              <w:jc w:val="left"/>
              <w:rPr>
                <w:rFonts w:ascii="宋体" w:hAnsi="宋体" w:cs="宋体"/>
                <w:w w:val="99"/>
                <w:szCs w:val="21"/>
                <w:lang w:eastAsia="en-US"/>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0DD0529E">
            <w:pPr>
              <w:jc w:val="center"/>
              <w:rPr>
                <w:rFonts w:ascii="宋体" w:hAnsi="宋体" w:cs="宋体"/>
                <w:szCs w:val="21"/>
                <w:lang w:eastAsia="en-US"/>
              </w:rPr>
            </w:pPr>
            <w:r>
              <w:rPr>
                <w:rFonts w:hint="eastAsia" w:ascii="宋体" w:hAnsi="宋体" w:cs="宋体"/>
                <w:w w:val="99"/>
                <w:szCs w:val="21"/>
                <w:lang w:eastAsia="en-US"/>
              </w:rPr>
              <w:t>蹲便器</w:t>
            </w:r>
          </w:p>
        </w:tc>
        <w:tc>
          <w:tcPr>
            <w:tcW w:w="1543" w:type="dxa"/>
            <w:tcBorders>
              <w:top w:val="single" w:color="000000" w:sz="4" w:space="0"/>
              <w:left w:val="single" w:color="000000" w:sz="4" w:space="0"/>
              <w:bottom w:val="single" w:color="000000" w:sz="4" w:space="0"/>
              <w:right w:val="single" w:color="000000" w:sz="4" w:space="0"/>
            </w:tcBorders>
            <w:vAlign w:val="center"/>
          </w:tcPr>
          <w:p w14:paraId="0BFE2209">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2F6C744F">
            <w:pPr>
              <w:spacing w:before="124" w:line="276" w:lineRule="auto"/>
              <w:ind w:left="7" w:right="4"/>
              <w:jc w:val="left"/>
              <w:rPr>
                <w:rFonts w:ascii="宋体" w:hAnsi="宋体" w:cs="宋体"/>
                <w:szCs w:val="21"/>
              </w:rPr>
            </w:pPr>
            <w:r>
              <w:rPr>
                <w:rFonts w:hint="eastAsia" w:ascii="宋体" w:hAnsi="宋体" w:cs="宋体"/>
                <w:spacing w:val="12"/>
                <w:w w:val="99"/>
                <w:szCs w:val="21"/>
              </w:rPr>
              <w:t>《蹲便器用水效率限定</w:t>
            </w:r>
            <w:r>
              <w:rPr>
                <w:rFonts w:hint="eastAsia" w:ascii="宋体" w:hAnsi="宋体" w:cs="宋体"/>
                <w:spacing w:val="9"/>
                <w:w w:val="99"/>
                <w:szCs w:val="21"/>
              </w:rPr>
              <w:t>值</w:t>
            </w:r>
            <w:r>
              <w:rPr>
                <w:rFonts w:hint="eastAsia" w:ascii="宋体" w:hAnsi="宋体" w:cs="宋体"/>
                <w:spacing w:val="12"/>
                <w:w w:val="99"/>
                <w:szCs w:val="21"/>
              </w:rPr>
              <w:t>及用</w:t>
            </w:r>
            <w:r>
              <w:rPr>
                <w:rFonts w:hint="eastAsia" w:ascii="宋体" w:hAnsi="宋体" w:cs="宋体"/>
                <w:w w:val="99"/>
                <w:szCs w:val="21"/>
              </w:rPr>
              <w:t>水效率等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307</w:t>
            </w:r>
            <w:r>
              <w:rPr>
                <w:rFonts w:hint="eastAsia" w:ascii="宋体" w:hAnsi="宋体" w:cs="宋体"/>
                <w:w w:val="99"/>
                <w:szCs w:val="21"/>
              </w:rPr>
              <w:t>1</w:t>
            </w:r>
            <w:r>
              <w:rPr>
                <w:rFonts w:hint="eastAsia" w:ascii="宋体" w:hAnsi="宋体" w:cs="宋体"/>
                <w:spacing w:val="-1"/>
                <w:w w:val="99"/>
                <w:szCs w:val="21"/>
              </w:rPr>
              <w:t>7</w:t>
            </w:r>
            <w:r>
              <w:rPr>
                <w:rFonts w:hint="eastAsia" w:ascii="宋体" w:hAnsi="宋体" w:cs="宋体"/>
                <w:w w:val="99"/>
                <w:szCs w:val="21"/>
              </w:rPr>
              <w:t>）</w:t>
            </w:r>
          </w:p>
        </w:tc>
      </w:tr>
      <w:tr w14:paraId="38F3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5161A0C">
            <w:pPr>
              <w:widowControl/>
              <w:jc w:val="left"/>
              <w:rPr>
                <w:rFonts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BF22A2E">
            <w:pPr>
              <w:widowControl/>
              <w:jc w:val="left"/>
              <w:rPr>
                <w:rFonts w:ascii="宋体" w:hAnsi="宋体" w:cs="宋体"/>
                <w:w w:val="99"/>
                <w:szCs w:val="21"/>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44490F3C">
            <w:pPr>
              <w:jc w:val="center"/>
              <w:rPr>
                <w:rFonts w:ascii="宋体" w:hAnsi="宋体" w:cs="宋体"/>
                <w:szCs w:val="21"/>
                <w:lang w:eastAsia="en-US"/>
              </w:rPr>
            </w:pPr>
            <w:r>
              <w:rPr>
                <w:rFonts w:hint="eastAsia" w:ascii="宋体" w:hAnsi="宋体" w:cs="宋体"/>
                <w:w w:val="99"/>
                <w:szCs w:val="21"/>
                <w:lang w:eastAsia="en-US"/>
              </w:rPr>
              <w:t>小便器</w:t>
            </w:r>
          </w:p>
        </w:tc>
        <w:tc>
          <w:tcPr>
            <w:tcW w:w="1543" w:type="dxa"/>
            <w:tcBorders>
              <w:top w:val="single" w:color="000000" w:sz="4" w:space="0"/>
              <w:left w:val="single" w:color="000000" w:sz="4" w:space="0"/>
              <w:bottom w:val="single" w:color="000000" w:sz="4" w:space="0"/>
              <w:right w:val="single" w:color="000000" w:sz="4" w:space="0"/>
            </w:tcBorders>
            <w:vAlign w:val="center"/>
          </w:tcPr>
          <w:p w14:paraId="41DA599F">
            <w:pPr>
              <w:jc w:val="center"/>
              <w:rPr>
                <w:rFonts w:ascii="宋体" w:hAnsi="宋体"/>
                <w:szCs w:val="21"/>
              </w:rPr>
            </w:pPr>
          </w:p>
        </w:tc>
        <w:tc>
          <w:tcPr>
            <w:tcW w:w="4006" w:type="dxa"/>
            <w:tcBorders>
              <w:top w:val="single" w:color="000000" w:sz="4" w:space="0"/>
              <w:left w:val="single" w:color="000000" w:sz="4" w:space="0"/>
              <w:bottom w:val="single" w:color="000000" w:sz="4" w:space="0"/>
              <w:right w:val="single" w:color="000000" w:sz="4" w:space="0"/>
            </w:tcBorders>
          </w:tcPr>
          <w:p w14:paraId="70AD0705">
            <w:pPr>
              <w:spacing w:before="124" w:line="276" w:lineRule="auto"/>
              <w:ind w:left="7" w:right="4"/>
              <w:jc w:val="left"/>
              <w:rPr>
                <w:rFonts w:ascii="宋体" w:hAnsi="宋体" w:cs="宋体"/>
                <w:szCs w:val="21"/>
              </w:rPr>
            </w:pPr>
            <w:r>
              <w:rPr>
                <w:rFonts w:hint="eastAsia" w:ascii="宋体" w:hAnsi="宋体" w:cs="宋体"/>
                <w:spacing w:val="12"/>
                <w:w w:val="99"/>
                <w:szCs w:val="21"/>
              </w:rPr>
              <w:t>《小便器用水效率限定</w:t>
            </w:r>
            <w:r>
              <w:rPr>
                <w:rFonts w:hint="eastAsia" w:ascii="宋体" w:hAnsi="宋体" w:cs="宋体"/>
                <w:spacing w:val="9"/>
                <w:w w:val="99"/>
                <w:szCs w:val="21"/>
              </w:rPr>
              <w:t>值</w:t>
            </w:r>
            <w:r>
              <w:rPr>
                <w:rFonts w:hint="eastAsia" w:ascii="宋体" w:hAnsi="宋体" w:cs="宋体"/>
                <w:spacing w:val="12"/>
                <w:w w:val="99"/>
                <w:szCs w:val="21"/>
              </w:rPr>
              <w:t>及用</w:t>
            </w:r>
            <w:r>
              <w:rPr>
                <w:rFonts w:hint="eastAsia" w:ascii="宋体" w:hAnsi="宋体" w:cs="宋体"/>
                <w:w w:val="99"/>
                <w:szCs w:val="21"/>
              </w:rPr>
              <w:t>水效率等</w:t>
            </w:r>
            <w:r>
              <w:rPr>
                <w:rFonts w:hint="eastAsia" w:ascii="宋体" w:hAnsi="宋体" w:cs="宋体"/>
                <w:spacing w:val="2"/>
                <w:w w:val="99"/>
                <w:szCs w:val="21"/>
              </w:rPr>
              <w:t>级</w:t>
            </w:r>
            <w:r>
              <w:rPr>
                <w:rFonts w:hint="eastAsia" w:ascii="宋体" w:hAnsi="宋体" w:cs="宋体"/>
                <w:w w:val="99"/>
                <w:szCs w:val="21"/>
              </w:rPr>
              <w:t>》（</w:t>
            </w:r>
            <w:r>
              <w:rPr>
                <w:rFonts w:hint="eastAsia" w:ascii="宋体" w:hAnsi="宋体" w:cs="宋体"/>
                <w:spacing w:val="1"/>
                <w:w w:val="99"/>
                <w:szCs w:val="21"/>
              </w:rPr>
              <w:t>G</w:t>
            </w:r>
            <w:r>
              <w:rPr>
                <w:rFonts w:hint="eastAsia" w:ascii="宋体" w:hAnsi="宋体" w:cs="宋体"/>
                <w:w w:val="99"/>
                <w:szCs w:val="21"/>
              </w:rPr>
              <w:t>B</w:t>
            </w:r>
            <w:r>
              <w:rPr>
                <w:rFonts w:hint="eastAsia" w:ascii="宋体" w:hAnsi="宋体" w:cs="宋体"/>
                <w:spacing w:val="1"/>
                <w:w w:val="99"/>
                <w:szCs w:val="21"/>
              </w:rPr>
              <w:t>283</w:t>
            </w:r>
            <w:r>
              <w:rPr>
                <w:rFonts w:hint="eastAsia" w:ascii="宋体" w:hAnsi="宋体" w:cs="宋体"/>
                <w:w w:val="99"/>
                <w:szCs w:val="21"/>
              </w:rPr>
              <w:t>7</w:t>
            </w:r>
            <w:r>
              <w:rPr>
                <w:rFonts w:hint="eastAsia" w:ascii="宋体" w:hAnsi="宋体" w:cs="宋体"/>
                <w:spacing w:val="-1"/>
                <w:w w:val="99"/>
                <w:szCs w:val="21"/>
              </w:rPr>
              <w:t>7</w:t>
            </w:r>
            <w:r>
              <w:rPr>
                <w:rFonts w:hint="eastAsia" w:ascii="宋体" w:hAnsi="宋体" w:cs="宋体"/>
                <w:w w:val="99"/>
                <w:szCs w:val="21"/>
              </w:rPr>
              <w:t>）</w:t>
            </w:r>
          </w:p>
        </w:tc>
      </w:tr>
      <w:tr w14:paraId="07F2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65B7B169">
            <w:pPr>
              <w:jc w:val="center"/>
              <w:rPr>
                <w:rFonts w:ascii="宋体" w:hAnsi="宋体" w:cs="宋体"/>
                <w:szCs w:val="21"/>
                <w:lang w:eastAsia="en-US"/>
              </w:rPr>
            </w:pPr>
            <w:r>
              <w:rPr>
                <w:rFonts w:hint="eastAsia" w:ascii="宋体" w:hAnsi="宋体"/>
                <w:szCs w:val="21"/>
                <w:lang w:eastAsia="en-US"/>
              </w:rPr>
              <w:t>16</w:t>
            </w:r>
          </w:p>
        </w:tc>
        <w:tc>
          <w:tcPr>
            <w:tcW w:w="1597" w:type="dxa"/>
            <w:tcBorders>
              <w:top w:val="single" w:color="000000" w:sz="4" w:space="0"/>
              <w:left w:val="single" w:color="000000" w:sz="4" w:space="0"/>
              <w:bottom w:val="single" w:color="000000" w:sz="4" w:space="0"/>
              <w:right w:val="single" w:color="000000" w:sz="4" w:space="0"/>
            </w:tcBorders>
            <w:vAlign w:val="center"/>
          </w:tcPr>
          <w:p w14:paraId="531DF471">
            <w:pPr>
              <w:spacing w:before="153"/>
              <w:ind w:left="7"/>
              <w:jc w:val="center"/>
              <w:rPr>
                <w:rFonts w:ascii="宋体" w:hAnsi="宋体" w:cs="宋体"/>
                <w:szCs w:val="21"/>
                <w:lang w:eastAsia="en-US"/>
              </w:rPr>
            </w:pPr>
            <w:r>
              <w:rPr>
                <w:rFonts w:hint="eastAsia" w:ascii="宋体" w:hAnsi="宋体" w:cs="宋体"/>
                <w:szCs w:val="21"/>
                <w:lang w:eastAsia="en-US"/>
              </w:rPr>
              <w:t>★</w:t>
            </w:r>
            <w:r>
              <w:rPr>
                <w:rFonts w:hint="eastAsia" w:ascii="宋体" w:hAnsi="宋体" w:cs="仿宋_GB2312"/>
                <w:szCs w:val="21"/>
                <w:lang w:eastAsia="en-US"/>
              </w:rPr>
              <w:t>A05020106</w:t>
            </w:r>
            <w:r>
              <w:rPr>
                <w:rFonts w:hint="eastAsia" w:ascii="宋体" w:hAnsi="宋体" w:cs="宋体"/>
                <w:szCs w:val="21"/>
                <w:lang w:eastAsia="en-US"/>
              </w:rPr>
              <w:t>水</w:t>
            </w:r>
            <w:r>
              <w:rPr>
                <w:rFonts w:hint="eastAsia" w:ascii="宋体" w:hAnsi="宋体" w:cs="宋体"/>
                <w:w w:val="99"/>
                <w:szCs w:val="21"/>
                <w:lang w:eastAsia="en-US"/>
              </w:rPr>
              <w:t>嘴</w:t>
            </w:r>
          </w:p>
        </w:tc>
        <w:tc>
          <w:tcPr>
            <w:tcW w:w="1680" w:type="dxa"/>
            <w:tcBorders>
              <w:top w:val="single" w:color="000000" w:sz="4" w:space="0"/>
              <w:left w:val="single" w:color="000000" w:sz="4" w:space="0"/>
              <w:bottom w:val="single" w:color="000000" w:sz="4" w:space="0"/>
              <w:right w:val="single" w:color="000000" w:sz="4" w:space="0"/>
            </w:tcBorders>
            <w:vAlign w:val="center"/>
          </w:tcPr>
          <w:p w14:paraId="3F377116">
            <w:pPr>
              <w:jc w:val="center"/>
              <w:rPr>
                <w:rFonts w:ascii="宋体" w:hAnsi="宋体"/>
                <w:szCs w:val="21"/>
                <w:lang w:eastAsia="en-US"/>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4CFA3142">
            <w:pPr>
              <w:jc w:val="center"/>
              <w:rPr>
                <w:rFonts w:ascii="宋体" w:hAnsi="宋体"/>
                <w:szCs w:val="21"/>
                <w:lang w:eastAsia="en-US"/>
              </w:rPr>
            </w:pPr>
          </w:p>
        </w:tc>
        <w:tc>
          <w:tcPr>
            <w:tcW w:w="4006" w:type="dxa"/>
            <w:tcBorders>
              <w:top w:val="single" w:color="000000" w:sz="4" w:space="0"/>
              <w:left w:val="single" w:color="000000" w:sz="4" w:space="0"/>
              <w:bottom w:val="single" w:color="000000" w:sz="4" w:space="0"/>
              <w:right w:val="single" w:color="000000" w:sz="4" w:space="0"/>
            </w:tcBorders>
          </w:tcPr>
          <w:p w14:paraId="354089C4">
            <w:pPr>
              <w:spacing w:before="153" w:line="276" w:lineRule="auto"/>
              <w:ind w:left="7" w:right="4"/>
              <w:jc w:val="left"/>
              <w:rPr>
                <w:rFonts w:ascii="宋体" w:hAnsi="宋体" w:cs="宋体"/>
                <w:szCs w:val="21"/>
              </w:rPr>
            </w:pPr>
            <w:r>
              <w:rPr>
                <w:rFonts w:hint="eastAsia" w:ascii="宋体" w:hAnsi="宋体" w:cs="宋体"/>
                <w:spacing w:val="10"/>
                <w:szCs w:val="21"/>
              </w:rPr>
              <w:t>《水嘴用水效率限定值及用水效</w:t>
            </w:r>
            <w:r>
              <w:rPr>
                <w:rFonts w:hint="eastAsia" w:ascii="宋体" w:hAnsi="宋体" w:cs="宋体"/>
                <w:szCs w:val="21"/>
              </w:rPr>
              <w:t>率等级》（GB 25501）</w:t>
            </w:r>
          </w:p>
        </w:tc>
      </w:tr>
      <w:tr w14:paraId="704F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6B130D80">
            <w:pPr>
              <w:jc w:val="center"/>
              <w:rPr>
                <w:rFonts w:ascii="宋体" w:hAnsi="宋体" w:cs="宋体"/>
                <w:szCs w:val="21"/>
                <w:lang w:eastAsia="en-US"/>
              </w:rPr>
            </w:pPr>
            <w:r>
              <w:rPr>
                <w:rFonts w:hint="eastAsia" w:ascii="宋体" w:hAnsi="宋体"/>
                <w:szCs w:val="21"/>
                <w:lang w:eastAsia="en-US"/>
              </w:rPr>
              <w:t>17</w:t>
            </w:r>
          </w:p>
        </w:tc>
        <w:tc>
          <w:tcPr>
            <w:tcW w:w="1597" w:type="dxa"/>
            <w:tcBorders>
              <w:top w:val="single" w:color="000000" w:sz="4" w:space="0"/>
              <w:left w:val="single" w:color="000000" w:sz="4" w:space="0"/>
              <w:bottom w:val="single" w:color="000000" w:sz="4" w:space="0"/>
              <w:right w:val="single" w:color="000000" w:sz="4" w:space="0"/>
            </w:tcBorders>
            <w:vAlign w:val="center"/>
          </w:tcPr>
          <w:p w14:paraId="54F9D6D8">
            <w:pPr>
              <w:spacing w:before="112"/>
              <w:ind w:left="7"/>
              <w:jc w:val="center"/>
              <w:rPr>
                <w:rFonts w:ascii="宋体" w:hAnsi="宋体" w:cs="宋体"/>
                <w:szCs w:val="21"/>
                <w:lang w:eastAsia="en-US"/>
              </w:rPr>
            </w:pPr>
            <w:r>
              <w:rPr>
                <w:rFonts w:hint="eastAsia" w:ascii="宋体" w:hAnsi="宋体" w:cs="仿宋_GB2312"/>
                <w:szCs w:val="21"/>
                <w:lang w:eastAsia="en-US"/>
              </w:rPr>
              <w:t>A05020107</w:t>
            </w:r>
            <w:r>
              <w:rPr>
                <w:rFonts w:hint="eastAsia" w:ascii="宋体" w:hAnsi="宋体" w:cs="宋体"/>
                <w:szCs w:val="21"/>
                <w:lang w:eastAsia="en-US"/>
              </w:rPr>
              <w:t>便器冲洗阀</w:t>
            </w:r>
          </w:p>
        </w:tc>
        <w:tc>
          <w:tcPr>
            <w:tcW w:w="1680" w:type="dxa"/>
            <w:tcBorders>
              <w:top w:val="single" w:color="000000" w:sz="4" w:space="0"/>
              <w:left w:val="single" w:color="000000" w:sz="4" w:space="0"/>
              <w:bottom w:val="single" w:color="000000" w:sz="4" w:space="0"/>
              <w:right w:val="single" w:color="000000" w:sz="4" w:space="0"/>
            </w:tcBorders>
            <w:vAlign w:val="center"/>
          </w:tcPr>
          <w:p w14:paraId="0FB3F350">
            <w:pPr>
              <w:jc w:val="center"/>
              <w:rPr>
                <w:rFonts w:ascii="宋体" w:hAnsi="宋体"/>
                <w:szCs w:val="21"/>
                <w:lang w:eastAsia="en-US"/>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058A0B8C">
            <w:pPr>
              <w:jc w:val="center"/>
              <w:rPr>
                <w:rFonts w:ascii="宋体" w:hAnsi="宋体"/>
                <w:szCs w:val="21"/>
                <w:lang w:eastAsia="en-US"/>
              </w:rPr>
            </w:pPr>
          </w:p>
        </w:tc>
        <w:tc>
          <w:tcPr>
            <w:tcW w:w="4006" w:type="dxa"/>
            <w:tcBorders>
              <w:top w:val="single" w:color="000000" w:sz="4" w:space="0"/>
              <w:left w:val="single" w:color="000000" w:sz="4" w:space="0"/>
              <w:bottom w:val="single" w:color="000000" w:sz="4" w:space="0"/>
              <w:right w:val="single" w:color="000000" w:sz="4" w:space="0"/>
            </w:tcBorders>
          </w:tcPr>
          <w:p w14:paraId="1BE9B847">
            <w:pPr>
              <w:spacing w:before="112" w:line="276" w:lineRule="auto"/>
              <w:ind w:left="7" w:right="4"/>
              <w:jc w:val="left"/>
              <w:rPr>
                <w:rFonts w:ascii="宋体" w:hAnsi="宋体" w:cs="宋体"/>
                <w:szCs w:val="21"/>
              </w:rPr>
            </w:pPr>
            <w:r>
              <w:rPr>
                <w:rFonts w:hint="eastAsia" w:ascii="宋体" w:hAnsi="宋体" w:cs="宋体"/>
                <w:spacing w:val="10"/>
                <w:szCs w:val="21"/>
              </w:rPr>
              <w:t>《便器冲洗阀用水效率限定值及</w:t>
            </w:r>
            <w:r>
              <w:rPr>
                <w:rFonts w:hint="eastAsia" w:ascii="宋体" w:hAnsi="宋体" w:cs="宋体"/>
                <w:szCs w:val="21"/>
              </w:rPr>
              <w:t>用水效率等级》（GB28379）</w:t>
            </w:r>
          </w:p>
        </w:tc>
      </w:tr>
      <w:tr w14:paraId="072A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753" w:type="dxa"/>
            <w:tcBorders>
              <w:top w:val="single" w:color="000000" w:sz="4" w:space="0"/>
              <w:left w:val="single" w:color="000000" w:sz="4" w:space="0"/>
              <w:bottom w:val="single" w:color="000000" w:sz="4" w:space="0"/>
              <w:right w:val="single" w:color="000000" w:sz="4" w:space="0"/>
            </w:tcBorders>
            <w:vAlign w:val="center"/>
          </w:tcPr>
          <w:p w14:paraId="2A988770">
            <w:pPr>
              <w:jc w:val="center"/>
              <w:rPr>
                <w:rFonts w:ascii="宋体" w:hAnsi="宋体" w:cs="宋体"/>
                <w:szCs w:val="21"/>
                <w:lang w:eastAsia="en-US"/>
              </w:rPr>
            </w:pPr>
            <w:r>
              <w:rPr>
                <w:rFonts w:hint="eastAsia" w:ascii="宋体" w:hAnsi="宋体"/>
                <w:szCs w:val="21"/>
                <w:lang w:eastAsia="en-US"/>
              </w:rPr>
              <w:t>18</w:t>
            </w:r>
          </w:p>
        </w:tc>
        <w:tc>
          <w:tcPr>
            <w:tcW w:w="1597" w:type="dxa"/>
            <w:tcBorders>
              <w:top w:val="single" w:color="000000" w:sz="4" w:space="0"/>
              <w:left w:val="single" w:color="000000" w:sz="4" w:space="0"/>
              <w:bottom w:val="single" w:color="000000" w:sz="4" w:space="0"/>
              <w:right w:val="single" w:color="000000" w:sz="4" w:space="0"/>
            </w:tcBorders>
            <w:vAlign w:val="center"/>
          </w:tcPr>
          <w:p w14:paraId="38908BF6">
            <w:pPr>
              <w:spacing w:before="131"/>
              <w:ind w:left="7"/>
              <w:jc w:val="center"/>
              <w:rPr>
                <w:rFonts w:ascii="宋体" w:hAnsi="宋体" w:cs="宋体"/>
                <w:szCs w:val="21"/>
                <w:lang w:eastAsia="en-US"/>
              </w:rPr>
            </w:pPr>
            <w:r>
              <w:rPr>
                <w:rFonts w:hint="eastAsia" w:ascii="宋体" w:hAnsi="宋体" w:cs="仿宋_GB2312"/>
                <w:szCs w:val="21"/>
                <w:lang w:eastAsia="en-US"/>
              </w:rPr>
              <w:t>A05020110</w:t>
            </w:r>
            <w:r>
              <w:rPr>
                <w:rFonts w:hint="eastAsia" w:ascii="宋体" w:hAnsi="宋体" w:cs="宋体"/>
                <w:szCs w:val="21"/>
                <w:lang w:eastAsia="en-US"/>
              </w:rPr>
              <w:t>淋浴</w:t>
            </w:r>
            <w:r>
              <w:rPr>
                <w:rFonts w:hint="eastAsia" w:ascii="宋体" w:hAnsi="宋体" w:cs="宋体"/>
                <w:w w:val="99"/>
                <w:szCs w:val="21"/>
                <w:lang w:eastAsia="en-US"/>
              </w:rPr>
              <w:t>器</w:t>
            </w:r>
          </w:p>
        </w:tc>
        <w:tc>
          <w:tcPr>
            <w:tcW w:w="1680" w:type="dxa"/>
            <w:tcBorders>
              <w:top w:val="single" w:color="000000" w:sz="4" w:space="0"/>
              <w:left w:val="single" w:color="000000" w:sz="4" w:space="0"/>
              <w:bottom w:val="single" w:color="000000" w:sz="4" w:space="0"/>
              <w:right w:val="single" w:color="000000" w:sz="4" w:space="0"/>
            </w:tcBorders>
            <w:vAlign w:val="center"/>
          </w:tcPr>
          <w:p w14:paraId="1C561FA8">
            <w:pPr>
              <w:jc w:val="center"/>
              <w:rPr>
                <w:rFonts w:ascii="宋体" w:hAnsi="宋体"/>
                <w:szCs w:val="21"/>
                <w:lang w:eastAsia="en-US"/>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2F0927DB">
            <w:pPr>
              <w:jc w:val="center"/>
              <w:rPr>
                <w:rFonts w:ascii="宋体" w:hAnsi="宋体"/>
                <w:szCs w:val="21"/>
                <w:lang w:eastAsia="en-US"/>
              </w:rPr>
            </w:pPr>
          </w:p>
        </w:tc>
        <w:tc>
          <w:tcPr>
            <w:tcW w:w="4006" w:type="dxa"/>
            <w:tcBorders>
              <w:top w:val="single" w:color="000000" w:sz="4" w:space="0"/>
              <w:left w:val="single" w:color="000000" w:sz="4" w:space="0"/>
              <w:bottom w:val="single" w:color="000000" w:sz="4" w:space="0"/>
              <w:right w:val="single" w:color="000000" w:sz="4" w:space="0"/>
            </w:tcBorders>
          </w:tcPr>
          <w:p w14:paraId="0D4ABC67">
            <w:pPr>
              <w:spacing w:before="131" w:line="276" w:lineRule="auto"/>
              <w:ind w:left="7" w:right="4"/>
              <w:jc w:val="left"/>
              <w:rPr>
                <w:rFonts w:ascii="宋体" w:hAnsi="宋体" w:cs="宋体"/>
                <w:szCs w:val="21"/>
              </w:rPr>
            </w:pPr>
            <w:r>
              <w:rPr>
                <w:rFonts w:hint="eastAsia" w:ascii="宋体" w:hAnsi="宋体" w:cs="宋体"/>
                <w:spacing w:val="10"/>
                <w:szCs w:val="21"/>
              </w:rPr>
              <w:t>《淋浴器用水效率限定值及用水</w:t>
            </w:r>
            <w:r>
              <w:rPr>
                <w:rFonts w:hint="eastAsia" w:ascii="宋体" w:hAnsi="宋体" w:cs="宋体"/>
                <w:szCs w:val="21"/>
              </w:rPr>
              <w:t>效率等级》（GB28378）</w:t>
            </w:r>
          </w:p>
        </w:tc>
      </w:tr>
    </w:tbl>
    <w:p w14:paraId="0088A8E7">
      <w:pPr>
        <w:pStyle w:val="32"/>
        <w:spacing w:after="120" w:line="360" w:lineRule="auto"/>
        <w:ind w:firstLine="612" w:firstLineChars="300"/>
        <w:rPr>
          <w:rFonts w:ascii="宋体" w:hAnsi="宋体" w:cs="宋体"/>
          <w:szCs w:val="21"/>
        </w:rPr>
      </w:pPr>
      <w:r>
        <w:rPr>
          <w:rFonts w:hint="eastAsia" w:ascii="宋体" w:hAnsi="宋体" w:cs="宋体"/>
          <w:spacing w:val="-3"/>
          <w:kern w:val="2"/>
          <w:sz w:val="21"/>
          <w:szCs w:val="21"/>
        </w:rPr>
        <w:t>注：1.节能产品认证应依据相关国家标准的最新版本，依据国家标准中二级能效（水效）</w:t>
      </w:r>
      <w:r>
        <w:rPr>
          <w:rFonts w:hint="eastAsia" w:ascii="宋体" w:hAnsi="宋体" w:cs="宋体"/>
          <w:kern w:val="2"/>
          <w:sz w:val="21"/>
          <w:szCs w:val="21"/>
        </w:rPr>
        <w:t>指标。</w:t>
      </w:r>
    </w:p>
    <w:p w14:paraId="15C4653C">
      <w:pPr>
        <w:pStyle w:val="32"/>
        <w:ind w:left="1000"/>
        <w:jc w:val="left"/>
        <w:rPr>
          <w:rFonts w:ascii="宋体" w:hAnsi="宋体"/>
          <w:sz w:val="21"/>
          <w:szCs w:val="21"/>
        </w:rPr>
      </w:pPr>
      <w:r>
        <w:rPr>
          <w:rFonts w:hint="eastAsia" w:ascii="宋体" w:hAnsi="宋体" w:cs="Calibri"/>
          <w:sz w:val="21"/>
          <w:szCs w:val="21"/>
        </w:rPr>
        <w:t>2.</w:t>
      </w:r>
      <w:r>
        <w:rPr>
          <w:rFonts w:hint="eastAsia" w:ascii="宋体" w:hAnsi="宋体"/>
          <w:sz w:val="21"/>
          <w:szCs w:val="21"/>
        </w:rPr>
        <w:t>以“★”标注的为政府强制采购产品。</w:t>
      </w:r>
    </w:p>
    <w:p w14:paraId="2A6C74EF">
      <w:pPr>
        <w:pStyle w:val="32"/>
        <w:ind w:left="1000"/>
        <w:jc w:val="left"/>
        <w:rPr>
          <w:rFonts w:ascii="宋体" w:hAnsi="宋体" w:cs="宋体"/>
          <w:spacing w:val="-3"/>
          <w:sz w:val="21"/>
          <w:szCs w:val="21"/>
        </w:rPr>
      </w:pPr>
      <w:r>
        <w:rPr>
          <w:rFonts w:hint="eastAsia" w:ascii="宋体" w:hAnsi="宋体" w:cs="宋体"/>
          <w:spacing w:val="-3"/>
          <w:sz w:val="21"/>
          <w:szCs w:val="21"/>
        </w:rPr>
        <w:t>3.本表格原为《关于印发节能产品政府采购品目清单的通知》（财库〔2019〕19号）规定的表格附件，其中名称及编码已根据《财政部关于印发〈政府采购品目分类目录〉的通知》（财库〔2022〕31号）修改。</w:t>
      </w:r>
    </w:p>
    <w:p w14:paraId="1DCEB467">
      <w:pPr>
        <w:pStyle w:val="18"/>
        <w:jc w:val="left"/>
        <w:rPr>
          <w:rFonts w:ascii="Arial Unicode MS" w:hAnsi="Arial Unicode MS" w:eastAsia="Arial Unicode MS" w:cs="Arial Unicode MS"/>
          <w:sz w:val="32"/>
          <w:szCs w:val="32"/>
        </w:rPr>
      </w:pPr>
      <w:r>
        <w:rPr>
          <w:rFonts w:hint="eastAsia" w:hAnsi="宋体" w:cs="宋体"/>
        </w:rPr>
        <w:br w:type="page"/>
      </w:r>
      <w:r>
        <w:rPr>
          <w:rFonts w:hint="eastAsia" w:ascii="Arial Unicode MS" w:hAnsi="Arial Unicode MS" w:eastAsia="Arial Unicode MS" w:cs="Arial Unicode MS"/>
          <w:sz w:val="32"/>
          <w:szCs w:val="32"/>
        </w:rPr>
        <w:t>附件2：</w:t>
      </w:r>
    </w:p>
    <w:p w14:paraId="1DEB9EC3">
      <w:pPr>
        <w:spacing w:line="528" w:lineRule="exact"/>
        <w:jc w:val="center"/>
        <w:rPr>
          <w:rFonts w:ascii="Arial Unicode MS" w:hAnsi="Arial Unicode MS" w:eastAsia="Arial Unicode MS" w:cs="Arial Unicode MS"/>
          <w:sz w:val="40"/>
          <w:szCs w:val="40"/>
        </w:rPr>
      </w:pPr>
      <w:r>
        <w:rPr>
          <w:rFonts w:hint="eastAsia" w:ascii="Arial Unicode MS" w:hAnsi="Arial Unicode MS" w:eastAsia="Arial Unicode MS" w:cs="Arial Unicode MS"/>
          <w:sz w:val="40"/>
          <w:szCs w:val="40"/>
        </w:rPr>
        <w:t>中小微企业划型标准</w:t>
      </w:r>
    </w:p>
    <w:tbl>
      <w:tblPr>
        <w:tblStyle w:val="35"/>
        <w:tblW w:w="8537" w:type="dxa"/>
        <w:tblInd w:w="250" w:type="dxa"/>
        <w:tblLayout w:type="fixed"/>
        <w:tblCellMar>
          <w:top w:w="0" w:type="dxa"/>
          <w:left w:w="108" w:type="dxa"/>
          <w:bottom w:w="0" w:type="dxa"/>
          <w:right w:w="108" w:type="dxa"/>
        </w:tblCellMar>
      </w:tblPr>
      <w:tblGrid>
        <w:gridCol w:w="1819"/>
        <w:gridCol w:w="1480"/>
        <w:gridCol w:w="976"/>
        <w:gridCol w:w="1733"/>
        <w:gridCol w:w="1540"/>
        <w:gridCol w:w="989"/>
      </w:tblGrid>
      <w:tr w14:paraId="42B3F8E2">
        <w:tblPrEx>
          <w:tblCellMar>
            <w:top w:w="0" w:type="dxa"/>
            <w:left w:w="108" w:type="dxa"/>
            <w:bottom w:w="0" w:type="dxa"/>
            <w:right w:w="108" w:type="dxa"/>
          </w:tblCellMar>
        </w:tblPrEx>
        <w:trPr>
          <w:trHeight w:val="665" w:hRule="atLeast"/>
        </w:trPr>
        <w:tc>
          <w:tcPr>
            <w:tcW w:w="1819" w:type="dxa"/>
            <w:tcBorders>
              <w:top w:val="single" w:color="auto" w:sz="4" w:space="0"/>
              <w:left w:val="single" w:color="auto" w:sz="4" w:space="0"/>
              <w:bottom w:val="single" w:color="auto" w:sz="4" w:space="0"/>
              <w:right w:val="single" w:color="auto" w:sz="4" w:space="0"/>
            </w:tcBorders>
            <w:vAlign w:val="center"/>
          </w:tcPr>
          <w:p w14:paraId="733657AC">
            <w:pPr>
              <w:widowControl/>
              <w:jc w:val="left"/>
              <w:rPr>
                <w:rFonts w:ascii="仿宋_GB2312" w:hAnsi="仿宋" w:eastAsia="仿宋_GB2312" w:cs="宋体"/>
                <w:b/>
                <w:kern w:val="0"/>
                <w:sz w:val="24"/>
              </w:rPr>
            </w:pPr>
            <w:r>
              <w:rPr>
                <w:rFonts w:hint="eastAsia" w:ascii="仿宋_GB2312" w:hAnsi="仿宋" w:eastAsia="仿宋_GB2312" w:cs="宋体"/>
                <w:b/>
                <w:kern w:val="0"/>
                <w:sz w:val="24"/>
              </w:rPr>
              <w:t>行业名称</w:t>
            </w:r>
          </w:p>
        </w:tc>
        <w:tc>
          <w:tcPr>
            <w:tcW w:w="1480" w:type="dxa"/>
            <w:tcBorders>
              <w:top w:val="single" w:color="auto" w:sz="4" w:space="0"/>
              <w:left w:val="nil"/>
              <w:bottom w:val="single" w:color="auto" w:sz="4" w:space="0"/>
              <w:right w:val="single" w:color="auto" w:sz="4" w:space="0"/>
            </w:tcBorders>
            <w:vAlign w:val="center"/>
          </w:tcPr>
          <w:p w14:paraId="06CE45DB">
            <w:pPr>
              <w:widowControl/>
              <w:jc w:val="left"/>
              <w:rPr>
                <w:rFonts w:ascii="仿宋_GB2312" w:hAnsi="仿宋" w:eastAsia="仿宋_GB2312" w:cs="宋体"/>
                <w:b/>
                <w:kern w:val="0"/>
                <w:sz w:val="24"/>
              </w:rPr>
            </w:pPr>
            <w:r>
              <w:rPr>
                <w:rFonts w:hint="eastAsia" w:ascii="仿宋_GB2312" w:hAnsi="仿宋" w:eastAsia="仿宋_GB2312" w:cs="宋体"/>
                <w:b/>
                <w:kern w:val="0"/>
                <w:sz w:val="24"/>
              </w:rPr>
              <w:t>指标名称</w:t>
            </w:r>
          </w:p>
        </w:tc>
        <w:tc>
          <w:tcPr>
            <w:tcW w:w="976" w:type="dxa"/>
            <w:tcBorders>
              <w:top w:val="single" w:color="auto" w:sz="4" w:space="0"/>
              <w:left w:val="nil"/>
              <w:bottom w:val="single" w:color="auto" w:sz="4" w:space="0"/>
              <w:right w:val="single" w:color="auto" w:sz="4" w:space="0"/>
            </w:tcBorders>
            <w:vAlign w:val="center"/>
          </w:tcPr>
          <w:p w14:paraId="325A8EB1">
            <w:pPr>
              <w:widowControl/>
              <w:jc w:val="left"/>
              <w:rPr>
                <w:rFonts w:ascii="仿宋_GB2312" w:hAnsi="仿宋" w:eastAsia="仿宋_GB2312" w:cs="宋体"/>
                <w:b/>
                <w:kern w:val="0"/>
                <w:sz w:val="24"/>
              </w:rPr>
            </w:pPr>
            <w:r>
              <w:rPr>
                <w:rFonts w:hint="eastAsia" w:ascii="仿宋_GB2312" w:hAnsi="仿宋" w:eastAsia="仿宋_GB2312" w:cs="宋体"/>
                <w:b/>
                <w:kern w:val="0"/>
                <w:sz w:val="24"/>
              </w:rPr>
              <w:t>计量单位</w:t>
            </w:r>
          </w:p>
        </w:tc>
        <w:tc>
          <w:tcPr>
            <w:tcW w:w="1733" w:type="dxa"/>
            <w:tcBorders>
              <w:top w:val="single" w:color="auto" w:sz="4" w:space="0"/>
              <w:left w:val="nil"/>
              <w:bottom w:val="single" w:color="auto" w:sz="4" w:space="0"/>
              <w:right w:val="single" w:color="auto" w:sz="4" w:space="0"/>
            </w:tcBorders>
            <w:vAlign w:val="center"/>
          </w:tcPr>
          <w:p w14:paraId="5720F59D">
            <w:pPr>
              <w:widowControl/>
              <w:jc w:val="left"/>
              <w:rPr>
                <w:rFonts w:ascii="仿宋_GB2312" w:hAnsi="仿宋" w:eastAsia="仿宋_GB2312" w:cs="宋体"/>
                <w:b/>
                <w:kern w:val="0"/>
                <w:sz w:val="24"/>
              </w:rPr>
            </w:pPr>
            <w:r>
              <w:rPr>
                <w:rFonts w:hint="eastAsia" w:ascii="仿宋_GB2312" w:hAnsi="仿宋" w:eastAsia="仿宋_GB2312" w:cs="宋体"/>
                <w:b/>
                <w:kern w:val="0"/>
                <w:sz w:val="24"/>
              </w:rPr>
              <w:t>中型</w:t>
            </w:r>
          </w:p>
        </w:tc>
        <w:tc>
          <w:tcPr>
            <w:tcW w:w="1540" w:type="dxa"/>
            <w:tcBorders>
              <w:top w:val="single" w:color="auto" w:sz="4" w:space="0"/>
              <w:left w:val="nil"/>
              <w:bottom w:val="single" w:color="auto" w:sz="4" w:space="0"/>
              <w:right w:val="single" w:color="auto" w:sz="4" w:space="0"/>
            </w:tcBorders>
            <w:vAlign w:val="center"/>
          </w:tcPr>
          <w:p w14:paraId="267B75A8">
            <w:pPr>
              <w:widowControl/>
              <w:jc w:val="left"/>
              <w:rPr>
                <w:rFonts w:ascii="仿宋_GB2312" w:hAnsi="仿宋" w:eastAsia="仿宋_GB2312" w:cs="宋体"/>
                <w:b/>
                <w:kern w:val="0"/>
                <w:sz w:val="24"/>
              </w:rPr>
            </w:pPr>
            <w:r>
              <w:rPr>
                <w:rFonts w:hint="eastAsia" w:ascii="仿宋_GB2312" w:hAnsi="仿宋" w:eastAsia="仿宋_GB2312" w:cs="宋体"/>
                <w:b/>
                <w:kern w:val="0"/>
                <w:sz w:val="24"/>
              </w:rPr>
              <w:t>小型</w:t>
            </w:r>
          </w:p>
        </w:tc>
        <w:tc>
          <w:tcPr>
            <w:tcW w:w="989" w:type="dxa"/>
            <w:tcBorders>
              <w:top w:val="single" w:color="auto" w:sz="4" w:space="0"/>
              <w:left w:val="nil"/>
              <w:bottom w:val="single" w:color="auto" w:sz="4" w:space="0"/>
              <w:right w:val="single" w:color="auto" w:sz="4" w:space="0"/>
            </w:tcBorders>
            <w:vAlign w:val="center"/>
          </w:tcPr>
          <w:p w14:paraId="695D7DE7">
            <w:pPr>
              <w:widowControl/>
              <w:jc w:val="left"/>
              <w:rPr>
                <w:rFonts w:ascii="仿宋_GB2312" w:hAnsi="仿宋" w:eastAsia="仿宋_GB2312" w:cs="宋体"/>
                <w:b/>
                <w:kern w:val="0"/>
                <w:sz w:val="24"/>
              </w:rPr>
            </w:pPr>
            <w:r>
              <w:rPr>
                <w:rFonts w:hint="eastAsia" w:ascii="仿宋_GB2312" w:hAnsi="仿宋" w:eastAsia="仿宋_GB2312" w:cs="宋体"/>
                <w:b/>
                <w:kern w:val="0"/>
                <w:sz w:val="24"/>
              </w:rPr>
              <w:t>微型</w:t>
            </w:r>
          </w:p>
        </w:tc>
      </w:tr>
      <w:tr w14:paraId="31C4FC8F">
        <w:tblPrEx>
          <w:tblCellMar>
            <w:top w:w="0" w:type="dxa"/>
            <w:left w:w="108" w:type="dxa"/>
            <w:bottom w:w="0" w:type="dxa"/>
            <w:right w:w="108" w:type="dxa"/>
          </w:tblCellMar>
        </w:tblPrEx>
        <w:trPr>
          <w:trHeight w:val="338" w:hRule="atLeast"/>
        </w:trPr>
        <w:tc>
          <w:tcPr>
            <w:tcW w:w="1819" w:type="dxa"/>
            <w:tcBorders>
              <w:top w:val="nil"/>
              <w:left w:val="single" w:color="auto" w:sz="4" w:space="0"/>
              <w:bottom w:val="single" w:color="auto" w:sz="4" w:space="0"/>
              <w:right w:val="single" w:color="auto" w:sz="4" w:space="0"/>
            </w:tcBorders>
            <w:vAlign w:val="bottom"/>
          </w:tcPr>
          <w:p w14:paraId="0D5FDA82">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农、林、牧、渔</w:t>
            </w:r>
          </w:p>
        </w:tc>
        <w:tc>
          <w:tcPr>
            <w:tcW w:w="1480" w:type="dxa"/>
            <w:tcBorders>
              <w:top w:val="nil"/>
              <w:left w:val="nil"/>
              <w:bottom w:val="single" w:color="auto" w:sz="4" w:space="0"/>
              <w:right w:val="single" w:color="auto" w:sz="4" w:space="0"/>
            </w:tcBorders>
            <w:vAlign w:val="center"/>
          </w:tcPr>
          <w:p w14:paraId="314E6FF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292B10A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742BBFE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500≤Y＜20000</w:t>
            </w:r>
          </w:p>
        </w:tc>
        <w:tc>
          <w:tcPr>
            <w:tcW w:w="1540" w:type="dxa"/>
            <w:tcBorders>
              <w:top w:val="nil"/>
              <w:left w:val="nil"/>
              <w:bottom w:val="single" w:color="auto" w:sz="4" w:space="0"/>
              <w:right w:val="single" w:color="auto" w:sz="4" w:space="0"/>
            </w:tcBorders>
            <w:vAlign w:val="center"/>
          </w:tcPr>
          <w:p w14:paraId="4D6DA87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50≤Y＜500</w:t>
            </w:r>
          </w:p>
        </w:tc>
        <w:tc>
          <w:tcPr>
            <w:tcW w:w="989" w:type="dxa"/>
            <w:tcBorders>
              <w:top w:val="nil"/>
              <w:left w:val="nil"/>
              <w:bottom w:val="single" w:color="auto" w:sz="4" w:space="0"/>
              <w:right w:val="single" w:color="auto" w:sz="4" w:space="0"/>
            </w:tcBorders>
            <w:vAlign w:val="center"/>
          </w:tcPr>
          <w:p w14:paraId="02E54CE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w:t>
            </w:r>
          </w:p>
        </w:tc>
      </w:tr>
      <w:tr w14:paraId="3CA1760C">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6D19D955">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工业</w:t>
            </w:r>
          </w:p>
        </w:tc>
        <w:tc>
          <w:tcPr>
            <w:tcW w:w="1480" w:type="dxa"/>
            <w:tcBorders>
              <w:top w:val="nil"/>
              <w:left w:val="nil"/>
              <w:bottom w:val="single" w:color="auto" w:sz="4" w:space="0"/>
              <w:right w:val="single" w:color="auto" w:sz="4" w:space="0"/>
            </w:tcBorders>
            <w:vAlign w:val="center"/>
          </w:tcPr>
          <w:p w14:paraId="13B38B7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69FB0CC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5F2539D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540" w:type="dxa"/>
            <w:tcBorders>
              <w:top w:val="nil"/>
              <w:left w:val="nil"/>
              <w:bottom w:val="single" w:color="auto" w:sz="4" w:space="0"/>
              <w:right w:val="single" w:color="auto" w:sz="4" w:space="0"/>
            </w:tcBorders>
            <w:vAlign w:val="center"/>
          </w:tcPr>
          <w:p w14:paraId="3229560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989" w:type="dxa"/>
            <w:tcBorders>
              <w:top w:val="nil"/>
              <w:left w:val="nil"/>
              <w:bottom w:val="single" w:color="auto" w:sz="4" w:space="0"/>
              <w:right w:val="single" w:color="auto" w:sz="4" w:space="0"/>
            </w:tcBorders>
            <w:vAlign w:val="center"/>
          </w:tcPr>
          <w:p w14:paraId="76D74C9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11C84588">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193A91B0">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76F3D2E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02EF743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374B0D2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2000≤Y＜40000</w:t>
            </w:r>
          </w:p>
        </w:tc>
        <w:tc>
          <w:tcPr>
            <w:tcW w:w="1540" w:type="dxa"/>
            <w:tcBorders>
              <w:top w:val="nil"/>
              <w:left w:val="nil"/>
              <w:bottom w:val="single" w:color="auto" w:sz="4" w:space="0"/>
              <w:right w:val="single" w:color="auto" w:sz="4" w:space="0"/>
            </w:tcBorders>
            <w:vAlign w:val="center"/>
          </w:tcPr>
          <w:p w14:paraId="55450FA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300≤Y＜2000</w:t>
            </w:r>
          </w:p>
        </w:tc>
        <w:tc>
          <w:tcPr>
            <w:tcW w:w="989" w:type="dxa"/>
            <w:tcBorders>
              <w:top w:val="nil"/>
              <w:left w:val="nil"/>
              <w:bottom w:val="single" w:color="auto" w:sz="4" w:space="0"/>
              <w:right w:val="single" w:color="auto" w:sz="4" w:space="0"/>
            </w:tcBorders>
            <w:vAlign w:val="center"/>
          </w:tcPr>
          <w:p w14:paraId="5575584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Y＜300</w:t>
            </w:r>
          </w:p>
        </w:tc>
      </w:tr>
      <w:tr w14:paraId="315F2910">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4B202C8D">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建筑业</w:t>
            </w:r>
          </w:p>
        </w:tc>
        <w:tc>
          <w:tcPr>
            <w:tcW w:w="1480" w:type="dxa"/>
            <w:tcBorders>
              <w:top w:val="nil"/>
              <w:left w:val="nil"/>
              <w:bottom w:val="single" w:color="auto" w:sz="4" w:space="0"/>
              <w:right w:val="single" w:color="auto" w:sz="4" w:space="0"/>
            </w:tcBorders>
            <w:vAlign w:val="center"/>
          </w:tcPr>
          <w:p w14:paraId="2C59F54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1222F59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62346B0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6000≤Y＜80000</w:t>
            </w:r>
          </w:p>
        </w:tc>
        <w:tc>
          <w:tcPr>
            <w:tcW w:w="1540" w:type="dxa"/>
            <w:tcBorders>
              <w:top w:val="nil"/>
              <w:left w:val="nil"/>
              <w:bottom w:val="single" w:color="auto" w:sz="4" w:space="0"/>
              <w:right w:val="single" w:color="auto" w:sz="4" w:space="0"/>
            </w:tcBorders>
            <w:vAlign w:val="center"/>
          </w:tcPr>
          <w:p w14:paraId="0FFC0A0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300≤Y＜6000</w:t>
            </w:r>
          </w:p>
        </w:tc>
        <w:tc>
          <w:tcPr>
            <w:tcW w:w="989" w:type="dxa"/>
            <w:tcBorders>
              <w:top w:val="nil"/>
              <w:left w:val="nil"/>
              <w:bottom w:val="single" w:color="auto" w:sz="4" w:space="0"/>
              <w:right w:val="single" w:color="auto" w:sz="4" w:space="0"/>
            </w:tcBorders>
            <w:vAlign w:val="center"/>
          </w:tcPr>
          <w:p w14:paraId="531A41E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Y＜300</w:t>
            </w:r>
          </w:p>
        </w:tc>
      </w:tr>
      <w:tr w14:paraId="26BCCD7C">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2AB7251A">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4F172B9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976" w:type="dxa"/>
            <w:tcBorders>
              <w:top w:val="nil"/>
              <w:left w:val="nil"/>
              <w:bottom w:val="single" w:color="auto" w:sz="4" w:space="0"/>
              <w:right w:val="single" w:color="auto" w:sz="4" w:space="0"/>
            </w:tcBorders>
            <w:vAlign w:val="center"/>
          </w:tcPr>
          <w:p w14:paraId="46EF1A5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5DD24C1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5000≤Z＜80000</w:t>
            </w:r>
          </w:p>
        </w:tc>
        <w:tc>
          <w:tcPr>
            <w:tcW w:w="1540" w:type="dxa"/>
            <w:tcBorders>
              <w:top w:val="nil"/>
              <w:left w:val="nil"/>
              <w:bottom w:val="single" w:color="auto" w:sz="4" w:space="0"/>
              <w:right w:val="single" w:color="auto" w:sz="4" w:space="0"/>
            </w:tcBorders>
            <w:vAlign w:val="center"/>
          </w:tcPr>
          <w:p w14:paraId="67BD784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300≤Z＜5000</w:t>
            </w:r>
          </w:p>
        </w:tc>
        <w:tc>
          <w:tcPr>
            <w:tcW w:w="989" w:type="dxa"/>
            <w:tcBorders>
              <w:top w:val="nil"/>
              <w:left w:val="nil"/>
              <w:bottom w:val="single" w:color="auto" w:sz="4" w:space="0"/>
              <w:right w:val="single" w:color="auto" w:sz="4" w:space="0"/>
            </w:tcBorders>
            <w:vAlign w:val="center"/>
          </w:tcPr>
          <w:p w14:paraId="6ABB190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Z＜300</w:t>
            </w:r>
          </w:p>
        </w:tc>
      </w:tr>
      <w:tr w14:paraId="14A116D4">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3423C5A5">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批发业</w:t>
            </w:r>
          </w:p>
        </w:tc>
        <w:tc>
          <w:tcPr>
            <w:tcW w:w="1480" w:type="dxa"/>
            <w:tcBorders>
              <w:top w:val="nil"/>
              <w:left w:val="nil"/>
              <w:bottom w:val="single" w:color="auto" w:sz="4" w:space="0"/>
              <w:right w:val="single" w:color="auto" w:sz="4" w:space="0"/>
            </w:tcBorders>
            <w:vAlign w:val="center"/>
          </w:tcPr>
          <w:p w14:paraId="5B621C3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5DE22D1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48E7EE5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20≤X＜200</w:t>
            </w:r>
          </w:p>
        </w:tc>
        <w:tc>
          <w:tcPr>
            <w:tcW w:w="1540" w:type="dxa"/>
            <w:tcBorders>
              <w:top w:val="nil"/>
              <w:left w:val="nil"/>
              <w:bottom w:val="single" w:color="auto" w:sz="4" w:space="0"/>
              <w:right w:val="single" w:color="auto" w:sz="4" w:space="0"/>
            </w:tcBorders>
            <w:vAlign w:val="center"/>
          </w:tcPr>
          <w:p w14:paraId="04B07C6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5≤X＜20</w:t>
            </w:r>
          </w:p>
        </w:tc>
        <w:tc>
          <w:tcPr>
            <w:tcW w:w="989" w:type="dxa"/>
            <w:tcBorders>
              <w:top w:val="nil"/>
              <w:left w:val="nil"/>
              <w:bottom w:val="single" w:color="auto" w:sz="4" w:space="0"/>
              <w:right w:val="single" w:color="auto" w:sz="4" w:space="0"/>
            </w:tcBorders>
            <w:vAlign w:val="center"/>
          </w:tcPr>
          <w:p w14:paraId="01A0E5E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X＜5</w:t>
            </w:r>
          </w:p>
        </w:tc>
      </w:tr>
      <w:tr w14:paraId="60236C6F">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02F58E2D">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215BF41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5FAF8D6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6CD0915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5000≤Y＜40000</w:t>
            </w:r>
          </w:p>
        </w:tc>
        <w:tc>
          <w:tcPr>
            <w:tcW w:w="1540" w:type="dxa"/>
            <w:tcBorders>
              <w:top w:val="nil"/>
              <w:left w:val="nil"/>
              <w:bottom w:val="single" w:color="auto" w:sz="4" w:space="0"/>
              <w:right w:val="single" w:color="auto" w:sz="4" w:space="0"/>
            </w:tcBorders>
            <w:vAlign w:val="center"/>
          </w:tcPr>
          <w:p w14:paraId="186525A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1000≤Y＜5000</w:t>
            </w:r>
          </w:p>
        </w:tc>
        <w:tc>
          <w:tcPr>
            <w:tcW w:w="989" w:type="dxa"/>
            <w:tcBorders>
              <w:top w:val="nil"/>
              <w:left w:val="nil"/>
              <w:bottom w:val="single" w:color="auto" w:sz="4" w:space="0"/>
              <w:right w:val="single" w:color="auto" w:sz="4" w:space="0"/>
            </w:tcBorders>
            <w:vAlign w:val="center"/>
          </w:tcPr>
          <w:p w14:paraId="7B6155B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Y＜1000</w:t>
            </w:r>
          </w:p>
        </w:tc>
      </w:tr>
      <w:tr w14:paraId="42BBFEA8">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4A03B577">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零售业</w:t>
            </w:r>
          </w:p>
        </w:tc>
        <w:tc>
          <w:tcPr>
            <w:tcW w:w="1480" w:type="dxa"/>
            <w:tcBorders>
              <w:top w:val="nil"/>
              <w:left w:val="nil"/>
              <w:bottom w:val="single" w:color="auto" w:sz="4" w:space="0"/>
              <w:right w:val="single" w:color="auto" w:sz="4" w:space="0"/>
            </w:tcBorders>
            <w:vAlign w:val="center"/>
          </w:tcPr>
          <w:p w14:paraId="0B55799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692643C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7C035D1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50≤X＜300</w:t>
            </w:r>
          </w:p>
        </w:tc>
        <w:tc>
          <w:tcPr>
            <w:tcW w:w="1540" w:type="dxa"/>
            <w:tcBorders>
              <w:top w:val="nil"/>
              <w:left w:val="nil"/>
              <w:bottom w:val="single" w:color="auto" w:sz="4" w:space="0"/>
              <w:right w:val="single" w:color="auto" w:sz="4" w:space="0"/>
            </w:tcBorders>
            <w:vAlign w:val="center"/>
          </w:tcPr>
          <w:p w14:paraId="281845B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10≤X＜50</w:t>
            </w:r>
          </w:p>
        </w:tc>
        <w:tc>
          <w:tcPr>
            <w:tcW w:w="989" w:type="dxa"/>
            <w:tcBorders>
              <w:top w:val="nil"/>
              <w:left w:val="nil"/>
              <w:bottom w:val="single" w:color="auto" w:sz="4" w:space="0"/>
              <w:right w:val="single" w:color="auto" w:sz="4" w:space="0"/>
            </w:tcBorders>
            <w:vAlign w:val="center"/>
          </w:tcPr>
          <w:p w14:paraId="4636E35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404A4FF5">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41255783">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509B065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664E477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641770B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500≤Y＜20000</w:t>
            </w:r>
          </w:p>
        </w:tc>
        <w:tc>
          <w:tcPr>
            <w:tcW w:w="1540" w:type="dxa"/>
            <w:tcBorders>
              <w:top w:val="nil"/>
              <w:left w:val="nil"/>
              <w:bottom w:val="single" w:color="auto" w:sz="4" w:space="0"/>
              <w:right w:val="single" w:color="auto" w:sz="4" w:space="0"/>
            </w:tcBorders>
            <w:vAlign w:val="center"/>
          </w:tcPr>
          <w:p w14:paraId="724D402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100≤Y＜500</w:t>
            </w:r>
          </w:p>
        </w:tc>
        <w:tc>
          <w:tcPr>
            <w:tcW w:w="989" w:type="dxa"/>
            <w:tcBorders>
              <w:top w:val="nil"/>
              <w:left w:val="nil"/>
              <w:bottom w:val="single" w:color="auto" w:sz="4" w:space="0"/>
              <w:right w:val="single" w:color="auto" w:sz="4" w:space="0"/>
            </w:tcBorders>
            <w:vAlign w:val="center"/>
          </w:tcPr>
          <w:p w14:paraId="18A3002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4C9F26D7">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7DEA37C7">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交通运输业</w:t>
            </w:r>
          </w:p>
        </w:tc>
        <w:tc>
          <w:tcPr>
            <w:tcW w:w="1480" w:type="dxa"/>
            <w:tcBorders>
              <w:top w:val="nil"/>
              <w:left w:val="nil"/>
              <w:bottom w:val="single" w:color="auto" w:sz="4" w:space="0"/>
              <w:right w:val="single" w:color="auto" w:sz="4" w:space="0"/>
            </w:tcBorders>
            <w:vAlign w:val="center"/>
          </w:tcPr>
          <w:p w14:paraId="1D6ABBF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22B9B12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48CDBE0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540" w:type="dxa"/>
            <w:tcBorders>
              <w:top w:val="nil"/>
              <w:left w:val="nil"/>
              <w:bottom w:val="single" w:color="auto" w:sz="4" w:space="0"/>
              <w:right w:val="single" w:color="auto" w:sz="4" w:space="0"/>
            </w:tcBorders>
            <w:vAlign w:val="center"/>
          </w:tcPr>
          <w:p w14:paraId="1800918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989" w:type="dxa"/>
            <w:tcBorders>
              <w:top w:val="nil"/>
              <w:left w:val="nil"/>
              <w:bottom w:val="single" w:color="auto" w:sz="4" w:space="0"/>
              <w:right w:val="single" w:color="auto" w:sz="4" w:space="0"/>
            </w:tcBorders>
            <w:vAlign w:val="center"/>
          </w:tcPr>
          <w:p w14:paraId="68DBA03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567963CC">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10A1E86A">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2E5DE9F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63E5C98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0171123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3000≤Y＜30000</w:t>
            </w:r>
          </w:p>
        </w:tc>
        <w:tc>
          <w:tcPr>
            <w:tcW w:w="1540" w:type="dxa"/>
            <w:tcBorders>
              <w:top w:val="nil"/>
              <w:left w:val="nil"/>
              <w:bottom w:val="single" w:color="auto" w:sz="4" w:space="0"/>
              <w:right w:val="single" w:color="auto" w:sz="4" w:space="0"/>
            </w:tcBorders>
            <w:vAlign w:val="center"/>
          </w:tcPr>
          <w:p w14:paraId="69D591F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200≤Y＜3000</w:t>
            </w:r>
          </w:p>
        </w:tc>
        <w:tc>
          <w:tcPr>
            <w:tcW w:w="989" w:type="dxa"/>
            <w:tcBorders>
              <w:top w:val="nil"/>
              <w:left w:val="nil"/>
              <w:bottom w:val="single" w:color="auto" w:sz="4" w:space="0"/>
              <w:right w:val="single" w:color="auto" w:sz="4" w:space="0"/>
            </w:tcBorders>
            <w:vAlign w:val="center"/>
          </w:tcPr>
          <w:p w14:paraId="414D887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Y＜200</w:t>
            </w:r>
          </w:p>
        </w:tc>
      </w:tr>
      <w:tr w14:paraId="79B15123">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09F65AC9">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仓储业</w:t>
            </w:r>
          </w:p>
        </w:tc>
        <w:tc>
          <w:tcPr>
            <w:tcW w:w="1480" w:type="dxa"/>
            <w:tcBorders>
              <w:top w:val="nil"/>
              <w:left w:val="nil"/>
              <w:bottom w:val="single" w:color="auto" w:sz="4" w:space="0"/>
              <w:right w:val="single" w:color="auto" w:sz="4" w:space="0"/>
            </w:tcBorders>
            <w:vAlign w:val="center"/>
          </w:tcPr>
          <w:p w14:paraId="4B05840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2DA78E9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1015DC3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100≤X＜200</w:t>
            </w:r>
          </w:p>
        </w:tc>
        <w:tc>
          <w:tcPr>
            <w:tcW w:w="1540" w:type="dxa"/>
            <w:tcBorders>
              <w:top w:val="nil"/>
              <w:left w:val="nil"/>
              <w:bottom w:val="single" w:color="auto" w:sz="4" w:space="0"/>
              <w:right w:val="single" w:color="auto" w:sz="4" w:space="0"/>
            </w:tcBorders>
            <w:vAlign w:val="center"/>
          </w:tcPr>
          <w:p w14:paraId="31AF28D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20≤X＜100</w:t>
            </w:r>
          </w:p>
        </w:tc>
        <w:tc>
          <w:tcPr>
            <w:tcW w:w="989" w:type="dxa"/>
            <w:tcBorders>
              <w:top w:val="nil"/>
              <w:left w:val="nil"/>
              <w:bottom w:val="single" w:color="auto" w:sz="4" w:space="0"/>
              <w:right w:val="single" w:color="auto" w:sz="4" w:space="0"/>
            </w:tcBorders>
            <w:vAlign w:val="center"/>
          </w:tcPr>
          <w:p w14:paraId="27BF872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2737FC87">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2282A7B9">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09692F5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234ABD6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05500DB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1000≤Y＜30000</w:t>
            </w:r>
          </w:p>
        </w:tc>
        <w:tc>
          <w:tcPr>
            <w:tcW w:w="1540" w:type="dxa"/>
            <w:tcBorders>
              <w:top w:val="nil"/>
              <w:left w:val="nil"/>
              <w:bottom w:val="single" w:color="auto" w:sz="4" w:space="0"/>
              <w:right w:val="single" w:color="auto" w:sz="4" w:space="0"/>
            </w:tcBorders>
            <w:vAlign w:val="center"/>
          </w:tcPr>
          <w:p w14:paraId="6B2B6A1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100≤Y＜1000</w:t>
            </w:r>
          </w:p>
        </w:tc>
        <w:tc>
          <w:tcPr>
            <w:tcW w:w="989" w:type="dxa"/>
            <w:tcBorders>
              <w:top w:val="nil"/>
              <w:left w:val="nil"/>
              <w:bottom w:val="single" w:color="auto" w:sz="4" w:space="0"/>
              <w:right w:val="single" w:color="auto" w:sz="4" w:space="0"/>
            </w:tcBorders>
            <w:vAlign w:val="center"/>
          </w:tcPr>
          <w:p w14:paraId="7B91E62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4F14B493">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29DF9917">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邮政业</w:t>
            </w:r>
          </w:p>
        </w:tc>
        <w:tc>
          <w:tcPr>
            <w:tcW w:w="1480" w:type="dxa"/>
            <w:tcBorders>
              <w:top w:val="nil"/>
              <w:left w:val="nil"/>
              <w:bottom w:val="single" w:color="auto" w:sz="4" w:space="0"/>
              <w:right w:val="single" w:color="auto" w:sz="4" w:space="0"/>
            </w:tcBorders>
            <w:vAlign w:val="center"/>
          </w:tcPr>
          <w:p w14:paraId="0200DD3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7633B3B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38815AE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540" w:type="dxa"/>
            <w:tcBorders>
              <w:top w:val="nil"/>
              <w:left w:val="nil"/>
              <w:bottom w:val="single" w:color="auto" w:sz="4" w:space="0"/>
              <w:right w:val="single" w:color="auto" w:sz="4" w:space="0"/>
            </w:tcBorders>
            <w:vAlign w:val="center"/>
          </w:tcPr>
          <w:p w14:paraId="558A2DE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989" w:type="dxa"/>
            <w:tcBorders>
              <w:top w:val="nil"/>
              <w:left w:val="nil"/>
              <w:bottom w:val="single" w:color="auto" w:sz="4" w:space="0"/>
              <w:right w:val="single" w:color="auto" w:sz="4" w:space="0"/>
            </w:tcBorders>
            <w:vAlign w:val="center"/>
          </w:tcPr>
          <w:p w14:paraId="3110082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06BE1B08">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68605C64">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53C5653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56C980C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0B5DD47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2000≤Y＜30000</w:t>
            </w:r>
          </w:p>
        </w:tc>
        <w:tc>
          <w:tcPr>
            <w:tcW w:w="1540" w:type="dxa"/>
            <w:tcBorders>
              <w:top w:val="nil"/>
              <w:left w:val="nil"/>
              <w:bottom w:val="single" w:color="auto" w:sz="4" w:space="0"/>
              <w:right w:val="single" w:color="auto" w:sz="4" w:space="0"/>
            </w:tcBorders>
            <w:vAlign w:val="center"/>
          </w:tcPr>
          <w:p w14:paraId="29ACBD5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989" w:type="dxa"/>
            <w:tcBorders>
              <w:top w:val="nil"/>
              <w:left w:val="nil"/>
              <w:bottom w:val="single" w:color="auto" w:sz="4" w:space="0"/>
              <w:right w:val="single" w:color="auto" w:sz="4" w:space="0"/>
            </w:tcBorders>
            <w:vAlign w:val="center"/>
          </w:tcPr>
          <w:p w14:paraId="62E8597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43AAE199">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461FB6BB">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住宿业</w:t>
            </w:r>
          </w:p>
        </w:tc>
        <w:tc>
          <w:tcPr>
            <w:tcW w:w="1480" w:type="dxa"/>
            <w:tcBorders>
              <w:top w:val="nil"/>
              <w:left w:val="nil"/>
              <w:bottom w:val="single" w:color="auto" w:sz="4" w:space="0"/>
              <w:right w:val="single" w:color="auto" w:sz="4" w:space="0"/>
            </w:tcBorders>
            <w:vAlign w:val="center"/>
          </w:tcPr>
          <w:p w14:paraId="49B1FFF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4CB4C2D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4DA3FA2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540" w:type="dxa"/>
            <w:tcBorders>
              <w:top w:val="nil"/>
              <w:left w:val="nil"/>
              <w:bottom w:val="single" w:color="auto" w:sz="4" w:space="0"/>
              <w:right w:val="single" w:color="auto" w:sz="4" w:space="0"/>
            </w:tcBorders>
            <w:vAlign w:val="center"/>
          </w:tcPr>
          <w:p w14:paraId="26C0F65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89" w:type="dxa"/>
            <w:tcBorders>
              <w:top w:val="nil"/>
              <w:left w:val="nil"/>
              <w:bottom w:val="single" w:color="auto" w:sz="4" w:space="0"/>
              <w:right w:val="single" w:color="auto" w:sz="4" w:space="0"/>
            </w:tcBorders>
            <w:vAlign w:val="center"/>
          </w:tcPr>
          <w:p w14:paraId="53B78D0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36914105">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0D9D7510">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6CA0AF6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6B76761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3A9CF82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2000≤Y＜10000</w:t>
            </w:r>
          </w:p>
        </w:tc>
        <w:tc>
          <w:tcPr>
            <w:tcW w:w="1540" w:type="dxa"/>
            <w:tcBorders>
              <w:top w:val="nil"/>
              <w:left w:val="nil"/>
              <w:bottom w:val="single" w:color="auto" w:sz="4" w:space="0"/>
              <w:right w:val="single" w:color="auto" w:sz="4" w:space="0"/>
            </w:tcBorders>
            <w:vAlign w:val="center"/>
          </w:tcPr>
          <w:p w14:paraId="32E8684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989" w:type="dxa"/>
            <w:tcBorders>
              <w:top w:val="nil"/>
              <w:left w:val="nil"/>
              <w:bottom w:val="single" w:color="auto" w:sz="4" w:space="0"/>
              <w:right w:val="single" w:color="auto" w:sz="4" w:space="0"/>
            </w:tcBorders>
            <w:vAlign w:val="center"/>
          </w:tcPr>
          <w:p w14:paraId="18F6290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1EE446DF">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7D78353A">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餐饮业</w:t>
            </w:r>
          </w:p>
        </w:tc>
        <w:tc>
          <w:tcPr>
            <w:tcW w:w="1480" w:type="dxa"/>
            <w:tcBorders>
              <w:top w:val="nil"/>
              <w:left w:val="nil"/>
              <w:bottom w:val="single" w:color="auto" w:sz="4" w:space="0"/>
              <w:right w:val="single" w:color="auto" w:sz="4" w:space="0"/>
            </w:tcBorders>
            <w:vAlign w:val="center"/>
          </w:tcPr>
          <w:p w14:paraId="079EFF2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79AFA2E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620A78E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540" w:type="dxa"/>
            <w:tcBorders>
              <w:top w:val="nil"/>
              <w:left w:val="nil"/>
              <w:bottom w:val="single" w:color="auto" w:sz="4" w:space="0"/>
              <w:right w:val="single" w:color="auto" w:sz="4" w:space="0"/>
            </w:tcBorders>
            <w:vAlign w:val="center"/>
          </w:tcPr>
          <w:p w14:paraId="46CCF3E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89" w:type="dxa"/>
            <w:tcBorders>
              <w:top w:val="nil"/>
              <w:left w:val="nil"/>
              <w:bottom w:val="single" w:color="auto" w:sz="4" w:space="0"/>
              <w:right w:val="single" w:color="auto" w:sz="4" w:space="0"/>
            </w:tcBorders>
            <w:vAlign w:val="center"/>
          </w:tcPr>
          <w:p w14:paraId="3FB5074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170B158D">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367F8EF6">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569C44D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4408CA6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2049F8B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2000≤Y＜10000</w:t>
            </w:r>
          </w:p>
        </w:tc>
        <w:tc>
          <w:tcPr>
            <w:tcW w:w="1540" w:type="dxa"/>
            <w:tcBorders>
              <w:top w:val="nil"/>
              <w:left w:val="nil"/>
              <w:bottom w:val="single" w:color="auto" w:sz="4" w:space="0"/>
              <w:right w:val="single" w:color="auto" w:sz="4" w:space="0"/>
            </w:tcBorders>
            <w:vAlign w:val="center"/>
          </w:tcPr>
          <w:p w14:paraId="50D80EE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989" w:type="dxa"/>
            <w:tcBorders>
              <w:top w:val="nil"/>
              <w:left w:val="nil"/>
              <w:bottom w:val="single" w:color="auto" w:sz="4" w:space="0"/>
              <w:right w:val="single" w:color="auto" w:sz="4" w:space="0"/>
            </w:tcBorders>
            <w:vAlign w:val="center"/>
          </w:tcPr>
          <w:p w14:paraId="0BC170A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3E4BFF76">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1F469120">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信息传输业</w:t>
            </w:r>
          </w:p>
        </w:tc>
        <w:tc>
          <w:tcPr>
            <w:tcW w:w="1480" w:type="dxa"/>
            <w:tcBorders>
              <w:top w:val="nil"/>
              <w:left w:val="nil"/>
              <w:bottom w:val="single" w:color="auto" w:sz="4" w:space="0"/>
              <w:right w:val="single" w:color="auto" w:sz="4" w:space="0"/>
            </w:tcBorders>
            <w:vAlign w:val="center"/>
          </w:tcPr>
          <w:p w14:paraId="713A365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6144816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1C250A6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100≤X＜2000</w:t>
            </w:r>
          </w:p>
        </w:tc>
        <w:tc>
          <w:tcPr>
            <w:tcW w:w="1540" w:type="dxa"/>
            <w:tcBorders>
              <w:top w:val="nil"/>
              <w:left w:val="nil"/>
              <w:bottom w:val="single" w:color="auto" w:sz="4" w:space="0"/>
              <w:right w:val="single" w:color="auto" w:sz="4" w:space="0"/>
            </w:tcBorders>
            <w:vAlign w:val="center"/>
          </w:tcPr>
          <w:p w14:paraId="540C33C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89" w:type="dxa"/>
            <w:tcBorders>
              <w:top w:val="nil"/>
              <w:left w:val="nil"/>
              <w:bottom w:val="single" w:color="auto" w:sz="4" w:space="0"/>
              <w:right w:val="single" w:color="auto" w:sz="4" w:space="0"/>
            </w:tcBorders>
            <w:vAlign w:val="center"/>
          </w:tcPr>
          <w:p w14:paraId="732A715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19C34BA0">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04942351">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421B9EE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38AC2B3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4003676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1000≤Y＜100000</w:t>
            </w:r>
          </w:p>
        </w:tc>
        <w:tc>
          <w:tcPr>
            <w:tcW w:w="1540" w:type="dxa"/>
            <w:tcBorders>
              <w:top w:val="nil"/>
              <w:left w:val="nil"/>
              <w:bottom w:val="single" w:color="auto" w:sz="4" w:space="0"/>
              <w:right w:val="single" w:color="auto" w:sz="4" w:space="0"/>
            </w:tcBorders>
            <w:vAlign w:val="center"/>
          </w:tcPr>
          <w:p w14:paraId="5DA3972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100≤Y＜1000</w:t>
            </w:r>
          </w:p>
        </w:tc>
        <w:tc>
          <w:tcPr>
            <w:tcW w:w="989" w:type="dxa"/>
            <w:tcBorders>
              <w:top w:val="nil"/>
              <w:left w:val="nil"/>
              <w:bottom w:val="single" w:color="auto" w:sz="4" w:space="0"/>
              <w:right w:val="single" w:color="auto" w:sz="4" w:space="0"/>
            </w:tcBorders>
            <w:vAlign w:val="center"/>
          </w:tcPr>
          <w:p w14:paraId="67EA120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4E5CEFD0">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7438F6DD">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软件和信息技术服务业</w:t>
            </w:r>
          </w:p>
        </w:tc>
        <w:tc>
          <w:tcPr>
            <w:tcW w:w="1480" w:type="dxa"/>
            <w:tcBorders>
              <w:top w:val="nil"/>
              <w:left w:val="nil"/>
              <w:bottom w:val="single" w:color="auto" w:sz="4" w:space="0"/>
              <w:right w:val="single" w:color="auto" w:sz="4" w:space="0"/>
            </w:tcBorders>
            <w:vAlign w:val="center"/>
          </w:tcPr>
          <w:p w14:paraId="48636FE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29C8AEE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12E9F64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540" w:type="dxa"/>
            <w:tcBorders>
              <w:top w:val="nil"/>
              <w:left w:val="nil"/>
              <w:bottom w:val="single" w:color="auto" w:sz="4" w:space="0"/>
              <w:right w:val="single" w:color="auto" w:sz="4" w:space="0"/>
            </w:tcBorders>
            <w:vAlign w:val="center"/>
          </w:tcPr>
          <w:p w14:paraId="349919D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89" w:type="dxa"/>
            <w:tcBorders>
              <w:top w:val="nil"/>
              <w:left w:val="nil"/>
              <w:bottom w:val="single" w:color="auto" w:sz="4" w:space="0"/>
              <w:right w:val="single" w:color="auto" w:sz="4" w:space="0"/>
            </w:tcBorders>
            <w:vAlign w:val="center"/>
          </w:tcPr>
          <w:p w14:paraId="708235F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372E4DB9">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5E68E97C">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79D21B9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0C79CFD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38265BE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1000≤Y＜10000</w:t>
            </w:r>
          </w:p>
        </w:tc>
        <w:tc>
          <w:tcPr>
            <w:tcW w:w="1540" w:type="dxa"/>
            <w:tcBorders>
              <w:top w:val="nil"/>
              <w:left w:val="nil"/>
              <w:bottom w:val="single" w:color="auto" w:sz="4" w:space="0"/>
              <w:right w:val="single" w:color="auto" w:sz="4" w:space="0"/>
            </w:tcBorders>
            <w:vAlign w:val="center"/>
          </w:tcPr>
          <w:p w14:paraId="32A11BC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50≤Y＜1000</w:t>
            </w:r>
          </w:p>
        </w:tc>
        <w:tc>
          <w:tcPr>
            <w:tcW w:w="989" w:type="dxa"/>
            <w:tcBorders>
              <w:top w:val="nil"/>
              <w:left w:val="nil"/>
              <w:bottom w:val="single" w:color="auto" w:sz="4" w:space="0"/>
              <w:right w:val="single" w:color="auto" w:sz="4" w:space="0"/>
            </w:tcBorders>
            <w:vAlign w:val="center"/>
          </w:tcPr>
          <w:p w14:paraId="69B3F0E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w:t>
            </w:r>
          </w:p>
        </w:tc>
      </w:tr>
      <w:tr w14:paraId="50AA98F5">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066890B2">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房地产开发经营</w:t>
            </w:r>
          </w:p>
        </w:tc>
        <w:tc>
          <w:tcPr>
            <w:tcW w:w="1480" w:type="dxa"/>
            <w:tcBorders>
              <w:top w:val="nil"/>
              <w:left w:val="nil"/>
              <w:bottom w:val="single" w:color="auto" w:sz="4" w:space="0"/>
              <w:right w:val="single" w:color="auto" w:sz="4" w:space="0"/>
            </w:tcBorders>
            <w:vAlign w:val="center"/>
          </w:tcPr>
          <w:p w14:paraId="7483B20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7B51038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6E00C47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1000≤Y＜200000</w:t>
            </w:r>
          </w:p>
        </w:tc>
        <w:tc>
          <w:tcPr>
            <w:tcW w:w="1540" w:type="dxa"/>
            <w:tcBorders>
              <w:top w:val="nil"/>
              <w:left w:val="nil"/>
              <w:bottom w:val="single" w:color="auto" w:sz="4" w:space="0"/>
              <w:right w:val="single" w:color="auto" w:sz="4" w:space="0"/>
            </w:tcBorders>
            <w:vAlign w:val="center"/>
          </w:tcPr>
          <w:p w14:paraId="2E7E815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100≤X＜1000</w:t>
            </w:r>
          </w:p>
        </w:tc>
        <w:tc>
          <w:tcPr>
            <w:tcW w:w="989" w:type="dxa"/>
            <w:tcBorders>
              <w:top w:val="nil"/>
              <w:left w:val="nil"/>
              <w:bottom w:val="single" w:color="auto" w:sz="4" w:space="0"/>
              <w:right w:val="single" w:color="auto" w:sz="4" w:space="0"/>
            </w:tcBorders>
            <w:vAlign w:val="center"/>
          </w:tcPr>
          <w:p w14:paraId="4633EA2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X＜100</w:t>
            </w:r>
          </w:p>
        </w:tc>
      </w:tr>
      <w:tr w14:paraId="1F62CD56">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3BBAD116">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08F409E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976" w:type="dxa"/>
            <w:tcBorders>
              <w:top w:val="nil"/>
              <w:left w:val="nil"/>
              <w:bottom w:val="single" w:color="auto" w:sz="4" w:space="0"/>
              <w:right w:val="single" w:color="auto" w:sz="4" w:space="0"/>
            </w:tcBorders>
            <w:vAlign w:val="center"/>
          </w:tcPr>
          <w:p w14:paraId="152D367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028E5E2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5000≤Z＜10000</w:t>
            </w:r>
          </w:p>
        </w:tc>
        <w:tc>
          <w:tcPr>
            <w:tcW w:w="1540" w:type="dxa"/>
            <w:tcBorders>
              <w:top w:val="nil"/>
              <w:left w:val="nil"/>
              <w:bottom w:val="single" w:color="auto" w:sz="4" w:space="0"/>
              <w:right w:val="single" w:color="auto" w:sz="4" w:space="0"/>
            </w:tcBorders>
            <w:vAlign w:val="center"/>
          </w:tcPr>
          <w:p w14:paraId="2ABDB9A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2000≤Y＜5000</w:t>
            </w:r>
          </w:p>
        </w:tc>
        <w:tc>
          <w:tcPr>
            <w:tcW w:w="989" w:type="dxa"/>
            <w:tcBorders>
              <w:top w:val="nil"/>
              <w:left w:val="nil"/>
              <w:bottom w:val="single" w:color="auto" w:sz="4" w:space="0"/>
              <w:right w:val="single" w:color="auto" w:sz="4" w:space="0"/>
            </w:tcBorders>
            <w:vAlign w:val="center"/>
          </w:tcPr>
          <w:p w14:paraId="4B8744A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Y＜2000</w:t>
            </w:r>
          </w:p>
        </w:tc>
      </w:tr>
      <w:tr w14:paraId="1DF76FCF">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2C6C14F7">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物业管理</w:t>
            </w:r>
          </w:p>
        </w:tc>
        <w:tc>
          <w:tcPr>
            <w:tcW w:w="1480" w:type="dxa"/>
            <w:tcBorders>
              <w:top w:val="nil"/>
              <w:left w:val="nil"/>
              <w:bottom w:val="single" w:color="auto" w:sz="4" w:space="0"/>
              <w:right w:val="single" w:color="auto" w:sz="4" w:space="0"/>
            </w:tcBorders>
            <w:vAlign w:val="center"/>
          </w:tcPr>
          <w:p w14:paraId="496D0E7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77D0B0B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1C17386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540" w:type="dxa"/>
            <w:tcBorders>
              <w:top w:val="nil"/>
              <w:left w:val="nil"/>
              <w:bottom w:val="single" w:color="auto" w:sz="4" w:space="0"/>
              <w:right w:val="single" w:color="auto" w:sz="4" w:space="0"/>
            </w:tcBorders>
            <w:vAlign w:val="center"/>
          </w:tcPr>
          <w:p w14:paraId="41DB0FE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989" w:type="dxa"/>
            <w:tcBorders>
              <w:top w:val="nil"/>
              <w:left w:val="nil"/>
              <w:bottom w:val="single" w:color="auto" w:sz="4" w:space="0"/>
              <w:right w:val="single" w:color="auto" w:sz="4" w:space="0"/>
            </w:tcBorders>
            <w:vAlign w:val="center"/>
          </w:tcPr>
          <w:p w14:paraId="0BFDAD8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X＜100</w:t>
            </w:r>
          </w:p>
        </w:tc>
      </w:tr>
      <w:tr w14:paraId="79DD00E0">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38892886">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00E46BB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76" w:type="dxa"/>
            <w:tcBorders>
              <w:top w:val="nil"/>
              <w:left w:val="nil"/>
              <w:bottom w:val="single" w:color="auto" w:sz="4" w:space="0"/>
              <w:right w:val="single" w:color="auto" w:sz="4" w:space="0"/>
            </w:tcBorders>
            <w:vAlign w:val="center"/>
          </w:tcPr>
          <w:p w14:paraId="5605B09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33553C0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1000≤Y＜5000</w:t>
            </w:r>
          </w:p>
        </w:tc>
        <w:tc>
          <w:tcPr>
            <w:tcW w:w="1540" w:type="dxa"/>
            <w:tcBorders>
              <w:top w:val="nil"/>
              <w:left w:val="nil"/>
              <w:bottom w:val="single" w:color="auto" w:sz="4" w:space="0"/>
              <w:right w:val="single" w:color="auto" w:sz="4" w:space="0"/>
            </w:tcBorders>
            <w:vAlign w:val="center"/>
          </w:tcPr>
          <w:p w14:paraId="67ED627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500≤Y＜1000</w:t>
            </w:r>
          </w:p>
        </w:tc>
        <w:tc>
          <w:tcPr>
            <w:tcW w:w="989" w:type="dxa"/>
            <w:tcBorders>
              <w:top w:val="nil"/>
              <w:left w:val="nil"/>
              <w:bottom w:val="single" w:color="auto" w:sz="4" w:space="0"/>
              <w:right w:val="single" w:color="auto" w:sz="4" w:space="0"/>
            </w:tcBorders>
            <w:vAlign w:val="center"/>
          </w:tcPr>
          <w:p w14:paraId="18E73B5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Y＜500</w:t>
            </w:r>
          </w:p>
        </w:tc>
      </w:tr>
      <w:tr w14:paraId="78CD298D">
        <w:tblPrEx>
          <w:tblCellMar>
            <w:top w:w="0" w:type="dxa"/>
            <w:left w:w="108" w:type="dxa"/>
            <w:bottom w:w="0" w:type="dxa"/>
            <w:right w:w="108" w:type="dxa"/>
          </w:tblCellMar>
        </w:tblPrEx>
        <w:trPr>
          <w:trHeight w:val="338" w:hRule="atLeast"/>
        </w:trPr>
        <w:tc>
          <w:tcPr>
            <w:tcW w:w="1819" w:type="dxa"/>
            <w:vMerge w:val="restart"/>
            <w:tcBorders>
              <w:top w:val="nil"/>
              <w:left w:val="single" w:color="auto" w:sz="4" w:space="0"/>
              <w:bottom w:val="single" w:color="auto" w:sz="4" w:space="0"/>
              <w:right w:val="single" w:color="auto" w:sz="4" w:space="0"/>
            </w:tcBorders>
            <w:vAlign w:val="bottom"/>
          </w:tcPr>
          <w:p w14:paraId="2E778404">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租赁和商务服务业</w:t>
            </w:r>
          </w:p>
        </w:tc>
        <w:tc>
          <w:tcPr>
            <w:tcW w:w="1480" w:type="dxa"/>
            <w:tcBorders>
              <w:top w:val="nil"/>
              <w:left w:val="nil"/>
              <w:bottom w:val="single" w:color="auto" w:sz="4" w:space="0"/>
              <w:right w:val="single" w:color="auto" w:sz="4" w:space="0"/>
            </w:tcBorders>
            <w:vAlign w:val="center"/>
          </w:tcPr>
          <w:p w14:paraId="3A1063F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21D8FF9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1CD2D29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540" w:type="dxa"/>
            <w:tcBorders>
              <w:top w:val="nil"/>
              <w:left w:val="nil"/>
              <w:bottom w:val="single" w:color="auto" w:sz="4" w:space="0"/>
              <w:right w:val="single" w:color="auto" w:sz="4" w:space="0"/>
            </w:tcBorders>
            <w:vAlign w:val="center"/>
          </w:tcPr>
          <w:p w14:paraId="5EE50F2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89" w:type="dxa"/>
            <w:tcBorders>
              <w:top w:val="nil"/>
              <w:left w:val="nil"/>
              <w:bottom w:val="single" w:color="auto" w:sz="4" w:space="0"/>
              <w:right w:val="single" w:color="auto" w:sz="4" w:space="0"/>
            </w:tcBorders>
            <w:vAlign w:val="center"/>
          </w:tcPr>
          <w:p w14:paraId="1482CBB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79362625">
        <w:tblPrEx>
          <w:tblCellMar>
            <w:top w:w="0" w:type="dxa"/>
            <w:left w:w="108" w:type="dxa"/>
            <w:bottom w:w="0" w:type="dxa"/>
            <w:right w:w="108" w:type="dxa"/>
          </w:tblCellMar>
        </w:tblPrEx>
        <w:trPr>
          <w:trHeight w:val="338" w:hRule="atLeast"/>
        </w:trPr>
        <w:tc>
          <w:tcPr>
            <w:tcW w:w="1819" w:type="dxa"/>
            <w:vMerge w:val="continue"/>
            <w:tcBorders>
              <w:top w:val="nil"/>
              <w:left w:val="single" w:color="auto" w:sz="4" w:space="0"/>
              <w:bottom w:val="single" w:color="auto" w:sz="4" w:space="0"/>
              <w:right w:val="single" w:color="auto" w:sz="4" w:space="0"/>
            </w:tcBorders>
            <w:vAlign w:val="center"/>
          </w:tcPr>
          <w:p w14:paraId="71C007C5">
            <w:pPr>
              <w:widowControl/>
              <w:jc w:val="left"/>
              <w:rPr>
                <w:rFonts w:ascii="仿宋_GB2312" w:hAnsi="仿宋" w:eastAsia="仿宋_GB2312" w:cs="宋体"/>
                <w:b/>
                <w:bCs/>
                <w:kern w:val="0"/>
                <w:sz w:val="18"/>
                <w:szCs w:val="18"/>
              </w:rPr>
            </w:pPr>
          </w:p>
        </w:tc>
        <w:tc>
          <w:tcPr>
            <w:tcW w:w="1480" w:type="dxa"/>
            <w:tcBorders>
              <w:top w:val="nil"/>
              <w:left w:val="nil"/>
              <w:bottom w:val="single" w:color="auto" w:sz="4" w:space="0"/>
              <w:right w:val="single" w:color="auto" w:sz="4" w:space="0"/>
            </w:tcBorders>
            <w:vAlign w:val="center"/>
          </w:tcPr>
          <w:p w14:paraId="6EF7130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976" w:type="dxa"/>
            <w:tcBorders>
              <w:top w:val="nil"/>
              <w:left w:val="nil"/>
              <w:bottom w:val="single" w:color="auto" w:sz="4" w:space="0"/>
              <w:right w:val="single" w:color="auto" w:sz="4" w:space="0"/>
            </w:tcBorders>
            <w:vAlign w:val="center"/>
          </w:tcPr>
          <w:p w14:paraId="17A1637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733" w:type="dxa"/>
            <w:tcBorders>
              <w:top w:val="nil"/>
              <w:left w:val="nil"/>
              <w:bottom w:val="single" w:color="auto" w:sz="4" w:space="0"/>
              <w:right w:val="single" w:color="auto" w:sz="4" w:space="0"/>
            </w:tcBorders>
            <w:vAlign w:val="center"/>
          </w:tcPr>
          <w:p w14:paraId="2570713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8000≤Z＜120000</w:t>
            </w:r>
          </w:p>
        </w:tc>
        <w:tc>
          <w:tcPr>
            <w:tcW w:w="1540" w:type="dxa"/>
            <w:tcBorders>
              <w:top w:val="nil"/>
              <w:left w:val="nil"/>
              <w:bottom w:val="single" w:color="auto" w:sz="4" w:space="0"/>
              <w:right w:val="single" w:color="auto" w:sz="4" w:space="0"/>
            </w:tcBorders>
            <w:vAlign w:val="center"/>
          </w:tcPr>
          <w:p w14:paraId="65B4274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100≤Z＜8000</w:t>
            </w:r>
          </w:p>
        </w:tc>
        <w:tc>
          <w:tcPr>
            <w:tcW w:w="989" w:type="dxa"/>
            <w:tcBorders>
              <w:top w:val="nil"/>
              <w:left w:val="nil"/>
              <w:bottom w:val="single" w:color="auto" w:sz="4" w:space="0"/>
              <w:right w:val="single" w:color="auto" w:sz="4" w:space="0"/>
            </w:tcBorders>
            <w:vAlign w:val="center"/>
          </w:tcPr>
          <w:p w14:paraId="4B5439B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177907B4">
        <w:tblPrEx>
          <w:tblCellMar>
            <w:top w:w="0" w:type="dxa"/>
            <w:left w:w="108" w:type="dxa"/>
            <w:bottom w:w="0" w:type="dxa"/>
            <w:right w:w="108" w:type="dxa"/>
          </w:tblCellMar>
        </w:tblPrEx>
        <w:trPr>
          <w:trHeight w:val="348" w:hRule="atLeast"/>
        </w:trPr>
        <w:tc>
          <w:tcPr>
            <w:tcW w:w="1819" w:type="dxa"/>
            <w:tcBorders>
              <w:top w:val="nil"/>
              <w:left w:val="single" w:color="auto" w:sz="4" w:space="0"/>
              <w:bottom w:val="single" w:color="auto" w:sz="4" w:space="0"/>
              <w:right w:val="single" w:color="auto" w:sz="4" w:space="0"/>
            </w:tcBorders>
            <w:vAlign w:val="bottom"/>
          </w:tcPr>
          <w:p w14:paraId="2D625A65">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其他未列明行业</w:t>
            </w:r>
          </w:p>
        </w:tc>
        <w:tc>
          <w:tcPr>
            <w:tcW w:w="1480" w:type="dxa"/>
            <w:tcBorders>
              <w:top w:val="nil"/>
              <w:left w:val="nil"/>
              <w:bottom w:val="single" w:color="auto" w:sz="4" w:space="0"/>
              <w:right w:val="single" w:color="auto" w:sz="4" w:space="0"/>
            </w:tcBorders>
            <w:vAlign w:val="center"/>
          </w:tcPr>
          <w:p w14:paraId="31329F6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76" w:type="dxa"/>
            <w:tcBorders>
              <w:top w:val="nil"/>
              <w:left w:val="nil"/>
              <w:bottom w:val="single" w:color="auto" w:sz="4" w:space="0"/>
              <w:right w:val="single" w:color="auto" w:sz="4" w:space="0"/>
            </w:tcBorders>
            <w:vAlign w:val="center"/>
          </w:tcPr>
          <w:p w14:paraId="7E19C33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733" w:type="dxa"/>
            <w:tcBorders>
              <w:top w:val="nil"/>
              <w:left w:val="nil"/>
              <w:bottom w:val="single" w:color="auto" w:sz="4" w:space="0"/>
              <w:right w:val="single" w:color="auto" w:sz="4" w:space="0"/>
            </w:tcBorders>
            <w:vAlign w:val="center"/>
          </w:tcPr>
          <w:p w14:paraId="3D626FB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540" w:type="dxa"/>
            <w:tcBorders>
              <w:top w:val="nil"/>
              <w:left w:val="nil"/>
              <w:bottom w:val="single" w:color="auto" w:sz="4" w:space="0"/>
              <w:right w:val="single" w:color="auto" w:sz="4" w:space="0"/>
            </w:tcBorders>
            <w:vAlign w:val="center"/>
          </w:tcPr>
          <w:p w14:paraId="04659B6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89" w:type="dxa"/>
            <w:tcBorders>
              <w:top w:val="nil"/>
              <w:left w:val="nil"/>
              <w:bottom w:val="single" w:color="auto" w:sz="4" w:space="0"/>
              <w:right w:val="single" w:color="auto" w:sz="4" w:space="0"/>
            </w:tcBorders>
            <w:vAlign w:val="center"/>
          </w:tcPr>
          <w:p w14:paraId="4906731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bl>
    <w:p w14:paraId="19294488">
      <w:pPr>
        <w:spacing w:line="360" w:lineRule="auto"/>
        <w:ind w:firstLine="525" w:firstLineChars="250"/>
        <w:rPr>
          <w:rFonts w:ascii="仿宋_GB2312" w:hAnsi="仿宋" w:eastAsia="仿宋_GB2312"/>
          <w:szCs w:val="21"/>
        </w:rPr>
      </w:pPr>
      <w:r>
        <w:rPr>
          <w:rFonts w:hint="eastAsia" w:ascii="仿宋_GB2312" w:hAnsi="仿宋" w:eastAsia="仿宋_GB2312"/>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5F36DB76">
      <w:pPr>
        <w:pStyle w:val="18"/>
        <w:jc w:val="center"/>
        <w:outlineLvl w:val="0"/>
        <w:rPr>
          <w:rFonts w:hAnsi="宋体"/>
        </w:rPr>
        <w:sectPr>
          <w:footerReference r:id="rId6" w:type="default"/>
          <w:pgSz w:w="11906" w:h="16838"/>
          <w:pgMar w:top="1134" w:right="1134" w:bottom="1134" w:left="1134" w:header="720" w:footer="720" w:gutter="0"/>
          <w:cols w:space="720" w:num="1"/>
          <w:docGrid w:type="lines" w:linePitch="331" w:charSpace="0"/>
        </w:sectPr>
      </w:pPr>
    </w:p>
    <w:p w14:paraId="568E37B3">
      <w:pPr>
        <w:pStyle w:val="18"/>
        <w:jc w:val="center"/>
        <w:outlineLvl w:val="0"/>
        <w:rPr>
          <w:rFonts w:hAnsi="宋体"/>
          <w:b/>
          <w:sz w:val="36"/>
          <w:szCs w:val="36"/>
        </w:rPr>
      </w:pPr>
      <w:bookmarkStart w:id="43" w:name="_Toc14047"/>
      <w:bookmarkStart w:id="44" w:name="_Toc532545044"/>
      <w:r>
        <w:rPr>
          <w:rFonts w:hint="eastAsia" w:ascii="Times New Roman" w:hAnsi="Times New Roman"/>
          <w:b/>
          <w:sz w:val="36"/>
        </w:rPr>
        <w:t>第三章</w:t>
      </w:r>
      <w:r>
        <w:rPr>
          <w:rFonts w:ascii="Times New Roman" w:hAnsi="Times New Roman"/>
          <w:b/>
          <w:sz w:val="36"/>
        </w:rPr>
        <w:t xml:space="preserve">  </w:t>
      </w:r>
      <w:r>
        <w:rPr>
          <w:rFonts w:hint="eastAsia" w:ascii="Times New Roman" w:hAnsi="Times New Roman"/>
          <w:b/>
          <w:sz w:val="36"/>
        </w:rPr>
        <w:t>投标人须知</w:t>
      </w:r>
      <w:bookmarkEnd w:id="43"/>
      <w:bookmarkEnd w:id="44"/>
    </w:p>
    <w:p w14:paraId="28FBB535">
      <w:pPr>
        <w:pStyle w:val="18"/>
        <w:spacing w:line="720" w:lineRule="auto"/>
        <w:jc w:val="center"/>
        <w:outlineLvl w:val="1"/>
        <w:rPr>
          <w:rFonts w:ascii="Times New Roman" w:hAnsi="Times New Roman"/>
          <w:b/>
          <w:sz w:val="30"/>
          <w:szCs w:val="30"/>
        </w:rPr>
      </w:pPr>
      <w:bookmarkStart w:id="45" w:name="_Toc28321"/>
      <w:r>
        <w:rPr>
          <w:rFonts w:hint="eastAsia" w:ascii="Times New Roman" w:hAnsi="Times New Roman"/>
          <w:b/>
          <w:sz w:val="30"/>
          <w:szCs w:val="30"/>
        </w:rPr>
        <w:t>第一节 投标人须知前附表</w:t>
      </w:r>
      <w:bookmarkEnd w:id="45"/>
    </w:p>
    <w:tbl>
      <w:tblPr>
        <w:tblStyle w:val="35"/>
        <w:tblW w:w="1024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2268"/>
        <w:gridCol w:w="7297"/>
      </w:tblGrid>
      <w:tr w14:paraId="2CE86C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5B636A4D">
            <w:pPr>
              <w:snapToGrid w:val="0"/>
              <w:spacing w:line="360" w:lineRule="auto"/>
              <w:jc w:val="left"/>
              <w:rPr>
                <w:rFonts w:ascii="宋体" w:hAnsi="宋体"/>
                <w:szCs w:val="21"/>
              </w:rPr>
            </w:pPr>
            <w:r>
              <w:rPr>
                <w:rFonts w:hint="eastAsia" w:ascii="宋体" w:hAnsi="宋体"/>
                <w:szCs w:val="21"/>
              </w:rPr>
              <w:t>条款号</w:t>
            </w:r>
          </w:p>
        </w:tc>
        <w:tc>
          <w:tcPr>
            <w:tcW w:w="2268" w:type="dxa"/>
            <w:tcBorders>
              <w:top w:val="single" w:color="auto" w:sz="4" w:space="0"/>
              <w:left w:val="single" w:color="auto" w:sz="4" w:space="0"/>
              <w:bottom w:val="single" w:color="auto" w:sz="4" w:space="0"/>
              <w:right w:val="single" w:color="auto" w:sz="4" w:space="0"/>
            </w:tcBorders>
            <w:vAlign w:val="center"/>
          </w:tcPr>
          <w:p w14:paraId="0FF1E0B8">
            <w:pPr>
              <w:snapToGrid w:val="0"/>
              <w:spacing w:line="360" w:lineRule="auto"/>
              <w:jc w:val="left"/>
              <w:rPr>
                <w:rFonts w:ascii="宋体" w:hAnsi="宋体"/>
                <w:szCs w:val="21"/>
              </w:rPr>
            </w:pPr>
            <w:r>
              <w:rPr>
                <w:rFonts w:hint="eastAsia" w:ascii="宋体" w:hAnsi="宋体"/>
                <w:szCs w:val="21"/>
              </w:rPr>
              <w:t>项目内容</w:t>
            </w:r>
          </w:p>
        </w:tc>
        <w:tc>
          <w:tcPr>
            <w:tcW w:w="7297" w:type="dxa"/>
            <w:tcBorders>
              <w:top w:val="single" w:color="auto" w:sz="4" w:space="0"/>
              <w:left w:val="single" w:color="auto" w:sz="4" w:space="0"/>
              <w:bottom w:val="single" w:color="auto" w:sz="4" w:space="0"/>
              <w:right w:val="single" w:color="auto" w:sz="4" w:space="0"/>
            </w:tcBorders>
            <w:vAlign w:val="center"/>
          </w:tcPr>
          <w:p w14:paraId="4D46B707">
            <w:pPr>
              <w:snapToGrid w:val="0"/>
              <w:spacing w:line="360" w:lineRule="auto"/>
              <w:jc w:val="center"/>
              <w:rPr>
                <w:rFonts w:ascii="宋体" w:hAnsi="宋体"/>
                <w:szCs w:val="21"/>
              </w:rPr>
            </w:pPr>
            <w:r>
              <w:rPr>
                <w:rFonts w:hint="eastAsia" w:ascii="宋体" w:hAnsi="宋体"/>
                <w:szCs w:val="21"/>
              </w:rPr>
              <w:t>编列内容</w:t>
            </w:r>
          </w:p>
        </w:tc>
      </w:tr>
      <w:tr w14:paraId="38BB4E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6B9BEADF">
            <w:pPr>
              <w:spacing w:line="380" w:lineRule="exact"/>
              <w:rPr>
                <w:rFonts w:ascii="宋体" w:hAnsi="宋体"/>
                <w:szCs w:val="21"/>
              </w:rPr>
            </w:pPr>
            <w:r>
              <w:rPr>
                <w:rFonts w:hint="eastAsia" w:ascii="宋体" w:hAnsi="宋体"/>
                <w:szCs w:val="21"/>
              </w:rPr>
              <w:t>6.1</w:t>
            </w:r>
          </w:p>
        </w:tc>
        <w:tc>
          <w:tcPr>
            <w:tcW w:w="2268" w:type="dxa"/>
            <w:tcBorders>
              <w:top w:val="single" w:color="auto" w:sz="4" w:space="0"/>
              <w:left w:val="single" w:color="auto" w:sz="4" w:space="0"/>
              <w:bottom w:val="single" w:color="auto" w:sz="4" w:space="0"/>
              <w:right w:val="single" w:color="auto" w:sz="4" w:space="0"/>
            </w:tcBorders>
            <w:vAlign w:val="center"/>
          </w:tcPr>
          <w:p w14:paraId="578E686B">
            <w:pPr>
              <w:spacing w:line="380" w:lineRule="exact"/>
              <w:rPr>
                <w:rFonts w:ascii="宋体" w:hAnsi="宋体"/>
                <w:szCs w:val="21"/>
              </w:rPr>
            </w:pPr>
            <w:bookmarkStart w:id="46" w:name="_9.2"/>
            <w:bookmarkEnd w:id="46"/>
            <w:bookmarkStart w:id="47" w:name="_5"/>
            <w:bookmarkEnd w:id="47"/>
            <w:bookmarkStart w:id="48" w:name="_8.1"/>
            <w:bookmarkEnd w:id="48"/>
            <w:r>
              <w:rPr>
                <w:rFonts w:hint="eastAsia" w:ascii="宋体" w:hAnsi="宋体"/>
                <w:szCs w:val="21"/>
              </w:rPr>
              <w:t>是否接受联合体投标</w:t>
            </w:r>
          </w:p>
        </w:tc>
        <w:tc>
          <w:tcPr>
            <w:tcW w:w="7297" w:type="dxa"/>
            <w:tcBorders>
              <w:top w:val="single" w:color="auto" w:sz="4" w:space="0"/>
              <w:left w:val="single" w:color="auto" w:sz="4" w:space="0"/>
              <w:bottom w:val="single" w:color="auto" w:sz="4" w:space="0"/>
              <w:right w:val="single" w:color="auto" w:sz="4" w:space="0"/>
            </w:tcBorders>
            <w:vAlign w:val="center"/>
          </w:tcPr>
          <w:p w14:paraId="0D48B102">
            <w:pPr>
              <w:pStyle w:val="12"/>
              <w:spacing w:line="380" w:lineRule="exact"/>
              <w:rPr>
                <w:rFonts w:ascii="宋体" w:hAnsi="宋体"/>
                <w:szCs w:val="21"/>
              </w:rPr>
            </w:pPr>
            <w:bookmarkStart w:id="49" w:name="PO_3000001867_PM007_1"/>
            <w:r>
              <w:rPr>
                <w:rFonts w:hint="eastAsia" w:ascii="宋体" w:hAnsi="宋体"/>
                <w:szCs w:val="21"/>
              </w:rPr>
              <w:t>不允许联合体投标</w:t>
            </w:r>
            <w:bookmarkEnd w:id="49"/>
            <w:r>
              <w:rPr>
                <w:rFonts w:hint="eastAsia" w:ascii="宋体" w:hAnsi="宋体"/>
                <w:szCs w:val="21"/>
              </w:rPr>
              <w:t>。</w:t>
            </w:r>
          </w:p>
        </w:tc>
      </w:tr>
      <w:tr w14:paraId="06419B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04CFB298">
            <w:pPr>
              <w:spacing w:line="380" w:lineRule="exact"/>
              <w:rPr>
                <w:rFonts w:ascii="宋体" w:hAnsi="宋体"/>
                <w:szCs w:val="21"/>
              </w:rPr>
            </w:pPr>
            <w:r>
              <w:rPr>
                <w:rFonts w:ascii="宋体" w:hAnsi="宋体"/>
                <w:szCs w:val="21"/>
              </w:rPr>
              <w:t>6.2</w:t>
            </w:r>
          </w:p>
        </w:tc>
        <w:tc>
          <w:tcPr>
            <w:tcW w:w="2268" w:type="dxa"/>
            <w:tcBorders>
              <w:top w:val="single" w:color="auto" w:sz="4" w:space="0"/>
              <w:left w:val="single" w:color="auto" w:sz="4" w:space="0"/>
              <w:bottom w:val="single" w:color="auto" w:sz="4" w:space="0"/>
              <w:right w:val="single" w:color="auto" w:sz="4" w:space="0"/>
            </w:tcBorders>
            <w:vAlign w:val="center"/>
          </w:tcPr>
          <w:p w14:paraId="2F031230">
            <w:pPr>
              <w:spacing w:line="380" w:lineRule="exact"/>
              <w:rPr>
                <w:rFonts w:ascii="宋体" w:hAnsi="宋体"/>
                <w:szCs w:val="21"/>
              </w:rPr>
            </w:pPr>
            <w:r>
              <w:rPr>
                <w:rFonts w:hint="eastAsia" w:ascii="宋体" w:hAnsi="宋体"/>
                <w:szCs w:val="21"/>
              </w:rPr>
              <w:t>联合体投标要求</w:t>
            </w:r>
          </w:p>
        </w:tc>
        <w:tc>
          <w:tcPr>
            <w:tcW w:w="7297" w:type="dxa"/>
            <w:tcBorders>
              <w:top w:val="single" w:color="auto" w:sz="4" w:space="0"/>
              <w:left w:val="single" w:color="auto" w:sz="4" w:space="0"/>
              <w:bottom w:val="single" w:color="auto" w:sz="4" w:space="0"/>
              <w:right w:val="single" w:color="auto" w:sz="4" w:space="0"/>
            </w:tcBorders>
            <w:vAlign w:val="center"/>
          </w:tcPr>
          <w:p w14:paraId="23DD9248">
            <w:pPr>
              <w:pStyle w:val="12"/>
              <w:spacing w:line="380" w:lineRule="exact"/>
              <w:rPr>
                <w:rFonts w:ascii="宋体" w:hAnsi="宋体"/>
                <w:szCs w:val="21"/>
              </w:rPr>
            </w:pPr>
            <w:r>
              <w:rPr>
                <w:rFonts w:hint="eastAsia" w:ascii="宋体" w:hAnsi="宋体"/>
                <w:szCs w:val="21"/>
              </w:rPr>
              <w:t>无</w:t>
            </w:r>
          </w:p>
        </w:tc>
      </w:tr>
      <w:tr w14:paraId="141A40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DFCA0FF">
            <w:pPr>
              <w:spacing w:line="380" w:lineRule="exact"/>
              <w:rPr>
                <w:rFonts w:ascii="宋体" w:hAnsi="宋体"/>
                <w:szCs w:val="21"/>
              </w:rPr>
            </w:pPr>
            <w:r>
              <w:rPr>
                <w:rFonts w:hint="eastAsia" w:ascii="宋体" w:hAnsi="宋体"/>
                <w:szCs w:val="21"/>
              </w:rPr>
              <w:t>7.2</w:t>
            </w:r>
          </w:p>
        </w:tc>
        <w:tc>
          <w:tcPr>
            <w:tcW w:w="2268" w:type="dxa"/>
            <w:tcBorders>
              <w:top w:val="single" w:color="auto" w:sz="4" w:space="0"/>
              <w:left w:val="single" w:color="auto" w:sz="4" w:space="0"/>
              <w:bottom w:val="single" w:color="auto" w:sz="4" w:space="0"/>
              <w:right w:val="single" w:color="auto" w:sz="4" w:space="0"/>
            </w:tcBorders>
            <w:vAlign w:val="center"/>
          </w:tcPr>
          <w:p w14:paraId="7FB915DF">
            <w:pPr>
              <w:spacing w:line="380" w:lineRule="exact"/>
              <w:rPr>
                <w:rFonts w:ascii="宋体" w:hAnsi="宋体"/>
                <w:szCs w:val="21"/>
              </w:rPr>
            </w:pPr>
            <w:r>
              <w:rPr>
                <w:rFonts w:hint="eastAsia" w:ascii="宋体" w:hAnsi="宋体"/>
                <w:szCs w:val="21"/>
              </w:rPr>
              <w:t>是否允许转包/分包</w:t>
            </w:r>
          </w:p>
        </w:tc>
        <w:tc>
          <w:tcPr>
            <w:tcW w:w="7297" w:type="dxa"/>
            <w:tcBorders>
              <w:top w:val="single" w:color="auto" w:sz="4" w:space="0"/>
              <w:left w:val="single" w:color="auto" w:sz="4" w:space="0"/>
              <w:bottom w:val="single" w:color="auto" w:sz="4" w:space="0"/>
              <w:right w:val="single" w:color="auto" w:sz="4" w:space="0"/>
            </w:tcBorders>
            <w:vAlign w:val="center"/>
          </w:tcPr>
          <w:p w14:paraId="7A8917E6">
            <w:pPr>
              <w:pStyle w:val="12"/>
              <w:spacing w:line="380" w:lineRule="exact"/>
              <w:rPr>
                <w:rFonts w:ascii="宋体" w:hAnsi="宋体"/>
                <w:szCs w:val="21"/>
              </w:rPr>
            </w:pPr>
            <w:r>
              <w:rPr>
                <w:rFonts w:hint="eastAsia" w:ascii="宋体" w:hAnsi="宋体"/>
                <w:szCs w:val="21"/>
              </w:rPr>
              <w:t>☑不允许转包/分包</w:t>
            </w:r>
          </w:p>
          <w:p w14:paraId="7866D78D">
            <w:pPr>
              <w:pStyle w:val="12"/>
              <w:spacing w:line="380" w:lineRule="exact"/>
              <w:rPr>
                <w:rFonts w:ascii="宋体" w:hAnsi="宋体"/>
                <w:szCs w:val="21"/>
              </w:rPr>
            </w:pPr>
            <w:r>
              <w:rPr>
                <w:rFonts w:hint="eastAsia" w:ascii="宋体" w:hAnsi="宋体"/>
                <w:szCs w:val="21"/>
              </w:rPr>
              <w:t>□允许转包/分包</w:t>
            </w:r>
          </w:p>
          <w:p w14:paraId="1C6825F3">
            <w:pPr>
              <w:pStyle w:val="12"/>
              <w:spacing w:line="380" w:lineRule="exact"/>
              <w:rPr>
                <w:rFonts w:ascii="宋体" w:hAnsi="宋体"/>
                <w:szCs w:val="21"/>
              </w:rPr>
            </w:pPr>
            <w:r>
              <w:rPr>
                <w:rFonts w:hint="eastAsia" w:ascii="宋体" w:hAnsi="宋体"/>
                <w:szCs w:val="21"/>
              </w:rPr>
              <w:t>转包/分包内容：</w:t>
            </w:r>
            <w:r>
              <w:rPr>
                <w:rFonts w:hint="eastAsia" w:ascii="宋体" w:hAnsi="宋体"/>
                <w:szCs w:val="21"/>
                <w:u w:val="single"/>
              </w:rPr>
              <w:t xml:space="preserve">      /       。</w:t>
            </w:r>
          </w:p>
          <w:p w14:paraId="62849A24">
            <w:pPr>
              <w:pStyle w:val="12"/>
              <w:spacing w:line="380" w:lineRule="exact"/>
              <w:rPr>
                <w:rFonts w:ascii="宋体" w:hAnsi="宋体"/>
                <w:szCs w:val="21"/>
              </w:rPr>
            </w:pPr>
            <w:r>
              <w:rPr>
                <w:rFonts w:hint="eastAsia" w:ascii="宋体" w:hAnsi="宋体"/>
                <w:szCs w:val="21"/>
              </w:rPr>
              <w:t>转包/分包金额或者比例：</w:t>
            </w:r>
            <w:r>
              <w:rPr>
                <w:rFonts w:hint="eastAsia" w:ascii="宋体" w:hAnsi="宋体"/>
                <w:szCs w:val="21"/>
                <w:u w:val="single"/>
              </w:rPr>
              <w:t xml:space="preserve">      /       。</w:t>
            </w:r>
          </w:p>
        </w:tc>
      </w:tr>
      <w:tr w14:paraId="1E666F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E1AFECA">
            <w:pPr>
              <w:spacing w:line="380" w:lineRule="exact"/>
              <w:rPr>
                <w:rFonts w:ascii="宋体" w:hAnsi="宋体"/>
                <w:szCs w:val="21"/>
              </w:rPr>
            </w:pPr>
            <w:r>
              <w:rPr>
                <w:rFonts w:hint="eastAsia" w:ascii="宋体" w:hAnsi="宋体"/>
                <w:szCs w:val="21"/>
              </w:rPr>
              <w:t>7.3</w:t>
            </w:r>
          </w:p>
        </w:tc>
        <w:tc>
          <w:tcPr>
            <w:tcW w:w="2268" w:type="dxa"/>
            <w:tcBorders>
              <w:top w:val="single" w:color="auto" w:sz="4" w:space="0"/>
              <w:left w:val="single" w:color="auto" w:sz="4" w:space="0"/>
              <w:bottom w:val="single" w:color="auto" w:sz="4" w:space="0"/>
              <w:right w:val="single" w:color="auto" w:sz="4" w:space="0"/>
            </w:tcBorders>
            <w:vAlign w:val="center"/>
          </w:tcPr>
          <w:p w14:paraId="7CAD6C30">
            <w:pPr>
              <w:spacing w:line="380" w:lineRule="exact"/>
              <w:rPr>
                <w:rFonts w:ascii="宋体" w:hAnsi="宋体"/>
                <w:szCs w:val="21"/>
              </w:rPr>
            </w:pPr>
            <w:r>
              <w:rPr>
                <w:rFonts w:hint="eastAsia" w:ascii="宋体" w:hAnsi="宋体"/>
                <w:szCs w:val="21"/>
              </w:rPr>
              <w:t>是否允许进口产品投标</w:t>
            </w:r>
          </w:p>
        </w:tc>
        <w:tc>
          <w:tcPr>
            <w:tcW w:w="7297" w:type="dxa"/>
            <w:tcBorders>
              <w:top w:val="single" w:color="auto" w:sz="4" w:space="0"/>
              <w:left w:val="single" w:color="auto" w:sz="4" w:space="0"/>
              <w:bottom w:val="single" w:color="auto" w:sz="4" w:space="0"/>
              <w:right w:val="single" w:color="auto" w:sz="4" w:space="0"/>
            </w:tcBorders>
            <w:vAlign w:val="center"/>
          </w:tcPr>
          <w:p w14:paraId="241C615B">
            <w:pPr>
              <w:pStyle w:val="12"/>
              <w:spacing w:line="380" w:lineRule="exact"/>
              <w:rPr>
                <w:rFonts w:ascii="宋体" w:hAnsi="宋体"/>
                <w:szCs w:val="21"/>
              </w:rPr>
            </w:pPr>
            <w:r>
              <w:rPr>
                <w:rFonts w:hint="eastAsia" w:ascii="宋体" w:hAnsi="宋体"/>
                <w:szCs w:val="21"/>
              </w:rPr>
              <w:t>分标：</w:t>
            </w:r>
            <w:r>
              <w:rPr>
                <w:rFonts w:hint="eastAsia" w:ascii="宋体" w:hAnsi="宋体"/>
                <w:szCs w:val="21"/>
                <w:u w:val="single"/>
              </w:rPr>
              <w:t xml:space="preserve">      </w:t>
            </w:r>
            <w:r>
              <w:rPr>
                <w:rFonts w:hint="eastAsia" w:ascii="宋体" w:hAnsi="宋体"/>
                <w:szCs w:val="21"/>
              </w:rPr>
              <w:t>（如有）</w:t>
            </w:r>
          </w:p>
          <w:p w14:paraId="6FCF9388">
            <w:pPr>
              <w:pStyle w:val="12"/>
              <w:spacing w:line="380" w:lineRule="exact"/>
              <w:rPr>
                <w:rFonts w:ascii="宋体" w:hAnsi="宋体"/>
                <w:szCs w:val="21"/>
              </w:rPr>
            </w:pPr>
            <w:r>
              <w:rPr>
                <w:rFonts w:hint="eastAsia" w:ascii="宋体" w:hAnsi="宋体"/>
                <w:szCs w:val="21"/>
              </w:rPr>
              <w:t>□允许</w:t>
            </w:r>
          </w:p>
          <w:p w14:paraId="095BC072">
            <w:pPr>
              <w:pStyle w:val="12"/>
              <w:spacing w:line="380" w:lineRule="exact"/>
              <w:rPr>
                <w:rFonts w:ascii="宋体" w:hAnsi="宋体"/>
                <w:szCs w:val="21"/>
              </w:rPr>
            </w:pPr>
            <w:r>
              <w:rPr>
                <w:rFonts w:hint="eastAsia" w:ascii="宋体" w:hAnsi="宋体"/>
                <w:szCs w:val="21"/>
              </w:rPr>
              <w:t>☑不允许</w:t>
            </w:r>
          </w:p>
          <w:p w14:paraId="1FF28898">
            <w:pPr>
              <w:pStyle w:val="12"/>
              <w:spacing w:line="380" w:lineRule="exact"/>
              <w:rPr>
                <w:rFonts w:ascii="宋体" w:hAnsi="宋体"/>
                <w:szCs w:val="21"/>
              </w:rPr>
            </w:pPr>
            <w:r>
              <w:rPr>
                <w:rFonts w:hint="eastAsia" w:ascii="宋体" w:hAnsi="宋体"/>
                <w:szCs w:val="21"/>
              </w:rPr>
              <w:t>注：（1）以上所述不接受进口产品的，供应商不得选用进口产品参与投标，否则投标按无效投标处理；列明接受进口产品的分项，供应商可以选用进口产品参与投标，也可以选用国产产品参与投标。</w:t>
            </w:r>
          </w:p>
          <w:p w14:paraId="366EE505">
            <w:pPr>
              <w:pStyle w:val="12"/>
              <w:spacing w:line="380" w:lineRule="exact"/>
              <w:rPr>
                <w:rFonts w:ascii="宋体" w:hAnsi="宋体"/>
                <w:szCs w:val="21"/>
              </w:rPr>
            </w:pPr>
            <w:r>
              <w:rPr>
                <w:rFonts w:hint="eastAsia" w:ascii="宋体" w:hAnsi="宋体"/>
                <w:szCs w:val="21"/>
              </w:rPr>
              <w:t>（2）如本项目接受进口产品，供应商选择提供进口产品，则提供的必须为全新原装进口产品，报价中应包括关税等所有进口环节费用并由中标供应商办理进口相关手续，供应商报价中应自行考虑海关关税政策变化带来的风险，采购人不承担该政策变化所造成的费用增加。</w:t>
            </w:r>
          </w:p>
          <w:p w14:paraId="5754B453">
            <w:pPr>
              <w:pStyle w:val="12"/>
              <w:spacing w:line="380" w:lineRule="exact"/>
              <w:rPr>
                <w:rFonts w:ascii="宋体" w:hAnsi="宋体"/>
                <w:szCs w:val="21"/>
              </w:rPr>
            </w:pPr>
            <w:r>
              <w:rPr>
                <w:rFonts w:hint="eastAsia" w:ascii="宋体" w:hAnsi="宋体"/>
                <w:szCs w:val="21"/>
              </w:rPr>
              <w:t>（3）进口产品是指通过中国海关报关验放进入中国境内且产自关境外的产品。</w:t>
            </w:r>
          </w:p>
          <w:p w14:paraId="6796C73D">
            <w:pPr>
              <w:pStyle w:val="12"/>
              <w:spacing w:line="380" w:lineRule="exact"/>
              <w:rPr>
                <w:rFonts w:ascii="宋体" w:hAnsi="宋体"/>
                <w:szCs w:val="21"/>
              </w:rPr>
            </w:pPr>
            <w:r>
              <w:rPr>
                <w:rFonts w:hint="eastAsia" w:ascii="宋体" w:hAnsi="宋体"/>
                <w:szCs w:val="21"/>
              </w:rPr>
              <w:t>（4）其余内容以《政府采购进口产品管理办法》（财库〔2007〕119 号）和《关于政府采购进口产品管理有关问题的通知财办库》（财库[2008]248 号）的相关规定为准。</w:t>
            </w:r>
          </w:p>
        </w:tc>
      </w:tr>
      <w:tr w14:paraId="7AE3A4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5ACB1475">
            <w:pPr>
              <w:spacing w:line="380" w:lineRule="exact"/>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4</w:t>
            </w:r>
          </w:p>
        </w:tc>
        <w:tc>
          <w:tcPr>
            <w:tcW w:w="2268" w:type="dxa"/>
            <w:tcBorders>
              <w:top w:val="single" w:color="auto" w:sz="4" w:space="0"/>
              <w:left w:val="single" w:color="auto" w:sz="4" w:space="0"/>
              <w:bottom w:val="single" w:color="auto" w:sz="4" w:space="0"/>
              <w:right w:val="single" w:color="auto" w:sz="4" w:space="0"/>
            </w:tcBorders>
            <w:vAlign w:val="center"/>
          </w:tcPr>
          <w:p w14:paraId="3BDCA5E5">
            <w:pPr>
              <w:spacing w:line="380" w:lineRule="exact"/>
              <w:rPr>
                <w:rFonts w:ascii="宋体" w:hAnsi="宋体"/>
                <w:szCs w:val="21"/>
              </w:rPr>
            </w:pPr>
            <w:r>
              <w:rPr>
                <w:rFonts w:hint="eastAsia" w:ascii="宋体" w:hAnsi="宋体"/>
                <w:szCs w:val="21"/>
              </w:rPr>
              <w:t>媒体发布渠道</w:t>
            </w:r>
          </w:p>
        </w:tc>
        <w:tc>
          <w:tcPr>
            <w:tcW w:w="7297" w:type="dxa"/>
            <w:tcBorders>
              <w:top w:val="single" w:color="auto" w:sz="4" w:space="0"/>
              <w:left w:val="single" w:color="auto" w:sz="4" w:space="0"/>
              <w:bottom w:val="single" w:color="auto" w:sz="4" w:space="0"/>
              <w:right w:val="single" w:color="auto" w:sz="4" w:space="0"/>
            </w:tcBorders>
            <w:vAlign w:val="center"/>
          </w:tcPr>
          <w:p w14:paraId="1AD5106B">
            <w:pPr>
              <w:rPr>
                <w:sz w:val="28"/>
                <w:szCs w:val="18"/>
              </w:rPr>
            </w:pPr>
            <w:r>
              <w:rPr>
                <w:rFonts w:hint="eastAsia" w:ascii="宋体" w:hAnsi="宋体" w:cs="宋体"/>
                <w:szCs w:val="21"/>
              </w:rPr>
              <w:t>与本项目相关的政府采购业务澄清、更正及与之相关的事项将在采购公告中“</w:t>
            </w:r>
            <w:r>
              <w:rPr>
                <w:rFonts w:hint="eastAsia" w:ascii="宋体" w:hAnsi="宋体"/>
                <w:szCs w:val="21"/>
              </w:rPr>
              <w:t>六、其他补充事宜”中网上查询地址</w:t>
            </w:r>
            <w:r>
              <w:rPr>
                <w:rFonts w:hint="eastAsia" w:ascii="宋体" w:hAnsi="宋体" w:cs="宋体"/>
                <w:szCs w:val="21"/>
              </w:rPr>
              <w:t>上发布</w:t>
            </w:r>
            <w:r>
              <w:rPr>
                <w:rFonts w:hint="eastAsia" w:ascii="宋体" w:hAnsi="宋体" w:cs="宋体"/>
                <w:kern w:val="0"/>
                <w:szCs w:val="21"/>
              </w:rPr>
              <w:t>。</w:t>
            </w:r>
          </w:p>
        </w:tc>
      </w:tr>
      <w:tr w14:paraId="37D5ED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75" w:type="dxa"/>
            <w:tcBorders>
              <w:top w:val="single" w:color="auto" w:sz="4" w:space="0"/>
              <w:left w:val="single" w:color="auto" w:sz="4" w:space="0"/>
              <w:bottom w:val="single" w:color="auto" w:sz="4" w:space="0"/>
              <w:right w:val="single" w:color="auto" w:sz="4" w:space="0"/>
            </w:tcBorders>
            <w:vAlign w:val="center"/>
          </w:tcPr>
          <w:p w14:paraId="0A2F5A1B">
            <w:pPr>
              <w:spacing w:line="380" w:lineRule="exact"/>
              <w:rPr>
                <w:rFonts w:ascii="宋体" w:hAnsi="宋体"/>
                <w:szCs w:val="21"/>
              </w:rPr>
            </w:pPr>
            <w:r>
              <w:rPr>
                <w:rFonts w:hint="eastAsia" w:ascii="宋体" w:hAnsi="宋体"/>
                <w:szCs w:val="21"/>
              </w:rPr>
              <w:t>11.6</w:t>
            </w:r>
          </w:p>
        </w:tc>
        <w:tc>
          <w:tcPr>
            <w:tcW w:w="2268" w:type="dxa"/>
            <w:tcBorders>
              <w:top w:val="single" w:color="auto" w:sz="4" w:space="0"/>
              <w:left w:val="single" w:color="auto" w:sz="4" w:space="0"/>
              <w:bottom w:val="single" w:color="auto" w:sz="4" w:space="0"/>
              <w:right w:val="single" w:color="auto" w:sz="4" w:space="0"/>
            </w:tcBorders>
            <w:vAlign w:val="center"/>
          </w:tcPr>
          <w:p w14:paraId="55A0787A">
            <w:pPr>
              <w:spacing w:line="380" w:lineRule="exact"/>
              <w:rPr>
                <w:rFonts w:ascii="宋体" w:hAnsi="宋体"/>
                <w:szCs w:val="21"/>
              </w:rPr>
            </w:pPr>
            <w:r>
              <w:rPr>
                <w:rFonts w:hint="eastAsia" w:ascii="宋体" w:hAnsi="宋体"/>
                <w:szCs w:val="21"/>
              </w:rPr>
              <w:t>是否组织标前答疑会</w:t>
            </w:r>
          </w:p>
        </w:tc>
        <w:tc>
          <w:tcPr>
            <w:tcW w:w="7297" w:type="dxa"/>
            <w:tcBorders>
              <w:top w:val="single" w:color="auto" w:sz="4" w:space="0"/>
              <w:left w:val="single" w:color="auto" w:sz="4" w:space="0"/>
              <w:bottom w:val="single" w:color="auto" w:sz="4" w:space="0"/>
              <w:right w:val="single" w:color="auto" w:sz="4" w:space="0"/>
            </w:tcBorders>
            <w:vAlign w:val="center"/>
          </w:tcPr>
          <w:p w14:paraId="083AC2C8">
            <w:pPr>
              <w:snapToGrid w:val="0"/>
              <w:spacing w:line="380" w:lineRule="exact"/>
              <w:rPr>
                <w:rFonts w:ascii="宋体" w:hAnsi="宋体"/>
                <w:szCs w:val="21"/>
              </w:rPr>
            </w:pPr>
            <w:r>
              <w:rPr>
                <w:rFonts w:hint="eastAsia" w:ascii="宋体" w:hAnsi="宋体"/>
                <w:szCs w:val="21"/>
              </w:rPr>
              <w:t>☑不组织召开开标前答疑会</w:t>
            </w:r>
          </w:p>
          <w:p w14:paraId="514F19B1">
            <w:pPr>
              <w:snapToGrid w:val="0"/>
              <w:spacing w:line="380" w:lineRule="exact"/>
              <w:rPr>
                <w:rFonts w:ascii="宋体" w:hAnsi="宋体"/>
                <w:szCs w:val="21"/>
              </w:rPr>
            </w:pPr>
            <w:r>
              <w:rPr>
                <w:rFonts w:hint="eastAsia" w:ascii="宋体" w:hAnsi="宋体"/>
                <w:szCs w:val="21"/>
              </w:rPr>
              <w:t>□组织召开开标前答疑会</w:t>
            </w:r>
          </w:p>
          <w:p w14:paraId="62998D7D">
            <w:pPr>
              <w:snapToGrid w:val="0"/>
              <w:spacing w:line="380" w:lineRule="exact"/>
              <w:rPr>
                <w:rFonts w:ascii="宋体" w:hAnsi="宋体"/>
                <w:szCs w:val="21"/>
                <w:u w:val="single"/>
              </w:rPr>
            </w:pPr>
            <w:r>
              <w:rPr>
                <w:rFonts w:hint="eastAsia" w:ascii="宋体" w:hAnsi="宋体"/>
                <w:szCs w:val="21"/>
              </w:rPr>
              <w:t>会议开始时间：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r>
              <w:rPr>
                <w:rFonts w:hint="eastAsia" w:ascii="宋体" w:hAnsi="宋体"/>
                <w:szCs w:val="21"/>
                <w:u w:val="single"/>
              </w:rPr>
              <w:t xml:space="preserve">  </w:t>
            </w:r>
            <w:r>
              <w:rPr>
                <w:rFonts w:hint="eastAsia" w:ascii="宋体" w:hAnsi="宋体"/>
                <w:szCs w:val="21"/>
              </w:rPr>
              <w:t>时</w:t>
            </w:r>
            <w:r>
              <w:rPr>
                <w:rFonts w:hint="eastAsia" w:ascii="宋体" w:hAnsi="宋体"/>
                <w:szCs w:val="21"/>
                <w:u w:val="single"/>
              </w:rPr>
              <w:t xml:space="preserve">  分</w:t>
            </w:r>
            <w:r>
              <w:rPr>
                <w:rFonts w:hint="eastAsia" w:ascii="宋体" w:hAnsi="宋体"/>
                <w:szCs w:val="21"/>
              </w:rPr>
              <w:t>，逾期后果自负。会议地点：</w:t>
            </w:r>
            <w:r>
              <w:rPr>
                <w:rFonts w:hint="eastAsia" w:ascii="宋体" w:hAnsi="宋体"/>
                <w:szCs w:val="21"/>
                <w:u w:val="single"/>
              </w:rPr>
              <w:t xml:space="preserve"> </w:t>
            </w:r>
            <w:r>
              <w:rPr>
                <w:rFonts w:ascii="宋体" w:hAnsi="宋体"/>
                <w:szCs w:val="21"/>
                <w:u w:val="single"/>
              </w:rPr>
              <w:t xml:space="preserve">             </w:t>
            </w:r>
          </w:p>
        </w:tc>
      </w:tr>
      <w:tr w14:paraId="55040E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75" w:type="dxa"/>
            <w:tcBorders>
              <w:left w:val="single" w:color="auto" w:sz="4" w:space="0"/>
              <w:right w:val="single" w:color="auto" w:sz="4" w:space="0"/>
            </w:tcBorders>
            <w:vAlign w:val="center"/>
          </w:tcPr>
          <w:p w14:paraId="250D889B">
            <w:pPr>
              <w:spacing w:line="380" w:lineRule="exact"/>
              <w:rPr>
                <w:rFonts w:ascii="宋体" w:hAnsi="宋体"/>
                <w:szCs w:val="21"/>
              </w:rPr>
            </w:pPr>
            <w:r>
              <w:rPr>
                <w:rFonts w:hint="eastAsia" w:ascii="宋体" w:hAnsi="宋体"/>
                <w:szCs w:val="21"/>
              </w:rPr>
              <w:t>13.1</w:t>
            </w:r>
          </w:p>
        </w:tc>
        <w:tc>
          <w:tcPr>
            <w:tcW w:w="2268" w:type="dxa"/>
            <w:tcBorders>
              <w:top w:val="single" w:color="auto" w:sz="4" w:space="0"/>
              <w:left w:val="single" w:color="auto" w:sz="4" w:space="0"/>
              <w:bottom w:val="single" w:color="auto" w:sz="4" w:space="0"/>
              <w:right w:val="single" w:color="auto" w:sz="4" w:space="0"/>
            </w:tcBorders>
            <w:vAlign w:val="center"/>
          </w:tcPr>
          <w:p w14:paraId="133E7735">
            <w:pPr>
              <w:snapToGrid w:val="0"/>
              <w:spacing w:line="380" w:lineRule="exact"/>
              <w:jc w:val="left"/>
              <w:rPr>
                <w:rFonts w:ascii="宋体" w:hAnsi="宋体" w:cs="Courier New"/>
                <w:szCs w:val="21"/>
              </w:rPr>
            </w:pPr>
            <w:bookmarkStart w:id="50" w:name="_13.2"/>
            <w:bookmarkEnd w:id="50"/>
            <w:r>
              <w:rPr>
                <w:rFonts w:hint="eastAsia" w:ascii="宋体" w:hAnsi="宋体" w:cs="Courier New"/>
                <w:szCs w:val="21"/>
              </w:rPr>
              <w:t>资格证明文件组成</w:t>
            </w:r>
          </w:p>
        </w:tc>
        <w:tc>
          <w:tcPr>
            <w:tcW w:w="7297" w:type="dxa"/>
            <w:tcBorders>
              <w:top w:val="single" w:color="auto" w:sz="4" w:space="0"/>
              <w:left w:val="single" w:color="auto" w:sz="4" w:space="0"/>
              <w:bottom w:val="single" w:color="auto" w:sz="4" w:space="0"/>
              <w:right w:val="single" w:color="auto" w:sz="4" w:space="0"/>
            </w:tcBorders>
            <w:vAlign w:val="center"/>
          </w:tcPr>
          <w:p w14:paraId="5E6FD803">
            <w:pPr>
              <w:snapToGrid w:val="0"/>
              <w:spacing w:line="380" w:lineRule="exact"/>
              <w:jc w:val="left"/>
              <w:rPr>
                <w:rFonts w:ascii="宋体" w:hAnsi="宋体"/>
                <w:szCs w:val="21"/>
              </w:rPr>
            </w:pPr>
            <w:r>
              <w:rPr>
                <w:rFonts w:hint="eastAsia" w:ascii="宋体" w:hAnsi="宋体"/>
                <w:szCs w:val="21"/>
              </w:rPr>
              <w:t>1、投标人为法人或者</w:t>
            </w:r>
            <w:r>
              <w:rPr>
                <w:rFonts w:hint="eastAsia" w:ascii="宋体" w:hAnsi="宋体" w:cs="宋体"/>
                <w:szCs w:val="21"/>
              </w:rPr>
              <w:t>其他组织的，提供营业执照等证明文件（如营业执照或者事业单位法人证书或者执业许可证等），投标人为自然人的，提供身份证复印件；</w:t>
            </w:r>
            <w:r>
              <w:rPr>
                <w:rFonts w:hint="eastAsia" w:ascii="宋体" w:hAnsi="宋体" w:cs="宋体"/>
                <w:b/>
                <w:bCs/>
                <w:szCs w:val="21"/>
              </w:rPr>
              <w:t>（必须提供，否则作无效投标处理）</w:t>
            </w:r>
          </w:p>
          <w:p w14:paraId="03BEC7EE">
            <w:pPr>
              <w:snapToGrid w:val="0"/>
              <w:spacing w:line="380" w:lineRule="exact"/>
              <w:jc w:val="left"/>
              <w:rPr>
                <w:rFonts w:ascii="宋体" w:hAnsi="宋体"/>
                <w:szCs w:val="21"/>
              </w:rPr>
            </w:pPr>
            <w:r>
              <w:rPr>
                <w:rFonts w:ascii="宋体" w:hAnsi="宋体" w:cs="宋体"/>
                <w:szCs w:val="21"/>
              </w:rPr>
              <w:t>2、供应商依法缴纳税收的相关材料：投标截止时间前半年内任意连续三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ascii="宋体" w:hAnsi="宋体" w:cs="宋体"/>
                <w:b/>
                <w:bCs/>
                <w:szCs w:val="21"/>
              </w:rPr>
              <w:t>（必须提供，否则作无效投标处理）</w:t>
            </w:r>
            <w:r>
              <w:rPr>
                <w:rFonts w:ascii="宋体" w:hAnsi="宋体" w:cs="宋体"/>
                <w:b/>
                <w:bCs/>
                <w:szCs w:val="21"/>
              </w:rPr>
              <w:br w:type="textWrapping"/>
            </w:r>
            <w:r>
              <w:rPr>
                <w:rFonts w:ascii="宋体" w:hAnsi="宋体" w:cs="宋体"/>
                <w:szCs w:val="21"/>
              </w:rPr>
              <w:t>3、投标人依法缴纳社会保障资金的相关材料：投标截止时间前半年内任意连续三个月的依法缴纳社会保障资金的缴费凭证（专用收据或者社会保险缴纳清单）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r>
              <w:rPr>
                <w:rFonts w:ascii="宋体" w:hAnsi="宋体" w:cs="宋体"/>
                <w:b/>
                <w:bCs/>
                <w:szCs w:val="21"/>
              </w:rPr>
              <w:t>（必须提供，否则作无效投标处理）</w:t>
            </w:r>
          </w:p>
          <w:p w14:paraId="4908AAF6">
            <w:pPr>
              <w:snapToGrid w:val="0"/>
              <w:spacing w:line="360" w:lineRule="exact"/>
              <w:jc w:val="left"/>
              <w:rPr>
                <w:rFonts w:ascii="宋体" w:hAnsi="宋体"/>
                <w:szCs w:val="21"/>
              </w:rPr>
            </w:pPr>
            <w:r>
              <w:rPr>
                <w:rFonts w:hint="eastAsia" w:ascii="宋体" w:hAnsi="宋体" w:cs="宋体"/>
                <w:szCs w:val="21"/>
              </w:rPr>
              <w:t>4、投标人财务状况报告</w:t>
            </w:r>
            <w:r>
              <w:rPr>
                <w:rFonts w:hint="eastAsia" w:ascii="宋体" w:hAnsi="宋体"/>
                <w:szCs w:val="21"/>
              </w:rPr>
              <w:t>[2024年或2025年]财务状况报告复印件；</w:t>
            </w:r>
            <w:r>
              <w:rPr>
                <w:rFonts w:hint="eastAsia" w:ascii="宋体" w:hAnsi="宋体" w:cs="宋体"/>
                <w:szCs w:val="21"/>
              </w:rPr>
              <w:t>供应商成立不满一年的应按提供上一个月的财务状况报告复印件。年度财务报表复印件或者银行出具的资信证明；供应商属于成立时间在规定年度之后的法人或其他组织，需提供成立之日起至响应文件提交截止时间前的月报表或银行出具的资信证明；资信证明应在有效期内，未注明有效期的，银行出具时间至响应文件提交截止时间不超过一年）；</w:t>
            </w:r>
            <w:r>
              <w:rPr>
                <w:rFonts w:ascii="宋体" w:hAnsi="宋体" w:cs="宋体"/>
                <w:b/>
                <w:szCs w:val="21"/>
              </w:rPr>
              <w:t>（必须提供，否则作无效投标处理）</w:t>
            </w:r>
          </w:p>
          <w:p w14:paraId="6C936D5D">
            <w:pPr>
              <w:snapToGrid w:val="0"/>
              <w:spacing w:line="380" w:lineRule="exact"/>
              <w:jc w:val="left"/>
              <w:rPr>
                <w:rFonts w:ascii="宋体" w:hAnsi="宋体"/>
                <w:szCs w:val="21"/>
              </w:rPr>
            </w:pPr>
            <w:r>
              <w:rPr>
                <w:rFonts w:hint="eastAsia" w:ascii="宋体" w:hAnsi="宋体"/>
                <w:szCs w:val="21"/>
              </w:rPr>
              <w:t>5、投标人直接控股、管理关系信息表；（</w:t>
            </w:r>
            <w:r>
              <w:rPr>
                <w:rFonts w:hint="eastAsia" w:ascii="宋体" w:hAnsi="宋体"/>
                <w:b/>
                <w:szCs w:val="21"/>
              </w:rPr>
              <w:t>必须提供，否则作无效投标处理</w:t>
            </w:r>
            <w:r>
              <w:rPr>
                <w:rFonts w:hint="eastAsia" w:ascii="宋体" w:hAnsi="宋体"/>
                <w:szCs w:val="21"/>
              </w:rPr>
              <w:t>）</w:t>
            </w:r>
          </w:p>
          <w:p w14:paraId="6ED78C5B">
            <w:pPr>
              <w:numPr>
                <w:ilvl w:val="0"/>
                <w:numId w:val="1"/>
              </w:numPr>
              <w:snapToGrid w:val="0"/>
              <w:spacing w:line="380" w:lineRule="exact"/>
              <w:jc w:val="left"/>
              <w:rPr>
                <w:rFonts w:ascii="宋体" w:hAnsi="宋体"/>
                <w:szCs w:val="21"/>
              </w:rPr>
            </w:pPr>
            <w:r>
              <w:rPr>
                <w:rFonts w:hint="eastAsia" w:ascii="宋体" w:hAnsi="宋体"/>
                <w:szCs w:val="21"/>
              </w:rPr>
              <w:t>投标资格声明；（</w:t>
            </w:r>
            <w:r>
              <w:rPr>
                <w:rFonts w:hint="eastAsia" w:ascii="宋体" w:hAnsi="宋体"/>
                <w:b/>
                <w:szCs w:val="21"/>
              </w:rPr>
              <w:t>必须提供，否则作无效投标处理</w:t>
            </w:r>
            <w:r>
              <w:rPr>
                <w:rFonts w:hint="eastAsia" w:ascii="宋体" w:hAnsi="宋体"/>
                <w:szCs w:val="21"/>
              </w:rPr>
              <w:t>）</w:t>
            </w:r>
          </w:p>
          <w:p w14:paraId="5E307DC3">
            <w:pPr>
              <w:snapToGrid w:val="0"/>
              <w:spacing w:line="380" w:lineRule="exact"/>
              <w:jc w:val="left"/>
              <w:rPr>
                <w:rFonts w:ascii="宋体" w:hAnsi="宋体"/>
                <w:szCs w:val="21"/>
              </w:rPr>
            </w:pPr>
            <w:r>
              <w:rPr>
                <w:rFonts w:hint="eastAsia" w:ascii="宋体" w:hAnsi="宋体"/>
                <w:szCs w:val="21"/>
              </w:rPr>
              <w:t>7、联合体协议书；（如项目允许联合体投标时，必须提供，否则作无效投标处理。）</w:t>
            </w:r>
          </w:p>
          <w:p w14:paraId="055581AD">
            <w:pPr>
              <w:snapToGrid w:val="0"/>
              <w:spacing w:line="400" w:lineRule="exact"/>
              <w:jc w:val="left"/>
              <w:rPr>
                <w:rFonts w:ascii="宋体" w:hAnsi="宋体" w:cs="宋体"/>
                <w:szCs w:val="21"/>
              </w:rPr>
            </w:pPr>
            <w:r>
              <w:rPr>
                <w:rFonts w:hint="eastAsia" w:ascii="宋体" w:hAnsi="宋体" w:cs="宋体"/>
                <w:szCs w:val="21"/>
              </w:rPr>
              <w:t>8、本项目的特定资格要求：（</w:t>
            </w:r>
            <w:r>
              <w:rPr>
                <w:rFonts w:hint="eastAsia" w:ascii="宋体" w:hAnsi="宋体" w:cs="宋体"/>
                <w:b/>
                <w:szCs w:val="21"/>
              </w:rPr>
              <w:t>必须提供，否则按无效投标处理</w:t>
            </w:r>
            <w:r>
              <w:rPr>
                <w:rFonts w:hint="eastAsia" w:ascii="宋体" w:hAnsi="宋体" w:cs="宋体"/>
                <w:szCs w:val="21"/>
              </w:rPr>
              <w:t>）</w:t>
            </w:r>
          </w:p>
          <w:p w14:paraId="3C5C898A">
            <w:pPr>
              <w:snapToGrid w:val="0"/>
              <w:spacing w:line="400" w:lineRule="exact"/>
              <w:ind w:firstLine="420" w:firstLineChars="200"/>
              <w:jc w:val="left"/>
              <w:rPr>
                <w:rFonts w:ascii="宋体" w:hAnsi="宋体" w:cs="宋体"/>
                <w:szCs w:val="21"/>
              </w:rPr>
            </w:pPr>
            <w:r>
              <w:rPr>
                <w:rFonts w:hint="eastAsia" w:ascii="宋体" w:hAnsi="宋体" w:cs="宋体"/>
                <w:szCs w:val="21"/>
              </w:rPr>
              <w:t>①本项目有第二类医疗器械的，应该提供有效的医疗器械经营备案凭证（经营范围包含采购的第二类医疗器械）复印件，符合《医疗器械监督管理条例》（国务院令第739号）第四十一条第二款规定的除外；如供应商符合《医疗器械监督管理条例》第四十三条“医疗器械注册人、备案人经营其注册、备案的医疗器械，无需办理医疗器械经营许可或者备案，但应当符合本条例规定的经营条件”规定的，仅需提供该医疗器械注册证复印件；</w:t>
            </w:r>
          </w:p>
          <w:p w14:paraId="451535BE">
            <w:pPr>
              <w:snapToGrid w:val="0"/>
              <w:spacing w:line="400" w:lineRule="exact"/>
              <w:ind w:firstLine="420" w:firstLineChars="200"/>
              <w:jc w:val="left"/>
              <w:rPr>
                <w:rFonts w:ascii="宋体" w:hAnsi="宋体" w:cs="宋体"/>
                <w:szCs w:val="21"/>
              </w:rPr>
            </w:pPr>
            <w:r>
              <w:rPr>
                <w:rFonts w:hint="eastAsia" w:ascii="宋体" w:hAnsi="宋体" w:cs="宋体"/>
                <w:szCs w:val="21"/>
              </w:rPr>
              <w:t>②本项目有第三类医疗器械的，应该提供有效的医疗器械经营许可证（经营范围包含采购的第三类医疗器械）复印件；如供应商符合《医疗器械监督管理条例》第四十三条“医疗器械注册人、备案人经营其注册、备案的医疗器械，无需办理医疗器械经营许可或者备案，但应当符合本条例规定的经营条件”规定的，仅需提供该医疗器械注册证复印件；</w:t>
            </w:r>
          </w:p>
          <w:p w14:paraId="59BBA638">
            <w:pPr>
              <w:spacing w:line="400" w:lineRule="exact"/>
              <w:ind w:firstLine="420" w:firstLineChars="200"/>
              <w:rPr>
                <w:rFonts w:ascii="宋体" w:hAnsi="宋体" w:cs="宋体"/>
                <w:b/>
                <w:szCs w:val="21"/>
              </w:rPr>
            </w:pPr>
            <w:r>
              <w:rPr>
                <w:rFonts w:hint="eastAsia" w:ascii="宋体" w:hAnsi="宋体" w:cs="宋体"/>
                <w:szCs w:val="21"/>
              </w:rPr>
              <w:t>③本项目有第二类和第三类医疗器械的。应按上述①、②要求</w:t>
            </w:r>
            <w:r>
              <w:rPr>
                <w:rFonts w:hint="eastAsia" w:ascii="宋体" w:hAnsi="宋体" w:cs="宋体"/>
                <w:bCs/>
                <w:szCs w:val="21"/>
              </w:rPr>
              <w:t>提供。</w:t>
            </w:r>
          </w:p>
          <w:p w14:paraId="0EE49747">
            <w:pPr>
              <w:snapToGrid w:val="0"/>
              <w:spacing w:line="400" w:lineRule="exact"/>
              <w:jc w:val="left"/>
              <w:rPr>
                <w:rFonts w:ascii="宋体" w:hAnsi="宋体" w:cs="宋体"/>
                <w:szCs w:val="21"/>
              </w:rPr>
            </w:pPr>
            <w:r>
              <w:rPr>
                <w:rFonts w:hint="eastAsia" w:ascii="宋体" w:hAnsi="宋体" w:cs="宋体"/>
                <w:szCs w:val="21"/>
              </w:rPr>
              <w:t>9、保证金缴纳证明文件复印件；（</w:t>
            </w:r>
            <w:r>
              <w:rPr>
                <w:rFonts w:hint="eastAsia" w:ascii="宋体" w:hAnsi="宋体" w:cs="宋体"/>
                <w:b/>
                <w:szCs w:val="21"/>
              </w:rPr>
              <w:t>必须提供，否则响应文件按无效响应处理</w:t>
            </w:r>
            <w:r>
              <w:rPr>
                <w:rFonts w:hint="eastAsia" w:ascii="宋体" w:hAnsi="宋体" w:cs="宋体"/>
                <w:szCs w:val="21"/>
              </w:rPr>
              <w:t>）</w:t>
            </w:r>
          </w:p>
          <w:p w14:paraId="728C259A">
            <w:pPr>
              <w:snapToGrid w:val="0"/>
              <w:spacing w:line="380" w:lineRule="exact"/>
              <w:jc w:val="left"/>
              <w:rPr>
                <w:rFonts w:ascii="宋体" w:hAnsi="宋体" w:cs="Courier New"/>
                <w:b/>
                <w:szCs w:val="21"/>
              </w:rPr>
            </w:pPr>
            <w:r>
              <w:rPr>
                <w:rFonts w:hint="eastAsia" w:ascii="宋体" w:hAnsi="宋体"/>
                <w:b/>
                <w:bCs/>
                <w:szCs w:val="21"/>
              </w:rPr>
              <w:t>注：1）以上标明“必须提供”的材料</w:t>
            </w:r>
            <w:r>
              <w:rPr>
                <w:rFonts w:hint="eastAsia" w:ascii="宋体" w:hAnsi="宋体" w:cs="宋体"/>
                <w:b/>
                <w:szCs w:val="21"/>
              </w:rPr>
              <w:t>属于复印件的扫描件的</w:t>
            </w:r>
            <w:r>
              <w:rPr>
                <w:rFonts w:hint="eastAsia" w:ascii="宋体" w:hAnsi="宋体"/>
                <w:b/>
                <w:bCs/>
                <w:szCs w:val="21"/>
              </w:rPr>
              <w:t>，必须加盖投标人电子公章，否则</w:t>
            </w:r>
            <w:r>
              <w:rPr>
                <w:rFonts w:hint="eastAsia" w:ascii="宋体" w:hAnsi="宋体" w:cs="Courier New"/>
                <w:b/>
                <w:szCs w:val="21"/>
              </w:rPr>
              <w:t>作无效投标处理。</w:t>
            </w:r>
          </w:p>
          <w:p w14:paraId="058B8899">
            <w:pPr>
              <w:snapToGrid w:val="0"/>
              <w:spacing w:line="380" w:lineRule="exact"/>
              <w:ind w:firstLine="420" w:firstLineChars="200"/>
              <w:jc w:val="left"/>
              <w:rPr>
                <w:rFonts w:ascii="宋体" w:hAnsi="宋体"/>
                <w:b/>
                <w:bCs/>
                <w:szCs w:val="21"/>
              </w:rPr>
            </w:pPr>
            <w:r>
              <w:rPr>
                <w:rFonts w:hint="eastAsia" w:ascii="宋体" w:hAnsi="宋体" w:cs="Courier New"/>
                <w:bCs/>
                <w:szCs w:val="21"/>
              </w:rPr>
              <w:t>2</w:t>
            </w:r>
            <w:r>
              <w:rPr>
                <w:rFonts w:hint="eastAsia" w:ascii="宋体" w:hAnsi="宋体"/>
                <w:bCs/>
                <w:szCs w:val="21"/>
              </w:rPr>
              <w:t>）如项目允许联合体投标时，第1-5项资格证明文件联合体各方均必须分别提供，联合体各方分别盖章和签字，否则投标文件按无效响应处理。</w:t>
            </w:r>
          </w:p>
        </w:tc>
      </w:tr>
      <w:tr w14:paraId="39DEFF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left w:val="single" w:color="auto" w:sz="4" w:space="0"/>
              <w:right w:val="single" w:color="auto" w:sz="4" w:space="0"/>
            </w:tcBorders>
            <w:vAlign w:val="center"/>
          </w:tcPr>
          <w:p w14:paraId="17B10C8E">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7E3B588F">
            <w:pPr>
              <w:snapToGrid w:val="0"/>
              <w:spacing w:line="380" w:lineRule="exact"/>
              <w:jc w:val="left"/>
              <w:rPr>
                <w:rFonts w:ascii="宋体" w:hAnsi="宋体" w:cs="Courier New"/>
                <w:szCs w:val="21"/>
              </w:rPr>
            </w:pPr>
            <w:bookmarkStart w:id="51" w:name="_13.3"/>
            <w:bookmarkEnd w:id="51"/>
            <w:r>
              <w:rPr>
                <w:rFonts w:hint="eastAsia" w:ascii="宋体" w:hAnsi="宋体" w:cs="Courier New"/>
                <w:szCs w:val="21"/>
              </w:rPr>
              <w:t>商务文件组成</w:t>
            </w:r>
          </w:p>
          <w:p w14:paraId="45C14FE6">
            <w:pPr>
              <w:spacing w:line="380" w:lineRule="exact"/>
              <w:rPr>
                <w:rFonts w:ascii="宋体" w:hAnsi="宋体"/>
                <w:szCs w:val="21"/>
              </w:rPr>
            </w:pPr>
          </w:p>
        </w:tc>
        <w:tc>
          <w:tcPr>
            <w:tcW w:w="7297" w:type="dxa"/>
            <w:tcBorders>
              <w:top w:val="single" w:color="auto" w:sz="4" w:space="0"/>
              <w:left w:val="single" w:color="auto" w:sz="4" w:space="0"/>
              <w:bottom w:val="single" w:color="auto" w:sz="4" w:space="0"/>
              <w:right w:val="single" w:color="auto" w:sz="4" w:space="0"/>
            </w:tcBorders>
            <w:vAlign w:val="center"/>
          </w:tcPr>
          <w:p w14:paraId="2422FE67">
            <w:pPr>
              <w:snapToGrid w:val="0"/>
              <w:spacing w:line="400" w:lineRule="exact"/>
              <w:jc w:val="left"/>
              <w:rPr>
                <w:rFonts w:ascii="宋体" w:hAnsi="宋体"/>
                <w:szCs w:val="21"/>
              </w:rPr>
            </w:pPr>
            <w:r>
              <w:rPr>
                <w:rFonts w:hint="eastAsia" w:ascii="宋体" w:hAnsi="宋体"/>
                <w:szCs w:val="21"/>
              </w:rPr>
              <w:t>1、无串通投标行为的承诺函；（</w:t>
            </w:r>
            <w:r>
              <w:rPr>
                <w:rFonts w:hint="eastAsia" w:ascii="宋体" w:hAnsi="宋体"/>
                <w:b/>
                <w:szCs w:val="21"/>
              </w:rPr>
              <w:t>必须提供，否则作无效投标处理</w:t>
            </w:r>
            <w:r>
              <w:rPr>
                <w:rFonts w:hint="eastAsia" w:ascii="宋体" w:hAnsi="宋体"/>
                <w:szCs w:val="21"/>
              </w:rPr>
              <w:t>）</w:t>
            </w:r>
          </w:p>
          <w:p w14:paraId="6D8672B5">
            <w:pPr>
              <w:snapToGrid w:val="0"/>
              <w:spacing w:line="400" w:lineRule="exact"/>
              <w:jc w:val="left"/>
              <w:rPr>
                <w:rFonts w:ascii="宋体" w:hAnsi="宋体"/>
                <w:szCs w:val="21"/>
              </w:rPr>
            </w:pPr>
            <w:r>
              <w:rPr>
                <w:rFonts w:hint="eastAsia" w:ascii="宋体" w:hAnsi="宋体"/>
                <w:szCs w:val="21"/>
              </w:rPr>
              <w:t>2、法定代表人身份证明及法定代表人有效身份证正反面复印件；（</w:t>
            </w:r>
            <w:r>
              <w:rPr>
                <w:rFonts w:hint="eastAsia" w:ascii="宋体" w:hAnsi="宋体" w:cs="宋体"/>
                <w:b/>
                <w:bCs/>
                <w:szCs w:val="21"/>
              </w:rPr>
              <w:t>除自然人投标外</w:t>
            </w:r>
            <w:r>
              <w:rPr>
                <w:rFonts w:hint="eastAsia" w:ascii="宋体" w:hAnsi="宋体"/>
                <w:b/>
                <w:szCs w:val="21"/>
              </w:rPr>
              <w:t>必须提供，否则作无效投标处理</w:t>
            </w:r>
            <w:r>
              <w:rPr>
                <w:rFonts w:hint="eastAsia" w:ascii="宋体" w:hAnsi="宋体"/>
                <w:szCs w:val="21"/>
              </w:rPr>
              <w:t>）</w:t>
            </w:r>
          </w:p>
          <w:p w14:paraId="59EB79EC">
            <w:pPr>
              <w:snapToGrid w:val="0"/>
              <w:spacing w:line="400" w:lineRule="exact"/>
              <w:jc w:val="left"/>
              <w:rPr>
                <w:rFonts w:ascii="宋体" w:hAnsi="宋体"/>
                <w:szCs w:val="21"/>
              </w:rPr>
            </w:pPr>
            <w:r>
              <w:rPr>
                <w:rFonts w:hint="eastAsia" w:ascii="宋体" w:hAnsi="宋体"/>
                <w:szCs w:val="21"/>
              </w:rPr>
              <w:t>3、法定代表人授权委托书及委托代理人有效身份证正反面复印件；（</w:t>
            </w:r>
            <w:r>
              <w:rPr>
                <w:rFonts w:hint="eastAsia" w:ascii="宋体" w:hAnsi="宋体"/>
                <w:b/>
                <w:szCs w:val="21"/>
              </w:rPr>
              <w:t>委托时必须提供，否则作无效投标处理</w:t>
            </w:r>
            <w:r>
              <w:rPr>
                <w:rFonts w:hint="eastAsia" w:ascii="宋体" w:hAnsi="宋体"/>
                <w:szCs w:val="21"/>
              </w:rPr>
              <w:t>）</w:t>
            </w:r>
          </w:p>
          <w:p w14:paraId="39B1296D">
            <w:pPr>
              <w:snapToGrid w:val="0"/>
              <w:spacing w:line="400" w:lineRule="exact"/>
              <w:jc w:val="left"/>
              <w:rPr>
                <w:rFonts w:ascii="宋体" w:hAnsi="宋体"/>
                <w:szCs w:val="21"/>
              </w:rPr>
            </w:pPr>
            <w:r>
              <w:rPr>
                <w:rFonts w:hint="eastAsia" w:ascii="宋体" w:hAnsi="宋体"/>
                <w:szCs w:val="21"/>
              </w:rPr>
              <w:t>4、商务条款偏离表；（</w:t>
            </w:r>
            <w:r>
              <w:rPr>
                <w:rFonts w:hint="eastAsia" w:ascii="宋体" w:hAnsi="宋体"/>
                <w:b/>
                <w:szCs w:val="21"/>
              </w:rPr>
              <w:t>必须提供，否则作无效投标处理</w:t>
            </w:r>
            <w:r>
              <w:rPr>
                <w:rFonts w:hint="eastAsia" w:ascii="宋体" w:hAnsi="宋体"/>
                <w:szCs w:val="21"/>
              </w:rPr>
              <w:t>）</w:t>
            </w:r>
          </w:p>
          <w:p w14:paraId="5C8F1A81">
            <w:pPr>
              <w:snapToGrid w:val="0"/>
              <w:spacing w:line="400" w:lineRule="exact"/>
              <w:jc w:val="left"/>
              <w:rPr>
                <w:rFonts w:ascii="宋体" w:hAnsi="宋体"/>
                <w:szCs w:val="21"/>
              </w:rPr>
            </w:pPr>
            <w:r>
              <w:rPr>
                <w:rFonts w:hint="eastAsia" w:ascii="宋体" w:hAnsi="宋体"/>
                <w:szCs w:val="21"/>
              </w:rPr>
              <w:t>5、投标人情况介绍；（格式自拟）</w:t>
            </w:r>
          </w:p>
          <w:p w14:paraId="78F8B3E1">
            <w:pPr>
              <w:snapToGrid w:val="0"/>
              <w:spacing w:line="400" w:lineRule="exact"/>
              <w:jc w:val="left"/>
              <w:rPr>
                <w:rFonts w:ascii="宋体" w:hAnsi="宋体"/>
                <w:szCs w:val="21"/>
              </w:rPr>
            </w:pPr>
            <w:r>
              <w:rPr>
                <w:rFonts w:hint="eastAsia" w:ascii="宋体" w:hAnsi="宋体"/>
                <w:szCs w:val="21"/>
              </w:rPr>
              <w:t>6、</w:t>
            </w:r>
            <w:r>
              <w:rPr>
                <w:rFonts w:hint="eastAsia" w:cs="仿宋_GB2312"/>
              </w:rPr>
              <w:t>投标人类似业绩的证明文件（如有要求）；</w:t>
            </w:r>
          </w:p>
          <w:p w14:paraId="7819C9F4">
            <w:pPr>
              <w:spacing w:line="400" w:lineRule="exact"/>
            </w:pPr>
            <w:r>
              <w:rPr>
                <w:rFonts w:hint="eastAsia" w:ascii="宋体" w:hAnsi="宋体"/>
                <w:szCs w:val="21"/>
              </w:rPr>
              <w:t>7、</w:t>
            </w:r>
            <w:r>
              <w:rPr>
                <w:rFonts w:hint="eastAsia"/>
              </w:rPr>
              <w:t>其他商务文件或说明；</w:t>
            </w:r>
          </w:p>
          <w:p w14:paraId="1065825D">
            <w:pPr>
              <w:snapToGrid w:val="0"/>
              <w:spacing w:line="380" w:lineRule="exact"/>
              <w:jc w:val="left"/>
              <w:rPr>
                <w:rFonts w:ascii="宋体" w:hAnsi="宋体"/>
                <w:b/>
                <w:bCs/>
                <w:szCs w:val="21"/>
              </w:rPr>
            </w:pPr>
            <w:r>
              <w:rPr>
                <w:rFonts w:hint="eastAsia" w:ascii="宋体" w:hAnsi="宋体"/>
                <w:b/>
                <w:bCs/>
                <w:szCs w:val="21"/>
              </w:rPr>
              <w:t>注：1、法定代表人授权委托书必须由法定代表人及委托代理人签字，并加盖投标人公章，否则作无效投标处理。</w:t>
            </w:r>
          </w:p>
          <w:p w14:paraId="2146F2D8">
            <w:pPr>
              <w:snapToGrid w:val="0"/>
              <w:spacing w:line="380" w:lineRule="exact"/>
              <w:ind w:firstLine="422" w:firstLineChars="200"/>
              <w:jc w:val="left"/>
              <w:rPr>
                <w:rFonts w:ascii="宋体" w:hAnsi="宋体" w:cs="Courier New"/>
                <w:b/>
                <w:szCs w:val="21"/>
              </w:rPr>
            </w:pPr>
            <w:r>
              <w:rPr>
                <w:rFonts w:hint="eastAsia" w:ascii="宋体" w:hAnsi="宋体"/>
                <w:b/>
                <w:bCs/>
                <w:szCs w:val="21"/>
              </w:rPr>
              <w:t>2、以上标明“必须提供”的材料</w:t>
            </w:r>
            <w:r>
              <w:rPr>
                <w:rFonts w:hint="eastAsia" w:ascii="宋体" w:hAnsi="宋体" w:cs="宋体"/>
                <w:b/>
                <w:szCs w:val="21"/>
              </w:rPr>
              <w:t>属于复印件的扫描件的</w:t>
            </w:r>
            <w:r>
              <w:rPr>
                <w:rFonts w:hint="eastAsia" w:ascii="宋体" w:hAnsi="宋体"/>
                <w:b/>
                <w:bCs/>
                <w:szCs w:val="21"/>
              </w:rPr>
              <w:t>，必须加盖投标人电子公章，否则</w:t>
            </w:r>
            <w:r>
              <w:rPr>
                <w:rFonts w:hint="eastAsia" w:ascii="宋体" w:hAnsi="宋体" w:cs="Courier New"/>
                <w:b/>
                <w:szCs w:val="21"/>
              </w:rPr>
              <w:t>作无效投标处理</w:t>
            </w:r>
            <w:r>
              <w:rPr>
                <w:rFonts w:hint="eastAsia" w:ascii="宋体" w:hAnsi="宋体"/>
                <w:b/>
                <w:bCs/>
                <w:szCs w:val="21"/>
              </w:rPr>
              <w:t>。</w:t>
            </w:r>
          </w:p>
        </w:tc>
      </w:tr>
      <w:tr w14:paraId="6C3384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restart"/>
            <w:tcBorders>
              <w:left w:val="single" w:color="auto" w:sz="4" w:space="0"/>
              <w:right w:val="single" w:color="auto" w:sz="4" w:space="0"/>
            </w:tcBorders>
            <w:vAlign w:val="center"/>
          </w:tcPr>
          <w:p w14:paraId="3B06DDFE">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117F204F">
            <w:pPr>
              <w:snapToGrid w:val="0"/>
              <w:spacing w:line="380" w:lineRule="exact"/>
              <w:jc w:val="left"/>
              <w:rPr>
                <w:rFonts w:ascii="宋体" w:hAnsi="宋体" w:cs="Courier New"/>
                <w:szCs w:val="21"/>
              </w:rPr>
            </w:pPr>
            <w:bookmarkStart w:id="52" w:name="_13.4"/>
            <w:bookmarkEnd w:id="52"/>
            <w:r>
              <w:rPr>
                <w:rFonts w:hint="eastAsia" w:ascii="宋体" w:hAnsi="宋体" w:cs="Courier New"/>
                <w:szCs w:val="21"/>
              </w:rPr>
              <w:t>技术文件组成</w:t>
            </w:r>
          </w:p>
          <w:p w14:paraId="550731AB">
            <w:pPr>
              <w:spacing w:line="380" w:lineRule="exact"/>
              <w:rPr>
                <w:rFonts w:ascii="宋体" w:hAnsi="宋体"/>
                <w:szCs w:val="21"/>
              </w:rPr>
            </w:pPr>
          </w:p>
        </w:tc>
        <w:tc>
          <w:tcPr>
            <w:tcW w:w="7297" w:type="dxa"/>
            <w:tcBorders>
              <w:top w:val="single" w:color="auto" w:sz="4" w:space="0"/>
              <w:left w:val="single" w:color="auto" w:sz="4" w:space="0"/>
              <w:bottom w:val="single" w:color="auto" w:sz="4" w:space="0"/>
              <w:right w:val="single" w:color="auto" w:sz="4" w:space="0"/>
            </w:tcBorders>
            <w:vAlign w:val="center"/>
          </w:tcPr>
          <w:p w14:paraId="10094517">
            <w:pPr>
              <w:snapToGrid w:val="0"/>
              <w:spacing w:line="380" w:lineRule="exact"/>
              <w:jc w:val="left"/>
              <w:rPr>
                <w:rFonts w:ascii="宋体" w:hAnsi="宋体"/>
                <w:szCs w:val="21"/>
              </w:rPr>
            </w:pPr>
            <w:r>
              <w:rPr>
                <w:rFonts w:ascii="宋体" w:hAnsi="宋体"/>
                <w:szCs w:val="21"/>
              </w:rPr>
              <w:t>1</w:t>
            </w:r>
            <w:r>
              <w:rPr>
                <w:rFonts w:hint="eastAsia" w:ascii="宋体" w:hAnsi="宋体"/>
                <w:szCs w:val="21"/>
              </w:rPr>
              <w:t>、技术需求偏离表；（</w:t>
            </w:r>
            <w:r>
              <w:rPr>
                <w:rFonts w:hint="eastAsia" w:ascii="宋体" w:hAnsi="宋体"/>
                <w:b/>
                <w:szCs w:val="21"/>
              </w:rPr>
              <w:t>必须提供，否则作无效投标处理</w:t>
            </w:r>
            <w:r>
              <w:rPr>
                <w:rFonts w:hint="eastAsia" w:ascii="宋体" w:hAnsi="宋体"/>
                <w:szCs w:val="21"/>
              </w:rPr>
              <w:t>）</w:t>
            </w:r>
          </w:p>
          <w:p w14:paraId="4EAC4046">
            <w:pPr>
              <w:snapToGrid w:val="0"/>
              <w:spacing w:line="380" w:lineRule="exact"/>
              <w:jc w:val="left"/>
              <w:rPr>
                <w:rFonts w:ascii="宋体" w:hAnsi="宋体"/>
                <w:szCs w:val="21"/>
              </w:rPr>
            </w:pPr>
            <w:r>
              <w:rPr>
                <w:rFonts w:ascii="宋体" w:hAnsi="宋体"/>
                <w:szCs w:val="21"/>
              </w:rPr>
              <w:t>2</w:t>
            </w:r>
            <w:r>
              <w:rPr>
                <w:rFonts w:hint="eastAsia" w:ascii="宋体" w:hAnsi="宋体"/>
                <w:szCs w:val="21"/>
              </w:rPr>
              <w:t>、项目实施方案【</w:t>
            </w:r>
            <w:r>
              <w:rPr>
                <w:rFonts w:hint="eastAsia" w:ascii="宋体" w:hAnsi="宋体"/>
                <w:b/>
                <w:szCs w:val="21"/>
              </w:rPr>
              <w:t>各种项目服务方案</w:t>
            </w:r>
            <w:r>
              <w:rPr>
                <w:rFonts w:hint="eastAsia" w:ascii="宋体" w:hAnsi="宋体"/>
                <w:szCs w:val="21"/>
              </w:rPr>
              <w:t>】；（</w:t>
            </w:r>
            <w:r>
              <w:rPr>
                <w:rFonts w:hint="eastAsia" w:ascii="宋体" w:hAnsi="宋体"/>
                <w:b/>
                <w:szCs w:val="21"/>
              </w:rPr>
              <w:t>根据评标办法的评分项自行编制，格式自拟</w:t>
            </w:r>
            <w:r>
              <w:rPr>
                <w:rFonts w:hint="eastAsia" w:ascii="宋体" w:hAnsi="宋体"/>
                <w:szCs w:val="21"/>
              </w:rPr>
              <w:t>）</w:t>
            </w:r>
          </w:p>
          <w:p w14:paraId="412A8AC2">
            <w:pPr>
              <w:snapToGrid w:val="0"/>
              <w:spacing w:line="380" w:lineRule="exact"/>
              <w:jc w:val="left"/>
              <w:rPr>
                <w:rFonts w:ascii="宋体" w:hAnsi="宋体"/>
                <w:szCs w:val="21"/>
              </w:rPr>
            </w:pPr>
            <w:r>
              <w:rPr>
                <w:rFonts w:hint="eastAsia" w:ascii="宋体" w:hAnsi="宋体"/>
                <w:szCs w:val="21"/>
              </w:rPr>
              <w:t>3、对本项目总体要求的理解。包括：功能说明、性能指标及设备选型说明（质量、性能、价格、外观、体积等方面进行比较和选择的理由及过程）；（</w:t>
            </w:r>
            <w:r>
              <w:rPr>
                <w:rFonts w:hint="eastAsia" w:ascii="宋体" w:hAnsi="宋体"/>
                <w:b/>
                <w:szCs w:val="21"/>
              </w:rPr>
              <w:t>如有，请提供</w:t>
            </w:r>
            <w:r>
              <w:rPr>
                <w:rFonts w:hint="eastAsia" w:ascii="宋体" w:hAnsi="宋体"/>
                <w:szCs w:val="21"/>
              </w:rPr>
              <w:t>）</w:t>
            </w:r>
          </w:p>
          <w:p w14:paraId="1819F957">
            <w:pPr>
              <w:pStyle w:val="18"/>
              <w:jc w:val="left"/>
              <w:outlineLvl w:val="0"/>
              <w:rPr>
                <w:rFonts w:hAnsi="宋体"/>
                <w:szCs w:val="21"/>
              </w:rPr>
            </w:pPr>
            <w:r>
              <w:rPr>
                <w:rFonts w:hint="eastAsia" w:hAnsi="宋体"/>
                <w:szCs w:val="21"/>
              </w:rPr>
              <w:t>4、产品出厂标准、质量检测报告【其中有精度要求的仪器设备类政府采购项目，应当要求投标人提供精度数据（第三方检测报告或者由采购人在投标前组织的实测获得）】（</w:t>
            </w:r>
            <w:r>
              <w:rPr>
                <w:rFonts w:hint="eastAsia" w:hAnsi="宋体"/>
                <w:b/>
                <w:szCs w:val="21"/>
              </w:rPr>
              <w:t>如有，请提供。如果第二章《采购需求》有必须提供的，就必须提供。</w:t>
            </w:r>
            <w:r>
              <w:rPr>
                <w:rFonts w:hint="eastAsia" w:hAnsi="宋体"/>
                <w:szCs w:val="21"/>
              </w:rPr>
              <w:t>）</w:t>
            </w:r>
          </w:p>
          <w:p w14:paraId="377F2F4F">
            <w:pPr>
              <w:snapToGrid w:val="0"/>
              <w:spacing w:line="380" w:lineRule="exact"/>
              <w:jc w:val="left"/>
              <w:rPr>
                <w:rFonts w:ascii="宋体" w:hAnsi="宋体"/>
                <w:szCs w:val="21"/>
              </w:rPr>
            </w:pPr>
            <w:r>
              <w:rPr>
                <w:rFonts w:hint="eastAsia" w:ascii="宋体" w:hAnsi="宋体"/>
                <w:szCs w:val="21"/>
              </w:rPr>
              <w:t>5、优惠条件：投标人承诺给予招标人的各种优惠条件，包括售后服务、备品备件、专用耗材等方面的优惠；投标人不得给予赠品或者与采购无关的其他商品、服务；（</w:t>
            </w:r>
            <w:r>
              <w:rPr>
                <w:rFonts w:hint="eastAsia" w:ascii="宋体" w:hAnsi="宋体"/>
                <w:b/>
                <w:szCs w:val="21"/>
              </w:rPr>
              <w:t>如有，请提供</w:t>
            </w:r>
            <w:r>
              <w:rPr>
                <w:rFonts w:hint="eastAsia" w:ascii="宋体" w:hAnsi="宋体"/>
                <w:szCs w:val="21"/>
              </w:rPr>
              <w:t>）</w:t>
            </w:r>
          </w:p>
          <w:p w14:paraId="2546C616">
            <w:pPr>
              <w:snapToGrid w:val="0"/>
              <w:spacing w:line="380" w:lineRule="exact"/>
              <w:jc w:val="left"/>
              <w:rPr>
                <w:rFonts w:ascii="宋体" w:hAnsi="宋体"/>
                <w:szCs w:val="21"/>
              </w:rPr>
            </w:pPr>
            <w:r>
              <w:rPr>
                <w:rFonts w:hint="eastAsia" w:ascii="宋体" w:hAnsi="宋体"/>
                <w:szCs w:val="21"/>
              </w:rPr>
              <w:t>6、投标人对本项目的合理化建议和改进措施；</w:t>
            </w:r>
          </w:p>
          <w:p w14:paraId="272A1269">
            <w:pPr>
              <w:snapToGrid w:val="0"/>
              <w:spacing w:line="380" w:lineRule="exact"/>
              <w:jc w:val="left"/>
              <w:rPr>
                <w:rFonts w:ascii="宋体" w:hAnsi="宋体"/>
                <w:bCs/>
                <w:szCs w:val="21"/>
              </w:rPr>
            </w:pPr>
            <w:r>
              <w:rPr>
                <w:rFonts w:hint="eastAsia" w:ascii="宋体" w:hAnsi="宋体"/>
                <w:szCs w:val="21"/>
              </w:rPr>
              <w:t>7、除招标文件规定必须提供以外，投标人需要说明的其他文件和说明。</w:t>
            </w:r>
          </w:p>
          <w:p w14:paraId="14110683">
            <w:pPr>
              <w:snapToGrid w:val="0"/>
              <w:spacing w:line="380" w:lineRule="exact"/>
              <w:jc w:val="left"/>
              <w:rPr>
                <w:rFonts w:ascii="宋体" w:hAnsi="宋体"/>
                <w:b/>
                <w:bCs/>
                <w:szCs w:val="21"/>
              </w:rPr>
            </w:pPr>
            <w:r>
              <w:rPr>
                <w:rFonts w:hint="eastAsia" w:ascii="宋体" w:hAnsi="宋体"/>
                <w:b/>
                <w:bCs/>
                <w:szCs w:val="21"/>
              </w:rPr>
              <w:t>注：以上标明“必须提供”的材料</w:t>
            </w:r>
            <w:r>
              <w:rPr>
                <w:rFonts w:hint="eastAsia" w:ascii="宋体" w:hAnsi="宋体" w:cs="宋体"/>
                <w:b/>
                <w:szCs w:val="21"/>
              </w:rPr>
              <w:t>属于复印件的扫描件的</w:t>
            </w:r>
            <w:r>
              <w:rPr>
                <w:rFonts w:hint="eastAsia" w:ascii="宋体" w:hAnsi="宋体"/>
                <w:b/>
                <w:bCs/>
                <w:szCs w:val="21"/>
              </w:rPr>
              <w:t>，必须加盖投标人电子公章，否则</w:t>
            </w:r>
            <w:r>
              <w:rPr>
                <w:rFonts w:hint="eastAsia" w:ascii="宋体" w:hAnsi="宋体" w:cs="Courier New"/>
                <w:b/>
                <w:szCs w:val="21"/>
              </w:rPr>
              <w:t>作无效投标处理</w:t>
            </w:r>
            <w:r>
              <w:rPr>
                <w:rFonts w:hint="eastAsia" w:ascii="宋体" w:hAnsi="宋体"/>
                <w:b/>
                <w:bCs/>
                <w:szCs w:val="21"/>
              </w:rPr>
              <w:t>。</w:t>
            </w:r>
          </w:p>
        </w:tc>
      </w:tr>
      <w:tr w14:paraId="0F6D91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continue"/>
            <w:tcBorders>
              <w:left w:val="single" w:color="auto" w:sz="4" w:space="0"/>
              <w:bottom w:val="single" w:color="auto" w:sz="4" w:space="0"/>
              <w:right w:val="single" w:color="auto" w:sz="4" w:space="0"/>
            </w:tcBorders>
            <w:vAlign w:val="center"/>
          </w:tcPr>
          <w:p w14:paraId="0F6312E9">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66D936A8">
            <w:pPr>
              <w:snapToGrid w:val="0"/>
              <w:spacing w:line="380" w:lineRule="exact"/>
              <w:jc w:val="left"/>
              <w:rPr>
                <w:rFonts w:ascii="宋体" w:hAnsi="宋体" w:cs="Courier New"/>
                <w:szCs w:val="21"/>
              </w:rPr>
            </w:pPr>
            <w:r>
              <w:rPr>
                <w:rFonts w:hint="eastAsia" w:ascii="宋体" w:hAnsi="宋体" w:cs="Courier New"/>
                <w:szCs w:val="21"/>
              </w:rPr>
              <w:t>报价文件</w:t>
            </w:r>
            <w:r>
              <w:rPr>
                <w:rFonts w:hint="eastAsia" w:ascii="宋体" w:hAnsi="宋体"/>
                <w:szCs w:val="21"/>
              </w:rPr>
              <w:t>组成</w:t>
            </w:r>
          </w:p>
        </w:tc>
        <w:tc>
          <w:tcPr>
            <w:tcW w:w="7297" w:type="dxa"/>
            <w:tcBorders>
              <w:top w:val="single" w:color="auto" w:sz="4" w:space="0"/>
              <w:left w:val="single" w:color="auto" w:sz="4" w:space="0"/>
              <w:bottom w:val="single" w:color="auto" w:sz="4" w:space="0"/>
              <w:right w:val="single" w:color="auto" w:sz="4" w:space="0"/>
            </w:tcBorders>
            <w:vAlign w:val="center"/>
          </w:tcPr>
          <w:p w14:paraId="3612A5D8">
            <w:pPr>
              <w:tabs>
                <w:tab w:val="left" w:pos="459"/>
              </w:tabs>
              <w:snapToGrid w:val="0"/>
              <w:spacing w:line="400" w:lineRule="exact"/>
              <w:jc w:val="left"/>
              <w:rPr>
                <w:rFonts w:ascii="宋体" w:hAnsi="宋体" w:cs="宋体"/>
                <w:szCs w:val="21"/>
              </w:rPr>
            </w:pPr>
            <w:r>
              <w:rPr>
                <w:rFonts w:hint="eastAsia" w:ascii="宋体" w:hAnsi="宋体" w:cs="宋体"/>
                <w:szCs w:val="21"/>
              </w:rPr>
              <w:t>1、投标函；</w:t>
            </w:r>
            <w:r>
              <w:rPr>
                <w:rFonts w:hint="eastAsia" w:ascii="宋体" w:hAnsi="宋体" w:cs="宋体"/>
                <w:b/>
                <w:szCs w:val="21"/>
              </w:rPr>
              <w:t>（必须提供，否则作无效投标处理）</w:t>
            </w:r>
          </w:p>
          <w:p w14:paraId="04712F02">
            <w:pPr>
              <w:tabs>
                <w:tab w:val="left" w:pos="459"/>
              </w:tabs>
              <w:snapToGrid w:val="0"/>
              <w:spacing w:line="400" w:lineRule="exact"/>
              <w:jc w:val="left"/>
              <w:rPr>
                <w:rFonts w:ascii="宋体" w:hAnsi="宋体" w:cs="宋体"/>
                <w:szCs w:val="21"/>
              </w:rPr>
            </w:pPr>
            <w:r>
              <w:rPr>
                <w:rFonts w:hint="eastAsia" w:ascii="宋体" w:hAnsi="宋体" w:cs="宋体"/>
                <w:szCs w:val="21"/>
              </w:rPr>
              <w:t>2、开标一览表；（</w:t>
            </w:r>
            <w:r>
              <w:rPr>
                <w:rFonts w:hint="eastAsia" w:ascii="宋体" w:hAnsi="宋体" w:cs="宋体"/>
                <w:b/>
                <w:szCs w:val="21"/>
              </w:rPr>
              <w:t>必须提供，否则作无效投标处理</w:t>
            </w:r>
            <w:r>
              <w:rPr>
                <w:rFonts w:hint="eastAsia" w:ascii="宋体" w:hAnsi="宋体" w:cs="宋体"/>
                <w:szCs w:val="21"/>
              </w:rPr>
              <w:t>）</w:t>
            </w:r>
          </w:p>
          <w:p w14:paraId="0525038C">
            <w:pPr>
              <w:pStyle w:val="23"/>
              <w:spacing w:line="400" w:lineRule="exact"/>
              <w:rPr>
                <w:rFonts w:ascii="宋体" w:hAnsi="宋体" w:cs="宋体"/>
                <w:b/>
                <w:bCs/>
                <w:sz w:val="21"/>
                <w:szCs w:val="21"/>
              </w:rPr>
            </w:pPr>
            <w:r>
              <w:rPr>
                <w:rFonts w:hint="eastAsia" w:ascii="宋体" w:hAnsi="宋体" w:cs="宋体"/>
                <w:sz w:val="21"/>
                <w:szCs w:val="21"/>
              </w:rPr>
              <w:t>3、投标人针对报价需要说明的其他文件和说明，如《中小企业声明函》或《残疾人福利性单位声明函》或监狱企业证明（由省级以上监狱管理局、戒毒管理局（含新疆生产建设兵团）出具的属于监狱企业的证明文件）等。</w:t>
            </w:r>
            <w:r>
              <w:rPr>
                <w:rFonts w:hint="eastAsia" w:ascii="宋体" w:hAnsi="宋体" w:cs="宋体"/>
                <w:b/>
                <w:bCs/>
                <w:sz w:val="21"/>
                <w:szCs w:val="21"/>
              </w:rPr>
              <w:t>（本项目如为专门面向中小企业采购时，必须按招标文件的要求提供，否则响应文件按无效响应处理。如果本项目为非专门面向中小企业采购时，如有，请提供。）</w:t>
            </w:r>
          </w:p>
          <w:p w14:paraId="7805BE97">
            <w:pPr>
              <w:pStyle w:val="23"/>
              <w:spacing w:line="400" w:lineRule="exact"/>
              <w:rPr>
                <w:rFonts w:ascii="宋体" w:hAnsi="宋体" w:cs="宋体"/>
                <w:b/>
                <w:bCs/>
                <w:sz w:val="21"/>
                <w:szCs w:val="21"/>
              </w:rPr>
            </w:pPr>
            <w:r>
              <w:rPr>
                <w:rFonts w:hint="eastAsia" w:ascii="宋体" w:hAnsi="宋体" w:cs="宋体"/>
                <w:sz w:val="21"/>
                <w:szCs w:val="21"/>
              </w:rPr>
              <w:t>4、《关于符合本国产品标准的声明函》及有关证明文件（如有，请提供）</w:t>
            </w:r>
          </w:p>
        </w:tc>
      </w:tr>
      <w:tr w14:paraId="3A2507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restart"/>
            <w:tcBorders>
              <w:top w:val="single" w:color="auto" w:sz="4" w:space="0"/>
              <w:left w:val="single" w:color="auto" w:sz="4" w:space="0"/>
              <w:right w:val="single" w:color="auto" w:sz="4" w:space="0"/>
            </w:tcBorders>
            <w:vAlign w:val="center"/>
          </w:tcPr>
          <w:p w14:paraId="7975C13C">
            <w:pPr>
              <w:spacing w:line="380" w:lineRule="exact"/>
              <w:rPr>
                <w:rFonts w:ascii="宋体" w:hAnsi="宋体"/>
                <w:szCs w:val="21"/>
              </w:rPr>
            </w:pPr>
            <w:r>
              <w:rPr>
                <w:rFonts w:hint="eastAsia" w:ascii="宋体" w:hAnsi="宋体"/>
                <w:szCs w:val="21"/>
              </w:rPr>
              <w:t>16.2</w:t>
            </w:r>
          </w:p>
        </w:tc>
        <w:tc>
          <w:tcPr>
            <w:tcW w:w="2268" w:type="dxa"/>
            <w:tcBorders>
              <w:top w:val="single" w:color="auto" w:sz="4" w:space="0"/>
              <w:left w:val="single" w:color="auto" w:sz="4" w:space="0"/>
              <w:bottom w:val="single" w:color="auto" w:sz="4" w:space="0"/>
              <w:right w:val="single" w:color="auto" w:sz="4" w:space="0"/>
            </w:tcBorders>
            <w:vAlign w:val="center"/>
          </w:tcPr>
          <w:p w14:paraId="35831408">
            <w:pPr>
              <w:spacing w:line="380" w:lineRule="exact"/>
              <w:rPr>
                <w:rFonts w:ascii="宋体" w:hAnsi="宋体"/>
                <w:szCs w:val="21"/>
              </w:rPr>
            </w:pPr>
            <w:bookmarkStart w:id="53" w:name="_16.2"/>
            <w:bookmarkEnd w:id="53"/>
            <w:r>
              <w:rPr>
                <w:rFonts w:hint="eastAsia" w:ascii="宋体" w:hAnsi="宋体"/>
                <w:szCs w:val="21"/>
              </w:rPr>
              <w:t>投标报价要求</w:t>
            </w:r>
          </w:p>
        </w:tc>
        <w:tc>
          <w:tcPr>
            <w:tcW w:w="7297" w:type="dxa"/>
            <w:tcBorders>
              <w:top w:val="single" w:color="auto" w:sz="4" w:space="0"/>
              <w:left w:val="single" w:color="auto" w:sz="4" w:space="0"/>
              <w:bottom w:val="single" w:color="auto" w:sz="4" w:space="0"/>
              <w:right w:val="single" w:color="auto" w:sz="4" w:space="0"/>
            </w:tcBorders>
            <w:vAlign w:val="center"/>
          </w:tcPr>
          <w:p w14:paraId="00A44CDA">
            <w:pPr>
              <w:snapToGrid w:val="0"/>
              <w:spacing w:line="380" w:lineRule="exact"/>
              <w:rPr>
                <w:rFonts w:ascii="宋体" w:hAnsi="宋体"/>
                <w:b/>
                <w:szCs w:val="21"/>
              </w:rPr>
            </w:pPr>
            <w:r>
              <w:rPr>
                <w:rFonts w:hint="eastAsia" w:ascii="宋体" w:hAnsi="宋体"/>
                <w:szCs w:val="21"/>
              </w:rPr>
              <w:t>投标报价是履行合同的最终价格，必须包含投标货物（包括备品备件、专用工具等）的价格（包括已在中国境内的货物完税后的仓库交货价、展室交货价或者货架交货价）及其运输（含保险）、安装（如有）、调试、检验、技术服务、培训和招标文件要求提供的所有伴随服务、工程等费用和税费等所有费用，报价单价和总价均不能超过本项目最高限价，否则投标无效。</w:t>
            </w:r>
            <w:r>
              <w:rPr>
                <w:rFonts w:hint="eastAsia" w:ascii="宋体" w:hAnsi="宋体" w:cs="宋体"/>
                <w:szCs w:val="21"/>
              </w:rPr>
              <w:t>（采购需求另有约定的，从其约定）</w:t>
            </w:r>
          </w:p>
        </w:tc>
      </w:tr>
      <w:tr w14:paraId="75816E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continue"/>
            <w:tcBorders>
              <w:left w:val="single" w:color="auto" w:sz="4" w:space="0"/>
              <w:bottom w:val="single" w:color="auto" w:sz="4" w:space="0"/>
              <w:right w:val="single" w:color="auto" w:sz="4" w:space="0"/>
            </w:tcBorders>
            <w:vAlign w:val="center"/>
          </w:tcPr>
          <w:p w14:paraId="39A87387">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0E64C841">
            <w:pPr>
              <w:spacing w:line="380" w:lineRule="exact"/>
              <w:rPr>
                <w:rFonts w:ascii="宋体" w:hAnsi="宋体"/>
                <w:szCs w:val="21"/>
              </w:rPr>
            </w:pPr>
            <w:r>
              <w:rPr>
                <w:rFonts w:hint="eastAsia" w:ascii="宋体" w:hAnsi="宋体"/>
                <w:szCs w:val="21"/>
              </w:rPr>
              <w:t>异常低价审查</w:t>
            </w:r>
          </w:p>
        </w:tc>
        <w:tc>
          <w:tcPr>
            <w:tcW w:w="7297" w:type="dxa"/>
            <w:tcBorders>
              <w:top w:val="single" w:color="auto" w:sz="4" w:space="0"/>
              <w:left w:val="single" w:color="auto" w:sz="4" w:space="0"/>
              <w:bottom w:val="single" w:color="auto" w:sz="4" w:space="0"/>
              <w:right w:val="single" w:color="auto" w:sz="4" w:space="0"/>
            </w:tcBorders>
            <w:vAlign w:val="center"/>
          </w:tcPr>
          <w:p w14:paraId="4B6320A8">
            <w:pPr>
              <w:spacing w:line="400" w:lineRule="exact"/>
              <w:ind w:firstLine="420" w:firstLineChars="200"/>
              <w:rPr>
                <w:rFonts w:ascii="宋体" w:hAnsi="宋体" w:cs="宋体"/>
                <w:szCs w:val="20"/>
              </w:rPr>
            </w:pPr>
            <w:r>
              <w:rPr>
                <w:rFonts w:hint="eastAsia" w:ascii="宋体" w:hAnsi="宋体" w:cs="宋体"/>
                <w:szCs w:val="20"/>
              </w:rPr>
              <w:t>根据《关于推动解决政府采购异常低价问题的通知》（财库〔2026〕2号）的规定，采购评审中出现下列情形之一的，评标委员会应当启动异常低价投标（响应）审查程序：</w:t>
            </w:r>
          </w:p>
          <w:p w14:paraId="34E8ABF7">
            <w:pPr>
              <w:spacing w:line="400" w:lineRule="exact"/>
              <w:ind w:firstLine="420" w:firstLineChars="200"/>
              <w:rPr>
                <w:rFonts w:ascii="宋体" w:hAnsi="宋体" w:cs="宋体"/>
                <w:szCs w:val="20"/>
              </w:rPr>
            </w:pPr>
            <w:r>
              <w:rPr>
                <w:rFonts w:ascii="宋体" w:hAnsi="宋体" w:cs="宋体"/>
                <w:szCs w:val="20"/>
              </w:rPr>
              <w:t>①</w:t>
            </w:r>
            <w:r>
              <w:rPr>
                <w:rFonts w:hint="eastAsia" w:ascii="宋体" w:hAnsi="宋体" w:cs="宋体"/>
                <w:szCs w:val="20"/>
              </w:rPr>
              <w:t>投标（响应）报价低于全部通过符合性审查供应商投标（响应）报价平均值50%的，即投标（响应）报价&lt;全部通过符合性审查供应商投标（响应）报价平均值×50%；</w:t>
            </w:r>
          </w:p>
          <w:p w14:paraId="5D1A01E3">
            <w:pPr>
              <w:spacing w:line="400" w:lineRule="exact"/>
              <w:ind w:firstLine="420" w:firstLineChars="200"/>
              <w:rPr>
                <w:rFonts w:ascii="宋体" w:hAnsi="宋体" w:cs="宋体"/>
                <w:szCs w:val="20"/>
              </w:rPr>
            </w:pPr>
            <w:r>
              <w:rPr>
                <w:rFonts w:ascii="宋体" w:hAnsi="宋体" w:cs="宋体"/>
                <w:szCs w:val="20"/>
              </w:rPr>
              <w:t>②</w:t>
            </w:r>
            <w:r>
              <w:rPr>
                <w:rFonts w:hint="eastAsia" w:ascii="宋体" w:hAnsi="宋体" w:cs="宋体"/>
                <w:szCs w:val="20"/>
              </w:rPr>
              <w:t>投标（响应）报价低于通过符合性审查的次低报价供应商投标（响应）报价50%的，即投标（响应）报价&lt;通过符合性审查的次低报价供应商投标（响应）报价×50%；</w:t>
            </w:r>
          </w:p>
          <w:p w14:paraId="49C75587">
            <w:pPr>
              <w:spacing w:line="400" w:lineRule="exact"/>
              <w:ind w:firstLine="420" w:firstLineChars="200"/>
              <w:rPr>
                <w:rFonts w:ascii="宋体" w:hAnsi="宋体" w:cs="宋体"/>
                <w:szCs w:val="20"/>
              </w:rPr>
            </w:pPr>
            <w:r>
              <w:rPr>
                <w:rFonts w:ascii="宋体" w:hAnsi="宋体" w:cs="宋体"/>
                <w:szCs w:val="20"/>
              </w:rPr>
              <w:t>③</w:t>
            </w:r>
            <w:r>
              <w:rPr>
                <w:rFonts w:hint="eastAsia" w:ascii="宋体" w:hAnsi="宋体" w:cs="宋体"/>
                <w:szCs w:val="20"/>
              </w:rPr>
              <w:t>投标（响应）报价低于采购项目最高限价45%的，即投标（响应）报价&lt;采购项目最高限价×45%；</w:t>
            </w:r>
          </w:p>
          <w:p w14:paraId="7F2903BD">
            <w:pPr>
              <w:spacing w:line="400" w:lineRule="exact"/>
              <w:ind w:firstLine="420" w:firstLineChars="200"/>
              <w:rPr>
                <w:rFonts w:ascii="宋体" w:hAnsi="宋体" w:cs="宋体"/>
                <w:szCs w:val="20"/>
              </w:rPr>
            </w:pPr>
            <w:r>
              <w:rPr>
                <w:rFonts w:hint="eastAsia" w:ascii="宋体" w:hAnsi="宋体" w:cs="宋体"/>
                <w:szCs w:val="20"/>
              </w:rPr>
              <w:fldChar w:fldCharType="begin"/>
            </w:r>
            <w:r>
              <w:rPr>
                <w:rFonts w:hint="eastAsia" w:ascii="宋体" w:hAnsi="宋体" w:cs="宋体"/>
                <w:szCs w:val="20"/>
              </w:rPr>
              <w:instrText xml:space="preserve"> = 4 \* GB3 \* MERGEFORMAT </w:instrText>
            </w:r>
            <w:r>
              <w:rPr>
                <w:rFonts w:hint="eastAsia" w:ascii="宋体" w:hAnsi="宋体" w:cs="宋体"/>
                <w:szCs w:val="20"/>
              </w:rPr>
              <w:fldChar w:fldCharType="separate"/>
            </w:r>
            <w:r>
              <w:rPr>
                <w:rFonts w:hint="eastAsia" w:ascii="宋体" w:hAnsi="宋体" w:cs="宋体"/>
                <w:szCs w:val="20"/>
              </w:rPr>
              <w:t>④</w:t>
            </w:r>
            <w:r>
              <w:rPr>
                <w:rFonts w:hint="eastAsia" w:ascii="宋体" w:hAnsi="宋体" w:cs="宋体"/>
                <w:szCs w:val="20"/>
              </w:rPr>
              <w:fldChar w:fldCharType="end"/>
            </w:r>
            <w:r>
              <w:rPr>
                <w:rFonts w:hint="eastAsia" w:ascii="宋体" w:hAnsi="宋体" w:cs="宋体"/>
                <w:szCs w:val="20"/>
              </w:rPr>
              <w:t>评标委员会基于专业判断，认为供应商报价过低，有可能影响产品质量或者不能诚信履约的其他情形。</w:t>
            </w:r>
          </w:p>
          <w:p w14:paraId="638178D9">
            <w:pPr>
              <w:spacing w:line="400" w:lineRule="exact"/>
              <w:ind w:firstLine="420" w:firstLineChars="200"/>
              <w:rPr>
                <w:rFonts w:ascii="宋体" w:hAnsi="宋体" w:cs="宋体"/>
                <w:szCs w:val="21"/>
              </w:rPr>
            </w:pPr>
            <w:r>
              <w:rPr>
                <w:rFonts w:hint="eastAsia" w:ascii="宋体" w:hAnsi="宋体" w:cs="宋体"/>
              </w:rPr>
              <w:t>评标委员会启动异常低价投标审查后，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p>
          <w:p w14:paraId="7905FB2A">
            <w:pPr>
              <w:snapToGrid w:val="0"/>
              <w:spacing w:line="380" w:lineRule="exact"/>
              <w:ind w:firstLine="420" w:firstLineChars="200"/>
              <w:rPr>
                <w:rFonts w:ascii="宋体" w:hAnsi="宋体"/>
                <w:szCs w:val="21"/>
              </w:rPr>
            </w:pPr>
            <w:r>
              <w:rPr>
                <w:rFonts w:hint="eastAsia" w:ascii="宋体" w:hAnsi="宋体" w:cs="宋体"/>
                <w:szCs w:val="21"/>
              </w:rPr>
              <w:t>供应商提供书面说明后，</w:t>
            </w:r>
            <w:r>
              <w:rPr>
                <w:rFonts w:hint="eastAsia" w:ascii="宋体" w:hAnsi="宋体" w:cs="宋体"/>
              </w:rPr>
              <w:t>评标委员会</w:t>
            </w:r>
            <w:r>
              <w:rPr>
                <w:rFonts w:hint="eastAsia" w:ascii="宋体" w:hAnsi="宋体" w:cs="宋体"/>
                <w:szCs w:val="21"/>
              </w:rPr>
              <w:t>依据专业经验，参考同类项目中标（成交）价格、类似产品市场价格水平、行业人工费用标准、国家有关部门指导行业协会发布的行业平均成本等情况，对报价合理性进行判断。供应商不能提供书面说明、或者变相拒绝提供证明材料，或者提供的书面说明、证明材料不能证明其报价合理性的，</w:t>
            </w:r>
            <w:r>
              <w:rPr>
                <w:rFonts w:hint="eastAsia" w:ascii="宋体" w:hAnsi="宋体" w:cs="宋体"/>
              </w:rPr>
              <w:t>评标委员会</w:t>
            </w:r>
            <w:r>
              <w:rPr>
                <w:rFonts w:hint="eastAsia" w:ascii="宋体" w:hAnsi="宋体" w:cs="宋体"/>
                <w:szCs w:val="21"/>
              </w:rPr>
              <w:t xml:space="preserve">应当将其作为无效投标处理。 </w:t>
            </w:r>
          </w:p>
        </w:tc>
      </w:tr>
      <w:tr w14:paraId="0AC666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01750784">
            <w:pPr>
              <w:spacing w:line="380" w:lineRule="exact"/>
              <w:rPr>
                <w:rFonts w:ascii="宋体" w:hAnsi="宋体"/>
                <w:szCs w:val="21"/>
              </w:rPr>
            </w:pPr>
            <w:r>
              <w:rPr>
                <w:rFonts w:hint="eastAsia" w:ascii="宋体" w:hAnsi="宋体"/>
                <w:szCs w:val="21"/>
              </w:rPr>
              <w:t>17.</w:t>
            </w:r>
            <w:r>
              <w:rPr>
                <w:rFonts w:ascii="宋体" w:hAnsi="宋体"/>
                <w:szCs w:val="21"/>
              </w:rPr>
              <w:t>2</w:t>
            </w:r>
          </w:p>
        </w:tc>
        <w:tc>
          <w:tcPr>
            <w:tcW w:w="2268" w:type="dxa"/>
            <w:tcBorders>
              <w:top w:val="single" w:color="auto" w:sz="4" w:space="0"/>
              <w:left w:val="single" w:color="auto" w:sz="4" w:space="0"/>
              <w:bottom w:val="single" w:color="auto" w:sz="4" w:space="0"/>
              <w:right w:val="single" w:color="auto" w:sz="4" w:space="0"/>
            </w:tcBorders>
            <w:vAlign w:val="center"/>
          </w:tcPr>
          <w:p w14:paraId="01ADF8F2">
            <w:pPr>
              <w:spacing w:line="380" w:lineRule="exact"/>
              <w:rPr>
                <w:rFonts w:ascii="宋体" w:hAnsi="宋体"/>
                <w:szCs w:val="21"/>
              </w:rPr>
            </w:pPr>
            <w:bookmarkStart w:id="54" w:name="_17.1"/>
            <w:bookmarkEnd w:id="54"/>
            <w:r>
              <w:rPr>
                <w:rFonts w:hint="eastAsia" w:ascii="宋体" w:hAnsi="宋体"/>
                <w:szCs w:val="21"/>
              </w:rPr>
              <w:t>投标有效期</w:t>
            </w:r>
          </w:p>
        </w:tc>
        <w:tc>
          <w:tcPr>
            <w:tcW w:w="7297" w:type="dxa"/>
            <w:tcBorders>
              <w:top w:val="single" w:color="auto" w:sz="4" w:space="0"/>
              <w:left w:val="single" w:color="auto" w:sz="4" w:space="0"/>
              <w:bottom w:val="single" w:color="auto" w:sz="4" w:space="0"/>
              <w:right w:val="single" w:color="auto" w:sz="4" w:space="0"/>
            </w:tcBorders>
            <w:vAlign w:val="center"/>
          </w:tcPr>
          <w:p w14:paraId="0A3412EB">
            <w:pPr>
              <w:snapToGrid w:val="0"/>
              <w:spacing w:line="380" w:lineRule="exact"/>
              <w:rPr>
                <w:rFonts w:ascii="宋体" w:hAnsi="宋体"/>
                <w:szCs w:val="21"/>
              </w:rPr>
            </w:pPr>
            <w:r>
              <w:rPr>
                <w:rFonts w:hint="eastAsia" w:ascii="宋体" w:hAnsi="宋体"/>
                <w:szCs w:val="21"/>
              </w:rPr>
              <w:t>自投标截止之日起</w:t>
            </w:r>
            <w:r>
              <w:rPr>
                <w:rFonts w:hint="eastAsia" w:ascii="宋体" w:hAnsi="宋体"/>
                <w:szCs w:val="21"/>
                <w:u w:val="single"/>
              </w:rPr>
              <w:t>60</w:t>
            </w:r>
            <w:r>
              <w:rPr>
                <w:rFonts w:hint="eastAsia" w:ascii="宋体" w:hAnsi="宋体"/>
                <w:szCs w:val="21"/>
              </w:rPr>
              <w:t>日。</w:t>
            </w:r>
          </w:p>
        </w:tc>
      </w:tr>
      <w:tr w14:paraId="4FABD4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78540C67">
            <w:pPr>
              <w:spacing w:line="380" w:lineRule="exact"/>
              <w:rPr>
                <w:rFonts w:ascii="宋体" w:hAnsi="宋体"/>
                <w:szCs w:val="21"/>
              </w:rPr>
            </w:pPr>
            <w:r>
              <w:rPr>
                <w:rFonts w:hint="eastAsia" w:ascii="宋体" w:hAnsi="宋体"/>
                <w:szCs w:val="21"/>
              </w:rPr>
              <w:t>18</w:t>
            </w:r>
          </w:p>
        </w:tc>
        <w:tc>
          <w:tcPr>
            <w:tcW w:w="2268" w:type="dxa"/>
            <w:tcBorders>
              <w:top w:val="single" w:color="auto" w:sz="4" w:space="0"/>
              <w:left w:val="single" w:color="auto" w:sz="4" w:space="0"/>
              <w:bottom w:val="single" w:color="auto" w:sz="4" w:space="0"/>
              <w:right w:val="single" w:color="auto" w:sz="4" w:space="0"/>
            </w:tcBorders>
            <w:vAlign w:val="center"/>
          </w:tcPr>
          <w:p w14:paraId="4B6CC3FD">
            <w:pPr>
              <w:spacing w:line="380" w:lineRule="exact"/>
              <w:rPr>
                <w:rFonts w:ascii="宋体" w:hAnsi="宋体"/>
                <w:szCs w:val="21"/>
              </w:rPr>
            </w:pPr>
            <w:bookmarkStart w:id="55" w:name="_18"/>
            <w:bookmarkEnd w:id="55"/>
            <w:r>
              <w:rPr>
                <w:rFonts w:hint="eastAsia" w:ascii="宋体" w:hAnsi="宋体"/>
                <w:szCs w:val="21"/>
              </w:rPr>
              <w:t>投标保证金金额</w:t>
            </w:r>
          </w:p>
        </w:tc>
        <w:tc>
          <w:tcPr>
            <w:tcW w:w="7297" w:type="dxa"/>
            <w:tcBorders>
              <w:top w:val="single" w:color="auto" w:sz="4" w:space="0"/>
              <w:left w:val="single" w:color="auto" w:sz="4" w:space="0"/>
              <w:bottom w:val="single" w:color="auto" w:sz="4" w:space="0"/>
              <w:right w:val="single" w:color="auto" w:sz="4" w:space="0"/>
            </w:tcBorders>
            <w:vAlign w:val="center"/>
          </w:tcPr>
          <w:p w14:paraId="26A78DB7">
            <w:pPr>
              <w:snapToGrid w:val="0"/>
              <w:spacing w:line="400" w:lineRule="exact"/>
              <w:rPr>
                <w:rFonts w:ascii="宋体" w:hAnsi="宋体" w:cs="宋体"/>
                <w:szCs w:val="21"/>
              </w:rPr>
            </w:pPr>
            <w:r>
              <w:rPr>
                <w:rFonts w:hint="eastAsia" w:ascii="宋体" w:hAnsi="宋体" w:cs="宋体"/>
                <w:szCs w:val="21"/>
              </w:rPr>
              <w:t>1、投标保证金：应按《招标公告》第六条规定缴纳，有分标的按分标单独缴纳。</w:t>
            </w:r>
          </w:p>
          <w:p w14:paraId="04F45FEE">
            <w:pPr>
              <w:spacing w:line="400" w:lineRule="exact"/>
              <w:rPr>
                <w:rFonts w:ascii="宋体" w:hAnsi="宋体"/>
                <w:szCs w:val="21"/>
              </w:rPr>
            </w:pPr>
            <w:r>
              <w:rPr>
                <w:rFonts w:hint="eastAsia" w:ascii="宋体" w:hAnsi="宋体"/>
                <w:szCs w:val="21"/>
              </w:rPr>
              <w:t>2、无论采用何种方式，投标人缴纳投标保证金时应充分考虑保证金到达招标代理机构账户上的清算时间，并按招标文件要求，将保证金缴纳证明文件放到投标文件里。</w:t>
            </w:r>
          </w:p>
          <w:p w14:paraId="2E10D4A6">
            <w:pPr>
              <w:pStyle w:val="18"/>
              <w:snapToGrid w:val="0"/>
              <w:spacing w:line="380" w:lineRule="exact"/>
              <w:rPr>
                <w:rFonts w:hAnsi="宋体" w:cs="宋体"/>
              </w:rPr>
            </w:pPr>
            <w:r>
              <w:rPr>
                <w:rFonts w:hint="eastAsia" w:hAnsi="宋体" w:cs="宋体"/>
              </w:rPr>
              <w:t>账户名称：</w:t>
            </w:r>
            <w:r>
              <w:rPr>
                <w:rFonts w:hint="eastAsia" w:hAnsi="宋体"/>
                <w:szCs w:val="21"/>
              </w:rPr>
              <w:t>广西建澜项目管理有限公司南宁市第六分公司</w:t>
            </w:r>
            <w:r>
              <w:rPr>
                <w:rFonts w:hint="eastAsia" w:hAnsi="宋体" w:cs="宋体"/>
              </w:rPr>
              <w:t xml:space="preserve">  </w:t>
            </w:r>
          </w:p>
          <w:p w14:paraId="56BABE11">
            <w:pPr>
              <w:pStyle w:val="18"/>
              <w:snapToGrid w:val="0"/>
              <w:spacing w:line="380" w:lineRule="exact"/>
              <w:rPr>
                <w:rFonts w:hAnsi="宋体" w:cs="宋体"/>
              </w:rPr>
            </w:pPr>
            <w:r>
              <w:rPr>
                <w:rFonts w:hint="eastAsia" w:hAnsi="宋体" w:cs="宋体"/>
              </w:rPr>
              <w:t>开户银行：</w:t>
            </w:r>
            <w:r>
              <w:rPr>
                <w:rFonts w:hint="eastAsia" w:hAnsi="宋体"/>
                <w:szCs w:val="21"/>
              </w:rPr>
              <w:t>中国建设银行股份有限公司南宁云景路支行</w:t>
            </w:r>
            <w:r>
              <w:rPr>
                <w:rFonts w:hint="eastAsia" w:hAnsi="宋体" w:cs="宋体"/>
              </w:rPr>
              <w:t xml:space="preserve"> </w:t>
            </w:r>
          </w:p>
          <w:p w14:paraId="551A833E">
            <w:pPr>
              <w:pStyle w:val="18"/>
              <w:snapToGrid w:val="0"/>
              <w:spacing w:line="380" w:lineRule="exact"/>
              <w:rPr>
                <w:rFonts w:hAnsi="宋体"/>
                <w:szCs w:val="21"/>
              </w:rPr>
            </w:pPr>
            <w:r>
              <w:rPr>
                <w:rFonts w:hint="eastAsia" w:hAnsi="宋体" w:cs="宋体"/>
              </w:rPr>
              <w:t>银行账号：</w:t>
            </w:r>
            <w:r>
              <w:rPr>
                <w:rFonts w:hint="eastAsia" w:hAnsi="宋体"/>
                <w:szCs w:val="21"/>
              </w:rPr>
              <w:t xml:space="preserve">45050160484300000390 </w:t>
            </w:r>
          </w:p>
          <w:p w14:paraId="7529BF08">
            <w:pPr>
              <w:spacing w:line="360" w:lineRule="atLeast"/>
              <w:rPr>
                <w:rFonts w:hAnsi="宋体" w:cs="宋体"/>
              </w:rPr>
            </w:pPr>
            <w:r>
              <w:rPr>
                <w:rFonts w:hint="eastAsia" w:ascii="宋体" w:hAnsi="宋体"/>
                <w:szCs w:val="21"/>
              </w:rPr>
              <w:t>银行行号：105611042511</w:t>
            </w:r>
          </w:p>
          <w:p w14:paraId="5D928A1E">
            <w:pPr>
              <w:spacing w:line="400" w:lineRule="exact"/>
              <w:rPr>
                <w:rFonts w:ascii="宋体" w:hAnsi="宋体"/>
                <w:b/>
                <w:szCs w:val="21"/>
              </w:rPr>
            </w:pPr>
            <w:r>
              <w:rPr>
                <w:rFonts w:hint="eastAsia" w:ascii="宋体" w:hAnsi="宋体"/>
                <w:b/>
                <w:szCs w:val="21"/>
              </w:rPr>
              <w:t xml:space="preserve">备注： </w:t>
            </w:r>
          </w:p>
          <w:p w14:paraId="59C9969C">
            <w:pPr>
              <w:autoSpaceDE w:val="0"/>
              <w:autoSpaceDN w:val="0"/>
              <w:snapToGrid w:val="0"/>
              <w:spacing w:line="380" w:lineRule="exact"/>
              <w:textAlignment w:val="bottom"/>
              <w:rPr>
                <w:rFonts w:ascii="宋体" w:hAnsi="宋体" w:cs="宋体"/>
                <w:szCs w:val="21"/>
              </w:rPr>
            </w:pPr>
            <w:r>
              <w:rPr>
                <w:rFonts w:ascii="宋体" w:hAnsi="宋体" w:cs="宋体"/>
                <w:szCs w:val="21"/>
              </w:rPr>
              <w:t>1、投标截止时间后提交的，或未足额</w:t>
            </w:r>
            <w:r>
              <w:rPr>
                <w:rFonts w:hint="eastAsia" w:ascii="宋体" w:hAnsi="宋体" w:cs="宋体"/>
                <w:szCs w:val="21"/>
              </w:rPr>
              <w:t>缴纳</w:t>
            </w:r>
            <w:r>
              <w:rPr>
                <w:rFonts w:ascii="宋体" w:hAnsi="宋体" w:cs="宋体"/>
                <w:szCs w:val="21"/>
              </w:rPr>
              <w:t>的，视为无效投标保证金。</w:t>
            </w:r>
            <w:r>
              <w:rPr>
                <w:rFonts w:ascii="宋体" w:hAnsi="宋体" w:cs="宋体"/>
                <w:szCs w:val="21"/>
              </w:rPr>
              <w:br w:type="textWrapping"/>
            </w:r>
            <w:r>
              <w:rPr>
                <w:rFonts w:ascii="宋体" w:hAnsi="宋体" w:cs="宋体"/>
                <w:szCs w:val="21"/>
              </w:rPr>
              <w:t>2、投标人采用现钞方式或从个人账户（自然人投标除外）转出的投标保证金，视为无效投标保证金。</w:t>
            </w:r>
            <w:r>
              <w:rPr>
                <w:rFonts w:ascii="宋体" w:hAnsi="宋体" w:cs="宋体"/>
                <w:szCs w:val="21"/>
              </w:rPr>
              <w:br w:type="textWrapping"/>
            </w:r>
            <w:r>
              <w:rPr>
                <w:rFonts w:ascii="宋体" w:hAnsi="宋体" w:cs="宋体"/>
                <w:szCs w:val="21"/>
              </w:rPr>
              <w:t>3、投标保证金</w:t>
            </w:r>
            <w:r>
              <w:rPr>
                <w:rFonts w:hint="eastAsia" w:ascii="宋体" w:hAnsi="宋体" w:cs="宋体"/>
                <w:szCs w:val="21"/>
              </w:rPr>
              <w:t>缴纳</w:t>
            </w:r>
            <w:r>
              <w:rPr>
                <w:rFonts w:ascii="宋体" w:hAnsi="宋体" w:cs="宋体"/>
                <w:szCs w:val="21"/>
              </w:rPr>
              <w:t>形式：银行转账、支票、汇票、本票或者银行、保险机构出具的保函，禁止采用现钞方式。</w:t>
            </w:r>
            <w:r>
              <w:rPr>
                <w:rFonts w:ascii="宋体" w:hAnsi="宋体" w:cs="宋体"/>
                <w:szCs w:val="21"/>
              </w:rPr>
              <w:br w:type="textWrapping"/>
            </w:r>
            <w:r>
              <w:rPr>
                <w:rFonts w:ascii="宋体" w:hAnsi="宋体" w:cs="宋体"/>
                <w:szCs w:val="21"/>
              </w:rPr>
              <w:t>4、采用支票、汇票、本票或者保函等形式的，投标人应于提交投标文件截止时间前递交单独密封的支票、汇票、本票或者保函原件至我公司财务处。 </w:t>
            </w:r>
            <w:r>
              <w:rPr>
                <w:rFonts w:ascii="宋体" w:hAnsi="宋体" w:cs="宋体"/>
                <w:szCs w:val="21"/>
              </w:rPr>
              <w:br w:type="textWrapping"/>
            </w:r>
            <w:r>
              <w:rPr>
                <w:rFonts w:hint="eastAsia" w:ascii="宋体" w:hAnsi="宋体" w:cs="宋体"/>
                <w:szCs w:val="21"/>
              </w:rPr>
              <w:t>4.1、</w:t>
            </w:r>
            <w:r>
              <w:rPr>
                <w:rFonts w:ascii="宋体" w:hAnsi="宋体" w:cs="宋体"/>
                <w:szCs w:val="21"/>
              </w:rPr>
              <w:t>财务处联系方式：</w:t>
            </w:r>
          </w:p>
          <w:p w14:paraId="25A3C63A">
            <w:pPr>
              <w:autoSpaceDE w:val="0"/>
              <w:autoSpaceDN w:val="0"/>
              <w:snapToGrid w:val="0"/>
              <w:spacing w:line="380" w:lineRule="exact"/>
              <w:textAlignment w:val="bottom"/>
              <w:rPr>
                <w:rFonts w:ascii="宋体" w:hAnsi="宋体" w:cs="宋体"/>
                <w:szCs w:val="21"/>
              </w:rPr>
            </w:pPr>
            <w:r>
              <w:rPr>
                <w:rFonts w:ascii="宋体" w:hAnsi="宋体" w:cs="宋体"/>
                <w:szCs w:val="21"/>
              </w:rPr>
              <w:t>地址：南宁市佛子岭路18号德利国际B3栋14楼1402号；</w:t>
            </w:r>
          </w:p>
          <w:p w14:paraId="16F85399">
            <w:pPr>
              <w:autoSpaceDE w:val="0"/>
              <w:autoSpaceDN w:val="0"/>
              <w:snapToGrid w:val="0"/>
              <w:spacing w:line="380" w:lineRule="exact"/>
              <w:textAlignment w:val="bottom"/>
              <w:rPr>
                <w:rFonts w:ascii="宋体" w:hAnsi="宋体"/>
                <w:szCs w:val="21"/>
              </w:rPr>
            </w:pPr>
            <w:r>
              <w:rPr>
                <w:rFonts w:ascii="宋体" w:hAnsi="宋体" w:cs="宋体"/>
                <w:szCs w:val="21"/>
              </w:rPr>
              <w:t>电话：0771-5883580。</w:t>
            </w:r>
            <w:r>
              <w:rPr>
                <w:rFonts w:ascii="宋体" w:hAnsi="宋体" w:cs="宋体"/>
                <w:szCs w:val="21"/>
              </w:rPr>
              <w:br w:type="textWrapping"/>
            </w:r>
            <w:r>
              <w:rPr>
                <w:rFonts w:ascii="宋体" w:hAnsi="宋体" w:cs="宋体"/>
                <w:szCs w:val="21"/>
              </w:rPr>
              <w:t>5、支票、汇票或者本票出现无效或者背书情形的，视为无效投标保证金。</w:t>
            </w:r>
            <w:r>
              <w:rPr>
                <w:rFonts w:ascii="宋体" w:hAnsi="宋体" w:cs="宋体"/>
                <w:szCs w:val="21"/>
              </w:rPr>
              <w:br w:type="textWrapping"/>
            </w:r>
            <w:r>
              <w:rPr>
                <w:rFonts w:ascii="宋体" w:hAnsi="宋体" w:cs="宋体"/>
                <w:szCs w:val="21"/>
              </w:rPr>
              <w:t>6、保函有效期低于投标有效期的，视为无效投标保证金。</w:t>
            </w:r>
            <w:r>
              <w:rPr>
                <w:rFonts w:ascii="宋体" w:hAnsi="宋体" w:cs="宋体"/>
                <w:szCs w:val="21"/>
              </w:rPr>
              <w:br w:type="textWrapping"/>
            </w:r>
            <w:r>
              <w:rPr>
                <w:rFonts w:ascii="宋体" w:hAnsi="宋体" w:cs="宋体"/>
                <w:szCs w:val="21"/>
              </w:rPr>
              <w:t>7、采用银行、保险机构出具保函的，必须为无条件保函，否则视为无效投标保证金。</w:t>
            </w:r>
            <w:r>
              <w:rPr>
                <w:rFonts w:ascii="宋体" w:hAnsi="宋体" w:cs="宋体"/>
                <w:szCs w:val="21"/>
              </w:rPr>
              <w:br w:type="textWrapping"/>
            </w:r>
            <w:r>
              <w:rPr>
                <w:rFonts w:ascii="宋体" w:hAnsi="宋体" w:cs="宋体"/>
                <w:szCs w:val="21"/>
              </w:rPr>
              <w:t>8、办理投标保证金手续时，请务必在保证金凭据上注明或写明项目名称及项目编号及分标号（如有），以免耽误投标。</w:t>
            </w:r>
            <w:r>
              <w:rPr>
                <w:rFonts w:ascii="宋体" w:hAnsi="宋体" w:cs="宋体"/>
                <w:szCs w:val="21"/>
              </w:rPr>
              <w:br w:type="textWrapping"/>
            </w:r>
            <w:r>
              <w:rPr>
                <w:rFonts w:ascii="宋体" w:hAnsi="宋体" w:cs="宋体"/>
                <w:szCs w:val="21"/>
              </w:rPr>
              <w:t>9、未中标供应商的投标保证金在中标通知书发出后5个工作日内退还，中标供应商的投标保证金在中标供应商与采购人签订合同后5个工作日内退还，投标保证金不计息。</w:t>
            </w:r>
          </w:p>
        </w:tc>
      </w:tr>
      <w:tr w14:paraId="619D5F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0E0C8345">
            <w:pPr>
              <w:spacing w:line="380" w:lineRule="exact"/>
              <w:rPr>
                <w:rFonts w:ascii="宋体" w:hAnsi="宋体"/>
                <w:szCs w:val="21"/>
              </w:rPr>
            </w:pPr>
            <w:r>
              <w:rPr>
                <w:rFonts w:hint="eastAsia" w:ascii="宋体" w:hAnsi="宋体"/>
                <w:szCs w:val="21"/>
              </w:rPr>
              <w:t>19.1</w:t>
            </w:r>
          </w:p>
        </w:tc>
        <w:tc>
          <w:tcPr>
            <w:tcW w:w="2268" w:type="dxa"/>
            <w:tcBorders>
              <w:top w:val="single" w:color="auto" w:sz="4" w:space="0"/>
              <w:left w:val="single" w:color="auto" w:sz="4" w:space="0"/>
              <w:bottom w:val="single" w:color="auto" w:sz="4" w:space="0"/>
              <w:right w:val="single" w:color="auto" w:sz="4" w:space="0"/>
            </w:tcBorders>
            <w:vAlign w:val="center"/>
          </w:tcPr>
          <w:p w14:paraId="11149B2D">
            <w:pPr>
              <w:spacing w:line="380" w:lineRule="exact"/>
              <w:rPr>
                <w:rFonts w:ascii="宋体" w:hAnsi="宋体"/>
                <w:szCs w:val="21"/>
              </w:rPr>
            </w:pPr>
            <w:r>
              <w:rPr>
                <w:rFonts w:hint="eastAsia" w:ascii="宋体" w:hAnsi="宋体"/>
                <w:szCs w:val="21"/>
              </w:rPr>
              <w:t>投标文件编制要求</w:t>
            </w:r>
          </w:p>
        </w:tc>
        <w:tc>
          <w:tcPr>
            <w:tcW w:w="7297" w:type="dxa"/>
            <w:tcBorders>
              <w:top w:val="single" w:color="auto" w:sz="4" w:space="0"/>
              <w:left w:val="single" w:color="auto" w:sz="4" w:space="0"/>
              <w:bottom w:val="single" w:color="auto" w:sz="4" w:space="0"/>
              <w:right w:val="single" w:color="auto" w:sz="4" w:space="0"/>
            </w:tcBorders>
            <w:vAlign w:val="center"/>
          </w:tcPr>
          <w:p w14:paraId="5E91CE29">
            <w:pPr>
              <w:spacing w:line="360" w:lineRule="auto"/>
              <w:rPr>
                <w:rFonts w:ascii="宋体" w:hAnsi="宋体"/>
                <w:b/>
                <w:szCs w:val="21"/>
                <w:u w:val="single"/>
              </w:rPr>
            </w:pPr>
            <w:r>
              <w:rPr>
                <w:rFonts w:hint="eastAsia" w:hAnsi="宋体"/>
                <w:szCs w:val="21"/>
              </w:rPr>
              <w:t>投标文件应按报价文件、资格证明文件、商务文件、技术文件分别编制，报价文件、资格证明文件分别生成电子文件，商务文件和技术文件按顺序合并生成电子文件。</w:t>
            </w:r>
            <w:r>
              <w:rPr>
                <w:rFonts w:hint="eastAsia" w:ascii="宋体" w:hAnsi="宋体"/>
                <w:b/>
                <w:szCs w:val="21"/>
                <w:u w:val="single"/>
              </w:rPr>
              <w:t>电子版投标文件制作方式见招标公告附件。</w:t>
            </w:r>
          </w:p>
          <w:p w14:paraId="1A9ED94F">
            <w:pPr>
              <w:pStyle w:val="14"/>
              <w:spacing w:line="360" w:lineRule="exact"/>
              <w:rPr>
                <w:rFonts w:ascii="宋体" w:hAnsi="宋体" w:cs="宋体"/>
                <w:b/>
                <w:bCs/>
                <w:szCs w:val="21"/>
              </w:rPr>
            </w:pPr>
            <w:r>
              <w:rPr>
                <w:rFonts w:hint="eastAsia" w:ascii="宋体" w:hAnsi="宋体" w:cs="宋体"/>
                <w:b/>
                <w:bCs/>
                <w:szCs w:val="21"/>
              </w:rPr>
              <w:t>特别说明：</w:t>
            </w:r>
            <w:r>
              <w:rPr>
                <w:rFonts w:ascii="宋体" w:hAnsi="宋体" w:cs="宋体"/>
                <w:b/>
                <w:bCs/>
                <w:szCs w:val="21"/>
              </w:rPr>
              <w:t>因项目存档需要，须按以下要求提供纸质投标文件：</w:t>
            </w:r>
          </w:p>
          <w:p w14:paraId="5B035A14">
            <w:pPr>
              <w:pStyle w:val="14"/>
              <w:spacing w:line="360" w:lineRule="exact"/>
              <w:ind w:firstLine="422" w:firstLineChars="200"/>
              <w:rPr>
                <w:rFonts w:ascii="宋体" w:hAnsi="宋体" w:cs="宋体"/>
                <w:b/>
                <w:bCs/>
                <w:szCs w:val="21"/>
              </w:rPr>
            </w:pPr>
            <w:r>
              <w:rPr>
                <w:rFonts w:hint="eastAsia" w:ascii="宋体" w:hAnsi="宋体" w:cs="宋体"/>
                <w:b/>
                <w:bCs/>
                <w:szCs w:val="21"/>
              </w:rPr>
              <w:t>中标</w:t>
            </w:r>
            <w:r>
              <w:rPr>
                <w:rFonts w:ascii="宋体" w:hAnsi="宋体" w:cs="宋体"/>
                <w:b/>
                <w:bCs/>
                <w:szCs w:val="21"/>
              </w:rPr>
              <w:t>供应商在</w:t>
            </w:r>
            <w:r>
              <w:rPr>
                <w:rFonts w:hint="eastAsia" w:ascii="宋体" w:hAnsi="宋体" w:cs="宋体"/>
                <w:b/>
                <w:bCs/>
                <w:szCs w:val="21"/>
              </w:rPr>
              <w:t>中标</w:t>
            </w:r>
            <w:r>
              <w:rPr>
                <w:rFonts w:ascii="宋体" w:hAnsi="宋体" w:cs="宋体"/>
                <w:b/>
                <w:bCs/>
                <w:szCs w:val="21"/>
              </w:rPr>
              <w:t>通知书发出后5天内须提交5套纸质版投标文件（含报价文件、资格证明文件、商务文件、技术文件。按要求加盖公章）给招标</w:t>
            </w:r>
            <w:r>
              <w:rPr>
                <w:rFonts w:hint="eastAsia" w:ascii="宋体" w:hAnsi="宋体" w:cs="宋体"/>
                <w:b/>
                <w:bCs/>
                <w:szCs w:val="21"/>
              </w:rPr>
              <w:t>代</w:t>
            </w:r>
            <w:r>
              <w:rPr>
                <w:rFonts w:ascii="宋体" w:hAnsi="宋体" w:cs="宋体"/>
                <w:b/>
                <w:bCs/>
                <w:szCs w:val="21"/>
              </w:rPr>
              <w:t>理机构，一正四副。</w:t>
            </w:r>
          </w:p>
          <w:p w14:paraId="2AA39BD1">
            <w:pPr>
              <w:spacing w:line="360" w:lineRule="auto"/>
              <w:ind w:firstLine="422" w:firstLineChars="200"/>
              <w:rPr>
                <w:rFonts w:ascii="宋体" w:hAnsi="宋体"/>
                <w:b/>
                <w:szCs w:val="21"/>
                <w:u w:val="single"/>
              </w:rPr>
            </w:pPr>
            <w:r>
              <w:rPr>
                <w:rFonts w:hint="eastAsia" w:ascii="宋体" w:hAnsi="宋体" w:cs="宋体"/>
                <w:b/>
                <w:bCs/>
                <w:szCs w:val="21"/>
              </w:rPr>
              <w:t>提交的纸质版投标文件文本必须与其上传系统的电子投标文件内容一致，不允许有篡改。如项目验收时因所提供的纸质投标文件与评标的投标文件不一致造成纠纷时，所有责任由中标人承担。</w:t>
            </w:r>
          </w:p>
        </w:tc>
      </w:tr>
      <w:tr w14:paraId="695CB9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6D6AF1B0">
            <w:pPr>
              <w:spacing w:line="380" w:lineRule="exact"/>
              <w:rPr>
                <w:rFonts w:ascii="宋体" w:hAnsi="宋体"/>
                <w:szCs w:val="21"/>
              </w:rPr>
            </w:pPr>
            <w:r>
              <w:rPr>
                <w:rFonts w:hint="eastAsia" w:ascii="宋体" w:hAnsi="宋体"/>
                <w:szCs w:val="21"/>
              </w:rPr>
              <w:t>2</w:t>
            </w:r>
            <w:r>
              <w:rPr>
                <w:rFonts w:ascii="宋体" w:hAnsi="宋体"/>
                <w:szCs w:val="21"/>
              </w:rPr>
              <w:t>0</w:t>
            </w:r>
          </w:p>
        </w:tc>
        <w:tc>
          <w:tcPr>
            <w:tcW w:w="2268" w:type="dxa"/>
            <w:tcBorders>
              <w:top w:val="single" w:color="auto" w:sz="4" w:space="0"/>
              <w:left w:val="single" w:color="auto" w:sz="4" w:space="0"/>
              <w:bottom w:val="single" w:color="auto" w:sz="4" w:space="0"/>
              <w:right w:val="single" w:color="auto" w:sz="4" w:space="0"/>
            </w:tcBorders>
            <w:vAlign w:val="center"/>
          </w:tcPr>
          <w:p w14:paraId="3AC6E858">
            <w:pPr>
              <w:spacing w:line="380" w:lineRule="exact"/>
              <w:rPr>
                <w:rFonts w:ascii="宋体" w:hAnsi="宋体"/>
                <w:szCs w:val="21"/>
              </w:rPr>
            </w:pPr>
            <w:r>
              <w:rPr>
                <w:rFonts w:hint="eastAsia" w:ascii="宋体" w:hAnsi="宋体"/>
                <w:szCs w:val="21"/>
              </w:rPr>
              <w:t>备份投标文件</w:t>
            </w:r>
          </w:p>
        </w:tc>
        <w:tc>
          <w:tcPr>
            <w:tcW w:w="7297" w:type="dxa"/>
            <w:tcBorders>
              <w:top w:val="single" w:color="auto" w:sz="4" w:space="0"/>
              <w:left w:val="single" w:color="auto" w:sz="4" w:space="0"/>
              <w:bottom w:val="single" w:color="auto" w:sz="4" w:space="0"/>
              <w:right w:val="single" w:color="auto" w:sz="4" w:space="0"/>
            </w:tcBorders>
            <w:vAlign w:val="center"/>
          </w:tcPr>
          <w:p w14:paraId="7BCC5819">
            <w:pPr>
              <w:autoSpaceDE w:val="0"/>
              <w:autoSpaceDN w:val="0"/>
              <w:snapToGrid w:val="0"/>
              <w:spacing w:line="380" w:lineRule="exact"/>
              <w:textAlignment w:val="bottom"/>
              <w:rPr>
                <w:rFonts w:ascii="宋体" w:hAnsi="宋体"/>
                <w:szCs w:val="21"/>
              </w:rPr>
            </w:pPr>
            <w:r>
              <w:rPr>
                <w:rFonts w:hint="eastAsia" w:ascii="宋体" w:hAnsi="宋体"/>
                <w:szCs w:val="21"/>
              </w:rPr>
              <w:t>本项目不接受备份投标文件。</w:t>
            </w:r>
          </w:p>
        </w:tc>
      </w:tr>
      <w:tr w14:paraId="77704A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675" w:type="dxa"/>
            <w:vMerge w:val="restart"/>
            <w:tcBorders>
              <w:top w:val="single" w:color="auto" w:sz="4" w:space="0"/>
              <w:left w:val="single" w:color="auto" w:sz="4" w:space="0"/>
              <w:right w:val="single" w:color="auto" w:sz="4" w:space="0"/>
            </w:tcBorders>
            <w:vAlign w:val="center"/>
          </w:tcPr>
          <w:p w14:paraId="25325A5E">
            <w:pPr>
              <w:spacing w:line="380" w:lineRule="exact"/>
              <w:rPr>
                <w:rFonts w:ascii="宋体" w:hAnsi="宋体"/>
                <w:szCs w:val="21"/>
              </w:rPr>
            </w:pPr>
            <w:r>
              <w:rPr>
                <w:rFonts w:hint="eastAsia" w:ascii="宋体" w:hAnsi="宋体"/>
                <w:szCs w:val="21"/>
              </w:rPr>
              <w:t>21.1</w:t>
            </w:r>
          </w:p>
        </w:tc>
        <w:tc>
          <w:tcPr>
            <w:tcW w:w="2268" w:type="dxa"/>
            <w:tcBorders>
              <w:top w:val="single" w:color="auto" w:sz="4" w:space="0"/>
              <w:left w:val="single" w:color="auto" w:sz="4" w:space="0"/>
              <w:bottom w:val="single" w:color="auto" w:sz="4" w:space="0"/>
              <w:right w:val="single" w:color="auto" w:sz="4" w:space="0"/>
            </w:tcBorders>
            <w:vAlign w:val="center"/>
          </w:tcPr>
          <w:p w14:paraId="17C19D6B">
            <w:pPr>
              <w:spacing w:line="380" w:lineRule="exact"/>
              <w:rPr>
                <w:rFonts w:ascii="宋体" w:hAnsi="宋体"/>
                <w:szCs w:val="21"/>
              </w:rPr>
            </w:pPr>
            <w:bookmarkStart w:id="56" w:name="_21.1"/>
            <w:bookmarkEnd w:id="56"/>
            <w:r>
              <w:rPr>
                <w:rFonts w:hint="eastAsia" w:ascii="宋体" w:hAnsi="宋体"/>
                <w:szCs w:val="21"/>
              </w:rPr>
              <w:t>投标截止时间</w:t>
            </w:r>
          </w:p>
        </w:tc>
        <w:tc>
          <w:tcPr>
            <w:tcW w:w="7297" w:type="dxa"/>
            <w:tcBorders>
              <w:top w:val="single" w:color="auto" w:sz="4" w:space="0"/>
              <w:left w:val="single" w:color="auto" w:sz="4" w:space="0"/>
              <w:bottom w:val="single" w:color="auto" w:sz="4" w:space="0"/>
              <w:right w:val="single" w:color="auto" w:sz="4" w:space="0"/>
            </w:tcBorders>
            <w:vAlign w:val="center"/>
          </w:tcPr>
          <w:p w14:paraId="79C0E078">
            <w:pPr>
              <w:snapToGrid w:val="0"/>
              <w:spacing w:line="380" w:lineRule="exact"/>
              <w:rPr>
                <w:rFonts w:ascii="宋体" w:hAnsi="宋体"/>
                <w:szCs w:val="21"/>
                <w:u w:val="single"/>
              </w:rPr>
            </w:pPr>
            <w:r>
              <w:rPr>
                <w:rFonts w:hint="eastAsia" w:ascii="宋体" w:hAnsi="宋体"/>
                <w:szCs w:val="21"/>
              </w:rPr>
              <w:t>详见招标公告</w:t>
            </w:r>
          </w:p>
        </w:tc>
      </w:tr>
      <w:tr w14:paraId="301F0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75" w:type="dxa"/>
            <w:vMerge w:val="continue"/>
            <w:tcBorders>
              <w:left w:val="single" w:color="auto" w:sz="4" w:space="0"/>
              <w:right w:val="single" w:color="auto" w:sz="4" w:space="0"/>
            </w:tcBorders>
            <w:vAlign w:val="center"/>
          </w:tcPr>
          <w:p w14:paraId="29DAF12D">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4F6307D0">
            <w:pPr>
              <w:spacing w:line="380" w:lineRule="exact"/>
              <w:rPr>
                <w:rFonts w:ascii="宋体" w:hAnsi="宋体"/>
                <w:szCs w:val="21"/>
              </w:rPr>
            </w:pPr>
            <w:r>
              <w:rPr>
                <w:rFonts w:hint="eastAsia" w:ascii="宋体" w:hAnsi="宋体"/>
                <w:szCs w:val="21"/>
              </w:rPr>
              <w:t>投标文件提交起止时间</w:t>
            </w:r>
          </w:p>
        </w:tc>
        <w:tc>
          <w:tcPr>
            <w:tcW w:w="7297" w:type="dxa"/>
            <w:tcBorders>
              <w:top w:val="single" w:color="auto" w:sz="4" w:space="0"/>
              <w:left w:val="single" w:color="auto" w:sz="4" w:space="0"/>
              <w:bottom w:val="single" w:color="auto" w:sz="4" w:space="0"/>
              <w:right w:val="single" w:color="auto" w:sz="4" w:space="0"/>
            </w:tcBorders>
            <w:vAlign w:val="center"/>
          </w:tcPr>
          <w:p w14:paraId="252FA6CF">
            <w:pPr>
              <w:snapToGrid w:val="0"/>
              <w:spacing w:line="380" w:lineRule="exact"/>
              <w:rPr>
                <w:rFonts w:ascii="宋体" w:hAnsi="宋体"/>
                <w:szCs w:val="21"/>
              </w:rPr>
            </w:pPr>
            <w:r>
              <w:rPr>
                <w:rFonts w:hint="eastAsia" w:ascii="宋体" w:hAnsi="宋体"/>
                <w:szCs w:val="21"/>
              </w:rPr>
              <w:t>详见招标公告</w:t>
            </w:r>
          </w:p>
        </w:tc>
      </w:tr>
      <w:tr w14:paraId="14E26D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vAlign w:val="center"/>
          </w:tcPr>
          <w:p w14:paraId="31DFA60E">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6BF2323D">
            <w:pPr>
              <w:spacing w:line="380" w:lineRule="exact"/>
              <w:rPr>
                <w:rFonts w:ascii="宋体" w:hAnsi="宋体"/>
                <w:szCs w:val="21"/>
              </w:rPr>
            </w:pPr>
            <w:r>
              <w:rPr>
                <w:rFonts w:hint="eastAsia" w:ascii="宋体" w:hAnsi="宋体"/>
                <w:szCs w:val="21"/>
              </w:rPr>
              <w:t>投标地点</w:t>
            </w:r>
          </w:p>
        </w:tc>
        <w:tc>
          <w:tcPr>
            <w:tcW w:w="7297" w:type="dxa"/>
            <w:tcBorders>
              <w:top w:val="single" w:color="auto" w:sz="4" w:space="0"/>
              <w:left w:val="single" w:color="auto" w:sz="4" w:space="0"/>
              <w:bottom w:val="single" w:color="auto" w:sz="4" w:space="0"/>
              <w:right w:val="single" w:color="auto" w:sz="4" w:space="0"/>
            </w:tcBorders>
            <w:vAlign w:val="center"/>
          </w:tcPr>
          <w:p w14:paraId="457E2F1E">
            <w:pPr>
              <w:snapToGrid w:val="0"/>
              <w:spacing w:line="380" w:lineRule="exact"/>
              <w:rPr>
                <w:rFonts w:ascii="宋体" w:hAnsi="宋体"/>
                <w:szCs w:val="21"/>
              </w:rPr>
            </w:pPr>
            <w:r>
              <w:rPr>
                <w:rFonts w:hint="eastAsia" w:ascii="宋体" w:hAnsi="宋体"/>
                <w:szCs w:val="21"/>
              </w:rPr>
              <w:t>详见招标公告</w:t>
            </w:r>
          </w:p>
        </w:tc>
      </w:tr>
      <w:tr w14:paraId="7B24C4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vAlign w:val="center"/>
          </w:tcPr>
          <w:p w14:paraId="4D91003A">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4EC29AA5">
            <w:pPr>
              <w:spacing w:line="380" w:lineRule="exact"/>
              <w:rPr>
                <w:rFonts w:ascii="宋体" w:hAnsi="宋体"/>
                <w:szCs w:val="21"/>
              </w:rPr>
            </w:pPr>
            <w:r>
              <w:rPr>
                <w:rFonts w:hint="eastAsia" w:ascii="宋体" w:hAnsi="宋体"/>
                <w:szCs w:val="21"/>
              </w:rPr>
              <w:t>投标人递交投标样品截止时间及地点</w:t>
            </w:r>
          </w:p>
        </w:tc>
        <w:tc>
          <w:tcPr>
            <w:tcW w:w="7297" w:type="dxa"/>
            <w:tcBorders>
              <w:top w:val="single" w:color="auto" w:sz="4" w:space="0"/>
              <w:left w:val="single" w:color="auto" w:sz="4" w:space="0"/>
              <w:bottom w:val="single" w:color="auto" w:sz="4" w:space="0"/>
              <w:right w:val="single" w:color="auto" w:sz="4" w:space="0"/>
            </w:tcBorders>
            <w:vAlign w:val="center"/>
          </w:tcPr>
          <w:p w14:paraId="1AB38329">
            <w:pPr>
              <w:snapToGrid w:val="0"/>
              <w:spacing w:line="380" w:lineRule="exact"/>
              <w:rPr>
                <w:rFonts w:ascii="宋体" w:hAnsi="宋体"/>
                <w:bCs/>
                <w:szCs w:val="21"/>
              </w:rPr>
            </w:pPr>
            <w:r>
              <w:rPr>
                <w:rFonts w:hint="eastAsia" w:ascii="宋体" w:hAnsi="宋体"/>
                <w:bCs/>
                <w:szCs w:val="21"/>
              </w:rPr>
              <w:t>时间：</w:t>
            </w:r>
            <w:r>
              <w:rPr>
                <w:rFonts w:hint="eastAsia" w:ascii="宋体" w:hAnsi="宋体"/>
                <w:bCs/>
                <w:szCs w:val="21"/>
                <w:u w:val="single"/>
              </w:rPr>
              <w:t xml:space="preserve">  /  年 / 月 / 日  /  时  /  分</w:t>
            </w:r>
            <w:r>
              <w:rPr>
                <w:rFonts w:hint="eastAsia" w:ascii="宋体" w:hAnsi="宋体"/>
                <w:bCs/>
                <w:szCs w:val="21"/>
              </w:rPr>
              <w:t>（北京时间）</w:t>
            </w:r>
          </w:p>
          <w:p w14:paraId="73BB7FDA">
            <w:pPr>
              <w:snapToGrid w:val="0"/>
              <w:spacing w:line="380" w:lineRule="exact"/>
              <w:rPr>
                <w:rFonts w:ascii="宋体" w:hAnsi="宋体"/>
                <w:szCs w:val="21"/>
              </w:rPr>
            </w:pPr>
            <w:r>
              <w:rPr>
                <w:rFonts w:hint="eastAsia" w:ascii="宋体" w:hAnsi="宋体"/>
                <w:bCs/>
                <w:szCs w:val="21"/>
              </w:rPr>
              <w:t>地点：</w:t>
            </w:r>
            <w:r>
              <w:rPr>
                <w:rFonts w:hint="eastAsia" w:ascii="宋体" w:hAnsi="宋体"/>
                <w:bCs/>
                <w:szCs w:val="21"/>
                <w:u w:val="single"/>
              </w:rPr>
              <w:t xml:space="preserve">           /            </w:t>
            </w:r>
          </w:p>
        </w:tc>
      </w:tr>
      <w:tr w14:paraId="25FE5D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C9C218F">
            <w:pPr>
              <w:spacing w:line="380" w:lineRule="exact"/>
              <w:rPr>
                <w:rFonts w:ascii="宋体" w:hAnsi="宋体"/>
                <w:szCs w:val="21"/>
              </w:rPr>
            </w:pPr>
            <w:r>
              <w:rPr>
                <w:rFonts w:hint="eastAsia" w:ascii="宋体" w:hAnsi="宋体"/>
                <w:szCs w:val="21"/>
              </w:rPr>
              <w:t>23</w:t>
            </w:r>
          </w:p>
        </w:tc>
        <w:tc>
          <w:tcPr>
            <w:tcW w:w="2268" w:type="dxa"/>
            <w:tcBorders>
              <w:top w:val="single" w:color="auto" w:sz="4" w:space="0"/>
              <w:left w:val="single" w:color="auto" w:sz="4" w:space="0"/>
              <w:bottom w:val="single" w:color="auto" w:sz="4" w:space="0"/>
              <w:right w:val="single" w:color="auto" w:sz="4" w:space="0"/>
            </w:tcBorders>
            <w:vAlign w:val="center"/>
          </w:tcPr>
          <w:p w14:paraId="1CC04CE2">
            <w:pPr>
              <w:spacing w:line="380" w:lineRule="exact"/>
              <w:rPr>
                <w:rFonts w:ascii="宋体" w:hAnsi="宋体"/>
                <w:szCs w:val="21"/>
              </w:rPr>
            </w:pPr>
            <w:bookmarkStart w:id="57" w:name="_23"/>
            <w:bookmarkEnd w:id="57"/>
            <w:r>
              <w:rPr>
                <w:rFonts w:hint="eastAsia" w:ascii="宋体" w:hAnsi="宋体"/>
                <w:szCs w:val="21"/>
              </w:rPr>
              <w:t>开标时间、地点</w:t>
            </w:r>
          </w:p>
        </w:tc>
        <w:tc>
          <w:tcPr>
            <w:tcW w:w="7297" w:type="dxa"/>
            <w:tcBorders>
              <w:top w:val="single" w:color="auto" w:sz="4" w:space="0"/>
              <w:left w:val="single" w:color="auto" w:sz="4" w:space="0"/>
              <w:bottom w:val="single" w:color="auto" w:sz="4" w:space="0"/>
              <w:right w:val="single" w:color="auto" w:sz="4" w:space="0"/>
            </w:tcBorders>
            <w:vAlign w:val="center"/>
          </w:tcPr>
          <w:p w14:paraId="18523D17">
            <w:pPr>
              <w:snapToGrid w:val="0"/>
              <w:spacing w:line="380" w:lineRule="exact"/>
              <w:rPr>
                <w:rFonts w:ascii="宋体" w:hAnsi="宋体"/>
                <w:szCs w:val="21"/>
              </w:rPr>
            </w:pPr>
            <w:r>
              <w:rPr>
                <w:rFonts w:hint="eastAsia" w:ascii="宋体" w:hAnsi="宋体"/>
                <w:szCs w:val="21"/>
              </w:rPr>
              <w:t xml:space="preserve">详见招标公告 </w:t>
            </w:r>
          </w:p>
        </w:tc>
      </w:tr>
      <w:tr w14:paraId="748D1B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675" w:type="dxa"/>
            <w:vMerge w:val="restart"/>
            <w:tcBorders>
              <w:top w:val="single" w:color="auto" w:sz="4" w:space="0"/>
              <w:left w:val="single" w:color="auto" w:sz="4" w:space="0"/>
              <w:right w:val="single" w:color="auto" w:sz="4" w:space="0"/>
            </w:tcBorders>
            <w:vAlign w:val="center"/>
          </w:tcPr>
          <w:p w14:paraId="2A5C3972">
            <w:pPr>
              <w:spacing w:line="380" w:lineRule="exact"/>
              <w:rPr>
                <w:rFonts w:ascii="宋体" w:hAnsi="宋体"/>
                <w:szCs w:val="21"/>
              </w:rPr>
            </w:pPr>
            <w:r>
              <w:rPr>
                <w:rFonts w:hint="eastAsia" w:ascii="宋体" w:hAnsi="宋体"/>
                <w:szCs w:val="21"/>
              </w:rPr>
              <w:t>25.3（2）</w:t>
            </w:r>
          </w:p>
        </w:tc>
        <w:tc>
          <w:tcPr>
            <w:tcW w:w="2268" w:type="dxa"/>
            <w:tcBorders>
              <w:top w:val="single" w:color="auto" w:sz="4" w:space="0"/>
              <w:left w:val="single" w:color="auto" w:sz="4" w:space="0"/>
              <w:bottom w:val="single" w:color="auto" w:sz="4" w:space="0"/>
              <w:right w:val="single" w:color="auto" w:sz="4" w:space="0"/>
            </w:tcBorders>
            <w:vAlign w:val="center"/>
          </w:tcPr>
          <w:p w14:paraId="2F149977">
            <w:pPr>
              <w:spacing w:line="380" w:lineRule="exact"/>
              <w:rPr>
                <w:rFonts w:ascii="宋体" w:hAnsi="宋体"/>
                <w:szCs w:val="21"/>
              </w:rPr>
            </w:pPr>
            <w:bookmarkStart w:id="58" w:name="_25.3"/>
            <w:bookmarkEnd w:id="58"/>
            <w:r>
              <w:rPr>
                <w:rFonts w:hint="eastAsia" w:ascii="宋体" w:hAnsi="宋体"/>
                <w:szCs w:val="21"/>
              </w:rPr>
              <w:t>投标人信用查询渠道</w:t>
            </w:r>
          </w:p>
        </w:tc>
        <w:tc>
          <w:tcPr>
            <w:tcW w:w="7297" w:type="dxa"/>
            <w:tcBorders>
              <w:top w:val="single" w:color="auto" w:sz="4" w:space="0"/>
              <w:left w:val="single" w:color="auto" w:sz="4" w:space="0"/>
              <w:bottom w:val="single" w:color="auto" w:sz="4" w:space="0"/>
              <w:right w:val="single" w:color="auto" w:sz="4" w:space="0"/>
            </w:tcBorders>
            <w:vAlign w:val="center"/>
          </w:tcPr>
          <w:p w14:paraId="445035E8">
            <w:pPr>
              <w:snapToGrid w:val="0"/>
              <w:spacing w:line="380" w:lineRule="exact"/>
              <w:rPr>
                <w:rFonts w:ascii="宋体" w:hAnsi="宋体"/>
                <w:szCs w:val="21"/>
              </w:rPr>
            </w:pPr>
            <w:r>
              <w:rPr>
                <w:rFonts w:hint="eastAsia" w:ascii="宋体" w:hAnsi="宋体"/>
                <w:szCs w:val="21"/>
              </w:rPr>
              <w:t>采购人或者采购代理机构在资格审查结束前，对投标人进行信用查询。</w:t>
            </w:r>
          </w:p>
          <w:p w14:paraId="5430F0A7">
            <w:pPr>
              <w:snapToGrid w:val="0"/>
              <w:spacing w:line="380" w:lineRule="exact"/>
              <w:rPr>
                <w:rFonts w:ascii="宋体" w:hAnsi="宋体"/>
                <w:szCs w:val="21"/>
              </w:rPr>
            </w:pPr>
            <w:r>
              <w:rPr>
                <w:rFonts w:hint="eastAsia" w:ascii="宋体" w:hAnsi="宋体"/>
                <w:szCs w:val="21"/>
              </w:rPr>
              <w:t>查询渠道：“信用中国”网站(www.creditchina.gov.cn) 、中国政府采购网(www.ccgp.gov.cn)。</w:t>
            </w:r>
          </w:p>
        </w:tc>
      </w:tr>
      <w:tr w14:paraId="5446DA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675" w:type="dxa"/>
            <w:vMerge w:val="continue"/>
            <w:tcBorders>
              <w:left w:val="single" w:color="auto" w:sz="4" w:space="0"/>
              <w:right w:val="single" w:color="auto" w:sz="4" w:space="0"/>
            </w:tcBorders>
            <w:vAlign w:val="center"/>
          </w:tcPr>
          <w:p w14:paraId="646B69A1">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07C01EBB">
            <w:pPr>
              <w:spacing w:line="380" w:lineRule="exact"/>
              <w:rPr>
                <w:rFonts w:ascii="宋体" w:hAnsi="宋体"/>
                <w:szCs w:val="21"/>
              </w:rPr>
            </w:pPr>
            <w:r>
              <w:rPr>
                <w:rFonts w:hint="eastAsia" w:ascii="宋体" w:hAnsi="宋体"/>
                <w:szCs w:val="21"/>
              </w:rPr>
              <w:t>信用查询截止时点</w:t>
            </w:r>
          </w:p>
        </w:tc>
        <w:tc>
          <w:tcPr>
            <w:tcW w:w="7297" w:type="dxa"/>
            <w:tcBorders>
              <w:top w:val="single" w:color="auto" w:sz="4" w:space="0"/>
              <w:left w:val="single" w:color="auto" w:sz="4" w:space="0"/>
              <w:bottom w:val="single" w:color="auto" w:sz="4" w:space="0"/>
              <w:right w:val="single" w:color="auto" w:sz="4" w:space="0"/>
            </w:tcBorders>
            <w:vAlign w:val="center"/>
          </w:tcPr>
          <w:p w14:paraId="7067AC38">
            <w:pPr>
              <w:snapToGrid w:val="0"/>
              <w:spacing w:line="380" w:lineRule="exact"/>
              <w:rPr>
                <w:rFonts w:ascii="宋体" w:hAnsi="宋体"/>
                <w:szCs w:val="21"/>
              </w:rPr>
            </w:pPr>
            <w:r>
              <w:rPr>
                <w:rFonts w:hint="eastAsia" w:ascii="宋体" w:hAnsi="宋体"/>
                <w:szCs w:val="21"/>
              </w:rPr>
              <w:t>资格审查结束前</w:t>
            </w:r>
          </w:p>
        </w:tc>
      </w:tr>
      <w:tr w14:paraId="6854A6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75" w:type="dxa"/>
            <w:vMerge w:val="continue"/>
            <w:tcBorders>
              <w:left w:val="single" w:color="auto" w:sz="4" w:space="0"/>
              <w:right w:val="single" w:color="auto" w:sz="4" w:space="0"/>
            </w:tcBorders>
            <w:vAlign w:val="center"/>
          </w:tcPr>
          <w:p w14:paraId="3D40F6B2">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0044D333">
            <w:pPr>
              <w:spacing w:line="380" w:lineRule="exact"/>
              <w:rPr>
                <w:rFonts w:ascii="宋体" w:hAnsi="宋体"/>
                <w:szCs w:val="21"/>
              </w:rPr>
            </w:pPr>
            <w:r>
              <w:rPr>
                <w:rFonts w:hint="eastAsia" w:ascii="宋体" w:hAnsi="宋体"/>
                <w:szCs w:val="21"/>
              </w:rPr>
              <w:t>查询记录和证据留存方式</w:t>
            </w:r>
          </w:p>
        </w:tc>
        <w:tc>
          <w:tcPr>
            <w:tcW w:w="7297" w:type="dxa"/>
            <w:tcBorders>
              <w:top w:val="single" w:color="auto" w:sz="4" w:space="0"/>
              <w:left w:val="single" w:color="auto" w:sz="4" w:space="0"/>
              <w:bottom w:val="single" w:color="auto" w:sz="4" w:space="0"/>
              <w:right w:val="single" w:color="auto" w:sz="4" w:space="0"/>
            </w:tcBorders>
            <w:vAlign w:val="center"/>
          </w:tcPr>
          <w:p w14:paraId="6B66F868">
            <w:pPr>
              <w:snapToGrid w:val="0"/>
              <w:spacing w:line="380" w:lineRule="exact"/>
              <w:rPr>
                <w:rFonts w:ascii="宋体" w:hAnsi="宋体"/>
                <w:szCs w:val="21"/>
              </w:rPr>
            </w:pPr>
            <w:r>
              <w:rPr>
                <w:rFonts w:hint="eastAsia" w:ascii="宋体" w:hAnsi="宋体"/>
                <w:szCs w:val="21"/>
              </w:rPr>
              <w:t>在查询网站中直接截图查询记录，截图作为在“广西政府采购云平台”作为附件上传保存。</w:t>
            </w:r>
          </w:p>
        </w:tc>
      </w:tr>
      <w:tr w14:paraId="18BDEC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75" w:type="dxa"/>
            <w:vMerge w:val="continue"/>
            <w:tcBorders>
              <w:left w:val="single" w:color="auto" w:sz="4" w:space="0"/>
              <w:bottom w:val="single" w:color="auto" w:sz="4" w:space="0"/>
              <w:right w:val="single" w:color="auto" w:sz="4" w:space="0"/>
            </w:tcBorders>
            <w:vAlign w:val="center"/>
          </w:tcPr>
          <w:p w14:paraId="128129AC">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002853F3">
            <w:pPr>
              <w:spacing w:line="380" w:lineRule="exact"/>
              <w:rPr>
                <w:rFonts w:ascii="宋体" w:hAnsi="宋体"/>
                <w:szCs w:val="21"/>
              </w:rPr>
            </w:pPr>
            <w:r>
              <w:rPr>
                <w:rFonts w:hint="eastAsia" w:ascii="宋体" w:hAnsi="宋体"/>
                <w:szCs w:val="21"/>
              </w:rPr>
              <w:t>信用信息使用规则</w:t>
            </w:r>
          </w:p>
        </w:tc>
        <w:tc>
          <w:tcPr>
            <w:tcW w:w="7297" w:type="dxa"/>
            <w:tcBorders>
              <w:top w:val="single" w:color="auto" w:sz="4" w:space="0"/>
              <w:left w:val="single" w:color="auto" w:sz="4" w:space="0"/>
              <w:bottom w:val="single" w:color="auto" w:sz="4" w:space="0"/>
              <w:right w:val="single" w:color="auto" w:sz="4" w:space="0"/>
            </w:tcBorders>
            <w:vAlign w:val="center"/>
          </w:tcPr>
          <w:p w14:paraId="2629480D">
            <w:pPr>
              <w:snapToGrid w:val="0"/>
              <w:spacing w:line="380" w:lineRule="exact"/>
              <w:rPr>
                <w:rFonts w:ascii="宋体" w:hAnsi="宋体"/>
                <w:szCs w:val="21"/>
              </w:rPr>
            </w:pPr>
            <w:r>
              <w:rPr>
                <w:rFonts w:hint="eastAsia" w:ascii="宋体" w:hAnsi="宋体"/>
                <w:szCs w:val="21"/>
              </w:rPr>
              <w:t>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w:t>
            </w:r>
            <w:r>
              <w:rPr>
                <w:rFonts w:hint="eastAsia"/>
                <w:sz w:val="22"/>
                <w:szCs w:val="22"/>
              </w:rPr>
              <w:t>应当拒绝其参与政府采购活动</w:t>
            </w:r>
            <w:r>
              <w:rPr>
                <w:rFonts w:hint="eastAsia" w:ascii="宋体" w:hAnsi="宋体"/>
                <w:szCs w:val="21"/>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122F1C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1" w:hRule="atLeast"/>
        </w:trPr>
        <w:tc>
          <w:tcPr>
            <w:tcW w:w="675" w:type="dxa"/>
            <w:tcBorders>
              <w:top w:val="single" w:color="auto" w:sz="4" w:space="0"/>
              <w:left w:val="single" w:color="auto" w:sz="4" w:space="0"/>
              <w:bottom w:val="single" w:color="auto" w:sz="4" w:space="0"/>
              <w:right w:val="single" w:color="auto" w:sz="4" w:space="0"/>
            </w:tcBorders>
            <w:vAlign w:val="center"/>
          </w:tcPr>
          <w:p w14:paraId="491746FC">
            <w:pPr>
              <w:spacing w:line="380" w:lineRule="exact"/>
              <w:rPr>
                <w:rFonts w:ascii="宋体" w:hAnsi="宋体"/>
                <w:szCs w:val="21"/>
              </w:rPr>
            </w:pPr>
            <w:r>
              <w:rPr>
                <w:rFonts w:ascii="宋体" w:hAnsi="宋体"/>
                <w:szCs w:val="21"/>
              </w:rPr>
              <w:t>29.1</w:t>
            </w:r>
          </w:p>
        </w:tc>
        <w:tc>
          <w:tcPr>
            <w:tcW w:w="2268" w:type="dxa"/>
            <w:tcBorders>
              <w:top w:val="single" w:color="auto" w:sz="4" w:space="0"/>
              <w:left w:val="single" w:color="auto" w:sz="4" w:space="0"/>
              <w:bottom w:val="single" w:color="auto" w:sz="4" w:space="0"/>
              <w:right w:val="single" w:color="auto" w:sz="4" w:space="0"/>
            </w:tcBorders>
            <w:vAlign w:val="center"/>
          </w:tcPr>
          <w:p w14:paraId="1D0B0B77">
            <w:pPr>
              <w:spacing w:line="380" w:lineRule="exact"/>
              <w:rPr>
                <w:rFonts w:ascii="宋体" w:hAnsi="宋体"/>
                <w:szCs w:val="21"/>
              </w:rPr>
            </w:pPr>
            <w:bookmarkStart w:id="59" w:name="_28.3"/>
            <w:bookmarkEnd w:id="59"/>
            <w:bookmarkStart w:id="60" w:name="_26"/>
            <w:bookmarkEnd w:id="60"/>
            <w:r>
              <w:rPr>
                <w:rFonts w:hint="eastAsia" w:ascii="宋体" w:hAnsi="宋体"/>
                <w:szCs w:val="21"/>
              </w:rPr>
              <w:t>评标方法</w:t>
            </w:r>
          </w:p>
        </w:tc>
        <w:tc>
          <w:tcPr>
            <w:tcW w:w="7297" w:type="dxa"/>
            <w:tcBorders>
              <w:top w:val="single" w:color="auto" w:sz="4" w:space="0"/>
              <w:left w:val="single" w:color="auto" w:sz="4" w:space="0"/>
              <w:bottom w:val="single" w:color="auto" w:sz="4" w:space="0"/>
              <w:right w:val="single" w:color="auto" w:sz="4" w:space="0"/>
            </w:tcBorders>
            <w:vAlign w:val="center"/>
          </w:tcPr>
          <w:p w14:paraId="4BC38682">
            <w:pPr>
              <w:autoSpaceDE w:val="0"/>
              <w:autoSpaceDN w:val="0"/>
              <w:snapToGrid w:val="0"/>
              <w:spacing w:line="380" w:lineRule="exact"/>
              <w:textAlignment w:val="bottom"/>
              <w:rPr>
                <w:rFonts w:ascii="宋体" w:hAnsi="宋体"/>
                <w:szCs w:val="21"/>
              </w:rPr>
            </w:pPr>
            <w:r>
              <w:rPr>
                <w:rFonts w:hint="eastAsia" w:ascii="宋体" w:hAnsi="宋体"/>
                <w:szCs w:val="21"/>
              </w:rPr>
              <w:t>☑综合评分法</w:t>
            </w:r>
          </w:p>
          <w:p w14:paraId="270BFE7F">
            <w:pPr>
              <w:autoSpaceDE w:val="0"/>
              <w:autoSpaceDN w:val="0"/>
              <w:snapToGrid w:val="0"/>
              <w:spacing w:line="380" w:lineRule="exact"/>
              <w:textAlignment w:val="bottom"/>
              <w:rPr>
                <w:rFonts w:ascii="宋体" w:hAnsi="宋体"/>
                <w:szCs w:val="21"/>
              </w:rPr>
            </w:pPr>
            <w:r>
              <w:rPr>
                <w:rFonts w:hint="eastAsia" w:ascii="宋体" w:hAnsi="宋体"/>
                <w:szCs w:val="21"/>
              </w:rPr>
              <w:t>□最低评标价法</w:t>
            </w:r>
          </w:p>
        </w:tc>
      </w:tr>
      <w:tr w14:paraId="0E605B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trPr>
        <w:tc>
          <w:tcPr>
            <w:tcW w:w="675" w:type="dxa"/>
            <w:tcBorders>
              <w:top w:val="single" w:color="auto" w:sz="4" w:space="0"/>
              <w:left w:val="single" w:color="auto" w:sz="4" w:space="0"/>
              <w:right w:val="single" w:color="auto" w:sz="4" w:space="0"/>
            </w:tcBorders>
            <w:vAlign w:val="center"/>
          </w:tcPr>
          <w:p w14:paraId="346E46E4">
            <w:pPr>
              <w:spacing w:line="380" w:lineRule="exact"/>
              <w:rPr>
                <w:rFonts w:ascii="宋体" w:hAnsi="宋体"/>
                <w:szCs w:val="21"/>
              </w:rPr>
            </w:pPr>
            <w:r>
              <w:rPr>
                <w:rFonts w:hint="eastAsia" w:ascii="宋体" w:hAnsi="宋体"/>
                <w:szCs w:val="21"/>
              </w:rPr>
              <w:t>29</w:t>
            </w:r>
            <w:r>
              <w:rPr>
                <w:rFonts w:ascii="宋体" w:hAnsi="宋体"/>
                <w:szCs w:val="21"/>
              </w:rPr>
              <w:t>.2</w:t>
            </w:r>
          </w:p>
        </w:tc>
        <w:tc>
          <w:tcPr>
            <w:tcW w:w="2268" w:type="dxa"/>
            <w:tcBorders>
              <w:top w:val="single" w:color="auto" w:sz="4" w:space="0"/>
              <w:left w:val="single" w:color="auto" w:sz="4" w:space="0"/>
              <w:right w:val="single" w:color="auto" w:sz="4" w:space="0"/>
            </w:tcBorders>
            <w:vAlign w:val="center"/>
          </w:tcPr>
          <w:p w14:paraId="05A27691">
            <w:pPr>
              <w:spacing w:line="380" w:lineRule="exact"/>
              <w:rPr>
                <w:rFonts w:ascii="宋体" w:hAnsi="宋体"/>
                <w:szCs w:val="21"/>
              </w:rPr>
            </w:pPr>
            <w:bookmarkStart w:id="61" w:name="_29.2.2（2）"/>
            <w:bookmarkEnd w:id="61"/>
            <w:r>
              <w:rPr>
                <w:rFonts w:hint="eastAsia" w:ascii="宋体" w:hAnsi="宋体"/>
                <w:szCs w:val="21"/>
              </w:rPr>
              <w:t>允许负偏离项</w:t>
            </w:r>
          </w:p>
        </w:tc>
        <w:tc>
          <w:tcPr>
            <w:tcW w:w="7297" w:type="dxa"/>
            <w:tcBorders>
              <w:top w:val="single" w:color="auto" w:sz="4" w:space="0"/>
              <w:left w:val="single" w:color="auto" w:sz="4" w:space="0"/>
              <w:right w:val="single" w:color="auto" w:sz="4" w:space="0"/>
            </w:tcBorders>
            <w:vAlign w:val="center"/>
          </w:tcPr>
          <w:p w14:paraId="44AB5511">
            <w:pPr>
              <w:snapToGrid w:val="0"/>
              <w:spacing w:line="380" w:lineRule="exact"/>
              <w:rPr>
                <w:rFonts w:ascii="宋体" w:hAnsi="宋体"/>
                <w:b/>
                <w:bCs/>
                <w:szCs w:val="21"/>
              </w:rPr>
            </w:pPr>
            <w:r>
              <w:rPr>
                <w:rFonts w:hint="eastAsia" w:ascii="宋体" w:hAnsi="宋体" w:cs="宋体"/>
                <w:b/>
                <w:bCs/>
                <w:szCs w:val="21"/>
              </w:rPr>
              <w:t>商务条款</w:t>
            </w:r>
            <w:r>
              <w:rPr>
                <w:rFonts w:hint="eastAsia" w:ascii="宋体" w:hAnsi="宋体"/>
                <w:b/>
                <w:bCs/>
                <w:szCs w:val="21"/>
              </w:rPr>
              <w:t>评审中允许负偏离的条款数为</w:t>
            </w:r>
            <w:r>
              <w:rPr>
                <w:rFonts w:hint="eastAsia" w:ascii="宋体" w:hAnsi="宋体"/>
                <w:b/>
                <w:bCs/>
                <w:szCs w:val="21"/>
                <w:u w:val="single"/>
              </w:rPr>
              <w:t>0</w:t>
            </w:r>
            <w:r>
              <w:rPr>
                <w:rFonts w:hint="eastAsia" w:ascii="宋体" w:hAnsi="宋体"/>
                <w:b/>
                <w:bCs/>
                <w:szCs w:val="21"/>
              </w:rPr>
              <w:t>项（指各分标）。</w:t>
            </w:r>
          </w:p>
          <w:p w14:paraId="7BEB5672">
            <w:pPr>
              <w:snapToGrid w:val="0"/>
              <w:spacing w:line="380" w:lineRule="exact"/>
              <w:rPr>
                <w:rFonts w:ascii="宋体" w:hAnsi="宋体"/>
                <w:szCs w:val="21"/>
              </w:rPr>
            </w:pPr>
            <w:r>
              <w:rPr>
                <w:rFonts w:hint="eastAsia" w:ascii="宋体" w:hAnsi="宋体" w:cs="宋体"/>
                <w:b/>
                <w:bCs/>
                <w:szCs w:val="21"/>
              </w:rPr>
              <w:t>技术需求</w:t>
            </w:r>
            <w:r>
              <w:rPr>
                <w:rFonts w:hint="eastAsia" w:ascii="宋体" w:hAnsi="宋体"/>
                <w:b/>
                <w:bCs/>
                <w:szCs w:val="21"/>
              </w:rPr>
              <w:t>评审中允许负偏离的条款数为</w:t>
            </w:r>
            <w:r>
              <w:rPr>
                <w:rFonts w:hint="eastAsia" w:ascii="宋体" w:hAnsi="宋体"/>
                <w:b/>
                <w:bCs/>
                <w:szCs w:val="21"/>
                <w:u w:val="single"/>
              </w:rPr>
              <w:t xml:space="preserve"> 不限 </w:t>
            </w:r>
            <w:r>
              <w:rPr>
                <w:rFonts w:hint="eastAsia" w:ascii="宋体" w:hAnsi="宋体"/>
                <w:b/>
                <w:bCs/>
                <w:szCs w:val="21"/>
              </w:rPr>
              <w:t>项（指各分标，只扣分，漏项等于负偏离）</w:t>
            </w:r>
            <w:r>
              <w:rPr>
                <w:rFonts w:hint="eastAsia" w:ascii="宋体" w:hAnsi="宋体"/>
                <w:szCs w:val="21"/>
              </w:rPr>
              <w:t>。</w:t>
            </w:r>
          </w:p>
        </w:tc>
      </w:tr>
      <w:tr w14:paraId="0F49B7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21A2787E">
            <w:pPr>
              <w:spacing w:line="380" w:lineRule="exact"/>
              <w:rPr>
                <w:rFonts w:ascii="宋体" w:hAnsi="宋体"/>
                <w:szCs w:val="21"/>
              </w:rPr>
            </w:pPr>
            <w:r>
              <w:rPr>
                <w:rFonts w:hint="eastAsia" w:ascii="宋体" w:hAnsi="宋体"/>
                <w:szCs w:val="21"/>
              </w:rPr>
              <w:t>30</w:t>
            </w:r>
            <w:r>
              <w:rPr>
                <w:rFonts w:ascii="宋体" w:hAnsi="宋体"/>
                <w:szCs w:val="21"/>
              </w:rPr>
              <w:t>.1</w:t>
            </w:r>
          </w:p>
        </w:tc>
        <w:tc>
          <w:tcPr>
            <w:tcW w:w="2268" w:type="dxa"/>
            <w:tcBorders>
              <w:top w:val="single" w:color="auto" w:sz="4" w:space="0"/>
              <w:left w:val="single" w:color="auto" w:sz="4" w:space="0"/>
              <w:bottom w:val="single" w:color="auto" w:sz="4" w:space="0"/>
              <w:right w:val="single" w:color="auto" w:sz="4" w:space="0"/>
            </w:tcBorders>
            <w:vAlign w:val="center"/>
          </w:tcPr>
          <w:p w14:paraId="70F54872">
            <w:pPr>
              <w:autoSpaceDE w:val="0"/>
              <w:autoSpaceDN w:val="0"/>
              <w:snapToGrid w:val="0"/>
              <w:spacing w:line="380" w:lineRule="exact"/>
              <w:textAlignment w:val="bottom"/>
              <w:rPr>
                <w:rFonts w:ascii="宋体" w:hAnsi="宋体"/>
                <w:szCs w:val="21"/>
              </w:rPr>
            </w:pPr>
            <w:r>
              <w:rPr>
                <w:rFonts w:hint="eastAsia" w:ascii="宋体" w:hAnsi="宋体"/>
                <w:szCs w:val="21"/>
              </w:rPr>
              <w:t xml:space="preserve">确定中标人时，出现中标候选人分数并列的情形，确定中标人方式 </w:t>
            </w:r>
          </w:p>
        </w:tc>
        <w:tc>
          <w:tcPr>
            <w:tcW w:w="7297" w:type="dxa"/>
            <w:tcBorders>
              <w:top w:val="single" w:color="auto" w:sz="4" w:space="0"/>
              <w:left w:val="single" w:color="auto" w:sz="4" w:space="0"/>
              <w:bottom w:val="single" w:color="auto" w:sz="4" w:space="0"/>
              <w:right w:val="single" w:color="auto" w:sz="4" w:space="0"/>
            </w:tcBorders>
            <w:vAlign w:val="center"/>
          </w:tcPr>
          <w:p w14:paraId="0CE932FB">
            <w:pPr>
              <w:autoSpaceDE w:val="0"/>
              <w:autoSpaceDN w:val="0"/>
              <w:snapToGrid w:val="0"/>
              <w:spacing w:line="380" w:lineRule="exact"/>
              <w:textAlignment w:val="bottom"/>
              <w:rPr>
                <w:rFonts w:ascii="宋体" w:hAnsi="宋体"/>
                <w:szCs w:val="21"/>
              </w:rPr>
            </w:pPr>
            <w:r>
              <w:rPr>
                <w:rFonts w:hint="eastAsia" w:ascii="宋体" w:hAnsi="宋体"/>
                <w:szCs w:val="21"/>
              </w:rPr>
              <w:t xml:space="preserve">□采用最低评标价法的，投标文件满足招标文件全部实质性要求且投标报价最低的投标人为排名第一的中标候选人； </w:t>
            </w:r>
          </w:p>
          <w:p w14:paraId="69557A82">
            <w:pPr>
              <w:autoSpaceDE w:val="0"/>
              <w:autoSpaceDN w:val="0"/>
              <w:snapToGrid w:val="0"/>
              <w:spacing w:line="380" w:lineRule="exact"/>
              <w:textAlignment w:val="bottom"/>
              <w:rPr>
                <w:rFonts w:ascii="宋体" w:hAnsi="宋体"/>
                <w:b/>
                <w:szCs w:val="21"/>
              </w:rPr>
            </w:pPr>
            <w:r>
              <w:rPr>
                <w:rFonts w:hint="eastAsia" w:ascii="宋体" w:hAnsi="宋体"/>
                <w:szCs w:val="21"/>
              </w:rPr>
              <w:t>☑采用综合评分法的，按投标报价由低到高顺序排列。</w:t>
            </w:r>
            <w:r>
              <w:rPr>
                <w:rFonts w:hint="eastAsia" w:hAnsi="宋体"/>
                <w:bCs/>
              </w:rPr>
              <w:t>总得分相同的，以投标报价由低到高顺序排列。得分相同且投标报价相同的，依次按</w:t>
            </w:r>
            <w:r>
              <w:rPr>
                <w:rFonts w:hint="eastAsia" w:ascii="宋体" w:hAnsi="宋体"/>
                <w:bCs/>
                <w:szCs w:val="21"/>
              </w:rPr>
              <w:t>技术评分高的优先、商务评分高</w:t>
            </w:r>
            <w:r>
              <w:rPr>
                <w:rFonts w:hint="eastAsia" w:ascii="宋体" w:hAnsi="宋体"/>
                <w:szCs w:val="21"/>
              </w:rPr>
              <w:t>的优先</w:t>
            </w:r>
            <w:r>
              <w:rPr>
                <w:rFonts w:hint="eastAsia" w:hAnsi="宋体"/>
                <w:szCs w:val="21"/>
              </w:rPr>
              <w:t>顺序确定。</w:t>
            </w:r>
          </w:p>
        </w:tc>
      </w:tr>
      <w:tr w14:paraId="39BA39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75" w:type="dxa"/>
            <w:tcBorders>
              <w:top w:val="single" w:color="auto" w:sz="4" w:space="0"/>
              <w:left w:val="single" w:color="auto" w:sz="4" w:space="0"/>
              <w:bottom w:val="single" w:color="auto" w:sz="4" w:space="0"/>
              <w:right w:val="single" w:color="auto" w:sz="4" w:space="0"/>
            </w:tcBorders>
            <w:vAlign w:val="center"/>
          </w:tcPr>
          <w:p w14:paraId="1A0ACCC9">
            <w:pPr>
              <w:spacing w:line="380" w:lineRule="exact"/>
              <w:rPr>
                <w:rFonts w:ascii="宋体" w:hAnsi="宋体"/>
                <w:szCs w:val="21"/>
              </w:rPr>
            </w:pPr>
            <w:r>
              <w:rPr>
                <w:rFonts w:hint="eastAsia" w:ascii="宋体" w:hAnsi="宋体"/>
                <w:szCs w:val="21"/>
              </w:rPr>
              <w:t>35</w:t>
            </w:r>
          </w:p>
        </w:tc>
        <w:tc>
          <w:tcPr>
            <w:tcW w:w="2268" w:type="dxa"/>
            <w:tcBorders>
              <w:top w:val="single" w:color="auto" w:sz="4" w:space="0"/>
              <w:left w:val="single" w:color="auto" w:sz="4" w:space="0"/>
              <w:bottom w:val="single" w:color="auto" w:sz="4" w:space="0"/>
              <w:right w:val="single" w:color="auto" w:sz="4" w:space="0"/>
            </w:tcBorders>
            <w:vAlign w:val="center"/>
          </w:tcPr>
          <w:p w14:paraId="2B5F087F">
            <w:pPr>
              <w:spacing w:line="400" w:lineRule="atLeast"/>
              <w:rPr>
                <w:rFonts w:ascii="宋体" w:hAnsi="宋体" w:cs="宋体"/>
                <w:szCs w:val="21"/>
              </w:rPr>
            </w:pPr>
            <w:bookmarkStart w:id="62" w:name="_39.1"/>
            <w:bookmarkEnd w:id="62"/>
            <w:r>
              <w:rPr>
                <w:rFonts w:hint="eastAsia" w:ascii="宋体" w:hAnsi="宋体" w:cs="宋体"/>
                <w:szCs w:val="21"/>
              </w:rPr>
              <w:t>履约保证金金额</w:t>
            </w:r>
          </w:p>
        </w:tc>
        <w:tc>
          <w:tcPr>
            <w:tcW w:w="7297" w:type="dxa"/>
            <w:tcBorders>
              <w:top w:val="single" w:color="auto" w:sz="4" w:space="0"/>
              <w:left w:val="single" w:color="auto" w:sz="4" w:space="0"/>
              <w:bottom w:val="single" w:color="auto" w:sz="4" w:space="0"/>
              <w:right w:val="single" w:color="auto" w:sz="4" w:space="0"/>
            </w:tcBorders>
          </w:tcPr>
          <w:p w14:paraId="77D5C2EE">
            <w:pPr>
              <w:spacing w:line="400" w:lineRule="exact"/>
              <w:rPr>
                <w:rStyle w:val="129"/>
                <w:rFonts w:ascii="宋体" w:hAnsi="宋体" w:cs="宋体"/>
              </w:rPr>
            </w:pPr>
            <w:r>
              <w:rPr>
                <w:rFonts w:hint="eastAsia" w:ascii="宋体" w:hAnsi="宋体" w:cs="宋体"/>
              </w:rPr>
              <w:t>1</w:t>
            </w:r>
            <w:r>
              <w:rPr>
                <w:rFonts w:hint="eastAsia" w:ascii="宋体" w:hAnsi="宋体"/>
                <w:szCs w:val="21"/>
              </w:rPr>
              <w:t>、</w:t>
            </w:r>
            <w:r>
              <w:rPr>
                <w:rStyle w:val="129"/>
                <w:rFonts w:hint="eastAsia" w:ascii="宋体" w:hAnsi="宋体" w:cs="宋体"/>
              </w:rPr>
              <w:t>履约保证金金额：</w:t>
            </w:r>
            <w:r>
              <w:rPr>
                <w:rFonts w:hint="eastAsia" w:ascii="宋体" w:hAnsi="宋体" w:cs="宋体"/>
                <w:szCs w:val="21"/>
              </w:rPr>
              <w:t>按中标金额的5%。（以评标时候专家认可的《中小企业声明函》为准，如被认可为中小微企业，则按中标金额的2%收取。</w:t>
            </w:r>
            <w:r>
              <w:rPr>
                <w:rStyle w:val="129"/>
                <w:rFonts w:hint="eastAsia" w:ascii="宋体" w:hAnsi="宋体" w:cs="宋体"/>
              </w:rPr>
              <w:t>）</w:t>
            </w:r>
          </w:p>
          <w:p w14:paraId="5EA419A6">
            <w:pPr>
              <w:spacing w:line="400" w:lineRule="exact"/>
              <w:rPr>
                <w:rStyle w:val="129"/>
                <w:rFonts w:ascii="宋体" w:hAnsi="宋体" w:cs="宋体"/>
              </w:rPr>
            </w:pPr>
            <w:r>
              <w:rPr>
                <w:rFonts w:hint="eastAsia" w:ascii="宋体" w:hAnsi="宋体" w:cs="宋体"/>
              </w:rPr>
              <w:t>2</w:t>
            </w:r>
            <w:r>
              <w:rPr>
                <w:rFonts w:hint="eastAsia" w:ascii="宋体" w:hAnsi="宋体"/>
                <w:szCs w:val="21"/>
              </w:rPr>
              <w:t>、</w:t>
            </w:r>
            <w:r>
              <w:rPr>
                <w:rStyle w:val="129"/>
                <w:rFonts w:hint="eastAsia" w:ascii="宋体" w:hAnsi="宋体" w:cs="宋体"/>
              </w:rPr>
              <w:t>履约保证金提交方式：转账或电汇形式。</w:t>
            </w:r>
          </w:p>
          <w:p w14:paraId="5878D270">
            <w:pPr>
              <w:spacing w:line="400" w:lineRule="exact"/>
              <w:rPr>
                <w:rStyle w:val="129"/>
                <w:rFonts w:ascii="宋体" w:hAnsi="宋体" w:cs="宋体"/>
              </w:rPr>
            </w:pPr>
            <w:r>
              <w:rPr>
                <w:rStyle w:val="129"/>
                <w:rFonts w:hint="eastAsia" w:ascii="宋体" w:hAnsi="宋体" w:cs="宋体"/>
              </w:rPr>
              <w:t>3</w:t>
            </w:r>
            <w:r>
              <w:rPr>
                <w:rFonts w:hint="eastAsia" w:ascii="宋体" w:hAnsi="宋体"/>
                <w:szCs w:val="21"/>
              </w:rPr>
              <w:t>、</w:t>
            </w:r>
            <w:r>
              <w:rPr>
                <w:rStyle w:val="129"/>
                <w:rFonts w:hint="eastAsia" w:ascii="宋体" w:hAnsi="宋体" w:cs="宋体"/>
              </w:rPr>
              <w:t>符合《 广西壮族自治区财政厅关于规范政府采购货物和服务项目保证金管理的通知》桂财规〔2022〕8号文件</w:t>
            </w:r>
            <w:r>
              <w:rPr>
                <w:rFonts w:hint="eastAsia" w:ascii="宋体" w:hAnsi="宋体"/>
                <w:bCs/>
                <w:szCs w:val="21"/>
              </w:rPr>
              <w:t>及《广西壮族自治区财政厅关于持续优化政府采购营商环境推动高质量发展的通知》（桂财采〔2024〕55号）</w:t>
            </w:r>
            <w:r>
              <w:rPr>
                <w:rStyle w:val="129"/>
                <w:rFonts w:hint="eastAsia" w:ascii="宋体" w:hAnsi="宋体" w:cs="宋体"/>
              </w:rPr>
              <w:t>要求的，按照相关要求执行。</w:t>
            </w:r>
          </w:p>
          <w:p w14:paraId="2E2E0A6D">
            <w:pPr>
              <w:spacing w:line="400" w:lineRule="exact"/>
              <w:rPr>
                <w:rFonts w:ascii="宋体" w:hAnsi="宋体" w:cs="宋体"/>
              </w:rPr>
            </w:pPr>
            <w:r>
              <w:rPr>
                <w:rFonts w:hint="eastAsia" w:ascii="宋体" w:hAnsi="宋体"/>
              </w:rPr>
              <w:t>备注说明：在签订合同之前，乙方需把履约保证金足额交到甲方指定账户。未提交履约保证金的，不予签订本合同。履约保证金自项目验收合格后，待乙方履行完质保义务且无</w:t>
            </w:r>
            <w:r>
              <w:rPr>
                <w:rFonts w:hint="eastAsia" w:ascii="宋体" w:hAnsi="宋体" w:cs="宋体"/>
              </w:rPr>
              <w:t xml:space="preserve">违约情况下后由甲方无息退还。本合同履行期间，乙方存在违约的，甲方有权从履约保证金中先行扣除违约金及赔偿金，不足部分由乙方另行支付，甲方直接从履约保证金中扣除违约金或乙方应付的其他款项的，乙方应于接到甲方补足履约保证金通知之日起3个工作日内补足。  </w:t>
            </w:r>
          </w:p>
          <w:p w14:paraId="3752B51D">
            <w:pPr>
              <w:spacing w:line="400" w:lineRule="exact"/>
              <w:rPr>
                <w:rFonts w:ascii="宋体" w:hAnsi="宋体" w:cs="宋体"/>
              </w:rPr>
            </w:pPr>
            <w:r>
              <w:rPr>
                <w:rFonts w:hint="eastAsia" w:ascii="宋体" w:hAnsi="宋体" w:cs="宋体"/>
              </w:rPr>
              <w:t>履约保证金指定账户：</w:t>
            </w:r>
          </w:p>
          <w:p w14:paraId="7AFAF83E">
            <w:pPr>
              <w:spacing w:line="400" w:lineRule="atLeast"/>
              <w:rPr>
                <w:rFonts w:ascii="宋体" w:hAnsi="宋体" w:cs="宋体"/>
                <w:bCs/>
                <w:spacing w:val="-4"/>
              </w:rPr>
            </w:pPr>
            <w:r>
              <w:rPr>
                <w:rFonts w:hint="eastAsia" w:ascii="宋体" w:hAnsi="宋体" w:cs="宋体"/>
                <w:bCs/>
                <w:spacing w:val="-4"/>
              </w:rPr>
              <w:t>开户名称：广西中医药大学第一附属医院</w:t>
            </w:r>
          </w:p>
          <w:p w14:paraId="09125325">
            <w:pPr>
              <w:spacing w:line="400" w:lineRule="atLeast"/>
              <w:rPr>
                <w:rFonts w:ascii="宋体" w:hAnsi="宋体" w:cs="宋体"/>
                <w:bCs/>
                <w:spacing w:val="-4"/>
              </w:rPr>
            </w:pPr>
            <w:r>
              <w:rPr>
                <w:rFonts w:hint="eastAsia" w:ascii="宋体" w:hAnsi="宋体" w:cs="宋体"/>
                <w:bCs/>
                <w:spacing w:val="-4"/>
              </w:rPr>
              <w:t>开户银行：农行南宁市朝阳支行</w:t>
            </w:r>
          </w:p>
          <w:p w14:paraId="1F0C6638">
            <w:pPr>
              <w:spacing w:line="400" w:lineRule="exact"/>
              <w:rPr>
                <w:rFonts w:ascii="宋体" w:hAnsi="宋体" w:cs="宋体"/>
                <w:szCs w:val="21"/>
              </w:rPr>
            </w:pPr>
            <w:r>
              <w:rPr>
                <w:rFonts w:hint="eastAsia" w:ascii="宋体" w:hAnsi="宋体" w:cs="宋体"/>
                <w:bCs/>
                <w:spacing w:val="-4"/>
              </w:rPr>
              <w:t>银行账号：20005201040000068</w:t>
            </w:r>
          </w:p>
        </w:tc>
      </w:tr>
      <w:tr w14:paraId="7E26C2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83DB8F3">
            <w:pPr>
              <w:spacing w:line="380" w:lineRule="exact"/>
              <w:rPr>
                <w:rFonts w:ascii="宋体" w:hAnsi="宋体"/>
                <w:szCs w:val="21"/>
              </w:rPr>
            </w:pPr>
            <w:r>
              <w:rPr>
                <w:rFonts w:hint="eastAsia" w:ascii="宋体" w:hAnsi="宋体"/>
                <w:szCs w:val="21"/>
              </w:rPr>
              <w:t>36.1</w:t>
            </w:r>
          </w:p>
        </w:tc>
        <w:tc>
          <w:tcPr>
            <w:tcW w:w="2268" w:type="dxa"/>
            <w:tcBorders>
              <w:top w:val="single" w:color="auto" w:sz="4" w:space="0"/>
              <w:left w:val="single" w:color="auto" w:sz="4" w:space="0"/>
              <w:bottom w:val="single" w:color="auto" w:sz="4" w:space="0"/>
              <w:right w:val="single" w:color="auto" w:sz="4" w:space="0"/>
            </w:tcBorders>
            <w:vAlign w:val="center"/>
          </w:tcPr>
          <w:p w14:paraId="32ED1201">
            <w:pPr>
              <w:rPr>
                <w:rFonts w:ascii="宋体" w:hAnsi="宋体"/>
                <w:szCs w:val="21"/>
              </w:rPr>
            </w:pPr>
            <w:bookmarkStart w:id="63" w:name="_40.1"/>
            <w:bookmarkEnd w:id="63"/>
            <w:r>
              <w:rPr>
                <w:rFonts w:hint="eastAsia" w:ascii="宋体" w:hAnsi="宋体"/>
                <w:szCs w:val="21"/>
              </w:rPr>
              <w:t>签订合同携带的材料</w:t>
            </w:r>
          </w:p>
        </w:tc>
        <w:tc>
          <w:tcPr>
            <w:tcW w:w="7297" w:type="dxa"/>
            <w:tcBorders>
              <w:top w:val="single" w:color="auto" w:sz="4" w:space="0"/>
              <w:left w:val="single" w:color="auto" w:sz="4" w:space="0"/>
              <w:bottom w:val="single" w:color="auto" w:sz="4" w:space="0"/>
              <w:right w:val="single" w:color="auto" w:sz="4" w:space="0"/>
            </w:tcBorders>
            <w:vAlign w:val="center"/>
          </w:tcPr>
          <w:p w14:paraId="4BD86E07">
            <w:pPr>
              <w:autoSpaceDE w:val="0"/>
              <w:autoSpaceDN w:val="0"/>
              <w:snapToGrid w:val="0"/>
              <w:spacing w:line="400" w:lineRule="exact"/>
              <w:textAlignment w:val="bottom"/>
              <w:rPr>
                <w:rFonts w:ascii="宋体" w:hAnsi="宋体"/>
                <w:szCs w:val="21"/>
              </w:rPr>
            </w:pPr>
            <w:r>
              <w:rPr>
                <w:rFonts w:hint="eastAsia" w:ascii="宋体" w:hAnsi="宋体"/>
                <w:szCs w:val="21"/>
              </w:rPr>
              <w:t xml:space="preserve">签订合同携带的证明材料： </w:t>
            </w:r>
          </w:p>
          <w:p w14:paraId="4901EF30">
            <w:pPr>
              <w:autoSpaceDE w:val="0"/>
              <w:autoSpaceDN w:val="0"/>
              <w:snapToGrid w:val="0"/>
              <w:spacing w:line="400" w:lineRule="exact"/>
              <w:textAlignment w:val="bottom"/>
              <w:rPr>
                <w:rFonts w:ascii="宋体" w:hAnsi="宋体"/>
                <w:szCs w:val="21"/>
              </w:rPr>
            </w:pPr>
            <w:r>
              <w:rPr>
                <w:rFonts w:hint="eastAsia" w:ascii="宋体" w:hAnsi="宋体"/>
                <w:szCs w:val="21"/>
              </w:rPr>
              <w:t>1、委托代理人负责签订合同的，须携带授权委托书及委托代理人身份证原件等其他资格证件。</w:t>
            </w:r>
          </w:p>
          <w:p w14:paraId="6A41ECCF">
            <w:pPr>
              <w:autoSpaceDE w:val="0"/>
              <w:autoSpaceDN w:val="0"/>
              <w:snapToGrid w:val="0"/>
              <w:spacing w:line="380" w:lineRule="exact"/>
              <w:textAlignment w:val="bottom"/>
              <w:rPr>
                <w:rFonts w:ascii="宋体" w:hAnsi="宋体"/>
                <w:szCs w:val="21"/>
              </w:rPr>
            </w:pPr>
            <w:r>
              <w:rPr>
                <w:rFonts w:hint="eastAsia" w:ascii="宋体" w:hAnsi="宋体"/>
                <w:szCs w:val="21"/>
              </w:rPr>
              <w:t>2、法定代表人负责签订合同的，须携带法定代表人</w:t>
            </w:r>
            <w:r>
              <w:rPr>
                <w:rFonts w:ascii="宋体" w:hAnsi="宋体"/>
                <w:szCs w:val="21"/>
              </w:rPr>
              <w:t>身份证明原件</w:t>
            </w:r>
            <w:r>
              <w:rPr>
                <w:rFonts w:hint="eastAsia" w:ascii="宋体" w:hAnsi="宋体"/>
                <w:szCs w:val="21"/>
              </w:rPr>
              <w:t>及</w:t>
            </w:r>
            <w:r>
              <w:rPr>
                <w:rFonts w:ascii="宋体" w:hAnsi="宋体"/>
                <w:szCs w:val="21"/>
              </w:rPr>
              <w:t>身份证原件</w:t>
            </w:r>
            <w:r>
              <w:rPr>
                <w:rFonts w:hint="eastAsia" w:ascii="宋体" w:hAnsi="宋体"/>
                <w:szCs w:val="21"/>
              </w:rPr>
              <w:t>等其他证明材料。</w:t>
            </w:r>
          </w:p>
        </w:tc>
      </w:tr>
      <w:tr w14:paraId="68C45B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675" w:type="dxa"/>
            <w:vMerge w:val="restart"/>
            <w:tcBorders>
              <w:top w:val="single" w:color="auto" w:sz="4" w:space="0"/>
              <w:left w:val="single" w:color="auto" w:sz="4" w:space="0"/>
              <w:right w:val="single" w:color="auto" w:sz="4" w:space="0"/>
            </w:tcBorders>
            <w:vAlign w:val="center"/>
          </w:tcPr>
          <w:p w14:paraId="2FFBBC69">
            <w:pPr>
              <w:spacing w:line="380" w:lineRule="exact"/>
              <w:rPr>
                <w:rFonts w:ascii="宋体" w:hAnsi="宋体"/>
                <w:szCs w:val="21"/>
              </w:rPr>
            </w:pPr>
            <w:r>
              <w:rPr>
                <w:rFonts w:hint="eastAsia" w:ascii="宋体" w:hAnsi="宋体"/>
                <w:szCs w:val="21"/>
              </w:rPr>
              <w:t>3</w:t>
            </w:r>
            <w:r>
              <w:rPr>
                <w:rFonts w:ascii="宋体" w:hAnsi="宋体"/>
                <w:szCs w:val="21"/>
              </w:rPr>
              <w:t>8.2</w:t>
            </w:r>
            <w:r>
              <w:rPr>
                <w:rFonts w:hint="eastAsia" w:ascii="宋体" w:hAnsi="宋体"/>
                <w:szCs w:val="21"/>
              </w:rPr>
              <w:t>.1</w:t>
            </w:r>
          </w:p>
        </w:tc>
        <w:tc>
          <w:tcPr>
            <w:tcW w:w="2268" w:type="dxa"/>
            <w:tcBorders>
              <w:top w:val="single" w:color="auto" w:sz="4" w:space="0"/>
              <w:left w:val="single" w:color="auto" w:sz="4" w:space="0"/>
              <w:bottom w:val="single" w:color="auto" w:sz="4" w:space="0"/>
              <w:right w:val="single" w:color="auto" w:sz="4" w:space="0"/>
            </w:tcBorders>
            <w:vAlign w:val="center"/>
          </w:tcPr>
          <w:p w14:paraId="6777D265">
            <w:pPr>
              <w:spacing w:line="380" w:lineRule="exact"/>
              <w:rPr>
                <w:rFonts w:ascii="宋体" w:hAnsi="宋体"/>
                <w:szCs w:val="21"/>
              </w:rPr>
            </w:pPr>
            <w:r>
              <w:rPr>
                <w:rFonts w:hint="eastAsia" w:ascii="宋体" w:hAnsi="宋体"/>
                <w:szCs w:val="21"/>
              </w:rPr>
              <w:t>接收质疑函方式</w:t>
            </w:r>
          </w:p>
        </w:tc>
        <w:tc>
          <w:tcPr>
            <w:tcW w:w="7297" w:type="dxa"/>
            <w:tcBorders>
              <w:top w:val="single" w:color="auto" w:sz="4" w:space="0"/>
              <w:left w:val="single" w:color="auto" w:sz="4" w:space="0"/>
              <w:bottom w:val="single" w:color="auto" w:sz="4" w:space="0"/>
              <w:right w:val="single" w:color="auto" w:sz="4" w:space="0"/>
            </w:tcBorders>
            <w:vAlign w:val="center"/>
          </w:tcPr>
          <w:p w14:paraId="7ACF6D1D">
            <w:pPr>
              <w:snapToGrid w:val="0"/>
              <w:spacing w:line="400" w:lineRule="exact"/>
              <w:rPr>
                <w:rFonts w:ascii="宋体" w:cs="宋体"/>
                <w:szCs w:val="21"/>
              </w:rPr>
            </w:pPr>
            <w:r>
              <w:rPr>
                <w:rFonts w:hint="eastAsia" w:ascii="宋体" w:hAnsi="宋体"/>
                <w:szCs w:val="21"/>
              </w:rPr>
              <w:t>以书面形式</w:t>
            </w:r>
            <w:r>
              <w:rPr>
                <w:rFonts w:hint="eastAsia" w:ascii="宋体" w:cs="宋体"/>
                <w:szCs w:val="21"/>
              </w:rPr>
              <w:t>（须按照招标文件要求格式）</w:t>
            </w:r>
          </w:p>
          <w:p w14:paraId="0299FE7B">
            <w:pPr>
              <w:snapToGrid w:val="0"/>
              <w:spacing w:line="380" w:lineRule="exact"/>
              <w:rPr>
                <w:rFonts w:ascii="宋体" w:hAnsi="宋体"/>
                <w:szCs w:val="21"/>
              </w:rPr>
            </w:pPr>
            <w:r>
              <w:rPr>
                <w:rFonts w:hint="eastAsia"/>
              </w:rPr>
              <w:t>质疑材料接收要求：质疑供应商须按照招标文件“第七章  质疑、投诉证明材料格式”要求，提供相应完整材料内容才受理。材料缺项或未按照质疑材料格式提供的，不予受理，为此造成的后果由供应商自行承担。</w:t>
            </w:r>
          </w:p>
        </w:tc>
      </w:tr>
      <w:tr w14:paraId="112C1E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left w:val="single" w:color="auto" w:sz="4" w:space="0"/>
              <w:right w:val="single" w:color="auto" w:sz="4" w:space="0"/>
            </w:tcBorders>
            <w:vAlign w:val="center"/>
          </w:tcPr>
          <w:p w14:paraId="4FF4148E">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61C55FA7">
            <w:pPr>
              <w:spacing w:line="380" w:lineRule="exact"/>
              <w:rPr>
                <w:rFonts w:ascii="宋体" w:hAnsi="宋体"/>
                <w:szCs w:val="21"/>
              </w:rPr>
            </w:pPr>
            <w:r>
              <w:rPr>
                <w:rFonts w:hint="eastAsia" w:ascii="宋体" w:hAnsi="宋体"/>
                <w:szCs w:val="21"/>
              </w:rPr>
              <w:t>质疑联系部门及联系方式</w:t>
            </w:r>
          </w:p>
        </w:tc>
        <w:tc>
          <w:tcPr>
            <w:tcW w:w="7297" w:type="dxa"/>
            <w:tcBorders>
              <w:top w:val="single" w:color="auto" w:sz="4" w:space="0"/>
              <w:left w:val="single" w:color="auto" w:sz="4" w:space="0"/>
              <w:bottom w:val="single" w:color="auto" w:sz="4" w:space="0"/>
              <w:right w:val="single" w:color="auto" w:sz="4" w:space="0"/>
            </w:tcBorders>
            <w:vAlign w:val="center"/>
          </w:tcPr>
          <w:p w14:paraId="6BF3823A">
            <w:pPr>
              <w:snapToGrid w:val="0"/>
              <w:spacing w:line="380" w:lineRule="exact"/>
              <w:rPr>
                <w:rFonts w:ascii="宋体" w:hAnsi="宋体"/>
                <w:szCs w:val="21"/>
              </w:rPr>
            </w:pPr>
            <w:r>
              <w:rPr>
                <w:rFonts w:hint="eastAsia" w:ascii="宋体" w:hAnsi="宋体"/>
                <w:szCs w:val="21"/>
              </w:rPr>
              <w:t>质疑：供应商认为采购文件、采购过程、中标或者成交结果使自己的权益受到损害的，可以在知道或者应知其权益受到损害之日起7个工作日内，以书面形式向采购人、采购代理机构提出质疑。供应商针对同一采购程序环节的质疑应在法定质疑期内一次性提出。</w:t>
            </w:r>
          </w:p>
          <w:p w14:paraId="77D7CEDF">
            <w:pPr>
              <w:snapToGrid w:val="0"/>
              <w:spacing w:line="380" w:lineRule="exact"/>
              <w:rPr>
                <w:rFonts w:ascii="宋体" w:hAnsi="宋体"/>
                <w:szCs w:val="21"/>
              </w:rPr>
            </w:pPr>
            <w:r>
              <w:rPr>
                <w:rFonts w:hint="eastAsia" w:ascii="宋体" w:hAnsi="宋体"/>
                <w:szCs w:val="21"/>
              </w:rPr>
              <w:t>接收质疑函方式：以书面形式（原件）（须按照招标文件要求格式）</w:t>
            </w:r>
          </w:p>
          <w:p w14:paraId="2D283F1E">
            <w:pPr>
              <w:snapToGrid w:val="0"/>
              <w:spacing w:line="380" w:lineRule="exact"/>
              <w:rPr>
                <w:rFonts w:ascii="宋体" w:hAnsi="宋体"/>
                <w:szCs w:val="21"/>
              </w:rPr>
            </w:pPr>
            <w:r>
              <w:rPr>
                <w:rFonts w:hint="eastAsia" w:ascii="宋体" w:hAnsi="宋体"/>
                <w:szCs w:val="21"/>
              </w:rPr>
              <w:t>质疑联系部门及联系方式：广西建澜项目管理有限公司，联系电话：0771-5883580</w:t>
            </w:r>
          </w:p>
          <w:p w14:paraId="7C0A3058">
            <w:pPr>
              <w:snapToGrid w:val="0"/>
              <w:spacing w:line="380" w:lineRule="exact"/>
              <w:rPr>
                <w:rFonts w:ascii="宋体" w:hAnsi="宋体"/>
                <w:szCs w:val="21"/>
              </w:rPr>
            </w:pPr>
            <w:r>
              <w:rPr>
                <w:rFonts w:hint="eastAsia" w:ascii="宋体" w:hAnsi="宋体"/>
                <w:szCs w:val="21"/>
              </w:rPr>
              <w:t>通讯地址：南宁市佛子岭18号德利国际B3栋14楼1402</w:t>
            </w:r>
          </w:p>
          <w:p w14:paraId="2DEDA6FE">
            <w:pPr>
              <w:snapToGrid w:val="0"/>
              <w:spacing w:line="380" w:lineRule="exact"/>
              <w:rPr>
                <w:rFonts w:ascii="宋体" w:hAnsi="宋体"/>
                <w:szCs w:val="21"/>
              </w:rPr>
            </w:pPr>
            <w:r>
              <w:rPr>
                <w:rFonts w:hint="eastAsia" w:ascii="宋体" w:hAnsi="宋体"/>
                <w:szCs w:val="21"/>
              </w:rPr>
              <w:t>业务时间：每天上午8时30分到12时00分，14时30分到17时30分，双休日和法定节假日不办理业务。</w:t>
            </w:r>
          </w:p>
        </w:tc>
      </w:tr>
      <w:tr w14:paraId="377D04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left w:val="single" w:color="auto" w:sz="4" w:space="0"/>
              <w:bottom w:val="single" w:color="auto" w:sz="4" w:space="0"/>
              <w:right w:val="single" w:color="auto" w:sz="4" w:space="0"/>
            </w:tcBorders>
            <w:vAlign w:val="center"/>
          </w:tcPr>
          <w:p w14:paraId="64892F36">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7DE512B0">
            <w:pPr>
              <w:spacing w:line="380" w:lineRule="exact"/>
              <w:rPr>
                <w:rFonts w:ascii="宋体" w:hAnsi="宋体"/>
                <w:szCs w:val="21"/>
              </w:rPr>
            </w:pPr>
            <w:r>
              <w:rPr>
                <w:rFonts w:hint="eastAsia" w:hAnsi="宋体"/>
              </w:rPr>
              <w:t>现场提交质疑办理业务时间</w:t>
            </w:r>
          </w:p>
        </w:tc>
        <w:tc>
          <w:tcPr>
            <w:tcW w:w="7297" w:type="dxa"/>
            <w:tcBorders>
              <w:top w:val="single" w:color="auto" w:sz="4" w:space="0"/>
              <w:left w:val="single" w:color="auto" w:sz="4" w:space="0"/>
              <w:bottom w:val="single" w:color="auto" w:sz="4" w:space="0"/>
              <w:right w:val="single" w:color="auto" w:sz="4" w:space="0"/>
            </w:tcBorders>
            <w:vAlign w:val="center"/>
          </w:tcPr>
          <w:p w14:paraId="580AF59A">
            <w:pPr>
              <w:snapToGrid w:val="0"/>
              <w:spacing w:line="380" w:lineRule="exact"/>
              <w:rPr>
                <w:rFonts w:ascii="宋体" w:hAnsi="宋体"/>
                <w:szCs w:val="21"/>
              </w:rPr>
            </w:pPr>
            <w:r>
              <w:rPr>
                <w:rFonts w:hint="eastAsia" w:hAnsi="宋体"/>
              </w:rPr>
              <w:t>质疑期内每个工作日</w:t>
            </w:r>
            <w:r>
              <w:rPr>
                <w:rFonts w:hint="eastAsia" w:ascii="宋体" w:hAnsi="宋体" w:cs="宋体"/>
                <w:szCs w:val="21"/>
                <w:u w:val="single"/>
              </w:rPr>
              <w:t>8</w:t>
            </w:r>
            <w:r>
              <w:rPr>
                <w:rFonts w:hint="eastAsia" w:ascii="宋体" w:hAnsi="宋体" w:cs="宋体"/>
                <w:szCs w:val="21"/>
              </w:rPr>
              <w:t>时</w:t>
            </w:r>
            <w:r>
              <w:rPr>
                <w:rFonts w:hint="eastAsia" w:ascii="宋体" w:hAnsi="宋体" w:cs="宋体"/>
                <w:szCs w:val="21"/>
                <w:u w:val="single"/>
              </w:rPr>
              <w:t>30</w:t>
            </w:r>
            <w:r>
              <w:rPr>
                <w:rFonts w:hint="eastAsia" w:ascii="宋体" w:hAnsi="宋体" w:cs="宋体"/>
                <w:szCs w:val="21"/>
              </w:rPr>
              <w:t>分到</w:t>
            </w:r>
            <w:r>
              <w:rPr>
                <w:rFonts w:hint="eastAsia" w:ascii="宋体" w:hAnsi="宋体" w:cs="宋体"/>
                <w:szCs w:val="21"/>
                <w:u w:val="single"/>
              </w:rPr>
              <w:t>12</w:t>
            </w:r>
            <w:r>
              <w:rPr>
                <w:rFonts w:hint="eastAsia" w:ascii="宋体" w:hAnsi="宋体" w:cs="宋体"/>
                <w:szCs w:val="21"/>
              </w:rPr>
              <w:t>时</w:t>
            </w:r>
            <w:r>
              <w:rPr>
                <w:rFonts w:hint="eastAsia" w:ascii="宋体" w:hAnsi="宋体" w:cs="宋体"/>
                <w:szCs w:val="21"/>
                <w:u w:val="single"/>
              </w:rPr>
              <w:t>00</w:t>
            </w:r>
            <w:r>
              <w:rPr>
                <w:rFonts w:hint="eastAsia" w:ascii="宋体" w:hAnsi="宋体" w:cs="宋体"/>
                <w:szCs w:val="21"/>
              </w:rPr>
              <w:t>分，</w:t>
            </w:r>
            <w:r>
              <w:rPr>
                <w:rFonts w:hint="eastAsia" w:ascii="宋体" w:hAnsi="宋体" w:cs="宋体"/>
                <w:szCs w:val="21"/>
                <w:u w:val="single"/>
              </w:rPr>
              <w:t>15</w:t>
            </w:r>
            <w:r>
              <w:rPr>
                <w:rFonts w:hint="eastAsia" w:ascii="宋体" w:hAnsi="宋体" w:cs="宋体"/>
                <w:szCs w:val="21"/>
              </w:rPr>
              <w:t>时</w:t>
            </w:r>
            <w:r>
              <w:rPr>
                <w:rFonts w:hint="eastAsia" w:ascii="宋体" w:hAnsi="宋体" w:cs="宋体"/>
                <w:szCs w:val="21"/>
                <w:u w:val="single"/>
              </w:rPr>
              <w:t>00</w:t>
            </w:r>
            <w:r>
              <w:rPr>
                <w:rFonts w:hint="eastAsia" w:ascii="宋体" w:hAnsi="宋体" w:cs="宋体"/>
                <w:szCs w:val="21"/>
              </w:rPr>
              <w:t>分到</w:t>
            </w:r>
            <w:r>
              <w:rPr>
                <w:rFonts w:hint="eastAsia" w:ascii="宋体" w:hAnsi="宋体" w:cs="宋体"/>
                <w:szCs w:val="21"/>
                <w:u w:val="single"/>
              </w:rPr>
              <w:t>17</w:t>
            </w:r>
            <w:r>
              <w:rPr>
                <w:rFonts w:hint="eastAsia" w:ascii="宋体" w:hAnsi="宋体" w:cs="宋体"/>
                <w:szCs w:val="21"/>
              </w:rPr>
              <w:t>时</w:t>
            </w:r>
            <w:r>
              <w:rPr>
                <w:rFonts w:hint="eastAsia" w:ascii="宋体" w:hAnsi="宋体" w:cs="宋体"/>
                <w:szCs w:val="21"/>
                <w:u w:val="single"/>
              </w:rPr>
              <w:t>30</w:t>
            </w:r>
            <w:r>
              <w:rPr>
                <w:rFonts w:hint="eastAsia" w:ascii="宋体" w:hAnsi="宋体" w:cs="宋体"/>
                <w:szCs w:val="21"/>
              </w:rPr>
              <w:t>分</w:t>
            </w:r>
          </w:p>
        </w:tc>
      </w:tr>
      <w:tr w14:paraId="54857B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tcBorders>
              <w:left w:val="single" w:color="auto" w:sz="4" w:space="0"/>
              <w:bottom w:val="single" w:color="auto" w:sz="4" w:space="0"/>
              <w:right w:val="single" w:color="auto" w:sz="4" w:space="0"/>
            </w:tcBorders>
            <w:vAlign w:val="center"/>
          </w:tcPr>
          <w:p w14:paraId="52344069">
            <w:pPr>
              <w:spacing w:line="380" w:lineRule="exact"/>
              <w:rPr>
                <w:rFonts w:ascii="宋体" w:hAnsi="宋体"/>
                <w:szCs w:val="21"/>
              </w:rPr>
            </w:pPr>
            <w:r>
              <w:rPr>
                <w:rFonts w:hint="eastAsia" w:ascii="宋体" w:hAnsi="宋体"/>
                <w:szCs w:val="21"/>
              </w:rPr>
              <w:t>38.3.1</w:t>
            </w:r>
          </w:p>
        </w:tc>
        <w:tc>
          <w:tcPr>
            <w:tcW w:w="2268" w:type="dxa"/>
            <w:tcBorders>
              <w:top w:val="single" w:color="auto" w:sz="4" w:space="0"/>
              <w:left w:val="single" w:color="auto" w:sz="4" w:space="0"/>
              <w:bottom w:val="single" w:color="auto" w:sz="4" w:space="0"/>
              <w:right w:val="single" w:color="auto" w:sz="4" w:space="0"/>
            </w:tcBorders>
            <w:vAlign w:val="center"/>
          </w:tcPr>
          <w:p w14:paraId="3997DD54">
            <w:pPr>
              <w:spacing w:line="380" w:lineRule="exact"/>
              <w:rPr>
                <w:rFonts w:hAnsi="宋体"/>
              </w:rPr>
            </w:pPr>
            <w:r>
              <w:rPr>
                <w:rFonts w:hint="eastAsia" w:hAnsi="宋体"/>
              </w:rPr>
              <w:t>投诉受理方式</w:t>
            </w:r>
          </w:p>
        </w:tc>
        <w:tc>
          <w:tcPr>
            <w:tcW w:w="7297" w:type="dxa"/>
            <w:tcBorders>
              <w:top w:val="single" w:color="auto" w:sz="4" w:space="0"/>
              <w:left w:val="single" w:color="auto" w:sz="4" w:space="0"/>
              <w:bottom w:val="single" w:color="auto" w:sz="4" w:space="0"/>
              <w:right w:val="single" w:color="auto" w:sz="4" w:space="0"/>
            </w:tcBorders>
            <w:vAlign w:val="center"/>
          </w:tcPr>
          <w:p w14:paraId="1212A98C">
            <w:pPr>
              <w:snapToGrid w:val="0"/>
              <w:spacing w:line="380" w:lineRule="exact"/>
              <w:rPr>
                <w:rFonts w:ascii="宋体" w:hAnsi="宋体" w:cs="宋体"/>
              </w:rPr>
            </w:pPr>
            <w:r>
              <w:rPr>
                <w:rFonts w:hint="eastAsia" w:ascii="宋体" w:hAnsi="宋体" w:cs="宋体"/>
              </w:rPr>
              <w:t>受理方式：纸质方式受理，投诉书正、副本（经过质疑的事项才可投诉）。</w:t>
            </w:r>
          </w:p>
          <w:p w14:paraId="70FF2504">
            <w:pPr>
              <w:snapToGrid w:val="0"/>
              <w:spacing w:line="380" w:lineRule="exact"/>
              <w:rPr>
                <w:rFonts w:ascii="宋体" w:hAnsi="宋体" w:cs="宋体"/>
              </w:rPr>
            </w:pPr>
            <w:r>
              <w:rPr>
                <w:rFonts w:hint="eastAsia" w:ascii="宋体" w:hAnsi="宋体" w:cs="宋体"/>
              </w:rPr>
              <w:t xml:space="preserve">受理人名称：广西壮族自治区财政厅政府采购监督管理处 </w:t>
            </w:r>
          </w:p>
          <w:p w14:paraId="073BFD66">
            <w:pPr>
              <w:snapToGrid w:val="0"/>
              <w:spacing w:line="380" w:lineRule="exact"/>
              <w:rPr>
                <w:rFonts w:ascii="宋体" w:hAnsi="宋体" w:cs="宋体"/>
              </w:rPr>
            </w:pPr>
            <w:r>
              <w:rPr>
                <w:rFonts w:hint="eastAsia" w:ascii="宋体" w:hAnsi="宋体" w:cs="宋体"/>
              </w:rPr>
              <w:t>地址：</w:t>
            </w:r>
            <w:bookmarkStart w:id="64" w:name="PO_3000001867_PM039"/>
            <w:r>
              <w:rPr>
                <w:rFonts w:hint="eastAsia" w:ascii="宋体" w:hAnsi="宋体" w:cs="宋体"/>
              </w:rPr>
              <w:t xml:space="preserve">广西南宁市青秀区桃源路 69 号 </w:t>
            </w:r>
            <w:bookmarkEnd w:id="64"/>
            <w:r>
              <w:rPr>
                <w:rFonts w:hint="eastAsia" w:ascii="宋体" w:hAnsi="宋体" w:cs="宋体"/>
              </w:rPr>
              <w:t xml:space="preserve"> </w:t>
            </w:r>
          </w:p>
          <w:p w14:paraId="2374D7BF">
            <w:pPr>
              <w:snapToGrid w:val="0"/>
              <w:spacing w:line="380" w:lineRule="exact"/>
              <w:rPr>
                <w:rFonts w:hAnsi="宋体"/>
              </w:rPr>
            </w:pPr>
            <w:r>
              <w:rPr>
                <w:rFonts w:hint="eastAsia" w:ascii="宋体" w:hAnsi="宋体" w:cs="宋体"/>
              </w:rPr>
              <w:t>联系电话：</w:t>
            </w:r>
            <w:bookmarkStart w:id="65" w:name="PO_3000001867_PM038"/>
            <w:r>
              <w:rPr>
                <w:rFonts w:hint="eastAsia" w:ascii="宋体" w:hAnsi="宋体" w:cs="宋体"/>
              </w:rPr>
              <w:t xml:space="preserve">0771-5331544 </w:t>
            </w:r>
            <w:bookmarkEnd w:id="65"/>
          </w:p>
        </w:tc>
      </w:tr>
      <w:tr w14:paraId="0A143D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675" w:type="dxa"/>
            <w:vMerge w:val="restart"/>
            <w:tcBorders>
              <w:top w:val="single" w:color="auto" w:sz="4" w:space="0"/>
              <w:left w:val="single" w:color="auto" w:sz="4" w:space="0"/>
              <w:right w:val="single" w:color="auto" w:sz="4" w:space="0"/>
            </w:tcBorders>
            <w:vAlign w:val="center"/>
          </w:tcPr>
          <w:p w14:paraId="1FEE10C6">
            <w:pPr>
              <w:spacing w:line="380" w:lineRule="exact"/>
              <w:rPr>
                <w:rFonts w:ascii="宋体" w:hAnsi="宋体"/>
                <w:szCs w:val="21"/>
              </w:rPr>
            </w:pPr>
            <w:r>
              <w:rPr>
                <w:rFonts w:hint="eastAsia" w:ascii="宋体" w:hAnsi="宋体"/>
                <w:szCs w:val="21"/>
              </w:rPr>
              <w:t>40</w:t>
            </w:r>
          </w:p>
        </w:tc>
        <w:tc>
          <w:tcPr>
            <w:tcW w:w="2268" w:type="dxa"/>
            <w:tcBorders>
              <w:top w:val="single" w:color="auto" w:sz="4" w:space="0"/>
              <w:left w:val="single" w:color="auto" w:sz="4" w:space="0"/>
              <w:bottom w:val="single" w:color="auto" w:sz="4" w:space="0"/>
              <w:right w:val="single" w:color="auto" w:sz="4" w:space="0"/>
            </w:tcBorders>
            <w:vAlign w:val="center"/>
          </w:tcPr>
          <w:p w14:paraId="0B0651F3">
            <w:pPr>
              <w:spacing w:line="380" w:lineRule="exact"/>
              <w:rPr>
                <w:rFonts w:ascii="宋体" w:hAnsi="宋体"/>
                <w:szCs w:val="21"/>
              </w:rPr>
            </w:pPr>
            <w:bookmarkStart w:id="66" w:name="_42"/>
            <w:bookmarkEnd w:id="66"/>
            <w:bookmarkStart w:id="67" w:name="_41"/>
            <w:bookmarkEnd w:id="67"/>
            <w:r>
              <w:rPr>
                <w:rFonts w:hint="eastAsia" w:hAnsi="宋体" w:cs="宋体"/>
              </w:rPr>
              <w:t>采购代理费支付方式</w:t>
            </w:r>
          </w:p>
        </w:tc>
        <w:tc>
          <w:tcPr>
            <w:tcW w:w="7297" w:type="dxa"/>
            <w:tcBorders>
              <w:top w:val="single" w:color="auto" w:sz="4" w:space="0"/>
              <w:left w:val="single" w:color="auto" w:sz="4" w:space="0"/>
              <w:bottom w:val="single" w:color="auto" w:sz="4" w:space="0"/>
              <w:right w:val="single" w:color="auto" w:sz="4" w:space="0"/>
            </w:tcBorders>
            <w:vAlign w:val="center"/>
          </w:tcPr>
          <w:p w14:paraId="0C829ED6">
            <w:pPr>
              <w:pStyle w:val="18"/>
              <w:snapToGrid w:val="0"/>
              <w:spacing w:line="380" w:lineRule="exact"/>
              <w:rPr>
                <w:rFonts w:hAnsi="宋体" w:cs="宋体"/>
              </w:rPr>
            </w:pPr>
            <w:r>
              <w:rPr>
                <w:rFonts w:hint="eastAsia" w:hAnsi="宋体" w:cs="宋体"/>
              </w:rPr>
              <w:t>☑本项目代理服务费由</w:t>
            </w:r>
            <w:r>
              <w:rPr>
                <w:rFonts w:hint="eastAsia" w:hAnsi="宋体" w:cs="宋体"/>
                <w:u w:val="single"/>
              </w:rPr>
              <w:t>中标人</w:t>
            </w:r>
            <w:r>
              <w:rPr>
                <w:rFonts w:hint="eastAsia" w:hAnsi="宋体" w:cs="宋体"/>
              </w:rPr>
              <w:t>在领取中标通知书前，一次性向采购代理机构支付。采购代理机构也可以从中标人的投标保证金中扣除本次中标的代理服务费，余款按供应商所汇入投标保证金的账户原路退回。</w:t>
            </w:r>
          </w:p>
        </w:tc>
      </w:tr>
      <w:tr w14:paraId="31506E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96" w:hRule="atLeast"/>
        </w:trPr>
        <w:tc>
          <w:tcPr>
            <w:tcW w:w="675" w:type="dxa"/>
            <w:vMerge w:val="continue"/>
            <w:tcBorders>
              <w:left w:val="single" w:color="auto" w:sz="4" w:space="0"/>
              <w:right w:val="single" w:color="auto" w:sz="4" w:space="0"/>
            </w:tcBorders>
            <w:vAlign w:val="center"/>
          </w:tcPr>
          <w:p w14:paraId="4579D61B">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6E17AFB5">
            <w:pPr>
              <w:spacing w:line="380" w:lineRule="exact"/>
              <w:rPr>
                <w:rFonts w:ascii="宋体" w:hAnsi="宋体"/>
                <w:szCs w:val="21"/>
              </w:rPr>
            </w:pPr>
            <w:r>
              <w:rPr>
                <w:rFonts w:hint="eastAsia" w:hAnsi="宋体" w:cs="宋体"/>
              </w:rPr>
              <w:t>采购代理费收取标准</w:t>
            </w:r>
          </w:p>
        </w:tc>
        <w:tc>
          <w:tcPr>
            <w:tcW w:w="7297" w:type="dxa"/>
            <w:tcBorders>
              <w:top w:val="single" w:color="auto" w:sz="4" w:space="0"/>
              <w:left w:val="single" w:color="auto" w:sz="4" w:space="0"/>
              <w:bottom w:val="single" w:color="auto" w:sz="4" w:space="0"/>
              <w:right w:val="single" w:color="auto" w:sz="4" w:space="0"/>
            </w:tcBorders>
            <w:vAlign w:val="center"/>
          </w:tcPr>
          <w:p w14:paraId="1DBCB428">
            <w:pPr>
              <w:pStyle w:val="18"/>
              <w:snapToGrid w:val="0"/>
              <w:spacing w:line="380" w:lineRule="exact"/>
              <w:rPr>
                <w:rFonts w:hAnsi="宋体" w:cs="宋体"/>
              </w:rPr>
            </w:pPr>
            <w:r>
              <w:rPr>
                <w:rFonts w:hint="eastAsia" w:hAnsi="宋体" w:cs="宋体"/>
              </w:rPr>
              <w:t>□以分标（□中标金额/□采购预算/□暂定中标金额/□其他</w:t>
            </w:r>
            <w:r>
              <w:rPr>
                <w:rFonts w:hint="eastAsia" w:hAnsi="宋体" w:cs="宋体"/>
                <w:u w:val="single"/>
              </w:rPr>
              <w:t xml:space="preserve"> </w:t>
            </w:r>
            <w:r>
              <w:rPr>
                <w:rFonts w:hAnsi="宋体" w:cs="宋体"/>
                <w:u w:val="single"/>
              </w:rPr>
              <w:t xml:space="preserve">  </w:t>
            </w:r>
            <w:r>
              <w:rPr>
                <w:rFonts w:hint="eastAsia" w:hAnsi="宋体" w:cs="宋体"/>
              </w:rPr>
              <w:t>）为计费额，按货物招标采用差额定率累进法计算出收费基准价格，采购代理收费以（□收费基准价格/</w:t>
            </w:r>
            <w:r>
              <w:rPr>
                <w:rFonts w:hint="eastAsia" w:hAnsi="宋体" w:cs="宋体"/>
              </w:rPr>
              <w:sym w:font="Wingdings 2" w:char="0052"/>
            </w:r>
            <w:r>
              <w:rPr>
                <w:rFonts w:hint="eastAsia" w:hAnsi="宋体" w:cs="宋体"/>
              </w:rPr>
              <w:t>收费基准价格下浮</w:t>
            </w:r>
            <w:r>
              <w:rPr>
                <w:rFonts w:hint="eastAsia" w:hAnsi="宋体" w:cs="宋体"/>
                <w:u w:val="single"/>
              </w:rPr>
              <w:t xml:space="preserve">25% </w:t>
            </w:r>
            <w:r>
              <w:rPr>
                <w:rFonts w:hint="eastAsia" w:hAnsi="宋体" w:cs="宋体"/>
              </w:rPr>
              <w:t>□收费基准价格上浮</w:t>
            </w:r>
            <w:r>
              <w:rPr>
                <w:rFonts w:hint="eastAsia" w:hAnsi="宋体" w:cs="宋体"/>
                <w:u w:val="single"/>
              </w:rPr>
              <w:t xml:space="preserve"> </w:t>
            </w:r>
            <w:r>
              <w:rPr>
                <w:rFonts w:hAnsi="宋体" w:cs="宋体"/>
                <w:u w:val="single"/>
              </w:rPr>
              <w:t xml:space="preserve">  </w:t>
            </w:r>
            <w:r>
              <w:rPr>
                <w:rFonts w:hint="eastAsia" w:hAnsi="宋体" w:cs="宋体"/>
                <w:u w:val="single"/>
              </w:rPr>
              <w:t>%</w:t>
            </w:r>
            <w:r>
              <w:rPr>
                <w:rFonts w:hint="eastAsia" w:hAnsi="宋体" w:cs="宋体"/>
              </w:rPr>
              <w:t>）收取。</w:t>
            </w:r>
          </w:p>
          <w:p w14:paraId="6B5830AE">
            <w:pPr>
              <w:pStyle w:val="18"/>
              <w:snapToGrid w:val="0"/>
              <w:spacing w:line="380" w:lineRule="exact"/>
              <w:rPr>
                <w:rFonts w:hAnsi="宋体" w:cs="宋体"/>
                <w:u w:val="single"/>
              </w:rPr>
            </w:pPr>
            <w:r>
              <w:rPr>
                <w:rFonts w:hint="eastAsia" w:hAnsi="宋体" w:cs="宋体"/>
              </w:rPr>
              <w:t>☑固定采购代理收费</w:t>
            </w:r>
            <w:r>
              <w:rPr>
                <w:rFonts w:hint="eastAsia" w:hAnsi="宋体" w:cs="宋体"/>
                <w:u w:val="single"/>
              </w:rPr>
              <w:t xml:space="preserve">  </w:t>
            </w:r>
            <w:r>
              <w:rPr>
                <w:rFonts w:hAnsi="宋体" w:cs="宋体"/>
                <w:u w:val="single"/>
              </w:rPr>
              <w:t>A</w:t>
            </w:r>
            <w:r>
              <w:rPr>
                <w:rFonts w:hint="eastAsia" w:hAnsi="宋体" w:cs="宋体"/>
                <w:u w:val="single"/>
              </w:rPr>
              <w:t>分标：2</w:t>
            </w:r>
            <w:r>
              <w:rPr>
                <w:rFonts w:hAnsi="宋体" w:cs="宋体"/>
                <w:u w:val="single"/>
              </w:rPr>
              <w:t>0630</w:t>
            </w:r>
            <w:r>
              <w:rPr>
                <w:rFonts w:hint="eastAsia" w:hAnsi="宋体" w:cs="宋体"/>
                <w:u w:val="single"/>
              </w:rPr>
              <w:t>元;</w:t>
            </w:r>
            <w:r>
              <w:rPr>
                <w:rFonts w:hAnsi="宋体" w:cs="宋体"/>
                <w:u w:val="single"/>
              </w:rPr>
              <w:t>B</w:t>
            </w:r>
            <w:r>
              <w:rPr>
                <w:rFonts w:hint="eastAsia" w:hAnsi="宋体" w:cs="宋体"/>
                <w:u w:val="single"/>
              </w:rPr>
              <w:t>分标：</w:t>
            </w:r>
            <w:r>
              <w:rPr>
                <w:rFonts w:hAnsi="宋体" w:cs="宋体"/>
                <w:u w:val="single"/>
              </w:rPr>
              <w:t>12630</w:t>
            </w:r>
            <w:r>
              <w:rPr>
                <w:rFonts w:hint="eastAsia" w:hAnsi="宋体" w:cs="宋体"/>
                <w:u w:val="single"/>
              </w:rPr>
              <w:t>元;</w:t>
            </w:r>
            <w:r>
              <w:rPr>
                <w:rFonts w:hAnsi="宋体" w:cs="宋体"/>
                <w:u w:val="single"/>
              </w:rPr>
              <w:t>C</w:t>
            </w:r>
            <w:r>
              <w:rPr>
                <w:rFonts w:hint="eastAsia" w:hAnsi="宋体" w:cs="宋体"/>
                <w:u w:val="single"/>
              </w:rPr>
              <w:t>分标：</w:t>
            </w:r>
            <w:r>
              <w:rPr>
                <w:rFonts w:hAnsi="宋体" w:cs="宋体"/>
                <w:u w:val="single"/>
              </w:rPr>
              <w:t>12200</w:t>
            </w:r>
            <w:r>
              <w:rPr>
                <w:rFonts w:hint="eastAsia" w:hAnsi="宋体" w:cs="宋体"/>
                <w:u w:val="single"/>
              </w:rPr>
              <w:t>元。</w:t>
            </w:r>
          </w:p>
        </w:tc>
      </w:tr>
      <w:tr w14:paraId="4F5C7C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9" w:hRule="atLeast"/>
        </w:trPr>
        <w:tc>
          <w:tcPr>
            <w:tcW w:w="675" w:type="dxa"/>
            <w:vMerge w:val="continue"/>
            <w:tcBorders>
              <w:left w:val="single" w:color="auto" w:sz="4" w:space="0"/>
              <w:bottom w:val="single" w:color="auto" w:sz="4" w:space="0"/>
              <w:right w:val="single" w:color="auto" w:sz="4" w:space="0"/>
            </w:tcBorders>
            <w:vAlign w:val="center"/>
          </w:tcPr>
          <w:p w14:paraId="75A68FAB">
            <w:pPr>
              <w:spacing w:line="380" w:lineRule="exact"/>
              <w:rPr>
                <w:rFonts w:ascii="宋体" w:hAnsi="宋体"/>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11E28192">
            <w:pPr>
              <w:spacing w:line="380" w:lineRule="exact"/>
              <w:rPr>
                <w:rFonts w:ascii="宋体" w:hAnsi="宋体"/>
                <w:szCs w:val="21"/>
              </w:rPr>
            </w:pPr>
            <w:r>
              <w:rPr>
                <w:rFonts w:hint="eastAsia" w:hAnsi="宋体" w:cs="宋体"/>
              </w:rPr>
              <w:t>代理服务费收款账户信息</w:t>
            </w:r>
          </w:p>
        </w:tc>
        <w:tc>
          <w:tcPr>
            <w:tcW w:w="7297" w:type="dxa"/>
            <w:tcBorders>
              <w:top w:val="single" w:color="auto" w:sz="4" w:space="0"/>
              <w:left w:val="single" w:color="auto" w:sz="4" w:space="0"/>
              <w:bottom w:val="single" w:color="auto" w:sz="4" w:space="0"/>
              <w:right w:val="single" w:color="auto" w:sz="4" w:space="0"/>
            </w:tcBorders>
            <w:vAlign w:val="center"/>
          </w:tcPr>
          <w:p w14:paraId="399167A0">
            <w:pPr>
              <w:spacing w:line="340" w:lineRule="exact"/>
              <w:ind w:firstLine="420" w:firstLineChars="200"/>
              <w:rPr>
                <w:rFonts w:ascii="宋体" w:hAnsi="宋体"/>
              </w:rPr>
            </w:pPr>
            <w:r>
              <w:rPr>
                <w:rFonts w:hint="eastAsia" w:ascii="宋体" w:hAnsi="宋体"/>
              </w:rPr>
              <w:t>开户名称：广西建澜项目管理有限公司南宁市第六分公司</w:t>
            </w:r>
          </w:p>
          <w:p w14:paraId="1A4137B3">
            <w:pPr>
              <w:spacing w:line="340" w:lineRule="exact"/>
              <w:ind w:firstLine="420" w:firstLineChars="200"/>
              <w:rPr>
                <w:rFonts w:ascii="宋体" w:hAnsi="宋体"/>
              </w:rPr>
            </w:pPr>
            <w:r>
              <w:rPr>
                <w:rFonts w:hint="eastAsia" w:ascii="宋体" w:hAnsi="宋体"/>
              </w:rPr>
              <w:t>开户银行：中国建设银行股份有限公司南宁云景路支行</w:t>
            </w:r>
          </w:p>
          <w:p w14:paraId="530287F2">
            <w:pPr>
              <w:spacing w:line="340" w:lineRule="exact"/>
              <w:ind w:firstLine="420" w:firstLineChars="200"/>
              <w:rPr>
                <w:rFonts w:ascii="宋体" w:hAnsi="宋体"/>
              </w:rPr>
            </w:pPr>
            <w:r>
              <w:rPr>
                <w:rFonts w:hint="eastAsia" w:ascii="宋体" w:hAnsi="宋体"/>
              </w:rPr>
              <w:t>银行账户：45050160484300000390</w:t>
            </w:r>
          </w:p>
          <w:p w14:paraId="2326386A">
            <w:pPr>
              <w:spacing w:line="360" w:lineRule="atLeast"/>
              <w:ind w:firstLine="420" w:firstLineChars="200"/>
              <w:rPr>
                <w:rFonts w:ascii="宋体" w:hAnsi="宋体"/>
              </w:rPr>
            </w:pPr>
            <w:r>
              <w:rPr>
                <w:rFonts w:hint="eastAsia" w:ascii="宋体" w:hAnsi="宋体"/>
                <w:szCs w:val="21"/>
              </w:rPr>
              <w:t>银行行号：105611042511</w:t>
            </w:r>
          </w:p>
          <w:p w14:paraId="0C4F0AC2">
            <w:pPr>
              <w:pStyle w:val="14"/>
              <w:ind w:firstLine="201" w:firstLineChars="100"/>
            </w:pPr>
            <w:r>
              <w:rPr>
                <w:rFonts w:hint="eastAsia" w:hAnsi="宋体" w:cs="宋体"/>
                <w:b/>
                <w:bCs/>
                <w:sz w:val="20"/>
                <w:szCs w:val="20"/>
              </w:rPr>
              <w:t>备注：服务费及发票事宜，请填写第六章 投标文件格式中的“其他商务文件或说明”与投标文件一并提交。</w:t>
            </w:r>
          </w:p>
        </w:tc>
      </w:tr>
      <w:tr w14:paraId="106FC2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2A2349C0">
            <w:pPr>
              <w:snapToGrid w:val="0"/>
              <w:spacing w:line="380" w:lineRule="exact"/>
              <w:jc w:val="center"/>
              <w:rPr>
                <w:rFonts w:ascii="宋体" w:hAnsi="宋体"/>
                <w:szCs w:val="21"/>
              </w:rPr>
            </w:pPr>
            <w:r>
              <w:rPr>
                <w:rFonts w:ascii="宋体" w:hAnsi="宋体"/>
                <w:szCs w:val="21"/>
              </w:rPr>
              <w:t>4</w:t>
            </w:r>
            <w:r>
              <w:rPr>
                <w:rFonts w:hint="eastAsia" w:ascii="宋体" w:hAnsi="宋体"/>
                <w:szCs w:val="21"/>
              </w:rPr>
              <w:t>1</w:t>
            </w:r>
            <w:r>
              <w:rPr>
                <w:rFonts w:ascii="宋体" w:hAnsi="宋体"/>
                <w:szCs w:val="21"/>
              </w:rPr>
              <w:t>.1</w:t>
            </w:r>
          </w:p>
        </w:tc>
        <w:tc>
          <w:tcPr>
            <w:tcW w:w="2268" w:type="dxa"/>
            <w:tcBorders>
              <w:top w:val="single" w:color="auto" w:sz="4" w:space="0"/>
              <w:left w:val="single" w:color="auto" w:sz="4" w:space="0"/>
              <w:bottom w:val="single" w:color="auto" w:sz="4" w:space="0"/>
              <w:right w:val="single" w:color="auto" w:sz="4" w:space="0"/>
            </w:tcBorders>
            <w:vAlign w:val="center"/>
          </w:tcPr>
          <w:p w14:paraId="26D10F63">
            <w:pPr>
              <w:snapToGrid w:val="0"/>
              <w:spacing w:line="380" w:lineRule="exact"/>
              <w:rPr>
                <w:rFonts w:ascii="宋体" w:hAnsi="宋体"/>
                <w:szCs w:val="21"/>
              </w:rPr>
            </w:pPr>
            <w:r>
              <w:rPr>
                <w:rFonts w:hint="eastAsia" w:ascii="宋体" w:hAnsi="宋体"/>
                <w:szCs w:val="21"/>
              </w:rPr>
              <w:t>解释</w:t>
            </w:r>
          </w:p>
        </w:tc>
        <w:tc>
          <w:tcPr>
            <w:tcW w:w="7297" w:type="dxa"/>
            <w:tcBorders>
              <w:top w:val="single" w:color="auto" w:sz="4" w:space="0"/>
              <w:left w:val="single" w:color="auto" w:sz="4" w:space="0"/>
              <w:bottom w:val="single" w:color="auto" w:sz="4" w:space="0"/>
              <w:right w:val="single" w:color="auto" w:sz="4" w:space="0"/>
            </w:tcBorders>
            <w:vAlign w:val="center"/>
          </w:tcPr>
          <w:p w14:paraId="3D480B21">
            <w:pPr>
              <w:snapToGrid w:val="0"/>
              <w:spacing w:line="380" w:lineRule="exact"/>
              <w:rPr>
                <w:rFonts w:ascii="宋体" w:hAnsi="宋体"/>
                <w:b/>
                <w:szCs w:val="21"/>
              </w:rPr>
            </w:pPr>
            <w:r>
              <w:rPr>
                <w:rFonts w:hint="eastAsia" w:ascii="宋体" w:hAnsi="宋体"/>
                <w:b/>
                <w:szCs w:val="21"/>
              </w:rPr>
              <w:t>解释权：</w:t>
            </w:r>
            <w:r>
              <w:rPr>
                <w:rFonts w:ascii="宋体" w:hAnsi="宋体"/>
                <w:szCs w:val="21"/>
              </w:rPr>
              <w:t>构成本招标文件的各个组成文件应互为解释，互为说明；除招标文件中有特别规定外，仅适用于招标投标阶段的规定，按</w:t>
            </w:r>
            <w:r>
              <w:rPr>
                <w:rFonts w:hint="eastAsia" w:ascii="宋体" w:hAnsi="宋体"/>
                <w:szCs w:val="21"/>
              </w:rPr>
              <w:t>更正公告（澄清公告）</w:t>
            </w:r>
            <w:r>
              <w:rPr>
                <w:rFonts w:ascii="宋体" w:hAnsi="宋体"/>
                <w:szCs w:val="21"/>
              </w:rPr>
              <w:t>、招标公告、</w:t>
            </w:r>
            <w:r>
              <w:rPr>
                <w:rFonts w:hint="eastAsia" w:ascii="宋体" w:hAnsi="宋体"/>
                <w:szCs w:val="21"/>
              </w:rPr>
              <w:t>采购需求、</w:t>
            </w:r>
            <w:r>
              <w:rPr>
                <w:rFonts w:ascii="宋体" w:hAnsi="宋体"/>
                <w:szCs w:val="21"/>
              </w:rPr>
              <w:t>投标人须知、</w:t>
            </w:r>
            <w:r>
              <w:rPr>
                <w:rFonts w:hint="eastAsia" w:ascii="宋体" w:hAnsi="宋体"/>
                <w:szCs w:val="21"/>
              </w:rPr>
              <w:t>评标方法及评标标准</w:t>
            </w:r>
            <w:r>
              <w:rPr>
                <w:rFonts w:ascii="宋体" w:hAnsi="宋体"/>
                <w:szCs w:val="21"/>
              </w:rPr>
              <w:t>、</w:t>
            </w:r>
            <w:r>
              <w:rPr>
                <w:rFonts w:hint="eastAsia" w:ascii="宋体" w:hAnsi="宋体"/>
                <w:szCs w:val="21"/>
              </w:rPr>
              <w:t>拟签订的合同文本、</w:t>
            </w:r>
            <w:r>
              <w:rPr>
                <w:rFonts w:ascii="宋体" w:hAnsi="宋体"/>
                <w:szCs w:val="21"/>
              </w:rPr>
              <w:t>投标文件格式的先后顺序解释；同一组成文件中就同一事项的规定或者约定不一致的，以编排顺序在后者为准；同一组成文件不同版本之间有不一致的，以形成时间在后者为准；</w:t>
            </w:r>
            <w:r>
              <w:rPr>
                <w:rFonts w:hint="eastAsia" w:ascii="宋体" w:hAnsi="宋体"/>
                <w:szCs w:val="21"/>
              </w:rPr>
              <w:t>更正公告（澄清公告）</w:t>
            </w:r>
            <w:r>
              <w:rPr>
                <w:rFonts w:ascii="宋体" w:hAnsi="宋体"/>
                <w:szCs w:val="21"/>
              </w:rPr>
              <w:t>与同步更新的招标文件不一致时以</w:t>
            </w:r>
            <w:r>
              <w:rPr>
                <w:rFonts w:hint="eastAsia" w:ascii="宋体" w:hAnsi="宋体"/>
                <w:szCs w:val="21"/>
              </w:rPr>
              <w:t>更正公告（澄清公告）</w:t>
            </w:r>
            <w:r>
              <w:rPr>
                <w:rFonts w:ascii="宋体" w:hAnsi="宋体"/>
                <w:szCs w:val="21"/>
              </w:rPr>
              <w:t>为准。按本款前述规定仍不能形成结论的</w:t>
            </w:r>
            <w:r>
              <w:rPr>
                <w:rFonts w:ascii="宋体" w:hAnsi="宋体"/>
                <w:b/>
                <w:szCs w:val="21"/>
              </w:rPr>
              <w:t>，由</w:t>
            </w:r>
            <w:r>
              <w:rPr>
                <w:rFonts w:hint="eastAsia" w:ascii="宋体" w:hAnsi="宋体"/>
                <w:b/>
                <w:szCs w:val="21"/>
              </w:rPr>
              <w:t>采购</w:t>
            </w:r>
            <w:r>
              <w:rPr>
                <w:rFonts w:ascii="宋体" w:hAnsi="宋体"/>
                <w:b/>
                <w:szCs w:val="21"/>
              </w:rPr>
              <w:t>人</w:t>
            </w:r>
            <w:r>
              <w:rPr>
                <w:rFonts w:hint="eastAsia" w:ascii="宋体" w:hAnsi="宋体"/>
                <w:b/>
                <w:szCs w:val="21"/>
              </w:rPr>
              <w:t>或者采购代理机构</w:t>
            </w:r>
            <w:r>
              <w:rPr>
                <w:rFonts w:ascii="宋体" w:hAnsi="宋体"/>
                <w:b/>
                <w:szCs w:val="21"/>
              </w:rPr>
              <w:t>负责解释。</w:t>
            </w:r>
          </w:p>
          <w:p w14:paraId="0FDFB361">
            <w:pPr>
              <w:snapToGrid w:val="0"/>
              <w:spacing w:line="380" w:lineRule="exact"/>
              <w:rPr>
                <w:rFonts w:ascii="宋体" w:hAnsi="宋体"/>
                <w:b/>
                <w:szCs w:val="21"/>
              </w:rPr>
            </w:pPr>
            <w:r>
              <w:rPr>
                <w:rFonts w:hint="eastAsia" w:ascii="宋体" w:hAnsi="宋体"/>
                <w:b/>
                <w:szCs w:val="21"/>
              </w:rPr>
              <w:t>法律责任：</w:t>
            </w:r>
          </w:p>
          <w:p w14:paraId="13F1412B">
            <w:pPr>
              <w:snapToGrid w:val="0"/>
              <w:spacing w:line="380" w:lineRule="exact"/>
              <w:rPr>
                <w:rFonts w:ascii="宋体" w:hAnsi="宋体"/>
                <w:szCs w:val="21"/>
              </w:rPr>
            </w:pPr>
            <w:r>
              <w:rPr>
                <w:rFonts w:hint="eastAsia" w:ascii="宋体" w:hAnsi="宋体"/>
                <w:szCs w:val="21"/>
              </w:rPr>
              <w:t>1、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p w14:paraId="295DD98D">
            <w:pPr>
              <w:snapToGrid w:val="0"/>
              <w:spacing w:line="380" w:lineRule="exact"/>
              <w:rPr>
                <w:rFonts w:ascii="宋体" w:hAnsi="宋体"/>
                <w:szCs w:val="21"/>
              </w:rPr>
            </w:pPr>
            <w:r>
              <w:rPr>
                <w:rFonts w:hint="eastAsia" w:ascii="宋体" w:hAnsi="宋体"/>
                <w:szCs w:val="21"/>
              </w:rPr>
              <w:t>2、本项目采购代理机构应严格按照“广西政府采购云平台”项目采购全流程电子化电公开招标采购文件（项目编号：[项目采购-项目编号]）开评标规程执行项目采购活动 ，代理机构在“广西政府采购云” 平台的“项目管理”— “采购文件管理”内开评标规则设置作为本采购文件的组成部分，截标之后不可更改，因代理机构开评标规则设置错误导致采购活动无法开展下去的情况，由代理机构负责解释并承担其后果 。</w:t>
            </w:r>
          </w:p>
        </w:tc>
      </w:tr>
      <w:tr w14:paraId="5EB4F3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2A7CDF48">
            <w:pPr>
              <w:snapToGrid w:val="0"/>
              <w:spacing w:line="380" w:lineRule="exact"/>
              <w:jc w:val="center"/>
              <w:rPr>
                <w:rFonts w:ascii="宋体" w:hAnsi="宋体"/>
                <w:szCs w:val="21"/>
              </w:rPr>
            </w:pPr>
            <w:r>
              <w:rPr>
                <w:rFonts w:ascii="宋体" w:hAnsi="宋体"/>
                <w:szCs w:val="21"/>
              </w:rPr>
              <w:t>4</w:t>
            </w:r>
            <w:r>
              <w:rPr>
                <w:rFonts w:hint="eastAsia" w:ascii="宋体" w:hAnsi="宋体"/>
                <w:szCs w:val="21"/>
              </w:rPr>
              <w:t>1</w:t>
            </w:r>
            <w:r>
              <w:rPr>
                <w:rFonts w:ascii="宋体" w:hAnsi="宋体"/>
                <w:szCs w:val="21"/>
              </w:rPr>
              <w:t>.2</w:t>
            </w:r>
          </w:p>
        </w:tc>
        <w:tc>
          <w:tcPr>
            <w:tcW w:w="2268" w:type="dxa"/>
            <w:tcBorders>
              <w:top w:val="single" w:color="auto" w:sz="4" w:space="0"/>
              <w:left w:val="single" w:color="auto" w:sz="4" w:space="0"/>
              <w:bottom w:val="single" w:color="auto" w:sz="4" w:space="0"/>
              <w:right w:val="single" w:color="auto" w:sz="4" w:space="0"/>
            </w:tcBorders>
            <w:vAlign w:val="center"/>
          </w:tcPr>
          <w:p w14:paraId="138E9D8F">
            <w:pPr>
              <w:snapToGrid w:val="0"/>
              <w:spacing w:line="380" w:lineRule="exact"/>
              <w:rPr>
                <w:rFonts w:ascii="宋体" w:hAnsi="宋体"/>
                <w:szCs w:val="21"/>
              </w:rPr>
            </w:pPr>
            <w:r>
              <w:rPr>
                <w:rFonts w:hint="eastAsia" w:ascii="宋体" w:hAnsi="宋体"/>
                <w:szCs w:val="21"/>
              </w:rPr>
              <w:t>其他释义</w:t>
            </w:r>
          </w:p>
        </w:tc>
        <w:tc>
          <w:tcPr>
            <w:tcW w:w="7297" w:type="dxa"/>
            <w:tcBorders>
              <w:top w:val="single" w:color="auto" w:sz="4" w:space="0"/>
              <w:left w:val="single" w:color="auto" w:sz="4" w:space="0"/>
              <w:bottom w:val="single" w:color="auto" w:sz="4" w:space="0"/>
              <w:right w:val="single" w:color="auto" w:sz="4" w:space="0"/>
            </w:tcBorders>
            <w:vAlign w:val="center"/>
          </w:tcPr>
          <w:p w14:paraId="613F269A">
            <w:pPr>
              <w:pStyle w:val="18"/>
              <w:snapToGrid w:val="0"/>
              <w:spacing w:line="380" w:lineRule="exact"/>
              <w:rPr>
                <w:rFonts w:hAnsi="宋体" w:cs="宋体"/>
                <w:b/>
                <w:bCs/>
              </w:rPr>
            </w:pPr>
            <w:r>
              <w:rPr>
                <w:rFonts w:hint="eastAsia" w:hAnsi="宋体" w:cs="宋体"/>
                <w:b/>
                <w:bCs/>
              </w:rPr>
              <w:t>1</w:t>
            </w:r>
            <w:r>
              <w:rPr>
                <w:rFonts w:hint="eastAsia" w:hAnsi="宋体"/>
                <w:b/>
                <w:bCs/>
                <w:szCs w:val="21"/>
              </w:rPr>
              <w:t>、</w:t>
            </w:r>
            <w:r>
              <w:rPr>
                <w:rFonts w:hint="eastAsia" w:hAnsi="宋体" w:cs="宋体"/>
                <w:b/>
                <w:bCs/>
              </w:rPr>
              <w:t>本招标文件中描述投标人的“公章”是指根据我国对公章的管理规定，用投标人法定主体行为名称制作的印章（含电子印章），除本招标文件有特殊规定外，投标人的财务章、部门章、分公司章、工会章、合同章、投标专用章、业务专用章及银行的转账章、现金收讫章、现金付讫章等其他形式印章均不能代替公章。</w:t>
            </w:r>
          </w:p>
          <w:p w14:paraId="4EB8CFDD">
            <w:pPr>
              <w:pStyle w:val="18"/>
              <w:snapToGrid w:val="0"/>
              <w:spacing w:line="380" w:lineRule="exact"/>
              <w:rPr>
                <w:rFonts w:hAnsi="宋体" w:cs="宋体"/>
                <w:b/>
                <w:bCs/>
              </w:rPr>
            </w:pPr>
            <w:r>
              <w:rPr>
                <w:rFonts w:hint="eastAsia" w:hAnsi="宋体" w:cs="宋体"/>
                <w:b/>
                <w:bCs/>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230B3D09">
            <w:pPr>
              <w:pStyle w:val="18"/>
              <w:snapToGrid w:val="0"/>
              <w:spacing w:line="380" w:lineRule="exact"/>
              <w:rPr>
                <w:rFonts w:hAnsi="宋体" w:cs="宋体"/>
                <w:b/>
                <w:bCs/>
              </w:rPr>
            </w:pPr>
            <w:r>
              <w:rPr>
                <w:rFonts w:hint="eastAsia" w:hAnsi="宋体" w:cs="宋体"/>
                <w:b/>
                <w:bCs/>
              </w:rPr>
              <w:t>3、本招标文件中描述投标人的“签字”是指投标人的法定代表人或者委托代理人亲自在文件规定签署处亲笔写上个人的名字的行为，私章、签字章、印鉴、影印等其他形式均不能代替亲笔签字。</w:t>
            </w:r>
          </w:p>
          <w:p w14:paraId="01313D64">
            <w:pPr>
              <w:pStyle w:val="18"/>
              <w:snapToGrid w:val="0"/>
              <w:spacing w:line="380" w:lineRule="exact"/>
              <w:rPr>
                <w:rFonts w:hAnsi="宋体" w:cs="宋体"/>
                <w:b/>
                <w:bCs/>
              </w:rPr>
            </w:pPr>
            <w:r>
              <w:rPr>
                <w:rFonts w:hint="eastAsia" w:hAnsi="宋体" w:cs="宋体"/>
                <w:b/>
                <w:bCs/>
              </w:rPr>
              <w:t>4、自然人投标的，招标文件规定盖公章处由自然人摁手指指印。</w:t>
            </w:r>
          </w:p>
          <w:p w14:paraId="590CE4DE">
            <w:pPr>
              <w:spacing w:line="380" w:lineRule="exact"/>
              <w:jc w:val="left"/>
              <w:rPr>
                <w:rFonts w:ascii="宋体" w:hAnsi="宋体"/>
                <w:szCs w:val="21"/>
              </w:rPr>
            </w:pPr>
            <w:r>
              <w:rPr>
                <w:rFonts w:hint="eastAsia" w:ascii="宋体" w:hAnsi="宋体" w:cs="宋体"/>
                <w:b/>
                <w:bCs/>
                <w:szCs w:val="21"/>
              </w:rPr>
              <w:t>5</w:t>
            </w:r>
            <w:r>
              <w:rPr>
                <w:rFonts w:hint="eastAsia" w:hAnsi="宋体" w:cs="宋体"/>
                <w:b/>
                <w:bCs/>
              </w:rPr>
              <w:t>、</w:t>
            </w:r>
            <w:r>
              <w:rPr>
                <w:rFonts w:hint="eastAsia" w:ascii="宋体" w:hAnsi="宋体" w:cs="宋体"/>
                <w:b/>
                <w:bCs/>
                <w:szCs w:val="21"/>
              </w:rPr>
              <w:t>本招标文件所称的“以上”“以下”“以内”“届满”，包括本数；所称的“不满”“超过”“以外”，不包括本数。</w:t>
            </w:r>
          </w:p>
        </w:tc>
      </w:tr>
    </w:tbl>
    <w:p w14:paraId="5EF5807A">
      <w:pPr>
        <w:pStyle w:val="3"/>
        <w:sectPr>
          <w:pgSz w:w="11906" w:h="16838"/>
          <w:pgMar w:top="1134" w:right="1134" w:bottom="1134" w:left="1134" w:header="720" w:footer="720" w:gutter="0"/>
          <w:cols w:space="720" w:num="1"/>
          <w:docGrid w:type="lines" w:linePitch="331" w:charSpace="0"/>
        </w:sectPr>
      </w:pPr>
    </w:p>
    <w:p w14:paraId="0B4EA47C">
      <w:pPr>
        <w:pStyle w:val="3"/>
        <w:jc w:val="center"/>
        <w:rPr>
          <w:rFonts w:ascii="宋体" w:hAnsi="宋体" w:eastAsia="宋体"/>
        </w:rPr>
      </w:pPr>
      <w:bookmarkStart w:id="68" w:name="_Toc9035"/>
      <w:r>
        <w:rPr>
          <w:rFonts w:hint="eastAsia" w:ascii="宋体" w:hAnsi="宋体" w:eastAsia="宋体"/>
        </w:rPr>
        <w:t>第二节 投标人须知正文</w:t>
      </w:r>
      <w:bookmarkEnd w:id="68"/>
    </w:p>
    <w:p w14:paraId="6308EC8E">
      <w:pPr>
        <w:pStyle w:val="4"/>
        <w:keepNext w:val="0"/>
        <w:keepLines w:val="0"/>
        <w:spacing w:line="400" w:lineRule="exact"/>
        <w:ind w:firstLine="602"/>
        <w:jc w:val="center"/>
        <w:rPr>
          <w:rFonts w:ascii="宋体" w:hAnsi="宋体"/>
          <w:sz w:val="30"/>
          <w:szCs w:val="30"/>
        </w:rPr>
      </w:pPr>
      <w:bookmarkStart w:id="69" w:name="_Toc13356"/>
      <w:r>
        <w:rPr>
          <w:rFonts w:hint="eastAsia" w:ascii="宋体" w:hAnsi="宋体"/>
          <w:sz w:val="30"/>
          <w:szCs w:val="30"/>
        </w:rPr>
        <w:t>一、总  则</w:t>
      </w:r>
      <w:bookmarkEnd w:id="69"/>
    </w:p>
    <w:p w14:paraId="6867F6AC">
      <w:pPr>
        <w:spacing w:line="360" w:lineRule="auto"/>
        <w:ind w:firstLine="482" w:firstLineChars="200"/>
        <w:rPr>
          <w:rFonts w:ascii="宋体" w:hAnsi="宋体"/>
          <w:b/>
          <w:sz w:val="24"/>
        </w:rPr>
      </w:pPr>
      <w:bookmarkStart w:id="70" w:name="_Toc254970527"/>
      <w:bookmarkStart w:id="71" w:name="_Toc254970668"/>
      <w:r>
        <w:rPr>
          <w:rFonts w:hint="eastAsia" w:ascii="宋体" w:hAnsi="宋体"/>
          <w:b/>
          <w:sz w:val="24"/>
        </w:rPr>
        <w:t>1.适用范围</w:t>
      </w:r>
      <w:bookmarkEnd w:id="70"/>
      <w:bookmarkEnd w:id="71"/>
    </w:p>
    <w:p w14:paraId="776F24AF">
      <w:pPr>
        <w:spacing w:line="360" w:lineRule="auto"/>
        <w:ind w:firstLine="420" w:firstLineChars="200"/>
        <w:rPr>
          <w:rFonts w:ascii="宋体" w:hAnsi="宋体"/>
          <w:szCs w:val="21"/>
        </w:rPr>
      </w:pPr>
      <w:r>
        <w:rPr>
          <w:rFonts w:hint="eastAsia" w:ascii="宋体" w:hAnsi="宋体"/>
          <w:szCs w:val="21"/>
        </w:rPr>
        <w:t>1.1适用法律：本项目采购人、采购代理机构、投标人、评标委员会的相关行为均受《中华人民共和国政府采购法》、《中华人民共和国政府采购法实施条例》、《政府采购货物和货物招标投标管理办法》及本项目本级和上级财政部门政府采购有关规定的约束和保护。</w:t>
      </w:r>
    </w:p>
    <w:p w14:paraId="7DDF459B">
      <w:pPr>
        <w:spacing w:line="360" w:lineRule="auto"/>
        <w:ind w:firstLine="420" w:firstLineChars="200"/>
        <w:rPr>
          <w:rFonts w:ascii="宋体" w:hAnsi="宋体"/>
          <w:szCs w:val="21"/>
        </w:rPr>
      </w:pPr>
      <w:r>
        <w:rPr>
          <w:rFonts w:hint="eastAsia" w:ascii="宋体" w:hAnsi="宋体"/>
          <w:szCs w:val="21"/>
        </w:rPr>
        <w:t>1.2本招标文件</w:t>
      </w:r>
      <w:r>
        <w:rPr>
          <w:rFonts w:hint="eastAsia" w:ascii="宋体" w:hAnsi="宋体" w:cs="宋体"/>
          <w:spacing w:val="-6"/>
          <w:szCs w:val="21"/>
        </w:rPr>
        <w:t>适用于本项目的所有采购程序和环节（法律、法规另有规定的，从其规定）。</w:t>
      </w:r>
    </w:p>
    <w:p w14:paraId="797E4B35">
      <w:pPr>
        <w:spacing w:line="360" w:lineRule="auto"/>
        <w:ind w:firstLine="482" w:firstLineChars="200"/>
        <w:rPr>
          <w:rFonts w:ascii="宋体" w:hAnsi="宋体"/>
          <w:b/>
          <w:sz w:val="24"/>
        </w:rPr>
      </w:pPr>
      <w:bookmarkStart w:id="72" w:name="_Toc254970669"/>
      <w:bookmarkStart w:id="73" w:name="_Toc254970528"/>
      <w:r>
        <w:rPr>
          <w:rFonts w:hint="eastAsia" w:ascii="宋体" w:hAnsi="宋体"/>
          <w:b/>
          <w:sz w:val="24"/>
        </w:rPr>
        <w:t>2.定义</w:t>
      </w:r>
      <w:bookmarkEnd w:id="72"/>
      <w:bookmarkEnd w:id="73"/>
    </w:p>
    <w:p w14:paraId="7D1832DA">
      <w:pPr>
        <w:spacing w:line="360" w:lineRule="auto"/>
        <w:ind w:firstLine="422" w:firstLineChars="200"/>
        <w:rPr>
          <w:rFonts w:ascii="宋体" w:hAnsi="宋体"/>
          <w:b/>
          <w:szCs w:val="21"/>
        </w:rPr>
      </w:pPr>
      <w:r>
        <w:rPr>
          <w:rFonts w:hint="eastAsia" w:ascii="宋体" w:hAnsi="宋体"/>
          <w:b/>
          <w:szCs w:val="21"/>
        </w:rPr>
        <w:t>2.1“采购人”是指依法进行政府采购的国家机关、事业单位、团体组织。</w:t>
      </w:r>
    </w:p>
    <w:p w14:paraId="2463C61D">
      <w:pPr>
        <w:spacing w:line="360" w:lineRule="auto"/>
        <w:ind w:firstLine="422" w:firstLineChars="200"/>
        <w:rPr>
          <w:rFonts w:ascii="宋体" w:hAnsi="宋体"/>
          <w:b/>
          <w:szCs w:val="21"/>
        </w:rPr>
      </w:pPr>
      <w:r>
        <w:rPr>
          <w:rFonts w:hint="eastAsia" w:ascii="宋体" w:hAnsi="宋体"/>
          <w:b/>
          <w:szCs w:val="21"/>
        </w:rPr>
        <w:t>2.2“采购代理机构” 指政府采购集中采购机构和集中采购机构以外的采购代理机构。</w:t>
      </w:r>
    </w:p>
    <w:p w14:paraId="22B41630">
      <w:pPr>
        <w:spacing w:line="360" w:lineRule="auto"/>
        <w:ind w:firstLine="422" w:firstLineChars="200"/>
        <w:rPr>
          <w:rFonts w:ascii="宋体" w:hAnsi="宋体"/>
          <w:b/>
          <w:szCs w:val="21"/>
        </w:rPr>
      </w:pPr>
      <w:r>
        <w:rPr>
          <w:rFonts w:hint="eastAsia" w:ascii="宋体" w:hAnsi="宋体"/>
          <w:b/>
          <w:szCs w:val="21"/>
        </w:rPr>
        <w:t>2.3“供应商”是指向采购人提供货物、工程或者服务的法人、其他组织或者自然人。</w:t>
      </w:r>
    </w:p>
    <w:p w14:paraId="71C3E622">
      <w:pPr>
        <w:spacing w:line="360" w:lineRule="auto"/>
        <w:ind w:firstLine="420" w:firstLineChars="200"/>
        <w:rPr>
          <w:rFonts w:ascii="宋体" w:hAnsi="宋体"/>
          <w:szCs w:val="21"/>
        </w:rPr>
      </w:pPr>
      <w:r>
        <w:rPr>
          <w:rFonts w:hint="eastAsia" w:ascii="宋体" w:hAnsi="宋体"/>
          <w:szCs w:val="21"/>
        </w:rPr>
        <w:t>2.4“投标人”是指响应招标、参加投标竞争的法人、非法人组织或者自然人。</w:t>
      </w:r>
    </w:p>
    <w:p w14:paraId="0360971F">
      <w:pPr>
        <w:spacing w:line="360" w:lineRule="auto"/>
        <w:ind w:firstLine="422" w:firstLineChars="200"/>
        <w:rPr>
          <w:rFonts w:ascii="宋体" w:hAnsi="宋体"/>
          <w:b/>
          <w:szCs w:val="21"/>
        </w:rPr>
      </w:pPr>
      <w:r>
        <w:rPr>
          <w:rFonts w:hint="eastAsia" w:ascii="宋体" w:hAnsi="宋体"/>
          <w:b/>
          <w:szCs w:val="21"/>
        </w:rPr>
        <w:t>2.5“货物”是指各种形态和种类的物品，包括原材料、燃料、设备、产品等。</w:t>
      </w:r>
    </w:p>
    <w:p w14:paraId="2B9241FA">
      <w:pPr>
        <w:spacing w:line="360" w:lineRule="auto"/>
        <w:ind w:firstLine="422" w:firstLineChars="200"/>
        <w:rPr>
          <w:rFonts w:ascii="宋体" w:hAnsi="宋体" w:cs="宋体"/>
          <w:b/>
          <w:bCs/>
          <w:szCs w:val="21"/>
        </w:rPr>
      </w:pPr>
      <w:r>
        <w:rPr>
          <w:rFonts w:hint="eastAsia" w:ascii="宋体" w:hAnsi="宋体" w:cs="宋体"/>
          <w:b/>
          <w:bCs/>
          <w:szCs w:val="21"/>
        </w:rPr>
        <w:t>2.6“售后服务” 是指商品出售以后所提供的各种服务，包含但不限于投标人须承担的备品备件、包装、运输、装卸、保险、货到就位以及安装、调试、培训、保修以及其他各种服务。</w:t>
      </w:r>
    </w:p>
    <w:p w14:paraId="24F9D2C3">
      <w:pPr>
        <w:spacing w:line="360" w:lineRule="auto"/>
        <w:ind w:firstLine="422" w:firstLineChars="200"/>
        <w:rPr>
          <w:rFonts w:ascii="宋体" w:hAnsi="宋体" w:cs="宋体"/>
          <w:b/>
          <w:bCs/>
          <w:szCs w:val="21"/>
        </w:rPr>
      </w:pPr>
      <w:r>
        <w:rPr>
          <w:rFonts w:hint="eastAsia" w:ascii="宋体" w:hAnsi="宋体" w:cs="宋体"/>
          <w:b/>
          <w:bCs/>
          <w:szCs w:val="21"/>
        </w:rPr>
        <w:t xml:space="preserve"> 2.7“书面形式”是指合同书、信件和数据电文（包括电报、电传、传真、电子数据交换和电子邮件）等可以有形地表现所载内容的形式。</w:t>
      </w:r>
    </w:p>
    <w:p w14:paraId="1F174C7F">
      <w:pPr>
        <w:spacing w:line="360" w:lineRule="auto"/>
        <w:ind w:firstLine="422" w:firstLineChars="200"/>
        <w:rPr>
          <w:rFonts w:ascii="宋体" w:hAnsi="宋体" w:cs="宋体"/>
          <w:b/>
          <w:bCs/>
          <w:szCs w:val="21"/>
        </w:rPr>
      </w:pPr>
      <w:r>
        <w:rPr>
          <w:rFonts w:hint="eastAsia" w:ascii="宋体" w:hAnsi="宋体" w:cs="宋体"/>
          <w:b/>
          <w:bCs/>
          <w:szCs w:val="21"/>
        </w:rPr>
        <w:t>2.8“实质性要求”是指招标文件中已经指明不满足则投标无效的条款，或者不能负偏离的条款，即采购需求中带“▲”的条款。</w:t>
      </w:r>
    </w:p>
    <w:p w14:paraId="5BDE6CD1">
      <w:pPr>
        <w:snapToGrid w:val="0"/>
        <w:spacing w:line="360" w:lineRule="auto"/>
        <w:ind w:firstLine="420" w:firstLineChars="200"/>
        <w:jc w:val="left"/>
        <w:rPr>
          <w:rFonts w:ascii="宋体" w:hAnsi="宋体" w:cs="宋体"/>
          <w:szCs w:val="21"/>
        </w:rPr>
      </w:pPr>
      <w:r>
        <w:rPr>
          <w:rFonts w:hint="eastAsia" w:ascii="宋体" w:hAnsi="宋体"/>
          <w:szCs w:val="21"/>
        </w:rPr>
        <w:t xml:space="preserve">2.9 </w:t>
      </w:r>
      <w:r>
        <w:rPr>
          <w:rFonts w:hint="eastAsia" w:ascii="宋体" w:hAnsi="宋体" w:cs="宋体"/>
          <w:szCs w:val="21"/>
        </w:rPr>
        <w:t>“正偏离”，是指投标文件对招标文件“采购需求”中有关条款作出的响应优于条款要求并有利于采购人的情形。</w:t>
      </w:r>
    </w:p>
    <w:p w14:paraId="7F016F1B">
      <w:pPr>
        <w:snapToGrid w:val="0"/>
        <w:spacing w:line="360" w:lineRule="auto"/>
        <w:ind w:firstLine="420" w:firstLineChars="200"/>
        <w:jc w:val="left"/>
        <w:rPr>
          <w:rFonts w:ascii="宋体" w:hAnsi="宋体" w:cs="宋体"/>
          <w:szCs w:val="21"/>
        </w:rPr>
      </w:pPr>
      <w:r>
        <w:rPr>
          <w:rFonts w:ascii="宋体" w:hAnsi="宋体" w:cs="宋体"/>
          <w:szCs w:val="21"/>
        </w:rPr>
        <w:t>2.10</w:t>
      </w:r>
      <w:r>
        <w:rPr>
          <w:rFonts w:hint="eastAsia" w:ascii="宋体" w:hAnsi="宋体" w:cs="宋体"/>
          <w:szCs w:val="21"/>
        </w:rPr>
        <w:t>“负偏离”，是指投标文件对招标文件“采购需求”中有关条款作出的响应不满足条款要求，导致采购人要求不能得到满足的情形。</w:t>
      </w:r>
    </w:p>
    <w:p w14:paraId="75104F33">
      <w:pPr>
        <w:snapToGrid w:val="0"/>
        <w:spacing w:line="360" w:lineRule="auto"/>
        <w:ind w:firstLine="420" w:firstLineChars="200"/>
        <w:jc w:val="left"/>
        <w:rPr>
          <w:rFonts w:ascii="宋体" w:hAnsi="宋体" w:cs="宋体"/>
          <w:szCs w:val="21"/>
        </w:rPr>
      </w:pPr>
      <w:r>
        <w:rPr>
          <w:rFonts w:hint="eastAsia" w:ascii="宋体" w:hAnsi="宋体"/>
          <w:szCs w:val="21"/>
        </w:rPr>
        <w:t>2.1</w:t>
      </w:r>
      <w:r>
        <w:rPr>
          <w:rFonts w:ascii="宋体" w:hAnsi="宋体"/>
          <w:szCs w:val="21"/>
        </w:rPr>
        <w:t>1</w:t>
      </w:r>
      <w:r>
        <w:rPr>
          <w:rFonts w:hint="eastAsia" w:ascii="宋体" w:hAnsi="宋体" w:cs="宋体"/>
          <w:szCs w:val="21"/>
        </w:rPr>
        <w:t>“允许负偏离的条款”是指采购需求中的不属于“实质性要求”的条款。</w:t>
      </w:r>
    </w:p>
    <w:p w14:paraId="0DBB430E">
      <w:pPr>
        <w:spacing w:line="360" w:lineRule="auto"/>
        <w:ind w:firstLine="482" w:firstLineChars="200"/>
        <w:rPr>
          <w:rFonts w:ascii="宋体" w:hAnsi="宋体"/>
          <w:b/>
          <w:sz w:val="24"/>
        </w:rPr>
      </w:pPr>
      <w:bookmarkStart w:id="74" w:name="_Toc254970529"/>
      <w:bookmarkStart w:id="75" w:name="_Toc254970670"/>
      <w:r>
        <w:rPr>
          <w:rFonts w:hint="eastAsia" w:ascii="宋体" w:hAnsi="宋体"/>
          <w:b/>
          <w:sz w:val="24"/>
        </w:rPr>
        <w:t>3.</w:t>
      </w:r>
      <w:bookmarkEnd w:id="74"/>
      <w:bookmarkEnd w:id="75"/>
      <w:r>
        <w:rPr>
          <w:rFonts w:hint="eastAsia" w:ascii="宋体" w:hAnsi="宋体"/>
          <w:b/>
          <w:sz w:val="24"/>
        </w:rPr>
        <w:t>投标人的资格要求</w:t>
      </w:r>
    </w:p>
    <w:p w14:paraId="6408165F">
      <w:pPr>
        <w:spacing w:line="360" w:lineRule="auto"/>
        <w:ind w:firstLine="420" w:firstLineChars="200"/>
        <w:rPr>
          <w:rFonts w:ascii="宋体" w:hAnsi="宋体"/>
          <w:szCs w:val="21"/>
        </w:rPr>
      </w:pPr>
      <w:r>
        <w:rPr>
          <w:rFonts w:hint="eastAsia" w:ascii="宋体" w:hAnsi="宋体"/>
          <w:szCs w:val="21"/>
        </w:rPr>
        <w:t>投标人的资格要求详见“招标公告”。</w:t>
      </w:r>
    </w:p>
    <w:p w14:paraId="254F33BF">
      <w:pPr>
        <w:spacing w:line="360" w:lineRule="auto"/>
        <w:ind w:firstLine="482" w:firstLineChars="200"/>
        <w:rPr>
          <w:rFonts w:ascii="宋体" w:hAnsi="宋体"/>
          <w:b/>
          <w:sz w:val="24"/>
        </w:rPr>
      </w:pPr>
      <w:bookmarkStart w:id="76" w:name="_Toc254970530"/>
      <w:bookmarkStart w:id="77" w:name="_Toc254970671"/>
      <w:r>
        <w:rPr>
          <w:rFonts w:hint="eastAsia" w:ascii="宋体" w:hAnsi="宋体"/>
          <w:b/>
          <w:sz w:val="24"/>
        </w:rPr>
        <w:t>4.投标委托</w:t>
      </w:r>
      <w:bookmarkEnd w:id="76"/>
      <w:bookmarkEnd w:id="77"/>
    </w:p>
    <w:p w14:paraId="6A80FC2D">
      <w:pPr>
        <w:spacing w:line="360" w:lineRule="auto"/>
        <w:ind w:firstLine="420" w:firstLineChars="200"/>
        <w:rPr>
          <w:rFonts w:ascii="宋体" w:hAnsi="宋体"/>
          <w:szCs w:val="21"/>
        </w:rPr>
      </w:pPr>
      <w:r>
        <w:rPr>
          <w:rFonts w:hint="eastAsia" w:ascii="宋体" w:hAnsi="宋体"/>
          <w:szCs w:val="21"/>
        </w:rPr>
        <w:t>投标人代表参加投标活动过程中必须携带个人有效身份证件。如投标人代表不是法定代表人，须持有法定代表人授权委托书（正本用原件，副本用复印件，按第六章要求格式填写）。</w:t>
      </w:r>
    </w:p>
    <w:p w14:paraId="715749B9">
      <w:pPr>
        <w:spacing w:line="360" w:lineRule="auto"/>
        <w:ind w:firstLine="482" w:firstLineChars="200"/>
        <w:rPr>
          <w:rFonts w:ascii="宋体" w:hAnsi="宋体"/>
          <w:b/>
          <w:sz w:val="24"/>
        </w:rPr>
      </w:pPr>
      <w:bookmarkStart w:id="78" w:name="_5.投标费用"/>
      <w:bookmarkEnd w:id="78"/>
      <w:bookmarkStart w:id="79" w:name="_Toc254970531"/>
      <w:bookmarkStart w:id="80" w:name="_Toc254970672"/>
      <w:r>
        <w:rPr>
          <w:rFonts w:hint="eastAsia" w:ascii="宋体" w:hAnsi="宋体"/>
          <w:b/>
          <w:sz w:val="24"/>
        </w:rPr>
        <w:t>5.投标费用</w:t>
      </w:r>
      <w:bookmarkEnd w:id="79"/>
      <w:bookmarkEnd w:id="80"/>
    </w:p>
    <w:p w14:paraId="3CB43651">
      <w:pPr>
        <w:spacing w:line="360" w:lineRule="auto"/>
        <w:ind w:firstLine="420" w:firstLineChars="200"/>
        <w:rPr>
          <w:rFonts w:ascii="宋体" w:hAnsi="宋体"/>
          <w:szCs w:val="21"/>
        </w:rPr>
      </w:pPr>
      <w:r>
        <w:rPr>
          <w:rFonts w:hint="eastAsia" w:ascii="宋体" w:hAnsi="宋体" w:cs="宋体"/>
          <w:szCs w:val="21"/>
        </w:rPr>
        <w:t>投标费用：投标人应承担参与本次采购活动有关的所有费用，包括但不限于勘查现场、编制投标文件、参加澄清说明、签订合同等，不论投标结果如何，均应自行承担。</w:t>
      </w:r>
    </w:p>
    <w:p w14:paraId="6894A1DB">
      <w:pPr>
        <w:spacing w:line="360" w:lineRule="auto"/>
        <w:ind w:firstLine="482" w:firstLineChars="200"/>
        <w:rPr>
          <w:rFonts w:ascii="宋体" w:hAnsi="宋体"/>
          <w:b/>
          <w:sz w:val="24"/>
        </w:rPr>
      </w:pPr>
      <w:r>
        <w:rPr>
          <w:rFonts w:hint="eastAsia" w:ascii="宋体" w:hAnsi="宋体"/>
          <w:b/>
          <w:sz w:val="24"/>
        </w:rPr>
        <w:t>6.联合体投标</w:t>
      </w:r>
    </w:p>
    <w:p w14:paraId="291245FF">
      <w:pPr>
        <w:spacing w:line="360" w:lineRule="auto"/>
        <w:ind w:firstLine="420" w:firstLineChars="200"/>
        <w:rPr>
          <w:rFonts w:ascii="宋体" w:hAnsi="宋体"/>
          <w:szCs w:val="21"/>
        </w:rPr>
      </w:pPr>
      <w:r>
        <w:rPr>
          <w:rFonts w:hint="eastAsia" w:ascii="宋体" w:hAnsi="宋体"/>
          <w:szCs w:val="21"/>
        </w:rPr>
        <w:t>6.1本项目是否接受联合体投标，详见“投标人须知前附表”。</w:t>
      </w:r>
    </w:p>
    <w:p w14:paraId="3D140FA5">
      <w:pPr>
        <w:spacing w:line="360" w:lineRule="auto"/>
        <w:ind w:firstLine="420" w:firstLineChars="200"/>
        <w:rPr>
          <w:rFonts w:ascii="宋体" w:hAnsi="宋体"/>
          <w:bCs/>
          <w:szCs w:val="21"/>
        </w:rPr>
      </w:pPr>
      <w:r>
        <w:rPr>
          <w:rFonts w:hint="eastAsia" w:ascii="宋体" w:hAnsi="宋体"/>
          <w:bCs/>
          <w:szCs w:val="21"/>
        </w:rPr>
        <w:t>6.2如接受联合体投标，联合体投标要求详见“投标人须知前附表”。</w:t>
      </w:r>
    </w:p>
    <w:p w14:paraId="45A8F5C6">
      <w:pPr>
        <w:spacing w:line="360" w:lineRule="auto"/>
        <w:ind w:firstLine="420" w:firstLineChars="200"/>
        <w:rPr>
          <w:rFonts w:ascii="宋体" w:hAnsi="宋体"/>
          <w:sz w:val="24"/>
          <w:shd w:val="clear" w:color="auto" w:fill="FFFFFF"/>
        </w:rPr>
      </w:pPr>
      <w:r>
        <w:rPr>
          <w:rFonts w:hint="eastAsia" w:ascii="宋体" w:hAnsi="宋体"/>
          <w:bCs/>
          <w:szCs w:val="21"/>
        </w:rPr>
        <w:t>6.3根据《政府采购促进中小企业发展管理办法》（财库[2020]46号）第九条、《广西壮族自治区财政厅关于持续优化政府采购营商环境推动高质量发展的通知》（桂财采〔2024〕55号）规定，接受大中型企业与小微企业组成联合体的采购项目，对于联合协议约定小微企业的合同份额占到合同总金额 30%以上的，采购人、采购代理机构应当对联合体的报价给予 4%（工程项目为 1%—2%）的扣除，用扣除后的价格参加评审。组成联合体的小微企业与联合体内其他企业、分包企业之间存在直接控股、管理关系的，不享受价格扣除优惠政策</w:t>
      </w:r>
      <w:r>
        <w:rPr>
          <w:rFonts w:ascii="宋体" w:hAnsi="宋体"/>
          <w:bCs/>
          <w:szCs w:val="21"/>
        </w:rPr>
        <w:t>。</w:t>
      </w:r>
    </w:p>
    <w:p w14:paraId="7DE975AE">
      <w:pPr>
        <w:spacing w:line="360" w:lineRule="auto"/>
        <w:ind w:firstLine="482" w:firstLineChars="200"/>
        <w:rPr>
          <w:rFonts w:ascii="宋体" w:hAnsi="宋体"/>
          <w:b/>
          <w:sz w:val="24"/>
        </w:rPr>
      </w:pPr>
      <w:r>
        <w:rPr>
          <w:rFonts w:hint="eastAsia" w:ascii="宋体" w:hAnsi="宋体"/>
          <w:b/>
          <w:sz w:val="24"/>
        </w:rPr>
        <w:t xml:space="preserve">7.转包与分包             </w:t>
      </w:r>
    </w:p>
    <w:p w14:paraId="0054A2BB">
      <w:pPr>
        <w:spacing w:line="360" w:lineRule="auto"/>
        <w:ind w:firstLine="422" w:firstLineChars="200"/>
        <w:rPr>
          <w:rFonts w:ascii="宋体" w:hAnsi="宋体"/>
          <w:b/>
          <w:szCs w:val="21"/>
        </w:rPr>
      </w:pPr>
      <w:r>
        <w:rPr>
          <w:rFonts w:hint="eastAsia" w:ascii="宋体" w:hAnsi="宋体"/>
          <w:b/>
          <w:szCs w:val="21"/>
        </w:rPr>
        <w:t>7.</w:t>
      </w:r>
      <w:r>
        <w:rPr>
          <w:rFonts w:ascii="宋体" w:hAnsi="宋体"/>
          <w:b/>
          <w:szCs w:val="21"/>
        </w:rPr>
        <w:t>1</w:t>
      </w:r>
      <w:r>
        <w:rPr>
          <w:rFonts w:hint="eastAsia" w:ascii="宋体" w:hAnsi="宋体"/>
          <w:b/>
          <w:szCs w:val="21"/>
        </w:rPr>
        <w:t>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49F37FA1">
      <w:pPr>
        <w:spacing w:line="360" w:lineRule="auto"/>
        <w:ind w:firstLine="420" w:firstLineChars="200"/>
        <w:rPr>
          <w:rFonts w:ascii="宋体" w:hAnsi="宋体"/>
          <w:bCs/>
          <w:szCs w:val="21"/>
        </w:rPr>
      </w:pPr>
      <w:r>
        <w:rPr>
          <w:rFonts w:hint="eastAsia" w:ascii="宋体" w:hAnsi="宋体"/>
          <w:bCs/>
          <w:szCs w:val="21"/>
        </w:rPr>
        <w:t>7.</w:t>
      </w:r>
      <w:r>
        <w:rPr>
          <w:rFonts w:ascii="宋体" w:hAnsi="宋体"/>
          <w:bCs/>
          <w:szCs w:val="21"/>
        </w:rPr>
        <w:t>2</w:t>
      </w:r>
      <w:r>
        <w:rPr>
          <w:rFonts w:hint="eastAsia" w:ascii="宋体" w:hAnsi="宋体"/>
          <w:bCs/>
          <w:szCs w:val="21"/>
        </w:rPr>
        <w:t>根据《政府采购促进中小企业发展管理办法》（财库[2020]46号）第九条及《广西壮族自治区财政厅关于持续优化政府采购营商环境推动高质量发展的通知》（桂财采〔2024〕55号）规定，允许大中型企业向一家或者多家小微企业分包的采购项目，对于分包意向协议约定小微企业的合同份额占到合同总金额 30%以上的，采购人、采购代理机构应当对大中型企业的报价给予 4%的扣除，用扣除后的价格参加评审。接受分包的小微企业与分包企业之间存在直接控股、管理关系的，不享受价格扣除优惠政策</w:t>
      </w:r>
      <w:r>
        <w:rPr>
          <w:rFonts w:ascii="宋体" w:hAnsi="宋体"/>
          <w:bCs/>
          <w:szCs w:val="21"/>
        </w:rPr>
        <w:t>。</w:t>
      </w:r>
    </w:p>
    <w:p w14:paraId="1D7416F6">
      <w:pPr>
        <w:spacing w:line="360" w:lineRule="auto"/>
        <w:ind w:firstLine="482" w:firstLineChars="200"/>
        <w:rPr>
          <w:rFonts w:ascii="宋体" w:hAnsi="宋体"/>
          <w:sz w:val="24"/>
        </w:rPr>
      </w:pPr>
      <w:bookmarkStart w:id="81" w:name="_Toc254970673"/>
      <w:bookmarkStart w:id="82" w:name="_Toc254970532"/>
      <w:r>
        <w:rPr>
          <w:rFonts w:hint="eastAsia" w:ascii="宋体" w:hAnsi="宋体"/>
          <w:b/>
          <w:sz w:val="24"/>
        </w:rPr>
        <w:t>8.特别说明</w:t>
      </w:r>
      <w:r>
        <w:rPr>
          <w:rFonts w:hint="eastAsia" w:ascii="宋体" w:hAnsi="宋体"/>
          <w:sz w:val="24"/>
        </w:rPr>
        <w:t>：</w:t>
      </w:r>
      <w:bookmarkEnd w:id="81"/>
      <w:bookmarkEnd w:id="82"/>
      <w:bookmarkStart w:id="83" w:name="_8.1提供相同品牌产品且通过资格审查、符合性审查的不同投标人参加同一合"/>
      <w:bookmarkEnd w:id="83"/>
    </w:p>
    <w:p w14:paraId="09A1AA92">
      <w:pPr>
        <w:spacing w:line="360" w:lineRule="auto"/>
        <w:ind w:firstLine="422" w:firstLineChars="200"/>
        <w:rPr>
          <w:rFonts w:ascii="宋体" w:hAnsi="宋体"/>
          <w:b/>
          <w:szCs w:val="21"/>
        </w:rPr>
      </w:pPr>
      <w:r>
        <w:rPr>
          <w:rFonts w:hint="eastAsia" w:ascii="宋体" w:hAnsi="宋体"/>
          <w:b/>
          <w:szCs w:val="21"/>
        </w:rPr>
        <w:t>8.</w:t>
      </w:r>
      <w:r>
        <w:rPr>
          <w:rFonts w:ascii="宋体" w:hAnsi="宋体"/>
          <w:b/>
          <w:szCs w:val="21"/>
        </w:rPr>
        <w:t>1</w:t>
      </w:r>
      <w:r>
        <w:rPr>
          <w:rFonts w:hint="eastAsia" w:ascii="宋体" w:hAnsi="宋体"/>
          <w:b/>
          <w:szCs w:val="21"/>
        </w:rPr>
        <w:t>如果本招标文件要求投标人提供资格、信誉、荣誉、业绩与企业认证等材料的，则投标人所提供的以上材料必须为投标人所拥有。</w:t>
      </w:r>
    </w:p>
    <w:p w14:paraId="1A19564B">
      <w:pPr>
        <w:spacing w:line="360" w:lineRule="auto"/>
        <w:ind w:firstLine="422" w:firstLineChars="200"/>
        <w:rPr>
          <w:rFonts w:ascii="宋体" w:hAnsi="宋体"/>
          <w:b/>
          <w:szCs w:val="21"/>
        </w:rPr>
      </w:pPr>
      <w:r>
        <w:rPr>
          <w:rFonts w:hint="eastAsia" w:ascii="宋体" w:hAnsi="宋体"/>
          <w:b/>
          <w:szCs w:val="21"/>
        </w:rPr>
        <w:t>8.</w:t>
      </w:r>
      <w:r>
        <w:rPr>
          <w:rFonts w:ascii="宋体" w:hAnsi="宋体"/>
          <w:b/>
          <w:szCs w:val="21"/>
        </w:rPr>
        <w:t>2</w:t>
      </w:r>
      <w:r>
        <w:rPr>
          <w:rFonts w:hint="eastAsia" w:ascii="宋体" w:hAnsi="宋体"/>
          <w:b/>
          <w:szCs w:val="21"/>
        </w:rPr>
        <w:t>投标人应仔细阅读招标文件的所有内容，按照招标文件的要求提交投标文件，并对所提供的全部资料的真实性承担法律责任。</w:t>
      </w:r>
    </w:p>
    <w:p w14:paraId="59103803">
      <w:pPr>
        <w:spacing w:line="360" w:lineRule="auto"/>
        <w:ind w:firstLine="422" w:firstLineChars="200"/>
        <w:rPr>
          <w:rFonts w:ascii="宋体" w:hAnsi="宋体"/>
          <w:b/>
          <w:szCs w:val="21"/>
        </w:rPr>
      </w:pPr>
      <w:r>
        <w:rPr>
          <w:rFonts w:hint="eastAsia" w:ascii="宋体" w:hAnsi="宋体"/>
          <w:b/>
          <w:szCs w:val="21"/>
        </w:rPr>
        <w:t>8.</w:t>
      </w:r>
      <w:r>
        <w:rPr>
          <w:rFonts w:ascii="宋体" w:hAnsi="宋体"/>
          <w:b/>
          <w:szCs w:val="21"/>
        </w:rPr>
        <w:t>3</w:t>
      </w:r>
      <w:r>
        <w:rPr>
          <w:rFonts w:hint="eastAsia" w:ascii="宋体" w:hAnsi="宋体"/>
          <w:b/>
          <w:szCs w:val="21"/>
        </w:rPr>
        <w:t>投标人在投标活动中提供任何虚假材料，将报监管部门查处；中标后发现的，中标人须依照《中华人民共和国消费者权益保护法》规定赔偿采购人，且民事赔偿并不免除违法投标人的行政与刑事责任。</w:t>
      </w:r>
    </w:p>
    <w:p w14:paraId="5E41B0D7">
      <w:pPr>
        <w:spacing w:line="360" w:lineRule="auto"/>
        <w:ind w:firstLine="422" w:firstLineChars="200"/>
        <w:rPr>
          <w:rFonts w:ascii="宋体" w:hAnsi="宋体"/>
          <w:b/>
          <w:sz w:val="24"/>
        </w:rPr>
      </w:pPr>
      <w:r>
        <w:rPr>
          <w:rFonts w:hint="eastAsia" w:ascii="宋体" w:hAnsi="宋体" w:cs="宋体"/>
          <w:b/>
          <w:szCs w:val="21"/>
        </w:rPr>
        <w:t>8.4 投标人应保证其提供的联系方式（电话、传真、电子邮件）有效，以保证往来函件（澄清、修改等）能及时通知投标人，并能及时反馈，否则采购人及代理机构不承担由此引起的一切后果。</w:t>
      </w:r>
    </w:p>
    <w:p w14:paraId="192A1B93">
      <w:pPr>
        <w:pStyle w:val="8"/>
        <w:spacing w:line="360" w:lineRule="auto"/>
        <w:rPr>
          <w:rFonts w:ascii="宋体" w:hAnsi="宋体"/>
          <w:b/>
          <w:bCs/>
        </w:rPr>
      </w:pPr>
      <w:r>
        <w:rPr>
          <w:rFonts w:hint="eastAsia" w:ascii="宋体" w:hAnsi="宋体" w:cs="宋体"/>
          <w:b/>
          <w:szCs w:val="21"/>
        </w:rPr>
        <w:t>8.5</w:t>
      </w:r>
      <w:r>
        <w:rPr>
          <w:rFonts w:hint="eastAsia" w:ascii="宋体" w:hAnsi="宋体"/>
          <w:b/>
          <w:bCs/>
        </w:rPr>
        <w:t>依据《国务院办公厅关于在政府采购中实施本国产品标准及相关政策的通知》（国办发〔2025〕34号）及《财政部和工业和信息化部关于贯彻落实&lt;国务院办公厅关于在政府采购中实施本国产品标准及相关政策的通知&gt;的意见》（财库〔2025〕30号）等相关规定，对本国产品的支持政策。</w:t>
      </w:r>
    </w:p>
    <w:p w14:paraId="7F70865A">
      <w:pPr>
        <w:pStyle w:val="8"/>
        <w:spacing w:line="360" w:lineRule="auto"/>
        <w:rPr>
          <w:rFonts w:ascii="宋体" w:hAnsi="宋体"/>
          <w:b/>
          <w:bCs/>
        </w:rPr>
      </w:pPr>
      <w:r>
        <w:rPr>
          <w:rFonts w:hint="eastAsia" w:ascii="宋体" w:hAnsi="宋体"/>
          <w:b/>
          <w:bCs/>
        </w:rPr>
        <w:t>（1）本国产品标准的适用范围</w:t>
      </w:r>
    </w:p>
    <w:p w14:paraId="1ADF347E">
      <w:pPr>
        <w:pStyle w:val="8"/>
        <w:spacing w:line="360" w:lineRule="auto"/>
        <w:rPr>
          <w:rFonts w:ascii="宋体" w:hAnsi="宋体"/>
          <w:b/>
          <w:bCs/>
        </w:rPr>
      </w:pPr>
      <w:r>
        <w:rPr>
          <w:rFonts w:hint="eastAsia" w:ascii="宋体" w:hAnsi="宋体"/>
          <w:b/>
          <w:bCs/>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FED7ABF">
      <w:pPr>
        <w:pStyle w:val="8"/>
        <w:spacing w:line="360" w:lineRule="auto"/>
        <w:ind w:left="420" w:leftChars="200" w:firstLine="0"/>
        <w:rPr>
          <w:rFonts w:ascii="宋体" w:hAnsi="宋体"/>
          <w:b/>
          <w:bCs/>
        </w:rPr>
      </w:pPr>
      <w:r>
        <w:rPr>
          <w:rFonts w:hint="eastAsia" w:ascii="宋体" w:hAnsi="宋体"/>
          <w:b/>
          <w:bCs/>
        </w:rPr>
        <w:t>（2）对本国产品的支持政策</w:t>
      </w:r>
    </w:p>
    <w:p w14:paraId="548ADB56">
      <w:pPr>
        <w:pStyle w:val="8"/>
        <w:spacing w:line="360" w:lineRule="auto"/>
        <w:ind w:left="420" w:leftChars="200" w:firstLine="422" w:firstLineChars="200"/>
        <w:rPr>
          <w:rFonts w:ascii="宋体" w:hAnsi="宋体"/>
          <w:b/>
          <w:bCs/>
        </w:rPr>
      </w:pPr>
      <w:r>
        <w:rPr>
          <w:rFonts w:hint="eastAsia" w:ascii="宋体" w:hAnsi="宋体"/>
          <w:b/>
          <w:bCs/>
        </w:rPr>
        <w:t>政府采购活动中既有本国产品又有非本国产品参与竞争的，依法对本国产品给予价格评审优惠，对本国产品的报价给予20%的价格扣除，用扣除后的价格参与评审。价格扣除比例在第四章评审方法及标准中规定。</w:t>
      </w:r>
    </w:p>
    <w:p w14:paraId="6E0D4616">
      <w:pPr>
        <w:pStyle w:val="8"/>
        <w:spacing w:line="360" w:lineRule="auto"/>
        <w:ind w:left="420" w:leftChars="200" w:firstLine="422" w:firstLineChars="200"/>
        <w:rPr>
          <w:rFonts w:ascii="宋体" w:hAnsi="宋体"/>
          <w:b/>
          <w:bCs/>
        </w:rPr>
      </w:pPr>
      <w:r>
        <w:rPr>
          <w:rFonts w:hint="eastAsia" w:ascii="宋体" w:hAnsi="宋体"/>
          <w:b/>
          <w:bCs/>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E469DA6">
      <w:pPr>
        <w:pStyle w:val="8"/>
        <w:spacing w:line="360" w:lineRule="auto"/>
        <w:ind w:left="420" w:leftChars="200" w:firstLine="422" w:firstLineChars="200"/>
        <w:rPr>
          <w:rFonts w:ascii="宋体" w:hAnsi="宋体"/>
          <w:b/>
          <w:bCs/>
        </w:rPr>
      </w:pPr>
      <w:r>
        <w:rPr>
          <w:rFonts w:hint="eastAsia" w:ascii="宋体" w:hAnsi="宋体"/>
          <w:b/>
          <w:bCs/>
        </w:rPr>
        <w:t>产品在中国境内生产的组件成本占比应当达到规定比例，计算公式为：</w:t>
      </w:r>
    </w:p>
    <w:p w14:paraId="461AB342">
      <w:pPr>
        <w:widowControl/>
        <w:shd w:val="clear" w:color="auto" w:fill="FFFFFF"/>
        <w:spacing w:before="30" w:after="30" w:line="360" w:lineRule="auto"/>
        <w:jc w:val="center"/>
        <w:rPr>
          <w:rFonts w:ascii="宋体" w:hAnsi="宋体" w:cs="宋体"/>
          <w:kern w:val="0"/>
          <w:sz w:val="24"/>
        </w:rPr>
      </w:pPr>
      <w:r>
        <w:rPr>
          <w:rFonts w:ascii="宋体" w:hAnsi="宋体" w:cs="宋体"/>
          <w:kern w:val="0"/>
          <w:sz w:val="24"/>
        </w:rPr>
        <w:drawing>
          <wp:inline distT="0" distB="0" distL="0" distR="0">
            <wp:extent cx="4829175" cy="762000"/>
            <wp:effectExtent l="19050" t="0" r="9525"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25" cstate="print"/>
                    <a:srcRect/>
                    <a:stretch>
                      <a:fillRect/>
                    </a:stretch>
                  </pic:blipFill>
                  <pic:spPr>
                    <a:xfrm>
                      <a:off x="0" y="0"/>
                      <a:ext cx="4829175" cy="762000"/>
                    </a:xfrm>
                    <a:prstGeom prst="rect">
                      <a:avLst/>
                    </a:prstGeom>
                    <a:noFill/>
                    <a:ln w="9525">
                      <a:noFill/>
                      <a:miter lim="800000"/>
                      <a:headEnd/>
                      <a:tailEnd/>
                    </a:ln>
                  </pic:spPr>
                </pic:pic>
              </a:graphicData>
            </a:graphic>
          </wp:inline>
        </w:drawing>
      </w:r>
    </w:p>
    <w:p w14:paraId="095BCF89">
      <w:pPr>
        <w:pStyle w:val="8"/>
        <w:spacing w:line="360" w:lineRule="auto"/>
        <w:ind w:firstLine="632" w:firstLineChars="300"/>
        <w:rPr>
          <w:rFonts w:ascii="宋体" w:hAnsi="宋体"/>
          <w:b/>
          <w:bCs/>
        </w:rPr>
      </w:pPr>
      <w:r>
        <w:rPr>
          <w:rFonts w:hint="eastAsia" w:ascii="宋体" w:hAnsi="宋体"/>
          <w:b/>
          <w:bCs/>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2235651B">
      <w:pPr>
        <w:spacing w:line="360" w:lineRule="auto"/>
        <w:ind w:firstLine="422" w:firstLineChars="200"/>
        <w:rPr>
          <w:rFonts w:ascii="宋体" w:hAnsi="宋体"/>
          <w:b/>
          <w:bCs/>
          <w:szCs w:val="20"/>
        </w:rPr>
      </w:pPr>
      <w:r>
        <w:rPr>
          <w:rFonts w:hint="eastAsia" w:ascii="宋体" w:hAnsi="宋体"/>
          <w:b/>
          <w:bCs/>
          <w:szCs w:val="20"/>
        </w:rPr>
        <w:t xml:space="preserve">  （3）准确界定产品在中国境内生产。</w:t>
      </w:r>
    </w:p>
    <w:p w14:paraId="75748855">
      <w:pPr>
        <w:spacing w:line="360" w:lineRule="auto"/>
        <w:ind w:firstLine="422" w:firstLineChars="200"/>
        <w:rPr>
          <w:rFonts w:ascii="宋体" w:hAnsi="宋体"/>
          <w:b/>
          <w:bCs/>
          <w:szCs w:val="20"/>
        </w:rPr>
      </w:pPr>
      <w:r>
        <w:rPr>
          <w:rFonts w:hint="eastAsia" w:ascii="宋体" w:hAnsi="宋体"/>
          <w:b/>
          <w:bCs/>
          <w:szCs w:val="20"/>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129F28AE">
      <w:pPr>
        <w:spacing w:line="360" w:lineRule="auto"/>
        <w:ind w:firstLine="422" w:firstLineChars="200"/>
        <w:rPr>
          <w:rFonts w:ascii="宋体" w:hAnsi="宋体"/>
          <w:b/>
          <w:bCs/>
          <w:szCs w:val="20"/>
        </w:rPr>
      </w:pPr>
      <w:r>
        <w:rPr>
          <w:rFonts w:hint="eastAsia" w:ascii="宋体" w:hAnsi="宋体"/>
          <w:b/>
          <w:bCs/>
          <w:szCs w:val="20"/>
        </w:rPr>
        <w:t>（4）认真审查有关证明文件。</w:t>
      </w:r>
    </w:p>
    <w:p w14:paraId="7EE8622A">
      <w:pPr>
        <w:spacing w:line="360" w:lineRule="auto"/>
        <w:ind w:firstLine="422" w:firstLineChars="200"/>
        <w:rPr>
          <w:rFonts w:ascii="宋体" w:hAnsi="宋体"/>
          <w:b/>
          <w:bCs/>
          <w:szCs w:val="20"/>
        </w:rPr>
      </w:pPr>
      <w:r>
        <w:rPr>
          <w:rFonts w:hint="eastAsia" w:ascii="宋体" w:hAnsi="宋体"/>
          <w:b/>
          <w:bCs/>
          <w:szCs w:val="20"/>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340AE5FC">
      <w:pPr>
        <w:numPr>
          <w:ilvl w:val="0"/>
          <w:numId w:val="2"/>
        </w:numPr>
        <w:spacing w:line="360" w:lineRule="auto"/>
        <w:ind w:firstLine="422" w:firstLineChars="200"/>
        <w:rPr>
          <w:rFonts w:ascii="宋体" w:hAnsi="宋体"/>
          <w:b/>
          <w:sz w:val="24"/>
        </w:rPr>
      </w:pPr>
      <w:r>
        <w:rPr>
          <w:rFonts w:hint="eastAsia" w:ascii="宋体" w:hAnsi="宋体"/>
          <w:b/>
          <w:bCs/>
          <w:szCs w:val="20"/>
        </w:rPr>
        <w:t>政府采购投诉处理、监督检查中，相关供应商及制造商未按要求提供证明材料或提供的材料不足以证明产品符合本国产品标准的，不应当享受对本国产品的政府采购支持政策，由此影响或者可能影响采购结果的，财政部门按照政府采购相关法律法规规定等处理。</w:t>
      </w:r>
    </w:p>
    <w:p w14:paraId="2125D0C9">
      <w:pPr>
        <w:spacing w:line="360" w:lineRule="auto"/>
        <w:ind w:firstLine="482" w:firstLineChars="200"/>
        <w:rPr>
          <w:rFonts w:ascii="宋体" w:hAnsi="宋体"/>
          <w:b/>
          <w:sz w:val="24"/>
        </w:rPr>
      </w:pPr>
      <w:r>
        <w:rPr>
          <w:rFonts w:ascii="宋体" w:hAnsi="宋体"/>
          <w:b/>
          <w:sz w:val="24"/>
        </w:rPr>
        <w:t>9.</w:t>
      </w:r>
      <w:r>
        <w:rPr>
          <w:rFonts w:hint="eastAsia" w:ascii="宋体" w:hAnsi="宋体"/>
          <w:b/>
          <w:sz w:val="24"/>
        </w:rPr>
        <w:t>回避与串通投标</w:t>
      </w:r>
    </w:p>
    <w:p w14:paraId="42C77980">
      <w:pPr>
        <w:spacing w:line="360" w:lineRule="auto"/>
        <w:ind w:firstLine="422" w:firstLineChars="200"/>
        <w:rPr>
          <w:rFonts w:ascii="宋体" w:hAnsi="宋体"/>
          <w:b/>
          <w:szCs w:val="21"/>
        </w:rPr>
      </w:pPr>
      <w:r>
        <w:rPr>
          <w:rFonts w:hint="eastAsia" w:ascii="宋体" w:hAnsi="宋体"/>
          <w:b/>
          <w:szCs w:val="21"/>
        </w:rPr>
        <w:t>9</w:t>
      </w:r>
      <w:r>
        <w:rPr>
          <w:rFonts w:ascii="宋体" w:hAnsi="宋体"/>
          <w:b/>
          <w:szCs w:val="21"/>
        </w:rPr>
        <w:t>.1在政府采购活动中，采购人员及相关人员与</w:t>
      </w:r>
      <w:r>
        <w:rPr>
          <w:rFonts w:hint="eastAsia" w:ascii="宋体" w:hAnsi="宋体"/>
          <w:b/>
          <w:szCs w:val="21"/>
        </w:rPr>
        <w:t>供应商</w:t>
      </w:r>
      <w:r>
        <w:rPr>
          <w:rFonts w:ascii="宋体" w:hAnsi="宋体"/>
          <w:b/>
          <w:szCs w:val="21"/>
        </w:rPr>
        <w:t>有下列利害关系之一的，应当回避：</w:t>
      </w:r>
    </w:p>
    <w:p w14:paraId="798CEC1A">
      <w:pPr>
        <w:spacing w:line="360" w:lineRule="auto"/>
        <w:ind w:firstLine="420" w:firstLineChars="200"/>
        <w:rPr>
          <w:rFonts w:ascii="宋体" w:hAnsi="宋体"/>
        </w:rPr>
      </w:pPr>
      <w:r>
        <w:rPr>
          <w:rFonts w:ascii="宋体" w:hAnsi="宋体"/>
        </w:rPr>
        <w:t>（</w:t>
      </w:r>
      <w:r>
        <w:rPr>
          <w:rFonts w:hint="eastAsia" w:ascii="宋体" w:hAnsi="宋体"/>
        </w:rPr>
        <w:t>1</w:t>
      </w:r>
      <w:r>
        <w:rPr>
          <w:rFonts w:ascii="宋体" w:hAnsi="宋体"/>
        </w:rPr>
        <w:t>）参加采购活动前3年内与</w:t>
      </w:r>
      <w:r>
        <w:rPr>
          <w:rFonts w:hint="eastAsia" w:ascii="宋体" w:hAnsi="宋体"/>
        </w:rPr>
        <w:t>供应商</w:t>
      </w:r>
      <w:r>
        <w:rPr>
          <w:rFonts w:ascii="宋体" w:hAnsi="宋体"/>
        </w:rPr>
        <w:t>存在劳动关系；</w:t>
      </w:r>
    </w:p>
    <w:p w14:paraId="2E4AA206">
      <w:pPr>
        <w:spacing w:line="360" w:lineRule="auto"/>
        <w:ind w:firstLine="420" w:firstLineChars="200"/>
        <w:rPr>
          <w:rFonts w:ascii="宋体" w:hAnsi="宋体"/>
        </w:rPr>
      </w:pPr>
      <w:r>
        <w:rPr>
          <w:rFonts w:ascii="宋体" w:hAnsi="宋体"/>
        </w:rPr>
        <w:t>（</w:t>
      </w:r>
      <w:r>
        <w:rPr>
          <w:rFonts w:hint="eastAsia" w:ascii="宋体" w:hAnsi="宋体"/>
        </w:rPr>
        <w:t>2</w:t>
      </w:r>
      <w:r>
        <w:rPr>
          <w:rFonts w:ascii="宋体" w:hAnsi="宋体"/>
        </w:rPr>
        <w:t>）参加采购活动前3年内担任</w:t>
      </w:r>
      <w:r>
        <w:rPr>
          <w:rFonts w:hint="eastAsia" w:ascii="宋体" w:hAnsi="宋体"/>
        </w:rPr>
        <w:t>供应商</w:t>
      </w:r>
      <w:r>
        <w:rPr>
          <w:rFonts w:ascii="宋体" w:hAnsi="宋体"/>
        </w:rPr>
        <w:t>的董事、监事；</w:t>
      </w:r>
    </w:p>
    <w:p w14:paraId="00368E56">
      <w:pPr>
        <w:spacing w:line="360" w:lineRule="auto"/>
        <w:ind w:firstLine="420" w:firstLineChars="200"/>
        <w:rPr>
          <w:rFonts w:ascii="宋体" w:hAnsi="宋体"/>
        </w:rPr>
      </w:pPr>
      <w:r>
        <w:rPr>
          <w:rFonts w:ascii="宋体" w:hAnsi="宋体"/>
        </w:rPr>
        <w:t>（</w:t>
      </w:r>
      <w:r>
        <w:rPr>
          <w:rFonts w:hint="eastAsia" w:ascii="宋体" w:hAnsi="宋体"/>
        </w:rPr>
        <w:t>3</w:t>
      </w:r>
      <w:r>
        <w:rPr>
          <w:rFonts w:ascii="宋体" w:hAnsi="宋体"/>
        </w:rPr>
        <w:t>）参加采购活动前3年内是</w:t>
      </w:r>
      <w:r>
        <w:rPr>
          <w:rFonts w:hint="eastAsia" w:ascii="宋体" w:hAnsi="宋体"/>
        </w:rPr>
        <w:t>供应商</w:t>
      </w:r>
      <w:r>
        <w:rPr>
          <w:rFonts w:ascii="宋体" w:hAnsi="宋体"/>
        </w:rPr>
        <w:t>的控股股东或者实际控制人；</w:t>
      </w:r>
    </w:p>
    <w:p w14:paraId="47FF17AA">
      <w:pPr>
        <w:spacing w:line="360" w:lineRule="auto"/>
        <w:ind w:firstLine="420" w:firstLineChars="200"/>
        <w:rPr>
          <w:rFonts w:ascii="宋体" w:hAnsi="宋体"/>
        </w:rPr>
      </w:pPr>
      <w:r>
        <w:rPr>
          <w:rFonts w:ascii="宋体" w:hAnsi="宋体"/>
        </w:rPr>
        <w:t>（</w:t>
      </w:r>
      <w:r>
        <w:rPr>
          <w:rFonts w:hint="eastAsia" w:ascii="宋体" w:hAnsi="宋体"/>
        </w:rPr>
        <w:t>4</w:t>
      </w:r>
      <w:r>
        <w:rPr>
          <w:rFonts w:ascii="宋体" w:hAnsi="宋体"/>
        </w:rPr>
        <w:t>）与</w:t>
      </w:r>
      <w:r>
        <w:rPr>
          <w:rFonts w:hint="eastAsia" w:ascii="宋体" w:hAnsi="宋体"/>
        </w:rPr>
        <w:t>供应商</w:t>
      </w:r>
      <w:r>
        <w:rPr>
          <w:rFonts w:ascii="宋体" w:hAnsi="宋体"/>
        </w:rPr>
        <w:t>的法定代表人或者负责人有夫妻、直系血亲、三代以内旁系血亲或者近姻亲关系；</w:t>
      </w:r>
    </w:p>
    <w:p w14:paraId="203BA4DC">
      <w:pPr>
        <w:spacing w:line="360" w:lineRule="auto"/>
        <w:ind w:firstLine="420" w:firstLineChars="200"/>
        <w:rPr>
          <w:rFonts w:ascii="宋体" w:hAnsi="宋体"/>
        </w:rPr>
      </w:pPr>
      <w:r>
        <w:rPr>
          <w:rFonts w:ascii="宋体" w:hAnsi="宋体"/>
        </w:rPr>
        <w:t>（</w:t>
      </w:r>
      <w:r>
        <w:rPr>
          <w:rFonts w:hint="eastAsia" w:ascii="宋体" w:hAnsi="宋体"/>
        </w:rPr>
        <w:t>5</w:t>
      </w:r>
      <w:r>
        <w:rPr>
          <w:rFonts w:ascii="宋体" w:hAnsi="宋体"/>
        </w:rPr>
        <w:t>）与</w:t>
      </w:r>
      <w:r>
        <w:rPr>
          <w:rFonts w:hint="eastAsia" w:ascii="宋体" w:hAnsi="宋体"/>
        </w:rPr>
        <w:t>供应商</w:t>
      </w:r>
      <w:r>
        <w:rPr>
          <w:rFonts w:ascii="宋体" w:hAnsi="宋体"/>
        </w:rPr>
        <w:t>有其他可能影响政府采购活动公平、公正进行的关系。</w:t>
      </w:r>
    </w:p>
    <w:p w14:paraId="2B305474">
      <w:pPr>
        <w:spacing w:line="360" w:lineRule="auto"/>
        <w:ind w:firstLine="420" w:firstLineChars="200"/>
        <w:rPr>
          <w:rFonts w:ascii="宋体" w:hAnsi="宋体"/>
        </w:rPr>
      </w:pPr>
      <w:r>
        <w:rPr>
          <w:rFonts w:hint="eastAsia" w:ascii="宋体" w:hAnsi="宋体"/>
        </w:rPr>
        <w:t>供应商</w:t>
      </w:r>
      <w:r>
        <w:rPr>
          <w:rFonts w:ascii="宋体" w:hAnsi="宋体"/>
        </w:rPr>
        <w:t>认为采购人员及相关人员与其他</w:t>
      </w:r>
      <w:r>
        <w:rPr>
          <w:rFonts w:hint="eastAsia" w:ascii="宋体" w:hAnsi="宋体"/>
        </w:rPr>
        <w:t>供应商</w:t>
      </w:r>
      <w:r>
        <w:rPr>
          <w:rFonts w:ascii="宋体" w:hAnsi="宋体"/>
        </w:rPr>
        <w:t>有利害关系的，可以向采购人或者采购代理机构书面提出回避申请，并说明理由。采购人或者采购代理机构应当及时询问被申请回避人员，有利害关系的被申请回避人员应当回避。</w:t>
      </w:r>
    </w:p>
    <w:p w14:paraId="7824B962">
      <w:pPr>
        <w:spacing w:line="360" w:lineRule="auto"/>
        <w:ind w:firstLine="420" w:firstLineChars="200"/>
        <w:rPr>
          <w:rFonts w:ascii="宋体" w:hAnsi="宋体"/>
          <w:szCs w:val="21"/>
        </w:rPr>
      </w:pPr>
      <w:r>
        <w:rPr>
          <w:rFonts w:ascii="宋体" w:hAnsi="宋体"/>
          <w:szCs w:val="21"/>
        </w:rPr>
        <w:t>9.2</w:t>
      </w:r>
      <w:r>
        <w:rPr>
          <w:rFonts w:hint="eastAsia" w:ascii="宋体" w:hAnsi="宋体"/>
          <w:szCs w:val="21"/>
        </w:rPr>
        <w:t>有下列情形之一的视为投标人相互串通投标，投标文件将被视为无效：</w:t>
      </w:r>
    </w:p>
    <w:p w14:paraId="33E8DD3D">
      <w:pPr>
        <w:spacing w:line="360" w:lineRule="auto"/>
        <w:ind w:firstLine="422" w:firstLineChars="200"/>
        <w:rPr>
          <w:rFonts w:ascii="宋体" w:hAnsi="宋体"/>
          <w:b/>
        </w:rPr>
      </w:pPr>
      <w:r>
        <w:rPr>
          <w:rFonts w:hint="eastAsia" w:ascii="宋体" w:hAnsi="宋体"/>
          <w:b/>
        </w:rPr>
        <w:t>（1）不同投标人的投标文件由同一单位或者个人编制；或者不同投标人报名的IP地址一致的；或者编制标书硬件设备CPU编号、硬盘编号、网卡地址一致的情况；</w:t>
      </w:r>
    </w:p>
    <w:p w14:paraId="077C31B9">
      <w:pPr>
        <w:spacing w:line="360" w:lineRule="auto"/>
        <w:ind w:firstLine="422" w:firstLineChars="200"/>
        <w:rPr>
          <w:rFonts w:ascii="宋体" w:hAnsi="宋体"/>
          <w:b/>
        </w:rPr>
      </w:pPr>
      <w:r>
        <w:rPr>
          <w:rFonts w:hint="eastAsia" w:ascii="宋体" w:hAnsi="宋体"/>
          <w:b/>
        </w:rPr>
        <w:t>（2）不同投标人委托同一单位或者个人办理投标事宜；</w:t>
      </w:r>
    </w:p>
    <w:p w14:paraId="428C4167">
      <w:pPr>
        <w:spacing w:line="360" w:lineRule="auto"/>
        <w:ind w:firstLine="422" w:firstLineChars="200"/>
        <w:rPr>
          <w:rFonts w:ascii="宋体" w:hAnsi="宋体"/>
          <w:b/>
        </w:rPr>
      </w:pPr>
      <w:r>
        <w:rPr>
          <w:rFonts w:hint="eastAsia" w:ascii="宋体" w:hAnsi="宋体"/>
          <w:b/>
        </w:rPr>
        <w:t>（3）不同的投标人的投标文件载明的项目管理员为同一个人；</w:t>
      </w:r>
    </w:p>
    <w:p w14:paraId="19B5D2EE">
      <w:pPr>
        <w:spacing w:line="360" w:lineRule="auto"/>
        <w:ind w:firstLine="422" w:firstLineChars="200"/>
        <w:rPr>
          <w:rFonts w:ascii="宋体" w:hAnsi="宋体"/>
          <w:b/>
        </w:rPr>
      </w:pPr>
      <w:r>
        <w:rPr>
          <w:rFonts w:hint="eastAsia" w:ascii="宋体" w:hAnsi="宋体"/>
          <w:b/>
        </w:rPr>
        <w:t>（4）不同投标人的电子或纸质投标文件异常一致或者投标报价呈规律性差异；</w:t>
      </w:r>
    </w:p>
    <w:p w14:paraId="6F69A503">
      <w:pPr>
        <w:spacing w:line="360" w:lineRule="auto"/>
        <w:ind w:firstLine="422" w:firstLineChars="200"/>
        <w:rPr>
          <w:rFonts w:ascii="宋体" w:hAnsi="宋体"/>
          <w:b/>
        </w:rPr>
      </w:pPr>
      <w:r>
        <w:rPr>
          <w:rFonts w:hint="eastAsia" w:ascii="宋体" w:hAnsi="宋体"/>
          <w:b/>
        </w:rPr>
        <w:t>（5）不同投标人的纸质投标文件相互混装；</w:t>
      </w:r>
    </w:p>
    <w:p w14:paraId="42EC58E7">
      <w:pPr>
        <w:spacing w:line="360" w:lineRule="auto"/>
        <w:ind w:firstLine="420" w:firstLineChars="200"/>
        <w:rPr>
          <w:rFonts w:ascii="宋体" w:hAnsi="宋体"/>
          <w:szCs w:val="21"/>
        </w:rPr>
      </w:pPr>
      <w:r>
        <w:rPr>
          <w:rFonts w:ascii="宋体" w:hAnsi="宋体"/>
          <w:szCs w:val="21"/>
        </w:rPr>
        <w:t>9.3</w:t>
      </w:r>
      <w:r>
        <w:rPr>
          <w:rFonts w:hint="eastAsia" w:ascii="宋体" w:hAnsi="宋体"/>
          <w:szCs w:val="21"/>
        </w:rPr>
        <w:t>供应商有下列情形之一的，属于恶意串通行为，将报同级监督管理部门：</w:t>
      </w:r>
    </w:p>
    <w:p w14:paraId="001B76A8">
      <w:pPr>
        <w:spacing w:line="360" w:lineRule="auto"/>
        <w:ind w:firstLine="420" w:firstLineChars="200"/>
        <w:rPr>
          <w:rFonts w:ascii="宋体" w:hAnsi="宋体"/>
        </w:rPr>
      </w:pPr>
      <w:r>
        <w:rPr>
          <w:rFonts w:hint="eastAsia" w:ascii="宋体" w:hAnsi="宋体"/>
        </w:rPr>
        <w:t>（1）供应商直接或者间接从采购人或者采购代理机构处获得其他供应商的相关信息并修改其投标文件或者投标文件；</w:t>
      </w:r>
    </w:p>
    <w:p w14:paraId="38A3AB40">
      <w:pPr>
        <w:spacing w:line="360" w:lineRule="auto"/>
        <w:ind w:firstLine="420" w:firstLineChars="200"/>
        <w:rPr>
          <w:rFonts w:ascii="宋体" w:hAnsi="宋体"/>
        </w:rPr>
      </w:pPr>
      <w:r>
        <w:rPr>
          <w:rFonts w:hint="eastAsia" w:ascii="宋体" w:hAnsi="宋体"/>
        </w:rPr>
        <w:t>（2）供应商按照采购人或者采购代理机构的授意撤换、修改投标文件或者投标文件；</w:t>
      </w:r>
    </w:p>
    <w:p w14:paraId="79ED9422">
      <w:pPr>
        <w:spacing w:line="360" w:lineRule="auto"/>
        <w:ind w:firstLine="420" w:firstLineChars="200"/>
        <w:rPr>
          <w:rFonts w:ascii="宋体" w:hAnsi="宋体"/>
        </w:rPr>
      </w:pPr>
      <w:r>
        <w:rPr>
          <w:rFonts w:hint="eastAsia" w:ascii="宋体" w:hAnsi="宋体"/>
        </w:rPr>
        <w:t>（3）供应商之间协商报价、技术方案等投标文件或者投标文件的实质性内容；</w:t>
      </w:r>
    </w:p>
    <w:p w14:paraId="2A58DB6E">
      <w:pPr>
        <w:spacing w:line="360" w:lineRule="auto"/>
        <w:ind w:firstLine="420" w:firstLineChars="200"/>
        <w:rPr>
          <w:rFonts w:ascii="宋体" w:hAnsi="宋体"/>
        </w:rPr>
      </w:pPr>
      <w:r>
        <w:rPr>
          <w:rFonts w:hint="eastAsia" w:ascii="宋体" w:hAnsi="宋体"/>
        </w:rPr>
        <w:t>（4）属于同一集团、协会、商会等组织成员的供应商按照该组织要求协同参加政府采购活动；</w:t>
      </w:r>
    </w:p>
    <w:p w14:paraId="2DE6E733">
      <w:pPr>
        <w:spacing w:line="360" w:lineRule="auto"/>
        <w:ind w:firstLine="420" w:firstLineChars="200"/>
        <w:rPr>
          <w:rFonts w:ascii="宋体" w:hAnsi="宋体"/>
        </w:rPr>
      </w:pPr>
      <w:r>
        <w:rPr>
          <w:rFonts w:hint="eastAsia" w:ascii="宋体" w:hAnsi="宋体"/>
        </w:rPr>
        <w:t>（5）供应商之间事先约定一致抬高或者压低投标报价，或者在招标项目中事先约定轮流以高价位或者低价位中标，或者事先约定由某一特定供应商中标，然后再参加投标；</w:t>
      </w:r>
    </w:p>
    <w:p w14:paraId="0E405A02">
      <w:pPr>
        <w:spacing w:line="360" w:lineRule="auto"/>
        <w:ind w:firstLine="420" w:firstLineChars="200"/>
        <w:rPr>
          <w:rFonts w:ascii="宋体" w:hAnsi="宋体"/>
        </w:rPr>
      </w:pPr>
      <w:r>
        <w:rPr>
          <w:rFonts w:hint="eastAsia" w:ascii="宋体" w:hAnsi="宋体"/>
        </w:rPr>
        <w:t>（6）供应商之间商定部分供应商放弃参加政府采购活动或者放弃中标；</w:t>
      </w:r>
    </w:p>
    <w:p w14:paraId="55C9C755">
      <w:pPr>
        <w:spacing w:line="360" w:lineRule="auto"/>
        <w:ind w:firstLine="420" w:firstLineChars="200"/>
        <w:rPr>
          <w:rFonts w:hAnsi="宋体"/>
        </w:rPr>
      </w:pPr>
      <w:r>
        <w:rPr>
          <w:rFonts w:hint="eastAsia" w:ascii="宋体" w:hAnsi="宋体"/>
        </w:rPr>
        <w:t>（7）供应商与采购人或者采购代理机构之间、供应商相互之间，为谋求特定供应商中标或者排斥其他供应商的其他串通行为。</w:t>
      </w:r>
    </w:p>
    <w:p w14:paraId="38F0E218">
      <w:pPr>
        <w:pStyle w:val="18"/>
        <w:snapToGrid w:val="0"/>
        <w:spacing w:line="360" w:lineRule="auto"/>
        <w:ind w:left="2" w:leftChars="1" w:firstLine="422" w:firstLineChars="200"/>
        <w:rPr>
          <w:rFonts w:hAnsi="宋体"/>
          <w:b/>
        </w:rPr>
      </w:pPr>
    </w:p>
    <w:p w14:paraId="0C1E80DF">
      <w:pPr>
        <w:pStyle w:val="4"/>
        <w:keepNext w:val="0"/>
        <w:keepLines w:val="0"/>
        <w:spacing w:line="400" w:lineRule="exact"/>
        <w:ind w:firstLine="602"/>
        <w:jc w:val="center"/>
        <w:rPr>
          <w:sz w:val="30"/>
          <w:szCs w:val="30"/>
        </w:rPr>
      </w:pPr>
      <w:bookmarkStart w:id="84" w:name="_Toc254970534"/>
      <w:bookmarkStart w:id="85" w:name="_Toc254970675"/>
      <w:bookmarkStart w:id="86" w:name="_Toc27872"/>
      <w:r>
        <w:rPr>
          <w:rFonts w:hint="eastAsia"/>
          <w:sz w:val="30"/>
          <w:szCs w:val="30"/>
        </w:rPr>
        <w:t>二、招标文件</w:t>
      </w:r>
      <w:bookmarkEnd w:id="84"/>
      <w:bookmarkEnd w:id="85"/>
      <w:bookmarkEnd w:id="86"/>
    </w:p>
    <w:p w14:paraId="0942AFCD">
      <w:pPr>
        <w:spacing w:line="360" w:lineRule="auto"/>
        <w:ind w:firstLine="482" w:firstLineChars="200"/>
        <w:rPr>
          <w:rFonts w:ascii="宋体" w:hAnsi="宋体"/>
          <w:b/>
          <w:sz w:val="24"/>
        </w:rPr>
      </w:pPr>
      <w:r>
        <w:rPr>
          <w:rFonts w:hint="eastAsia" w:ascii="宋体" w:hAnsi="宋体"/>
          <w:b/>
          <w:sz w:val="24"/>
        </w:rPr>
        <w:t>10.招标文件的组成</w:t>
      </w:r>
    </w:p>
    <w:p w14:paraId="5E5EF535">
      <w:pPr>
        <w:spacing w:line="360" w:lineRule="auto"/>
        <w:ind w:firstLine="420" w:firstLineChars="200"/>
        <w:rPr>
          <w:rFonts w:ascii="宋体" w:hAnsi="宋体"/>
          <w:szCs w:val="21"/>
        </w:rPr>
      </w:pPr>
      <w:r>
        <w:rPr>
          <w:rFonts w:hint="eastAsia" w:ascii="宋体" w:hAnsi="宋体"/>
          <w:szCs w:val="21"/>
        </w:rPr>
        <w:t>第一章 招标公告；</w:t>
      </w:r>
    </w:p>
    <w:p w14:paraId="7BF1D2C2">
      <w:pPr>
        <w:spacing w:line="360" w:lineRule="auto"/>
        <w:ind w:firstLine="420" w:firstLineChars="200"/>
        <w:rPr>
          <w:rFonts w:ascii="宋体" w:hAnsi="宋体"/>
          <w:szCs w:val="21"/>
        </w:rPr>
      </w:pPr>
      <w:r>
        <w:rPr>
          <w:rFonts w:hint="eastAsia" w:ascii="宋体" w:hAnsi="宋体"/>
          <w:szCs w:val="21"/>
        </w:rPr>
        <w:t xml:space="preserve">第二章 采购需求； </w:t>
      </w:r>
    </w:p>
    <w:p w14:paraId="072F5AE2">
      <w:pPr>
        <w:spacing w:line="360" w:lineRule="auto"/>
        <w:ind w:firstLine="420" w:firstLineChars="200"/>
        <w:rPr>
          <w:rFonts w:ascii="宋体" w:hAnsi="宋体"/>
          <w:szCs w:val="21"/>
        </w:rPr>
      </w:pPr>
      <w:r>
        <w:rPr>
          <w:rFonts w:hint="eastAsia" w:ascii="宋体" w:hAnsi="宋体"/>
          <w:szCs w:val="21"/>
        </w:rPr>
        <w:t>第三章 投标人须知；</w:t>
      </w:r>
    </w:p>
    <w:p w14:paraId="3EBE5410">
      <w:pPr>
        <w:spacing w:line="360" w:lineRule="auto"/>
        <w:ind w:firstLine="420" w:firstLineChars="200"/>
        <w:rPr>
          <w:rFonts w:ascii="宋体" w:hAnsi="宋体"/>
          <w:szCs w:val="21"/>
        </w:rPr>
      </w:pPr>
      <w:r>
        <w:rPr>
          <w:rFonts w:hint="eastAsia" w:ascii="宋体" w:hAnsi="宋体"/>
          <w:szCs w:val="21"/>
        </w:rPr>
        <w:t>第四章 评标方法及评标标准；</w:t>
      </w:r>
    </w:p>
    <w:p w14:paraId="26ABB9FD">
      <w:pPr>
        <w:spacing w:line="360" w:lineRule="auto"/>
        <w:ind w:firstLine="420" w:firstLineChars="200"/>
        <w:rPr>
          <w:rFonts w:ascii="宋体" w:hAnsi="宋体"/>
          <w:szCs w:val="21"/>
        </w:rPr>
      </w:pPr>
      <w:r>
        <w:rPr>
          <w:rFonts w:hint="eastAsia" w:ascii="宋体" w:hAnsi="宋体"/>
          <w:szCs w:val="21"/>
        </w:rPr>
        <w:t>第五章 拟签订的合同文本；</w:t>
      </w:r>
    </w:p>
    <w:p w14:paraId="250AE006">
      <w:pPr>
        <w:spacing w:line="360" w:lineRule="auto"/>
        <w:ind w:firstLine="420" w:firstLineChars="200"/>
        <w:rPr>
          <w:rFonts w:ascii="宋体" w:hAnsi="宋体"/>
          <w:szCs w:val="21"/>
        </w:rPr>
      </w:pPr>
      <w:r>
        <w:rPr>
          <w:rFonts w:hint="eastAsia" w:ascii="宋体" w:hAnsi="宋体"/>
          <w:szCs w:val="21"/>
        </w:rPr>
        <w:t>第六章 投标文件格式；</w:t>
      </w:r>
    </w:p>
    <w:p w14:paraId="2D411A1A">
      <w:pPr>
        <w:spacing w:line="360" w:lineRule="auto"/>
        <w:ind w:firstLine="420" w:firstLineChars="200"/>
        <w:rPr>
          <w:rFonts w:ascii="宋体" w:hAnsi="宋体"/>
          <w:szCs w:val="21"/>
        </w:rPr>
      </w:pPr>
      <w:r>
        <w:rPr>
          <w:rFonts w:hint="eastAsia" w:ascii="宋体" w:hAnsi="宋体"/>
          <w:szCs w:val="21"/>
        </w:rPr>
        <w:t>第七章 质疑、投诉材料格式</w:t>
      </w:r>
    </w:p>
    <w:p w14:paraId="35931BB5">
      <w:pPr>
        <w:spacing w:line="360" w:lineRule="auto"/>
        <w:ind w:firstLine="420" w:firstLineChars="200"/>
        <w:rPr>
          <w:rFonts w:ascii="宋体" w:hAnsi="宋体"/>
        </w:rPr>
      </w:pPr>
      <w:r>
        <w:rPr>
          <w:rFonts w:hint="eastAsia" w:ascii="宋体" w:hAnsi="宋体"/>
        </w:rPr>
        <w:t>根据本章第11.1项的规定对公开招标文件所做的澄清、修改，构成招标文件的组成部分。当公开招标文件与招标文件的澄清和修改就同一内容的表述不一致时，以最后澄清或修改公告为准。</w:t>
      </w:r>
    </w:p>
    <w:p w14:paraId="679AB46F">
      <w:pPr>
        <w:spacing w:line="360" w:lineRule="auto"/>
        <w:ind w:firstLine="482" w:firstLineChars="200"/>
        <w:rPr>
          <w:rFonts w:ascii="宋体" w:hAnsi="宋体"/>
          <w:b/>
          <w:sz w:val="24"/>
        </w:rPr>
      </w:pPr>
      <w:r>
        <w:rPr>
          <w:rFonts w:hint="eastAsia" w:ascii="宋体" w:hAnsi="宋体"/>
          <w:b/>
          <w:sz w:val="24"/>
        </w:rPr>
        <w:t>11.招标文件的澄清、修改 、现场考察和答疑会</w:t>
      </w:r>
    </w:p>
    <w:p w14:paraId="350903AE">
      <w:pPr>
        <w:spacing w:line="360" w:lineRule="auto"/>
        <w:ind w:firstLine="422" w:firstLineChars="200"/>
        <w:rPr>
          <w:rFonts w:ascii="宋体" w:hAnsi="宋体"/>
          <w:b/>
          <w:szCs w:val="21"/>
        </w:rPr>
      </w:pPr>
      <w:r>
        <w:rPr>
          <w:rFonts w:hint="eastAsia" w:ascii="宋体" w:hAnsi="宋体"/>
          <w:b/>
          <w:szCs w:val="21"/>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35DEFFA1">
      <w:pPr>
        <w:spacing w:line="360" w:lineRule="auto"/>
        <w:ind w:firstLine="420" w:firstLineChars="200"/>
        <w:rPr>
          <w:rFonts w:ascii="宋体" w:hAnsi="宋体"/>
        </w:rPr>
      </w:pPr>
      <w:r>
        <w:rPr>
          <w:rFonts w:hint="eastAsia" w:ascii="宋体" w:hAnsi="宋体"/>
        </w:rPr>
        <w:t>11.2 投标人应认真审阅本公开招标文件，如有疑问，或发现其中有误或有要求不合理的，应在投标人须知前附表规定的</w:t>
      </w:r>
      <w:r>
        <w:rPr>
          <w:rFonts w:hint="eastAsia" w:ascii="宋体" w:hAnsi="宋体" w:cs="宋体"/>
          <w:kern w:val="0"/>
          <w:szCs w:val="21"/>
        </w:rPr>
        <w:t>投标截止时间</w:t>
      </w:r>
      <w:r>
        <w:rPr>
          <w:rFonts w:hint="eastAsia" w:ascii="宋体" w:hAnsi="宋体"/>
        </w:rPr>
        <w:t>前以书面形式要求采购人或采购代理机构对招标文件予以澄清；否则，由此产生的后果由投标人自行负责。</w:t>
      </w:r>
    </w:p>
    <w:p w14:paraId="4701A006">
      <w:pPr>
        <w:spacing w:line="360" w:lineRule="auto"/>
        <w:ind w:firstLine="420" w:firstLineChars="200"/>
        <w:rPr>
          <w:rFonts w:ascii="宋体" w:hAnsi="宋体"/>
        </w:rPr>
      </w:pPr>
      <w:r>
        <w:rPr>
          <w:rFonts w:hint="eastAsia" w:ascii="宋体" w:hAnsi="宋体"/>
        </w:rPr>
        <w:t>11.3 采购人或者采购代理机构可以对已发出的招标文件进行必要的澄清或者修改。澄清或者修改的内容可能影响投标文件编制的，采购人或者采购代理机构应当在投标截止时间至少15日前，以书面形式通知(在“</w:t>
      </w:r>
      <w:r>
        <w:rPr>
          <w:rFonts w:ascii="宋体" w:hAnsi="宋体"/>
          <w:szCs w:val="21"/>
        </w:rPr>
        <w:t>投标人须知前附表”</w:t>
      </w:r>
      <w:r>
        <w:rPr>
          <w:rFonts w:hint="eastAsia" w:ascii="宋体" w:hAnsi="宋体"/>
        </w:rPr>
        <w:t>规定的政府采购信息发布媒体上发布更正公告及平台短信通知)所有获取招标文件的潜在投标人；不足15日的，采购人或者采购代理机构应当顺延提交投标文件的截止时间。发出的澄清或者修改不影响投标文件编制的也应在截标前3日发出。</w:t>
      </w:r>
    </w:p>
    <w:p w14:paraId="2464EC89">
      <w:pPr>
        <w:spacing w:line="360" w:lineRule="auto"/>
        <w:ind w:firstLine="420" w:firstLineChars="200"/>
        <w:rPr>
          <w:rFonts w:ascii="宋体" w:hAnsi="宋体"/>
        </w:rPr>
      </w:pPr>
      <w:r>
        <w:rPr>
          <w:rFonts w:hint="eastAsia" w:ascii="宋体" w:hAnsi="宋体"/>
        </w:rPr>
        <w:t>11.4 采购人和采购代理机构可以视采购具体情况，变更投标截止时间和开标时间，将变更时间将在“</w:t>
      </w:r>
      <w:r>
        <w:rPr>
          <w:rFonts w:ascii="宋体" w:hAnsi="宋体"/>
          <w:szCs w:val="21"/>
        </w:rPr>
        <w:t>投标人须知前附表”</w:t>
      </w:r>
      <w:r>
        <w:rPr>
          <w:rFonts w:hint="eastAsia" w:ascii="宋体" w:hAnsi="宋体" w:cs="宋体"/>
          <w:kern w:val="0"/>
          <w:szCs w:val="21"/>
        </w:rPr>
        <w:t>规定的政府采购信息发布媒体上</w:t>
      </w:r>
      <w:r>
        <w:rPr>
          <w:rFonts w:hint="eastAsia" w:ascii="宋体" w:hAnsi="宋体"/>
        </w:rPr>
        <w:t>发布更正公告。</w:t>
      </w:r>
    </w:p>
    <w:p w14:paraId="4ED2FBE4">
      <w:pPr>
        <w:spacing w:line="360" w:lineRule="auto"/>
        <w:ind w:firstLine="420" w:firstLineChars="200"/>
        <w:rPr>
          <w:rFonts w:hAnsi="宋体"/>
        </w:rPr>
      </w:pPr>
      <w:r>
        <w:rPr>
          <w:rFonts w:hint="eastAsia" w:ascii="宋体" w:hAnsi="宋体"/>
        </w:rPr>
        <w:t>1</w:t>
      </w:r>
      <w:r>
        <w:rPr>
          <w:rFonts w:ascii="宋体" w:hAnsi="宋体"/>
        </w:rPr>
        <w:t>1.</w:t>
      </w:r>
      <w:bookmarkStart w:id="87" w:name="_Hlk53134511"/>
      <w:r>
        <w:rPr>
          <w:rFonts w:hint="eastAsia" w:ascii="宋体" w:hAnsi="宋体"/>
        </w:rPr>
        <w:t>5采购人或者采购代理机构可以在招标文件提供期限截止后，组织已获取招标文件的潜在投标人现场考察或者召开开标前答疑会，具体详见“投标人须知前附表”。</w:t>
      </w:r>
    </w:p>
    <w:bookmarkEnd w:id="87"/>
    <w:p w14:paraId="0F16358B">
      <w:pPr>
        <w:pStyle w:val="4"/>
        <w:keepNext w:val="0"/>
        <w:keepLines w:val="0"/>
        <w:spacing w:line="400" w:lineRule="exact"/>
        <w:ind w:firstLine="602"/>
        <w:jc w:val="center"/>
        <w:rPr>
          <w:sz w:val="30"/>
          <w:szCs w:val="30"/>
        </w:rPr>
      </w:pPr>
      <w:bookmarkStart w:id="88" w:name="_Toc22764"/>
      <w:bookmarkStart w:id="89" w:name="_Toc254970535"/>
      <w:bookmarkStart w:id="90" w:name="_Toc254970676"/>
      <w:r>
        <w:rPr>
          <w:rFonts w:hint="eastAsia"/>
          <w:sz w:val="30"/>
          <w:szCs w:val="30"/>
        </w:rPr>
        <w:t>三、投标文件的编制</w:t>
      </w:r>
      <w:bookmarkEnd w:id="88"/>
      <w:bookmarkEnd w:id="89"/>
      <w:bookmarkEnd w:id="90"/>
    </w:p>
    <w:p w14:paraId="6210D58F">
      <w:pPr>
        <w:spacing w:line="360" w:lineRule="auto"/>
        <w:ind w:firstLine="482" w:firstLineChars="200"/>
        <w:rPr>
          <w:rFonts w:ascii="宋体" w:hAnsi="宋体"/>
          <w:b/>
          <w:sz w:val="24"/>
        </w:rPr>
      </w:pPr>
      <w:bookmarkStart w:id="91" w:name="_Toc254970677"/>
      <w:bookmarkStart w:id="92" w:name="_Toc254970536"/>
      <w:r>
        <w:rPr>
          <w:rFonts w:hint="eastAsia" w:ascii="宋体" w:hAnsi="宋体"/>
          <w:b/>
          <w:sz w:val="24"/>
        </w:rPr>
        <w:t>12.投标文件的编制原则</w:t>
      </w:r>
    </w:p>
    <w:p w14:paraId="3ADDB467">
      <w:pPr>
        <w:spacing w:line="360" w:lineRule="auto"/>
        <w:ind w:firstLine="420" w:firstLineChars="200"/>
        <w:rPr>
          <w:rFonts w:ascii="宋体" w:hAnsi="宋体"/>
          <w:szCs w:val="21"/>
        </w:rPr>
      </w:pPr>
      <w:r>
        <w:rPr>
          <w:rFonts w:hint="eastAsia" w:ascii="宋体" w:hAnsi="宋体"/>
          <w:szCs w:val="21"/>
        </w:rPr>
        <w:t>12.1</w:t>
      </w:r>
      <w:r>
        <w:rPr>
          <w:rFonts w:ascii="宋体" w:hAnsi="宋体"/>
          <w:szCs w:val="21"/>
        </w:rPr>
        <w:t>投标人必须按照招标文件的要求编制投标文件。投标文件必须对招标文件提出的要求和条件作出明确响应。</w:t>
      </w:r>
    </w:p>
    <w:p w14:paraId="665EAB02">
      <w:pPr>
        <w:spacing w:line="360" w:lineRule="auto"/>
        <w:ind w:firstLine="420" w:firstLineChars="200"/>
        <w:rPr>
          <w:rFonts w:ascii="宋体" w:hAnsi="宋体"/>
          <w:szCs w:val="21"/>
        </w:rPr>
      </w:pPr>
      <w:r>
        <w:rPr>
          <w:rFonts w:hint="eastAsia" w:ascii="宋体" w:hAnsi="宋体"/>
          <w:szCs w:val="21"/>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58D35287">
      <w:pPr>
        <w:spacing w:line="360" w:lineRule="auto"/>
        <w:ind w:firstLine="482" w:firstLineChars="200"/>
        <w:rPr>
          <w:rFonts w:ascii="宋体" w:hAnsi="宋体"/>
          <w:b/>
          <w:sz w:val="24"/>
        </w:rPr>
      </w:pPr>
      <w:r>
        <w:rPr>
          <w:rFonts w:hint="eastAsia" w:ascii="宋体" w:hAnsi="宋体"/>
          <w:b/>
          <w:sz w:val="24"/>
        </w:rPr>
        <w:t>13.投标文件的组成</w:t>
      </w:r>
      <w:bookmarkEnd w:id="91"/>
      <w:bookmarkEnd w:id="92"/>
    </w:p>
    <w:p w14:paraId="3E11E6FA">
      <w:pPr>
        <w:spacing w:line="360" w:lineRule="auto"/>
        <w:ind w:firstLine="420" w:firstLineChars="200"/>
        <w:rPr>
          <w:rFonts w:ascii="宋体" w:hAnsi="宋体"/>
          <w:szCs w:val="21"/>
        </w:rPr>
      </w:pPr>
      <w:r>
        <w:rPr>
          <w:rFonts w:hint="eastAsia" w:ascii="宋体" w:hAnsi="宋体"/>
          <w:szCs w:val="21"/>
        </w:rPr>
        <w:t>1</w:t>
      </w:r>
      <w:r>
        <w:rPr>
          <w:rFonts w:ascii="宋体" w:hAnsi="宋体"/>
          <w:szCs w:val="21"/>
        </w:rPr>
        <w:t>3.1</w:t>
      </w:r>
      <w:r>
        <w:rPr>
          <w:rFonts w:hint="eastAsia" w:ascii="宋体" w:hAnsi="宋体"/>
          <w:szCs w:val="21"/>
        </w:rPr>
        <w:t>投标文件由报价文件、资格证明文件、商务文件、技术文件四部分组成。</w:t>
      </w:r>
    </w:p>
    <w:p w14:paraId="4FD6C7CE">
      <w:pPr>
        <w:spacing w:line="360" w:lineRule="auto"/>
        <w:ind w:firstLine="420" w:firstLineChars="200"/>
        <w:rPr>
          <w:rFonts w:ascii="宋体" w:hAnsi="宋体"/>
          <w:bCs/>
          <w:szCs w:val="21"/>
        </w:rPr>
      </w:pPr>
      <w:bookmarkStart w:id="93" w:name="_13.1报价文件:_具体材料见“投标人须知前附表”。"/>
      <w:bookmarkEnd w:id="93"/>
      <w:bookmarkStart w:id="94" w:name="_13.2资格证明文件：具体材料见“投标人须知前附表”。"/>
      <w:bookmarkEnd w:id="94"/>
      <w:r>
        <w:rPr>
          <w:rFonts w:hint="eastAsia" w:ascii="宋体" w:hAnsi="宋体"/>
          <w:bCs/>
          <w:szCs w:val="21"/>
        </w:rPr>
        <w:t>（1）资格证明文件：</w:t>
      </w:r>
      <w:r>
        <w:rPr>
          <w:rFonts w:ascii="宋体" w:hAnsi="宋体"/>
          <w:bCs/>
          <w:szCs w:val="21"/>
        </w:rPr>
        <w:t>具体材料见“投标人须知前附表”</w:t>
      </w:r>
      <w:r>
        <w:rPr>
          <w:rFonts w:hint="eastAsia" w:ascii="宋体" w:hAnsi="宋体"/>
          <w:bCs/>
          <w:szCs w:val="21"/>
        </w:rPr>
        <w:t>。</w:t>
      </w:r>
    </w:p>
    <w:p w14:paraId="7DBC1282">
      <w:pPr>
        <w:spacing w:line="360" w:lineRule="auto"/>
        <w:ind w:firstLine="420" w:firstLineChars="200"/>
        <w:rPr>
          <w:rFonts w:ascii="宋体" w:hAnsi="宋体"/>
          <w:bCs/>
          <w:szCs w:val="21"/>
        </w:rPr>
      </w:pPr>
      <w:bookmarkStart w:id="95" w:name="_13.3商务文件:_具体材料见“投标人须知前附表”。"/>
      <w:bookmarkEnd w:id="95"/>
      <w:r>
        <w:rPr>
          <w:rFonts w:hint="eastAsia" w:ascii="宋体" w:hAnsi="宋体"/>
          <w:bCs/>
          <w:szCs w:val="21"/>
        </w:rPr>
        <w:t>（2）商务文件：</w:t>
      </w:r>
      <w:r>
        <w:rPr>
          <w:rFonts w:ascii="宋体" w:hAnsi="宋体"/>
          <w:bCs/>
          <w:szCs w:val="21"/>
        </w:rPr>
        <w:t>具体材料见“投标人须知前附表”</w:t>
      </w:r>
      <w:r>
        <w:rPr>
          <w:rFonts w:hint="eastAsia" w:ascii="宋体" w:hAnsi="宋体"/>
          <w:bCs/>
          <w:szCs w:val="21"/>
        </w:rPr>
        <w:t>。</w:t>
      </w:r>
    </w:p>
    <w:p w14:paraId="331EFBEA">
      <w:pPr>
        <w:spacing w:line="360" w:lineRule="auto"/>
        <w:ind w:firstLine="420" w:firstLineChars="200"/>
        <w:rPr>
          <w:rFonts w:ascii="宋体" w:hAnsi="宋体"/>
          <w:bCs/>
          <w:szCs w:val="21"/>
        </w:rPr>
      </w:pPr>
      <w:bookmarkStart w:id="96" w:name="_13.4技术文件：具体材料见“投标人须知前附表”。"/>
      <w:bookmarkEnd w:id="96"/>
      <w:r>
        <w:rPr>
          <w:rFonts w:hint="eastAsia" w:ascii="宋体" w:hAnsi="宋体"/>
          <w:bCs/>
          <w:szCs w:val="21"/>
        </w:rPr>
        <w:t>（3）技术文件：</w:t>
      </w:r>
      <w:r>
        <w:rPr>
          <w:rFonts w:ascii="宋体" w:hAnsi="宋体"/>
          <w:bCs/>
          <w:szCs w:val="21"/>
        </w:rPr>
        <w:t>具体材料见“投标人须知前附表”</w:t>
      </w:r>
      <w:r>
        <w:rPr>
          <w:rFonts w:hint="eastAsia" w:ascii="宋体" w:hAnsi="宋体"/>
          <w:bCs/>
          <w:szCs w:val="21"/>
        </w:rPr>
        <w:t xml:space="preserve">。 </w:t>
      </w:r>
    </w:p>
    <w:p w14:paraId="46B30F0F">
      <w:pPr>
        <w:spacing w:line="360" w:lineRule="auto"/>
        <w:ind w:firstLine="420" w:firstLineChars="200"/>
        <w:rPr>
          <w:rFonts w:ascii="宋体" w:hAnsi="宋体"/>
          <w:bCs/>
          <w:szCs w:val="21"/>
        </w:rPr>
      </w:pPr>
      <w:r>
        <w:rPr>
          <w:rFonts w:hint="eastAsia" w:ascii="宋体" w:hAnsi="宋体"/>
          <w:bCs/>
          <w:szCs w:val="21"/>
        </w:rPr>
        <w:t>（4）报价文件：</w:t>
      </w:r>
      <w:r>
        <w:rPr>
          <w:rFonts w:ascii="宋体" w:hAnsi="宋体"/>
          <w:bCs/>
          <w:szCs w:val="21"/>
        </w:rPr>
        <w:t xml:space="preserve"> 具体材料见“投标人须知前附表”</w:t>
      </w:r>
      <w:r>
        <w:rPr>
          <w:rFonts w:hint="eastAsia" w:ascii="宋体" w:hAnsi="宋体"/>
          <w:bCs/>
          <w:szCs w:val="21"/>
        </w:rPr>
        <w:t>。</w:t>
      </w:r>
    </w:p>
    <w:p w14:paraId="5E557E20">
      <w:pPr>
        <w:spacing w:line="360" w:lineRule="auto"/>
        <w:ind w:firstLine="420" w:firstLineChars="200"/>
        <w:rPr>
          <w:rFonts w:ascii="宋体" w:hAnsi="宋体"/>
          <w:bCs/>
          <w:szCs w:val="21"/>
        </w:rPr>
      </w:pPr>
      <w:bookmarkStart w:id="97" w:name="_13.5投标文件电子版：具体材料见“投标人须知前附表”。"/>
      <w:bookmarkEnd w:id="97"/>
      <w:r>
        <w:rPr>
          <w:rFonts w:hint="eastAsia" w:ascii="宋体" w:hAnsi="宋体"/>
          <w:bCs/>
          <w:szCs w:val="21"/>
        </w:rPr>
        <w:t>13.</w:t>
      </w:r>
      <w:r>
        <w:rPr>
          <w:rFonts w:ascii="宋体" w:hAnsi="宋体"/>
          <w:bCs/>
          <w:szCs w:val="21"/>
        </w:rPr>
        <w:t>2</w:t>
      </w:r>
      <w:r>
        <w:rPr>
          <w:rFonts w:hint="eastAsia" w:ascii="宋体" w:hAnsi="宋体"/>
          <w:bCs/>
          <w:szCs w:val="21"/>
        </w:rPr>
        <w:t>投标文件电子版：</w:t>
      </w:r>
      <w:r>
        <w:rPr>
          <w:rFonts w:ascii="宋体" w:hAnsi="宋体"/>
          <w:bCs/>
          <w:szCs w:val="21"/>
        </w:rPr>
        <w:t>具体</w:t>
      </w:r>
      <w:r>
        <w:rPr>
          <w:rFonts w:hint="eastAsia" w:ascii="宋体" w:hAnsi="宋体"/>
          <w:bCs/>
          <w:szCs w:val="21"/>
        </w:rPr>
        <w:t>要求</w:t>
      </w:r>
      <w:r>
        <w:rPr>
          <w:rFonts w:ascii="宋体" w:hAnsi="宋体"/>
          <w:bCs/>
          <w:szCs w:val="21"/>
        </w:rPr>
        <w:t>见</w:t>
      </w:r>
      <w:r>
        <w:rPr>
          <w:rFonts w:hint="eastAsia" w:ascii="宋体" w:hAnsi="宋体"/>
          <w:bCs/>
          <w:szCs w:val="21"/>
        </w:rPr>
        <w:t>本节19.投标文件编制。</w:t>
      </w:r>
    </w:p>
    <w:p w14:paraId="10D47D00">
      <w:pPr>
        <w:spacing w:line="360" w:lineRule="auto"/>
        <w:ind w:firstLine="482" w:firstLineChars="200"/>
        <w:rPr>
          <w:rFonts w:ascii="宋体" w:hAnsi="宋体"/>
          <w:b/>
          <w:sz w:val="24"/>
        </w:rPr>
      </w:pPr>
      <w:bookmarkStart w:id="98" w:name="_Toc254970537"/>
      <w:bookmarkStart w:id="99" w:name="_Toc254970678"/>
      <w:r>
        <w:rPr>
          <w:rFonts w:hint="eastAsia" w:ascii="宋体" w:hAnsi="宋体"/>
          <w:b/>
          <w:sz w:val="24"/>
        </w:rPr>
        <w:t>14.投标文件的语言及计量</w:t>
      </w:r>
      <w:bookmarkEnd w:id="98"/>
      <w:bookmarkEnd w:id="99"/>
    </w:p>
    <w:p w14:paraId="42CC27A4">
      <w:pPr>
        <w:spacing w:line="360" w:lineRule="auto"/>
        <w:ind w:firstLine="420" w:firstLineChars="200"/>
        <w:rPr>
          <w:rFonts w:ascii="宋体" w:hAnsi="宋体"/>
          <w:bCs/>
          <w:szCs w:val="21"/>
        </w:rPr>
      </w:pPr>
      <w:r>
        <w:rPr>
          <w:rFonts w:hint="eastAsia" w:ascii="宋体" w:hAnsi="宋体"/>
          <w:bCs/>
          <w:szCs w:val="21"/>
        </w:rPr>
        <w:t>14.1语言文字</w:t>
      </w:r>
    </w:p>
    <w:p w14:paraId="2D1992B9">
      <w:pPr>
        <w:spacing w:line="360" w:lineRule="auto"/>
        <w:ind w:firstLine="420" w:firstLineChars="200"/>
        <w:rPr>
          <w:rFonts w:ascii="宋体" w:hAnsi="宋体"/>
          <w:bCs/>
          <w:szCs w:val="21"/>
        </w:rPr>
      </w:pPr>
      <w:r>
        <w:rPr>
          <w:rFonts w:hint="eastAsia" w:ascii="宋体" w:hAnsi="宋体"/>
          <w:bCs/>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491E9C5F">
      <w:pPr>
        <w:spacing w:line="360" w:lineRule="auto"/>
        <w:ind w:firstLine="420" w:firstLineChars="200"/>
        <w:rPr>
          <w:rFonts w:ascii="宋体" w:hAnsi="宋体"/>
          <w:bCs/>
          <w:szCs w:val="21"/>
        </w:rPr>
      </w:pPr>
      <w:r>
        <w:rPr>
          <w:rFonts w:hint="eastAsia" w:ascii="宋体" w:hAnsi="宋体"/>
          <w:bCs/>
          <w:szCs w:val="21"/>
        </w:rPr>
        <w:t>14.2投标计量单位</w:t>
      </w:r>
    </w:p>
    <w:p w14:paraId="3661C832">
      <w:pPr>
        <w:spacing w:line="360" w:lineRule="auto"/>
        <w:ind w:firstLine="420" w:firstLineChars="200"/>
        <w:rPr>
          <w:rFonts w:ascii="宋体" w:hAnsi="宋体"/>
          <w:bCs/>
          <w:szCs w:val="21"/>
        </w:rPr>
      </w:pPr>
      <w:r>
        <w:rPr>
          <w:rFonts w:hint="eastAsia" w:ascii="宋体" w:hAnsi="宋体"/>
          <w:bCs/>
          <w:szCs w:val="21"/>
        </w:rPr>
        <w:t>招标文件已有明确规定的，使用招标文件规定的计量单位；招标文件没有规定的，应采用中华人民共和国法定计量单位，货币种类为人民币，否则视同未响应。</w:t>
      </w:r>
    </w:p>
    <w:p w14:paraId="6049FE47">
      <w:pPr>
        <w:spacing w:line="360" w:lineRule="auto"/>
        <w:ind w:firstLine="482" w:firstLineChars="200"/>
        <w:rPr>
          <w:rFonts w:ascii="宋体" w:hAnsi="宋体"/>
          <w:b/>
          <w:sz w:val="24"/>
        </w:rPr>
      </w:pPr>
      <w:r>
        <w:rPr>
          <w:rFonts w:hint="eastAsia" w:ascii="宋体" w:hAnsi="宋体"/>
          <w:b/>
          <w:sz w:val="24"/>
        </w:rPr>
        <w:t>15.投标的风险</w:t>
      </w:r>
    </w:p>
    <w:p w14:paraId="11ACDB03">
      <w:pPr>
        <w:spacing w:line="360" w:lineRule="auto"/>
        <w:ind w:firstLine="420" w:firstLineChars="200"/>
        <w:rPr>
          <w:rFonts w:ascii="宋体" w:hAnsi="宋体"/>
          <w:b/>
          <w:bCs/>
        </w:rPr>
      </w:pPr>
      <w:r>
        <w:rPr>
          <w:rFonts w:hint="eastAsia" w:ascii="宋体" w:hAnsi="宋体"/>
        </w:rPr>
        <w:t>投标文件分为资格文件、商务和技术文件、报价文件三部分。各投标人在编制投标文件时请按照招标文件规定的格式进行，混乱的编排导致投标文件被误读或评标委员会查找不到有效文件是投标人的风险。▲</w:t>
      </w:r>
      <w:r>
        <w:rPr>
          <w:rFonts w:hint="eastAsia" w:ascii="宋体" w:hAnsi="宋体"/>
          <w:b/>
          <w:bCs/>
        </w:rPr>
        <w:t>投标文件未按规定的格式编制的、没有按照招标文件要求提供全部资料、没有对招标文件作出实质性响应，投标无效；</w:t>
      </w:r>
    </w:p>
    <w:p w14:paraId="2F5AC72D">
      <w:pPr>
        <w:spacing w:line="360" w:lineRule="auto"/>
        <w:ind w:firstLine="482" w:firstLineChars="200"/>
        <w:rPr>
          <w:rFonts w:ascii="宋体" w:hAnsi="宋体"/>
          <w:b/>
          <w:sz w:val="24"/>
        </w:rPr>
      </w:pPr>
      <w:bookmarkStart w:id="100" w:name="_Toc254970679"/>
      <w:bookmarkStart w:id="101" w:name="_Toc254970538"/>
      <w:r>
        <w:rPr>
          <w:rFonts w:hint="eastAsia" w:ascii="宋体" w:hAnsi="宋体"/>
          <w:b/>
          <w:sz w:val="24"/>
        </w:rPr>
        <w:t>16.投标报价</w:t>
      </w:r>
      <w:bookmarkEnd w:id="100"/>
      <w:bookmarkEnd w:id="101"/>
    </w:p>
    <w:p w14:paraId="4897CEF5">
      <w:pPr>
        <w:spacing w:line="360" w:lineRule="auto"/>
        <w:ind w:firstLine="420" w:firstLineChars="200"/>
        <w:rPr>
          <w:rFonts w:ascii="宋体" w:hAnsi="宋体"/>
          <w:bCs/>
          <w:szCs w:val="21"/>
        </w:rPr>
      </w:pPr>
      <w:r>
        <w:rPr>
          <w:rFonts w:hint="eastAsia" w:ascii="宋体" w:hAnsi="宋体"/>
          <w:bCs/>
          <w:szCs w:val="21"/>
        </w:rPr>
        <w:t>16.1投标报价应</w:t>
      </w:r>
      <w:r>
        <w:rPr>
          <w:rFonts w:hint="eastAsia" w:ascii="宋体" w:hAnsi="宋体"/>
          <w:bCs/>
          <w:szCs w:val="20"/>
        </w:rPr>
        <w:t>按“第六章　投标文件格式”中“开标一览表”格式填写。</w:t>
      </w:r>
    </w:p>
    <w:p w14:paraId="02EB5D08">
      <w:pPr>
        <w:spacing w:line="360" w:lineRule="auto"/>
        <w:ind w:firstLine="420" w:firstLineChars="200"/>
        <w:rPr>
          <w:rFonts w:ascii="宋体" w:hAnsi="宋体"/>
          <w:bCs/>
          <w:szCs w:val="21"/>
        </w:rPr>
      </w:pPr>
      <w:bookmarkStart w:id="102" w:name="_16.2投标报价具体定义见投标人须知前附表。"/>
      <w:bookmarkEnd w:id="102"/>
      <w:r>
        <w:rPr>
          <w:rFonts w:hint="eastAsia" w:ascii="宋体" w:hAnsi="宋体"/>
          <w:bCs/>
          <w:szCs w:val="21"/>
        </w:rPr>
        <w:t>16.2投标报价具体包括内容详见“投标人须知前附表”。</w:t>
      </w:r>
    </w:p>
    <w:p w14:paraId="1A5CAF16">
      <w:pPr>
        <w:spacing w:line="360" w:lineRule="auto"/>
        <w:ind w:firstLine="420" w:firstLineChars="200"/>
        <w:rPr>
          <w:rFonts w:ascii="宋体" w:hAnsi="宋体"/>
          <w:bCs/>
          <w:szCs w:val="21"/>
        </w:rPr>
      </w:pPr>
      <w:r>
        <w:rPr>
          <w:rFonts w:hint="eastAsia" w:ascii="宋体" w:hAnsi="宋体"/>
          <w:bCs/>
          <w:szCs w:val="21"/>
        </w:rPr>
        <w:t>16.3投标人必须就所投每个分标的全部内容分别作完整唯一总价报价，不得存在漏项报价；投标人必须就所投分标的单项内容作唯一报价。</w:t>
      </w:r>
    </w:p>
    <w:p w14:paraId="70B594CA">
      <w:pPr>
        <w:spacing w:line="360" w:lineRule="auto"/>
        <w:ind w:firstLine="422" w:firstLineChars="200"/>
        <w:rPr>
          <w:rFonts w:ascii="宋体" w:hAnsi="宋体"/>
          <w:b/>
          <w:szCs w:val="21"/>
        </w:rPr>
      </w:pPr>
      <w:r>
        <w:rPr>
          <w:rFonts w:hint="eastAsia" w:ascii="宋体" w:hAnsi="宋体"/>
          <w:b/>
          <w:szCs w:val="21"/>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11A0A43">
      <w:pPr>
        <w:spacing w:line="360" w:lineRule="auto"/>
        <w:ind w:firstLine="422" w:firstLineChars="200"/>
        <w:rPr>
          <w:rFonts w:ascii="宋体" w:hAnsi="宋体"/>
          <w:b/>
          <w:szCs w:val="21"/>
        </w:rPr>
      </w:pPr>
      <w:r>
        <w:rPr>
          <w:rFonts w:hint="eastAsia" w:ascii="宋体" w:hAnsi="宋体"/>
          <w:b/>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处理。</w:t>
      </w:r>
    </w:p>
    <w:p w14:paraId="5F087000">
      <w:pPr>
        <w:spacing w:line="360" w:lineRule="auto"/>
        <w:ind w:firstLine="422" w:firstLineChars="200"/>
        <w:rPr>
          <w:rFonts w:ascii="宋体" w:hAnsi="宋体"/>
          <w:b/>
          <w:szCs w:val="21"/>
        </w:rPr>
      </w:pPr>
      <w:r>
        <w:rPr>
          <w:rFonts w:hint="eastAsia" w:ascii="宋体" w:hAnsi="宋体"/>
          <w:b/>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1BD8AAA">
      <w:pPr>
        <w:spacing w:line="360" w:lineRule="auto"/>
        <w:ind w:firstLine="422" w:firstLineChars="200"/>
        <w:rPr>
          <w:rFonts w:ascii="宋体" w:hAnsi="宋体"/>
          <w:b/>
          <w:szCs w:val="21"/>
        </w:rPr>
      </w:pPr>
      <w:r>
        <w:rPr>
          <w:rFonts w:hint="eastAsia" w:ascii="宋体" w:hAnsi="宋体"/>
          <w:b/>
          <w:szCs w:val="21"/>
        </w:rPr>
        <w:t>异常低价投标审查的启动原因、审查意见和审查结果应当在评审报告中记录，并随供应商提供的相关书面说明及证明材料，以及评审委员会有关互联网浏览、查询历史一并归档。</w:t>
      </w:r>
    </w:p>
    <w:p w14:paraId="3F7D78D2">
      <w:pPr>
        <w:spacing w:line="360" w:lineRule="auto"/>
        <w:ind w:firstLine="422" w:firstLineChars="200"/>
        <w:rPr>
          <w:rFonts w:ascii="宋体" w:hAnsi="宋体"/>
          <w:b/>
          <w:sz w:val="24"/>
        </w:rPr>
      </w:pPr>
      <w:r>
        <w:rPr>
          <w:rFonts w:hint="eastAsia" w:ascii="宋体" w:hAnsi="宋体"/>
          <w:b/>
          <w:szCs w:val="21"/>
        </w:rPr>
        <w:t>书面证明应当按照第四章“澄清补正、说明或者补正”的规定提交。</w:t>
      </w:r>
    </w:p>
    <w:p w14:paraId="4B90DAB1">
      <w:pPr>
        <w:spacing w:line="360" w:lineRule="auto"/>
        <w:ind w:firstLine="482" w:firstLineChars="200"/>
        <w:rPr>
          <w:rFonts w:ascii="宋体" w:hAnsi="宋体"/>
          <w:b/>
          <w:sz w:val="24"/>
        </w:rPr>
      </w:pPr>
    </w:p>
    <w:p w14:paraId="0F22A04E">
      <w:pPr>
        <w:spacing w:line="360" w:lineRule="auto"/>
        <w:ind w:firstLine="482" w:firstLineChars="200"/>
        <w:rPr>
          <w:rFonts w:ascii="宋体" w:hAnsi="宋体"/>
          <w:b/>
          <w:sz w:val="24"/>
        </w:rPr>
      </w:pPr>
      <w:r>
        <w:rPr>
          <w:rFonts w:hint="eastAsia" w:ascii="宋体" w:hAnsi="宋体"/>
          <w:b/>
          <w:sz w:val="24"/>
        </w:rPr>
        <w:t>17.投标有效期</w:t>
      </w:r>
    </w:p>
    <w:p w14:paraId="3E6C884F">
      <w:pPr>
        <w:spacing w:line="360" w:lineRule="auto"/>
        <w:ind w:firstLine="420" w:firstLineChars="200"/>
        <w:rPr>
          <w:rFonts w:ascii="宋体" w:hAnsi="宋体"/>
          <w:bCs/>
          <w:szCs w:val="21"/>
        </w:rPr>
      </w:pPr>
      <w:bookmarkStart w:id="103" w:name="_17.1投标有效期应按“投标人须知中的前附表”规定的期限。"/>
      <w:bookmarkEnd w:id="103"/>
      <w:r>
        <w:rPr>
          <w:rFonts w:hint="eastAsia" w:ascii="宋体" w:hAnsi="宋体"/>
          <w:bCs/>
          <w:szCs w:val="21"/>
        </w:rPr>
        <w:t>17.1投标有效期是指为保证采购人有足够的时间在开标后完成评标、定标、合同签订等工作而要求投标人提交的投标文件在一定时间内保持有效的期限。</w:t>
      </w:r>
    </w:p>
    <w:p w14:paraId="64B60C79">
      <w:pPr>
        <w:spacing w:line="360" w:lineRule="auto"/>
        <w:ind w:firstLine="420" w:firstLineChars="200"/>
        <w:rPr>
          <w:rFonts w:ascii="宋体" w:hAnsi="宋体"/>
          <w:bCs/>
          <w:szCs w:val="21"/>
        </w:rPr>
      </w:pPr>
      <w:r>
        <w:rPr>
          <w:rFonts w:hint="eastAsia" w:ascii="宋体" w:hAnsi="宋体"/>
          <w:bCs/>
          <w:szCs w:val="21"/>
        </w:rPr>
        <w:t>17.2</w:t>
      </w:r>
      <w:bookmarkStart w:id="104" w:name="_Toc254970681"/>
      <w:bookmarkStart w:id="105" w:name="_Toc254970540"/>
      <w:r>
        <w:rPr>
          <w:rFonts w:hint="eastAsia" w:ascii="宋体" w:hAnsi="宋体"/>
          <w:bCs/>
          <w:szCs w:val="21"/>
        </w:rPr>
        <w:t xml:space="preserve"> 投标有效期应按规定的期限作出承诺，具体详见“投标人须知前附表”。</w:t>
      </w:r>
    </w:p>
    <w:p w14:paraId="37096CA1">
      <w:pPr>
        <w:spacing w:line="360" w:lineRule="auto"/>
        <w:ind w:firstLine="420" w:firstLineChars="200"/>
        <w:rPr>
          <w:rFonts w:ascii="宋体" w:hAnsi="宋体"/>
          <w:bCs/>
          <w:szCs w:val="21"/>
        </w:rPr>
      </w:pPr>
      <w:r>
        <w:rPr>
          <w:rFonts w:hint="eastAsia" w:ascii="宋体" w:hAnsi="宋体"/>
          <w:bCs/>
          <w:szCs w:val="21"/>
        </w:rPr>
        <w:t>17.3投标人的投标文件在投标有效期内均保持有效。</w:t>
      </w:r>
      <w:bookmarkEnd w:id="104"/>
      <w:bookmarkEnd w:id="105"/>
    </w:p>
    <w:p w14:paraId="7F991AD3">
      <w:pPr>
        <w:spacing w:line="360" w:lineRule="auto"/>
        <w:ind w:firstLine="482" w:firstLineChars="200"/>
        <w:rPr>
          <w:rFonts w:ascii="宋体" w:hAnsi="宋体"/>
          <w:b/>
          <w:sz w:val="24"/>
        </w:rPr>
      </w:pPr>
      <w:bookmarkStart w:id="106" w:name="_18.投标保证金"/>
      <w:bookmarkEnd w:id="106"/>
      <w:bookmarkStart w:id="107" w:name="_Toc254970541"/>
      <w:bookmarkStart w:id="108" w:name="_Toc254970682"/>
      <w:r>
        <w:rPr>
          <w:rFonts w:hint="eastAsia" w:ascii="宋体" w:hAnsi="宋体"/>
          <w:b/>
          <w:sz w:val="24"/>
        </w:rPr>
        <w:t>18.投标保证金</w:t>
      </w:r>
      <w:bookmarkEnd w:id="107"/>
      <w:bookmarkEnd w:id="108"/>
    </w:p>
    <w:p w14:paraId="2FA715A7">
      <w:pPr>
        <w:autoSpaceDE w:val="0"/>
        <w:autoSpaceDN w:val="0"/>
        <w:snapToGrid w:val="0"/>
        <w:spacing w:line="400" w:lineRule="exact"/>
        <w:ind w:left="420" w:leftChars="200"/>
        <w:textAlignment w:val="bottom"/>
        <w:rPr>
          <w:rFonts w:ascii="宋体" w:hAnsi="宋体" w:cs="宋体"/>
          <w:bCs/>
          <w:szCs w:val="21"/>
        </w:rPr>
      </w:pPr>
      <w:bookmarkStart w:id="109" w:name="_Toc254970542"/>
      <w:bookmarkStart w:id="110" w:name="_Toc254970683"/>
      <w:r>
        <w:rPr>
          <w:rFonts w:hint="eastAsia" w:ascii="宋体" w:hAnsi="宋体" w:cs="宋体"/>
          <w:bCs/>
          <w:szCs w:val="21"/>
        </w:rPr>
        <w:t>18.1、应按《招标公告》第六条规定缴纳。对应交未交投标保证金的响应文件，将会在评审中按照无效响应文件处理。</w:t>
      </w:r>
      <w:r>
        <w:rPr>
          <w:rFonts w:hint="eastAsia" w:ascii="宋体" w:hAnsi="宋体" w:cs="宋体"/>
          <w:bCs/>
          <w:szCs w:val="21"/>
        </w:rPr>
        <w:br w:type="textWrapping"/>
      </w:r>
      <w:r>
        <w:rPr>
          <w:rFonts w:hint="eastAsia" w:ascii="宋体" w:hAnsi="宋体" w:cs="宋体"/>
          <w:bCs/>
          <w:szCs w:val="21"/>
        </w:rPr>
        <w:t>18.2、供应商为联合体的，可以由联合体中的一方或者多方共同缴纳保证金，其缴纳的投标保证金对联合体各方均具有约束力。</w:t>
      </w:r>
    </w:p>
    <w:p w14:paraId="37F66B08">
      <w:pPr>
        <w:pStyle w:val="14"/>
        <w:spacing w:after="0" w:line="400" w:lineRule="exact"/>
        <w:ind w:left="840" w:leftChars="200" w:hanging="420" w:hangingChars="200"/>
        <w:rPr>
          <w:rFonts w:ascii="宋体" w:hAnsi="宋体" w:cs="宋体"/>
          <w:bCs/>
        </w:rPr>
      </w:pPr>
      <w:r>
        <w:rPr>
          <w:rFonts w:hint="eastAsia" w:ascii="宋体" w:hAnsi="宋体" w:cs="宋体"/>
          <w:bCs/>
          <w:szCs w:val="21"/>
        </w:rPr>
        <w:t>18.3、投标供应商有下列情形之一的，投标保证金将不予退还：</w:t>
      </w:r>
      <w:r>
        <w:rPr>
          <w:rFonts w:hint="eastAsia" w:ascii="宋体" w:hAnsi="宋体" w:cs="宋体"/>
          <w:bCs/>
          <w:szCs w:val="21"/>
        </w:rPr>
        <w:br w:type="textWrapping"/>
      </w:r>
      <w:r>
        <w:rPr>
          <w:rFonts w:hint="eastAsia" w:ascii="宋体" w:hAnsi="宋体" w:cs="宋体"/>
          <w:bCs/>
          <w:szCs w:val="21"/>
        </w:rPr>
        <w:t>（1）投标供应商在提交响应文件截止时间后撤回响应文件的；</w:t>
      </w:r>
      <w:r>
        <w:rPr>
          <w:rFonts w:hint="eastAsia" w:ascii="宋体" w:hAnsi="宋体" w:cs="宋体"/>
          <w:bCs/>
          <w:szCs w:val="21"/>
        </w:rPr>
        <w:br w:type="textWrapping"/>
      </w:r>
      <w:r>
        <w:rPr>
          <w:rFonts w:hint="eastAsia" w:ascii="宋体" w:hAnsi="宋体" w:cs="宋体"/>
          <w:bCs/>
          <w:szCs w:val="21"/>
        </w:rPr>
        <w:t>（2）投标供应商在招标响应文件中提供虚假材料的；</w:t>
      </w:r>
      <w:r>
        <w:rPr>
          <w:rFonts w:hint="eastAsia" w:ascii="宋体" w:hAnsi="宋体" w:cs="宋体"/>
          <w:bCs/>
          <w:szCs w:val="21"/>
        </w:rPr>
        <w:br w:type="textWrapping"/>
      </w:r>
      <w:r>
        <w:rPr>
          <w:rFonts w:hint="eastAsia" w:ascii="宋体" w:hAnsi="宋体" w:cs="宋体"/>
          <w:bCs/>
          <w:szCs w:val="21"/>
        </w:rPr>
        <w:t>（3）除因不可抗力或者招标文件认可的情形以外，中标供应商不与采购人签订合同的；</w:t>
      </w:r>
      <w:r>
        <w:rPr>
          <w:rFonts w:hint="eastAsia" w:ascii="宋体" w:hAnsi="宋体" w:cs="宋体"/>
          <w:bCs/>
          <w:szCs w:val="21"/>
        </w:rPr>
        <w:br w:type="textWrapping"/>
      </w:r>
      <w:r>
        <w:rPr>
          <w:rFonts w:hint="eastAsia" w:ascii="宋体" w:hAnsi="宋体" w:cs="宋体"/>
          <w:bCs/>
          <w:szCs w:val="21"/>
        </w:rPr>
        <w:t>（4）投标供应商与采购人、其他供应商或者采购代理机构恶意串通的。</w:t>
      </w:r>
      <w:r>
        <w:rPr>
          <w:rFonts w:hint="eastAsia" w:ascii="宋体" w:hAnsi="宋体" w:cs="宋体"/>
          <w:bCs/>
          <w:szCs w:val="21"/>
        </w:rPr>
        <w:br w:type="textWrapping"/>
      </w:r>
      <w:r>
        <w:rPr>
          <w:rFonts w:hint="eastAsia" w:ascii="宋体" w:hAnsi="宋体" w:cs="宋体"/>
          <w:bCs/>
          <w:szCs w:val="21"/>
        </w:rPr>
        <w:t>（5）招标文件规定的其他情形。</w:t>
      </w:r>
    </w:p>
    <w:p w14:paraId="0374D0B3">
      <w:pPr>
        <w:spacing w:line="360" w:lineRule="auto"/>
        <w:ind w:firstLine="482" w:firstLineChars="200"/>
        <w:rPr>
          <w:rFonts w:ascii="宋体" w:hAnsi="宋体"/>
          <w:b/>
          <w:sz w:val="24"/>
        </w:rPr>
      </w:pPr>
      <w:r>
        <w:rPr>
          <w:rFonts w:hint="eastAsia" w:ascii="宋体" w:hAnsi="宋体"/>
          <w:b/>
          <w:sz w:val="24"/>
        </w:rPr>
        <w:t>19.投标文件的</w:t>
      </w:r>
      <w:bookmarkEnd w:id="109"/>
      <w:bookmarkEnd w:id="110"/>
      <w:r>
        <w:rPr>
          <w:rFonts w:hint="eastAsia" w:ascii="宋体" w:hAnsi="宋体"/>
          <w:b/>
          <w:sz w:val="24"/>
        </w:rPr>
        <w:t>编制</w:t>
      </w:r>
    </w:p>
    <w:p w14:paraId="33771EBF">
      <w:pPr>
        <w:spacing w:line="360" w:lineRule="auto"/>
        <w:ind w:firstLine="422" w:firstLineChars="200"/>
        <w:rPr>
          <w:rFonts w:ascii="宋体" w:hAnsi="宋体" w:cs="宋体"/>
          <w:szCs w:val="21"/>
        </w:rPr>
      </w:pPr>
      <w:r>
        <w:rPr>
          <w:rFonts w:hint="eastAsia" w:ascii="宋体" w:hAnsi="宋体" w:cs="宋体"/>
          <w:b/>
          <w:szCs w:val="21"/>
        </w:rPr>
        <w:t xml:space="preserve"> </w:t>
      </w:r>
      <w:r>
        <w:rPr>
          <w:rFonts w:hint="eastAsia" w:ascii="宋体" w:hAnsi="宋体" w:cs="宋体"/>
          <w:szCs w:val="21"/>
        </w:rPr>
        <w:t xml:space="preserve">19.1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 </w:t>
      </w:r>
    </w:p>
    <w:p w14:paraId="7BE3564E">
      <w:pPr>
        <w:spacing w:line="360" w:lineRule="auto"/>
        <w:ind w:firstLine="420" w:firstLineChars="200"/>
      </w:pPr>
      <w:r>
        <w:rPr>
          <w:rFonts w:hint="eastAsia" w:ascii="宋体" w:hAnsi="宋体" w:cs="宋体"/>
          <w:szCs w:val="21"/>
        </w:rPr>
        <w:t>19.2</w:t>
      </w:r>
      <w:r>
        <w:rPr>
          <w:szCs w:val="21"/>
        </w:rPr>
        <w:t>供应商应按本招标文件规定的格式和顺序编制投标文件</w:t>
      </w:r>
      <w:r>
        <w:rPr>
          <w:rFonts w:hint="eastAsia"/>
          <w:szCs w:val="21"/>
        </w:rPr>
        <w:t>并在</w:t>
      </w:r>
      <w:bookmarkStart w:id="111" w:name="_Hlk160184301"/>
      <w:r>
        <w:rPr>
          <w:rFonts w:hint="eastAsia"/>
          <w:szCs w:val="21"/>
        </w:rPr>
        <w:t>广西政府采购云平台新版客户端</w:t>
      </w:r>
      <w:bookmarkEnd w:id="111"/>
      <w:r>
        <w:rPr>
          <w:rFonts w:hint="eastAsia"/>
          <w:szCs w:val="21"/>
        </w:rPr>
        <w:t>制作时进行关联定位</w:t>
      </w:r>
      <w:r>
        <w:rPr>
          <w:szCs w:val="21"/>
        </w:rPr>
        <w:t>，</w:t>
      </w:r>
      <w:r>
        <w:rPr>
          <w:rFonts w:hint="eastAsia"/>
          <w:szCs w:val="21"/>
        </w:rPr>
        <w:t>以便评审委员会在评审时，点击评分项可直接定位到该评分项内容。如对招标文件的某项要求，供应商的投标文件未能关联定位提供相应的内容与其对应，则评审委员会在评审时如做出对供应商不利的评审由供应商自行承担。</w:t>
      </w:r>
    </w:p>
    <w:p w14:paraId="5B72F521">
      <w:pPr>
        <w:pStyle w:val="93"/>
        <w:snapToGrid w:val="0"/>
        <w:spacing w:before="0"/>
        <w:ind w:firstLine="420"/>
        <w:rPr>
          <w:rFonts w:ascii="宋体" w:hAnsi="宋体" w:cs="宋体"/>
          <w:sz w:val="21"/>
          <w:szCs w:val="21"/>
        </w:rPr>
      </w:pPr>
      <w:r>
        <w:rPr>
          <w:rFonts w:hint="eastAsia" w:ascii="宋体" w:hAnsi="宋体" w:cs="宋体"/>
          <w:sz w:val="21"/>
          <w:szCs w:val="21"/>
        </w:rPr>
        <w:t>19.3投标文件按照招标文件第六章格式要求在规定位置进行签署、盖章。投标人的投标文件未按照招标文件要求签署、盖章的，其投标无效。骑缝盖公章不视为在规定位置盖章。</w:t>
      </w:r>
    </w:p>
    <w:p w14:paraId="6432EA7F">
      <w:pPr>
        <w:pStyle w:val="93"/>
        <w:snapToGrid w:val="0"/>
        <w:spacing w:before="0"/>
        <w:ind w:firstLine="420"/>
        <w:rPr>
          <w:rFonts w:ascii="宋体" w:hAnsi="宋体" w:cs="宋体"/>
          <w:sz w:val="21"/>
          <w:szCs w:val="21"/>
        </w:rPr>
      </w:pPr>
      <w:r>
        <w:rPr>
          <w:rFonts w:hint="eastAsia" w:ascii="宋体" w:hAnsi="宋体" w:cs="宋体"/>
          <w:sz w:val="21"/>
          <w:szCs w:val="21"/>
        </w:rPr>
        <w:t>19.4为确保网上操作合法、有效和安全，投标人应当在投标截止时间前完成在“广西政府采购云平台”的身份认证，确保在电子投标过程中能够对相关数据电文进行加密和使用电子签名。</w:t>
      </w:r>
    </w:p>
    <w:p w14:paraId="105AFF7A">
      <w:pPr>
        <w:spacing w:line="360" w:lineRule="auto"/>
        <w:ind w:firstLine="422" w:firstLineChars="200"/>
        <w:rPr>
          <w:rFonts w:ascii="宋体" w:hAnsi="宋体" w:cs="宋体"/>
          <w:b/>
          <w:szCs w:val="21"/>
        </w:rPr>
      </w:pPr>
      <w:r>
        <w:rPr>
          <w:rFonts w:hint="eastAsia" w:ascii="宋体" w:hAnsi="宋体" w:cs="宋体"/>
          <w:b/>
          <w:szCs w:val="21"/>
        </w:rPr>
        <w:t>19.5投标文件中标注的投标人名称应与主体资格证明（如营业执照、事业单位法人证书、执业许可证、自然人身份证等）及公章一致，</w:t>
      </w:r>
      <w:r>
        <w:rPr>
          <w:rFonts w:hint="eastAsia" w:ascii="宋体" w:hAnsi="宋体" w:cs="宋体"/>
          <w:szCs w:val="21"/>
        </w:rPr>
        <w:t>否则作无效投标处理</w:t>
      </w:r>
      <w:r>
        <w:rPr>
          <w:rFonts w:hint="eastAsia" w:ascii="宋体" w:hAnsi="宋体" w:cs="宋体"/>
          <w:b/>
          <w:szCs w:val="21"/>
        </w:rPr>
        <w:t>。</w:t>
      </w:r>
    </w:p>
    <w:p w14:paraId="0E07B008">
      <w:pPr>
        <w:spacing w:line="360" w:lineRule="auto"/>
        <w:ind w:firstLine="420" w:firstLineChars="200"/>
        <w:rPr>
          <w:rFonts w:ascii="宋体" w:hAnsi="宋体" w:cs="宋体"/>
          <w:szCs w:val="21"/>
        </w:rPr>
      </w:pPr>
      <w:r>
        <w:rPr>
          <w:rFonts w:hint="eastAsia" w:ascii="宋体" w:hAnsi="宋体" w:cs="宋体"/>
          <w:szCs w:val="21"/>
        </w:rPr>
        <w:t xml:space="preserve"> 19.6投标文件应尽量避免涂改、行间插字或者删除。如果出现上述情况，改动之处应由投标人的法定代表人或者其委托代理人签字或者加盖公章。投标文件因字迹潦草或者表达不清所引起的后果由投标人承担。</w:t>
      </w:r>
    </w:p>
    <w:p w14:paraId="57F8EC09">
      <w:pPr>
        <w:spacing w:line="360" w:lineRule="auto"/>
        <w:ind w:firstLine="420" w:firstLineChars="200"/>
        <w:rPr>
          <w:rFonts w:ascii="宋体" w:hAnsi="宋体" w:cs="宋体"/>
        </w:rPr>
      </w:pPr>
      <w:r>
        <w:rPr>
          <w:rFonts w:hint="eastAsia" w:ascii="宋体" w:hAnsi="宋体" w:cs="宋体"/>
        </w:rPr>
        <w:t>19.7对招标文件的实质性要求和条件作出响应是指投标人必须对招标文件中标注为实质性要求和条件的</w:t>
      </w:r>
      <w:r>
        <w:rPr>
          <w:rFonts w:hint="eastAsia" w:ascii="宋体" w:hAnsi="宋体" w:cs="宋体"/>
          <w:szCs w:val="21"/>
        </w:rPr>
        <w:t>服务内容及要求</w:t>
      </w:r>
      <w:r>
        <w:rPr>
          <w:rFonts w:hint="eastAsia" w:ascii="宋体" w:hAnsi="宋体" w:cs="宋体"/>
        </w:rPr>
        <w:t>、商务条款及其它内容</w:t>
      </w:r>
      <w:r>
        <w:rPr>
          <w:rFonts w:hint="eastAsia" w:ascii="宋体" w:hAnsi="宋体" w:cs="宋体"/>
          <w:b/>
        </w:rPr>
        <w:t>作出满足或者优于原要求和条件的承诺</w:t>
      </w:r>
      <w:r>
        <w:rPr>
          <w:rFonts w:hint="eastAsia" w:ascii="宋体" w:hAnsi="宋体" w:cs="宋体"/>
        </w:rPr>
        <w:t>。</w:t>
      </w:r>
    </w:p>
    <w:p w14:paraId="0383F9E7">
      <w:pPr>
        <w:spacing w:line="360" w:lineRule="auto"/>
        <w:ind w:firstLine="422" w:firstLineChars="200"/>
        <w:rPr>
          <w:rFonts w:ascii="宋体" w:hAnsi="宋体" w:cs="宋体"/>
          <w:b/>
          <w:szCs w:val="21"/>
          <w:u w:val="single"/>
        </w:rPr>
      </w:pPr>
      <w:r>
        <w:rPr>
          <w:rFonts w:hint="eastAsia" w:ascii="宋体" w:hAnsi="宋体" w:cs="宋体"/>
          <w:b/>
          <w:szCs w:val="21"/>
          <w:u w:val="single"/>
        </w:rPr>
        <w:t>19.8本项目为区本级全流程电子化项目，异常情况见“第二节 投标人须知正文”中“四、24.2开标程序。</w:t>
      </w:r>
    </w:p>
    <w:p w14:paraId="7916C438">
      <w:pPr>
        <w:spacing w:line="360" w:lineRule="auto"/>
        <w:ind w:firstLine="482" w:firstLineChars="200"/>
        <w:rPr>
          <w:rFonts w:ascii="宋体" w:hAnsi="宋体"/>
          <w:b/>
          <w:sz w:val="24"/>
        </w:rPr>
      </w:pPr>
      <w:r>
        <w:rPr>
          <w:rFonts w:hint="eastAsia" w:ascii="宋体" w:hAnsi="宋体"/>
          <w:b/>
          <w:sz w:val="24"/>
        </w:rPr>
        <w:t>20.备份投标文件</w:t>
      </w:r>
    </w:p>
    <w:p w14:paraId="7972861C">
      <w:pPr>
        <w:spacing w:line="360" w:lineRule="auto"/>
        <w:ind w:firstLine="420" w:firstLineChars="200"/>
        <w:rPr>
          <w:rFonts w:ascii="宋体" w:hAnsi="宋体"/>
          <w:sz w:val="24"/>
        </w:rPr>
      </w:pPr>
      <w:r>
        <w:rPr>
          <w:rFonts w:hint="eastAsia" w:ascii="宋体" w:hAnsi="宋体"/>
          <w:bCs/>
          <w:szCs w:val="21"/>
        </w:rPr>
        <w:t>详见在“投标人须知前附表”。</w:t>
      </w:r>
    </w:p>
    <w:p w14:paraId="398FE46C">
      <w:pPr>
        <w:spacing w:line="360" w:lineRule="auto"/>
        <w:ind w:firstLine="482" w:firstLineChars="200"/>
        <w:rPr>
          <w:rFonts w:ascii="宋体" w:hAnsi="宋体"/>
          <w:b/>
          <w:sz w:val="24"/>
        </w:rPr>
      </w:pPr>
      <w:r>
        <w:rPr>
          <w:rFonts w:hint="eastAsia" w:ascii="宋体" w:hAnsi="宋体"/>
          <w:b/>
          <w:sz w:val="24"/>
        </w:rPr>
        <w:t>21.投标文件的提交</w:t>
      </w:r>
    </w:p>
    <w:p w14:paraId="603ACDA3">
      <w:pPr>
        <w:spacing w:line="360" w:lineRule="auto"/>
        <w:ind w:firstLine="420" w:firstLineChars="200"/>
        <w:rPr>
          <w:rFonts w:ascii="宋体" w:hAnsi="宋体"/>
          <w:b/>
        </w:rPr>
      </w:pPr>
      <w:bookmarkStart w:id="112" w:name="_21.1投标人必须在“投标人须知中的前附表”规定的投标文件接收时间和投"/>
      <w:bookmarkEnd w:id="112"/>
      <w:r>
        <w:rPr>
          <w:rFonts w:hint="eastAsia" w:ascii="宋体" w:hAnsi="宋体"/>
          <w:bCs/>
          <w:szCs w:val="21"/>
        </w:rPr>
        <w:t>21.1投标人必须在“投标人须知前附表”规定的投标文件接收时间和投标地点提交电子版投标文件。电子投标文件应在制作完成后，</w:t>
      </w:r>
      <w:r>
        <w:rPr>
          <w:rFonts w:ascii="宋体" w:hAnsi="宋体"/>
          <w:bCs/>
          <w:szCs w:val="21"/>
        </w:rPr>
        <w:t>在投标截止时间前</w:t>
      </w:r>
      <w:r>
        <w:rPr>
          <w:rFonts w:hint="eastAsia" w:ascii="宋体" w:hAnsi="宋体"/>
          <w:bCs/>
          <w:szCs w:val="21"/>
        </w:rPr>
        <w:t>通过有效数字证书（CA认证锁）进行电子签章、加密，然后通过网络将加密的电子投标文件递交至“</w:t>
      </w:r>
      <w:r>
        <w:rPr>
          <w:rFonts w:hint="eastAsia" w:ascii="宋体" w:hAnsi="宋体" w:cs="宋体"/>
          <w:szCs w:val="21"/>
        </w:rPr>
        <w:t>广西政府采购云平台</w:t>
      </w:r>
      <w:r>
        <w:rPr>
          <w:rFonts w:hint="eastAsia" w:ascii="宋体" w:hAnsi="宋体"/>
          <w:bCs/>
          <w:szCs w:val="21"/>
        </w:rPr>
        <w:t xml:space="preserve">”。 </w:t>
      </w:r>
      <w:r>
        <w:rPr>
          <w:rFonts w:hint="eastAsia" w:ascii="宋体" w:hAnsi="宋体"/>
          <w:b/>
        </w:rPr>
        <w:t xml:space="preserve"> </w:t>
      </w:r>
    </w:p>
    <w:p w14:paraId="4AEFCE37">
      <w:pPr>
        <w:spacing w:line="360" w:lineRule="auto"/>
        <w:ind w:firstLine="422" w:firstLineChars="200"/>
        <w:rPr>
          <w:rFonts w:ascii="宋体" w:hAnsi="宋体"/>
          <w:b/>
          <w:szCs w:val="20"/>
        </w:rPr>
      </w:pPr>
      <w:r>
        <w:rPr>
          <w:rFonts w:hint="eastAsia" w:ascii="宋体" w:hAnsi="宋体"/>
          <w:b/>
          <w:szCs w:val="21"/>
        </w:rPr>
        <w:t>21.</w:t>
      </w:r>
      <w:r>
        <w:rPr>
          <w:rFonts w:ascii="宋体" w:hAnsi="宋体"/>
          <w:b/>
          <w:szCs w:val="21"/>
        </w:rPr>
        <w:t>2</w:t>
      </w:r>
      <w:r>
        <w:rPr>
          <w:rFonts w:hint="eastAsia" w:ascii="宋体" w:hAnsi="宋体"/>
          <w:b/>
          <w:szCs w:val="21"/>
        </w:rPr>
        <w:t>未在规定时间内提交或者未按照招标文件要求密封或者标记的电子投标文件，“广西政府采购云平台”将拒收。</w:t>
      </w:r>
    </w:p>
    <w:p w14:paraId="6CC6F250">
      <w:pPr>
        <w:spacing w:line="360" w:lineRule="auto"/>
        <w:ind w:firstLine="420" w:firstLineChars="200"/>
        <w:rPr>
          <w:rFonts w:ascii="宋体" w:hAnsi="宋体"/>
          <w:szCs w:val="21"/>
        </w:rPr>
      </w:pPr>
      <w:r>
        <w:rPr>
          <w:rFonts w:hint="eastAsia" w:ascii="宋体" w:hAnsi="宋体"/>
          <w:szCs w:val="21"/>
        </w:rPr>
        <w:t>21.</w:t>
      </w:r>
      <w:r>
        <w:rPr>
          <w:rFonts w:ascii="宋体" w:hAnsi="宋体"/>
          <w:szCs w:val="21"/>
        </w:rPr>
        <w:t>3</w:t>
      </w:r>
      <w:r>
        <w:rPr>
          <w:rFonts w:hint="eastAsia" w:ascii="宋体" w:hAnsi="宋体"/>
          <w:szCs w:val="21"/>
        </w:rPr>
        <w:t>电子版投标文件提交方式见“招标公告”中“四、提交投标文件截止时间、开标时间和地点”</w:t>
      </w:r>
      <w:r>
        <w:rPr>
          <w:rFonts w:hint="eastAsia" w:ascii="宋体" w:hAnsi="宋体"/>
          <w:b/>
          <w:szCs w:val="21"/>
        </w:rPr>
        <w:t xml:space="preserve"> 。</w:t>
      </w:r>
    </w:p>
    <w:p w14:paraId="274ADB34">
      <w:pPr>
        <w:spacing w:line="360" w:lineRule="auto"/>
        <w:ind w:firstLine="482" w:firstLineChars="200"/>
        <w:rPr>
          <w:rFonts w:ascii="宋体" w:hAnsi="宋体"/>
          <w:b/>
          <w:sz w:val="24"/>
        </w:rPr>
      </w:pPr>
      <w:r>
        <w:rPr>
          <w:rFonts w:hint="eastAsia" w:ascii="宋体" w:hAnsi="宋体"/>
          <w:b/>
          <w:sz w:val="24"/>
        </w:rPr>
        <w:t>22. 投标文件的补充、修改、撤回与退回</w:t>
      </w:r>
      <w:bookmarkStart w:id="113" w:name="_Toc254970543"/>
      <w:bookmarkStart w:id="114" w:name="_Toc254970684"/>
    </w:p>
    <w:p w14:paraId="7DC82258">
      <w:pPr>
        <w:spacing w:line="360" w:lineRule="auto"/>
        <w:ind w:firstLine="420" w:firstLineChars="200"/>
        <w:rPr>
          <w:rFonts w:ascii="宋体" w:hAnsi="宋体"/>
          <w:sz w:val="24"/>
        </w:rPr>
      </w:pPr>
      <w:r>
        <w:rPr>
          <w:rFonts w:ascii="宋体" w:hAnsi="宋体" w:cs="宋体"/>
          <w:szCs w:val="21"/>
        </w:rPr>
        <w:t>22</w:t>
      </w:r>
      <w:r>
        <w:rPr>
          <w:rFonts w:hint="eastAsia" w:ascii="宋体" w:hAnsi="宋体" w:cs="宋体"/>
          <w:szCs w:val="21"/>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补充、修改或者撤回方式见公告附件“电子投标文件制作与投送教程”）</w:t>
      </w:r>
    </w:p>
    <w:p w14:paraId="01DA7C9D">
      <w:pPr>
        <w:pStyle w:val="93"/>
        <w:spacing w:before="0"/>
        <w:ind w:firstLine="420"/>
        <w:rPr>
          <w:rFonts w:ascii="宋体" w:hAnsi="宋体" w:cs="宋体"/>
          <w:sz w:val="21"/>
          <w:szCs w:val="21"/>
        </w:rPr>
      </w:pPr>
      <w:r>
        <w:rPr>
          <w:rFonts w:ascii="宋体" w:hAnsi="宋体" w:cs="宋体"/>
          <w:sz w:val="21"/>
          <w:szCs w:val="21"/>
        </w:rPr>
        <w:t>22.</w:t>
      </w:r>
      <w:r>
        <w:rPr>
          <w:rFonts w:hint="eastAsia" w:ascii="宋体" w:hAnsi="宋体" w:cs="宋体"/>
          <w:sz w:val="21"/>
          <w:szCs w:val="21"/>
        </w:rPr>
        <w:t>2“广西政府采购云平台”收到投标文件，将妥善保存并即时向供应商发出确认回执通知。在投标截止时间前，除供应商补充、修改或者撤回投标文件外，任何单位和个人不得解密或提取投标文件。</w:t>
      </w:r>
    </w:p>
    <w:bookmarkEnd w:id="113"/>
    <w:bookmarkEnd w:id="114"/>
    <w:p w14:paraId="35EB4337">
      <w:pPr>
        <w:spacing w:line="360" w:lineRule="auto"/>
        <w:ind w:firstLine="420" w:firstLineChars="200"/>
        <w:rPr>
          <w:rFonts w:ascii="宋体" w:hAnsi="宋体" w:cs="宋体"/>
          <w:szCs w:val="21"/>
        </w:rPr>
      </w:pPr>
      <w:r>
        <w:rPr>
          <w:rFonts w:hint="eastAsia" w:ascii="宋体" w:hAnsi="宋体" w:cs="宋体"/>
          <w:szCs w:val="21"/>
        </w:rPr>
        <w:t>22.</w:t>
      </w:r>
      <w:r>
        <w:rPr>
          <w:rFonts w:ascii="宋体" w:hAnsi="宋体" w:cs="宋体"/>
          <w:szCs w:val="21"/>
        </w:rPr>
        <w:t>3</w:t>
      </w:r>
      <w:r>
        <w:rPr>
          <w:rFonts w:hint="eastAsia" w:ascii="宋体" w:hAnsi="宋体" w:cs="宋体"/>
          <w:szCs w:val="21"/>
        </w:rPr>
        <w:t>在投标截止时间后，采购人和采购代理机构对已提交的投标文件概不退回。</w:t>
      </w:r>
    </w:p>
    <w:p w14:paraId="1D7E66F5">
      <w:pPr>
        <w:pStyle w:val="15"/>
        <w:snapToGrid w:val="0"/>
        <w:spacing w:line="400" w:lineRule="exact"/>
        <w:ind w:firstLine="739"/>
        <w:rPr>
          <w:rFonts w:hAnsi="宋体"/>
          <w:snapToGrid w:val="0"/>
          <w:sz w:val="21"/>
          <w:szCs w:val="21"/>
        </w:rPr>
      </w:pPr>
    </w:p>
    <w:p w14:paraId="1540848C">
      <w:pPr>
        <w:pStyle w:val="4"/>
        <w:keepNext w:val="0"/>
        <w:keepLines w:val="0"/>
        <w:spacing w:line="400" w:lineRule="exact"/>
        <w:ind w:firstLine="602"/>
        <w:jc w:val="center"/>
        <w:rPr>
          <w:sz w:val="30"/>
          <w:szCs w:val="30"/>
        </w:rPr>
      </w:pPr>
      <w:bookmarkStart w:id="115" w:name="_Toc254970544"/>
      <w:bookmarkStart w:id="116" w:name="_Toc2499"/>
      <w:bookmarkStart w:id="117" w:name="_Toc254970685"/>
      <w:r>
        <w:rPr>
          <w:rFonts w:hint="eastAsia"/>
          <w:sz w:val="30"/>
          <w:szCs w:val="30"/>
        </w:rPr>
        <w:t>四、开    标</w:t>
      </w:r>
      <w:bookmarkEnd w:id="115"/>
      <w:bookmarkEnd w:id="116"/>
      <w:bookmarkEnd w:id="117"/>
    </w:p>
    <w:p w14:paraId="6729A388">
      <w:pPr>
        <w:spacing w:line="360" w:lineRule="auto"/>
        <w:ind w:firstLine="482" w:firstLineChars="200"/>
        <w:rPr>
          <w:rFonts w:ascii="宋体" w:hAnsi="宋体"/>
          <w:b/>
          <w:sz w:val="24"/>
        </w:rPr>
      </w:pPr>
      <w:bookmarkStart w:id="118" w:name="_23.开标时间和地点"/>
      <w:bookmarkEnd w:id="118"/>
      <w:r>
        <w:rPr>
          <w:rFonts w:hint="eastAsia" w:ascii="宋体" w:hAnsi="宋体"/>
          <w:b/>
          <w:sz w:val="24"/>
        </w:rPr>
        <w:t>23.开标时间和地点</w:t>
      </w:r>
    </w:p>
    <w:p w14:paraId="43738CD8">
      <w:pPr>
        <w:spacing w:line="360" w:lineRule="auto"/>
        <w:ind w:firstLine="420" w:firstLineChars="200"/>
        <w:rPr>
          <w:rFonts w:ascii="宋体" w:hAnsi="宋体"/>
          <w:bCs/>
        </w:rPr>
      </w:pPr>
      <w:r>
        <w:rPr>
          <w:rFonts w:hint="eastAsia" w:ascii="宋体" w:hAnsi="宋体"/>
          <w:bCs/>
        </w:rPr>
        <w:t>23.1开标时间及地点详见“投标人须知前附表”</w:t>
      </w:r>
    </w:p>
    <w:p w14:paraId="42EF1EA6">
      <w:pPr>
        <w:spacing w:line="360" w:lineRule="auto"/>
        <w:ind w:firstLine="420" w:firstLineChars="200"/>
        <w:rPr>
          <w:rFonts w:ascii="宋体" w:hAnsi="宋体"/>
        </w:rPr>
      </w:pPr>
      <w:r>
        <w:rPr>
          <w:rFonts w:hint="eastAsia" w:ascii="宋体" w:hAnsi="宋体"/>
        </w:rPr>
        <w:t>23.2如</w:t>
      </w:r>
      <w:r>
        <w:rPr>
          <w:rFonts w:hint="eastAsia" w:ascii="宋体" w:hAnsi="宋体"/>
          <w:bCs/>
        </w:rPr>
        <w:t>投标人成功解密投标文件，但未在“</w:t>
      </w:r>
      <w:r>
        <w:rPr>
          <w:rFonts w:hint="eastAsia" w:ascii="宋体" w:hAnsi="宋体" w:cs="宋体"/>
          <w:szCs w:val="21"/>
        </w:rPr>
        <w:t>广西政府采购云平台</w:t>
      </w:r>
      <w:r>
        <w:rPr>
          <w:rFonts w:hint="eastAsia" w:ascii="宋体" w:hAnsi="宋体"/>
          <w:bCs/>
        </w:rPr>
        <w:t>”电子开标大厅参加开标的，视同认可开标过程和结果，</w:t>
      </w:r>
      <w:r>
        <w:rPr>
          <w:rFonts w:hint="eastAsia" w:ascii="宋体" w:hAnsi="宋体"/>
        </w:rPr>
        <w:t>由此产生的后果由投标人自行负责。 投标人不足3家的，不得开标。</w:t>
      </w:r>
    </w:p>
    <w:p w14:paraId="6A779A86">
      <w:pPr>
        <w:spacing w:line="360" w:lineRule="auto"/>
        <w:ind w:firstLine="482" w:firstLineChars="200"/>
        <w:rPr>
          <w:rFonts w:ascii="宋体" w:hAnsi="宋体"/>
          <w:b/>
          <w:sz w:val="24"/>
        </w:rPr>
      </w:pPr>
      <w:r>
        <w:rPr>
          <w:rFonts w:hint="eastAsia" w:ascii="宋体" w:hAnsi="宋体"/>
          <w:b/>
          <w:sz w:val="24"/>
        </w:rPr>
        <w:t>24.开标程序</w:t>
      </w:r>
    </w:p>
    <w:p w14:paraId="096FE6D1">
      <w:pPr>
        <w:autoSpaceDE w:val="0"/>
        <w:autoSpaceDN w:val="0"/>
        <w:adjustRightInd w:val="0"/>
        <w:spacing w:line="440" w:lineRule="exact"/>
        <w:ind w:firstLine="420" w:firstLineChars="200"/>
        <w:rPr>
          <w:rFonts w:ascii="宋体" w:hAnsi="宋体"/>
          <w:kern w:val="0"/>
          <w:szCs w:val="21"/>
        </w:rPr>
      </w:pPr>
      <w:r>
        <w:rPr>
          <w:rFonts w:hint="eastAsia" w:ascii="宋体" w:hAnsi="宋体"/>
          <w:bCs/>
          <w:szCs w:val="21"/>
        </w:rPr>
        <w:t>24.1</w:t>
      </w:r>
      <w:r>
        <w:rPr>
          <w:rFonts w:hint="eastAsia" w:ascii="宋体" w:hAnsi="宋体"/>
          <w:kern w:val="0"/>
          <w:szCs w:val="21"/>
        </w:rPr>
        <w:t>开标形式：</w:t>
      </w:r>
    </w:p>
    <w:p w14:paraId="24F69520">
      <w:pPr>
        <w:autoSpaceDE w:val="0"/>
        <w:autoSpaceDN w:val="0"/>
        <w:adjustRightInd w:val="0"/>
        <w:spacing w:line="440" w:lineRule="exact"/>
        <w:ind w:firstLine="420" w:firstLineChars="200"/>
        <w:rPr>
          <w:rFonts w:ascii="宋体" w:hAnsi="宋体"/>
          <w:bCs/>
          <w:szCs w:val="21"/>
        </w:rPr>
      </w:pPr>
      <w:r>
        <w:rPr>
          <w:rFonts w:hint="eastAsia" w:ascii="宋体" w:hAnsi="宋体"/>
          <w:szCs w:val="21"/>
        </w:rPr>
        <w:t>（1）</w:t>
      </w:r>
      <w:r>
        <w:rPr>
          <w:rFonts w:hint="eastAsia" w:ascii="宋体" w:hAnsi="宋体"/>
          <w:bCs/>
          <w:szCs w:val="21"/>
        </w:rPr>
        <w:t>开标的准备工作由采购代理机构负责落实，采购代理机构必须基于“广西政府采购云平台”选取评审专家，如采购代理机构未按规定选取专家的，视为本次开评标无效，应当重新采购；</w:t>
      </w:r>
    </w:p>
    <w:p w14:paraId="22C3C51E">
      <w:pPr>
        <w:autoSpaceDE w:val="0"/>
        <w:autoSpaceDN w:val="0"/>
        <w:adjustRightInd w:val="0"/>
        <w:spacing w:line="440" w:lineRule="exact"/>
        <w:ind w:firstLine="420" w:firstLineChars="200"/>
        <w:rPr>
          <w:rFonts w:ascii="宋体" w:hAnsi="宋体"/>
          <w:bCs/>
          <w:szCs w:val="21"/>
        </w:rPr>
      </w:pPr>
      <w:r>
        <w:rPr>
          <w:rFonts w:hint="eastAsia" w:ascii="宋体" w:hAnsi="宋体"/>
          <w:bCs/>
          <w:szCs w:val="21"/>
        </w:rPr>
        <w:t>（2）采购代理机构将按照招标文件规定的时间通过“广西政府采购云平台”组织线上开标活动、开启投标文件，所有供应商均应当准时在线参加。投标人</w:t>
      </w:r>
      <w:r>
        <w:rPr>
          <w:rFonts w:ascii="宋体" w:hAnsi="宋体"/>
          <w:bCs/>
          <w:szCs w:val="21"/>
        </w:rPr>
        <w:t>如不</w:t>
      </w:r>
      <w:r>
        <w:rPr>
          <w:rFonts w:hint="eastAsia" w:ascii="宋体" w:hAnsi="宋体"/>
          <w:bCs/>
          <w:szCs w:val="21"/>
        </w:rPr>
        <w:t>参加</w:t>
      </w:r>
      <w:r>
        <w:rPr>
          <w:rFonts w:ascii="宋体" w:hAnsi="宋体"/>
          <w:bCs/>
          <w:szCs w:val="21"/>
        </w:rPr>
        <w:t>开标大会的，</w:t>
      </w:r>
      <w:r>
        <w:rPr>
          <w:rFonts w:hint="eastAsia" w:ascii="宋体" w:hAnsi="宋体"/>
          <w:bCs/>
          <w:szCs w:val="21"/>
        </w:rPr>
        <w:t>视同认可开标结果，</w:t>
      </w:r>
      <w:r>
        <w:rPr>
          <w:rFonts w:ascii="宋体" w:hAnsi="宋体"/>
          <w:bCs/>
          <w:szCs w:val="21"/>
        </w:rPr>
        <w:t>事后不得对采购相关人员、开标过程和开标结果提出异议</w:t>
      </w:r>
      <w:r>
        <w:rPr>
          <w:rFonts w:hint="eastAsia" w:ascii="宋体" w:hAnsi="宋体"/>
          <w:bCs/>
          <w:szCs w:val="21"/>
        </w:rPr>
        <w:t>，同时投标人因未在线参加开标而导致投标文件无法按时解密等一切后果由投标人自己承担。</w:t>
      </w:r>
    </w:p>
    <w:p w14:paraId="4B6DD73B">
      <w:pPr>
        <w:autoSpaceDE w:val="0"/>
        <w:autoSpaceDN w:val="0"/>
        <w:adjustRightInd w:val="0"/>
        <w:spacing w:line="440" w:lineRule="exact"/>
        <w:ind w:firstLine="420" w:firstLineChars="200"/>
        <w:rPr>
          <w:rFonts w:ascii="宋体" w:hAnsi="宋体"/>
          <w:bCs/>
          <w:szCs w:val="21"/>
        </w:rPr>
      </w:pPr>
      <w:r>
        <w:rPr>
          <w:rFonts w:hint="eastAsia" w:ascii="宋体" w:hAnsi="宋体"/>
          <w:bCs/>
          <w:szCs w:val="21"/>
        </w:rPr>
        <w:t>24.2</w:t>
      </w:r>
      <w:r>
        <w:rPr>
          <w:rFonts w:ascii="宋体" w:hAnsi="宋体"/>
          <w:bCs/>
          <w:szCs w:val="21"/>
        </w:rPr>
        <w:t>开</w:t>
      </w:r>
      <w:r>
        <w:rPr>
          <w:rFonts w:hint="eastAsia" w:ascii="宋体" w:hAnsi="宋体"/>
          <w:bCs/>
          <w:szCs w:val="21"/>
        </w:rPr>
        <w:t>标</w:t>
      </w:r>
      <w:r>
        <w:rPr>
          <w:rFonts w:ascii="宋体" w:hAnsi="宋体"/>
          <w:bCs/>
          <w:szCs w:val="21"/>
        </w:rPr>
        <w:t>程序：</w:t>
      </w:r>
    </w:p>
    <w:p w14:paraId="4FE6C946">
      <w:pPr>
        <w:pStyle w:val="18"/>
        <w:snapToGrid w:val="0"/>
        <w:spacing w:line="440" w:lineRule="exact"/>
        <w:ind w:firstLine="422" w:firstLineChars="200"/>
        <w:rPr>
          <w:rFonts w:hAnsi="宋体"/>
          <w:szCs w:val="21"/>
        </w:rPr>
      </w:pPr>
      <w:r>
        <w:rPr>
          <w:rFonts w:hint="eastAsia" w:hAnsi="宋体"/>
          <w:b/>
          <w:szCs w:val="21"/>
        </w:rPr>
        <w:t>（1）解密电子投标文件。</w:t>
      </w:r>
      <w:r>
        <w:rPr>
          <w:rFonts w:hint="eastAsia" w:hAnsi="宋体" w:cs="仿宋_GB2312"/>
          <w:b/>
          <w:szCs w:val="21"/>
        </w:rPr>
        <w:t>“广西政府采购云平台”</w:t>
      </w:r>
      <w:r>
        <w:rPr>
          <w:rFonts w:hint="eastAsia" w:hAnsi="宋体" w:cs="仿宋_GB2312"/>
          <w:szCs w:val="21"/>
        </w:rPr>
        <w:t>按开标时间自动提取所有投标文件。采购代理机构依托“广西政府采购云平台”</w:t>
      </w:r>
      <w:r>
        <w:rPr>
          <w:rFonts w:hint="eastAsia" w:hAnsi="宋体"/>
          <w:szCs w:val="21"/>
        </w:rPr>
        <w:t>向各投标人发出电子加密投标文件【开始解密】通知，由投标人按招标文件规定的时间内自行进行投标文件解密。投标人的法定代表人或其委托代理人</w:t>
      </w:r>
      <w:r>
        <w:rPr>
          <w:rFonts w:hint="eastAsia" w:hAnsi="宋体"/>
          <w:b/>
          <w:szCs w:val="21"/>
        </w:rPr>
        <w:t>须携带加密时所用的CA锁准时登录到“广西政府采购云平台”电子开标大厅签到并对电子投标文件解密</w:t>
      </w:r>
      <w:r>
        <w:rPr>
          <w:rFonts w:hint="eastAsia" w:hAnsi="宋体"/>
          <w:szCs w:val="21"/>
        </w:rPr>
        <w:t>。开标后5分钟投标人还未进行解密的，代理机构要通知投标人。通知后，</w:t>
      </w:r>
      <w:r>
        <w:rPr>
          <w:rFonts w:hint="eastAsia" w:hAnsi="宋体" w:cs="仿宋_GB2312"/>
          <w:szCs w:val="21"/>
        </w:rPr>
        <w:t>投标文件仍未按时解密，</w:t>
      </w:r>
      <w:r>
        <w:rPr>
          <w:rFonts w:hint="eastAsia" w:hAnsi="宋体"/>
          <w:szCs w:val="21"/>
        </w:rPr>
        <w:t>或者投标人没预留联系方式或预留联系方式无效，导致代理机构无法联系到投标人进行解密的，</w:t>
      </w:r>
      <w:r>
        <w:rPr>
          <w:rFonts w:hint="eastAsia" w:hAnsi="宋体"/>
          <w:bCs/>
          <w:szCs w:val="21"/>
        </w:rPr>
        <w:t>一切后果由投标人自己承担</w:t>
      </w:r>
      <w:r>
        <w:rPr>
          <w:rFonts w:hint="eastAsia" w:hAnsi="宋体"/>
          <w:b/>
          <w:szCs w:val="21"/>
        </w:rPr>
        <w:t>。</w:t>
      </w:r>
    </w:p>
    <w:p w14:paraId="63C47046">
      <w:pPr>
        <w:pStyle w:val="18"/>
        <w:snapToGrid w:val="0"/>
        <w:spacing w:line="440" w:lineRule="exact"/>
        <w:ind w:firstLine="420" w:firstLineChars="200"/>
        <w:rPr>
          <w:rFonts w:hAnsi="宋体"/>
          <w:szCs w:val="21"/>
        </w:rPr>
      </w:pPr>
      <w:r>
        <w:rPr>
          <w:rFonts w:hint="eastAsia" w:hAnsi="宋体"/>
          <w:szCs w:val="21"/>
        </w:rPr>
        <w:t>（解密</w:t>
      </w:r>
      <w:r>
        <w:rPr>
          <w:rFonts w:hint="eastAsia" w:hAnsi="宋体"/>
          <w:bCs/>
          <w:szCs w:val="21"/>
        </w:rPr>
        <w:t>异常情况处理：详见本章</w:t>
      </w:r>
      <w:r>
        <w:rPr>
          <w:rFonts w:hint="eastAsia" w:hAnsi="宋体"/>
        </w:rPr>
        <w:t>29.3 电子交易活动的中止。</w:t>
      </w:r>
      <w:r>
        <w:rPr>
          <w:rFonts w:hint="eastAsia" w:hAnsi="宋体"/>
          <w:szCs w:val="21"/>
        </w:rPr>
        <w:t>）</w:t>
      </w:r>
    </w:p>
    <w:p w14:paraId="02141236">
      <w:pPr>
        <w:spacing w:line="360" w:lineRule="auto"/>
        <w:ind w:firstLine="420" w:firstLineChars="200"/>
        <w:rPr>
          <w:rFonts w:ascii="宋体" w:hAnsi="宋体"/>
          <w:szCs w:val="21"/>
        </w:rPr>
      </w:pPr>
      <w:r>
        <w:rPr>
          <w:rFonts w:hint="eastAsia" w:ascii="宋体" w:hAnsi="宋体"/>
          <w:szCs w:val="21"/>
        </w:rPr>
        <w:t>（2）</w:t>
      </w:r>
      <w:r>
        <w:rPr>
          <w:rFonts w:hint="eastAsia" w:ascii="宋体" w:hAnsi="宋体"/>
          <w:b/>
          <w:szCs w:val="21"/>
        </w:rPr>
        <w:t>电子唱标。</w:t>
      </w:r>
      <w:r>
        <w:rPr>
          <w:rFonts w:hint="eastAsia" w:ascii="宋体" w:hAnsi="宋体"/>
          <w:szCs w:val="21"/>
        </w:rPr>
        <w:t>投标文件解密结束，各投标供应商报价均在“广西政府采购云平台”远程不见面开标大厅展示；</w:t>
      </w:r>
    </w:p>
    <w:p w14:paraId="570B60DB">
      <w:pPr>
        <w:spacing w:line="360" w:lineRule="auto"/>
        <w:ind w:firstLine="420" w:firstLineChars="200"/>
        <w:rPr>
          <w:rFonts w:ascii="宋体" w:hAnsi="宋体"/>
          <w:szCs w:val="21"/>
        </w:rPr>
      </w:pPr>
      <w:r>
        <w:rPr>
          <w:rFonts w:hint="eastAsia" w:ascii="宋体" w:hAnsi="宋体"/>
          <w:szCs w:val="21"/>
        </w:rPr>
        <w:t>（3）</w:t>
      </w:r>
      <w:r>
        <w:rPr>
          <w:rFonts w:hint="eastAsia" w:ascii="宋体" w:hAnsi="宋体"/>
          <w:b/>
          <w:szCs w:val="21"/>
        </w:rPr>
        <w:t>签署电子《政府采购活动现场确认声明书》。</w:t>
      </w:r>
      <w:r>
        <w:rPr>
          <w:rFonts w:hint="eastAsia" w:ascii="宋体" w:hAnsi="宋体"/>
          <w:szCs w:val="21"/>
        </w:rPr>
        <w:t>通过邮件形式在远程不见面开标大厅发送各投标人签署电子《政府采购活动现场确认声明书》。</w:t>
      </w:r>
    </w:p>
    <w:p w14:paraId="6A8F9716">
      <w:pPr>
        <w:spacing w:line="360" w:lineRule="auto"/>
        <w:ind w:firstLine="420" w:firstLineChars="200"/>
        <w:rPr>
          <w:rFonts w:ascii="宋体" w:hAnsi="宋体"/>
          <w:bCs/>
          <w:szCs w:val="21"/>
        </w:rPr>
      </w:pPr>
      <w:r>
        <w:rPr>
          <w:rFonts w:hint="eastAsia" w:ascii="宋体" w:hAnsi="宋体"/>
          <w:bCs/>
          <w:szCs w:val="21"/>
        </w:rPr>
        <w:t>（4）开标过程由采购代理机构如实记录，并电子留痕，由参加电子开标的各投标人代表对电子开标记录在开标记录公布后15分钟内进行当场校核及勘误，并线上确认，未确认的视同认可开标结果。</w:t>
      </w:r>
    </w:p>
    <w:p w14:paraId="21A41C8F">
      <w:pPr>
        <w:spacing w:line="360" w:lineRule="auto"/>
        <w:ind w:firstLine="420" w:firstLineChars="200"/>
        <w:rPr>
          <w:rFonts w:ascii="宋体" w:hAnsi="宋体"/>
          <w:bCs/>
          <w:szCs w:val="21"/>
        </w:rPr>
      </w:pPr>
      <w:r>
        <w:rPr>
          <w:rFonts w:hint="eastAsia" w:ascii="宋体" w:hAnsi="宋体"/>
          <w:bCs/>
          <w:szCs w:val="21"/>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2FE84D34">
      <w:pPr>
        <w:spacing w:line="360" w:lineRule="auto"/>
        <w:ind w:firstLine="420" w:firstLineChars="200"/>
        <w:rPr>
          <w:rFonts w:ascii="宋体" w:hAnsi="宋体"/>
          <w:bCs/>
          <w:szCs w:val="21"/>
        </w:rPr>
      </w:pPr>
      <w:r>
        <w:rPr>
          <w:rFonts w:hint="eastAsia" w:ascii="宋体" w:hAnsi="宋体"/>
          <w:bCs/>
          <w:szCs w:val="21"/>
        </w:rPr>
        <w:t>（6）开标结束。</w:t>
      </w:r>
    </w:p>
    <w:p w14:paraId="7DE680A7">
      <w:pPr>
        <w:pStyle w:val="18"/>
        <w:snapToGrid w:val="0"/>
        <w:spacing w:line="440" w:lineRule="exact"/>
        <w:ind w:firstLine="422" w:firstLineChars="200"/>
        <w:rPr>
          <w:rFonts w:hAnsi="宋体"/>
          <w:szCs w:val="21"/>
        </w:rPr>
      </w:pPr>
      <w:r>
        <w:rPr>
          <w:rFonts w:hint="eastAsia" w:hAnsi="宋体"/>
          <w:b/>
          <w:bCs/>
          <w:szCs w:val="21"/>
        </w:rPr>
        <w:t>特别说明：</w:t>
      </w:r>
      <w:r>
        <w:rPr>
          <w:rFonts w:hint="eastAsia" w:hAnsi="宋体"/>
          <w:szCs w:val="21"/>
        </w:rPr>
        <w:t>如遇“广西政府采购云平台”电子化开标或评审程序调整的，按调整后执行。</w:t>
      </w:r>
    </w:p>
    <w:p w14:paraId="0EE292CA">
      <w:pPr>
        <w:pStyle w:val="18"/>
        <w:snapToGrid w:val="0"/>
        <w:spacing w:line="400" w:lineRule="exact"/>
        <w:ind w:left="689" w:leftChars="228" w:hanging="210" w:hangingChars="100"/>
        <w:rPr>
          <w:rFonts w:hAnsi="宋体"/>
        </w:rPr>
      </w:pPr>
    </w:p>
    <w:p w14:paraId="2525F646">
      <w:pPr>
        <w:pStyle w:val="4"/>
        <w:keepNext w:val="0"/>
        <w:keepLines w:val="0"/>
        <w:spacing w:line="400" w:lineRule="exact"/>
        <w:ind w:firstLine="602"/>
        <w:jc w:val="center"/>
        <w:rPr>
          <w:sz w:val="30"/>
          <w:szCs w:val="30"/>
        </w:rPr>
      </w:pPr>
      <w:bookmarkStart w:id="119" w:name="_Toc12797"/>
      <w:r>
        <w:rPr>
          <w:rFonts w:hint="eastAsia"/>
          <w:sz w:val="30"/>
          <w:szCs w:val="30"/>
        </w:rPr>
        <w:t>五、资格审查</w:t>
      </w:r>
      <w:bookmarkEnd w:id="119"/>
    </w:p>
    <w:p w14:paraId="3C659952">
      <w:pPr>
        <w:spacing w:line="360" w:lineRule="auto"/>
        <w:ind w:firstLine="482" w:firstLineChars="200"/>
        <w:rPr>
          <w:rFonts w:ascii="宋体" w:hAnsi="宋体"/>
          <w:b/>
          <w:sz w:val="24"/>
        </w:rPr>
      </w:pPr>
      <w:r>
        <w:rPr>
          <w:rFonts w:hint="eastAsia" w:ascii="宋体" w:hAnsi="宋体"/>
          <w:b/>
          <w:sz w:val="24"/>
        </w:rPr>
        <w:t>25.资格审查</w:t>
      </w:r>
    </w:p>
    <w:p w14:paraId="20B7B9FB">
      <w:pPr>
        <w:spacing w:line="360" w:lineRule="auto"/>
        <w:ind w:firstLine="422" w:firstLineChars="200"/>
        <w:rPr>
          <w:rFonts w:ascii="宋体" w:hAnsi="宋体"/>
          <w:b/>
          <w:bCs/>
          <w:szCs w:val="20"/>
        </w:rPr>
      </w:pPr>
      <w:r>
        <w:rPr>
          <w:rFonts w:hint="eastAsia" w:ascii="宋体" w:hAnsi="宋体"/>
          <w:b/>
          <w:bCs/>
          <w:szCs w:val="20"/>
        </w:rPr>
        <w:t xml:space="preserve"> 25.1</w:t>
      </w:r>
      <w:r>
        <w:rPr>
          <w:rFonts w:ascii="宋体" w:hAnsi="宋体"/>
          <w:b/>
          <w:bCs/>
          <w:szCs w:val="20"/>
        </w:rPr>
        <w:t>开标结束后，</w:t>
      </w:r>
      <w:r>
        <w:rPr>
          <w:rFonts w:hint="eastAsia" w:ascii="宋体" w:hAnsi="宋体"/>
          <w:b/>
          <w:bCs/>
          <w:szCs w:val="20"/>
        </w:rPr>
        <w:t>采购人或采购机构</w:t>
      </w:r>
      <w:r>
        <w:rPr>
          <w:rFonts w:ascii="宋体" w:hAnsi="宋体"/>
          <w:b/>
          <w:bCs/>
          <w:szCs w:val="20"/>
        </w:rPr>
        <w:t>依法</w:t>
      </w:r>
      <w:r>
        <w:rPr>
          <w:rFonts w:hint="eastAsia" w:ascii="宋体" w:hAnsi="宋体"/>
          <w:b/>
          <w:bCs/>
          <w:szCs w:val="20"/>
        </w:rPr>
        <w:t>通过电子投标文件</w:t>
      </w:r>
      <w:r>
        <w:rPr>
          <w:rFonts w:ascii="宋体" w:hAnsi="宋体"/>
          <w:b/>
          <w:bCs/>
          <w:szCs w:val="20"/>
        </w:rPr>
        <w:t>对投标人的资格进行</w:t>
      </w:r>
      <w:r>
        <w:rPr>
          <w:rFonts w:hint="eastAsia" w:ascii="宋体" w:hAnsi="宋体"/>
          <w:b/>
          <w:bCs/>
          <w:szCs w:val="20"/>
        </w:rPr>
        <w:t>线上</w:t>
      </w:r>
      <w:r>
        <w:rPr>
          <w:rFonts w:ascii="宋体" w:hAnsi="宋体"/>
          <w:b/>
          <w:bCs/>
          <w:szCs w:val="20"/>
        </w:rPr>
        <w:t>审查。</w:t>
      </w:r>
    </w:p>
    <w:p w14:paraId="436687D5">
      <w:pPr>
        <w:spacing w:line="360" w:lineRule="auto"/>
        <w:ind w:firstLine="422" w:firstLineChars="200"/>
        <w:rPr>
          <w:rFonts w:ascii="宋体" w:hAnsi="宋体"/>
          <w:b/>
          <w:bCs/>
          <w:szCs w:val="20"/>
        </w:rPr>
      </w:pPr>
      <w:r>
        <w:rPr>
          <w:rFonts w:hint="eastAsia" w:ascii="宋体" w:hAnsi="宋体"/>
          <w:b/>
          <w:bCs/>
          <w:szCs w:val="20"/>
        </w:rPr>
        <w:t xml:space="preserve"> 25.2采购人或采购机构依据法律法规和招标文件的规定，对投标人的基本资格条件、特定资格条件进行审查。</w:t>
      </w:r>
    </w:p>
    <w:p w14:paraId="4F75D251">
      <w:pPr>
        <w:spacing w:line="360" w:lineRule="auto"/>
        <w:ind w:firstLine="420" w:firstLineChars="200"/>
        <w:rPr>
          <w:rFonts w:ascii="宋体" w:hAnsi="宋体"/>
        </w:rPr>
      </w:pPr>
      <w:r>
        <w:rPr>
          <w:rFonts w:hint="eastAsia" w:ascii="宋体" w:hAnsi="宋体"/>
        </w:rPr>
        <w:t>25.3资格审查标准为本“招标文件”中“投标人须知前附表”13.1点载明对投标人资格要求的条件。本项目资格审查采用合格制，凡符合招标文件规定的投标人资格要求的投标人均通过资格审查。</w:t>
      </w:r>
    </w:p>
    <w:p w14:paraId="76124264">
      <w:pPr>
        <w:spacing w:line="360" w:lineRule="auto"/>
        <w:ind w:firstLine="422" w:firstLineChars="200"/>
        <w:rPr>
          <w:rFonts w:ascii="宋体" w:hAnsi="宋体"/>
          <w:b/>
          <w:bCs/>
          <w:szCs w:val="20"/>
        </w:rPr>
      </w:pPr>
      <w:bookmarkStart w:id="120" w:name="_25.3_投标人有下列情形之一的，资格审查不通过而导致其投标无效："/>
      <w:bookmarkEnd w:id="120"/>
      <w:r>
        <w:rPr>
          <w:rFonts w:hint="eastAsia" w:ascii="宋体" w:hAnsi="宋体"/>
          <w:b/>
          <w:bCs/>
          <w:szCs w:val="20"/>
        </w:rPr>
        <w:t>25.4投标人有下列情形之一的，资格审查不通过，作无效投标处理：</w:t>
      </w:r>
    </w:p>
    <w:p w14:paraId="3589F5C8">
      <w:pPr>
        <w:spacing w:line="360" w:lineRule="auto"/>
        <w:ind w:firstLine="420" w:firstLineChars="200"/>
        <w:rPr>
          <w:rFonts w:ascii="宋体" w:hAnsi="宋体"/>
        </w:rPr>
      </w:pPr>
      <w:r>
        <w:rPr>
          <w:rFonts w:hint="eastAsia" w:ascii="宋体" w:hAnsi="宋体"/>
        </w:rPr>
        <w:t>（1）不具备招标文件中规定的资格要求的；（注：其中信用查询规则见“投标人须知前附表”，“广西政府采购云平台”已与“信用中国”平台做接口，审查专家可直接在线查询）</w:t>
      </w:r>
    </w:p>
    <w:p w14:paraId="08A6D273">
      <w:pPr>
        <w:spacing w:line="360" w:lineRule="auto"/>
        <w:ind w:firstLine="420" w:firstLineChars="200"/>
        <w:rPr>
          <w:rFonts w:ascii="宋体" w:hAnsi="宋体"/>
        </w:rPr>
      </w:pPr>
      <w:r>
        <w:rPr>
          <w:rFonts w:hint="eastAsia" w:ascii="宋体" w:hAnsi="宋体"/>
        </w:rPr>
        <w:t>（2）投标文件未提供任一项“投标人须知前附表”资格证明文件规定的“必须提供”的文件资料的；</w:t>
      </w:r>
    </w:p>
    <w:p w14:paraId="02E442A0">
      <w:pPr>
        <w:spacing w:line="360" w:lineRule="auto"/>
        <w:ind w:firstLine="420" w:firstLineChars="200"/>
        <w:rPr>
          <w:rFonts w:ascii="宋体" w:hAnsi="宋体"/>
        </w:rPr>
      </w:pPr>
      <w:r>
        <w:rPr>
          <w:rFonts w:hint="eastAsia" w:ascii="宋体" w:hAnsi="宋体"/>
        </w:rPr>
        <w:t>（3）同一合同项下的不同投标人，单位负责人为同一人或者存在直接控股、管理关系的；为本项目提供过整体设计、规范编制或者项目管理、监理、检测等服务的供应商，再参加该采购项目的其他采购活动的；</w:t>
      </w:r>
    </w:p>
    <w:p w14:paraId="09DC941F">
      <w:pPr>
        <w:spacing w:line="360" w:lineRule="auto"/>
        <w:ind w:firstLine="420" w:firstLineChars="200"/>
        <w:rPr>
          <w:rFonts w:ascii="宋体" w:hAnsi="宋体"/>
        </w:rPr>
      </w:pPr>
      <w:r>
        <w:rPr>
          <w:rFonts w:hint="eastAsia" w:ascii="宋体" w:hAnsi="宋体"/>
        </w:rPr>
        <w:t>（4）投标文件中的资格证明文件缺少任一项“投标人须知前附表”资格证明文件规定“必须提供”的文件资料的；</w:t>
      </w:r>
    </w:p>
    <w:p w14:paraId="6E2B323E">
      <w:pPr>
        <w:spacing w:line="360" w:lineRule="auto"/>
        <w:ind w:firstLine="420" w:firstLineChars="200"/>
      </w:pPr>
      <w:r>
        <w:rPr>
          <w:rFonts w:hint="eastAsia" w:ascii="宋体" w:hAnsi="宋体"/>
        </w:rPr>
        <w:t>（5）投标文件提供的资格证明文件出现任一项不符合“投标人须知前附表”资格证明文件规定的“必须提供”的文件资料要求或者无效的。</w:t>
      </w:r>
    </w:p>
    <w:p w14:paraId="0A336236">
      <w:pPr>
        <w:spacing w:line="360" w:lineRule="auto"/>
        <w:ind w:firstLine="482" w:firstLineChars="200"/>
        <w:rPr>
          <w:rFonts w:ascii="宋体" w:hAnsi="宋体"/>
          <w:b/>
          <w:sz w:val="24"/>
        </w:rPr>
      </w:pPr>
      <w:r>
        <w:rPr>
          <w:rFonts w:hint="eastAsia" w:ascii="宋体" w:hAnsi="宋体"/>
          <w:b/>
          <w:sz w:val="24"/>
        </w:rPr>
        <w:t>25.5资格审查的合格投标人不足3家的，不得评标。</w:t>
      </w:r>
    </w:p>
    <w:p w14:paraId="704B7952">
      <w:pPr>
        <w:pStyle w:val="4"/>
        <w:keepNext w:val="0"/>
        <w:keepLines w:val="0"/>
        <w:spacing w:line="360" w:lineRule="auto"/>
        <w:ind w:firstLine="602"/>
        <w:jc w:val="center"/>
        <w:rPr>
          <w:sz w:val="30"/>
          <w:szCs w:val="30"/>
        </w:rPr>
      </w:pPr>
      <w:bookmarkStart w:id="121" w:name="_Toc31743"/>
      <w:r>
        <w:rPr>
          <w:rFonts w:hint="eastAsia"/>
          <w:sz w:val="30"/>
          <w:szCs w:val="30"/>
        </w:rPr>
        <w:t>六、评   标</w:t>
      </w:r>
      <w:bookmarkEnd w:id="121"/>
    </w:p>
    <w:p w14:paraId="1A7A387A">
      <w:pPr>
        <w:spacing w:line="360" w:lineRule="auto"/>
        <w:ind w:firstLine="482" w:firstLineChars="200"/>
        <w:rPr>
          <w:rFonts w:ascii="宋体" w:hAnsi="宋体"/>
          <w:b/>
          <w:sz w:val="24"/>
        </w:rPr>
      </w:pPr>
      <w:bookmarkStart w:id="122" w:name="_26.组建评标委员会"/>
      <w:bookmarkEnd w:id="122"/>
      <w:r>
        <w:rPr>
          <w:rFonts w:hint="eastAsia" w:ascii="宋体" w:hAnsi="宋体"/>
          <w:b/>
          <w:sz w:val="24"/>
        </w:rPr>
        <w:t>26.组建评标委员会</w:t>
      </w:r>
    </w:p>
    <w:p w14:paraId="5DD55332">
      <w:pPr>
        <w:spacing w:line="360" w:lineRule="auto"/>
        <w:ind w:firstLine="420" w:firstLineChars="200"/>
        <w:rPr>
          <w:rFonts w:ascii="宋体" w:hAnsi="宋体"/>
        </w:rPr>
      </w:pPr>
      <w:r>
        <w:rPr>
          <w:rFonts w:hint="eastAsia" w:ascii="宋体" w:hAnsi="宋体"/>
        </w:rPr>
        <w:t>评标委员会由采购人代表和评审专家组成，人数为5人或以上单数，其中评审专家不得少于成员总数的三分之二。</w:t>
      </w:r>
    </w:p>
    <w:p w14:paraId="5BE58BD0">
      <w:pPr>
        <w:spacing w:line="360" w:lineRule="auto"/>
        <w:ind w:firstLine="420" w:firstLineChars="200"/>
        <w:rPr>
          <w:rFonts w:ascii="宋体" w:hAnsi="宋体"/>
        </w:rPr>
      </w:pPr>
      <w:r>
        <w:rPr>
          <w:rFonts w:hint="eastAsia" w:ascii="宋体" w:hAnsi="宋体"/>
        </w:rPr>
        <w:t>参加过采购项目前期咨询论证的专家，不得参加该采购项目的评审活动。</w:t>
      </w:r>
    </w:p>
    <w:p w14:paraId="1031A4EC">
      <w:pPr>
        <w:spacing w:line="360" w:lineRule="auto"/>
        <w:ind w:firstLine="420" w:firstLineChars="200"/>
        <w:rPr>
          <w:rFonts w:ascii="宋体" w:hAnsi="宋体"/>
          <w:bCs/>
          <w:szCs w:val="21"/>
        </w:rPr>
      </w:pPr>
      <w:r>
        <w:rPr>
          <w:rFonts w:hint="eastAsia" w:ascii="宋体" w:hAnsi="宋体"/>
          <w:bCs/>
          <w:szCs w:val="21"/>
        </w:rPr>
        <w:t>采购代理机构应当基于广西政府采购云平台抽（选）取评审专家。</w:t>
      </w:r>
    </w:p>
    <w:p w14:paraId="5B90BCF6">
      <w:pPr>
        <w:spacing w:line="360" w:lineRule="auto"/>
        <w:ind w:firstLine="482" w:firstLineChars="200"/>
        <w:rPr>
          <w:rFonts w:ascii="宋体" w:hAnsi="宋体"/>
          <w:b/>
          <w:sz w:val="24"/>
        </w:rPr>
      </w:pPr>
      <w:r>
        <w:rPr>
          <w:rFonts w:hint="eastAsia" w:ascii="宋体" w:hAnsi="宋体"/>
          <w:b/>
          <w:sz w:val="24"/>
        </w:rPr>
        <w:t>27.评标的依据</w:t>
      </w:r>
    </w:p>
    <w:p w14:paraId="5AAE114B">
      <w:pPr>
        <w:spacing w:line="360" w:lineRule="auto"/>
        <w:ind w:firstLine="420" w:firstLineChars="200"/>
        <w:rPr>
          <w:rFonts w:ascii="宋体" w:hAnsi="宋体"/>
        </w:rPr>
      </w:pPr>
      <w:r>
        <w:rPr>
          <w:rFonts w:hint="eastAsia" w:ascii="宋体" w:hAnsi="宋体"/>
        </w:rPr>
        <w:t>27.1符合性审查</w:t>
      </w:r>
    </w:p>
    <w:p w14:paraId="62DA419C">
      <w:pPr>
        <w:pStyle w:val="14"/>
        <w:ind w:firstLine="420" w:firstLineChars="200"/>
        <w:rPr>
          <w:rFonts w:ascii="宋体" w:hAnsi="宋体"/>
        </w:rPr>
      </w:pPr>
      <w:r>
        <w:rPr>
          <w:rFonts w:hint="eastAsia" w:ascii="宋体" w:hAnsi="宋体"/>
        </w:rPr>
        <w:t>资格审查结束后，评审委员会对通过资格审查的供应商的投标文件报价、商务资信、技术等方面</w:t>
      </w:r>
    </w:p>
    <w:p w14:paraId="6A13F5EE">
      <w:pPr>
        <w:pStyle w:val="14"/>
        <w:rPr>
          <w:rFonts w:ascii="宋体" w:hAnsi="宋体"/>
        </w:rPr>
      </w:pPr>
      <w:r>
        <w:rPr>
          <w:rFonts w:hint="eastAsia" w:ascii="宋体" w:hAnsi="宋体"/>
        </w:rPr>
        <w:t>实质性内容进行符合性审查，符合性审查标准详见</w:t>
      </w:r>
      <w:r>
        <w:rPr>
          <w:rFonts w:hint="eastAsia" w:ascii="宋体" w:hAnsi="宋体"/>
          <w:szCs w:val="21"/>
        </w:rPr>
        <w:t>“投标人须知前附表”</w:t>
      </w:r>
      <w:r>
        <w:rPr>
          <w:rFonts w:hint="eastAsia" w:ascii="宋体" w:hAnsi="宋体"/>
        </w:rPr>
        <w:t>。</w:t>
      </w:r>
    </w:p>
    <w:p w14:paraId="1ACE99C2">
      <w:pPr>
        <w:pStyle w:val="14"/>
        <w:ind w:firstLine="420" w:firstLineChars="200"/>
        <w:rPr>
          <w:rFonts w:ascii="宋体" w:hAnsi="宋体"/>
        </w:rPr>
      </w:pPr>
      <w:r>
        <w:rPr>
          <w:rFonts w:hint="eastAsia" w:ascii="宋体" w:hAnsi="宋体"/>
        </w:rPr>
        <w:t>27.2评分依据</w:t>
      </w:r>
    </w:p>
    <w:p w14:paraId="02ED6958">
      <w:pPr>
        <w:spacing w:line="360" w:lineRule="auto"/>
        <w:ind w:firstLine="420" w:firstLineChars="200"/>
        <w:rPr>
          <w:rFonts w:ascii="宋体" w:hAnsi="宋体"/>
        </w:rPr>
      </w:pPr>
      <w:r>
        <w:rPr>
          <w:rFonts w:hint="eastAsia" w:ascii="宋体" w:hAnsi="宋体"/>
        </w:rPr>
        <w:t>评标委员会</w:t>
      </w:r>
      <w:r>
        <w:t>以</w:t>
      </w:r>
      <w:r>
        <w:rPr>
          <w:rFonts w:hint="eastAsia"/>
        </w:rPr>
        <w:t>招标</w:t>
      </w:r>
      <w:r>
        <w:t>文件、补充文件、</w:t>
      </w:r>
      <w:r>
        <w:rPr>
          <w:rFonts w:hint="eastAsia"/>
        </w:rPr>
        <w:t>投标</w:t>
      </w:r>
      <w:r>
        <w:t>文件、澄清及答复</w:t>
      </w:r>
      <w:r>
        <w:rPr>
          <w:rFonts w:hint="eastAsia" w:ascii="宋体" w:hAnsi="宋体"/>
        </w:rPr>
        <w:t>为依据对投标文件进行评审，</w:t>
      </w:r>
      <w:r>
        <w:rPr>
          <w:rFonts w:hint="eastAsia" w:ascii="宋体" w:hAnsi="宋体" w:cs="宋体"/>
        </w:rPr>
        <w:t>“第四章 评标方法和评标标准”</w:t>
      </w:r>
      <w:r>
        <w:rPr>
          <w:rFonts w:ascii="宋体" w:hAnsi="宋体"/>
        </w:rPr>
        <w:t>没有规定的方法、评审因素和标准，不作为评标依据。</w:t>
      </w:r>
    </w:p>
    <w:p w14:paraId="68EEFB7B">
      <w:pPr>
        <w:spacing w:line="360" w:lineRule="auto"/>
        <w:ind w:firstLine="482" w:firstLineChars="200"/>
        <w:rPr>
          <w:rFonts w:ascii="宋体" w:hAnsi="宋体"/>
          <w:b/>
          <w:sz w:val="24"/>
        </w:rPr>
      </w:pPr>
      <w:r>
        <w:rPr>
          <w:rFonts w:hint="eastAsia" w:ascii="宋体" w:hAnsi="宋体"/>
          <w:b/>
          <w:sz w:val="24"/>
        </w:rPr>
        <w:t>28.评标原则</w:t>
      </w:r>
    </w:p>
    <w:p w14:paraId="33328576">
      <w:pPr>
        <w:spacing w:line="360" w:lineRule="auto"/>
        <w:ind w:firstLine="420" w:firstLineChars="200"/>
        <w:rPr>
          <w:rFonts w:ascii="宋体" w:hAnsi="宋体"/>
        </w:rPr>
      </w:pPr>
      <w:r>
        <w:rPr>
          <w:rFonts w:hint="eastAsia" w:ascii="宋体" w:hAnsi="宋体"/>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3436E04D">
      <w:pPr>
        <w:spacing w:line="360" w:lineRule="auto"/>
        <w:ind w:firstLine="420" w:firstLineChars="200"/>
        <w:rPr>
          <w:rFonts w:ascii="宋体" w:hAnsi="宋体"/>
        </w:rPr>
      </w:pPr>
      <w:r>
        <w:rPr>
          <w:rFonts w:hint="eastAsia" w:ascii="宋体" w:hAnsi="宋体"/>
        </w:rPr>
        <w:t>28.2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123" w:name="_28.3评标方法。本项目将按须知前附表规定的评标办法进行评标，具体评标"/>
      <w:bookmarkEnd w:id="123"/>
    </w:p>
    <w:p w14:paraId="3847BB0C">
      <w:pPr>
        <w:spacing w:line="360" w:lineRule="auto"/>
        <w:ind w:firstLine="420" w:firstLineChars="200"/>
        <w:rPr>
          <w:rFonts w:ascii="宋体" w:hAnsi="宋体"/>
        </w:rPr>
      </w:pPr>
      <w:r>
        <w:rPr>
          <w:rFonts w:hint="eastAsia" w:ascii="宋体" w:hAnsi="宋体"/>
        </w:rPr>
        <w:t>28.</w:t>
      </w:r>
      <w:r>
        <w:rPr>
          <w:rFonts w:ascii="宋体" w:hAnsi="宋体"/>
        </w:rPr>
        <w:t>3</w:t>
      </w:r>
      <w:r>
        <w:rPr>
          <w:rFonts w:hint="eastAsia" w:ascii="宋体" w:hAnsi="宋体"/>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32DF835E">
      <w:pPr>
        <w:spacing w:line="360" w:lineRule="auto"/>
        <w:ind w:firstLine="420" w:firstLineChars="200"/>
        <w:rPr>
          <w:rFonts w:ascii="宋体" w:hAnsi="宋体"/>
        </w:rPr>
      </w:pPr>
      <w:r>
        <w:rPr>
          <w:rFonts w:hint="eastAsia" w:ascii="宋体" w:hAnsi="宋体"/>
        </w:rPr>
        <w:t>2</w:t>
      </w:r>
      <w:r>
        <w:rPr>
          <w:rFonts w:ascii="宋体" w:hAnsi="宋体"/>
        </w:rPr>
        <w:t>8.4</w:t>
      </w:r>
      <w:r>
        <w:rPr>
          <w:rFonts w:hint="eastAsia" w:ascii="宋体" w:hAnsi="宋体"/>
        </w:rPr>
        <w:t>评标过程的监控。本项目电子评标过程实行网上留痕、全程录音、录像监控，投标人在评标过程中所进行的试图影响评标结果的不公正活动，可能导致其投标按无效处理。</w:t>
      </w:r>
    </w:p>
    <w:p w14:paraId="43BF75FB">
      <w:pPr>
        <w:spacing w:line="360" w:lineRule="auto"/>
        <w:ind w:firstLine="482" w:firstLineChars="200"/>
        <w:rPr>
          <w:rFonts w:ascii="宋体" w:hAnsi="宋体"/>
          <w:b/>
          <w:sz w:val="24"/>
        </w:rPr>
      </w:pPr>
      <w:r>
        <w:rPr>
          <w:rFonts w:hint="eastAsia" w:ascii="宋体" w:hAnsi="宋体"/>
          <w:b/>
          <w:sz w:val="24"/>
        </w:rPr>
        <w:t>29.评标方法及评标标准</w:t>
      </w:r>
    </w:p>
    <w:p w14:paraId="231DE6F1">
      <w:pPr>
        <w:spacing w:line="360" w:lineRule="auto"/>
        <w:ind w:firstLine="420" w:firstLineChars="200"/>
        <w:rPr>
          <w:rFonts w:ascii="宋体" w:hAnsi="宋体"/>
        </w:rPr>
      </w:pPr>
      <w:r>
        <w:rPr>
          <w:rFonts w:hint="eastAsia" w:ascii="宋体" w:hAnsi="宋体"/>
        </w:rPr>
        <w:t>2</w:t>
      </w:r>
      <w:r>
        <w:rPr>
          <w:rFonts w:ascii="宋体" w:hAnsi="宋体"/>
        </w:rPr>
        <w:t>9.1</w:t>
      </w:r>
      <w:r>
        <w:rPr>
          <w:rFonts w:hint="eastAsia" w:ascii="宋体" w:hAnsi="宋体"/>
        </w:rPr>
        <w:t>本项目的评标方法详见“投标人须知前附表”。</w:t>
      </w:r>
    </w:p>
    <w:p w14:paraId="4D316D56">
      <w:pPr>
        <w:spacing w:line="360" w:lineRule="auto"/>
        <w:ind w:firstLine="420" w:firstLineChars="200"/>
        <w:rPr>
          <w:rFonts w:ascii="宋体" w:hAnsi="宋体" w:cs="宋体"/>
        </w:rPr>
      </w:pPr>
      <w:r>
        <w:rPr>
          <w:rFonts w:hint="eastAsia" w:ascii="宋体" w:hAnsi="宋体"/>
        </w:rPr>
        <w:t>2</w:t>
      </w:r>
      <w:r>
        <w:rPr>
          <w:rFonts w:ascii="宋体" w:hAnsi="宋体"/>
        </w:rPr>
        <w:t>9.2</w:t>
      </w:r>
      <w:r>
        <w:rPr>
          <w:rFonts w:ascii="宋体" w:hAnsi="宋体" w:cs="宋体"/>
        </w:rPr>
        <w:t xml:space="preserve"> </w:t>
      </w:r>
      <w:r>
        <w:t>商务/技术要求允许负偏离的条款数详见"投标人须知前附表”。</w:t>
      </w:r>
    </w:p>
    <w:p w14:paraId="7C3C6883">
      <w:pPr>
        <w:spacing w:line="360" w:lineRule="auto"/>
        <w:ind w:firstLine="420" w:firstLineChars="200"/>
        <w:rPr>
          <w:rFonts w:ascii="宋体" w:hAnsi="宋体"/>
        </w:rPr>
      </w:pPr>
      <w:r>
        <w:rPr>
          <w:rFonts w:hint="eastAsia" w:ascii="宋体" w:hAnsi="宋体"/>
        </w:rPr>
        <w:t>29.2.1</w:t>
      </w:r>
      <w:r>
        <w:rPr>
          <w:rFonts w:ascii="宋体" w:hAnsi="宋体"/>
        </w:rPr>
        <w:t>评标委员会按照</w:t>
      </w:r>
      <w:r>
        <w:rPr>
          <w:rFonts w:hint="eastAsia" w:ascii="宋体" w:hAnsi="宋体" w:cs="宋体"/>
          <w:b/>
        </w:rPr>
        <w:t>“第四章 评标方法和评标标准”</w:t>
      </w:r>
      <w:r>
        <w:rPr>
          <w:rFonts w:ascii="宋体" w:hAnsi="宋体"/>
        </w:rPr>
        <w:t>规定的方法、评审因素、标准和程序对投标文件进行评审。</w:t>
      </w:r>
    </w:p>
    <w:p w14:paraId="3482557D">
      <w:pPr>
        <w:spacing w:line="360" w:lineRule="auto"/>
        <w:ind w:firstLine="420" w:firstLineChars="200"/>
        <w:rPr>
          <w:rFonts w:ascii="宋体" w:hAnsi="宋体"/>
        </w:rPr>
      </w:pPr>
      <w:r>
        <w:rPr>
          <w:rFonts w:hint="eastAsia" w:ascii="宋体" w:hAnsi="宋体"/>
        </w:rPr>
        <w:t>29.3 电子交易活动的中止。采购过程中出现以下情形，导致电子交易平台无法正常运行，或者无法保证电子交易的公平、公正和安全时，采购机构可中止电子交易活动：</w:t>
      </w:r>
    </w:p>
    <w:p w14:paraId="07166578">
      <w:pPr>
        <w:spacing w:line="360" w:lineRule="auto"/>
        <w:ind w:firstLine="420" w:firstLineChars="200"/>
        <w:rPr>
          <w:rFonts w:ascii="宋体" w:hAnsi="宋体"/>
        </w:rPr>
      </w:pPr>
      <w:r>
        <w:rPr>
          <w:rFonts w:hint="eastAsia" w:ascii="宋体" w:hAnsi="宋体"/>
        </w:rPr>
        <w:t xml:space="preserve">（1）电子交易平台发生故障而无法登录访问的； </w:t>
      </w:r>
    </w:p>
    <w:p w14:paraId="013F63E5">
      <w:pPr>
        <w:spacing w:line="360" w:lineRule="auto"/>
        <w:ind w:firstLine="420" w:firstLineChars="200"/>
        <w:rPr>
          <w:rFonts w:ascii="宋体" w:hAnsi="宋体"/>
        </w:rPr>
      </w:pPr>
      <w:r>
        <w:rPr>
          <w:rFonts w:hint="eastAsia" w:ascii="宋体" w:hAnsi="宋体"/>
        </w:rPr>
        <w:t>（2）电子交易平台应用或数据库出现错误，不能进行正常操作的；</w:t>
      </w:r>
    </w:p>
    <w:p w14:paraId="77E7FD9D">
      <w:pPr>
        <w:spacing w:line="360" w:lineRule="auto"/>
        <w:ind w:firstLine="420" w:firstLineChars="200"/>
        <w:rPr>
          <w:rFonts w:ascii="宋体" w:hAnsi="宋体"/>
        </w:rPr>
      </w:pPr>
      <w:r>
        <w:rPr>
          <w:rFonts w:hint="eastAsia" w:ascii="宋体" w:hAnsi="宋体"/>
        </w:rPr>
        <w:t>（3）电子交易平台发现严重安全漏洞，有潜在泄密危险的；</w:t>
      </w:r>
    </w:p>
    <w:p w14:paraId="19F95D6F">
      <w:pPr>
        <w:spacing w:line="360" w:lineRule="auto"/>
        <w:ind w:firstLine="420" w:firstLineChars="200"/>
        <w:rPr>
          <w:rFonts w:ascii="宋体" w:hAnsi="宋体"/>
        </w:rPr>
      </w:pPr>
      <w:r>
        <w:rPr>
          <w:rFonts w:hint="eastAsia" w:ascii="宋体" w:hAnsi="宋体"/>
        </w:rPr>
        <w:t xml:space="preserve">（4）病毒发作导致不能进行正常操作的； </w:t>
      </w:r>
    </w:p>
    <w:p w14:paraId="0E8231D6">
      <w:pPr>
        <w:spacing w:line="360" w:lineRule="auto"/>
        <w:ind w:firstLine="420" w:firstLineChars="200"/>
        <w:rPr>
          <w:rFonts w:ascii="宋体" w:hAnsi="宋体"/>
        </w:rPr>
      </w:pPr>
      <w:r>
        <w:rPr>
          <w:rFonts w:hint="eastAsia" w:ascii="宋体" w:hAnsi="宋体"/>
        </w:rPr>
        <w:t>（5）其他无法保证电子交易的公平、公正和安全的情况。</w:t>
      </w:r>
    </w:p>
    <w:p w14:paraId="33BE8F4C">
      <w:pPr>
        <w:spacing w:line="360" w:lineRule="auto"/>
        <w:ind w:firstLine="420" w:firstLineChars="200"/>
        <w:rPr>
          <w:rFonts w:hAnsi="宋体"/>
        </w:rPr>
      </w:pPr>
      <w:r>
        <w:rPr>
          <w:rFonts w:hint="eastAsia" w:ascii="宋体" w:hAnsi="宋体"/>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308C2510">
      <w:pPr>
        <w:pStyle w:val="18"/>
        <w:snapToGrid w:val="0"/>
        <w:spacing w:line="400" w:lineRule="exact"/>
        <w:ind w:firstLine="420" w:firstLineChars="200"/>
        <w:rPr>
          <w:rFonts w:hAnsi="宋体"/>
        </w:rPr>
      </w:pPr>
      <w:r>
        <w:rPr>
          <w:rFonts w:hint="eastAsia" w:hAnsi="宋体"/>
        </w:rPr>
        <w:t>29.5出现下列情形之一的，应予废标：</w:t>
      </w:r>
    </w:p>
    <w:p w14:paraId="0B76911C">
      <w:pPr>
        <w:pStyle w:val="18"/>
        <w:snapToGrid w:val="0"/>
        <w:spacing w:line="400" w:lineRule="exact"/>
        <w:ind w:firstLine="420" w:firstLineChars="200"/>
        <w:rPr>
          <w:rFonts w:hAnsi="宋体"/>
        </w:rPr>
      </w:pPr>
      <w:r>
        <w:rPr>
          <w:rFonts w:hint="eastAsia" w:hAnsi="宋体"/>
        </w:rPr>
        <w:t>（1）符合专业条件的供应商或者对招标文件作实质响应的供应商不足三家的；</w:t>
      </w:r>
    </w:p>
    <w:p w14:paraId="5EA99EC9">
      <w:pPr>
        <w:pStyle w:val="18"/>
        <w:snapToGrid w:val="0"/>
        <w:spacing w:line="400" w:lineRule="exact"/>
        <w:ind w:firstLine="420" w:firstLineChars="200"/>
        <w:rPr>
          <w:rFonts w:hAnsi="宋体"/>
        </w:rPr>
      </w:pPr>
      <w:r>
        <w:rPr>
          <w:rFonts w:hint="eastAsia" w:hAnsi="宋体"/>
        </w:rPr>
        <w:t>（2）出现影响采购公正的违法、违规行为的；</w:t>
      </w:r>
    </w:p>
    <w:p w14:paraId="2C3D6707">
      <w:pPr>
        <w:pStyle w:val="18"/>
        <w:snapToGrid w:val="0"/>
        <w:spacing w:line="400" w:lineRule="exact"/>
        <w:ind w:firstLine="420" w:firstLineChars="200"/>
        <w:rPr>
          <w:rFonts w:hAnsi="宋体"/>
        </w:rPr>
      </w:pPr>
      <w:r>
        <w:rPr>
          <w:rFonts w:hint="eastAsia" w:hAnsi="宋体"/>
        </w:rPr>
        <w:t>（3）投标人的报价均超过了采购预算，采购人不能支付的；</w:t>
      </w:r>
    </w:p>
    <w:p w14:paraId="4AA6417F">
      <w:pPr>
        <w:pStyle w:val="18"/>
        <w:snapToGrid w:val="0"/>
        <w:spacing w:line="400" w:lineRule="exact"/>
        <w:ind w:firstLine="420" w:firstLineChars="200"/>
        <w:rPr>
          <w:rFonts w:hAnsi="宋体"/>
        </w:rPr>
      </w:pPr>
      <w:r>
        <w:rPr>
          <w:rFonts w:hint="eastAsia" w:hAnsi="宋体"/>
        </w:rPr>
        <w:t>（4）因重大变故，采购任务取消的。</w:t>
      </w:r>
    </w:p>
    <w:p w14:paraId="672B89B0">
      <w:pPr>
        <w:pStyle w:val="18"/>
        <w:snapToGrid w:val="0"/>
        <w:spacing w:line="400" w:lineRule="exact"/>
        <w:ind w:firstLine="420" w:firstLineChars="200"/>
        <w:rPr>
          <w:rFonts w:hAnsi="宋体"/>
        </w:rPr>
      </w:pPr>
    </w:p>
    <w:p w14:paraId="0C4E1C01">
      <w:pPr>
        <w:pStyle w:val="4"/>
        <w:keepNext w:val="0"/>
        <w:keepLines w:val="0"/>
        <w:spacing w:line="400" w:lineRule="exact"/>
        <w:ind w:firstLine="602"/>
        <w:jc w:val="center"/>
        <w:rPr>
          <w:sz w:val="30"/>
          <w:szCs w:val="30"/>
        </w:rPr>
      </w:pPr>
      <w:bookmarkStart w:id="124" w:name="_Toc254970546"/>
      <w:bookmarkStart w:id="125" w:name="_Toc254970687"/>
      <w:bookmarkStart w:id="126" w:name="_Toc15640"/>
      <w:r>
        <w:rPr>
          <w:rFonts w:hint="eastAsia"/>
          <w:sz w:val="30"/>
          <w:szCs w:val="30"/>
        </w:rPr>
        <w:t>七、</w:t>
      </w:r>
      <w:bookmarkEnd w:id="124"/>
      <w:bookmarkEnd w:id="125"/>
      <w:r>
        <w:rPr>
          <w:rFonts w:hint="eastAsia"/>
          <w:sz w:val="30"/>
          <w:szCs w:val="30"/>
        </w:rPr>
        <w:t>中标和合同</w:t>
      </w:r>
      <w:bookmarkEnd w:id="126"/>
    </w:p>
    <w:p w14:paraId="2B94F787">
      <w:pPr>
        <w:spacing w:line="360" w:lineRule="auto"/>
        <w:ind w:firstLine="482" w:firstLineChars="200"/>
        <w:rPr>
          <w:rFonts w:ascii="宋体" w:hAnsi="宋体"/>
          <w:b/>
          <w:sz w:val="24"/>
        </w:rPr>
      </w:pPr>
      <w:r>
        <w:rPr>
          <w:rFonts w:hint="eastAsia" w:ascii="宋体" w:hAnsi="宋体"/>
          <w:b/>
          <w:sz w:val="24"/>
        </w:rPr>
        <w:t>30.确定中标人</w:t>
      </w:r>
    </w:p>
    <w:p w14:paraId="0CE8D37B">
      <w:pPr>
        <w:spacing w:line="400" w:lineRule="exact"/>
        <w:ind w:firstLine="420" w:firstLineChars="200"/>
      </w:pPr>
      <w:r>
        <w:t>30.1</w:t>
      </w:r>
      <w:r>
        <w:rPr>
          <w:rFonts w:hint="eastAsia"/>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5B05DC90">
      <w:pPr>
        <w:snapToGrid w:val="0"/>
        <w:spacing w:line="400" w:lineRule="exact"/>
        <w:ind w:firstLine="420" w:firstLineChars="200"/>
        <w:rPr>
          <w:rFonts w:ascii="宋体" w:hAnsi="宋体" w:cs="Courier New"/>
          <w:szCs w:val="21"/>
        </w:rPr>
      </w:pPr>
      <w:r>
        <w:rPr>
          <w:rFonts w:ascii="宋体" w:hAnsi="宋体" w:cs="Courier New"/>
          <w:szCs w:val="21"/>
        </w:rPr>
        <w:t>30.2</w:t>
      </w:r>
      <w:r>
        <w:rPr>
          <w:rFonts w:hint="eastAsia" w:ascii="宋体" w:hAnsi="宋体" w:cs="Courier New"/>
          <w:szCs w:val="21"/>
        </w:rPr>
        <w:t>采购人在收到评标报告5个工作日内未按评标报告推荐的中标候选人顺序确定中标人，又不能说明合法理由的，视同按评标报告推荐的顺序确定排名第一的中标候选人为中标人。</w:t>
      </w:r>
    </w:p>
    <w:p w14:paraId="0AEB7A13">
      <w:pPr>
        <w:snapToGrid w:val="0"/>
        <w:spacing w:line="400" w:lineRule="exact"/>
        <w:ind w:firstLine="420" w:firstLineChars="200"/>
        <w:rPr>
          <w:rFonts w:ascii="宋体" w:hAnsi="宋体"/>
          <w:szCs w:val="21"/>
        </w:rPr>
      </w:pPr>
      <w:r>
        <w:rPr>
          <w:rFonts w:hint="eastAsia" w:ascii="宋体" w:hAnsi="宋体"/>
          <w:szCs w:val="21"/>
        </w:rPr>
        <w:t>30.3出现下列情形之一的，应予废标：</w:t>
      </w:r>
    </w:p>
    <w:p w14:paraId="06B6E4C0">
      <w:pPr>
        <w:snapToGrid w:val="0"/>
        <w:spacing w:line="400" w:lineRule="exact"/>
        <w:ind w:firstLine="420" w:firstLineChars="200"/>
        <w:rPr>
          <w:rFonts w:ascii="宋体" w:hAnsi="宋体"/>
          <w:szCs w:val="21"/>
        </w:rPr>
      </w:pPr>
      <w:r>
        <w:rPr>
          <w:rFonts w:hint="eastAsia" w:ascii="宋体" w:hAnsi="宋体"/>
          <w:szCs w:val="21"/>
        </w:rPr>
        <w:t>（1）符合专业条件的供应商或者对招标文件作实质响应的供应商不足三家的；</w:t>
      </w:r>
    </w:p>
    <w:p w14:paraId="317255EB">
      <w:pPr>
        <w:snapToGrid w:val="0"/>
        <w:spacing w:line="400" w:lineRule="exact"/>
        <w:ind w:firstLine="420" w:firstLineChars="200"/>
        <w:rPr>
          <w:rFonts w:ascii="宋体" w:hAnsi="宋体"/>
          <w:szCs w:val="21"/>
        </w:rPr>
      </w:pPr>
      <w:r>
        <w:rPr>
          <w:rFonts w:hint="eastAsia" w:ascii="宋体" w:hAnsi="宋体"/>
          <w:szCs w:val="21"/>
        </w:rPr>
        <w:t>（2）出现影响采购公正的违法、违规行为的；</w:t>
      </w:r>
    </w:p>
    <w:p w14:paraId="0A56ECBE">
      <w:pPr>
        <w:snapToGrid w:val="0"/>
        <w:spacing w:line="400" w:lineRule="exact"/>
        <w:ind w:firstLine="420" w:firstLineChars="200"/>
        <w:rPr>
          <w:rFonts w:ascii="宋体" w:hAnsi="宋体"/>
          <w:szCs w:val="21"/>
        </w:rPr>
      </w:pPr>
      <w:r>
        <w:rPr>
          <w:rFonts w:hint="eastAsia" w:ascii="宋体" w:hAnsi="宋体"/>
          <w:szCs w:val="21"/>
        </w:rPr>
        <w:t>（3）投标人的报价均超过了采购预算，采购人不能支付的；</w:t>
      </w:r>
    </w:p>
    <w:p w14:paraId="43C4FCBB">
      <w:pPr>
        <w:snapToGrid w:val="0"/>
        <w:spacing w:line="400" w:lineRule="exact"/>
        <w:ind w:firstLine="420" w:firstLineChars="200"/>
        <w:rPr>
          <w:rFonts w:ascii="宋体" w:hAnsi="宋体"/>
          <w:szCs w:val="21"/>
        </w:rPr>
      </w:pPr>
      <w:r>
        <w:rPr>
          <w:rFonts w:hint="eastAsia" w:ascii="宋体" w:hAnsi="宋体"/>
          <w:szCs w:val="21"/>
        </w:rPr>
        <w:t>（4）因重大变故，采购任务取消的。</w:t>
      </w:r>
    </w:p>
    <w:p w14:paraId="77206540">
      <w:pPr>
        <w:snapToGrid w:val="0"/>
        <w:spacing w:line="400" w:lineRule="exact"/>
        <w:ind w:firstLine="420" w:firstLineChars="200"/>
        <w:rPr>
          <w:rFonts w:ascii="宋体" w:hAnsi="宋体"/>
          <w:szCs w:val="21"/>
        </w:rPr>
      </w:pPr>
      <w:r>
        <w:rPr>
          <w:rFonts w:hint="eastAsia" w:ascii="宋体" w:hAnsi="宋体"/>
          <w:szCs w:val="21"/>
        </w:rPr>
        <w:t>废标后，采购人应当将废标理由通知所有投标人。</w:t>
      </w:r>
    </w:p>
    <w:p w14:paraId="30D947DB">
      <w:pPr>
        <w:snapToGrid w:val="0"/>
        <w:spacing w:line="400" w:lineRule="exact"/>
        <w:ind w:firstLine="420" w:firstLineChars="200"/>
        <w:rPr>
          <w:rFonts w:ascii="宋体" w:hAnsi="宋体" w:cs="Courier New"/>
          <w:szCs w:val="21"/>
        </w:rPr>
      </w:pPr>
      <w:r>
        <w:rPr>
          <w:rFonts w:ascii="宋体" w:hAnsi="宋体" w:cs="Courier New"/>
          <w:szCs w:val="21"/>
        </w:rPr>
        <w:t>30.</w:t>
      </w:r>
      <w:r>
        <w:rPr>
          <w:rFonts w:hint="eastAsia" w:ascii="宋体" w:hAnsi="宋体" w:cs="Courier New"/>
          <w:szCs w:val="21"/>
        </w:rPr>
        <w:t>4 中标人拒绝签订政府采购合同（包括但不限于放弃中标、因不可抗力不能履行合同而放弃签订合同），采购人可以按照评审报告推荐的中标候选人名单排序，确定下一候选人为中标供应商，也可以重新开展政府采购活动。</w:t>
      </w:r>
      <w:r>
        <w:rPr>
          <w:rFonts w:ascii="宋体" w:hAnsi="宋体" w:cs="Courier New"/>
          <w:szCs w:val="21"/>
        </w:rPr>
        <w:t>拒绝签订政府采购合同的</w:t>
      </w:r>
      <w:r>
        <w:rPr>
          <w:rFonts w:hint="eastAsia" w:ascii="宋体" w:hAnsi="宋体" w:cs="Courier New"/>
          <w:szCs w:val="21"/>
        </w:rPr>
        <w:t>中标人</w:t>
      </w:r>
      <w:r>
        <w:rPr>
          <w:rFonts w:ascii="宋体" w:hAnsi="宋体" w:cs="Courier New"/>
          <w:szCs w:val="21"/>
        </w:rPr>
        <w:t>不得参加对该项目重新开展的采购活动。</w:t>
      </w:r>
    </w:p>
    <w:p w14:paraId="1AA65CED">
      <w:pPr>
        <w:spacing w:line="360" w:lineRule="auto"/>
        <w:ind w:firstLine="482" w:firstLineChars="200"/>
        <w:rPr>
          <w:rFonts w:ascii="宋体" w:hAnsi="宋体"/>
          <w:b/>
          <w:sz w:val="24"/>
        </w:rPr>
      </w:pPr>
      <w:r>
        <w:rPr>
          <w:rFonts w:hint="eastAsia" w:ascii="宋体" w:hAnsi="宋体"/>
          <w:b/>
          <w:sz w:val="24"/>
        </w:rPr>
        <w:t>31. 结果公告</w:t>
      </w:r>
    </w:p>
    <w:p w14:paraId="7B47A4B2">
      <w:pPr>
        <w:spacing w:line="380" w:lineRule="exact"/>
        <w:ind w:firstLine="420" w:firstLineChars="200"/>
        <w:rPr>
          <w:rFonts w:ascii="宋体" w:hAnsi="宋体" w:cs="Courier New"/>
          <w:szCs w:val="21"/>
        </w:rPr>
      </w:pPr>
      <w:r>
        <w:rPr>
          <w:rFonts w:hint="eastAsia" w:ascii="宋体" w:hAnsi="宋体" w:cs="Courier New"/>
          <w:szCs w:val="21"/>
        </w:rPr>
        <w:t>3</w:t>
      </w:r>
      <w:r>
        <w:rPr>
          <w:rFonts w:ascii="宋体" w:hAnsi="宋体" w:cs="Courier New"/>
          <w:szCs w:val="21"/>
        </w:rPr>
        <w:t>1.1</w:t>
      </w:r>
      <w:r>
        <w:rPr>
          <w:rFonts w:hint="eastAsia" w:ascii="宋体" w:hAnsi="宋体" w:cs="Courier New"/>
          <w:szCs w:val="21"/>
        </w:rPr>
        <w:t>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案件当事人名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以上信息查询记录及相关证据与采购文件一并保存。</w:t>
      </w:r>
    </w:p>
    <w:p w14:paraId="06862E23">
      <w:pPr>
        <w:ind w:firstLine="420" w:firstLineChars="200"/>
      </w:pPr>
      <w:r>
        <w:rPr>
          <w:rFonts w:hint="eastAsia"/>
        </w:rPr>
        <w:t>31.2中标供应商享受《政府采购促进中小企业发展管理办法》（财库〔2020〕46号）规定的中小企业扶持政策的，采购人、采购代理机构应当随中标结果公开中标供应商的《中小企业声明函》。</w:t>
      </w:r>
    </w:p>
    <w:p w14:paraId="64A4B6BA">
      <w:pPr>
        <w:spacing w:line="400" w:lineRule="exact"/>
        <w:ind w:firstLine="420" w:firstLineChars="200"/>
        <w:rPr>
          <w:rFonts w:ascii="宋体" w:hAnsi="宋体" w:cs="宋体"/>
          <w:szCs w:val="21"/>
        </w:rPr>
      </w:pPr>
      <w:r>
        <w:rPr>
          <w:rFonts w:hint="eastAsia" w:ascii="宋体" w:hAnsi="宋体" w:cs="宋体"/>
          <w:szCs w:val="21"/>
        </w:rPr>
        <w:t>31.3 中标供应商享受《国务院办公厅关于在政府采购中实施本国产品标准及相关政策的通知》(国办发〔2025〕34号)及《财政部工业和信息化部关于贯彻落实&lt;国务院办公厅关于在政府采购中实施本国产品标准及相关政策的通知&gt;的意见》(财库〔2025〕30号)的扶持政策的，供应商需在投标（响应）文件中对其提供的产品出具《关于符合本国产品标准的声明函》（样式见投标文件格式）或财政部会同有关部门规定的有关证明文件。医疗器械产品凭药品监督管理部门授予的准字号注册证直接认定属于在中国境内生产的产品。出具符合要求的《声明函》或有关证明文件的，该产品视为本国产品，采购人、采购代理机构不得再要求供应商提供其他证明材料。</w:t>
      </w:r>
    </w:p>
    <w:p w14:paraId="1E02D863">
      <w:pPr>
        <w:ind w:firstLine="420" w:firstLineChars="200"/>
        <w:rPr>
          <w:rFonts w:ascii="宋体" w:hAnsi="宋体" w:cs="宋体"/>
        </w:rPr>
      </w:pPr>
      <w:r>
        <w:rPr>
          <w:rFonts w:hint="eastAsia" w:ascii="宋体" w:hAnsi="宋体" w:cs="宋体"/>
          <w:szCs w:val="21"/>
        </w:rPr>
        <w:t>31.4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6E340722">
      <w:pPr>
        <w:spacing w:line="360" w:lineRule="auto"/>
        <w:ind w:firstLine="482" w:firstLineChars="200"/>
        <w:rPr>
          <w:rFonts w:ascii="宋体" w:hAnsi="宋体"/>
          <w:b/>
          <w:sz w:val="24"/>
        </w:rPr>
      </w:pPr>
      <w:r>
        <w:rPr>
          <w:rFonts w:hint="eastAsia" w:ascii="宋体" w:hAnsi="宋体"/>
          <w:b/>
          <w:sz w:val="24"/>
        </w:rPr>
        <w:t>32.发出中标通知书</w:t>
      </w:r>
    </w:p>
    <w:p w14:paraId="5D0293E4">
      <w:pPr>
        <w:ind w:firstLine="420" w:firstLineChars="200"/>
      </w:pPr>
      <w:r>
        <w:rPr>
          <w:rFonts w:hint="eastAsia"/>
        </w:rPr>
        <w:t>在公告中标结果的同时，采购代理机构向中标人发出中标通知书。</w:t>
      </w:r>
    </w:p>
    <w:p w14:paraId="46F08B70">
      <w:pPr>
        <w:spacing w:line="360" w:lineRule="auto"/>
        <w:ind w:firstLine="482" w:firstLineChars="200"/>
        <w:rPr>
          <w:rFonts w:ascii="宋体" w:hAnsi="宋体"/>
          <w:b/>
          <w:sz w:val="24"/>
        </w:rPr>
      </w:pPr>
      <w:r>
        <w:rPr>
          <w:rFonts w:hint="eastAsia" w:ascii="宋体" w:hAnsi="宋体"/>
          <w:b/>
          <w:sz w:val="24"/>
        </w:rPr>
        <w:t>33. 无义务解释未中标原因</w:t>
      </w:r>
    </w:p>
    <w:p w14:paraId="152219F6">
      <w:pPr>
        <w:spacing w:line="360" w:lineRule="auto"/>
        <w:ind w:firstLine="422" w:firstLineChars="200"/>
        <w:rPr>
          <w:rFonts w:ascii="宋体" w:hAnsi="宋体"/>
          <w:b/>
          <w:szCs w:val="21"/>
        </w:rPr>
      </w:pPr>
      <w:r>
        <w:rPr>
          <w:rFonts w:hint="eastAsia" w:ascii="宋体" w:hAnsi="宋体"/>
          <w:b/>
          <w:szCs w:val="21"/>
        </w:rPr>
        <w:t>采购代理机构无义务向未中标的投标人解释未中标原因和退还投标文件。</w:t>
      </w:r>
    </w:p>
    <w:p w14:paraId="584AB6C7">
      <w:pPr>
        <w:spacing w:line="360" w:lineRule="auto"/>
        <w:ind w:firstLine="482" w:firstLineChars="200"/>
        <w:rPr>
          <w:rFonts w:ascii="宋体" w:hAnsi="宋体"/>
          <w:b/>
          <w:sz w:val="24"/>
        </w:rPr>
      </w:pPr>
      <w:r>
        <w:rPr>
          <w:rFonts w:hint="eastAsia" w:ascii="宋体" w:hAnsi="宋体"/>
          <w:b/>
          <w:sz w:val="24"/>
        </w:rPr>
        <w:t>34.合同授予标准</w:t>
      </w:r>
    </w:p>
    <w:p w14:paraId="4552C3EA">
      <w:pPr>
        <w:spacing w:before="120" w:line="320" w:lineRule="atLeast"/>
        <w:ind w:firstLine="420" w:firstLineChars="200"/>
        <w:rPr>
          <w:rFonts w:ascii="宋体" w:hAnsi="宋体"/>
          <w:szCs w:val="21"/>
        </w:rPr>
      </w:pPr>
      <w:r>
        <w:rPr>
          <w:szCs w:val="21"/>
        </w:rPr>
        <w:t>合同将授予被确定实质上响应招标文件要求，具备履行合同能力，综合评分排名第一的供应商。在</w:t>
      </w:r>
      <w:r>
        <w:rPr>
          <w:rFonts w:hint="eastAsia"/>
          <w:szCs w:val="21"/>
        </w:rPr>
        <w:t>中标</w:t>
      </w:r>
      <w:r>
        <w:rPr>
          <w:szCs w:val="21"/>
        </w:rPr>
        <w:t>通知书发出前或签订合同前，如果</w:t>
      </w:r>
      <w:r>
        <w:rPr>
          <w:rFonts w:hint="eastAsia"/>
          <w:szCs w:val="21"/>
        </w:rPr>
        <w:t>中标</w:t>
      </w:r>
      <w:r>
        <w:rPr>
          <w:szCs w:val="21"/>
        </w:rPr>
        <w:t>人的组织机构</w:t>
      </w:r>
      <w:r>
        <w:rPr>
          <w:rFonts w:hint="eastAsia"/>
          <w:szCs w:val="21"/>
        </w:rPr>
        <w:t>、</w:t>
      </w:r>
      <w:r>
        <w:rPr>
          <w:szCs w:val="21"/>
        </w:rPr>
        <w:t>经营、财务状况发生较大变化，可能造成不能履行合同、无法按照</w:t>
      </w:r>
      <w:r>
        <w:rPr>
          <w:rFonts w:hint="eastAsia"/>
          <w:szCs w:val="21"/>
        </w:rPr>
        <w:t>招标</w:t>
      </w:r>
      <w:r>
        <w:rPr>
          <w:szCs w:val="21"/>
        </w:rPr>
        <w:t>文件要求提交履约保证金等情形，不符合中标条件或不满足供应商资格条件要求 ，应在</w:t>
      </w:r>
      <w:r>
        <w:rPr>
          <w:rFonts w:hint="eastAsia"/>
          <w:szCs w:val="21"/>
        </w:rPr>
        <w:t>中标</w:t>
      </w:r>
      <w:r>
        <w:rPr>
          <w:szCs w:val="21"/>
        </w:rPr>
        <w:t>通知书发出前或签订合同前及时书面告知采购人</w:t>
      </w:r>
      <w:r>
        <w:rPr>
          <w:rFonts w:hint="eastAsia"/>
          <w:szCs w:val="21"/>
        </w:rPr>
        <w:t>，</w:t>
      </w:r>
      <w:r>
        <w:rPr>
          <w:szCs w:val="21"/>
        </w:rPr>
        <w:t>未主动告知</w:t>
      </w:r>
      <w:r>
        <w:rPr>
          <w:rFonts w:hint="eastAsia"/>
          <w:szCs w:val="21"/>
        </w:rPr>
        <w:t>，</w:t>
      </w:r>
      <w:r>
        <w:rPr>
          <w:szCs w:val="21"/>
        </w:rPr>
        <w:t>给采购人造成损失的</w:t>
      </w:r>
      <w:r>
        <w:rPr>
          <w:rFonts w:hint="eastAsia"/>
          <w:szCs w:val="21"/>
        </w:rPr>
        <w:t>，</w:t>
      </w:r>
      <w:r>
        <w:rPr>
          <w:szCs w:val="21"/>
        </w:rPr>
        <w:t>采购人有权</w:t>
      </w:r>
      <w:r>
        <w:rPr>
          <w:rFonts w:hint="eastAsia"/>
          <w:szCs w:val="21"/>
        </w:rPr>
        <w:t>取消其中标资格并</w:t>
      </w:r>
      <w:r>
        <w:rPr>
          <w:szCs w:val="21"/>
        </w:rPr>
        <w:t>没收投标保证金</w:t>
      </w:r>
      <w:r>
        <w:rPr>
          <w:rFonts w:hint="eastAsia"/>
          <w:szCs w:val="21"/>
        </w:rPr>
        <w:t>。</w:t>
      </w:r>
    </w:p>
    <w:p w14:paraId="1332B6C3">
      <w:pPr>
        <w:spacing w:line="360" w:lineRule="auto"/>
        <w:ind w:firstLine="482" w:firstLineChars="200"/>
        <w:rPr>
          <w:rFonts w:ascii="宋体" w:hAnsi="宋体"/>
          <w:b/>
          <w:sz w:val="24"/>
        </w:rPr>
      </w:pPr>
      <w:r>
        <w:rPr>
          <w:rFonts w:hint="eastAsia" w:ascii="宋体" w:hAnsi="宋体"/>
          <w:b/>
          <w:sz w:val="24"/>
        </w:rPr>
        <w:t>35.履约保证金</w:t>
      </w:r>
    </w:p>
    <w:p w14:paraId="1B9A06A6">
      <w:pPr>
        <w:pStyle w:val="93"/>
        <w:snapToGrid w:val="0"/>
        <w:spacing w:before="0"/>
        <w:ind w:firstLine="420"/>
        <w:rPr>
          <w:rFonts w:ascii="宋体" w:hAnsi="宋体"/>
          <w:kern w:val="0"/>
          <w:sz w:val="21"/>
          <w:szCs w:val="21"/>
          <w:lang w:val="zh-CN"/>
        </w:rPr>
      </w:pPr>
      <w:bookmarkStart w:id="127" w:name="_39.1中标人须于签订合同前按本须知前附表规定的金额转账或电汇到指定账"/>
      <w:bookmarkEnd w:id="127"/>
      <w:r>
        <w:rPr>
          <w:rFonts w:hint="eastAsia" w:ascii="宋体" w:hAnsi="宋体"/>
          <w:kern w:val="0"/>
          <w:sz w:val="21"/>
          <w:szCs w:val="21"/>
          <w:lang w:val="zh-CN"/>
        </w:rPr>
        <w:t>见“投标人须知前附表”。</w:t>
      </w:r>
    </w:p>
    <w:p w14:paraId="7EFDBD6E">
      <w:pPr>
        <w:numPr>
          <w:ilvl w:val="0"/>
          <w:numId w:val="3"/>
        </w:numPr>
        <w:spacing w:line="360" w:lineRule="auto"/>
        <w:ind w:firstLine="482" w:firstLineChars="200"/>
        <w:rPr>
          <w:rFonts w:ascii="宋体" w:hAnsi="宋体"/>
          <w:b/>
          <w:sz w:val="24"/>
        </w:rPr>
      </w:pPr>
      <w:r>
        <w:rPr>
          <w:rFonts w:hint="eastAsia" w:ascii="宋体" w:hAnsi="宋体"/>
          <w:b/>
          <w:sz w:val="24"/>
        </w:rPr>
        <w:t>签订合同</w:t>
      </w:r>
      <w:bookmarkStart w:id="128" w:name="_41.政府采购合同公告"/>
      <w:bookmarkEnd w:id="128"/>
      <w:bookmarkStart w:id="129" w:name="_40.1投标人接到中标通知书后，按须知前附表规定向采购人出示相关资格证"/>
      <w:bookmarkEnd w:id="129"/>
    </w:p>
    <w:p w14:paraId="67592ED4">
      <w:pPr>
        <w:spacing w:line="400" w:lineRule="exact"/>
        <w:ind w:firstLine="420" w:firstLineChars="200"/>
        <w:rPr>
          <w:rFonts w:ascii="宋体" w:hAnsi="宋体" w:cs="Courier New"/>
          <w:szCs w:val="21"/>
        </w:rPr>
      </w:pPr>
      <w:r>
        <w:rPr>
          <w:rFonts w:hint="eastAsia" w:ascii="宋体" w:hAnsi="宋体" w:cs="Courier New"/>
          <w:szCs w:val="21"/>
        </w:rPr>
        <w:t xml:space="preserve"> 36.1投标人领取中标通知书（书面或电子）后，按“投标人须知前附表”规定向采购人出示相关证明材料，经采购人核验合格后方可签订采购合同（书面或电子）。如中标人为联合体的，</w:t>
      </w:r>
      <w:r>
        <w:rPr>
          <w:rFonts w:ascii="宋体" w:hAnsi="宋体" w:cs="Courier New"/>
          <w:szCs w:val="21"/>
        </w:rPr>
        <w:t>联合体各方应当共同与采购人签订采购合同，就采购合同约定的事项对采购人承担连带责任。</w:t>
      </w:r>
    </w:p>
    <w:p w14:paraId="63665D3F">
      <w:pPr>
        <w:ind w:firstLine="630" w:firstLineChars="300"/>
      </w:pPr>
      <w:r>
        <w:rPr>
          <w:rFonts w:hint="eastAsia"/>
        </w:rPr>
        <w:t>36.2签订合同时间：按中标通知书规定的时间与采购人签订合同（最长不能超过25日）。</w:t>
      </w:r>
    </w:p>
    <w:p w14:paraId="691418BE">
      <w:pPr>
        <w:ind w:firstLine="420" w:firstLineChars="200"/>
      </w:pPr>
      <w:r>
        <w:rPr>
          <w:rFonts w:hint="eastAsia"/>
        </w:rPr>
        <w:t xml:space="preserve"> 36.</w:t>
      </w:r>
      <w:r>
        <w:t>3</w:t>
      </w:r>
      <w:r>
        <w:rPr>
          <w:rFonts w:hint="eastAsia"/>
        </w:rPr>
        <w:t>中标人拒绝与采购人签订合同的，按照本须知正文第3</w:t>
      </w:r>
      <w:r>
        <w:t>0.4条</w:t>
      </w:r>
      <w:r>
        <w:rPr>
          <w:rFonts w:hint="eastAsia"/>
        </w:rPr>
        <w:t>的规定执行。</w:t>
      </w:r>
    </w:p>
    <w:p w14:paraId="43062F94">
      <w:pPr>
        <w:spacing w:line="360" w:lineRule="auto"/>
        <w:ind w:firstLine="482" w:firstLineChars="200"/>
        <w:rPr>
          <w:rFonts w:ascii="宋体" w:hAnsi="宋体"/>
          <w:b/>
          <w:sz w:val="24"/>
        </w:rPr>
      </w:pPr>
      <w:r>
        <w:rPr>
          <w:rFonts w:hint="eastAsia" w:ascii="宋体" w:hAnsi="宋体"/>
          <w:b/>
          <w:sz w:val="24"/>
        </w:rPr>
        <w:t>37.政府采购合同公告</w:t>
      </w:r>
    </w:p>
    <w:p w14:paraId="5F5C1296">
      <w:pPr>
        <w:spacing w:line="360" w:lineRule="auto"/>
        <w:ind w:firstLine="420" w:firstLineChars="200"/>
        <w:rPr>
          <w:rFonts w:ascii="宋体" w:hAnsi="宋体"/>
        </w:rPr>
      </w:pPr>
      <w:r>
        <w:rPr>
          <w:rFonts w:hint="eastAsia" w:ascii="宋体" w:hAnsi="宋体"/>
        </w:rPr>
        <w:t>采购人或者受托采购代理机构应当自政府采购合同签订之日起2个工作日内，将政府采购合同</w:t>
      </w:r>
      <w:r>
        <w:rPr>
          <w:rFonts w:hint="eastAsia" w:ascii="宋体" w:hAnsi="宋体"/>
          <w:bCs/>
        </w:rPr>
        <w:t>在以下媒体上发布</w:t>
      </w:r>
      <w:r>
        <w:rPr>
          <w:rFonts w:hint="eastAsia" w:ascii="宋体" w:hAnsi="宋体" w:cs="宋体"/>
          <w:kern w:val="0"/>
          <w:szCs w:val="21"/>
        </w:rPr>
        <w:t xml:space="preserve"> “广西政府采购网”（http://zfcg.gxzf.gov.cn）</w:t>
      </w:r>
      <w:r>
        <w:rPr>
          <w:rFonts w:hint="eastAsia" w:ascii="宋体" w:hAnsi="宋体"/>
        </w:rPr>
        <w:t>上公告，</w:t>
      </w:r>
      <w:r>
        <w:rPr>
          <w:rFonts w:ascii="宋体" w:hAnsi="宋体"/>
        </w:rPr>
        <w:t>但政府采购合同中涉及国家秘密、商业秘密的内容除外。</w:t>
      </w:r>
    </w:p>
    <w:p w14:paraId="6A41EBD1">
      <w:pPr>
        <w:spacing w:line="360" w:lineRule="auto"/>
        <w:ind w:firstLine="482" w:firstLineChars="200"/>
        <w:rPr>
          <w:rFonts w:ascii="宋体" w:hAnsi="宋体"/>
          <w:b/>
          <w:sz w:val="24"/>
        </w:rPr>
      </w:pPr>
      <w:r>
        <w:rPr>
          <w:rFonts w:hint="eastAsia" w:ascii="宋体" w:hAnsi="宋体"/>
          <w:b/>
          <w:sz w:val="24"/>
        </w:rPr>
        <w:t>3</w:t>
      </w:r>
      <w:r>
        <w:rPr>
          <w:rFonts w:ascii="宋体" w:hAnsi="宋体"/>
          <w:b/>
          <w:sz w:val="24"/>
        </w:rPr>
        <w:t>8.</w:t>
      </w:r>
      <w:r>
        <w:rPr>
          <w:rFonts w:hint="eastAsia" w:ascii="宋体" w:hAnsi="宋体"/>
          <w:b/>
          <w:sz w:val="24"/>
        </w:rPr>
        <w:t xml:space="preserve"> 询问、质疑和投诉</w:t>
      </w:r>
    </w:p>
    <w:p w14:paraId="7E009D45">
      <w:pPr>
        <w:spacing w:line="360" w:lineRule="auto"/>
        <w:ind w:firstLine="422" w:firstLineChars="200"/>
        <w:rPr>
          <w:rFonts w:ascii="宋体" w:hAnsi="宋体"/>
          <w:b/>
          <w:szCs w:val="21"/>
        </w:rPr>
      </w:pPr>
      <w:r>
        <w:rPr>
          <w:rFonts w:ascii="宋体" w:hAnsi="宋体"/>
          <w:b/>
          <w:szCs w:val="21"/>
        </w:rPr>
        <w:t>38.1</w:t>
      </w:r>
      <w:r>
        <w:rPr>
          <w:rFonts w:hint="eastAsia" w:ascii="宋体" w:hAnsi="宋体"/>
          <w:b/>
          <w:szCs w:val="21"/>
        </w:rPr>
        <w:t>询问</w:t>
      </w:r>
    </w:p>
    <w:p w14:paraId="789E52EE">
      <w:pPr>
        <w:spacing w:line="360" w:lineRule="auto"/>
        <w:ind w:firstLine="420" w:firstLineChars="200"/>
        <w:rPr>
          <w:rFonts w:ascii="宋体" w:hAnsi="宋体"/>
          <w:bCs/>
          <w:szCs w:val="21"/>
        </w:rPr>
      </w:pPr>
      <w:r>
        <w:rPr>
          <w:rFonts w:ascii="宋体" w:hAnsi="宋体"/>
          <w:bCs/>
          <w:szCs w:val="21"/>
        </w:rPr>
        <w:t>38.1</w:t>
      </w:r>
      <w:r>
        <w:rPr>
          <w:rFonts w:hint="eastAsia" w:ascii="宋体" w:hAnsi="宋体"/>
          <w:bCs/>
          <w:szCs w:val="21"/>
        </w:rPr>
        <w:t>.1供应商在开标前对政府采购活动事项有疑问的，可以向采购人或采购代理机构项目负责人提出询问。</w:t>
      </w:r>
    </w:p>
    <w:p w14:paraId="6CE05FD5">
      <w:pPr>
        <w:spacing w:line="360" w:lineRule="auto"/>
        <w:ind w:firstLine="420" w:firstLineChars="200"/>
        <w:rPr>
          <w:rFonts w:ascii="宋体" w:hAnsi="宋体"/>
          <w:bCs/>
          <w:szCs w:val="21"/>
        </w:rPr>
      </w:pPr>
      <w:r>
        <w:rPr>
          <w:rFonts w:ascii="宋体" w:hAnsi="宋体"/>
          <w:bCs/>
          <w:szCs w:val="21"/>
        </w:rPr>
        <w:t>38.1</w:t>
      </w:r>
      <w:r>
        <w:rPr>
          <w:rFonts w:hint="eastAsia" w:ascii="宋体" w:hAnsi="宋体"/>
          <w:bCs/>
          <w:szCs w:val="21"/>
        </w:rPr>
        <w:t>.2采购人或采购人委托的采购代理机构自受理询问之日起3个工作日内对供应商依法提出的询问作出答复，</w:t>
      </w:r>
      <w:r>
        <w:rPr>
          <w:rFonts w:hint="eastAsia" w:ascii="宋体" w:hAnsi="宋体"/>
        </w:rPr>
        <w:t>但答复内容不得涉及商业秘密</w:t>
      </w:r>
      <w:r>
        <w:rPr>
          <w:rFonts w:hint="eastAsia" w:ascii="宋体" w:hAnsi="宋体"/>
          <w:bCs/>
          <w:szCs w:val="21"/>
        </w:rPr>
        <w:t>。</w:t>
      </w:r>
    </w:p>
    <w:p w14:paraId="76C95374">
      <w:pPr>
        <w:spacing w:line="360" w:lineRule="auto"/>
        <w:ind w:firstLine="420" w:firstLineChars="200"/>
        <w:rPr>
          <w:rFonts w:ascii="宋体" w:hAnsi="宋体"/>
          <w:bCs/>
          <w:szCs w:val="21"/>
        </w:rPr>
      </w:pPr>
      <w:r>
        <w:rPr>
          <w:rFonts w:ascii="宋体" w:hAnsi="宋体"/>
          <w:bCs/>
          <w:szCs w:val="21"/>
        </w:rPr>
        <w:t xml:space="preserve">38.1.3 </w:t>
      </w:r>
      <w:r>
        <w:rPr>
          <w:rFonts w:hint="eastAsia" w:ascii="宋体" w:hAnsi="宋体"/>
          <w:bCs/>
          <w:szCs w:val="21"/>
        </w:rPr>
        <w:t>询问事项可能影响中标、成交结果的，采购人应当暂停签订合同，已经签订合同的，应当中止履行合同。</w:t>
      </w:r>
    </w:p>
    <w:p w14:paraId="24938AB2">
      <w:pPr>
        <w:spacing w:line="360" w:lineRule="auto"/>
        <w:ind w:firstLine="422" w:firstLineChars="200"/>
        <w:rPr>
          <w:rFonts w:ascii="宋体" w:hAnsi="宋体"/>
          <w:szCs w:val="21"/>
        </w:rPr>
      </w:pPr>
      <w:r>
        <w:rPr>
          <w:rFonts w:hint="eastAsia" w:ascii="宋体" w:hAnsi="宋体"/>
          <w:b/>
          <w:szCs w:val="21"/>
        </w:rPr>
        <w:t xml:space="preserve"> </w:t>
      </w:r>
      <w:r>
        <w:rPr>
          <w:rFonts w:ascii="宋体" w:hAnsi="宋体"/>
          <w:szCs w:val="21"/>
        </w:rPr>
        <w:t>38</w:t>
      </w:r>
      <w:r>
        <w:rPr>
          <w:rFonts w:hint="eastAsia" w:ascii="宋体" w:hAnsi="宋体"/>
          <w:szCs w:val="21"/>
        </w:rPr>
        <w:t>.</w:t>
      </w:r>
      <w:r>
        <w:rPr>
          <w:rFonts w:ascii="宋体" w:hAnsi="宋体"/>
          <w:szCs w:val="21"/>
        </w:rPr>
        <w:t>2</w:t>
      </w:r>
      <w:r>
        <w:rPr>
          <w:rFonts w:hint="eastAsia" w:ascii="宋体" w:hAnsi="宋体"/>
          <w:szCs w:val="21"/>
        </w:rPr>
        <w:t>质疑</w:t>
      </w:r>
    </w:p>
    <w:p w14:paraId="4B3C8463">
      <w:pPr>
        <w:spacing w:line="360" w:lineRule="auto"/>
        <w:ind w:firstLine="420" w:firstLineChars="200"/>
        <w:rPr>
          <w:rFonts w:ascii="宋体" w:hAnsi="宋体"/>
          <w:b/>
          <w:szCs w:val="21"/>
        </w:rPr>
      </w:pPr>
      <w:r>
        <w:rPr>
          <w:rFonts w:hint="eastAsia" w:ascii="宋体" w:hAnsi="宋体"/>
          <w:szCs w:val="21"/>
        </w:rPr>
        <w:t>38.2.1</w:t>
      </w:r>
      <w:r>
        <w:rPr>
          <w:rFonts w:hint="eastAsia" w:ascii="宋体" w:hAnsi="宋体"/>
          <w:b/>
          <w:szCs w:val="21"/>
        </w:rPr>
        <w:t xml:space="preserve">供应商认为招标文件、采购过程或者中标结果使自己的合法权益受到损害的，必须在知道或者应知其权益受到损害之日起7个工作日内，以书面形式（须按照招标文件要求格式）向采购人、采购代理机构提出质疑（现场提交），质疑有效期结束后，采购人或采购代理机构不再受理该项目质疑。采购人、采购代理机构接收质疑函的方式、联系部门、联系电话和通讯地址等信息详见“投标人须知前附表”。具体质疑起算时间及处理方式如下： </w:t>
      </w:r>
    </w:p>
    <w:p w14:paraId="6BAFACDE">
      <w:pPr>
        <w:spacing w:line="360" w:lineRule="auto"/>
        <w:ind w:firstLine="420" w:firstLineChars="200"/>
        <w:rPr>
          <w:rFonts w:ascii="宋体" w:hAnsi="宋体"/>
          <w:bCs/>
        </w:rPr>
      </w:pPr>
      <w:r>
        <w:rPr>
          <w:rFonts w:hint="eastAsia" w:ascii="宋体" w:hAnsi="宋体"/>
          <w:bCs/>
        </w:rPr>
        <w:t>（1）潜在供应商依法获取公开招标文件后，认为采购文件使自己的权益受到损害的，应当在公开招标文件公告期限届满之日起7个工作日内提出质疑。</w:t>
      </w:r>
      <w:r>
        <w:rPr>
          <w:rFonts w:hint="eastAsia" w:ascii="宋体" w:hAnsi="宋体"/>
        </w:rPr>
        <w:t>委托代理协议无特殊约定的，</w:t>
      </w:r>
      <w:r>
        <w:rPr>
          <w:rFonts w:hint="eastAsia" w:ascii="宋体" w:hAnsi="宋体"/>
          <w:bCs/>
        </w:rPr>
        <w:t>对公开招标文件中采购需求（含资格要求、采购预算和评分办法）的质疑由采购人受理并负责答复；对公开招标文件中的采购执行程序的质疑由采购代理机构受理并负责答复。</w:t>
      </w:r>
    </w:p>
    <w:p w14:paraId="4D87B7DC">
      <w:pPr>
        <w:spacing w:line="360" w:lineRule="auto"/>
        <w:ind w:firstLine="420" w:firstLineChars="200"/>
        <w:rPr>
          <w:rFonts w:ascii="宋体" w:hAnsi="宋体"/>
          <w:bCs/>
        </w:rPr>
      </w:pPr>
      <w:r>
        <w:rPr>
          <w:rFonts w:hint="eastAsia" w:ascii="宋体" w:hAnsi="宋体"/>
          <w:bCs/>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6AA54C75">
      <w:pPr>
        <w:spacing w:line="360" w:lineRule="auto"/>
        <w:ind w:firstLine="420" w:firstLineChars="200"/>
        <w:rPr>
          <w:rFonts w:ascii="宋体" w:hAnsi="宋体"/>
          <w:bCs/>
        </w:rPr>
      </w:pPr>
      <w:r>
        <w:rPr>
          <w:rFonts w:hint="eastAsia" w:ascii="宋体" w:hAnsi="宋体"/>
          <w:bCs/>
        </w:rPr>
        <w:t>（3）供应商认为中标或者成交结果使自己的权益受到损害的，应当在中标或者成交结果公告期限届满之日起7个工作日内提出质疑，由采购人受理并负责答复。</w:t>
      </w:r>
    </w:p>
    <w:p w14:paraId="62732707">
      <w:pPr>
        <w:spacing w:line="360" w:lineRule="auto"/>
        <w:ind w:firstLine="420" w:firstLineChars="200"/>
        <w:rPr>
          <w:rFonts w:ascii="宋体" w:hAnsi="宋体"/>
          <w:bCs/>
        </w:rPr>
      </w:pPr>
      <w:r>
        <w:rPr>
          <w:rFonts w:hint="eastAsia"/>
          <w:bCs/>
        </w:rPr>
        <w:t>（4）</w:t>
      </w:r>
      <w:r>
        <w:rPr>
          <w:rFonts w:hint="eastAsia"/>
        </w:rPr>
        <w:t>质疑材料接收要求：质疑供应商须按照招标文件“第七章  质疑、投诉证明材料格式”要求，提供相应完整材料内容才受理。材料缺项或未按照质疑材料格式提供的，不予受理，为此造成的后果由供应商自行承担。</w:t>
      </w:r>
    </w:p>
    <w:p w14:paraId="76AD216A">
      <w:pPr>
        <w:spacing w:line="360" w:lineRule="auto"/>
        <w:ind w:firstLine="422" w:firstLineChars="200"/>
        <w:rPr>
          <w:rFonts w:ascii="宋体" w:hAnsi="宋体"/>
          <w:bCs/>
          <w:szCs w:val="21"/>
        </w:rPr>
      </w:pPr>
      <w:r>
        <w:rPr>
          <w:rFonts w:hint="eastAsia" w:ascii="宋体" w:hAnsi="宋体"/>
          <w:b/>
          <w:bCs/>
          <w:szCs w:val="21"/>
        </w:rPr>
        <w:t>38.2.2</w:t>
      </w:r>
      <w:r>
        <w:rPr>
          <w:rFonts w:hint="eastAsia" w:ascii="宋体" w:hAnsi="宋体"/>
          <w:bCs/>
          <w:szCs w:val="21"/>
        </w:rPr>
        <w:t>供应商质疑实行实名制，其质疑应当有具体的质疑事项及事实根据，质疑应当坚持依法依规、诚实信用原则，不得进行虚假、恶意质疑。</w:t>
      </w:r>
    </w:p>
    <w:p w14:paraId="6AE7D298">
      <w:pPr>
        <w:spacing w:line="360" w:lineRule="auto"/>
        <w:ind w:firstLine="422" w:firstLineChars="200"/>
        <w:rPr>
          <w:rFonts w:ascii="宋体" w:hAnsi="宋体"/>
          <w:bCs/>
        </w:rPr>
      </w:pPr>
      <w:r>
        <w:rPr>
          <w:rFonts w:hint="eastAsia" w:ascii="宋体" w:hAnsi="宋体"/>
          <w:b/>
          <w:bCs/>
        </w:rPr>
        <w:t>38.2.3</w:t>
      </w:r>
      <w:r>
        <w:rPr>
          <w:rFonts w:hint="eastAsia" w:ascii="宋体" w:hAnsi="宋体"/>
          <w:bCs/>
        </w:rPr>
        <w:t xml:space="preserve"> 质疑供应商可以委托代理人办理质疑事务。委托代理人应熟悉相关业务情况。代理人办理质疑事务时，除提交质疑书外，还应当提交质疑供应商的授权委托书和委托代理人身份证明复印件</w:t>
      </w:r>
      <w:r>
        <w:rPr>
          <w:rFonts w:hint="eastAsia" w:ascii="宋体" w:hAnsi="宋体"/>
        </w:rPr>
        <w:t>。</w:t>
      </w:r>
    </w:p>
    <w:p w14:paraId="5A87116B">
      <w:pPr>
        <w:spacing w:line="360" w:lineRule="auto"/>
        <w:ind w:firstLine="422" w:firstLineChars="200"/>
        <w:rPr>
          <w:rFonts w:ascii="宋体" w:hAnsi="宋体"/>
          <w:b/>
          <w:bCs/>
        </w:rPr>
      </w:pPr>
      <w:r>
        <w:rPr>
          <w:rFonts w:hint="eastAsia" w:ascii="宋体" w:hAnsi="宋体"/>
          <w:b/>
          <w:bCs/>
        </w:rPr>
        <w:t>38.2.4 质疑供应商提起质疑应当符合下列条件：</w:t>
      </w:r>
    </w:p>
    <w:p w14:paraId="0AB42DFC">
      <w:pPr>
        <w:spacing w:line="360" w:lineRule="auto"/>
        <w:ind w:firstLine="420" w:firstLineChars="200"/>
        <w:rPr>
          <w:rFonts w:ascii="宋体" w:hAnsi="宋体"/>
          <w:bCs/>
        </w:rPr>
      </w:pPr>
      <w:r>
        <w:rPr>
          <w:rFonts w:hint="eastAsia" w:ascii="宋体" w:hAnsi="宋体"/>
          <w:bCs/>
        </w:rPr>
        <w:t>（1）质疑供应商是参与所质疑</w:t>
      </w:r>
      <w:r>
        <w:rPr>
          <w:rFonts w:hint="eastAsia" w:ascii="宋体" w:hAnsi="宋体"/>
          <w:bCs/>
          <w:szCs w:val="21"/>
        </w:rPr>
        <w:t>项目</w:t>
      </w:r>
      <w:r>
        <w:rPr>
          <w:rFonts w:hint="eastAsia" w:ascii="宋体" w:hAnsi="宋体"/>
          <w:bCs/>
        </w:rPr>
        <w:t>采购活动的供应商（潜在供应商已依法获取可之一的采购文件的，可以对该采购文件质疑）；</w:t>
      </w:r>
    </w:p>
    <w:p w14:paraId="3D54D68B">
      <w:pPr>
        <w:spacing w:line="360" w:lineRule="auto"/>
        <w:ind w:firstLine="420" w:firstLineChars="200"/>
        <w:rPr>
          <w:rFonts w:ascii="宋体" w:hAnsi="宋体"/>
          <w:bCs/>
        </w:rPr>
      </w:pPr>
      <w:r>
        <w:rPr>
          <w:rFonts w:hint="eastAsia" w:ascii="宋体" w:hAnsi="宋体"/>
          <w:bCs/>
        </w:rPr>
        <w:t>（2）质疑函内容符合本章第38.2.5项的规定；</w:t>
      </w:r>
    </w:p>
    <w:p w14:paraId="7AB75C99">
      <w:pPr>
        <w:spacing w:line="360" w:lineRule="auto"/>
        <w:ind w:firstLine="420" w:firstLineChars="200"/>
        <w:rPr>
          <w:rFonts w:ascii="宋体" w:hAnsi="宋体"/>
          <w:bCs/>
        </w:rPr>
      </w:pPr>
      <w:r>
        <w:rPr>
          <w:rFonts w:hint="eastAsia" w:ascii="宋体" w:hAnsi="宋体"/>
          <w:bCs/>
        </w:rPr>
        <w:t>（3）在质疑有效期限内提起质疑；</w:t>
      </w:r>
    </w:p>
    <w:p w14:paraId="67684C12">
      <w:pPr>
        <w:spacing w:line="360" w:lineRule="auto"/>
        <w:ind w:firstLine="420" w:firstLineChars="200"/>
        <w:rPr>
          <w:rFonts w:ascii="宋体" w:hAnsi="宋体"/>
          <w:bCs/>
        </w:rPr>
      </w:pPr>
      <w:r>
        <w:rPr>
          <w:rFonts w:hint="eastAsia" w:ascii="宋体" w:hAnsi="宋体"/>
          <w:bCs/>
        </w:rPr>
        <w:t>（4）属于所质疑的采购人或采购人委托的采购代理机构组织的采购活动；</w:t>
      </w:r>
    </w:p>
    <w:p w14:paraId="273B3D5C">
      <w:pPr>
        <w:spacing w:line="360" w:lineRule="auto"/>
        <w:ind w:firstLine="420" w:firstLineChars="200"/>
        <w:rPr>
          <w:rFonts w:ascii="宋体" w:hAnsi="宋体"/>
          <w:bCs/>
        </w:rPr>
      </w:pPr>
      <w:r>
        <w:rPr>
          <w:rFonts w:hint="eastAsia" w:ascii="宋体" w:hAnsi="宋体"/>
          <w:bCs/>
        </w:rPr>
        <w:t xml:space="preserve">（5）同一质疑事项未经采购人或采购人委托的采购代理机构质疑处理； </w:t>
      </w:r>
    </w:p>
    <w:p w14:paraId="26ADBEB3">
      <w:pPr>
        <w:spacing w:line="360" w:lineRule="auto"/>
        <w:ind w:firstLine="420" w:firstLineChars="200"/>
        <w:rPr>
          <w:rFonts w:ascii="宋体" w:hAnsi="宋体"/>
          <w:bCs/>
        </w:rPr>
      </w:pPr>
      <w:r>
        <w:rPr>
          <w:rFonts w:hint="eastAsia" w:ascii="宋体" w:hAnsi="宋体"/>
          <w:bCs/>
        </w:rPr>
        <w:t>（6）供应商对同一采购程序环节的质疑应当在质疑有效期内一次性提出；</w:t>
      </w:r>
    </w:p>
    <w:p w14:paraId="7279AF6B">
      <w:pPr>
        <w:spacing w:line="360" w:lineRule="auto"/>
        <w:ind w:firstLine="420" w:firstLineChars="200"/>
        <w:rPr>
          <w:rFonts w:ascii="宋体" w:hAnsi="宋体"/>
          <w:bCs/>
        </w:rPr>
      </w:pPr>
      <w:r>
        <w:rPr>
          <w:rFonts w:hint="eastAsia" w:ascii="宋体" w:hAnsi="宋体"/>
          <w:bCs/>
        </w:rPr>
        <w:t>（7）供应商提交质疑应当提交必要的证明材料，证明材料应以合法手段取得；</w:t>
      </w:r>
    </w:p>
    <w:p w14:paraId="414B8645">
      <w:pPr>
        <w:spacing w:line="360" w:lineRule="auto"/>
        <w:ind w:firstLine="420" w:firstLineChars="200"/>
        <w:rPr>
          <w:rFonts w:ascii="宋体" w:hAnsi="宋体"/>
        </w:rPr>
      </w:pPr>
      <w:r>
        <w:rPr>
          <w:rFonts w:hint="eastAsia" w:ascii="宋体" w:hAnsi="宋体"/>
          <w:bCs/>
        </w:rPr>
        <w:t>（8）财政部门规定的其他条件。</w:t>
      </w:r>
    </w:p>
    <w:p w14:paraId="096ADC36">
      <w:pPr>
        <w:spacing w:line="360" w:lineRule="auto"/>
        <w:ind w:firstLine="420" w:firstLineChars="200"/>
        <w:rPr>
          <w:rFonts w:ascii="宋体" w:hAnsi="宋体"/>
          <w:b/>
          <w:szCs w:val="21"/>
        </w:rPr>
      </w:pPr>
      <w:bookmarkStart w:id="130" w:name="_9.2质疑、投诉应当采用书面形式，质疑函、投诉书均应明确阐述招标文件、"/>
      <w:bookmarkEnd w:id="130"/>
      <w:r>
        <w:rPr>
          <w:rFonts w:hint="eastAsia" w:ascii="宋体" w:hAnsi="宋体"/>
          <w:szCs w:val="21"/>
        </w:rPr>
        <w:t xml:space="preserve"> </w:t>
      </w:r>
      <w:r>
        <w:rPr>
          <w:rFonts w:ascii="宋体" w:hAnsi="宋体"/>
          <w:szCs w:val="21"/>
        </w:rPr>
        <w:t>38</w:t>
      </w:r>
      <w:r>
        <w:rPr>
          <w:rFonts w:hint="eastAsia" w:ascii="宋体" w:hAnsi="宋体"/>
          <w:szCs w:val="21"/>
        </w:rPr>
        <w:t xml:space="preserve">.2.5 </w:t>
      </w:r>
      <w:r>
        <w:rPr>
          <w:rFonts w:ascii="宋体" w:hAnsi="宋体"/>
          <w:bCs/>
        </w:rPr>
        <w:t>供应商提出质疑应当提交质疑函和必要的证明材料</w:t>
      </w:r>
      <w:r>
        <w:rPr>
          <w:rFonts w:hint="eastAsia" w:ascii="宋体" w:hAnsi="宋体"/>
          <w:bCs/>
        </w:rPr>
        <w:t>，</w:t>
      </w:r>
      <w:r>
        <w:rPr>
          <w:szCs w:val="21"/>
        </w:rPr>
        <w:t>应明确阐述</w:t>
      </w:r>
      <w:r>
        <w:rPr>
          <w:rFonts w:hint="eastAsia"/>
          <w:szCs w:val="21"/>
        </w:rPr>
        <w:t>招标文件</w:t>
      </w:r>
      <w:r>
        <w:rPr>
          <w:szCs w:val="21"/>
        </w:rPr>
        <w:t>、</w:t>
      </w:r>
      <w:r>
        <w:rPr>
          <w:rFonts w:hint="eastAsia"/>
          <w:szCs w:val="21"/>
        </w:rPr>
        <w:t>采购</w:t>
      </w:r>
      <w:r>
        <w:rPr>
          <w:szCs w:val="21"/>
        </w:rPr>
        <w:t>过程或中标结果中使自己合法权益受到损害的实质性内容，提供相关事实、依据和证据及其来源或线索，便于有关单位调查、答复和处理。</w:t>
      </w:r>
      <w:r>
        <w:rPr>
          <w:rFonts w:ascii="宋体" w:hAnsi="宋体"/>
          <w:bCs/>
        </w:rPr>
        <w:t>针对同一采购程序环节的质疑</w:t>
      </w:r>
      <w:r>
        <w:rPr>
          <w:rFonts w:hint="eastAsia" w:ascii="宋体" w:hAnsi="宋体"/>
          <w:bCs/>
        </w:rPr>
        <w:t>必须</w:t>
      </w:r>
      <w:r>
        <w:rPr>
          <w:rFonts w:ascii="宋体" w:hAnsi="宋体"/>
          <w:bCs/>
        </w:rPr>
        <w:t>在法定质疑期内一次性提出。质疑函应当包括下列内容</w:t>
      </w:r>
      <w:r>
        <w:rPr>
          <w:rFonts w:hint="eastAsia" w:ascii="宋体" w:hAnsi="宋体"/>
          <w:bCs/>
        </w:rPr>
        <w:t>（质疑函格式后附）</w:t>
      </w:r>
      <w:r>
        <w:rPr>
          <w:rFonts w:ascii="宋体" w:hAnsi="宋体"/>
          <w:bCs/>
        </w:rPr>
        <w:t>：</w:t>
      </w:r>
    </w:p>
    <w:p w14:paraId="638EC09B">
      <w:pPr>
        <w:spacing w:line="360" w:lineRule="auto"/>
        <w:ind w:firstLine="420" w:firstLineChars="200"/>
        <w:rPr>
          <w:rFonts w:ascii="宋体" w:hAnsi="宋体"/>
          <w:bCs/>
        </w:rPr>
      </w:pPr>
      <w:r>
        <w:rPr>
          <w:rFonts w:ascii="宋体" w:hAnsi="宋体"/>
          <w:bCs/>
        </w:rPr>
        <w:t>（</w:t>
      </w:r>
      <w:r>
        <w:rPr>
          <w:rFonts w:hint="eastAsia" w:ascii="宋体" w:hAnsi="宋体"/>
          <w:bCs/>
        </w:rPr>
        <w:t>1</w:t>
      </w:r>
      <w:r>
        <w:rPr>
          <w:rFonts w:ascii="宋体" w:hAnsi="宋体"/>
          <w:bCs/>
        </w:rPr>
        <w:t>）供应商的姓名或者名称、地址、邮编、联系人及联系电话；</w:t>
      </w:r>
    </w:p>
    <w:p w14:paraId="767FF4F7">
      <w:pPr>
        <w:spacing w:line="360" w:lineRule="auto"/>
        <w:ind w:firstLine="420" w:firstLineChars="200"/>
        <w:rPr>
          <w:rFonts w:ascii="宋体" w:hAnsi="宋体"/>
          <w:bCs/>
        </w:rPr>
      </w:pPr>
      <w:r>
        <w:rPr>
          <w:rFonts w:ascii="宋体" w:hAnsi="宋体"/>
          <w:bCs/>
        </w:rPr>
        <w:t>（</w:t>
      </w:r>
      <w:r>
        <w:rPr>
          <w:rFonts w:hint="eastAsia" w:ascii="宋体" w:hAnsi="宋体"/>
          <w:bCs/>
        </w:rPr>
        <w:t>2</w:t>
      </w:r>
      <w:r>
        <w:rPr>
          <w:rFonts w:ascii="宋体" w:hAnsi="宋体"/>
          <w:bCs/>
        </w:rPr>
        <w:t>）质疑项目的名称、编号；</w:t>
      </w:r>
    </w:p>
    <w:p w14:paraId="25E58ED5">
      <w:pPr>
        <w:spacing w:line="360" w:lineRule="auto"/>
        <w:ind w:firstLine="420" w:firstLineChars="200"/>
        <w:rPr>
          <w:rFonts w:ascii="宋体" w:hAnsi="宋体"/>
          <w:bCs/>
        </w:rPr>
      </w:pPr>
      <w:r>
        <w:rPr>
          <w:rFonts w:ascii="宋体" w:hAnsi="宋体"/>
          <w:bCs/>
        </w:rPr>
        <w:t>（</w:t>
      </w:r>
      <w:r>
        <w:rPr>
          <w:rFonts w:hint="eastAsia" w:ascii="宋体" w:hAnsi="宋体"/>
          <w:bCs/>
        </w:rPr>
        <w:t>3</w:t>
      </w:r>
      <w:r>
        <w:rPr>
          <w:rFonts w:ascii="宋体" w:hAnsi="宋体"/>
          <w:bCs/>
        </w:rPr>
        <w:t>）具体、明确的质疑事项和与质疑事项相关的请求；</w:t>
      </w:r>
    </w:p>
    <w:p w14:paraId="72A558D1">
      <w:pPr>
        <w:spacing w:line="360" w:lineRule="auto"/>
        <w:ind w:firstLine="420" w:firstLineChars="200"/>
        <w:rPr>
          <w:rFonts w:ascii="宋体" w:hAnsi="宋体"/>
          <w:bCs/>
        </w:rPr>
      </w:pPr>
      <w:r>
        <w:rPr>
          <w:rFonts w:ascii="宋体" w:hAnsi="宋体"/>
          <w:bCs/>
        </w:rPr>
        <w:t>（</w:t>
      </w:r>
      <w:r>
        <w:rPr>
          <w:rFonts w:hint="eastAsia" w:ascii="宋体" w:hAnsi="宋体"/>
          <w:bCs/>
        </w:rPr>
        <w:t>4</w:t>
      </w:r>
      <w:r>
        <w:rPr>
          <w:rFonts w:ascii="宋体" w:hAnsi="宋体"/>
          <w:bCs/>
        </w:rPr>
        <w:t>）事实依据</w:t>
      </w:r>
      <w:r>
        <w:rPr>
          <w:rFonts w:hint="eastAsia" w:ascii="宋体" w:hAnsi="宋体"/>
          <w:bCs/>
        </w:rPr>
        <w:t>（列明权益受到损害的事实和理由）</w:t>
      </w:r>
      <w:r>
        <w:rPr>
          <w:rFonts w:ascii="宋体" w:hAnsi="宋体"/>
          <w:bCs/>
        </w:rPr>
        <w:t>；</w:t>
      </w:r>
    </w:p>
    <w:p w14:paraId="4C4D4927">
      <w:pPr>
        <w:spacing w:line="360" w:lineRule="auto"/>
        <w:ind w:firstLine="420" w:firstLineChars="200"/>
        <w:rPr>
          <w:rFonts w:ascii="宋体" w:hAnsi="宋体"/>
          <w:bCs/>
        </w:rPr>
      </w:pPr>
      <w:r>
        <w:rPr>
          <w:rFonts w:ascii="宋体" w:hAnsi="宋体"/>
          <w:bCs/>
        </w:rPr>
        <w:t>（</w:t>
      </w:r>
      <w:r>
        <w:rPr>
          <w:rFonts w:hint="eastAsia" w:ascii="宋体" w:hAnsi="宋体"/>
          <w:bCs/>
        </w:rPr>
        <w:t>5</w:t>
      </w:r>
      <w:r>
        <w:rPr>
          <w:rFonts w:ascii="宋体" w:hAnsi="宋体"/>
          <w:bCs/>
        </w:rPr>
        <w:t>）必要的法律依据；</w:t>
      </w:r>
    </w:p>
    <w:p w14:paraId="4BFC477E">
      <w:pPr>
        <w:spacing w:line="360" w:lineRule="auto"/>
        <w:ind w:firstLine="420" w:firstLineChars="200"/>
        <w:rPr>
          <w:rFonts w:ascii="宋体" w:hAnsi="宋体"/>
          <w:bCs/>
        </w:rPr>
      </w:pPr>
      <w:r>
        <w:rPr>
          <w:rFonts w:ascii="宋体" w:hAnsi="宋体"/>
          <w:bCs/>
        </w:rPr>
        <w:t>（</w:t>
      </w:r>
      <w:r>
        <w:rPr>
          <w:rFonts w:hint="eastAsia" w:ascii="宋体" w:hAnsi="宋体"/>
          <w:bCs/>
        </w:rPr>
        <w:t>6</w:t>
      </w:r>
      <w:r>
        <w:rPr>
          <w:rFonts w:ascii="宋体" w:hAnsi="宋体"/>
          <w:bCs/>
        </w:rPr>
        <w:t>）提出质疑的日期。</w:t>
      </w:r>
    </w:p>
    <w:p w14:paraId="284F7CF3">
      <w:pPr>
        <w:spacing w:line="360" w:lineRule="auto"/>
        <w:ind w:firstLine="420" w:firstLineChars="200"/>
        <w:rPr>
          <w:rFonts w:ascii="宋体" w:hAnsi="宋体"/>
          <w:bCs/>
        </w:rPr>
      </w:pPr>
      <w:r>
        <w:rPr>
          <w:rFonts w:ascii="宋体" w:hAnsi="宋体"/>
          <w:bCs/>
        </w:rPr>
        <w:t>供应商为自然人的，应当由本人签字；供应商为法人或者其他组织的，应当由法定代表人、主要负责人，或者其委托代理人签字或者盖章，并加盖公章</w:t>
      </w:r>
      <w:r>
        <w:rPr>
          <w:rFonts w:hint="eastAsia" w:ascii="宋体" w:hAnsi="宋体"/>
          <w:bCs/>
        </w:rPr>
        <w:t>。</w:t>
      </w:r>
    </w:p>
    <w:p w14:paraId="0C793765">
      <w:pPr>
        <w:spacing w:line="360" w:lineRule="auto"/>
        <w:ind w:firstLine="422" w:firstLineChars="200"/>
        <w:rPr>
          <w:rFonts w:ascii="宋体" w:hAnsi="宋体"/>
          <w:b/>
          <w:szCs w:val="20"/>
        </w:rPr>
      </w:pPr>
      <w:r>
        <w:rPr>
          <w:rFonts w:hint="eastAsia" w:ascii="宋体" w:hAnsi="宋体"/>
          <w:b/>
          <w:szCs w:val="20"/>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214ECB40">
      <w:pPr>
        <w:spacing w:line="360" w:lineRule="auto"/>
        <w:ind w:firstLine="420" w:firstLineChars="200"/>
        <w:rPr>
          <w:rFonts w:ascii="宋体" w:hAnsi="宋体"/>
          <w:bCs/>
          <w:szCs w:val="21"/>
        </w:rPr>
      </w:pPr>
      <w:r>
        <w:rPr>
          <w:rFonts w:ascii="宋体" w:hAnsi="宋体"/>
          <w:szCs w:val="21"/>
        </w:rPr>
        <w:t>3</w:t>
      </w:r>
      <w:r>
        <w:rPr>
          <w:rFonts w:ascii="宋体" w:hAnsi="宋体"/>
          <w:bCs/>
          <w:szCs w:val="21"/>
        </w:rPr>
        <w:t>8.</w:t>
      </w:r>
      <w:r>
        <w:rPr>
          <w:rFonts w:hint="eastAsia" w:ascii="宋体" w:hAnsi="宋体"/>
          <w:bCs/>
          <w:szCs w:val="21"/>
        </w:rPr>
        <w:t>2.7采购人、采购代理机构认为供应商质疑不成立，或者成立但未对中标结果构成影响的，继续开展采购活动；认为供应商质疑成立且影响或者可能影响中标结果的，按照下列情况处理：</w:t>
      </w:r>
    </w:p>
    <w:p w14:paraId="66D81A82">
      <w:pPr>
        <w:spacing w:line="360" w:lineRule="auto"/>
        <w:ind w:firstLine="420" w:firstLineChars="200"/>
        <w:rPr>
          <w:rFonts w:ascii="宋体" w:hAnsi="宋体"/>
          <w:bCs/>
        </w:rPr>
      </w:pPr>
      <w:r>
        <w:rPr>
          <w:rFonts w:hint="eastAsia" w:ascii="宋体" w:hAnsi="宋体"/>
          <w:bCs/>
        </w:rPr>
        <w:t>　　（一）对招标文件提出的质疑，依法通过澄清或者修改可以继续开展采购活动的，澄清或者修改招标文件后继续开展采购活动；否则应当修改招标文件后重新开展采购活动。</w:t>
      </w:r>
    </w:p>
    <w:p w14:paraId="0B7DD947">
      <w:pPr>
        <w:spacing w:line="360" w:lineRule="auto"/>
        <w:ind w:firstLine="420" w:firstLineChars="200"/>
        <w:rPr>
          <w:rFonts w:ascii="宋体" w:hAnsi="宋体"/>
          <w:bCs/>
        </w:rPr>
      </w:pPr>
      <w:r>
        <w:rPr>
          <w:rFonts w:hint="eastAsia" w:ascii="宋体" w:hAnsi="宋体"/>
          <w:bCs/>
        </w:rPr>
        <w:t>　　（二）对采购过程、中标结果提出的质疑，合格供应商符合法定数量时，可以从合格的中标候选人中另行确定中标供应商的，应当依法另行确定中标供应商；否则应当重新开展采购活动。</w:t>
      </w:r>
    </w:p>
    <w:p w14:paraId="7605296B">
      <w:pPr>
        <w:spacing w:line="360" w:lineRule="auto"/>
        <w:ind w:firstLine="420" w:firstLineChars="200"/>
        <w:rPr>
          <w:rFonts w:ascii="宋体" w:hAnsi="宋体"/>
          <w:bCs/>
        </w:rPr>
      </w:pPr>
      <w:r>
        <w:rPr>
          <w:rFonts w:hint="eastAsia" w:ascii="宋体" w:hAnsi="宋体"/>
          <w:bCs/>
        </w:rPr>
        <w:t>质疑答复导致中标结果改变的，采购人或者采购代理机构应当将有关情况书面报告本级财政部门。</w:t>
      </w:r>
    </w:p>
    <w:p w14:paraId="3F12E9A7">
      <w:pPr>
        <w:spacing w:line="360" w:lineRule="auto"/>
        <w:ind w:firstLine="422" w:firstLineChars="200"/>
        <w:rPr>
          <w:rFonts w:ascii="宋体" w:hAnsi="宋体"/>
          <w:b/>
        </w:rPr>
      </w:pPr>
      <w:r>
        <w:rPr>
          <w:rFonts w:ascii="宋体" w:hAnsi="宋体"/>
          <w:b/>
        </w:rPr>
        <w:t>38</w:t>
      </w:r>
      <w:r>
        <w:rPr>
          <w:rFonts w:hint="eastAsia" w:ascii="宋体" w:hAnsi="宋体"/>
          <w:b/>
        </w:rPr>
        <w:t>.3投诉</w:t>
      </w:r>
    </w:p>
    <w:p w14:paraId="539A8834">
      <w:pPr>
        <w:spacing w:line="360" w:lineRule="auto"/>
        <w:ind w:firstLine="422" w:firstLineChars="200"/>
        <w:rPr>
          <w:rFonts w:ascii="宋体" w:hAnsi="宋体"/>
          <w:bCs/>
        </w:rPr>
      </w:pPr>
      <w:r>
        <w:rPr>
          <w:rFonts w:ascii="宋体" w:hAnsi="宋体"/>
          <w:b/>
        </w:rPr>
        <w:t>38</w:t>
      </w:r>
      <w:r>
        <w:rPr>
          <w:rFonts w:hint="eastAsia" w:ascii="宋体" w:hAnsi="宋体"/>
          <w:b/>
        </w:rPr>
        <w:t>.3</w:t>
      </w:r>
      <w:r>
        <w:rPr>
          <w:rFonts w:hint="eastAsia" w:ascii="宋体" w:hAnsi="宋体"/>
          <w:bCs/>
        </w:rPr>
        <w:t>.</w:t>
      </w:r>
      <w:r>
        <w:rPr>
          <w:rFonts w:hint="eastAsia" w:ascii="宋体" w:hAnsi="宋体"/>
          <w:b/>
          <w:bCs/>
        </w:rPr>
        <w:t xml:space="preserve">1 </w:t>
      </w:r>
      <w:r>
        <w:rPr>
          <w:rFonts w:hint="eastAsia" w:ascii="宋体" w:hAnsi="宋体"/>
          <w:bCs/>
        </w:rPr>
        <w:t xml:space="preserve"> 供应商认为采购文件、采购过程、中标和成交结果使自己的合法权益受到损害的，应当首先依法向采购人或采购人委托的</w:t>
      </w:r>
      <w:r>
        <w:rPr>
          <w:rFonts w:hint="eastAsia" w:ascii="宋体" w:hAnsi="宋体"/>
        </w:rPr>
        <w:t>采购代理机构</w:t>
      </w:r>
      <w:r>
        <w:rPr>
          <w:rFonts w:hint="eastAsia" w:ascii="宋体" w:hAnsi="宋体"/>
          <w:bCs/>
        </w:rPr>
        <w:t>提出质疑。对采购人、</w:t>
      </w:r>
      <w:r>
        <w:rPr>
          <w:rFonts w:hint="eastAsia" w:ascii="宋体" w:hAnsi="宋体"/>
        </w:rPr>
        <w:t>采购代理机构</w:t>
      </w:r>
      <w:r>
        <w:rPr>
          <w:rFonts w:hint="eastAsia" w:ascii="宋体" w:hAnsi="宋体"/>
          <w:bCs/>
        </w:rPr>
        <w:t>的答复不满意，或者采购人、</w:t>
      </w:r>
      <w:r>
        <w:rPr>
          <w:rFonts w:hint="eastAsia" w:ascii="宋体" w:hAnsi="宋体"/>
        </w:rPr>
        <w:t>采购代理机构</w:t>
      </w:r>
      <w:r>
        <w:rPr>
          <w:rFonts w:hint="eastAsia" w:ascii="宋体" w:hAnsi="宋体"/>
          <w:bCs/>
        </w:rPr>
        <w:t>未在规定期限内做出答复的，供应商可以在答复期满后15个工作日内向广西壮族自治区财政厅政府采购监督管理部门提起投诉，投诉联系方式见“投标人须知前附表”。</w:t>
      </w:r>
    </w:p>
    <w:p w14:paraId="6A68193E">
      <w:pPr>
        <w:spacing w:line="360" w:lineRule="auto"/>
        <w:ind w:firstLine="422" w:firstLineChars="200"/>
        <w:rPr>
          <w:rFonts w:ascii="宋体" w:hAnsi="宋体"/>
          <w:bCs/>
        </w:rPr>
      </w:pPr>
      <w:r>
        <w:rPr>
          <w:rFonts w:ascii="宋体" w:hAnsi="宋体"/>
          <w:b/>
        </w:rPr>
        <w:t>38</w:t>
      </w:r>
      <w:r>
        <w:rPr>
          <w:rFonts w:hint="eastAsia" w:ascii="宋体" w:hAnsi="宋体"/>
          <w:b/>
        </w:rPr>
        <w:t xml:space="preserve">.3.2 </w:t>
      </w:r>
      <w:r>
        <w:rPr>
          <w:rFonts w:hint="eastAsia" w:ascii="宋体" w:hAnsi="宋体"/>
        </w:rPr>
        <w:t xml:space="preserve"> 投诉人投诉时，应当提交投诉书，并按照被投诉采购人、采购代理机构和与投诉事项有关的供应商数量提供投诉书的副本。投诉书</w:t>
      </w:r>
      <w:r>
        <w:rPr>
          <w:rFonts w:hint="eastAsia" w:ascii="宋体" w:hAnsi="宋体"/>
          <w:szCs w:val="21"/>
        </w:rPr>
        <w:t>应当包括下列主要内容</w:t>
      </w:r>
      <w:r>
        <w:rPr>
          <w:rFonts w:hint="eastAsia" w:ascii="宋体" w:hAnsi="宋体"/>
        </w:rPr>
        <w:t>（如材料中有外文资料应同时附上对应的中文译本）</w:t>
      </w:r>
      <w:r>
        <w:rPr>
          <w:rFonts w:hint="eastAsia" w:ascii="宋体" w:hAnsi="宋体"/>
          <w:bCs/>
        </w:rPr>
        <w:t>（投诉书格式后附）</w:t>
      </w:r>
      <w:r>
        <w:rPr>
          <w:rFonts w:hint="eastAsia" w:ascii="宋体" w:hAnsi="宋体"/>
          <w:szCs w:val="21"/>
        </w:rPr>
        <w:t>：</w:t>
      </w:r>
    </w:p>
    <w:p w14:paraId="369D3E02">
      <w:pPr>
        <w:spacing w:line="360" w:lineRule="auto"/>
        <w:ind w:firstLine="420" w:firstLineChars="200"/>
        <w:rPr>
          <w:rFonts w:ascii="宋体" w:hAnsi="宋体"/>
        </w:rPr>
      </w:pPr>
      <w:r>
        <w:rPr>
          <w:rFonts w:hint="eastAsia" w:ascii="宋体" w:hAnsi="宋体"/>
        </w:rPr>
        <w:t xml:space="preserve">（1）投诉人和被投诉人的名称、地址、邮编、联系人及联系电话等； </w:t>
      </w:r>
    </w:p>
    <w:p w14:paraId="4960AE70">
      <w:pPr>
        <w:spacing w:line="360" w:lineRule="auto"/>
        <w:ind w:firstLine="420" w:firstLineChars="200"/>
        <w:rPr>
          <w:rFonts w:ascii="宋体" w:hAnsi="宋体"/>
        </w:rPr>
      </w:pPr>
      <w:r>
        <w:rPr>
          <w:rFonts w:hint="eastAsia" w:ascii="宋体" w:hAnsi="宋体"/>
        </w:rPr>
        <w:t xml:space="preserve">（2）质疑和质疑答复情况及相关证明材料； </w:t>
      </w:r>
    </w:p>
    <w:p w14:paraId="1D10E51E">
      <w:pPr>
        <w:spacing w:line="360" w:lineRule="auto"/>
        <w:ind w:firstLine="420" w:firstLineChars="200"/>
        <w:rPr>
          <w:rFonts w:ascii="宋体" w:hAnsi="宋体"/>
        </w:rPr>
      </w:pPr>
      <w:r>
        <w:rPr>
          <w:rFonts w:hint="eastAsia" w:ascii="宋体" w:hAnsi="宋体"/>
        </w:rPr>
        <w:t>（3）具体、明确的投诉事项和与投诉事项相关的投诉请求；</w:t>
      </w:r>
    </w:p>
    <w:p w14:paraId="2C326EFD">
      <w:pPr>
        <w:spacing w:line="360" w:lineRule="auto"/>
        <w:ind w:firstLine="420" w:firstLineChars="200"/>
        <w:rPr>
          <w:rFonts w:ascii="宋体" w:hAnsi="宋体"/>
        </w:rPr>
      </w:pPr>
      <w:r>
        <w:rPr>
          <w:rFonts w:hint="eastAsia" w:ascii="宋体" w:hAnsi="宋体"/>
        </w:rPr>
        <w:t>（4）事实依据；</w:t>
      </w:r>
    </w:p>
    <w:p w14:paraId="25D8B781">
      <w:pPr>
        <w:spacing w:line="360" w:lineRule="auto"/>
        <w:ind w:firstLine="420" w:firstLineChars="200"/>
        <w:rPr>
          <w:rFonts w:ascii="宋体" w:hAnsi="宋体"/>
        </w:rPr>
      </w:pPr>
      <w:r>
        <w:rPr>
          <w:rFonts w:hint="eastAsia" w:ascii="宋体" w:hAnsi="宋体"/>
        </w:rPr>
        <w:t>（5）法律依据；</w:t>
      </w:r>
    </w:p>
    <w:p w14:paraId="0604904E">
      <w:pPr>
        <w:spacing w:line="360" w:lineRule="auto"/>
        <w:ind w:firstLine="420" w:firstLineChars="200"/>
        <w:rPr>
          <w:rFonts w:ascii="宋体" w:hAnsi="宋体"/>
        </w:rPr>
      </w:pPr>
      <w:r>
        <w:rPr>
          <w:rFonts w:hint="eastAsia" w:ascii="宋体" w:hAnsi="宋体"/>
        </w:rPr>
        <w:t>（6）提起投诉的日期。</w:t>
      </w:r>
    </w:p>
    <w:p w14:paraId="7820BBE7">
      <w:pPr>
        <w:spacing w:line="360" w:lineRule="auto"/>
        <w:ind w:firstLine="420" w:firstLineChars="200"/>
        <w:rPr>
          <w:rFonts w:ascii="宋体" w:hAnsi="宋体"/>
        </w:rPr>
      </w:pPr>
      <w:r>
        <w:rPr>
          <w:rFonts w:hint="eastAsia" w:ascii="宋体" w:hAnsi="宋体"/>
        </w:rPr>
        <w:t>（7）附件材料：营业执照副本内页复印件（要求证件有效并清晰反映企业法人经营范围；近期连续三个月依法缴纳税收和在职职工社会保障资金证明材料（复印件）。</w:t>
      </w:r>
      <w:r>
        <w:rPr>
          <w:rFonts w:hint="eastAsia" w:ascii="宋体" w:hAnsi="宋体"/>
        </w:rPr>
        <w:tab/>
      </w:r>
    </w:p>
    <w:p w14:paraId="1AD57645">
      <w:pPr>
        <w:spacing w:line="360" w:lineRule="auto"/>
        <w:ind w:firstLine="422" w:firstLineChars="200"/>
        <w:rPr>
          <w:rFonts w:ascii="宋体" w:hAnsi="宋体"/>
          <w:bCs/>
        </w:rPr>
      </w:pPr>
      <w:r>
        <w:rPr>
          <w:rFonts w:ascii="宋体" w:hAnsi="宋体"/>
          <w:b/>
        </w:rPr>
        <w:t>38</w:t>
      </w:r>
      <w:r>
        <w:rPr>
          <w:rFonts w:hint="eastAsia" w:ascii="宋体" w:hAnsi="宋体"/>
          <w:b/>
        </w:rPr>
        <w:t xml:space="preserve">.3.3  </w:t>
      </w:r>
      <w:r>
        <w:rPr>
          <w:rFonts w:hint="eastAsia" w:ascii="宋体" w:hAnsi="宋体"/>
        </w:rPr>
        <w:t>投诉人可以委托代理人办理投诉事务。</w:t>
      </w:r>
      <w:r>
        <w:rPr>
          <w:rFonts w:hint="eastAsia" w:ascii="宋体" w:hAnsi="宋体"/>
          <w:bCs/>
        </w:rPr>
        <w:t>委托代理人应熟悉相关业务情况。</w:t>
      </w:r>
      <w:r>
        <w:rPr>
          <w:rFonts w:hint="eastAsia" w:ascii="宋体" w:hAnsi="宋体"/>
        </w:rPr>
        <w:t>代理人办理投诉事务时，除提交投诉书外，还应当提交投诉人的授权委托书和委托代理人身份证明复印件。</w:t>
      </w:r>
    </w:p>
    <w:p w14:paraId="0A26F788">
      <w:pPr>
        <w:spacing w:line="360" w:lineRule="auto"/>
        <w:ind w:firstLine="422" w:firstLineChars="200"/>
        <w:rPr>
          <w:rFonts w:ascii="宋体" w:hAnsi="宋体"/>
        </w:rPr>
      </w:pPr>
      <w:r>
        <w:rPr>
          <w:rFonts w:ascii="宋体" w:hAnsi="宋体"/>
          <w:b/>
        </w:rPr>
        <w:t>38</w:t>
      </w:r>
      <w:r>
        <w:rPr>
          <w:rFonts w:hint="eastAsia" w:ascii="宋体" w:hAnsi="宋体"/>
          <w:b/>
        </w:rPr>
        <w:t>.3.4</w:t>
      </w:r>
      <w:r>
        <w:rPr>
          <w:rFonts w:hint="eastAsia" w:ascii="宋体" w:hAnsi="宋体"/>
        </w:rPr>
        <w:t xml:space="preserve">  投诉人提起投诉应当符合下列条件：</w:t>
      </w:r>
    </w:p>
    <w:p w14:paraId="13F2D44E">
      <w:pPr>
        <w:spacing w:line="360" w:lineRule="auto"/>
        <w:ind w:firstLine="420" w:firstLineChars="200"/>
        <w:rPr>
          <w:rFonts w:ascii="宋体" w:hAnsi="宋体"/>
        </w:rPr>
      </w:pPr>
      <w:r>
        <w:rPr>
          <w:rFonts w:hint="eastAsia" w:ascii="宋体" w:hAnsi="宋体"/>
        </w:rPr>
        <w:t>（1）投诉人是参与所投诉政府采购活动的供应商；</w:t>
      </w:r>
    </w:p>
    <w:p w14:paraId="65C77B24">
      <w:pPr>
        <w:spacing w:line="360" w:lineRule="auto"/>
        <w:ind w:firstLine="420" w:firstLineChars="200"/>
        <w:rPr>
          <w:rFonts w:ascii="宋体" w:hAnsi="宋体"/>
        </w:rPr>
      </w:pPr>
      <w:r>
        <w:rPr>
          <w:rFonts w:hint="eastAsia" w:ascii="宋体" w:hAnsi="宋体"/>
        </w:rPr>
        <w:t>（2）提起投诉前已依法进行质疑；</w:t>
      </w:r>
    </w:p>
    <w:p w14:paraId="30CC06DF">
      <w:pPr>
        <w:spacing w:line="360" w:lineRule="auto"/>
        <w:ind w:firstLine="420" w:firstLineChars="200"/>
        <w:rPr>
          <w:rFonts w:ascii="宋体" w:hAnsi="宋体"/>
        </w:rPr>
      </w:pPr>
      <w:r>
        <w:rPr>
          <w:rFonts w:hint="eastAsia" w:ascii="宋体" w:hAnsi="宋体"/>
        </w:rPr>
        <w:t>（3）投诉书内容符合本章第38.3.2项的规定；</w:t>
      </w:r>
    </w:p>
    <w:p w14:paraId="1E3056FB">
      <w:pPr>
        <w:spacing w:line="360" w:lineRule="auto"/>
        <w:ind w:firstLine="420" w:firstLineChars="200"/>
        <w:rPr>
          <w:rFonts w:ascii="宋体" w:hAnsi="宋体"/>
        </w:rPr>
      </w:pPr>
      <w:r>
        <w:rPr>
          <w:rFonts w:hint="eastAsia" w:ascii="宋体" w:hAnsi="宋体"/>
        </w:rPr>
        <w:t>（4）在投诉有效期限内提起投诉；</w:t>
      </w:r>
    </w:p>
    <w:p w14:paraId="3F8596FA">
      <w:pPr>
        <w:spacing w:line="360" w:lineRule="auto"/>
        <w:ind w:firstLine="420" w:firstLineChars="200"/>
        <w:rPr>
          <w:rFonts w:ascii="宋体" w:hAnsi="宋体"/>
        </w:rPr>
      </w:pPr>
      <w:r>
        <w:rPr>
          <w:rFonts w:hint="eastAsia" w:ascii="宋体" w:hAnsi="宋体"/>
        </w:rPr>
        <w:t>（5）属于广西壮族自治区财政厅政府采购监督管理部门管辖；</w:t>
      </w:r>
    </w:p>
    <w:p w14:paraId="02FDCCB7">
      <w:pPr>
        <w:spacing w:line="360" w:lineRule="auto"/>
        <w:ind w:firstLine="420" w:firstLineChars="200"/>
        <w:rPr>
          <w:rFonts w:ascii="宋体" w:hAnsi="宋体"/>
        </w:rPr>
      </w:pPr>
      <w:r>
        <w:rPr>
          <w:rFonts w:hint="eastAsia" w:ascii="宋体" w:hAnsi="宋体"/>
        </w:rPr>
        <w:t>（6）同一投诉事项未经</w:t>
      </w:r>
      <w:r>
        <w:rPr>
          <w:rFonts w:hint="eastAsia" w:ascii="宋体" w:hAnsi="宋体"/>
          <w:bCs/>
        </w:rPr>
        <w:t>广西壮族自治区财政厅政府采购监督管理部门</w:t>
      </w:r>
      <w:r>
        <w:rPr>
          <w:rFonts w:hint="eastAsia" w:ascii="宋体" w:hAnsi="宋体"/>
        </w:rPr>
        <w:t>投诉处理；</w:t>
      </w:r>
    </w:p>
    <w:p w14:paraId="5DA33E6D">
      <w:pPr>
        <w:spacing w:line="360" w:lineRule="auto"/>
        <w:ind w:firstLine="420" w:firstLineChars="200"/>
        <w:rPr>
          <w:rFonts w:ascii="宋体" w:hAnsi="宋体"/>
        </w:rPr>
      </w:pPr>
      <w:r>
        <w:rPr>
          <w:rFonts w:hint="eastAsia" w:ascii="宋体" w:hAnsi="宋体"/>
        </w:rPr>
        <w:t>（7）国务院财政部门规定的其他条件。</w:t>
      </w:r>
    </w:p>
    <w:p w14:paraId="5A9ED369">
      <w:pPr>
        <w:spacing w:line="360" w:lineRule="auto"/>
        <w:ind w:firstLine="422" w:firstLineChars="200"/>
        <w:rPr>
          <w:rFonts w:ascii="宋体" w:hAnsi="宋体"/>
        </w:rPr>
      </w:pPr>
      <w:r>
        <w:rPr>
          <w:rFonts w:ascii="宋体" w:hAnsi="宋体"/>
          <w:b/>
        </w:rPr>
        <w:t>38</w:t>
      </w:r>
      <w:r>
        <w:rPr>
          <w:rFonts w:hint="eastAsia" w:ascii="宋体" w:hAnsi="宋体"/>
          <w:b/>
        </w:rPr>
        <w:t>.3.5</w:t>
      </w:r>
      <w:r>
        <w:rPr>
          <w:rFonts w:hint="eastAsia" w:ascii="宋体" w:hAnsi="宋体"/>
        </w:rPr>
        <w:t xml:space="preserve">  广西壮族自治区财政厅政府采购监督管理部门自受理投诉之日起</w:t>
      </w:r>
      <w:r>
        <w:rPr>
          <w:rFonts w:ascii="宋体" w:hAnsi="宋体"/>
        </w:rPr>
        <w:t>30</w:t>
      </w:r>
      <w:r>
        <w:rPr>
          <w:rFonts w:hint="eastAsia" w:ascii="宋体" w:hAnsi="宋体"/>
        </w:rPr>
        <w:t>个工作日内，对投诉事项作出处理决定，并以书面形式通知投诉人、被投诉人及其他与投诉处理结果有利害关系的政府采购当事人。并将投诉结果在http://zfcg.gxzf.gov.cn (广西壮族自治区政府采购网)发布。</w:t>
      </w:r>
    </w:p>
    <w:p w14:paraId="1A213EA2">
      <w:pPr>
        <w:spacing w:line="360" w:lineRule="auto"/>
        <w:ind w:firstLine="422" w:firstLineChars="200"/>
        <w:rPr>
          <w:rFonts w:ascii="宋体"/>
        </w:rPr>
      </w:pPr>
      <w:r>
        <w:rPr>
          <w:rFonts w:ascii="宋体" w:hAnsi="宋体"/>
          <w:b/>
        </w:rPr>
        <w:t>38</w:t>
      </w:r>
      <w:r>
        <w:rPr>
          <w:rFonts w:hint="eastAsia" w:ascii="宋体" w:hAnsi="宋体"/>
          <w:b/>
        </w:rPr>
        <w:t>.3.6</w:t>
      </w:r>
      <w:r>
        <w:rPr>
          <w:rFonts w:hint="eastAsia" w:ascii="宋体" w:hAnsi="宋体"/>
        </w:rPr>
        <w:t xml:space="preserve">  广西壮族自治区财政厅政府采购监督管理部门在处理投诉事项期间，可以视具体情况暂停采购活动。</w:t>
      </w:r>
    </w:p>
    <w:p w14:paraId="086C9E61">
      <w:pPr>
        <w:pStyle w:val="4"/>
        <w:jc w:val="center"/>
      </w:pPr>
      <w:bookmarkStart w:id="131" w:name="_Toc9949"/>
      <w:r>
        <w:rPr>
          <w:rFonts w:hint="eastAsia"/>
        </w:rPr>
        <w:t>八、验收</w:t>
      </w:r>
      <w:bookmarkEnd w:id="131"/>
    </w:p>
    <w:p w14:paraId="4A049454">
      <w:pPr>
        <w:spacing w:line="360" w:lineRule="auto"/>
        <w:ind w:firstLine="482" w:firstLineChars="200"/>
        <w:rPr>
          <w:rFonts w:ascii="宋体" w:hAnsi="宋体"/>
          <w:b/>
          <w:sz w:val="24"/>
        </w:rPr>
      </w:pPr>
      <w:r>
        <w:rPr>
          <w:rFonts w:hint="eastAsia" w:ascii="宋体" w:hAnsi="宋体"/>
          <w:b/>
          <w:sz w:val="24"/>
        </w:rPr>
        <w:t>39.验收</w:t>
      </w:r>
    </w:p>
    <w:p w14:paraId="2CBB30FC">
      <w:pPr>
        <w:tabs>
          <w:tab w:val="left" w:pos="0"/>
        </w:tabs>
        <w:spacing w:line="360" w:lineRule="auto"/>
        <w:ind w:firstLine="480"/>
        <w:rPr>
          <w:rFonts w:ascii="宋体" w:hAnsi="宋体"/>
        </w:rPr>
      </w:pPr>
      <w:r>
        <w:rPr>
          <w:rFonts w:hint="eastAsia" w:ascii="宋体" w:hAnsi="宋体"/>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2452FE8D">
      <w:pPr>
        <w:tabs>
          <w:tab w:val="left" w:pos="0"/>
        </w:tabs>
        <w:spacing w:line="360" w:lineRule="auto"/>
        <w:ind w:firstLine="480"/>
        <w:rPr>
          <w:rFonts w:ascii="宋体" w:hAnsi="宋体"/>
        </w:rPr>
      </w:pPr>
      <w:r>
        <w:rPr>
          <w:rFonts w:hint="eastAsia" w:ascii="宋体" w:hAnsi="宋体"/>
        </w:rPr>
        <w:t>39.2采购人可以邀请参加本项目的其他投标人或者第三方机构参与验收。参与验收的投标人或者第三方机构的意见作为验收书的参考资料一并存档。</w:t>
      </w:r>
    </w:p>
    <w:p w14:paraId="1EFC3A3F">
      <w:pPr>
        <w:tabs>
          <w:tab w:val="left" w:pos="0"/>
        </w:tabs>
        <w:spacing w:line="360" w:lineRule="auto"/>
        <w:ind w:firstLine="480"/>
        <w:rPr>
          <w:rFonts w:ascii="宋体" w:hAnsi="宋体"/>
        </w:rPr>
      </w:pPr>
      <w:r>
        <w:rPr>
          <w:rFonts w:hint="eastAsia" w:ascii="宋体" w:hAnsi="宋体"/>
        </w:rPr>
        <w:t>39.3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D534041">
      <w:pPr>
        <w:tabs>
          <w:tab w:val="left" w:pos="0"/>
        </w:tabs>
        <w:spacing w:line="360" w:lineRule="auto"/>
        <w:ind w:firstLine="480"/>
        <w:rPr>
          <w:rFonts w:hAnsi="宋体"/>
        </w:rPr>
      </w:pPr>
      <w:r>
        <w:rPr>
          <w:rFonts w:hint="eastAsia" w:ascii="宋体" w:hAnsi="宋体"/>
        </w:rPr>
        <w:t>39.4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DD4CE64">
      <w:pPr>
        <w:pStyle w:val="4"/>
        <w:keepNext w:val="0"/>
        <w:keepLines w:val="0"/>
        <w:spacing w:line="360" w:lineRule="auto"/>
        <w:ind w:firstLine="602"/>
        <w:jc w:val="center"/>
        <w:rPr>
          <w:sz w:val="30"/>
          <w:szCs w:val="30"/>
        </w:rPr>
      </w:pPr>
      <w:bookmarkStart w:id="132" w:name="_八、其他事项"/>
      <w:bookmarkEnd w:id="132"/>
      <w:bookmarkStart w:id="133" w:name="_Toc782"/>
      <w:r>
        <w:rPr>
          <w:rFonts w:hint="eastAsia"/>
          <w:sz w:val="30"/>
          <w:szCs w:val="30"/>
        </w:rPr>
        <w:t>九、其他事项</w:t>
      </w:r>
      <w:bookmarkEnd w:id="133"/>
    </w:p>
    <w:p w14:paraId="37FE7E76">
      <w:pPr>
        <w:spacing w:line="360" w:lineRule="auto"/>
        <w:ind w:firstLine="482" w:firstLineChars="200"/>
        <w:rPr>
          <w:rFonts w:ascii="宋体" w:hAnsi="宋体"/>
          <w:b/>
          <w:sz w:val="24"/>
        </w:rPr>
      </w:pPr>
      <w:bookmarkStart w:id="134" w:name="_42.代理服务费"/>
      <w:bookmarkEnd w:id="134"/>
      <w:r>
        <w:rPr>
          <w:rFonts w:hint="eastAsia" w:ascii="宋体" w:hAnsi="宋体"/>
          <w:b/>
          <w:sz w:val="24"/>
        </w:rPr>
        <w:t>40.代理服务费</w:t>
      </w:r>
    </w:p>
    <w:p w14:paraId="39464E2F">
      <w:pPr>
        <w:spacing w:line="360" w:lineRule="auto"/>
        <w:ind w:firstLine="422" w:firstLineChars="200"/>
        <w:rPr>
          <w:rFonts w:ascii="宋体" w:hAnsi="宋体"/>
          <w:b/>
          <w:szCs w:val="21"/>
        </w:rPr>
      </w:pPr>
      <w:r>
        <w:rPr>
          <w:rFonts w:hint="eastAsia" w:ascii="宋体" w:hAnsi="宋体"/>
          <w:b/>
          <w:szCs w:val="21"/>
        </w:rPr>
        <w:t>代理服务收费标准及缴费账户详见“投标人须知前附表”，如项目允许联合体投标时，可以由联合体中的一方或者多方共同缴纳代理服务费。</w:t>
      </w:r>
    </w:p>
    <w:p w14:paraId="59322854">
      <w:pPr>
        <w:spacing w:line="360" w:lineRule="auto"/>
        <w:ind w:firstLine="482" w:firstLineChars="200"/>
        <w:rPr>
          <w:rFonts w:ascii="宋体" w:hAnsi="宋体"/>
          <w:b/>
          <w:sz w:val="24"/>
        </w:rPr>
      </w:pPr>
      <w:r>
        <w:rPr>
          <w:rFonts w:hint="eastAsia" w:ascii="宋体" w:hAnsi="宋体"/>
          <w:b/>
          <w:sz w:val="24"/>
        </w:rPr>
        <w:t>41</w:t>
      </w:r>
      <w:r>
        <w:rPr>
          <w:rFonts w:ascii="宋体" w:hAnsi="宋体"/>
          <w:b/>
          <w:sz w:val="24"/>
        </w:rPr>
        <w:t>. 需要补充的其他内容</w:t>
      </w:r>
    </w:p>
    <w:p w14:paraId="744214C0">
      <w:pPr>
        <w:spacing w:line="360" w:lineRule="auto"/>
        <w:ind w:firstLine="420" w:firstLineChars="200"/>
        <w:rPr>
          <w:rFonts w:ascii="宋体" w:hAnsi="宋体"/>
        </w:rPr>
      </w:pPr>
      <w:r>
        <w:rPr>
          <w:rFonts w:ascii="宋体" w:hAnsi="宋体"/>
        </w:rPr>
        <w:t>4</w:t>
      </w:r>
      <w:r>
        <w:rPr>
          <w:rFonts w:hint="eastAsia" w:ascii="宋体" w:hAnsi="宋体"/>
        </w:rPr>
        <w:t>1</w:t>
      </w:r>
      <w:r>
        <w:rPr>
          <w:rFonts w:ascii="宋体" w:hAnsi="宋体"/>
        </w:rPr>
        <w:t>.1</w:t>
      </w:r>
      <w:r>
        <w:rPr>
          <w:rFonts w:hint="eastAsia" w:ascii="宋体" w:hAnsi="宋体" w:cs="宋体"/>
        </w:rPr>
        <w:t>本招标文件解释规则详见</w:t>
      </w:r>
      <w:r>
        <w:rPr>
          <w:rFonts w:hint="eastAsia" w:ascii="宋体" w:hAnsi="宋体"/>
        </w:rPr>
        <w:t>“投标人须知前附表”。</w:t>
      </w:r>
    </w:p>
    <w:p w14:paraId="2622FBB8">
      <w:pPr>
        <w:spacing w:line="360" w:lineRule="auto"/>
        <w:ind w:firstLine="420" w:firstLineChars="200"/>
        <w:rPr>
          <w:rFonts w:ascii="宋体" w:hAnsi="宋体"/>
        </w:rPr>
      </w:pPr>
      <w:r>
        <w:rPr>
          <w:rFonts w:ascii="宋体" w:hAnsi="宋体" w:cs="宋体"/>
        </w:rPr>
        <w:t>4</w:t>
      </w:r>
      <w:r>
        <w:rPr>
          <w:rFonts w:hint="eastAsia" w:ascii="宋体" w:hAnsi="宋体" w:cs="宋体"/>
        </w:rPr>
        <w:t>1</w:t>
      </w:r>
      <w:r>
        <w:rPr>
          <w:rFonts w:ascii="宋体" w:hAnsi="宋体" w:cs="宋体"/>
        </w:rPr>
        <w:t>.2</w:t>
      </w:r>
      <w:r>
        <w:rPr>
          <w:rFonts w:hint="eastAsia" w:ascii="宋体" w:hAnsi="宋体" w:cs="宋体"/>
        </w:rPr>
        <w:t xml:space="preserve"> </w:t>
      </w:r>
      <w:r>
        <w:rPr>
          <w:rFonts w:hint="eastAsia" w:ascii="宋体" w:hAnsi="宋体"/>
        </w:rPr>
        <w:t>其他事项详见“投标人须知前附表”。</w:t>
      </w:r>
    </w:p>
    <w:p w14:paraId="271F7FF6">
      <w:pPr>
        <w:pStyle w:val="18"/>
        <w:spacing w:line="360" w:lineRule="auto"/>
        <w:ind w:firstLine="420" w:firstLineChars="200"/>
        <w:contextualSpacing/>
        <w:rPr>
          <w:rFonts w:hAnsi="宋体"/>
        </w:rPr>
      </w:pPr>
      <w:r>
        <w:rPr>
          <w:rFonts w:hAnsi="宋体"/>
        </w:rPr>
        <w:t>4</w:t>
      </w:r>
      <w:r>
        <w:rPr>
          <w:rFonts w:hint="eastAsia" w:hAnsi="宋体"/>
        </w:rPr>
        <w:t>1</w:t>
      </w:r>
      <w:r>
        <w:rPr>
          <w:rFonts w:hAnsi="宋体"/>
        </w:rPr>
        <w:t>.3</w:t>
      </w:r>
      <w:bookmarkStart w:id="135" w:name="_Hlk65857140"/>
      <w:r>
        <w:rPr>
          <w:rFonts w:hint="eastAsia" w:hAnsi="宋体"/>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由中小企业制造，即货物由中小企业生产且使用该中小企业商号或者注册商标，不对其中涉及的工程承建商和服务的承接商作出要求的，享受本文件规定的中小企业扶持政策。</w:t>
      </w:r>
    </w:p>
    <w:p w14:paraId="7E7CCA18">
      <w:pPr>
        <w:pStyle w:val="18"/>
        <w:spacing w:before="120" w:after="120" w:line="360" w:lineRule="auto"/>
        <w:ind w:firstLine="420" w:firstLineChars="200"/>
        <w:contextualSpacing/>
        <w:rPr>
          <w:rFonts w:hAnsi="宋体"/>
        </w:rPr>
      </w:pPr>
      <w:r>
        <w:rPr>
          <w:rFonts w:hint="eastAsia" w:hAnsi="宋体"/>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1461F0BC">
      <w:pPr>
        <w:pStyle w:val="18"/>
        <w:spacing w:before="120" w:after="120" w:line="360" w:lineRule="auto"/>
        <w:ind w:firstLine="420" w:firstLineChars="200"/>
        <w:contextualSpacing/>
        <w:rPr>
          <w:rFonts w:hAnsi="宋体"/>
        </w:rPr>
      </w:pPr>
      <w:r>
        <w:rPr>
          <w:rFonts w:hint="eastAsia" w:hAnsi="宋体"/>
        </w:rPr>
        <w:t>依据本文件规定享受扶持政策获得政府采购合同的，小微企业不得将合同分包给大中型企业，中型企业不得将合同分包给大型企业。</w:t>
      </w:r>
      <w:bookmarkEnd w:id="135"/>
    </w:p>
    <w:p w14:paraId="0C5D1313">
      <w:pPr>
        <w:spacing w:line="360" w:lineRule="auto"/>
        <w:ind w:firstLine="482" w:firstLineChars="200"/>
        <w:rPr>
          <w:rFonts w:ascii="宋体" w:hAnsi="宋体" w:cs="宋体"/>
          <w:b/>
          <w:sz w:val="24"/>
        </w:rPr>
      </w:pPr>
      <w:r>
        <w:rPr>
          <w:rFonts w:hint="eastAsia" w:ascii="宋体" w:hAnsi="宋体" w:cs="宋体"/>
          <w:b/>
          <w:sz w:val="24"/>
        </w:rPr>
        <w:br w:type="page"/>
      </w:r>
      <w:r>
        <w:rPr>
          <w:rFonts w:hint="eastAsia" w:ascii="宋体" w:hAnsi="宋体" w:cs="宋体"/>
          <w:b/>
          <w:sz w:val="24"/>
        </w:rPr>
        <w:t>42. 政采贷相关说明</w:t>
      </w:r>
    </w:p>
    <w:p w14:paraId="69B16AE9">
      <w:pPr>
        <w:ind w:firstLine="422" w:firstLineChars="200"/>
        <w:rPr>
          <w:b/>
          <w:bCs/>
        </w:rPr>
      </w:pPr>
      <w:bookmarkStart w:id="136" w:name="_Toc532545043"/>
      <w:r>
        <w:rPr>
          <w:rFonts w:hint="eastAsia"/>
          <w:b/>
          <w:bCs/>
        </w:rPr>
        <w:t>广西线上“政采贷”政策详见以下附表:</w:t>
      </w:r>
    </w:p>
    <w:p w14:paraId="565F5086">
      <w:pPr>
        <w:pStyle w:val="8"/>
        <w:rPr>
          <w:rFonts w:ascii="宋体" w:hAnsi="宋体" w:cs="宋体"/>
          <w:b/>
          <w:kern w:val="0"/>
          <w:sz w:val="24"/>
          <w:szCs w:val="21"/>
        </w:rPr>
      </w:pPr>
      <w:r>
        <w:rPr>
          <w:rFonts w:hint="eastAsia" w:ascii="宋体" w:hAnsi="宋体" w:cs="宋体"/>
          <w:b/>
          <w:kern w:val="0"/>
          <w:sz w:val="24"/>
          <w:szCs w:val="21"/>
        </w:rPr>
        <w:drawing>
          <wp:inline distT="0" distB="0" distL="0" distR="0">
            <wp:extent cx="5286375" cy="5819775"/>
            <wp:effectExtent l="19050" t="0" r="9525" b="0"/>
            <wp:docPr id="2" name="图片 1" descr="C:\Users\Administrator\AppData\Roaming\Tencent\Users\84332323\QQ\WinTemp\RichOle\IBTSMDNQID2EUB%25252525252525252525257b1%25252525252525252525255d6~P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Administrator\AppData\Roaming\Tencent\Users\84332323\QQ\WinTemp\RichOle\IBTSMDNQID2EUB%25252525252525252525257b1%25252525252525252525255d6~PD(5.png"/>
                    <pic:cNvPicPr>
                      <a:picLocks noChangeAspect="1" noChangeArrowheads="1"/>
                    </pic:cNvPicPr>
                  </pic:nvPicPr>
                  <pic:blipFill>
                    <a:blip r:embed="rId26" cstate="print"/>
                    <a:srcRect/>
                    <a:stretch>
                      <a:fillRect/>
                    </a:stretch>
                  </pic:blipFill>
                  <pic:spPr>
                    <a:xfrm>
                      <a:off x="0" y="0"/>
                      <a:ext cx="5286375" cy="5819775"/>
                    </a:xfrm>
                    <a:prstGeom prst="rect">
                      <a:avLst/>
                    </a:prstGeom>
                    <a:noFill/>
                    <a:ln w="9525">
                      <a:noFill/>
                      <a:miter lim="800000"/>
                      <a:headEnd/>
                      <a:tailEnd/>
                    </a:ln>
                  </pic:spPr>
                </pic:pic>
              </a:graphicData>
            </a:graphic>
          </wp:inline>
        </w:drawing>
      </w:r>
    </w:p>
    <w:p w14:paraId="21A10364">
      <w:pPr>
        <w:pStyle w:val="8"/>
        <w:rPr>
          <w:rFonts w:ascii="宋体" w:hAnsi="宋体" w:cs="宋体"/>
          <w:b/>
          <w:kern w:val="0"/>
          <w:sz w:val="24"/>
          <w:szCs w:val="21"/>
        </w:rPr>
      </w:pPr>
    </w:p>
    <w:p w14:paraId="390BDD95">
      <w:pPr>
        <w:pStyle w:val="8"/>
        <w:rPr>
          <w:rFonts w:ascii="宋体" w:hAnsi="宋体" w:cs="宋体"/>
          <w:b/>
          <w:kern w:val="0"/>
          <w:sz w:val="24"/>
          <w:szCs w:val="21"/>
        </w:rPr>
      </w:pPr>
    </w:p>
    <w:p w14:paraId="17407732">
      <w:pPr>
        <w:spacing w:line="400" w:lineRule="exact"/>
        <w:jc w:val="left"/>
        <w:rPr>
          <w:rFonts w:ascii="宋体" w:hAnsi="宋体" w:cs="宋体"/>
        </w:rPr>
        <w:sectPr>
          <w:pgSz w:w="11906" w:h="16838"/>
          <w:pgMar w:top="1134" w:right="1134" w:bottom="1134" w:left="1134" w:header="720" w:footer="720" w:gutter="0"/>
          <w:cols w:space="720" w:num="1"/>
          <w:docGrid w:type="lines" w:linePitch="331" w:charSpace="0"/>
        </w:sectPr>
      </w:pPr>
    </w:p>
    <w:p w14:paraId="1F297961">
      <w:pPr>
        <w:spacing w:line="400" w:lineRule="exact"/>
        <w:jc w:val="left"/>
        <w:rPr>
          <w:rFonts w:ascii="宋体" w:hAnsi="宋体" w:cs="宋体"/>
        </w:rPr>
      </w:pPr>
    </w:p>
    <w:p w14:paraId="15224B44">
      <w:pPr>
        <w:pStyle w:val="2"/>
        <w:spacing w:before="0" w:after="0" w:line="400" w:lineRule="exact"/>
        <w:jc w:val="center"/>
        <w:rPr>
          <w:sz w:val="36"/>
        </w:rPr>
      </w:pPr>
      <w:bookmarkStart w:id="137" w:name="_Toc32750"/>
      <w:r>
        <w:rPr>
          <w:rFonts w:hint="eastAsia"/>
          <w:sz w:val="36"/>
        </w:rPr>
        <w:t>第四章</w:t>
      </w:r>
      <w:r>
        <w:rPr>
          <w:sz w:val="36"/>
        </w:rPr>
        <w:t xml:space="preserve">  </w:t>
      </w:r>
      <w:r>
        <w:rPr>
          <w:rFonts w:hint="eastAsia"/>
          <w:sz w:val="36"/>
        </w:rPr>
        <w:t>评标方法</w:t>
      </w:r>
      <w:bookmarkEnd w:id="136"/>
      <w:r>
        <w:rPr>
          <w:rFonts w:hint="eastAsia"/>
          <w:sz w:val="36"/>
        </w:rPr>
        <w:t>及评分标准</w:t>
      </w:r>
      <w:bookmarkEnd w:id="137"/>
    </w:p>
    <w:p w14:paraId="5FAE3F0D">
      <w:pPr>
        <w:pStyle w:val="18"/>
        <w:jc w:val="center"/>
        <w:outlineLvl w:val="1"/>
        <w:rPr>
          <w:rFonts w:ascii="Times New Roman" w:hAnsi="Times New Roman"/>
          <w:b/>
          <w:bCs/>
          <w:sz w:val="32"/>
          <w:szCs w:val="32"/>
        </w:rPr>
      </w:pPr>
      <w:bookmarkStart w:id="138" w:name="_Toc31523"/>
      <w:r>
        <w:rPr>
          <w:rFonts w:hint="eastAsia" w:ascii="Times New Roman" w:hAnsi="Times New Roman"/>
          <w:b/>
          <w:bCs/>
          <w:sz w:val="32"/>
          <w:szCs w:val="32"/>
        </w:rPr>
        <w:t>第一节 评标方法</w:t>
      </w:r>
      <w:bookmarkEnd w:id="138"/>
    </w:p>
    <w:p w14:paraId="3AB5BD46">
      <w:pPr>
        <w:autoSpaceDE w:val="0"/>
        <w:autoSpaceDN w:val="0"/>
        <w:adjustRightInd w:val="0"/>
        <w:spacing w:line="440" w:lineRule="exact"/>
        <w:ind w:firstLine="420" w:firstLineChars="200"/>
        <w:rPr>
          <w:rFonts w:ascii="宋体" w:hAnsi="宋体"/>
          <w:sz w:val="24"/>
        </w:rPr>
      </w:pPr>
      <w:r>
        <w:rPr>
          <w:rFonts w:hint="eastAsia" w:hAnsi="宋体"/>
        </w:rPr>
        <w:t>综合评分法，</w:t>
      </w:r>
      <w:r>
        <w:rPr>
          <w:rFonts w:hint="eastAsia" w:ascii="宋体" w:hAnsi="宋体"/>
          <w:szCs w:val="20"/>
        </w:rPr>
        <w:t xml:space="preserve">是指投标文件满足招标文件全部实质性要求，且按照评审因素的量化指标评审得分最高的投标人为中标候选人的评标方法。评标委员会将对各投标人的投标报价、技术和货物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服务类采购项目以实力信誉及业绩得分较高者为先。 </w:t>
      </w:r>
    </w:p>
    <w:p w14:paraId="692B0151">
      <w:pPr>
        <w:pStyle w:val="18"/>
        <w:spacing w:line="360" w:lineRule="auto"/>
        <w:ind w:firstLine="420"/>
        <w:rPr>
          <w:rFonts w:hAnsi="宋体"/>
        </w:rPr>
      </w:pPr>
    </w:p>
    <w:p w14:paraId="31DE66EE">
      <w:pPr>
        <w:pStyle w:val="18"/>
        <w:tabs>
          <w:tab w:val="left" w:pos="2472"/>
        </w:tabs>
        <w:spacing w:line="460" w:lineRule="exact"/>
        <w:jc w:val="center"/>
        <w:outlineLvl w:val="1"/>
        <w:rPr>
          <w:rFonts w:ascii="Times New Roman" w:hAnsi="Times New Roman"/>
          <w:b/>
          <w:bCs/>
          <w:sz w:val="32"/>
          <w:szCs w:val="32"/>
        </w:rPr>
      </w:pPr>
      <w:bookmarkStart w:id="139" w:name="_Toc374"/>
      <w:r>
        <w:rPr>
          <w:rFonts w:hint="eastAsia" w:ascii="Times New Roman" w:hAnsi="Times New Roman"/>
          <w:b/>
          <w:bCs/>
          <w:sz w:val="32"/>
          <w:szCs w:val="32"/>
        </w:rPr>
        <w:t>第二节 评标程序</w:t>
      </w:r>
      <w:bookmarkEnd w:id="139"/>
    </w:p>
    <w:p w14:paraId="3C1F7E85">
      <w:pPr>
        <w:spacing w:line="360" w:lineRule="auto"/>
        <w:ind w:firstLine="422" w:firstLineChars="200"/>
        <w:rPr>
          <w:rFonts w:ascii="宋体" w:hAnsi="宋体"/>
          <w:b/>
          <w:szCs w:val="21"/>
        </w:rPr>
      </w:pPr>
      <w:r>
        <w:rPr>
          <w:rFonts w:hint="eastAsia" w:ascii="宋体" w:hAnsi="宋体"/>
          <w:b/>
          <w:szCs w:val="21"/>
        </w:rPr>
        <w:t>1.符合性审查</w:t>
      </w:r>
    </w:p>
    <w:p w14:paraId="1F4587CA">
      <w:pPr>
        <w:spacing w:line="360" w:lineRule="auto"/>
        <w:ind w:firstLine="420" w:firstLineChars="200"/>
        <w:rPr>
          <w:rFonts w:hAnsi="宋体"/>
        </w:rPr>
      </w:pPr>
      <w:r>
        <w:rPr>
          <w:rFonts w:hint="eastAsia" w:hAnsi="宋体"/>
        </w:rPr>
        <w:t>评标委员会应当对符合资格的投标人的投标文件进行投标报价、商务、技术等实质性内容符合性审查，以确定其是否满足招标文件的实质性要求。</w:t>
      </w:r>
    </w:p>
    <w:p w14:paraId="49771132">
      <w:pPr>
        <w:spacing w:line="360" w:lineRule="auto"/>
        <w:ind w:firstLine="422" w:firstLineChars="200"/>
        <w:rPr>
          <w:rFonts w:ascii="宋体" w:hAnsi="宋体"/>
          <w:b/>
          <w:szCs w:val="21"/>
        </w:rPr>
      </w:pPr>
      <w:r>
        <w:rPr>
          <w:rFonts w:hint="eastAsia" w:ascii="宋体" w:hAnsi="宋体"/>
          <w:b/>
          <w:szCs w:val="21"/>
        </w:rPr>
        <w:t>2</w:t>
      </w:r>
      <w:r>
        <w:rPr>
          <w:rFonts w:ascii="宋体" w:hAnsi="宋体"/>
          <w:b/>
          <w:szCs w:val="21"/>
        </w:rPr>
        <w:t>.</w:t>
      </w:r>
      <w:r>
        <w:rPr>
          <w:rFonts w:hint="eastAsia" w:ascii="宋体" w:hAnsi="宋体"/>
          <w:b/>
          <w:szCs w:val="21"/>
        </w:rPr>
        <w:t>符合性审查不通过而导致投标无效的情形</w:t>
      </w:r>
    </w:p>
    <w:p w14:paraId="77DB8992">
      <w:pPr>
        <w:spacing w:line="360" w:lineRule="auto"/>
        <w:ind w:firstLine="420" w:firstLineChars="200"/>
        <w:rPr>
          <w:rFonts w:ascii="宋体" w:hAnsi="宋体"/>
          <w:szCs w:val="21"/>
        </w:rPr>
      </w:pPr>
      <w:r>
        <w:rPr>
          <w:rFonts w:hint="eastAsia" w:ascii="宋体" w:hAnsi="宋体"/>
          <w:szCs w:val="21"/>
        </w:rPr>
        <w:t>投标人的投标文件中存在对招标文件的任何实质性要求和条件的负偏离，将被视为投标无效。</w:t>
      </w:r>
    </w:p>
    <w:p w14:paraId="3C39A126">
      <w:pPr>
        <w:spacing w:line="360" w:lineRule="auto"/>
        <w:ind w:firstLine="420" w:firstLineChars="200"/>
        <w:rPr>
          <w:rFonts w:ascii="宋体" w:hAnsi="宋体"/>
          <w:szCs w:val="21"/>
        </w:rPr>
      </w:pPr>
      <w:r>
        <w:rPr>
          <w:rFonts w:hint="eastAsia" w:ascii="宋体" w:hAnsi="宋体"/>
          <w:szCs w:val="21"/>
        </w:rPr>
        <w:t>2.1在报价评审时，如发现下列情形之一的，将被视为投标无效：</w:t>
      </w:r>
    </w:p>
    <w:p w14:paraId="09E7F311">
      <w:pPr>
        <w:spacing w:line="360" w:lineRule="auto"/>
        <w:ind w:firstLine="420" w:firstLineChars="200"/>
        <w:rPr>
          <w:rFonts w:ascii="宋体" w:hAnsi="宋体"/>
          <w:szCs w:val="21"/>
        </w:rPr>
      </w:pPr>
      <w:r>
        <w:rPr>
          <w:rFonts w:hint="eastAsia" w:ascii="宋体" w:hAnsi="宋体"/>
          <w:szCs w:val="21"/>
        </w:rPr>
        <w:t>（1）投标文件未提供“投标人须知前附表”第13.1条规定中“必须提供”的文件资料的;</w:t>
      </w:r>
    </w:p>
    <w:p w14:paraId="226498DC">
      <w:pPr>
        <w:spacing w:line="360" w:lineRule="auto"/>
        <w:ind w:firstLine="420" w:firstLineChars="200"/>
        <w:rPr>
          <w:rFonts w:ascii="宋体" w:hAnsi="宋体"/>
          <w:szCs w:val="21"/>
        </w:rPr>
      </w:pPr>
      <w:r>
        <w:rPr>
          <w:rFonts w:hint="eastAsia" w:ascii="宋体" w:hAnsi="宋体"/>
          <w:szCs w:val="21"/>
        </w:rPr>
        <w:t>（2）未采用人民币报价或者未按照招标文件标明的币种报价的；</w:t>
      </w:r>
    </w:p>
    <w:p w14:paraId="084906EB">
      <w:pPr>
        <w:spacing w:line="360" w:lineRule="auto"/>
        <w:ind w:firstLine="420" w:firstLineChars="200"/>
        <w:rPr>
          <w:rFonts w:ascii="宋体" w:hAnsi="宋体"/>
          <w:szCs w:val="21"/>
        </w:rPr>
      </w:pPr>
      <w:r>
        <w:rPr>
          <w:rFonts w:hint="eastAsia" w:ascii="宋体" w:hAnsi="宋体"/>
          <w:szCs w:val="21"/>
        </w:rPr>
        <w:t>（3）报价超出招标文件规定最高限价，或者超出采购预算金额（包括分项预算）的；</w:t>
      </w:r>
    </w:p>
    <w:p w14:paraId="749B146C">
      <w:pPr>
        <w:spacing w:line="360" w:lineRule="auto"/>
        <w:ind w:firstLine="420" w:firstLineChars="200"/>
        <w:rPr>
          <w:rFonts w:ascii="宋体" w:hAnsi="宋体"/>
          <w:szCs w:val="21"/>
        </w:rPr>
      </w:pPr>
      <w:r>
        <w:rPr>
          <w:rFonts w:hint="eastAsia" w:ascii="宋体" w:hAnsi="宋体"/>
          <w:szCs w:val="21"/>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7C6B7621">
      <w:pPr>
        <w:spacing w:line="360" w:lineRule="auto"/>
        <w:ind w:firstLine="420" w:firstLineChars="200"/>
        <w:rPr>
          <w:rFonts w:ascii="宋体" w:hAnsi="宋体"/>
          <w:szCs w:val="21"/>
        </w:rPr>
      </w:pPr>
      <w:r>
        <w:rPr>
          <w:rFonts w:hint="eastAsia" w:ascii="宋体" w:hAnsi="宋体"/>
          <w:szCs w:val="21"/>
        </w:rPr>
        <w:t>（5）修正后的报价，投标人不确认的；</w:t>
      </w:r>
    </w:p>
    <w:p w14:paraId="419FDCC7">
      <w:pPr>
        <w:spacing w:line="360" w:lineRule="auto"/>
        <w:ind w:firstLine="420" w:firstLineChars="200"/>
        <w:rPr>
          <w:rFonts w:ascii="宋体" w:hAnsi="宋体"/>
          <w:szCs w:val="21"/>
        </w:rPr>
      </w:pPr>
      <w:r>
        <w:rPr>
          <w:rFonts w:hint="eastAsia" w:ascii="宋体" w:hAnsi="宋体"/>
          <w:szCs w:val="21"/>
        </w:rPr>
        <w:t>（6）投标人属于本章第</w:t>
      </w:r>
      <w:r>
        <w:rPr>
          <w:rFonts w:ascii="宋体" w:hAnsi="宋体"/>
          <w:szCs w:val="21"/>
        </w:rPr>
        <w:t>5</w:t>
      </w:r>
      <w:r>
        <w:rPr>
          <w:rFonts w:hint="eastAsia" w:ascii="宋体" w:hAnsi="宋体"/>
          <w:szCs w:val="21"/>
        </w:rPr>
        <w:t>条第（2）项情形的。</w:t>
      </w:r>
    </w:p>
    <w:p w14:paraId="2CE5A3D3">
      <w:pPr>
        <w:spacing w:line="360" w:lineRule="auto"/>
        <w:ind w:firstLine="420" w:firstLineChars="200"/>
        <w:rPr>
          <w:rFonts w:ascii="宋体" w:hAnsi="宋体"/>
          <w:szCs w:val="21"/>
        </w:rPr>
      </w:pPr>
      <w:r>
        <w:rPr>
          <w:rFonts w:hint="eastAsia" w:ascii="宋体" w:hAnsi="宋体"/>
          <w:szCs w:val="21"/>
        </w:rPr>
        <w:t>2.2在商务评审时，如发现下列情形之一的，将被视为投标无效：</w:t>
      </w:r>
    </w:p>
    <w:p w14:paraId="00CA8DDA">
      <w:pPr>
        <w:spacing w:line="360" w:lineRule="auto"/>
        <w:ind w:firstLine="420" w:firstLineChars="200"/>
        <w:rPr>
          <w:rFonts w:ascii="宋体" w:hAnsi="宋体"/>
          <w:szCs w:val="21"/>
        </w:rPr>
      </w:pPr>
      <w:r>
        <w:rPr>
          <w:rFonts w:hint="eastAsia" w:ascii="宋体" w:hAnsi="宋体"/>
          <w:szCs w:val="21"/>
        </w:rPr>
        <w:t>（1）投标文件未按招标文件要求签署、盖章的；</w:t>
      </w:r>
    </w:p>
    <w:p w14:paraId="75B0A082">
      <w:pPr>
        <w:spacing w:line="360" w:lineRule="auto"/>
        <w:ind w:firstLine="420" w:firstLineChars="200"/>
        <w:rPr>
          <w:rFonts w:ascii="宋体" w:hAnsi="宋体"/>
          <w:szCs w:val="21"/>
        </w:rPr>
      </w:pPr>
      <w:r>
        <w:rPr>
          <w:rFonts w:hint="eastAsia" w:ascii="宋体" w:hAnsi="宋体"/>
          <w:szCs w:val="21"/>
        </w:rPr>
        <w:t xml:space="preserve">（2）委托代理人未能出具有效身份证明或者出具的身份证明与授权委托书中的信息不符的； </w:t>
      </w:r>
    </w:p>
    <w:p w14:paraId="140AA3E6">
      <w:pPr>
        <w:spacing w:line="360" w:lineRule="auto"/>
        <w:ind w:firstLine="420" w:firstLineChars="200"/>
        <w:rPr>
          <w:rFonts w:ascii="宋体" w:hAnsi="宋体"/>
          <w:szCs w:val="21"/>
        </w:rPr>
      </w:pPr>
      <w:r>
        <w:rPr>
          <w:rFonts w:hint="eastAsia" w:ascii="宋体" w:hAnsi="宋体"/>
          <w:szCs w:val="21"/>
        </w:rPr>
        <w:t>（3）投标文件未提供“投标人须知前附表”第13.</w:t>
      </w:r>
      <w:r>
        <w:rPr>
          <w:rFonts w:ascii="宋体" w:hAnsi="宋体"/>
          <w:szCs w:val="21"/>
        </w:rPr>
        <w:t>1</w:t>
      </w:r>
      <w:r>
        <w:rPr>
          <w:rFonts w:hint="eastAsia" w:ascii="宋体" w:hAnsi="宋体"/>
          <w:szCs w:val="21"/>
        </w:rPr>
        <w:t>条规定中“必须提供”或者“委托时必须提供”的文件资料的;</w:t>
      </w:r>
    </w:p>
    <w:p w14:paraId="773E798E">
      <w:pPr>
        <w:spacing w:line="360" w:lineRule="auto"/>
        <w:ind w:firstLine="420" w:firstLineChars="200"/>
        <w:rPr>
          <w:rFonts w:ascii="宋体" w:hAnsi="宋体"/>
          <w:szCs w:val="21"/>
        </w:rPr>
      </w:pPr>
      <w:r>
        <w:rPr>
          <w:rFonts w:hint="eastAsia" w:ascii="宋体" w:hAnsi="宋体"/>
          <w:szCs w:val="21"/>
        </w:rPr>
        <w:t>（4）投标有效期、项目完成时间（交货时间、货物完成时间或者货物期等）、质保期、售后服务等招标文件中标“▲”的商务条款发生负偏离的；</w:t>
      </w:r>
    </w:p>
    <w:p w14:paraId="32CA35F9">
      <w:pPr>
        <w:spacing w:line="360" w:lineRule="auto"/>
        <w:ind w:firstLine="420" w:firstLineChars="200"/>
        <w:rPr>
          <w:rFonts w:ascii="宋体" w:hAnsi="宋体"/>
          <w:szCs w:val="21"/>
        </w:rPr>
      </w:pPr>
      <w:r>
        <w:rPr>
          <w:rFonts w:hint="eastAsia" w:ascii="宋体" w:hAnsi="宋体"/>
          <w:szCs w:val="21"/>
        </w:rPr>
        <w:t>（5）商务条款评审允许负偏离的条款数超过“投标人须知前附表”规定项数的。</w:t>
      </w:r>
    </w:p>
    <w:p w14:paraId="12854ED4">
      <w:pPr>
        <w:spacing w:line="360" w:lineRule="auto"/>
        <w:ind w:firstLine="420" w:firstLineChars="200"/>
        <w:rPr>
          <w:rFonts w:ascii="宋体" w:hAnsi="宋体"/>
          <w:szCs w:val="21"/>
        </w:rPr>
      </w:pPr>
      <w:r>
        <w:rPr>
          <w:rFonts w:hint="eastAsia" w:ascii="宋体" w:hAnsi="宋体"/>
          <w:szCs w:val="21"/>
        </w:rPr>
        <w:t>（6）投标文件的实质性内容未使用中文表述、使用计量单位不符合招标文件要求的；</w:t>
      </w:r>
    </w:p>
    <w:p w14:paraId="1F2DC56D">
      <w:pPr>
        <w:spacing w:line="360" w:lineRule="auto"/>
        <w:ind w:firstLine="420" w:firstLineChars="200"/>
        <w:rPr>
          <w:rFonts w:ascii="宋体" w:hAnsi="宋体"/>
          <w:szCs w:val="21"/>
        </w:rPr>
      </w:pPr>
      <w:r>
        <w:rPr>
          <w:rFonts w:hint="eastAsia" w:ascii="宋体" w:hAnsi="宋体"/>
          <w:szCs w:val="21"/>
        </w:rPr>
        <w:t>（7）投标文件中的文件资料因填写不齐全或者内容虚假或者出现其他情形而导致被评标委员会认定无效的；</w:t>
      </w:r>
    </w:p>
    <w:p w14:paraId="39FBB918">
      <w:pPr>
        <w:spacing w:line="360" w:lineRule="auto"/>
        <w:ind w:firstLine="420" w:firstLineChars="200"/>
        <w:rPr>
          <w:rFonts w:ascii="宋体" w:hAnsi="宋体"/>
          <w:szCs w:val="21"/>
        </w:rPr>
      </w:pPr>
      <w:r>
        <w:rPr>
          <w:rFonts w:hint="eastAsia" w:ascii="宋体" w:hAnsi="宋体"/>
          <w:szCs w:val="21"/>
        </w:rPr>
        <w:t>（8）投标文件含有采购人不能接受的附加条件的；</w:t>
      </w:r>
    </w:p>
    <w:p w14:paraId="08F8A709">
      <w:pPr>
        <w:spacing w:line="360" w:lineRule="auto"/>
        <w:ind w:firstLine="420" w:firstLineChars="200"/>
        <w:rPr>
          <w:rFonts w:ascii="宋体" w:hAnsi="宋体"/>
          <w:szCs w:val="21"/>
        </w:rPr>
      </w:pPr>
      <w:r>
        <w:rPr>
          <w:rFonts w:hint="eastAsia" w:ascii="宋体" w:hAnsi="宋体"/>
          <w:szCs w:val="21"/>
        </w:rPr>
        <w:t>（9）未响应招标文件实质性要求的；</w:t>
      </w:r>
    </w:p>
    <w:p w14:paraId="462CCB87">
      <w:pPr>
        <w:spacing w:line="360" w:lineRule="auto"/>
        <w:ind w:firstLine="420" w:firstLineChars="200"/>
        <w:rPr>
          <w:rFonts w:ascii="宋体" w:hAnsi="宋体"/>
          <w:szCs w:val="21"/>
        </w:rPr>
      </w:pPr>
      <w:r>
        <w:rPr>
          <w:rFonts w:hint="eastAsia" w:ascii="宋体" w:hAnsi="宋体"/>
          <w:szCs w:val="21"/>
        </w:rPr>
        <w:t>（10）属于投标人须知正文第</w:t>
      </w:r>
      <w:r>
        <w:rPr>
          <w:rFonts w:ascii="宋体" w:hAnsi="宋体"/>
          <w:szCs w:val="21"/>
        </w:rPr>
        <w:t>9.2</w:t>
      </w:r>
      <w:r>
        <w:rPr>
          <w:rFonts w:hint="eastAsia" w:ascii="宋体" w:hAnsi="宋体"/>
          <w:szCs w:val="21"/>
        </w:rPr>
        <w:t>条情形的；</w:t>
      </w:r>
    </w:p>
    <w:p w14:paraId="3F88C9EB">
      <w:pPr>
        <w:spacing w:line="360" w:lineRule="auto"/>
        <w:ind w:firstLine="420" w:firstLineChars="200"/>
        <w:rPr>
          <w:rFonts w:ascii="宋体" w:hAnsi="宋体"/>
          <w:szCs w:val="21"/>
        </w:rPr>
      </w:pPr>
      <w:r>
        <w:rPr>
          <w:rFonts w:hint="eastAsia" w:ascii="宋体" w:hAnsi="宋体"/>
          <w:szCs w:val="21"/>
        </w:rPr>
        <w:t>（11）法律、法规和招标文件规定的其他无效情形。</w:t>
      </w:r>
    </w:p>
    <w:p w14:paraId="7DB707F8">
      <w:pPr>
        <w:spacing w:line="360" w:lineRule="auto"/>
        <w:ind w:firstLine="420" w:firstLineChars="200"/>
        <w:rPr>
          <w:rFonts w:ascii="宋体" w:hAnsi="宋体"/>
          <w:szCs w:val="21"/>
        </w:rPr>
      </w:pPr>
      <w:r>
        <w:rPr>
          <w:rFonts w:hint="eastAsia" w:ascii="宋体" w:hAnsi="宋体"/>
          <w:szCs w:val="21"/>
        </w:rPr>
        <w:t>2.3在技术评审时，如发现下列情形之一的，将被视为投标无效：</w:t>
      </w:r>
    </w:p>
    <w:p w14:paraId="71B9BFDC">
      <w:pPr>
        <w:spacing w:line="360" w:lineRule="auto"/>
        <w:ind w:firstLine="420" w:firstLineChars="200"/>
        <w:rPr>
          <w:rFonts w:hAnsi="宋体"/>
          <w:szCs w:val="21"/>
        </w:rPr>
      </w:pPr>
      <w:r>
        <w:rPr>
          <w:rFonts w:hint="eastAsia" w:hAnsi="宋体"/>
          <w:szCs w:val="21"/>
        </w:rPr>
        <w:t>（1）不满足招标文件要求的货物内容、技术要求、安全、质量标准，或者与招标文件中标“▲”的技术需求发生负偏离的；</w:t>
      </w:r>
    </w:p>
    <w:p w14:paraId="7E02440B">
      <w:pPr>
        <w:spacing w:line="360" w:lineRule="auto"/>
        <w:ind w:firstLine="420" w:firstLineChars="200"/>
        <w:rPr>
          <w:rFonts w:hAnsi="宋体"/>
          <w:szCs w:val="21"/>
        </w:rPr>
      </w:pPr>
      <w:r>
        <w:rPr>
          <w:rFonts w:hint="eastAsia" w:hAnsi="宋体"/>
          <w:szCs w:val="21"/>
        </w:rPr>
        <w:t>（2）技术需求评审允许负偏离的条款数超过“投标人须知前附表”规定项数的；</w:t>
      </w:r>
    </w:p>
    <w:p w14:paraId="37F95434">
      <w:pPr>
        <w:spacing w:line="360" w:lineRule="auto"/>
        <w:ind w:firstLine="420" w:firstLineChars="200"/>
        <w:rPr>
          <w:rFonts w:hAnsi="宋体"/>
          <w:szCs w:val="21"/>
        </w:rPr>
      </w:pPr>
      <w:r>
        <w:rPr>
          <w:rFonts w:hint="eastAsia" w:hAnsi="宋体"/>
          <w:szCs w:val="21"/>
        </w:rPr>
        <w:t>（3）投标文件未提供“投标人须知前附表”第13.</w:t>
      </w:r>
      <w:r>
        <w:rPr>
          <w:rFonts w:hAnsi="宋体"/>
          <w:szCs w:val="21"/>
        </w:rPr>
        <w:t>1</w:t>
      </w:r>
      <w:r>
        <w:rPr>
          <w:rFonts w:hint="eastAsia" w:hAnsi="宋体"/>
          <w:szCs w:val="21"/>
        </w:rPr>
        <w:t>条规定中“必须提供”的文件资料的;</w:t>
      </w:r>
    </w:p>
    <w:p w14:paraId="7320329E">
      <w:pPr>
        <w:spacing w:line="360" w:lineRule="auto"/>
        <w:ind w:firstLine="420" w:firstLineChars="200"/>
        <w:rPr>
          <w:rFonts w:hAnsi="宋体"/>
          <w:szCs w:val="21"/>
        </w:rPr>
      </w:pPr>
      <w:r>
        <w:rPr>
          <w:rFonts w:hint="eastAsia" w:hAnsi="宋体"/>
          <w:szCs w:val="21"/>
        </w:rPr>
        <w:t>（4）虚假投标，或者出现其他情形而导致被评标委员会认定无效的；</w:t>
      </w:r>
    </w:p>
    <w:p w14:paraId="3542CE89">
      <w:pPr>
        <w:spacing w:line="360" w:lineRule="auto"/>
        <w:ind w:firstLine="420" w:firstLineChars="200"/>
        <w:rPr>
          <w:rFonts w:hAnsi="宋体"/>
          <w:szCs w:val="21"/>
        </w:rPr>
      </w:pPr>
      <w:r>
        <w:rPr>
          <w:rFonts w:hint="eastAsia" w:hAnsi="宋体"/>
          <w:szCs w:val="21"/>
        </w:rPr>
        <w:t>（5）投标技术方案不明确，招标文件未允许但存在一个或者一个以上备选（替代）投标方案的。</w:t>
      </w:r>
    </w:p>
    <w:p w14:paraId="5EFA306A">
      <w:pPr>
        <w:spacing w:line="360" w:lineRule="auto"/>
        <w:ind w:firstLine="422" w:firstLineChars="200"/>
        <w:rPr>
          <w:rFonts w:ascii="宋体" w:hAnsi="宋体"/>
          <w:b/>
          <w:szCs w:val="21"/>
        </w:rPr>
      </w:pPr>
      <w:r>
        <w:rPr>
          <w:rFonts w:hint="eastAsia" w:ascii="宋体" w:hAnsi="宋体"/>
          <w:b/>
          <w:szCs w:val="21"/>
        </w:rPr>
        <w:t>3</w:t>
      </w:r>
      <w:r>
        <w:rPr>
          <w:rFonts w:ascii="宋体" w:hAnsi="宋体"/>
          <w:b/>
          <w:szCs w:val="21"/>
        </w:rPr>
        <w:t>.</w:t>
      </w:r>
      <w:r>
        <w:rPr>
          <w:rFonts w:hint="eastAsia" w:ascii="宋体" w:hAnsi="宋体"/>
          <w:b/>
          <w:szCs w:val="21"/>
        </w:rPr>
        <w:t>澄清补正、说明或者补正</w:t>
      </w:r>
    </w:p>
    <w:p w14:paraId="3F2039C2">
      <w:pPr>
        <w:spacing w:line="360" w:lineRule="auto"/>
        <w:ind w:firstLine="420" w:firstLineChars="200"/>
        <w:rPr>
          <w:rFonts w:ascii="宋体" w:hAnsi="宋体" w:cs="Courier New"/>
          <w:szCs w:val="21"/>
        </w:rPr>
      </w:pPr>
      <w:r>
        <w:rPr>
          <w:rFonts w:hint="eastAsia" w:ascii="宋体" w:hAnsi="宋体" w:cs="Courier New"/>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5254ACDB">
      <w:pPr>
        <w:spacing w:line="360" w:lineRule="auto"/>
        <w:ind w:firstLine="420" w:firstLineChars="200"/>
        <w:rPr>
          <w:rFonts w:ascii="宋体" w:hAnsi="宋体" w:cs="Courier New"/>
          <w:szCs w:val="21"/>
        </w:rPr>
      </w:pPr>
      <w:r>
        <w:rPr>
          <w:rFonts w:hint="eastAsia" w:ascii="宋体" w:hAnsi="宋体" w:cs="Courier New"/>
          <w:szCs w:val="21"/>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15781E2F">
      <w:pPr>
        <w:spacing w:line="360" w:lineRule="auto"/>
        <w:ind w:firstLine="422" w:firstLineChars="200"/>
        <w:rPr>
          <w:rFonts w:ascii="宋体" w:hAnsi="宋体"/>
          <w:b/>
          <w:szCs w:val="21"/>
        </w:rPr>
      </w:pPr>
      <w:r>
        <w:rPr>
          <w:rFonts w:ascii="宋体" w:hAnsi="宋体"/>
          <w:b/>
          <w:szCs w:val="21"/>
        </w:rPr>
        <w:t>4.</w:t>
      </w:r>
      <w:r>
        <w:rPr>
          <w:rFonts w:hint="eastAsia" w:ascii="宋体" w:hAnsi="宋体"/>
          <w:b/>
          <w:szCs w:val="21"/>
        </w:rPr>
        <w:t>投标文件修正</w:t>
      </w:r>
    </w:p>
    <w:p w14:paraId="3C2AB5A2">
      <w:pPr>
        <w:spacing w:line="360" w:lineRule="auto"/>
        <w:ind w:firstLine="420" w:firstLineChars="200"/>
        <w:rPr>
          <w:rFonts w:ascii="宋体" w:hAnsi="宋体"/>
          <w:szCs w:val="21"/>
        </w:rPr>
      </w:pPr>
      <w:r>
        <w:rPr>
          <w:rFonts w:ascii="宋体" w:hAnsi="宋体"/>
          <w:szCs w:val="21"/>
        </w:rPr>
        <w:t>4</w:t>
      </w:r>
      <w:r>
        <w:rPr>
          <w:rFonts w:hint="eastAsia" w:ascii="宋体" w:hAnsi="宋体"/>
          <w:szCs w:val="21"/>
        </w:rPr>
        <w:t xml:space="preserve">.1投标文件报价出现前后不一致的，按照下列规定修正： </w:t>
      </w:r>
    </w:p>
    <w:p w14:paraId="4D86E968">
      <w:pPr>
        <w:spacing w:line="360" w:lineRule="auto"/>
        <w:ind w:firstLine="420" w:firstLineChars="200"/>
        <w:rPr>
          <w:rFonts w:hAnsi="宋体"/>
        </w:rPr>
      </w:pPr>
      <w:r>
        <w:rPr>
          <w:rFonts w:hint="eastAsia" w:hAnsi="宋体"/>
        </w:rPr>
        <w:t>（1）报价文件中“开标一览表”内容与投标文件中相应内容不一致的，以“开标一览表”为准；</w:t>
      </w:r>
    </w:p>
    <w:p w14:paraId="4BB527A7">
      <w:pPr>
        <w:spacing w:line="360" w:lineRule="auto"/>
        <w:ind w:firstLine="420" w:firstLineChars="200"/>
        <w:rPr>
          <w:rFonts w:hAnsi="宋体"/>
        </w:rPr>
      </w:pPr>
      <w:r>
        <w:rPr>
          <w:rFonts w:hint="eastAsia" w:hAnsi="宋体"/>
        </w:rPr>
        <w:t>（2）大写金额和小写金额不一致的，以大写金额为准；</w:t>
      </w:r>
    </w:p>
    <w:p w14:paraId="7FBF0895">
      <w:pPr>
        <w:spacing w:line="360" w:lineRule="auto"/>
        <w:ind w:firstLine="420" w:firstLineChars="200"/>
        <w:rPr>
          <w:rFonts w:hAnsi="宋体"/>
        </w:rPr>
      </w:pPr>
      <w:r>
        <w:rPr>
          <w:rFonts w:hint="eastAsia" w:hAnsi="宋体"/>
        </w:rPr>
        <w:t>（3）单价金额小数点或者百分比有明显错位的，以开标一览表的总价为准，并修改单价；</w:t>
      </w:r>
    </w:p>
    <w:p w14:paraId="5EB930F1">
      <w:pPr>
        <w:spacing w:line="360" w:lineRule="auto"/>
        <w:ind w:firstLine="420" w:firstLineChars="200"/>
        <w:rPr>
          <w:rFonts w:hAnsi="宋体"/>
        </w:rPr>
      </w:pPr>
      <w:r>
        <w:rPr>
          <w:rFonts w:hint="eastAsia" w:hAnsi="宋体"/>
        </w:rPr>
        <w:t>（4）总价金额与按单价汇总金额不一致的，以单价金额计算结果为准。</w:t>
      </w:r>
    </w:p>
    <w:p w14:paraId="01976E4A">
      <w:pPr>
        <w:spacing w:line="360" w:lineRule="auto"/>
        <w:ind w:firstLine="420" w:firstLineChars="200"/>
        <w:rPr>
          <w:rFonts w:hAnsi="宋体"/>
        </w:rPr>
      </w:pPr>
      <w:r>
        <w:rPr>
          <w:rFonts w:hint="eastAsia" w:hAnsi="宋体"/>
        </w:rPr>
        <w:t>同时出现两种以上不一致的，按照以上（1）-（4）规定的顺序修正。修正后的报价按照上述“3. 澄清补正、说明或者补正”的规定经供应商确认后产生约束力，供应商不确认的，其投标无效。</w:t>
      </w:r>
    </w:p>
    <w:p w14:paraId="296EAD1B">
      <w:pPr>
        <w:spacing w:line="360" w:lineRule="auto"/>
        <w:ind w:firstLine="420" w:firstLineChars="200"/>
        <w:rPr>
          <w:rFonts w:ascii="宋体" w:hAnsi="宋体"/>
          <w:szCs w:val="21"/>
        </w:rPr>
      </w:pPr>
      <w:r>
        <w:rPr>
          <w:rFonts w:ascii="宋体" w:hAnsi="宋体"/>
          <w:szCs w:val="21"/>
        </w:rPr>
        <w:t>4</w:t>
      </w:r>
      <w:r>
        <w:rPr>
          <w:rFonts w:hint="eastAsia" w:ascii="宋体" w:hAnsi="宋体"/>
          <w:szCs w:val="21"/>
        </w:rPr>
        <w:t>.2经投标人确认修正后的报价若超过采购预算金额或者最高限价，投标人的投标文件作无效投标处理。</w:t>
      </w:r>
    </w:p>
    <w:p w14:paraId="15F39C56">
      <w:pPr>
        <w:spacing w:line="360" w:lineRule="auto"/>
        <w:ind w:firstLine="420" w:firstLineChars="200"/>
        <w:rPr>
          <w:rFonts w:ascii="宋体" w:hAnsi="宋体"/>
          <w:szCs w:val="21"/>
        </w:rPr>
      </w:pPr>
      <w:r>
        <w:rPr>
          <w:rFonts w:ascii="宋体" w:hAnsi="宋体"/>
          <w:szCs w:val="21"/>
        </w:rPr>
        <w:t>4</w:t>
      </w:r>
      <w:r>
        <w:rPr>
          <w:rFonts w:hint="eastAsia" w:ascii="宋体" w:hAnsi="宋体"/>
          <w:szCs w:val="21"/>
        </w:rPr>
        <w:t>.3经投标人确认修正后的报价作为签订合同的依据，并以此报价计算价格分。</w:t>
      </w:r>
    </w:p>
    <w:p w14:paraId="3DC13EB6">
      <w:pPr>
        <w:spacing w:line="360" w:lineRule="auto"/>
        <w:ind w:firstLine="420" w:firstLineChars="200"/>
        <w:rPr>
          <w:rFonts w:ascii="宋体" w:hAnsi="宋体"/>
          <w:szCs w:val="21"/>
        </w:rPr>
      </w:pPr>
      <w:r>
        <w:rPr>
          <w:rFonts w:ascii="宋体" w:hAnsi="宋体"/>
          <w:szCs w:val="21"/>
        </w:rPr>
        <w:t>5.</w:t>
      </w:r>
      <w:r>
        <w:rPr>
          <w:rFonts w:hint="eastAsia" w:ascii="宋体" w:hAnsi="宋体"/>
          <w:szCs w:val="21"/>
        </w:rPr>
        <w:t>比较与评价</w:t>
      </w:r>
    </w:p>
    <w:p w14:paraId="398F956F">
      <w:pPr>
        <w:spacing w:line="360" w:lineRule="auto"/>
        <w:ind w:firstLine="420" w:firstLineChars="200"/>
        <w:rPr>
          <w:rFonts w:hAnsi="宋体"/>
        </w:rPr>
      </w:pPr>
      <w:r>
        <w:rPr>
          <w:rFonts w:hint="eastAsia" w:hAnsi="宋体"/>
        </w:rPr>
        <w:t>（1）评标委员会按照招标文件中规定的评标方法和评标标准，对符合性审查合格的投标文件进行商务和技术评估，综合比较与评价。</w:t>
      </w:r>
    </w:p>
    <w:p w14:paraId="5464A63B">
      <w:pPr>
        <w:spacing w:line="360" w:lineRule="auto"/>
        <w:ind w:firstLine="420" w:firstLineChars="200"/>
        <w:rPr>
          <w:rFonts w:hAnsi="宋体"/>
        </w:rPr>
      </w:pPr>
      <w:r>
        <w:rPr>
          <w:rFonts w:hint="eastAsia" w:hAnsi="宋体"/>
        </w:rPr>
        <w:t>（2）评标委员会独立对每个投标人的投标文件进行评价，并汇总每个投标人的得分。</w:t>
      </w:r>
    </w:p>
    <w:p w14:paraId="3449F648">
      <w:pPr>
        <w:spacing w:line="500" w:lineRule="exact"/>
        <w:ind w:firstLine="422" w:firstLineChars="200"/>
        <w:rPr>
          <w:rFonts w:ascii="宋体" w:hAnsi="宋体"/>
          <w:b/>
          <w:szCs w:val="21"/>
        </w:rPr>
      </w:pPr>
      <w:r>
        <w:rPr>
          <w:rFonts w:hint="eastAsia" w:ascii="宋体" w:hAnsi="宋体"/>
          <w:b/>
          <w:szCs w:val="21"/>
        </w:rPr>
        <w:t>1）异常低价审查</w:t>
      </w:r>
    </w:p>
    <w:p w14:paraId="147A01A0">
      <w:pPr>
        <w:spacing w:line="500" w:lineRule="exact"/>
        <w:ind w:firstLine="422" w:firstLineChars="200"/>
        <w:rPr>
          <w:rFonts w:ascii="宋体" w:hAnsi="宋体"/>
          <w:b/>
          <w:szCs w:val="21"/>
        </w:rPr>
      </w:pPr>
      <w:r>
        <w:rPr>
          <w:rFonts w:hint="eastAsia" w:ascii="宋体" w:hAnsi="宋体"/>
          <w:b/>
          <w:szCs w:val="21"/>
        </w:rPr>
        <w:t>根据《关于推动解决政府采购异常低价问题的通知》（财库〔2026〕2号）的规定，采购评审中出现下列情形之一的，评标委员会应当启动异常低价投标（响应）审查程序：</w:t>
      </w:r>
    </w:p>
    <w:p w14:paraId="279D05F5">
      <w:pPr>
        <w:spacing w:line="500" w:lineRule="exact"/>
        <w:ind w:firstLine="422" w:firstLineChars="200"/>
        <w:rPr>
          <w:rFonts w:ascii="宋体" w:hAnsi="宋体"/>
          <w:b/>
          <w:szCs w:val="21"/>
        </w:rPr>
      </w:pPr>
      <w:r>
        <w:rPr>
          <w:rFonts w:hint="eastAsia" w:ascii="宋体" w:hAnsi="宋体"/>
          <w:b/>
          <w:szCs w:val="21"/>
        </w:rPr>
        <w:t>①投标（响应）报价低于全部通过符合性审查供应商投标（响应）报价平均值50%的，即投标（响应）报价&lt;全部通过符合性审查供应商投标（响应）报价平均值×50%；</w:t>
      </w:r>
    </w:p>
    <w:p w14:paraId="4DFA4FA3">
      <w:pPr>
        <w:spacing w:line="500" w:lineRule="exact"/>
        <w:ind w:firstLine="422" w:firstLineChars="200"/>
        <w:rPr>
          <w:rFonts w:ascii="宋体" w:hAnsi="宋体"/>
          <w:b/>
          <w:szCs w:val="21"/>
        </w:rPr>
      </w:pPr>
      <w:r>
        <w:rPr>
          <w:rFonts w:hint="eastAsia" w:ascii="宋体" w:hAnsi="宋体"/>
          <w:b/>
          <w:szCs w:val="21"/>
        </w:rPr>
        <w:t>②投标（响应）报价低于通过符合性审查的次低报价供应商投标（响应）报价50%的，即投标（响应）报价&lt;通过符合性审查的次低报价供应商投标（响应）报价×50%；</w:t>
      </w:r>
    </w:p>
    <w:p w14:paraId="16CDEC92">
      <w:pPr>
        <w:spacing w:line="500" w:lineRule="exact"/>
        <w:ind w:firstLine="422" w:firstLineChars="200"/>
        <w:rPr>
          <w:rFonts w:ascii="宋体" w:hAnsi="宋体"/>
          <w:b/>
          <w:szCs w:val="21"/>
        </w:rPr>
      </w:pPr>
      <w:r>
        <w:rPr>
          <w:rFonts w:hint="eastAsia" w:ascii="宋体" w:hAnsi="宋体"/>
          <w:b/>
          <w:szCs w:val="21"/>
        </w:rPr>
        <w:t>③投标（响应）报价低于采购项目最高限价45%的，即投标（响应）报价&lt;采购项目最高限价×45%；</w:t>
      </w:r>
    </w:p>
    <w:p w14:paraId="74F95409">
      <w:pPr>
        <w:spacing w:line="500" w:lineRule="exact"/>
        <w:ind w:firstLine="422" w:firstLineChars="200"/>
        <w:rPr>
          <w:rFonts w:ascii="宋体" w:hAnsi="宋体"/>
          <w:b/>
          <w:szCs w:val="21"/>
        </w:rPr>
      </w:pPr>
      <w:r>
        <w:rPr>
          <w:rFonts w:hint="eastAsia" w:ascii="宋体" w:hAnsi="宋体"/>
          <w:b/>
          <w:szCs w:val="21"/>
        </w:rPr>
        <w:t>④评标委员会基于专业判断，认为供应商报价过低，有可能影响产品质量或者不能诚信履约的其他情形。</w:t>
      </w:r>
    </w:p>
    <w:p w14:paraId="1C19C38D">
      <w:pPr>
        <w:spacing w:line="500" w:lineRule="exact"/>
        <w:ind w:firstLine="422" w:firstLineChars="200"/>
        <w:rPr>
          <w:rFonts w:ascii="宋体" w:hAnsi="宋体"/>
          <w:b/>
          <w:szCs w:val="21"/>
        </w:rPr>
      </w:pPr>
      <w:r>
        <w:rPr>
          <w:rFonts w:hint="eastAsia" w:ascii="宋体" w:hAnsi="宋体"/>
          <w:b/>
          <w:szCs w:val="21"/>
        </w:rPr>
        <w:t>2）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 30 分钟。其中，属于第 3 项情形，供应商已随投标(响应)文件一并提交相关书面说明及必要的证明材料的，在评审现场可不再重复提交。</w:t>
      </w:r>
    </w:p>
    <w:p w14:paraId="236FA974">
      <w:pPr>
        <w:spacing w:line="500" w:lineRule="exact"/>
        <w:ind w:firstLine="422" w:firstLineChars="200"/>
        <w:rPr>
          <w:rFonts w:ascii="宋体" w:hAnsi="宋体"/>
          <w:b/>
          <w:szCs w:val="21"/>
        </w:rPr>
      </w:pPr>
      <w:r>
        <w:rPr>
          <w:rFonts w:hint="eastAsia" w:ascii="宋体" w:hAnsi="宋体"/>
          <w:b/>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处理。</w:t>
      </w:r>
    </w:p>
    <w:p w14:paraId="0DC48795">
      <w:pPr>
        <w:spacing w:line="500" w:lineRule="exact"/>
        <w:ind w:firstLine="422" w:firstLineChars="200"/>
        <w:rPr>
          <w:rFonts w:ascii="宋体" w:hAnsi="宋体"/>
          <w:b/>
          <w:szCs w:val="21"/>
        </w:rPr>
      </w:pPr>
      <w:r>
        <w:rPr>
          <w:rFonts w:hint="eastAsia" w:ascii="宋体" w:hAnsi="宋体"/>
          <w:b/>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7921AB2">
      <w:pPr>
        <w:spacing w:line="500" w:lineRule="exact"/>
        <w:ind w:firstLine="422" w:firstLineChars="200"/>
        <w:rPr>
          <w:rFonts w:ascii="宋体" w:hAnsi="宋体"/>
          <w:b/>
          <w:szCs w:val="21"/>
        </w:rPr>
      </w:pPr>
      <w:r>
        <w:rPr>
          <w:rFonts w:hint="eastAsia" w:ascii="宋体" w:hAnsi="宋体"/>
          <w:b/>
          <w:szCs w:val="21"/>
        </w:rPr>
        <w:t>异常低价投标审查的启动原因、审查意见和审查结果应当在评审报告中记录，并随供应商提供的相关书面说明及证明材料，以及评审委员会有关互联网浏览、查询历史一并归档。</w:t>
      </w:r>
    </w:p>
    <w:p w14:paraId="4B170803">
      <w:pPr>
        <w:spacing w:line="360" w:lineRule="auto"/>
        <w:ind w:firstLine="422" w:firstLineChars="200"/>
        <w:rPr>
          <w:rFonts w:hAnsi="宋体"/>
        </w:rPr>
      </w:pPr>
      <w:r>
        <w:rPr>
          <w:rFonts w:hint="eastAsia" w:ascii="宋体" w:hAnsi="宋体"/>
          <w:b/>
          <w:szCs w:val="21"/>
        </w:rPr>
        <w:t>书面证明应当按照第四章“澄清补正、说明或者补正”的规定提交。</w:t>
      </w:r>
    </w:p>
    <w:p w14:paraId="4D9B43C4">
      <w:pPr>
        <w:spacing w:line="360" w:lineRule="auto"/>
        <w:ind w:firstLine="420" w:firstLineChars="200"/>
        <w:rPr>
          <w:rFonts w:hAnsi="宋体"/>
        </w:rPr>
      </w:pPr>
      <w:r>
        <w:rPr>
          <w:rFonts w:hint="eastAsia" w:hAnsi="宋体"/>
        </w:rPr>
        <w:t>（3）评标委员会按照招标文件中规定的评标方法和标准计算各投标人的报价得分。在计算过程中，不得去掉最高报价或者最低报价。</w:t>
      </w:r>
    </w:p>
    <w:p w14:paraId="58838686">
      <w:pPr>
        <w:spacing w:line="360" w:lineRule="auto"/>
        <w:ind w:firstLine="420" w:firstLineChars="200"/>
        <w:rPr>
          <w:rFonts w:hAnsi="宋体"/>
        </w:rPr>
      </w:pPr>
      <w:r>
        <w:rPr>
          <w:rFonts w:hint="eastAsia" w:hAnsi="宋体"/>
        </w:rPr>
        <w:t>（4）各投标人的得分为所有评委的有效评分的算术平均数。</w:t>
      </w:r>
    </w:p>
    <w:p w14:paraId="48CCB818">
      <w:pPr>
        <w:spacing w:line="360" w:lineRule="auto"/>
        <w:ind w:firstLine="420" w:firstLineChars="200"/>
        <w:rPr>
          <w:rFonts w:hAnsi="宋体"/>
        </w:rPr>
      </w:pPr>
      <w:r>
        <w:rPr>
          <w:rFonts w:hint="eastAsia" w:hAnsi="宋体"/>
        </w:rPr>
        <w:t>（5）评标委员会按照招标文件中的规定推荐中标候选人。</w:t>
      </w:r>
    </w:p>
    <w:p w14:paraId="70BF3C65">
      <w:pPr>
        <w:spacing w:line="360" w:lineRule="auto"/>
        <w:ind w:firstLine="420" w:firstLineChars="200"/>
        <w:rPr>
          <w:rFonts w:hAnsi="宋体"/>
        </w:rPr>
      </w:pPr>
      <w:r>
        <w:rPr>
          <w:rFonts w:hint="eastAsia" w:hAnsi="宋体"/>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737CDA10">
      <w:pPr>
        <w:spacing w:line="360" w:lineRule="auto"/>
        <w:ind w:firstLine="422" w:firstLineChars="200"/>
        <w:rPr>
          <w:rFonts w:ascii="宋体"/>
          <w:b/>
          <w:szCs w:val="21"/>
        </w:rPr>
      </w:pPr>
      <w:r>
        <w:rPr>
          <w:rFonts w:hint="eastAsia" w:ascii="宋体"/>
          <w:b/>
          <w:szCs w:val="21"/>
        </w:rPr>
        <w:t>6.评审复核</w:t>
      </w:r>
    </w:p>
    <w:p w14:paraId="17C67CE5">
      <w:pPr>
        <w:spacing w:line="360" w:lineRule="auto"/>
        <w:ind w:firstLine="420" w:firstLineChars="200"/>
        <w:rPr>
          <w:rFonts w:ascii="宋体"/>
          <w:szCs w:val="21"/>
        </w:rPr>
      </w:pPr>
      <w:r>
        <w:rPr>
          <w:rFonts w:hint="eastAsia" w:ascii="宋体"/>
          <w:szCs w:val="21"/>
        </w:rPr>
        <w:t>6.1 评标报告签署前，评标委员会要对评审结果进行复核，复核意见要体现在评标报告中。</w:t>
      </w:r>
    </w:p>
    <w:p w14:paraId="34B21204">
      <w:pPr>
        <w:spacing w:line="360" w:lineRule="auto"/>
        <w:ind w:firstLine="420" w:firstLineChars="200"/>
        <w:rPr>
          <w:rFonts w:ascii="宋体"/>
          <w:szCs w:val="21"/>
        </w:rPr>
      </w:pPr>
      <w:r>
        <w:rPr>
          <w:rFonts w:hint="eastAsia" w:ascii="宋体"/>
          <w:szCs w:val="21"/>
        </w:rPr>
        <w:t>6.2 评标结果汇总完成后，除下列情形外，任何人不得修改评标结果：</w:t>
      </w:r>
    </w:p>
    <w:p w14:paraId="2E69FF77">
      <w:pPr>
        <w:spacing w:line="360" w:lineRule="auto"/>
        <w:ind w:firstLine="420" w:firstLineChars="200"/>
        <w:rPr>
          <w:rFonts w:ascii="宋体"/>
          <w:szCs w:val="21"/>
        </w:rPr>
      </w:pPr>
      <w:r>
        <w:rPr>
          <w:rFonts w:hint="eastAsia" w:ascii="宋体"/>
          <w:szCs w:val="21"/>
        </w:rPr>
        <w:t>　　（一）分值汇总计算错误的；</w:t>
      </w:r>
    </w:p>
    <w:p w14:paraId="337A542B">
      <w:pPr>
        <w:spacing w:line="360" w:lineRule="auto"/>
        <w:ind w:firstLine="420" w:firstLineChars="200"/>
        <w:rPr>
          <w:rFonts w:ascii="宋体"/>
          <w:szCs w:val="21"/>
        </w:rPr>
      </w:pPr>
      <w:r>
        <w:rPr>
          <w:rFonts w:hint="eastAsia" w:ascii="宋体"/>
          <w:szCs w:val="21"/>
        </w:rPr>
        <w:t>　　（二）分项评分超出评分标准范围的；</w:t>
      </w:r>
    </w:p>
    <w:p w14:paraId="76FBCA96">
      <w:pPr>
        <w:spacing w:line="360" w:lineRule="auto"/>
        <w:ind w:firstLine="420" w:firstLineChars="200"/>
        <w:rPr>
          <w:rFonts w:ascii="宋体"/>
          <w:szCs w:val="21"/>
        </w:rPr>
      </w:pPr>
      <w:r>
        <w:rPr>
          <w:rFonts w:hint="eastAsia" w:ascii="宋体"/>
          <w:szCs w:val="21"/>
        </w:rPr>
        <w:t>　　（三）评标委员会成员对客观评审因素评分不一致的；</w:t>
      </w:r>
    </w:p>
    <w:p w14:paraId="3497DBF2">
      <w:pPr>
        <w:spacing w:line="360" w:lineRule="auto"/>
        <w:ind w:firstLine="420" w:firstLineChars="200"/>
        <w:rPr>
          <w:rFonts w:ascii="宋体"/>
          <w:szCs w:val="21"/>
        </w:rPr>
      </w:pPr>
      <w:r>
        <w:rPr>
          <w:rFonts w:hint="eastAsia" w:ascii="宋体"/>
          <w:szCs w:val="21"/>
        </w:rPr>
        <w:t>　　（四）经评标委员会认定评分畸高、畸低的。</w:t>
      </w:r>
    </w:p>
    <w:p w14:paraId="40DDABB4">
      <w:pPr>
        <w:spacing w:line="360" w:lineRule="auto"/>
        <w:ind w:firstLine="420" w:firstLineChars="200"/>
        <w:rPr>
          <w:rFonts w:ascii="宋体" w:hAnsi="宋体" w:cs="宋体"/>
        </w:rPr>
      </w:pPr>
      <w:r>
        <w:rPr>
          <w:rFonts w:hint="eastAsia" w:ascii="宋体"/>
          <w:szCs w:val="21"/>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1310FB99">
      <w:pPr>
        <w:spacing w:line="360" w:lineRule="auto"/>
        <w:rPr>
          <w:rFonts w:hAnsi="宋体"/>
        </w:rPr>
      </w:pPr>
    </w:p>
    <w:p w14:paraId="0D90E2F1">
      <w:pPr>
        <w:pStyle w:val="3"/>
        <w:spacing w:before="0" w:after="0"/>
        <w:jc w:val="center"/>
        <w:rPr>
          <w:b w:val="0"/>
          <w:sz w:val="30"/>
          <w:szCs w:val="30"/>
        </w:rPr>
      </w:pPr>
      <w:bookmarkStart w:id="140" w:name="_Toc24151"/>
      <w:r>
        <w:rPr>
          <w:rFonts w:hint="eastAsia"/>
          <w:b w:val="0"/>
          <w:sz w:val="30"/>
          <w:szCs w:val="30"/>
        </w:rPr>
        <w:t>第三节 评分标准</w:t>
      </w:r>
      <w:bookmarkEnd w:id="140"/>
    </w:p>
    <w:p w14:paraId="0A5F0089">
      <w:pPr>
        <w:pStyle w:val="18"/>
        <w:ind w:firstLine="602" w:firstLineChars="200"/>
        <w:jc w:val="center"/>
        <w:rPr>
          <w:rFonts w:ascii="Times New Roman" w:hAnsi="Times New Roman"/>
          <w:b/>
          <w:sz w:val="30"/>
          <w:szCs w:val="30"/>
        </w:rPr>
      </w:pPr>
      <w:r>
        <w:rPr>
          <w:rFonts w:hint="eastAsia" w:ascii="Times New Roman" w:hAnsi="Times New Roman"/>
          <w:b/>
          <w:sz w:val="30"/>
          <w:szCs w:val="30"/>
        </w:rPr>
        <w:t>（一）综合评分法（适用于A、B、C分标）</w:t>
      </w:r>
    </w:p>
    <w:p w14:paraId="79A43818">
      <w:pPr>
        <w:pStyle w:val="18"/>
        <w:ind w:firstLine="420" w:firstLineChars="200"/>
        <w:jc w:val="center"/>
        <w:rPr>
          <w:rFonts w:hAnsi="宋体"/>
          <w:bCs/>
        </w:rPr>
      </w:pPr>
    </w:p>
    <w:p w14:paraId="2C08F6FE">
      <w:pPr>
        <w:pStyle w:val="18"/>
        <w:spacing w:line="360" w:lineRule="auto"/>
        <w:ind w:firstLine="420"/>
        <w:rPr>
          <w:rFonts w:hAnsi="宋体"/>
          <w:bCs/>
        </w:rPr>
      </w:pPr>
      <w:r>
        <w:rPr>
          <w:rFonts w:hint="eastAsia" w:hAnsi="宋体"/>
          <w:bCs/>
        </w:rPr>
        <w:t>注：1、计分方法按四舍五入取至百分位。</w:t>
      </w:r>
    </w:p>
    <w:p w14:paraId="6EF834EE">
      <w:pPr>
        <w:pStyle w:val="18"/>
        <w:numPr>
          <w:ilvl w:val="0"/>
          <w:numId w:val="4"/>
        </w:numPr>
        <w:spacing w:line="360" w:lineRule="auto"/>
        <w:ind w:firstLine="840" w:firstLineChars="400"/>
        <w:rPr>
          <w:rFonts w:hAnsi="宋体" w:cs="宋体"/>
          <w:bCs/>
        </w:rPr>
      </w:pPr>
      <w:r>
        <w:rPr>
          <w:rFonts w:hint="eastAsia" w:hAnsi="宋体" w:cs="宋体"/>
          <w:bCs/>
        </w:rPr>
        <w:t>商务技术评审因素为客观评分项的，应在评分项目或评分标准中予以标注为‘客观分’。对投标人的客观评分项目，各评标专家评分应当一致。</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1153"/>
        <w:gridCol w:w="1467"/>
        <w:gridCol w:w="6400"/>
      </w:tblGrid>
      <w:tr w14:paraId="23E0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15" w:type="pct"/>
            <w:gridSpan w:val="2"/>
            <w:tcBorders>
              <w:top w:val="single" w:color="auto" w:sz="4" w:space="0"/>
              <w:left w:val="single" w:color="auto" w:sz="4" w:space="0"/>
              <w:bottom w:val="single" w:color="auto" w:sz="4" w:space="0"/>
              <w:right w:val="single" w:color="auto" w:sz="4" w:space="0"/>
            </w:tcBorders>
            <w:vAlign w:val="center"/>
          </w:tcPr>
          <w:p w14:paraId="43137351">
            <w:pPr>
              <w:adjustRightInd w:val="0"/>
              <w:spacing w:line="360" w:lineRule="exact"/>
              <w:jc w:val="center"/>
              <w:textAlignment w:val="baseline"/>
              <w:rPr>
                <w:rFonts w:ascii="微软雅黑" w:hAnsi="微软雅黑" w:eastAsia="微软雅黑"/>
                <w:szCs w:val="21"/>
              </w:rPr>
            </w:pPr>
            <w:r>
              <w:rPr>
                <w:rFonts w:ascii="微软雅黑" w:hAnsi="微软雅黑" w:eastAsia="微软雅黑"/>
                <w:b/>
                <w:szCs w:val="21"/>
              </w:rPr>
              <w:t>序号</w:t>
            </w:r>
          </w:p>
        </w:tc>
        <w:tc>
          <w:tcPr>
            <w:tcW w:w="762" w:type="pct"/>
            <w:tcBorders>
              <w:top w:val="single" w:color="auto" w:sz="4" w:space="0"/>
              <w:left w:val="single" w:color="auto" w:sz="4" w:space="0"/>
              <w:bottom w:val="single" w:color="auto" w:sz="4" w:space="0"/>
              <w:right w:val="single" w:color="auto" w:sz="4" w:space="0"/>
            </w:tcBorders>
            <w:vAlign w:val="center"/>
          </w:tcPr>
          <w:p w14:paraId="5C3BB0C8">
            <w:pPr>
              <w:adjustRightInd w:val="0"/>
              <w:spacing w:line="360" w:lineRule="exact"/>
              <w:jc w:val="center"/>
              <w:textAlignment w:val="baseline"/>
              <w:rPr>
                <w:rFonts w:ascii="微软雅黑" w:hAnsi="微软雅黑" w:eastAsia="微软雅黑"/>
                <w:szCs w:val="21"/>
              </w:rPr>
            </w:pPr>
            <w:r>
              <w:rPr>
                <w:rFonts w:ascii="微软雅黑" w:hAnsi="微软雅黑" w:eastAsia="微软雅黑"/>
                <w:b/>
                <w:szCs w:val="21"/>
              </w:rPr>
              <w:t>评分因素</w:t>
            </w:r>
          </w:p>
        </w:tc>
        <w:tc>
          <w:tcPr>
            <w:tcW w:w="3322" w:type="pct"/>
            <w:tcBorders>
              <w:top w:val="single" w:color="auto" w:sz="4" w:space="0"/>
              <w:left w:val="single" w:color="auto" w:sz="4" w:space="0"/>
              <w:bottom w:val="single" w:color="auto" w:sz="4" w:space="0"/>
              <w:right w:val="single" w:color="auto" w:sz="4" w:space="0"/>
            </w:tcBorders>
            <w:vAlign w:val="center"/>
          </w:tcPr>
          <w:p w14:paraId="78F9D7FF">
            <w:pPr>
              <w:adjustRightInd w:val="0"/>
              <w:spacing w:line="360" w:lineRule="exact"/>
              <w:jc w:val="center"/>
              <w:textAlignment w:val="baseline"/>
              <w:rPr>
                <w:rFonts w:ascii="微软雅黑" w:hAnsi="微软雅黑" w:eastAsia="微软雅黑"/>
                <w:szCs w:val="21"/>
              </w:rPr>
            </w:pPr>
            <w:r>
              <w:rPr>
                <w:rFonts w:ascii="微软雅黑" w:hAnsi="微软雅黑" w:eastAsia="微软雅黑"/>
                <w:b/>
                <w:szCs w:val="21"/>
              </w:rPr>
              <w:t>评分标准</w:t>
            </w:r>
          </w:p>
        </w:tc>
      </w:tr>
      <w:tr w14:paraId="5B6E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6" w:type="pct"/>
            <w:tcBorders>
              <w:top w:val="single" w:color="auto" w:sz="4" w:space="0"/>
              <w:left w:val="single" w:color="auto" w:sz="4" w:space="0"/>
              <w:bottom w:val="single" w:color="auto" w:sz="4" w:space="0"/>
              <w:right w:val="single" w:color="auto" w:sz="4" w:space="0"/>
            </w:tcBorders>
            <w:vAlign w:val="center"/>
          </w:tcPr>
          <w:p w14:paraId="6F37BC48">
            <w:pPr>
              <w:adjustRightInd w:val="0"/>
              <w:spacing w:line="360" w:lineRule="exact"/>
              <w:jc w:val="center"/>
              <w:textAlignment w:val="baseline"/>
              <w:rPr>
                <w:rFonts w:ascii="微软雅黑" w:hAnsi="微软雅黑" w:eastAsia="微软雅黑"/>
                <w:b/>
                <w:szCs w:val="21"/>
              </w:rPr>
            </w:pPr>
            <w:r>
              <w:rPr>
                <w:rFonts w:ascii="微软雅黑" w:hAnsi="微软雅黑" w:eastAsia="微软雅黑"/>
                <w:b/>
                <w:szCs w:val="21"/>
              </w:rPr>
              <w:t>1</w:t>
            </w:r>
          </w:p>
        </w:tc>
        <w:tc>
          <w:tcPr>
            <w:tcW w:w="599" w:type="pct"/>
            <w:tcBorders>
              <w:top w:val="single" w:color="auto" w:sz="4" w:space="0"/>
              <w:left w:val="single" w:color="auto" w:sz="4" w:space="0"/>
              <w:bottom w:val="single" w:color="auto" w:sz="4" w:space="0"/>
              <w:right w:val="single" w:color="auto" w:sz="4" w:space="0"/>
            </w:tcBorders>
            <w:vAlign w:val="center"/>
          </w:tcPr>
          <w:p w14:paraId="483F0A25">
            <w:pPr>
              <w:adjustRightInd w:val="0"/>
              <w:spacing w:line="360" w:lineRule="exact"/>
              <w:jc w:val="center"/>
              <w:textAlignment w:val="baseline"/>
              <w:rPr>
                <w:rFonts w:ascii="宋体" w:hAnsi="宋体" w:cs="宋体"/>
                <w:b/>
                <w:szCs w:val="21"/>
              </w:rPr>
            </w:pPr>
            <w:r>
              <w:rPr>
                <w:rFonts w:hint="eastAsia" w:ascii="宋体" w:hAnsi="宋体" w:cs="宋体"/>
                <w:b/>
                <w:szCs w:val="21"/>
              </w:rPr>
              <w:t>价格分</w:t>
            </w:r>
          </w:p>
          <w:p w14:paraId="35750E2D">
            <w:pPr>
              <w:adjustRightInd w:val="0"/>
              <w:spacing w:line="360" w:lineRule="exact"/>
              <w:jc w:val="center"/>
              <w:textAlignment w:val="baseline"/>
              <w:rPr>
                <w:rFonts w:ascii="宋体" w:hAnsi="宋体" w:cs="宋体"/>
                <w:szCs w:val="21"/>
              </w:rPr>
            </w:pPr>
            <w:r>
              <w:rPr>
                <w:rFonts w:hint="eastAsia" w:ascii="宋体" w:hAnsi="宋体" w:cs="宋体"/>
                <w:b/>
                <w:szCs w:val="21"/>
              </w:rPr>
              <w:t>（30分）</w:t>
            </w:r>
          </w:p>
        </w:tc>
        <w:tc>
          <w:tcPr>
            <w:tcW w:w="762" w:type="pct"/>
            <w:tcBorders>
              <w:top w:val="single" w:color="auto" w:sz="4" w:space="0"/>
              <w:left w:val="single" w:color="auto" w:sz="4" w:space="0"/>
              <w:bottom w:val="single" w:color="auto" w:sz="4" w:space="0"/>
              <w:right w:val="single" w:color="auto" w:sz="4" w:space="0"/>
            </w:tcBorders>
            <w:vAlign w:val="center"/>
          </w:tcPr>
          <w:p w14:paraId="66AD9AEE">
            <w:pPr>
              <w:adjustRightInd w:val="0"/>
              <w:spacing w:line="360" w:lineRule="exact"/>
              <w:jc w:val="center"/>
              <w:textAlignment w:val="baseline"/>
              <w:rPr>
                <w:rFonts w:ascii="宋体" w:hAnsi="宋体" w:cs="宋体"/>
                <w:szCs w:val="21"/>
              </w:rPr>
            </w:pPr>
            <w:r>
              <w:rPr>
                <w:rFonts w:hint="eastAsia" w:ascii="宋体" w:hAnsi="宋体" w:cs="宋体"/>
                <w:szCs w:val="21"/>
              </w:rPr>
              <w:t>投标报价（满分30分）</w:t>
            </w:r>
          </w:p>
        </w:tc>
        <w:tc>
          <w:tcPr>
            <w:tcW w:w="3322" w:type="pct"/>
            <w:tcBorders>
              <w:top w:val="single" w:color="auto" w:sz="4" w:space="0"/>
              <w:left w:val="single" w:color="auto" w:sz="4" w:space="0"/>
              <w:bottom w:val="single" w:color="auto" w:sz="4" w:space="0"/>
              <w:right w:val="single" w:color="auto" w:sz="4" w:space="0"/>
            </w:tcBorders>
            <w:vAlign w:val="center"/>
          </w:tcPr>
          <w:p w14:paraId="2D1D7A59">
            <w:pPr>
              <w:snapToGrid w:val="0"/>
              <w:spacing w:line="360" w:lineRule="exact"/>
              <w:rPr>
                <w:rFonts w:ascii="宋体" w:hAnsi="宋体" w:cs="宋体"/>
                <w:bCs/>
                <w:szCs w:val="21"/>
              </w:rPr>
            </w:pPr>
            <w:r>
              <w:rPr>
                <w:rFonts w:hint="eastAsia" w:ascii="宋体" w:hAnsi="宋体" w:cs="宋体"/>
                <w:bCs/>
                <w:szCs w:val="21"/>
              </w:rPr>
              <w:t>（1）评标价为投标人的投标报价进行政策性扣除后的价格，评标价只是作为评标时使用。最终中标人的中标金额＝投标报价。</w:t>
            </w:r>
          </w:p>
          <w:p w14:paraId="5EEB72A9">
            <w:pPr>
              <w:spacing w:line="360" w:lineRule="exact"/>
              <w:rPr>
                <w:rFonts w:ascii="宋体" w:hAnsi="宋体" w:cs="宋体"/>
                <w:bCs/>
                <w:szCs w:val="21"/>
              </w:rPr>
            </w:pPr>
            <w:r>
              <w:rPr>
                <w:rFonts w:hint="eastAsia" w:ascii="宋体" w:hAnsi="宋体" w:cs="宋体"/>
                <w:bCs/>
                <w:szCs w:val="21"/>
              </w:rPr>
              <w:t>（2）政策性扣除计算方法。</w:t>
            </w:r>
            <w:r>
              <w:rPr>
                <w:rFonts w:hint="eastAsia" w:ascii="宋体" w:hAnsi="宋体" w:cs="宋体"/>
                <w:bCs/>
                <w:szCs w:val="21"/>
              </w:rPr>
              <w:br w:type="textWrapping"/>
            </w:r>
            <w:r>
              <w:rPr>
                <w:rFonts w:hint="eastAsia" w:ascii="宋体" w:hAnsi="宋体" w:cs="宋体"/>
                <w:bCs/>
                <w:szCs w:val="21"/>
              </w:rPr>
              <w:t>根据《政府采购促进中小企业发展管理办法》（财库〔2020〕46号）及《广西壮族自治区财政厅关于持续优化政府采购营商环境推动高质量发展的通知》（桂财采〔2024〕55号）的规定，投标人在其投标文件中提供《中小企业声明函》，且其投标全部货物由小微企业制造的，</w:t>
            </w:r>
          </w:p>
          <w:p w14:paraId="099A9E6E">
            <w:pPr>
              <w:spacing w:line="360" w:lineRule="exact"/>
              <w:rPr>
                <w:rFonts w:ascii="宋体" w:hAnsi="宋体" w:cs="宋体"/>
                <w:bCs/>
                <w:szCs w:val="21"/>
              </w:rPr>
            </w:pPr>
            <w:r>
              <w:rPr>
                <w:rFonts w:hint="eastAsia" w:ascii="宋体" w:hAnsi="宋体" w:cs="宋体"/>
                <w:bCs/>
                <w:szCs w:val="21"/>
              </w:rPr>
              <w:t>对其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报价，即评标报价=投标报价×（1-4%）。除上述情况外，评标报价=投标报价。</w:t>
            </w:r>
            <w:r>
              <w:rPr>
                <w:rFonts w:hint="eastAsia" w:ascii="宋体" w:hAnsi="宋体" w:cs="宋体"/>
                <w:bCs/>
                <w:szCs w:val="21"/>
              </w:rPr>
              <w:br w:type="textWrapping"/>
            </w:r>
            <w:r>
              <w:rPr>
                <w:rFonts w:hint="eastAsia" w:ascii="宋体" w:hAnsi="宋体" w:cs="宋体"/>
                <w:bCs/>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r>
              <w:rPr>
                <w:rFonts w:hint="eastAsia" w:ascii="宋体" w:hAnsi="宋体" w:cs="宋体"/>
                <w:bCs/>
                <w:szCs w:val="21"/>
              </w:rPr>
              <w:br w:type="textWrapping"/>
            </w:r>
            <w:r>
              <w:rPr>
                <w:rFonts w:hint="eastAsia" w:ascii="宋体" w:hAnsi="宋体" w:cs="宋体"/>
                <w:bCs/>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BBC9E0F">
            <w:pPr>
              <w:spacing w:line="360" w:lineRule="exact"/>
              <w:rPr>
                <w:rFonts w:ascii="宋体" w:hAnsi="宋体" w:cs="宋体"/>
              </w:rPr>
            </w:pPr>
            <w:r>
              <w:rPr>
                <w:rFonts w:hint="eastAsia" w:ascii="宋体" w:hAnsi="宋体" w:cs="宋体"/>
              </w:rPr>
              <w:t>（5）本国产品政策性扣除计算方法。</w:t>
            </w:r>
          </w:p>
          <w:p w14:paraId="5E084C7C">
            <w:pPr>
              <w:spacing w:line="360" w:lineRule="exact"/>
              <w:ind w:firstLine="380" w:firstLineChars="181"/>
              <w:rPr>
                <w:rFonts w:ascii="宋体" w:hAnsi="宋体" w:cs="宋体"/>
              </w:rPr>
            </w:pPr>
            <w:r>
              <w:rPr>
                <w:rFonts w:hint="eastAsia" w:ascii="宋体" w:hAnsi="宋体" w:cs="宋体"/>
              </w:rPr>
              <w:t>按照《国务院办公厅关于在政府采购中实施本国产品标准及相关政策的通知》(国办发〔2025〕34号),《财政部工业和信息化部关于贯彻落实&lt;国务院办公厅关于在政府采购中实施本国产品标准及相关政策的通知&gt;的意见》(财库〔2025〕30号)的规定，对本国产品的支持政策。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除上述情况外，评标报价=投标报价。</w:t>
            </w:r>
          </w:p>
          <w:p w14:paraId="7F6B233C">
            <w:pPr>
              <w:spacing w:line="360" w:lineRule="exact"/>
              <w:ind w:firstLine="380" w:firstLineChars="181"/>
              <w:rPr>
                <w:rFonts w:ascii="宋体" w:hAnsi="宋体" w:cs="宋体"/>
              </w:rPr>
            </w:pPr>
            <w:r>
              <w:rPr>
                <w:rFonts w:hint="eastAsia" w:ascii="宋体" w:hAnsi="宋体" w:cs="宋体"/>
              </w:rPr>
              <w:t>对同时符合小微企业扶持政策和本国产品标准政策的产品，其参加评审的价格=投标报价×【1-(小微企业价格扣除率（10%）＋本国产品价格扣除率（20%））】。</w:t>
            </w:r>
          </w:p>
          <w:p w14:paraId="4C33AE1B">
            <w:pPr>
              <w:spacing w:line="360" w:lineRule="exact"/>
              <w:ind w:firstLine="380" w:firstLineChars="181"/>
              <w:rPr>
                <w:rFonts w:ascii="宋体" w:hAnsi="宋体" w:cs="宋体"/>
              </w:rPr>
            </w:pPr>
            <w:r>
              <w:rPr>
                <w:rFonts w:hint="eastAsia" w:ascii="宋体" w:hAnsi="宋体" w:cs="宋体"/>
              </w:rPr>
              <w:t>供应商在其投标文件中提供《关于符合本国产品标准的声明函》或财政部会同有关部门规定的有关证明文件，出具符合要求的《声明函》或有关证明文件的，该产品视为本国产品。</w:t>
            </w:r>
          </w:p>
          <w:p w14:paraId="75AB1EA4">
            <w:pPr>
              <w:spacing w:line="360" w:lineRule="exact"/>
              <w:ind w:firstLine="380" w:firstLineChars="181"/>
              <w:rPr>
                <w:rFonts w:ascii="宋体" w:hAnsi="宋体" w:cs="宋体"/>
              </w:rPr>
            </w:pPr>
            <w:r>
              <w:rPr>
                <w:rFonts w:hint="eastAsia" w:ascii="宋体" w:hAnsi="宋体" w:cs="宋体"/>
              </w:rPr>
              <w:t>如果所有参与竞争的供应商均可享受本国产品价格评审优惠，则统一不进行本国产品政策性扣除。</w:t>
            </w:r>
          </w:p>
          <w:p w14:paraId="40C37BCE">
            <w:pPr>
              <w:spacing w:line="360" w:lineRule="exact"/>
              <w:rPr>
                <w:rFonts w:ascii="宋体" w:hAnsi="宋体" w:cs="宋体"/>
                <w:bCs/>
                <w:szCs w:val="21"/>
              </w:rPr>
            </w:pPr>
            <w:r>
              <w:rPr>
                <w:rFonts w:hint="eastAsia" w:ascii="宋体" w:hAnsi="宋体" w:cs="宋体"/>
                <w:bCs/>
                <w:szCs w:val="21"/>
              </w:rPr>
              <w:t>（6）以进入综合评分环节的最低的评标报价为基准价，基准价报价得分为30分。</w:t>
            </w:r>
          </w:p>
          <w:p w14:paraId="26715BFD">
            <w:pPr>
              <w:spacing w:line="360" w:lineRule="exact"/>
              <w:rPr>
                <w:rFonts w:ascii="宋体" w:hAnsi="宋体" w:cs="宋体"/>
                <w:bCs/>
                <w:szCs w:val="21"/>
              </w:rPr>
            </w:pPr>
            <w:r>
              <w:rPr>
                <w:rFonts w:hint="eastAsia" w:ascii="宋体" w:hAnsi="宋体" w:cs="宋体"/>
                <w:bCs/>
                <w:szCs w:val="21"/>
              </w:rPr>
              <w:t xml:space="preserve">（7）价格分计算公式：        </w:t>
            </w:r>
          </w:p>
          <w:p w14:paraId="65E2BDB1">
            <w:pPr>
              <w:spacing w:line="360" w:lineRule="exact"/>
              <w:ind w:firstLine="420" w:firstLineChars="200"/>
              <w:rPr>
                <w:rFonts w:ascii="宋体" w:hAnsi="宋体" w:cs="宋体"/>
                <w:szCs w:val="21"/>
              </w:rPr>
            </w:pPr>
            <w:r>
              <w:rPr>
                <w:rFonts w:hint="eastAsia" w:ascii="宋体" w:hAnsi="宋体" w:cs="宋体"/>
                <w:bCs/>
                <w:szCs w:val="21"/>
              </w:rPr>
              <w:t>某投标人价格分=基准价/某投标人评标报价金额×30分</w:t>
            </w:r>
            <w:r>
              <w:rPr>
                <w:rFonts w:hint="eastAsia" w:ascii="宋体" w:hAnsi="宋体" w:cs="宋体"/>
                <w:szCs w:val="21"/>
              </w:rPr>
              <w:t xml:space="preserve">  </w:t>
            </w:r>
          </w:p>
          <w:p w14:paraId="469425C3">
            <w:pPr>
              <w:spacing w:line="360" w:lineRule="exact"/>
              <w:rPr>
                <w:rFonts w:ascii="宋体" w:hAnsi="宋体" w:cs="宋体"/>
                <w:b/>
                <w:bCs/>
                <w:szCs w:val="21"/>
              </w:rPr>
            </w:pPr>
            <w:r>
              <w:rPr>
                <w:rFonts w:hint="eastAsia" w:ascii="宋体" w:hAnsi="宋体" w:cs="宋体"/>
                <w:b/>
                <w:bCs/>
                <w:szCs w:val="21"/>
              </w:rPr>
              <w:t>(8)</w:t>
            </w:r>
            <w:r>
              <w:rPr>
                <w:rFonts w:ascii="宋体" w:hAnsi="宋体" w:cs="宋体"/>
                <w:b/>
                <w:bCs/>
                <w:szCs w:val="21"/>
              </w:rPr>
              <w:t>特别说明：</w:t>
            </w:r>
          </w:p>
          <w:p w14:paraId="3C798A59">
            <w:pPr>
              <w:spacing w:line="360" w:lineRule="exact"/>
              <w:ind w:firstLine="420" w:firstLineChars="200"/>
              <w:rPr>
                <w:rFonts w:ascii="宋体" w:hAnsi="宋体" w:cs="宋体"/>
                <w:szCs w:val="20"/>
              </w:rPr>
            </w:pPr>
            <w:r>
              <w:rPr>
                <w:rFonts w:hint="eastAsia" w:ascii="宋体" w:hAnsi="宋体" w:cs="宋体"/>
                <w:szCs w:val="20"/>
              </w:rPr>
              <w:t>根据《关于推动解决政府采购异常低价问题的通知》（财库〔2026〕2号）的规定，采购评审中出现下列情形之一的，评标委员会应当启动异常低价投标（响应）审查程序：</w:t>
            </w:r>
          </w:p>
          <w:p w14:paraId="1DBD5060">
            <w:pPr>
              <w:spacing w:line="360" w:lineRule="exact"/>
              <w:ind w:firstLine="420" w:firstLineChars="200"/>
              <w:rPr>
                <w:rFonts w:ascii="宋体" w:hAnsi="宋体" w:cs="宋体"/>
                <w:szCs w:val="20"/>
              </w:rPr>
            </w:pPr>
            <w:r>
              <w:rPr>
                <w:rFonts w:ascii="宋体" w:hAnsi="宋体" w:cs="宋体"/>
                <w:szCs w:val="20"/>
              </w:rPr>
              <w:t>①</w:t>
            </w:r>
            <w:r>
              <w:rPr>
                <w:rFonts w:hint="eastAsia" w:ascii="宋体" w:hAnsi="宋体" w:cs="宋体"/>
                <w:szCs w:val="20"/>
              </w:rPr>
              <w:t>投标（响应）报价低于全部通过符合性审查供应商投标（响应）报价平均值50%的，即投标（响应）报价&lt;全部通过符合性审查供应商投标（响应）报价平均值×50%；</w:t>
            </w:r>
          </w:p>
          <w:p w14:paraId="02C136C4">
            <w:pPr>
              <w:spacing w:line="360" w:lineRule="exact"/>
              <w:ind w:firstLine="420" w:firstLineChars="200"/>
              <w:rPr>
                <w:rFonts w:ascii="宋体" w:hAnsi="宋体" w:cs="宋体"/>
                <w:szCs w:val="20"/>
              </w:rPr>
            </w:pPr>
            <w:r>
              <w:rPr>
                <w:rFonts w:ascii="宋体" w:hAnsi="宋体" w:cs="宋体"/>
                <w:szCs w:val="20"/>
              </w:rPr>
              <w:t>②</w:t>
            </w:r>
            <w:r>
              <w:rPr>
                <w:rFonts w:hint="eastAsia" w:ascii="宋体" w:hAnsi="宋体" w:cs="宋体"/>
                <w:szCs w:val="20"/>
              </w:rPr>
              <w:t>投标（响应）报价低于通过符合性审查的次低报价供应商投标（响应）报价50%的，即投标（响应）报价&lt;通过符合性审查的次低报价供应商投标（响应）报价×50%；</w:t>
            </w:r>
          </w:p>
          <w:p w14:paraId="495EA00B">
            <w:pPr>
              <w:spacing w:line="360" w:lineRule="exact"/>
              <w:ind w:firstLine="420" w:firstLineChars="200"/>
              <w:rPr>
                <w:rFonts w:ascii="宋体" w:hAnsi="宋体" w:cs="宋体"/>
                <w:szCs w:val="20"/>
              </w:rPr>
            </w:pPr>
            <w:r>
              <w:rPr>
                <w:rFonts w:ascii="宋体" w:hAnsi="宋体" w:cs="宋体"/>
                <w:szCs w:val="20"/>
              </w:rPr>
              <w:t>③</w:t>
            </w:r>
            <w:r>
              <w:rPr>
                <w:rFonts w:hint="eastAsia" w:ascii="宋体" w:hAnsi="宋体" w:cs="宋体"/>
                <w:szCs w:val="20"/>
              </w:rPr>
              <w:t>投标（响应）报价低于采购项目最高限价45%的，即投标（响应）报价&lt;采购项目最高限价×45%；</w:t>
            </w:r>
          </w:p>
          <w:p w14:paraId="4E2EB198">
            <w:pPr>
              <w:spacing w:line="360" w:lineRule="exact"/>
              <w:ind w:firstLine="420" w:firstLineChars="200"/>
              <w:rPr>
                <w:rFonts w:ascii="宋体" w:hAnsi="宋体" w:cs="宋体"/>
                <w:szCs w:val="20"/>
              </w:rPr>
            </w:pPr>
            <w:r>
              <w:rPr>
                <w:rFonts w:hint="eastAsia" w:ascii="宋体" w:hAnsi="宋体" w:cs="宋体"/>
                <w:szCs w:val="20"/>
              </w:rPr>
              <w:fldChar w:fldCharType="begin"/>
            </w:r>
            <w:r>
              <w:rPr>
                <w:rFonts w:hint="eastAsia" w:ascii="宋体" w:hAnsi="宋体" w:cs="宋体"/>
                <w:szCs w:val="20"/>
              </w:rPr>
              <w:instrText xml:space="preserve"> = 4 \* GB3 \* MERGEFORMAT </w:instrText>
            </w:r>
            <w:r>
              <w:rPr>
                <w:rFonts w:hint="eastAsia" w:ascii="宋体" w:hAnsi="宋体" w:cs="宋体"/>
                <w:szCs w:val="20"/>
              </w:rPr>
              <w:fldChar w:fldCharType="separate"/>
            </w:r>
            <w:r>
              <w:rPr>
                <w:rFonts w:hint="eastAsia" w:ascii="宋体" w:hAnsi="宋体" w:cs="宋体"/>
                <w:szCs w:val="20"/>
              </w:rPr>
              <w:t>④</w:t>
            </w:r>
            <w:r>
              <w:rPr>
                <w:rFonts w:hint="eastAsia" w:ascii="宋体" w:hAnsi="宋体" w:cs="宋体"/>
                <w:szCs w:val="20"/>
              </w:rPr>
              <w:fldChar w:fldCharType="end"/>
            </w:r>
            <w:r>
              <w:rPr>
                <w:rFonts w:hint="eastAsia" w:ascii="宋体" w:hAnsi="宋体" w:cs="宋体"/>
                <w:szCs w:val="20"/>
              </w:rPr>
              <w:t>评标委员会基于专业判断，认为供应商报价过低，有可能影响产品质量或者不能诚信履约的其他情形。</w:t>
            </w:r>
          </w:p>
          <w:p w14:paraId="705FFEC4">
            <w:pPr>
              <w:spacing w:line="360" w:lineRule="exact"/>
              <w:ind w:firstLine="420" w:firstLineChars="200"/>
              <w:rPr>
                <w:rFonts w:ascii="宋体" w:hAnsi="宋体" w:cs="宋体"/>
                <w:szCs w:val="21"/>
              </w:rPr>
            </w:pPr>
            <w:r>
              <w:rPr>
                <w:rFonts w:hint="eastAsia" w:ascii="宋体" w:hAnsi="宋体" w:cs="宋体"/>
              </w:rPr>
              <w:t>评标委员会启动异常低价投标审查后，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p>
          <w:p w14:paraId="2DBD8A48">
            <w:pPr>
              <w:spacing w:line="360" w:lineRule="exact"/>
              <w:ind w:firstLine="420" w:firstLineChars="200"/>
              <w:rPr>
                <w:rFonts w:ascii="微软雅黑" w:hAnsi="微软雅黑" w:eastAsia="微软雅黑"/>
                <w:bCs/>
                <w:szCs w:val="21"/>
              </w:rPr>
            </w:pPr>
            <w:r>
              <w:rPr>
                <w:rFonts w:hint="eastAsia" w:ascii="宋体" w:hAnsi="宋体" w:cs="宋体"/>
                <w:szCs w:val="21"/>
              </w:rPr>
              <w:t>供应商提供书面说明后，</w:t>
            </w:r>
            <w:r>
              <w:rPr>
                <w:rFonts w:hint="eastAsia" w:ascii="宋体" w:hAnsi="宋体" w:cs="宋体"/>
              </w:rPr>
              <w:t>评标委员会</w:t>
            </w:r>
            <w:r>
              <w:rPr>
                <w:rFonts w:hint="eastAsia" w:ascii="宋体" w:hAnsi="宋体" w:cs="宋体"/>
                <w:szCs w:val="21"/>
              </w:rPr>
              <w:t>依据专业经验，参考同类项目中标（成交）价格、类似产品市场价格水平、行业人工费用标准、国家有关部门指导行业协会发布的行业平均成本等情况，对报价合理性进行判断。供应商不能提供书面说明、或者变相拒绝提供证明材料，或者提供的书面说明、证明材料不能证明其报价合理性的，</w:t>
            </w:r>
            <w:r>
              <w:rPr>
                <w:rFonts w:hint="eastAsia" w:ascii="宋体" w:hAnsi="宋体" w:cs="宋体"/>
              </w:rPr>
              <w:t>评标委员会</w:t>
            </w:r>
            <w:r>
              <w:rPr>
                <w:rFonts w:hint="eastAsia" w:ascii="宋体" w:hAnsi="宋体" w:cs="宋体"/>
                <w:szCs w:val="21"/>
              </w:rPr>
              <w:t xml:space="preserve">应当将其作为无效投标处理。 </w:t>
            </w:r>
            <w:r>
              <w:rPr>
                <w:rFonts w:hint="eastAsia" w:ascii="宋体" w:hAnsi="宋体" w:cs="宋体"/>
                <w:b/>
                <w:szCs w:val="21"/>
              </w:rPr>
              <w:t xml:space="preserve">          </w:t>
            </w:r>
          </w:p>
        </w:tc>
      </w:tr>
      <w:tr w14:paraId="1D07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6" w:type="pct"/>
            <w:vMerge w:val="restart"/>
            <w:tcBorders>
              <w:top w:val="single" w:color="auto" w:sz="4" w:space="0"/>
              <w:left w:val="single" w:color="auto" w:sz="4" w:space="0"/>
              <w:right w:val="single" w:color="auto" w:sz="4" w:space="0"/>
            </w:tcBorders>
            <w:vAlign w:val="center"/>
          </w:tcPr>
          <w:p w14:paraId="43E256FB">
            <w:pPr>
              <w:adjustRightInd w:val="0"/>
              <w:spacing w:line="360" w:lineRule="exact"/>
              <w:jc w:val="center"/>
              <w:textAlignment w:val="baseline"/>
              <w:rPr>
                <w:rFonts w:ascii="微软雅黑" w:hAnsi="微软雅黑" w:eastAsia="微软雅黑"/>
                <w:b/>
                <w:szCs w:val="21"/>
              </w:rPr>
            </w:pPr>
            <w:r>
              <w:rPr>
                <w:rFonts w:ascii="微软雅黑" w:hAnsi="微软雅黑" w:eastAsia="微软雅黑"/>
                <w:b/>
                <w:szCs w:val="21"/>
              </w:rPr>
              <w:t>2</w:t>
            </w:r>
          </w:p>
        </w:tc>
        <w:tc>
          <w:tcPr>
            <w:tcW w:w="599" w:type="pct"/>
            <w:vMerge w:val="restart"/>
            <w:tcBorders>
              <w:top w:val="single" w:color="auto" w:sz="4" w:space="0"/>
              <w:left w:val="single" w:color="auto" w:sz="4" w:space="0"/>
              <w:right w:val="single" w:color="auto" w:sz="4" w:space="0"/>
            </w:tcBorders>
            <w:vAlign w:val="center"/>
          </w:tcPr>
          <w:p w14:paraId="5D2FB71F">
            <w:pPr>
              <w:adjustRightInd w:val="0"/>
              <w:spacing w:line="360" w:lineRule="exact"/>
              <w:ind w:left="-105" w:leftChars="-50" w:right="-105" w:rightChars="-50"/>
              <w:jc w:val="center"/>
              <w:textAlignment w:val="baseline"/>
              <w:rPr>
                <w:rFonts w:ascii="宋体" w:hAnsi="宋体" w:cs="宋体"/>
                <w:b/>
                <w:bCs/>
                <w:szCs w:val="21"/>
              </w:rPr>
            </w:pPr>
            <w:r>
              <w:rPr>
                <w:rFonts w:hint="eastAsia" w:ascii="宋体" w:hAnsi="宋体" w:cs="宋体"/>
                <w:b/>
                <w:bCs/>
                <w:szCs w:val="21"/>
              </w:rPr>
              <w:t>技术分</w:t>
            </w:r>
          </w:p>
          <w:p w14:paraId="0A90F53C">
            <w:pPr>
              <w:adjustRightInd w:val="0"/>
              <w:spacing w:line="360" w:lineRule="exact"/>
              <w:ind w:left="-105" w:leftChars="-50" w:right="-105" w:rightChars="-50"/>
              <w:jc w:val="center"/>
              <w:textAlignment w:val="baseline"/>
              <w:rPr>
                <w:rFonts w:ascii="宋体" w:hAnsi="宋体" w:cs="宋体"/>
                <w:spacing w:val="-18"/>
                <w:szCs w:val="21"/>
              </w:rPr>
            </w:pPr>
            <w:r>
              <w:rPr>
                <w:rFonts w:hint="eastAsia" w:ascii="宋体" w:hAnsi="宋体" w:cs="宋体"/>
                <w:b/>
                <w:bCs/>
                <w:szCs w:val="21"/>
              </w:rPr>
              <w:t>（</w:t>
            </w:r>
            <w:r>
              <w:rPr>
                <w:rFonts w:hint="eastAsia" w:ascii="宋体" w:hAnsi="宋体" w:cs="宋体"/>
                <w:b/>
                <w:szCs w:val="21"/>
              </w:rPr>
              <w:t>满分43</w:t>
            </w:r>
            <w:r>
              <w:rPr>
                <w:rFonts w:hint="eastAsia" w:ascii="宋体" w:hAnsi="宋体" w:cs="宋体"/>
                <w:b/>
                <w:bCs/>
                <w:szCs w:val="21"/>
              </w:rPr>
              <w:t>分）</w:t>
            </w:r>
          </w:p>
        </w:tc>
        <w:tc>
          <w:tcPr>
            <w:tcW w:w="762" w:type="pct"/>
            <w:tcBorders>
              <w:top w:val="single" w:color="auto" w:sz="4" w:space="0"/>
              <w:left w:val="single" w:color="auto" w:sz="4" w:space="0"/>
              <w:bottom w:val="single" w:color="auto" w:sz="4" w:space="0"/>
              <w:right w:val="single" w:color="auto" w:sz="4" w:space="0"/>
            </w:tcBorders>
            <w:vAlign w:val="center"/>
          </w:tcPr>
          <w:p w14:paraId="761CB185">
            <w:pPr>
              <w:spacing w:line="360" w:lineRule="exact"/>
              <w:rPr>
                <w:rFonts w:ascii="宋体" w:hAnsi="宋体" w:cs="宋体"/>
                <w:b/>
                <w:szCs w:val="21"/>
              </w:rPr>
            </w:pPr>
            <w:r>
              <w:rPr>
                <w:rFonts w:hint="eastAsia" w:ascii="宋体" w:hAnsi="宋体" w:cs="宋体"/>
                <w:b/>
                <w:szCs w:val="21"/>
              </w:rPr>
              <w:t>（1）技术参数要求响应得分（满分20分）</w:t>
            </w:r>
          </w:p>
        </w:tc>
        <w:tc>
          <w:tcPr>
            <w:tcW w:w="3322" w:type="pct"/>
            <w:tcBorders>
              <w:top w:val="single" w:color="auto" w:sz="4" w:space="0"/>
              <w:left w:val="single" w:color="auto" w:sz="4" w:space="0"/>
              <w:bottom w:val="single" w:color="auto" w:sz="4" w:space="0"/>
              <w:right w:val="single" w:color="auto" w:sz="4" w:space="0"/>
            </w:tcBorders>
            <w:vAlign w:val="center"/>
          </w:tcPr>
          <w:p w14:paraId="45D33A65">
            <w:pPr>
              <w:spacing w:line="380" w:lineRule="exact"/>
              <w:ind w:firstLine="420" w:firstLineChars="200"/>
              <w:rPr>
                <w:rFonts w:ascii="宋体" w:hAnsi="宋体"/>
                <w:szCs w:val="21"/>
              </w:rPr>
            </w:pPr>
            <w:r>
              <w:rPr>
                <w:rFonts w:hint="eastAsia" w:ascii="宋体" w:hAnsi="宋体" w:cs="宋体"/>
                <w:szCs w:val="21"/>
              </w:rPr>
              <w:t>一档（5分）：设备</w:t>
            </w:r>
            <w:r>
              <w:rPr>
                <w:rFonts w:hint="eastAsia" w:ascii="宋体" w:hAnsi="宋体"/>
                <w:szCs w:val="21"/>
              </w:rPr>
              <w:t>非关键性指标参数（未标注“▲”号的参数）有3项负偏离或漏项；</w:t>
            </w:r>
          </w:p>
          <w:p w14:paraId="537410ED">
            <w:pPr>
              <w:spacing w:line="380" w:lineRule="exact"/>
              <w:ind w:firstLine="420" w:firstLineChars="200"/>
              <w:rPr>
                <w:rFonts w:ascii="宋体" w:hAnsi="宋体"/>
                <w:szCs w:val="21"/>
              </w:rPr>
            </w:pPr>
            <w:r>
              <w:rPr>
                <w:rFonts w:hint="eastAsia" w:ascii="宋体" w:hAnsi="宋体" w:cs="宋体"/>
                <w:szCs w:val="21"/>
              </w:rPr>
              <w:t>二档（10分）：</w:t>
            </w:r>
            <w:r>
              <w:rPr>
                <w:rFonts w:hint="eastAsia" w:ascii="宋体" w:hAnsi="宋体"/>
                <w:szCs w:val="21"/>
              </w:rPr>
              <w:t>设备非关键性指标参数（未标注“▲”号的参数）有2项负偏离或漏项的；</w:t>
            </w:r>
          </w:p>
          <w:p w14:paraId="26BA44F1">
            <w:pPr>
              <w:spacing w:line="380" w:lineRule="exact"/>
              <w:ind w:firstLine="420" w:firstLineChars="200"/>
              <w:rPr>
                <w:rFonts w:ascii="宋体" w:hAnsi="宋体"/>
                <w:szCs w:val="21"/>
              </w:rPr>
            </w:pPr>
            <w:r>
              <w:rPr>
                <w:rFonts w:hint="eastAsia" w:ascii="宋体" w:hAnsi="宋体" w:cs="宋体"/>
                <w:szCs w:val="21"/>
              </w:rPr>
              <w:t>三档（15分）：</w:t>
            </w:r>
            <w:r>
              <w:rPr>
                <w:rFonts w:hint="eastAsia" w:ascii="宋体" w:hAnsi="宋体"/>
                <w:szCs w:val="21"/>
              </w:rPr>
              <w:t>设备非关键性指标参数（未标注“▲”号的参数）有1项负偏离或漏项的；</w:t>
            </w:r>
          </w:p>
          <w:p w14:paraId="52F39A28">
            <w:pPr>
              <w:spacing w:line="400" w:lineRule="exact"/>
              <w:ind w:firstLine="420" w:firstLineChars="200"/>
              <w:rPr>
                <w:rFonts w:ascii="宋体" w:hAnsi="宋体"/>
                <w:szCs w:val="21"/>
              </w:rPr>
            </w:pPr>
            <w:r>
              <w:rPr>
                <w:rFonts w:hint="eastAsia" w:ascii="宋体" w:hAnsi="宋体"/>
                <w:szCs w:val="21"/>
              </w:rPr>
              <w:t>四档（20分）：设备技术参数及性能配置完全符合招标文件（无负偏离无漏项）的。</w:t>
            </w:r>
          </w:p>
          <w:p w14:paraId="666DCABE">
            <w:pPr>
              <w:spacing w:line="360" w:lineRule="exact"/>
              <w:ind w:firstLine="422" w:firstLineChars="200"/>
            </w:pPr>
            <w:r>
              <w:rPr>
                <w:rFonts w:hint="eastAsia" w:ascii="宋体" w:hAnsi="宋体"/>
                <w:b/>
                <w:bCs/>
                <w:szCs w:val="21"/>
              </w:rPr>
              <w:t>说明：负偏离或漏项合计数超过一档的，得0分。</w:t>
            </w:r>
          </w:p>
        </w:tc>
      </w:tr>
      <w:tr w14:paraId="72CD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6" w:type="pct"/>
            <w:vMerge w:val="continue"/>
            <w:tcBorders>
              <w:left w:val="single" w:color="auto" w:sz="4" w:space="0"/>
              <w:right w:val="single" w:color="auto" w:sz="4" w:space="0"/>
            </w:tcBorders>
            <w:vAlign w:val="center"/>
          </w:tcPr>
          <w:p w14:paraId="4FB1A5EB">
            <w:pPr>
              <w:adjustRightInd w:val="0"/>
              <w:spacing w:line="360" w:lineRule="exact"/>
              <w:jc w:val="center"/>
              <w:textAlignment w:val="baseline"/>
              <w:rPr>
                <w:rFonts w:ascii="微软雅黑" w:hAnsi="微软雅黑" w:eastAsia="微软雅黑"/>
                <w:b/>
                <w:szCs w:val="21"/>
              </w:rPr>
            </w:pPr>
          </w:p>
        </w:tc>
        <w:tc>
          <w:tcPr>
            <w:tcW w:w="599" w:type="pct"/>
            <w:vMerge w:val="continue"/>
            <w:tcBorders>
              <w:left w:val="single" w:color="auto" w:sz="4" w:space="0"/>
              <w:right w:val="single" w:color="auto" w:sz="4" w:space="0"/>
            </w:tcBorders>
            <w:vAlign w:val="center"/>
          </w:tcPr>
          <w:p w14:paraId="6D36F878">
            <w:pPr>
              <w:adjustRightInd w:val="0"/>
              <w:spacing w:line="360" w:lineRule="exact"/>
              <w:ind w:left="-105" w:leftChars="-50" w:right="-105" w:rightChars="-50"/>
              <w:jc w:val="center"/>
              <w:textAlignment w:val="baseline"/>
              <w:rPr>
                <w:rFonts w:ascii="宋体" w:hAnsi="宋体" w:cs="宋体"/>
                <w:b/>
                <w:bCs/>
                <w:szCs w:val="21"/>
              </w:rPr>
            </w:pPr>
          </w:p>
        </w:tc>
        <w:tc>
          <w:tcPr>
            <w:tcW w:w="762" w:type="pct"/>
            <w:tcBorders>
              <w:left w:val="single" w:color="auto" w:sz="4" w:space="0"/>
              <w:right w:val="single" w:color="auto" w:sz="4" w:space="0"/>
            </w:tcBorders>
            <w:vAlign w:val="center"/>
          </w:tcPr>
          <w:p w14:paraId="70E6F419">
            <w:pPr>
              <w:spacing w:line="360" w:lineRule="exact"/>
              <w:jc w:val="center"/>
              <w:rPr>
                <w:rFonts w:ascii="宋体" w:hAnsi="宋体" w:cs="宋体"/>
                <w:b/>
                <w:szCs w:val="21"/>
              </w:rPr>
            </w:pPr>
            <w:r>
              <w:rPr>
                <w:rFonts w:hint="eastAsia" w:ascii="宋体" w:hAnsi="宋体" w:cs="宋体"/>
                <w:b/>
                <w:szCs w:val="21"/>
              </w:rPr>
              <w:t>（2）项目实施方案（满分15分）</w:t>
            </w:r>
          </w:p>
        </w:tc>
        <w:tc>
          <w:tcPr>
            <w:tcW w:w="3322" w:type="pct"/>
            <w:tcBorders>
              <w:top w:val="single" w:color="auto" w:sz="4" w:space="0"/>
              <w:left w:val="single" w:color="auto" w:sz="4" w:space="0"/>
              <w:right w:val="single" w:color="auto" w:sz="4" w:space="0"/>
            </w:tcBorders>
            <w:vAlign w:val="center"/>
          </w:tcPr>
          <w:p w14:paraId="672F617C">
            <w:pPr>
              <w:spacing w:line="360" w:lineRule="exact"/>
              <w:ind w:firstLine="420" w:firstLineChars="200"/>
              <w:rPr>
                <w:rFonts w:ascii="宋体" w:hAnsi="宋体"/>
                <w:bCs/>
                <w:szCs w:val="21"/>
              </w:rPr>
            </w:pPr>
            <w:r>
              <w:rPr>
                <w:rFonts w:hint="eastAsia" w:ascii="宋体" w:hAnsi="宋体"/>
                <w:bCs/>
                <w:szCs w:val="21"/>
              </w:rPr>
              <w:t>根据项目实施方案针对性、前瞻性、保障措施得力，对于实施中难点的理解和实施重点的把握，是否制定了切实可行的应急方案，考虑交货、安装、调试、安装环境准备、项目验收等对采购人的有利性，以及能否保证项目顺利实施等情况进行综合评定。</w:t>
            </w:r>
          </w:p>
          <w:p w14:paraId="1FBBBC5F">
            <w:pPr>
              <w:spacing w:line="360" w:lineRule="exact"/>
              <w:ind w:firstLine="420" w:firstLineChars="200"/>
              <w:rPr>
                <w:rFonts w:ascii="宋体" w:hAnsi="宋体"/>
                <w:bCs/>
                <w:szCs w:val="21"/>
              </w:rPr>
            </w:pPr>
            <w:r>
              <w:rPr>
                <w:rFonts w:hint="eastAsia" w:ascii="宋体" w:hAnsi="宋体"/>
                <w:bCs/>
                <w:szCs w:val="21"/>
              </w:rPr>
              <w:t>一档（5分）：投标人提供的项目实施方案符合采购需求，实施步骤、计划及组织方案完整具体，能提供实施进度计划表。</w:t>
            </w:r>
          </w:p>
          <w:p w14:paraId="003658B0">
            <w:pPr>
              <w:spacing w:line="360" w:lineRule="exact"/>
              <w:ind w:firstLine="420" w:firstLineChars="200"/>
              <w:rPr>
                <w:rFonts w:ascii="宋体" w:hAnsi="宋体"/>
                <w:bCs/>
                <w:szCs w:val="21"/>
              </w:rPr>
            </w:pPr>
            <w:r>
              <w:rPr>
                <w:rFonts w:hint="eastAsia" w:ascii="宋体" w:hAnsi="宋体"/>
                <w:bCs/>
                <w:szCs w:val="21"/>
              </w:rPr>
              <w:t>二档（10分）：投标人提供的项目实施方案内容方案详细，实施步骤、计划及组织方案周全，分工明确，能保障项目实施质量；能提供实施进度计划表；能切合本项目提供具体的实施对接方案，方案能表明对本项目的熟悉程度，技术路线；能提供交付时间保证措施、技术服务等内容。</w:t>
            </w:r>
          </w:p>
          <w:p w14:paraId="3FF5190D">
            <w:pPr>
              <w:spacing w:line="360" w:lineRule="exact"/>
              <w:ind w:firstLine="420" w:firstLineChars="200"/>
              <w:rPr>
                <w:rFonts w:ascii="宋体" w:hAnsi="宋体"/>
                <w:bCs/>
                <w:szCs w:val="21"/>
              </w:rPr>
            </w:pPr>
            <w:r>
              <w:rPr>
                <w:rFonts w:hint="eastAsia" w:ascii="宋体" w:hAnsi="宋体"/>
                <w:bCs/>
                <w:szCs w:val="21"/>
              </w:rPr>
              <w:t>三档（15分）：投标人提供的项目实施方案内容切合实际，实施步骤、计划及组织方案完整周全；组织机构健全，分工明确，能较好保障项目实施质量；能提供实施进度计划表，对各个时间节点的实施内容有详细的描述及承诺，确保项目高效完成；能切合本项目实际提供具体的实施对接方案，方案能清楚的表明对本项目的熟悉程度，技术路线清晰；能提供交付时间保证措施、安全实施工作措施、技术服务等内容；能提供有建设及指导性的安装、调试、验收方法等内容。对采购人、采购项目的特点均有针对性，能提供实施人员名单。</w:t>
            </w:r>
          </w:p>
          <w:p w14:paraId="38CEDBA5">
            <w:pPr>
              <w:spacing w:line="360" w:lineRule="exact"/>
              <w:ind w:firstLine="422" w:firstLineChars="200"/>
              <w:rPr>
                <w:rFonts w:ascii="宋体" w:hAnsi="宋体"/>
                <w:bCs/>
                <w:szCs w:val="21"/>
              </w:rPr>
            </w:pPr>
            <w:r>
              <w:rPr>
                <w:rFonts w:hint="eastAsia" w:hAnsi="宋体" w:cs="宋体"/>
                <w:b/>
                <w:bCs/>
              </w:rPr>
              <w:t>说明：未提供方案或方案未达到一档标准要求的，得0分。</w:t>
            </w:r>
          </w:p>
        </w:tc>
      </w:tr>
      <w:tr w14:paraId="6683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6" w:type="pct"/>
            <w:vMerge w:val="continue"/>
            <w:tcBorders>
              <w:left w:val="single" w:color="auto" w:sz="4" w:space="0"/>
              <w:right w:val="single" w:color="auto" w:sz="4" w:space="0"/>
            </w:tcBorders>
            <w:vAlign w:val="center"/>
          </w:tcPr>
          <w:p w14:paraId="41A830BE">
            <w:pPr>
              <w:widowControl/>
              <w:spacing w:line="360" w:lineRule="exact"/>
              <w:jc w:val="left"/>
              <w:rPr>
                <w:rFonts w:ascii="微软雅黑" w:hAnsi="微软雅黑" w:eastAsia="微软雅黑"/>
                <w:b/>
                <w:szCs w:val="21"/>
              </w:rPr>
            </w:pPr>
          </w:p>
        </w:tc>
        <w:tc>
          <w:tcPr>
            <w:tcW w:w="599" w:type="pct"/>
            <w:vMerge w:val="continue"/>
            <w:tcBorders>
              <w:left w:val="single" w:color="auto" w:sz="4" w:space="0"/>
              <w:right w:val="single" w:color="auto" w:sz="4" w:space="0"/>
            </w:tcBorders>
            <w:vAlign w:val="center"/>
          </w:tcPr>
          <w:p w14:paraId="6C62CE8D">
            <w:pPr>
              <w:widowControl/>
              <w:spacing w:line="360" w:lineRule="exact"/>
              <w:jc w:val="left"/>
              <w:rPr>
                <w:rFonts w:ascii="微软雅黑" w:hAnsi="微软雅黑" w:eastAsia="微软雅黑"/>
                <w:spacing w:val="-18"/>
                <w:szCs w:val="21"/>
              </w:rPr>
            </w:pPr>
          </w:p>
        </w:tc>
        <w:tc>
          <w:tcPr>
            <w:tcW w:w="762" w:type="pct"/>
            <w:tcBorders>
              <w:top w:val="single" w:color="auto" w:sz="4" w:space="0"/>
              <w:left w:val="single" w:color="auto" w:sz="4" w:space="0"/>
              <w:bottom w:val="single" w:color="auto" w:sz="4" w:space="0"/>
              <w:right w:val="single" w:color="auto" w:sz="4" w:space="0"/>
            </w:tcBorders>
            <w:vAlign w:val="center"/>
          </w:tcPr>
          <w:p w14:paraId="259AD5C9">
            <w:pPr>
              <w:adjustRightInd w:val="0"/>
              <w:spacing w:line="460" w:lineRule="exact"/>
              <w:jc w:val="center"/>
              <w:textAlignment w:val="baseline"/>
              <w:rPr>
                <w:rFonts w:ascii="微软雅黑" w:hAnsi="微软雅黑" w:eastAsia="微软雅黑"/>
                <w:b/>
                <w:szCs w:val="21"/>
              </w:rPr>
            </w:pPr>
            <w:r>
              <w:rPr>
                <w:rFonts w:hint="eastAsia" w:hAnsi="宋体" w:cs="宋体"/>
                <w:b/>
              </w:rPr>
              <w:t>（3）培训方案（满分8分）</w:t>
            </w:r>
          </w:p>
        </w:tc>
        <w:tc>
          <w:tcPr>
            <w:tcW w:w="3322" w:type="pct"/>
            <w:tcBorders>
              <w:top w:val="single" w:color="auto" w:sz="4" w:space="0"/>
              <w:left w:val="single" w:color="auto" w:sz="4" w:space="0"/>
              <w:bottom w:val="single" w:color="auto" w:sz="4" w:space="0"/>
              <w:right w:val="single" w:color="auto" w:sz="4" w:space="0"/>
            </w:tcBorders>
            <w:vAlign w:val="center"/>
          </w:tcPr>
          <w:p w14:paraId="40083C7D">
            <w:pPr>
              <w:pStyle w:val="18"/>
              <w:spacing w:line="440" w:lineRule="atLeast"/>
              <w:ind w:firstLine="420" w:firstLineChars="200"/>
              <w:rPr>
                <w:rFonts w:hAnsi="宋体"/>
                <w:bCs/>
              </w:rPr>
            </w:pPr>
            <w:r>
              <w:rPr>
                <w:rFonts w:hint="eastAsia" w:hAnsi="宋体"/>
                <w:bCs/>
              </w:rPr>
              <w:t>一档（3分）：设备使用培训方案基本可行的，基本包含招标文件要求的设备使用培训内容，基本满足需求。</w:t>
            </w:r>
          </w:p>
          <w:p w14:paraId="1705514B">
            <w:pPr>
              <w:pStyle w:val="18"/>
              <w:spacing w:line="440" w:lineRule="atLeast"/>
              <w:ind w:firstLine="420" w:firstLineChars="200"/>
              <w:rPr>
                <w:rFonts w:hAnsi="宋体"/>
                <w:bCs/>
              </w:rPr>
            </w:pPr>
            <w:r>
              <w:rPr>
                <w:rFonts w:hint="eastAsia" w:hAnsi="宋体"/>
                <w:bCs/>
              </w:rPr>
              <w:t>二档（5分）：设备使用培训方案全面、有详细的培训计划，有培训方法、培训时间、有培训的专业人员，提供合理可行的培训计划，能满足需求。</w:t>
            </w:r>
          </w:p>
          <w:p w14:paraId="420C6178">
            <w:pPr>
              <w:pStyle w:val="18"/>
              <w:spacing w:line="440" w:lineRule="atLeast"/>
              <w:ind w:firstLine="420" w:firstLineChars="200"/>
              <w:rPr>
                <w:rFonts w:hAnsi="宋体"/>
                <w:bCs/>
              </w:rPr>
            </w:pPr>
            <w:r>
              <w:rPr>
                <w:rFonts w:hint="eastAsia" w:hAnsi="宋体"/>
                <w:bCs/>
              </w:rPr>
              <w:t>三档（8分）：设备使用培训方案全面、有详细的培训计划，培训时间安排、培训的专业人员、设备调试技术指导、培训方法、培训时间、培训地点安排，具有有针对性的培训计划等内容，完全满足需求。</w:t>
            </w:r>
          </w:p>
          <w:p w14:paraId="70040D69">
            <w:pPr>
              <w:pStyle w:val="18"/>
              <w:spacing w:line="440" w:lineRule="atLeast"/>
              <w:ind w:firstLine="422" w:firstLineChars="200"/>
              <w:rPr>
                <w:rFonts w:ascii="微软雅黑" w:hAnsi="微软雅黑" w:eastAsia="微软雅黑"/>
                <w:bCs/>
                <w:szCs w:val="21"/>
              </w:rPr>
            </w:pPr>
            <w:r>
              <w:rPr>
                <w:rFonts w:hint="eastAsia" w:hAnsi="宋体" w:cs="宋体"/>
                <w:b/>
                <w:bCs/>
              </w:rPr>
              <w:t>说明：未提供方案或方案未达到一档标准要求的，得0分。</w:t>
            </w:r>
          </w:p>
        </w:tc>
      </w:tr>
      <w:tr w14:paraId="089B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6" w:type="pct"/>
            <w:vMerge w:val="restart"/>
            <w:tcBorders>
              <w:top w:val="single" w:color="auto" w:sz="4" w:space="0"/>
              <w:left w:val="single" w:color="auto" w:sz="4" w:space="0"/>
              <w:right w:val="single" w:color="auto" w:sz="4" w:space="0"/>
            </w:tcBorders>
            <w:vAlign w:val="center"/>
          </w:tcPr>
          <w:p w14:paraId="5A06426D">
            <w:pPr>
              <w:spacing w:line="360" w:lineRule="exact"/>
              <w:jc w:val="center"/>
              <w:rPr>
                <w:rFonts w:ascii="微软雅黑" w:hAnsi="微软雅黑" w:eastAsia="微软雅黑"/>
                <w:b/>
                <w:szCs w:val="21"/>
              </w:rPr>
            </w:pPr>
            <w:r>
              <w:rPr>
                <w:rFonts w:ascii="微软雅黑" w:hAnsi="微软雅黑" w:eastAsia="微软雅黑"/>
                <w:b/>
                <w:szCs w:val="21"/>
              </w:rPr>
              <w:t>3</w:t>
            </w:r>
          </w:p>
        </w:tc>
        <w:tc>
          <w:tcPr>
            <w:tcW w:w="599" w:type="pct"/>
            <w:vMerge w:val="restart"/>
            <w:tcBorders>
              <w:top w:val="single" w:color="auto" w:sz="4" w:space="0"/>
              <w:left w:val="single" w:color="auto" w:sz="4" w:space="0"/>
              <w:right w:val="single" w:color="auto" w:sz="4" w:space="0"/>
            </w:tcBorders>
            <w:vAlign w:val="center"/>
          </w:tcPr>
          <w:p w14:paraId="3D2F320E">
            <w:pPr>
              <w:spacing w:line="360" w:lineRule="exact"/>
              <w:jc w:val="center"/>
              <w:rPr>
                <w:rFonts w:ascii="微软雅黑" w:hAnsi="微软雅黑" w:eastAsia="微软雅黑"/>
                <w:b/>
                <w:szCs w:val="21"/>
              </w:rPr>
            </w:pPr>
            <w:r>
              <w:rPr>
                <w:rFonts w:hint="eastAsia" w:ascii="宋体" w:hAnsi="宋体" w:cs="宋体"/>
                <w:b/>
                <w:bCs/>
                <w:szCs w:val="21"/>
              </w:rPr>
              <w:t>商务分（</w:t>
            </w:r>
            <w:r>
              <w:rPr>
                <w:rFonts w:hint="eastAsia" w:ascii="宋体" w:hAnsi="宋体" w:cs="宋体"/>
                <w:b/>
                <w:szCs w:val="21"/>
              </w:rPr>
              <w:t>满分25分</w:t>
            </w:r>
            <w:r>
              <w:rPr>
                <w:rFonts w:hint="eastAsia" w:ascii="宋体" w:hAnsi="宋体" w:cs="宋体"/>
                <w:b/>
                <w:bCs/>
                <w:szCs w:val="21"/>
              </w:rPr>
              <w:t>）</w:t>
            </w:r>
          </w:p>
        </w:tc>
        <w:tc>
          <w:tcPr>
            <w:tcW w:w="762" w:type="pct"/>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6A0107C">
            <w:pPr>
              <w:widowControl/>
              <w:spacing w:line="400" w:lineRule="exact"/>
              <w:jc w:val="center"/>
              <w:rPr>
                <w:rFonts w:ascii="宋体" w:hAnsi="宋体" w:cs="宋体"/>
                <w:b/>
                <w:bCs/>
                <w:szCs w:val="21"/>
              </w:rPr>
            </w:pPr>
            <w:r>
              <w:rPr>
                <w:rFonts w:hint="eastAsia" w:ascii="宋体" w:hAnsi="宋体"/>
                <w:b/>
                <w:szCs w:val="21"/>
              </w:rPr>
              <w:t>（1）售后服务方案分（满分</w:t>
            </w:r>
            <w:r>
              <w:rPr>
                <w:rFonts w:ascii="宋体" w:hAnsi="宋体"/>
                <w:b/>
                <w:szCs w:val="21"/>
              </w:rPr>
              <w:t>1</w:t>
            </w:r>
            <w:r>
              <w:rPr>
                <w:rFonts w:hint="eastAsia" w:ascii="宋体" w:hAnsi="宋体"/>
                <w:b/>
                <w:szCs w:val="21"/>
              </w:rPr>
              <w:t>3分）</w:t>
            </w:r>
          </w:p>
        </w:tc>
        <w:tc>
          <w:tcPr>
            <w:tcW w:w="3322" w:type="pct"/>
            <w:tcBorders>
              <w:top w:val="single" w:color="auto" w:sz="4" w:space="0"/>
              <w:left w:val="single" w:color="auto" w:sz="4" w:space="0"/>
              <w:bottom w:val="single" w:color="auto" w:sz="4" w:space="0"/>
              <w:right w:val="single" w:color="auto" w:sz="4" w:space="0"/>
            </w:tcBorders>
            <w:vAlign w:val="center"/>
          </w:tcPr>
          <w:p w14:paraId="55A5573D">
            <w:pPr>
              <w:spacing w:line="360" w:lineRule="auto"/>
              <w:ind w:firstLine="420" w:firstLineChars="200"/>
              <w:jc w:val="left"/>
            </w:pPr>
            <w:r>
              <w:rPr>
                <w:rFonts w:hint="eastAsia"/>
              </w:rPr>
              <w:t>一档（5分）：售后服务方案满足采购文件的要求，且细致、合理、可行，耗材和备品备件配备合理。</w:t>
            </w:r>
          </w:p>
          <w:p w14:paraId="4310921B">
            <w:pPr>
              <w:spacing w:line="360" w:lineRule="auto"/>
              <w:ind w:firstLine="420" w:firstLineChars="200"/>
              <w:jc w:val="left"/>
            </w:pPr>
            <w:r>
              <w:rPr>
                <w:rFonts w:hint="eastAsia"/>
              </w:rPr>
              <w:t>二档（9分）：满足一档的基础上，服务经验较丰富，并提供有简单的售后服务流程及产品的售后服务机构等内容。</w:t>
            </w:r>
          </w:p>
          <w:p w14:paraId="6DC1F291">
            <w:pPr>
              <w:spacing w:line="360" w:lineRule="auto"/>
              <w:ind w:firstLine="420" w:firstLineChars="200"/>
              <w:jc w:val="left"/>
            </w:pPr>
            <w:r>
              <w:rPr>
                <w:rFonts w:hint="eastAsia"/>
              </w:rPr>
              <w:t>三档（13分）：满足二档的基础上，服务保障体系，保障响应措施有力，服务经验丰富，并承诺提供</w:t>
            </w:r>
            <w:r>
              <w:rPr>
                <w:rFonts w:hint="eastAsia" w:ascii="宋体" w:hAnsi="宋体" w:cs="宋体"/>
              </w:rPr>
              <w:t>7×24</w:t>
            </w:r>
            <w:r>
              <w:rPr>
                <w:rFonts w:hint="eastAsia"/>
              </w:rPr>
              <w:t>售后服务热线，有详细的售后服务流程（包括故障处理、上门维护、紧急维护、重要服务、电话维护、主动巡检等）、产品的售后服务机构、应急预案、质量保障方案，耗材和备品备件配备充足，整体方案优于用户需求。</w:t>
            </w:r>
          </w:p>
          <w:p w14:paraId="44839FEF">
            <w:pPr>
              <w:pStyle w:val="14"/>
              <w:rPr>
                <w:rFonts w:ascii="宋体" w:hAnsi="宋体" w:cs="宋体"/>
                <w:b/>
                <w:szCs w:val="21"/>
              </w:rPr>
            </w:pPr>
            <w:r>
              <w:rPr>
                <w:rFonts w:hint="eastAsia" w:ascii="宋体" w:hAnsi="宋体"/>
                <w:bCs/>
                <w:szCs w:val="21"/>
              </w:rPr>
              <w:t xml:space="preserve">  </w:t>
            </w:r>
            <w:r>
              <w:rPr>
                <w:rFonts w:hint="eastAsia" w:hAnsi="宋体" w:cs="宋体"/>
                <w:b/>
                <w:bCs/>
              </w:rPr>
              <w:t>说明：未提供方案或方案未达到一档标准要求的，得0分。</w:t>
            </w:r>
          </w:p>
        </w:tc>
      </w:tr>
      <w:tr w14:paraId="00B4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6" w:type="pct"/>
            <w:vMerge w:val="continue"/>
            <w:tcBorders>
              <w:left w:val="single" w:color="auto" w:sz="4" w:space="0"/>
              <w:right w:val="single" w:color="auto" w:sz="4" w:space="0"/>
            </w:tcBorders>
            <w:vAlign w:val="center"/>
          </w:tcPr>
          <w:p w14:paraId="4CA5B19F">
            <w:pPr>
              <w:spacing w:line="360" w:lineRule="exact"/>
              <w:jc w:val="center"/>
              <w:rPr>
                <w:rFonts w:ascii="微软雅黑" w:hAnsi="微软雅黑" w:eastAsia="微软雅黑"/>
                <w:b/>
                <w:szCs w:val="21"/>
              </w:rPr>
            </w:pPr>
          </w:p>
        </w:tc>
        <w:tc>
          <w:tcPr>
            <w:tcW w:w="599" w:type="pct"/>
            <w:vMerge w:val="continue"/>
            <w:tcBorders>
              <w:left w:val="single" w:color="auto" w:sz="4" w:space="0"/>
              <w:right w:val="single" w:color="auto" w:sz="4" w:space="0"/>
            </w:tcBorders>
            <w:vAlign w:val="center"/>
          </w:tcPr>
          <w:p w14:paraId="0B9BF882">
            <w:pPr>
              <w:spacing w:line="360" w:lineRule="exact"/>
              <w:jc w:val="center"/>
              <w:rPr>
                <w:rFonts w:ascii="微软雅黑" w:hAnsi="微软雅黑" w:eastAsia="微软雅黑"/>
                <w:b/>
                <w:szCs w:val="21"/>
              </w:rPr>
            </w:pPr>
          </w:p>
        </w:tc>
        <w:tc>
          <w:tcPr>
            <w:tcW w:w="1502"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9993B3C">
            <w:pPr>
              <w:spacing w:line="360" w:lineRule="exact"/>
              <w:jc w:val="center"/>
              <w:rPr>
                <w:rFonts w:ascii="宋体" w:hAnsi="宋体" w:cs="宋体"/>
                <w:b/>
                <w:bCs/>
                <w:szCs w:val="21"/>
              </w:rPr>
            </w:pPr>
            <w:r>
              <w:rPr>
                <w:rFonts w:hint="eastAsia" w:ascii="宋体" w:hAnsi="宋体" w:cs="宋体"/>
                <w:b/>
                <w:bCs/>
                <w:szCs w:val="21"/>
              </w:rPr>
              <w:t>（2）信誉及业绩（满分8分）</w:t>
            </w:r>
          </w:p>
        </w:tc>
        <w:tc>
          <w:tcPr>
            <w:tcW w:w="6549" w:type="dxa"/>
            <w:tcBorders>
              <w:top w:val="single" w:color="auto" w:sz="4" w:space="0"/>
              <w:left w:val="single" w:color="auto" w:sz="4" w:space="0"/>
              <w:bottom w:val="single" w:color="auto" w:sz="4" w:space="0"/>
              <w:right w:val="single" w:color="auto" w:sz="4" w:space="0"/>
            </w:tcBorders>
          </w:tcPr>
          <w:p w14:paraId="06826CDA">
            <w:pPr>
              <w:spacing w:line="360" w:lineRule="exact"/>
              <w:rPr>
                <w:rFonts w:ascii="宋体" w:hAnsi="宋体" w:cs="宋体"/>
                <w:szCs w:val="21"/>
              </w:rPr>
            </w:pPr>
            <w:r>
              <w:rPr>
                <w:rFonts w:hint="eastAsia" w:ascii="宋体" w:hAnsi="宋体" w:cs="宋体"/>
                <w:szCs w:val="21"/>
              </w:rPr>
              <w:t>（1）投标人或投标产品生产厂家通过ISO9001系列国际质量体系认证、ISO13485医疗器械质量管理体系认证及ISO 14001环境管理体系认证的，每有1项得1分，满分3分。</w:t>
            </w:r>
          </w:p>
          <w:p w14:paraId="5496AB01">
            <w:pPr>
              <w:spacing w:line="360" w:lineRule="exact"/>
              <w:rPr>
                <w:rFonts w:ascii="宋体" w:hAnsi="宋体" w:cs="宋体"/>
                <w:b/>
                <w:szCs w:val="21"/>
              </w:rPr>
            </w:pPr>
            <w:r>
              <w:rPr>
                <w:rFonts w:hint="eastAsia" w:ascii="宋体" w:hAnsi="宋体" w:cs="宋体"/>
                <w:b/>
                <w:szCs w:val="21"/>
              </w:rPr>
              <w:t>注：投标文件中提供有效的证书复印件（或扫描件）并加盖投标人电子签章，非中文文本的请提供中文翻译文本，否则不予以计分。</w:t>
            </w:r>
          </w:p>
          <w:p w14:paraId="332B2DF7">
            <w:pPr>
              <w:spacing w:line="360" w:lineRule="exact"/>
              <w:rPr>
                <w:rFonts w:ascii="宋体" w:hAnsi="宋体" w:cs="宋体"/>
                <w:szCs w:val="21"/>
              </w:rPr>
            </w:pPr>
            <w:r>
              <w:rPr>
                <w:rFonts w:hint="eastAsia" w:ascii="宋体" w:hAnsi="宋体" w:cs="宋体"/>
                <w:szCs w:val="21"/>
              </w:rPr>
              <w:t>（2）投标人自2022年以来每提供一个同类设备业绩，每提供1个业绩证明得1分，满分5分。</w:t>
            </w:r>
          </w:p>
          <w:p w14:paraId="1A8F2616">
            <w:pPr>
              <w:spacing w:line="360" w:lineRule="exact"/>
              <w:rPr>
                <w:rFonts w:ascii="宋体" w:hAnsi="宋体" w:cs="宋体"/>
                <w:b/>
                <w:szCs w:val="21"/>
              </w:rPr>
            </w:pPr>
            <w:r>
              <w:rPr>
                <w:rFonts w:hint="eastAsia" w:ascii="宋体" w:hAnsi="宋体" w:cs="宋体"/>
                <w:b/>
                <w:szCs w:val="21"/>
              </w:rPr>
              <w:t>注：投标文件中提供有效的中标（成交）通知书或合同复印件（或扫描件）并加盖投标人电子签章，否则不予以计分。</w:t>
            </w:r>
          </w:p>
        </w:tc>
      </w:tr>
      <w:tr w14:paraId="7440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6" w:type="pct"/>
            <w:vMerge w:val="continue"/>
            <w:tcBorders>
              <w:left w:val="single" w:color="auto" w:sz="4" w:space="0"/>
              <w:right w:val="single" w:color="auto" w:sz="4" w:space="0"/>
            </w:tcBorders>
            <w:vAlign w:val="center"/>
          </w:tcPr>
          <w:p w14:paraId="37FB2F90">
            <w:pPr>
              <w:spacing w:line="360" w:lineRule="exact"/>
              <w:jc w:val="center"/>
              <w:rPr>
                <w:rFonts w:ascii="微软雅黑" w:hAnsi="微软雅黑" w:eastAsia="微软雅黑"/>
                <w:b/>
                <w:szCs w:val="21"/>
              </w:rPr>
            </w:pPr>
          </w:p>
        </w:tc>
        <w:tc>
          <w:tcPr>
            <w:tcW w:w="599" w:type="pct"/>
            <w:vMerge w:val="continue"/>
            <w:tcBorders>
              <w:left w:val="single" w:color="auto" w:sz="4" w:space="0"/>
              <w:right w:val="single" w:color="auto" w:sz="4" w:space="0"/>
            </w:tcBorders>
            <w:vAlign w:val="center"/>
          </w:tcPr>
          <w:p w14:paraId="3A5C6FD8">
            <w:pPr>
              <w:spacing w:line="360" w:lineRule="exact"/>
              <w:jc w:val="center"/>
              <w:rPr>
                <w:rFonts w:ascii="微软雅黑" w:hAnsi="微软雅黑" w:eastAsia="微软雅黑"/>
                <w:b/>
                <w:szCs w:val="21"/>
              </w:rPr>
            </w:pPr>
          </w:p>
        </w:tc>
        <w:tc>
          <w:tcPr>
            <w:tcW w:w="1502"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73B902F">
            <w:pPr>
              <w:spacing w:line="360" w:lineRule="exact"/>
              <w:jc w:val="center"/>
              <w:rPr>
                <w:rFonts w:ascii="宋体" w:hAnsi="宋体" w:cs="宋体"/>
                <w:b/>
                <w:bCs/>
                <w:szCs w:val="21"/>
              </w:rPr>
            </w:pPr>
            <w:r>
              <w:rPr>
                <w:rFonts w:hint="eastAsia" w:ascii="宋体" w:hAnsi="宋体" w:cs="宋体"/>
                <w:b/>
                <w:bCs/>
                <w:szCs w:val="21"/>
              </w:rPr>
              <w:t>（3）质保期（保修期）（满分4分）</w:t>
            </w:r>
          </w:p>
        </w:tc>
        <w:tc>
          <w:tcPr>
            <w:tcW w:w="6549" w:type="dxa"/>
            <w:tcBorders>
              <w:top w:val="single" w:color="auto" w:sz="4" w:space="0"/>
              <w:left w:val="single" w:color="auto" w:sz="4" w:space="0"/>
              <w:bottom w:val="single" w:color="auto" w:sz="4" w:space="0"/>
              <w:right w:val="single" w:color="auto" w:sz="4" w:space="0"/>
            </w:tcBorders>
            <w:vAlign w:val="center"/>
          </w:tcPr>
          <w:p w14:paraId="1316FEF8">
            <w:pPr>
              <w:adjustRightInd w:val="0"/>
              <w:spacing w:line="400" w:lineRule="exact"/>
              <w:textAlignment w:val="baseline"/>
              <w:rPr>
                <w:rFonts w:ascii="宋体" w:hAnsi="宋体" w:cs="宋体"/>
                <w:b/>
                <w:szCs w:val="21"/>
              </w:rPr>
            </w:pPr>
            <w:r>
              <w:rPr>
                <w:rFonts w:hint="eastAsia" w:ascii="宋体" w:hAnsi="宋体" w:cs="宋体"/>
                <w:bCs/>
                <w:szCs w:val="21"/>
              </w:rPr>
              <w:t>在满足基本质保期（保修期）（3年）的基础上，每台设备保修期每延长6个月得2分（投标文件中投标人需要单独承诺函并加盖投标单位公章，以承诺函为准进行打分，不提供不得分），满分4分。</w:t>
            </w:r>
          </w:p>
        </w:tc>
      </w:tr>
      <w:tr w14:paraId="02C27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316" w:type="pct"/>
            <w:tcBorders>
              <w:left w:val="single" w:color="auto" w:sz="4" w:space="0"/>
              <w:right w:val="single" w:color="auto" w:sz="4" w:space="0"/>
            </w:tcBorders>
            <w:vAlign w:val="center"/>
          </w:tcPr>
          <w:p w14:paraId="5BAA0952">
            <w:pPr>
              <w:spacing w:line="360" w:lineRule="exact"/>
              <w:jc w:val="center"/>
              <w:rPr>
                <w:rFonts w:ascii="微软雅黑" w:hAnsi="微软雅黑" w:eastAsia="微软雅黑"/>
                <w:b/>
                <w:szCs w:val="21"/>
              </w:rPr>
            </w:pPr>
            <w:r>
              <w:rPr>
                <w:rFonts w:hint="eastAsia" w:ascii="微软雅黑" w:hAnsi="微软雅黑" w:eastAsia="微软雅黑"/>
                <w:b/>
                <w:szCs w:val="21"/>
              </w:rPr>
              <w:t>4</w:t>
            </w:r>
          </w:p>
        </w:tc>
        <w:tc>
          <w:tcPr>
            <w:tcW w:w="1181" w:type="dxa"/>
            <w:tcBorders>
              <w:left w:val="single" w:color="auto" w:sz="4" w:space="0"/>
              <w:right w:val="single" w:color="auto" w:sz="4" w:space="0"/>
            </w:tcBorders>
            <w:vAlign w:val="center"/>
          </w:tcPr>
          <w:p w14:paraId="25348241">
            <w:pPr>
              <w:spacing w:line="370" w:lineRule="exact"/>
              <w:jc w:val="center"/>
              <w:rPr>
                <w:rFonts w:ascii="微软雅黑" w:hAnsi="微软雅黑" w:eastAsia="微软雅黑"/>
                <w:b/>
                <w:bCs/>
                <w:szCs w:val="21"/>
              </w:rPr>
            </w:pPr>
            <w:r>
              <w:rPr>
                <w:rFonts w:hint="eastAsia" w:ascii="宋体" w:hAnsi="宋体" w:cs="宋体"/>
                <w:b/>
                <w:szCs w:val="21"/>
              </w:rPr>
              <w:t>政策功能分（满分2分）</w:t>
            </w:r>
          </w:p>
        </w:tc>
        <w:tc>
          <w:tcPr>
            <w:tcW w:w="1502"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A75CDEE">
            <w:pPr>
              <w:spacing w:line="370" w:lineRule="exact"/>
              <w:jc w:val="center"/>
              <w:rPr>
                <w:rFonts w:ascii="宋体" w:hAnsi="宋体" w:cs="宋体"/>
                <w:szCs w:val="21"/>
              </w:rPr>
            </w:pPr>
            <w:r>
              <w:rPr>
                <w:rFonts w:hint="eastAsia" w:ascii="宋体" w:hAnsi="宋体" w:cs="宋体"/>
                <w:b/>
                <w:bCs/>
                <w:szCs w:val="21"/>
              </w:rPr>
              <w:t>节能、环保产品（满分2分）</w:t>
            </w:r>
          </w:p>
        </w:tc>
        <w:tc>
          <w:tcPr>
            <w:tcW w:w="3322" w:type="pct"/>
            <w:tcBorders>
              <w:top w:val="single" w:color="auto" w:sz="4" w:space="0"/>
              <w:left w:val="single" w:color="auto" w:sz="4" w:space="0"/>
              <w:bottom w:val="single" w:color="auto" w:sz="4" w:space="0"/>
              <w:right w:val="single" w:color="auto" w:sz="4" w:space="0"/>
            </w:tcBorders>
            <w:vAlign w:val="center"/>
          </w:tcPr>
          <w:p w14:paraId="446A06E4">
            <w:pPr>
              <w:widowControl/>
              <w:spacing w:line="360" w:lineRule="exact"/>
              <w:jc w:val="left"/>
              <w:rPr>
                <w:rFonts w:ascii="宋体" w:hAnsi="宋体" w:cs="宋体"/>
                <w:szCs w:val="21"/>
              </w:rPr>
            </w:pPr>
            <w:r>
              <w:rPr>
                <w:rFonts w:hint="eastAsia" w:ascii="宋体" w:hAnsi="宋体" w:cs="宋体"/>
                <w:szCs w:val="21"/>
              </w:rPr>
              <w:t>（1）属于财政部《节能产品政府采购品目清单》内优先采购（清单内未标注“★”的品目）的产品[投标文件中提供有效的认证证书复印件（或扫描件）及品目清单（标注出投标产品在品目清单中所属的品目），并加盖投标人电子签章]，根据其所占项目（或分标）金额比例得0-1分。</w:t>
            </w:r>
          </w:p>
          <w:p w14:paraId="32973418">
            <w:pPr>
              <w:widowControl/>
              <w:spacing w:line="360" w:lineRule="exact"/>
              <w:jc w:val="left"/>
              <w:rPr>
                <w:rFonts w:ascii="宋体" w:hAnsi="宋体" w:cs="宋体"/>
                <w:szCs w:val="21"/>
              </w:rPr>
            </w:pPr>
            <w:r>
              <w:rPr>
                <w:rFonts w:hint="eastAsia" w:ascii="宋体" w:hAnsi="宋体" w:cs="宋体"/>
                <w:szCs w:val="21"/>
              </w:rPr>
              <w:t>（2）属于财政部《环境标志产品政府采购品目清单》内的产品[投标文件中提供有效的认证证书复印件（或扫描件）及品目清单（标注出投标产品在品目清单中所属的品目），并加盖投标人电子签章]，根据其所占项目（或分标）金额比例得0-1分。</w:t>
            </w:r>
          </w:p>
          <w:p w14:paraId="6DB63955">
            <w:pPr>
              <w:spacing w:line="360" w:lineRule="exact"/>
              <w:rPr>
                <w:rFonts w:ascii="宋体" w:hAnsi="宋体" w:cs="宋体"/>
                <w:szCs w:val="21"/>
              </w:rPr>
            </w:pPr>
            <w:r>
              <w:rPr>
                <w:rFonts w:hint="eastAsia" w:ascii="宋体" w:hAnsi="宋体" w:cs="宋体"/>
                <w:szCs w:val="21"/>
              </w:rPr>
              <w:t>（3）非节能、环保的产品不得分。</w:t>
            </w:r>
          </w:p>
        </w:tc>
      </w:tr>
      <w:tr w14:paraId="73F7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851C4CA">
            <w:pPr>
              <w:spacing w:line="400" w:lineRule="exact"/>
              <w:ind w:firstLine="420"/>
              <w:rPr>
                <w:rFonts w:ascii="微软雅黑" w:hAnsi="微软雅黑" w:eastAsia="微软雅黑"/>
                <w:bCs/>
                <w:szCs w:val="21"/>
              </w:rPr>
            </w:pPr>
            <w:r>
              <w:rPr>
                <w:rFonts w:ascii="微软雅黑" w:hAnsi="微软雅黑" w:eastAsia="微软雅黑"/>
                <w:b/>
                <w:bCs/>
                <w:szCs w:val="21"/>
              </w:rPr>
              <w:t>总得分=1+2+3</w:t>
            </w:r>
            <w:r>
              <w:rPr>
                <w:rFonts w:hint="eastAsia" w:ascii="微软雅黑" w:hAnsi="微软雅黑" w:eastAsia="微软雅黑"/>
                <w:b/>
                <w:bCs/>
                <w:szCs w:val="21"/>
              </w:rPr>
              <w:t>+4</w:t>
            </w:r>
            <w:r>
              <w:rPr>
                <w:rFonts w:ascii="微软雅黑" w:hAnsi="微软雅黑" w:eastAsia="微软雅黑"/>
                <w:b/>
                <w:bCs/>
                <w:szCs w:val="21"/>
              </w:rPr>
              <w:t>。</w:t>
            </w:r>
          </w:p>
        </w:tc>
      </w:tr>
    </w:tbl>
    <w:p w14:paraId="775C7F9C"/>
    <w:p w14:paraId="32988620">
      <w:pPr>
        <w:pStyle w:val="3"/>
        <w:jc w:val="center"/>
        <w:rPr>
          <w:b w:val="0"/>
          <w:sz w:val="30"/>
          <w:szCs w:val="30"/>
        </w:rPr>
      </w:pPr>
      <w:bookmarkStart w:id="141" w:name="_Toc12567"/>
      <w:r>
        <w:rPr>
          <w:rFonts w:hint="eastAsia"/>
          <w:b w:val="0"/>
          <w:sz w:val="30"/>
          <w:szCs w:val="30"/>
        </w:rPr>
        <w:t>第四节 中标候选人推荐原则</w:t>
      </w:r>
      <w:bookmarkEnd w:id="141"/>
    </w:p>
    <w:p w14:paraId="205E363F">
      <w:pPr>
        <w:pStyle w:val="18"/>
        <w:numPr>
          <w:ilvl w:val="0"/>
          <w:numId w:val="5"/>
        </w:numPr>
        <w:spacing w:line="360" w:lineRule="auto"/>
        <w:contextualSpacing/>
        <w:rPr>
          <w:rFonts w:hAnsi="宋体"/>
          <w:b/>
          <w:bCs/>
          <w:sz w:val="24"/>
          <w:szCs w:val="24"/>
        </w:rPr>
      </w:pPr>
      <w:r>
        <w:rPr>
          <w:rFonts w:hint="eastAsia" w:hAnsi="宋体"/>
          <w:b/>
          <w:bCs/>
          <w:sz w:val="24"/>
          <w:szCs w:val="24"/>
        </w:rPr>
        <w:t>综合评分法</w:t>
      </w:r>
    </w:p>
    <w:p w14:paraId="5953C057">
      <w:pPr>
        <w:pStyle w:val="18"/>
        <w:numPr>
          <w:ilvl w:val="0"/>
          <w:numId w:val="6"/>
        </w:numPr>
        <w:spacing w:line="360" w:lineRule="auto"/>
        <w:ind w:firstLine="420" w:firstLineChars="200"/>
        <w:contextualSpacing/>
        <w:rPr>
          <w:rFonts w:hAnsi="宋体"/>
        </w:rPr>
      </w:pPr>
      <w:r>
        <w:rPr>
          <w:rFonts w:hint="eastAsia" w:hAnsi="宋体"/>
        </w:rPr>
        <w:t>评标委员会将根据总得分由高到低排列次序并推荐中标候选人。总得分相同的，以投标报价由低到高顺序排列。得分相同且投标报价相同的，以“投标人须知前附表”规定的方式排列。</w:t>
      </w:r>
    </w:p>
    <w:p w14:paraId="7D069EF2">
      <w:pPr>
        <w:pStyle w:val="18"/>
        <w:numPr>
          <w:ilvl w:val="0"/>
          <w:numId w:val="6"/>
        </w:numPr>
        <w:spacing w:line="360" w:lineRule="auto"/>
        <w:ind w:firstLine="420" w:firstLineChars="200"/>
        <w:contextualSpacing/>
        <w:rPr>
          <w:rFonts w:hAnsi="宋体"/>
        </w:rPr>
      </w:pPr>
      <w:r>
        <w:rPr>
          <w:rFonts w:hint="eastAsia" w:hAnsi="宋体"/>
        </w:rPr>
        <w:t>商务技术评审因素为客观评分项的，应在评分项目或评分标准中予以标注为‘客观分’。对投标人的客观评分项目，各评标专家评分应当一致。</w:t>
      </w:r>
    </w:p>
    <w:p w14:paraId="020CA5D9"/>
    <w:p w14:paraId="3A433A18">
      <w:pPr>
        <w:pStyle w:val="3"/>
        <w:spacing w:before="0" w:after="0" w:line="360" w:lineRule="auto"/>
        <w:ind w:firstLine="600" w:firstLineChars="200"/>
        <w:jc w:val="center"/>
        <w:rPr>
          <w:b w:val="0"/>
          <w:sz w:val="30"/>
          <w:szCs w:val="30"/>
        </w:rPr>
      </w:pPr>
      <w:bookmarkStart w:id="142" w:name="_Toc4572"/>
      <w:r>
        <w:rPr>
          <w:rFonts w:hint="eastAsia"/>
          <w:b w:val="0"/>
          <w:sz w:val="30"/>
          <w:szCs w:val="30"/>
        </w:rPr>
        <w:t>第五节 评标报告</w:t>
      </w:r>
      <w:bookmarkEnd w:id="142"/>
    </w:p>
    <w:p w14:paraId="40187068">
      <w:pPr>
        <w:pStyle w:val="93"/>
        <w:spacing w:before="0"/>
        <w:ind w:firstLine="482"/>
        <w:rPr>
          <w:rFonts w:ascii="宋体" w:hAnsi="宋体"/>
          <w:b/>
          <w:bCs/>
          <w:szCs w:val="24"/>
        </w:rPr>
      </w:pPr>
      <w:r>
        <w:rPr>
          <w:rFonts w:hint="eastAsia" w:ascii="宋体" w:hAnsi="宋体"/>
          <w:b/>
          <w:bCs/>
          <w:szCs w:val="24"/>
        </w:rPr>
        <w:t>（一）评标报告与推荐中标候选人</w:t>
      </w:r>
    </w:p>
    <w:p w14:paraId="049D0D6B">
      <w:pPr>
        <w:pStyle w:val="18"/>
        <w:tabs>
          <w:tab w:val="left" w:pos="2472"/>
        </w:tabs>
        <w:spacing w:line="360" w:lineRule="auto"/>
        <w:ind w:firstLine="420" w:firstLineChars="200"/>
        <w:rPr>
          <w:rFonts w:hAnsi="宋体"/>
        </w:rPr>
      </w:pPr>
      <w:r>
        <w:rPr>
          <w:rFonts w:hint="eastAsia" w:hAnsi="宋体"/>
        </w:rPr>
        <w:t>评标委员会根据原始评标记录和评标结果编写评标报告，并通过电子交易平台向采购人、采购代理机构提交。</w:t>
      </w:r>
    </w:p>
    <w:p w14:paraId="181867DD">
      <w:pPr>
        <w:widowControl/>
        <w:spacing w:line="360" w:lineRule="auto"/>
        <w:ind w:firstLine="482" w:firstLineChars="200"/>
        <w:jc w:val="left"/>
        <w:rPr>
          <w:rFonts w:ascii="宋体" w:hAnsi="宋体"/>
          <w:b/>
          <w:bCs/>
          <w:sz w:val="24"/>
        </w:rPr>
      </w:pPr>
      <w:r>
        <w:rPr>
          <w:rFonts w:hint="eastAsia" w:ascii="宋体" w:hAnsi="宋体"/>
          <w:b/>
          <w:bCs/>
          <w:sz w:val="24"/>
        </w:rPr>
        <w:t>（二）评标争议事项处理</w:t>
      </w:r>
    </w:p>
    <w:p w14:paraId="7B554047">
      <w:pPr>
        <w:pStyle w:val="18"/>
        <w:tabs>
          <w:tab w:val="left" w:pos="2472"/>
        </w:tabs>
        <w:spacing w:line="360" w:lineRule="auto"/>
        <w:ind w:firstLine="420" w:firstLineChars="200"/>
        <w:rPr>
          <w:rFonts w:hAnsi="宋体"/>
        </w:rPr>
      </w:pPr>
      <w:r>
        <w:rPr>
          <w:rFonts w:hint="eastAsia" w:hAnsi="宋体"/>
        </w:rPr>
        <w:t>评标委员会成员对需要共同认定的事项存在争议的，应当按照少数服从多数的原则作出结论。持不同意见的评标委员会成员应当在评标报告上签署不同意见及理由，否则视为同意评标报告。</w:t>
      </w:r>
    </w:p>
    <w:p w14:paraId="108FF070">
      <w:pPr>
        <w:pStyle w:val="18"/>
        <w:tabs>
          <w:tab w:val="left" w:pos="2472"/>
        </w:tabs>
        <w:spacing w:line="460" w:lineRule="exact"/>
        <w:rPr>
          <w:rFonts w:ascii="Times New Roman" w:hAnsi="Times New Roman"/>
          <w:b/>
          <w:sz w:val="36"/>
        </w:rPr>
        <w:sectPr>
          <w:pgSz w:w="11906" w:h="16838"/>
          <w:pgMar w:top="1134" w:right="1134" w:bottom="1134" w:left="1134" w:header="720" w:footer="720" w:gutter="0"/>
          <w:cols w:space="720" w:num="1"/>
          <w:docGrid w:type="lines" w:linePitch="331" w:charSpace="0"/>
        </w:sectPr>
      </w:pPr>
    </w:p>
    <w:p w14:paraId="7D07A9E9">
      <w:pPr>
        <w:pStyle w:val="18"/>
        <w:tabs>
          <w:tab w:val="left" w:pos="2472"/>
        </w:tabs>
        <w:spacing w:line="460" w:lineRule="exact"/>
        <w:jc w:val="center"/>
        <w:rPr>
          <w:rFonts w:ascii="Times New Roman" w:hAnsi="Times New Roman"/>
          <w:b/>
          <w:sz w:val="36"/>
        </w:rPr>
      </w:pPr>
    </w:p>
    <w:p w14:paraId="2A0E5CD0">
      <w:pPr>
        <w:pStyle w:val="18"/>
        <w:tabs>
          <w:tab w:val="left" w:pos="2472"/>
        </w:tabs>
        <w:spacing w:line="460" w:lineRule="exact"/>
        <w:jc w:val="center"/>
        <w:rPr>
          <w:rFonts w:ascii="Times New Roman" w:hAnsi="Times New Roman"/>
          <w:b/>
          <w:sz w:val="36"/>
        </w:rPr>
      </w:pPr>
    </w:p>
    <w:p w14:paraId="040B5322">
      <w:pPr>
        <w:pStyle w:val="18"/>
        <w:tabs>
          <w:tab w:val="left" w:pos="2472"/>
        </w:tabs>
        <w:spacing w:line="460" w:lineRule="exact"/>
        <w:jc w:val="center"/>
        <w:rPr>
          <w:rFonts w:ascii="Times New Roman" w:hAnsi="Times New Roman"/>
          <w:b/>
          <w:sz w:val="36"/>
        </w:rPr>
      </w:pPr>
    </w:p>
    <w:p w14:paraId="41810256">
      <w:pPr>
        <w:pStyle w:val="18"/>
        <w:tabs>
          <w:tab w:val="left" w:pos="2472"/>
        </w:tabs>
        <w:spacing w:line="460" w:lineRule="exact"/>
        <w:jc w:val="center"/>
        <w:rPr>
          <w:rFonts w:ascii="Times New Roman" w:hAnsi="Times New Roman"/>
          <w:b/>
          <w:sz w:val="36"/>
        </w:rPr>
      </w:pPr>
    </w:p>
    <w:p w14:paraId="0D4385EC">
      <w:pPr>
        <w:pStyle w:val="18"/>
        <w:tabs>
          <w:tab w:val="left" w:pos="2472"/>
        </w:tabs>
        <w:spacing w:line="460" w:lineRule="exact"/>
        <w:jc w:val="center"/>
        <w:rPr>
          <w:rFonts w:ascii="Times New Roman" w:hAnsi="Times New Roman"/>
          <w:b/>
          <w:sz w:val="36"/>
        </w:rPr>
      </w:pPr>
    </w:p>
    <w:p w14:paraId="727558B1">
      <w:pPr>
        <w:pStyle w:val="18"/>
        <w:tabs>
          <w:tab w:val="left" w:pos="2472"/>
        </w:tabs>
        <w:spacing w:line="460" w:lineRule="exact"/>
        <w:jc w:val="center"/>
        <w:rPr>
          <w:rFonts w:ascii="Times New Roman" w:hAnsi="Times New Roman"/>
          <w:b/>
          <w:sz w:val="36"/>
        </w:rPr>
      </w:pPr>
    </w:p>
    <w:p w14:paraId="1AD873B7">
      <w:pPr>
        <w:pStyle w:val="18"/>
        <w:tabs>
          <w:tab w:val="left" w:pos="2472"/>
        </w:tabs>
        <w:spacing w:line="460" w:lineRule="exact"/>
        <w:jc w:val="center"/>
        <w:rPr>
          <w:rFonts w:ascii="Times New Roman" w:hAnsi="Times New Roman"/>
          <w:b/>
          <w:sz w:val="36"/>
        </w:rPr>
      </w:pPr>
    </w:p>
    <w:p w14:paraId="7CDBFF3B">
      <w:pPr>
        <w:pStyle w:val="18"/>
        <w:tabs>
          <w:tab w:val="left" w:pos="2472"/>
        </w:tabs>
        <w:spacing w:line="460" w:lineRule="exact"/>
        <w:jc w:val="center"/>
        <w:rPr>
          <w:rFonts w:ascii="Times New Roman" w:hAnsi="Times New Roman"/>
          <w:b/>
          <w:sz w:val="36"/>
        </w:rPr>
      </w:pPr>
    </w:p>
    <w:p w14:paraId="1EDB6CC7">
      <w:pPr>
        <w:pStyle w:val="18"/>
        <w:tabs>
          <w:tab w:val="left" w:pos="2472"/>
        </w:tabs>
        <w:spacing w:line="460" w:lineRule="exact"/>
        <w:jc w:val="center"/>
        <w:rPr>
          <w:rFonts w:ascii="Times New Roman" w:hAnsi="Times New Roman"/>
          <w:b/>
          <w:sz w:val="36"/>
        </w:rPr>
      </w:pPr>
    </w:p>
    <w:p w14:paraId="62E8C8F6">
      <w:pPr>
        <w:pStyle w:val="18"/>
        <w:tabs>
          <w:tab w:val="left" w:pos="2472"/>
        </w:tabs>
        <w:spacing w:line="460" w:lineRule="exact"/>
        <w:jc w:val="center"/>
        <w:rPr>
          <w:rFonts w:ascii="Times New Roman" w:hAnsi="Times New Roman"/>
          <w:b/>
          <w:sz w:val="36"/>
        </w:rPr>
      </w:pPr>
    </w:p>
    <w:p w14:paraId="177267D3">
      <w:pPr>
        <w:pStyle w:val="18"/>
        <w:tabs>
          <w:tab w:val="left" w:pos="2472"/>
        </w:tabs>
        <w:spacing w:line="460" w:lineRule="exact"/>
        <w:jc w:val="center"/>
        <w:rPr>
          <w:rFonts w:ascii="Times New Roman" w:hAnsi="Times New Roman"/>
          <w:b/>
          <w:sz w:val="36"/>
        </w:rPr>
      </w:pPr>
    </w:p>
    <w:p w14:paraId="1B05D70E">
      <w:pPr>
        <w:pStyle w:val="18"/>
        <w:tabs>
          <w:tab w:val="left" w:pos="2472"/>
        </w:tabs>
        <w:spacing w:line="460" w:lineRule="exact"/>
        <w:jc w:val="center"/>
        <w:rPr>
          <w:rFonts w:ascii="Times New Roman" w:hAnsi="Times New Roman"/>
          <w:b/>
          <w:sz w:val="36"/>
        </w:rPr>
      </w:pPr>
    </w:p>
    <w:p w14:paraId="4A17FFEA">
      <w:pPr>
        <w:pStyle w:val="18"/>
        <w:tabs>
          <w:tab w:val="left" w:pos="2472"/>
        </w:tabs>
        <w:spacing w:line="460" w:lineRule="exact"/>
        <w:jc w:val="center"/>
        <w:rPr>
          <w:rFonts w:ascii="Times New Roman" w:hAnsi="Times New Roman"/>
          <w:b/>
          <w:sz w:val="36"/>
        </w:rPr>
      </w:pPr>
    </w:p>
    <w:p w14:paraId="15C186F5">
      <w:pPr>
        <w:pStyle w:val="18"/>
        <w:tabs>
          <w:tab w:val="left" w:pos="2472"/>
        </w:tabs>
        <w:spacing w:line="460" w:lineRule="exact"/>
        <w:jc w:val="center"/>
        <w:outlineLvl w:val="0"/>
        <w:rPr>
          <w:rFonts w:ascii="Times New Roman" w:hAnsi="Times New Roman"/>
          <w:b/>
          <w:sz w:val="36"/>
        </w:rPr>
      </w:pPr>
      <w:bookmarkStart w:id="143" w:name="_Toc25839"/>
      <w:r>
        <w:rPr>
          <w:rFonts w:hint="eastAsia" w:ascii="Times New Roman" w:hAnsi="Times New Roman"/>
          <w:b/>
          <w:sz w:val="36"/>
        </w:rPr>
        <w:t>第五章 拟签订的合同文本</w:t>
      </w:r>
      <w:bookmarkEnd w:id="143"/>
    </w:p>
    <w:p w14:paraId="3C631B67">
      <w:pPr>
        <w:pStyle w:val="18"/>
        <w:tabs>
          <w:tab w:val="left" w:pos="720"/>
        </w:tabs>
        <w:spacing w:line="460" w:lineRule="exact"/>
        <w:rPr>
          <w:bCs/>
        </w:rPr>
        <w:sectPr>
          <w:pgSz w:w="11906" w:h="16838"/>
          <w:pgMar w:top="1134" w:right="1134" w:bottom="1134" w:left="1134" w:header="720" w:footer="720" w:gutter="0"/>
          <w:cols w:space="720" w:num="1"/>
          <w:docGrid w:type="lines" w:linePitch="331" w:charSpace="0"/>
        </w:sectPr>
      </w:pPr>
    </w:p>
    <w:p w14:paraId="411F1350">
      <w:pPr>
        <w:spacing w:line="360" w:lineRule="auto"/>
        <w:rPr>
          <w:rFonts w:ascii="仿宋_GB2312" w:eastAsia="仿宋_GB2312"/>
          <w:sz w:val="24"/>
          <w:u w:val="single"/>
        </w:rPr>
      </w:pPr>
      <w:r>
        <w:rPr>
          <w:rFonts w:hint="eastAsia" w:ascii="仿宋_GB2312" w:eastAsia="仿宋_GB2312"/>
          <w:sz w:val="24"/>
        </w:rPr>
        <w:t>“广西政府采购云平台”合同编号：</w:t>
      </w:r>
      <w:r>
        <w:rPr>
          <w:rFonts w:hint="eastAsia" w:ascii="仿宋_GB2312" w:eastAsia="仿宋_GB2312"/>
          <w:sz w:val="24"/>
          <w:u w:val="single"/>
        </w:rPr>
        <w:t xml:space="preserve">           </w:t>
      </w:r>
    </w:p>
    <w:p w14:paraId="6034B62F">
      <w:pPr>
        <w:spacing w:line="360" w:lineRule="auto"/>
        <w:jc w:val="center"/>
        <w:rPr>
          <w:rFonts w:ascii="宋体"/>
          <w:b/>
          <w:bCs/>
          <w:sz w:val="52"/>
        </w:rPr>
      </w:pPr>
      <w:r>
        <w:rPr>
          <w:rFonts w:hint="eastAsia" w:ascii="宋体"/>
          <w:b/>
          <w:bCs/>
          <w:sz w:val="52"/>
        </w:rPr>
        <w:t>广 西 自 治 区 政 府 采 购</w:t>
      </w:r>
    </w:p>
    <w:p w14:paraId="613E05E9">
      <w:pPr>
        <w:spacing w:line="360" w:lineRule="auto"/>
        <w:ind w:firstLine="420" w:firstLineChars="200"/>
        <w:rPr>
          <w:rFonts w:ascii="宋体"/>
        </w:rPr>
      </w:pPr>
    </w:p>
    <w:p w14:paraId="23759782">
      <w:pPr>
        <w:spacing w:line="360" w:lineRule="auto"/>
        <w:ind w:firstLine="420" w:firstLineChars="200"/>
        <w:rPr>
          <w:rFonts w:ascii="宋体"/>
        </w:rPr>
      </w:pPr>
      <w:r>
        <w:rPr>
          <w:rFonts w:hint="eastAsia" w:ascii="宋体"/>
        </w:rPr>
        <w:t xml:space="preserve">                                                 </w:t>
      </w:r>
    </w:p>
    <w:p w14:paraId="71422439">
      <w:pPr>
        <w:spacing w:line="360" w:lineRule="auto"/>
        <w:jc w:val="center"/>
        <w:rPr>
          <w:rFonts w:ascii="宋体"/>
          <w:b/>
          <w:bCs/>
          <w:sz w:val="44"/>
        </w:rPr>
      </w:pPr>
      <w:r>
        <w:rPr>
          <w:rFonts w:hint="eastAsia" w:ascii="宋体"/>
          <w:b/>
          <w:bCs/>
          <w:sz w:val="44"/>
          <w:u w:val="single"/>
        </w:rPr>
        <w:t xml:space="preserve">         （项目名称）         </w:t>
      </w:r>
      <w:r>
        <w:rPr>
          <w:rFonts w:hint="eastAsia" w:ascii="宋体"/>
          <w:b/>
          <w:bCs/>
          <w:sz w:val="44"/>
        </w:rPr>
        <w:t>合同</w:t>
      </w:r>
    </w:p>
    <w:p w14:paraId="1174A249">
      <w:pPr>
        <w:spacing w:line="360" w:lineRule="auto"/>
        <w:jc w:val="center"/>
        <w:rPr>
          <w:rFonts w:ascii="宋体"/>
          <w:b/>
          <w:bCs/>
          <w:sz w:val="44"/>
        </w:rPr>
      </w:pPr>
    </w:p>
    <w:p w14:paraId="42827C7F">
      <w:pPr>
        <w:spacing w:line="360" w:lineRule="auto"/>
        <w:jc w:val="center"/>
        <w:rPr>
          <w:rFonts w:ascii="宋体"/>
          <w:b/>
          <w:bCs/>
          <w:sz w:val="44"/>
        </w:rPr>
      </w:pPr>
    </w:p>
    <w:p w14:paraId="22EEF3E6">
      <w:pPr>
        <w:spacing w:line="360" w:lineRule="auto"/>
        <w:ind w:firstLine="3507" w:firstLineChars="794"/>
        <w:rPr>
          <w:rFonts w:ascii="宋体"/>
          <w:b/>
          <w:bCs/>
          <w:sz w:val="44"/>
        </w:rPr>
      </w:pPr>
    </w:p>
    <w:p w14:paraId="440F7747">
      <w:pPr>
        <w:spacing w:line="360" w:lineRule="auto"/>
        <w:ind w:firstLine="3507" w:firstLineChars="794"/>
        <w:rPr>
          <w:rFonts w:ascii="宋体"/>
          <w:b/>
          <w:bCs/>
          <w:sz w:val="44"/>
        </w:rPr>
      </w:pPr>
    </w:p>
    <w:p w14:paraId="205FA587">
      <w:pPr>
        <w:ind w:firstLine="1995" w:firstLineChars="552"/>
        <w:rPr>
          <w:rFonts w:ascii="宋体"/>
          <w:b/>
          <w:sz w:val="36"/>
          <w:szCs w:val="36"/>
        </w:rPr>
      </w:pPr>
      <w:r>
        <w:rPr>
          <w:rFonts w:hint="eastAsia" w:ascii="宋体"/>
          <w:b/>
          <w:sz w:val="36"/>
          <w:szCs w:val="36"/>
        </w:rPr>
        <w:t>项目编号：</w:t>
      </w:r>
      <w:r>
        <w:rPr>
          <w:rFonts w:hint="eastAsia" w:ascii="宋体"/>
          <w:b/>
          <w:sz w:val="36"/>
          <w:szCs w:val="36"/>
          <w:u w:val="single"/>
        </w:rPr>
        <w:t xml:space="preserve">                     </w:t>
      </w:r>
    </w:p>
    <w:p w14:paraId="105DF181">
      <w:pPr>
        <w:ind w:firstLine="1995" w:firstLineChars="552"/>
        <w:rPr>
          <w:rFonts w:ascii="宋体"/>
          <w:b/>
          <w:sz w:val="36"/>
          <w:szCs w:val="36"/>
        </w:rPr>
      </w:pPr>
      <w:r>
        <w:rPr>
          <w:rFonts w:hint="eastAsia" w:ascii="宋体"/>
          <w:b/>
          <w:sz w:val="36"/>
          <w:szCs w:val="36"/>
        </w:rPr>
        <w:t>计划编号：</w:t>
      </w:r>
      <w:r>
        <w:rPr>
          <w:rFonts w:hint="eastAsia" w:ascii="宋体"/>
          <w:b/>
          <w:sz w:val="36"/>
          <w:szCs w:val="36"/>
          <w:u w:val="single"/>
        </w:rPr>
        <w:t xml:space="preserve">                     </w:t>
      </w:r>
    </w:p>
    <w:p w14:paraId="7F06A3F2">
      <w:pPr>
        <w:ind w:firstLine="1995" w:firstLineChars="552"/>
        <w:rPr>
          <w:rFonts w:ascii="宋体"/>
          <w:b/>
          <w:sz w:val="36"/>
          <w:szCs w:val="36"/>
          <w:u w:val="single"/>
        </w:rPr>
      </w:pPr>
    </w:p>
    <w:p w14:paraId="3CCC830F">
      <w:pPr>
        <w:ind w:firstLine="1995" w:firstLineChars="552"/>
        <w:rPr>
          <w:rFonts w:ascii="宋体"/>
          <w:b/>
          <w:sz w:val="36"/>
          <w:szCs w:val="36"/>
          <w:u w:val="single"/>
        </w:rPr>
      </w:pPr>
    </w:p>
    <w:p w14:paraId="0CCCB1F1">
      <w:pPr>
        <w:tabs>
          <w:tab w:val="left" w:pos="7200"/>
        </w:tabs>
        <w:spacing w:line="360" w:lineRule="auto"/>
        <w:ind w:firstLine="1995" w:firstLineChars="552"/>
        <w:rPr>
          <w:rFonts w:ascii="宋体"/>
          <w:b/>
          <w:sz w:val="36"/>
          <w:szCs w:val="36"/>
          <w:u w:val="single"/>
        </w:rPr>
      </w:pPr>
      <w:r>
        <w:rPr>
          <w:rFonts w:hint="eastAsia" w:ascii="宋体"/>
          <w:b/>
          <w:sz w:val="36"/>
          <w:szCs w:val="36"/>
        </w:rPr>
        <w:t>采购人：</w:t>
      </w:r>
      <w:r>
        <w:rPr>
          <w:rFonts w:hint="eastAsia" w:ascii="宋体"/>
          <w:b/>
          <w:sz w:val="36"/>
          <w:szCs w:val="36"/>
          <w:u w:val="single"/>
        </w:rPr>
        <w:t xml:space="preserve">                       </w:t>
      </w:r>
    </w:p>
    <w:p w14:paraId="23D315B6">
      <w:pPr>
        <w:tabs>
          <w:tab w:val="left" w:pos="7380"/>
        </w:tabs>
        <w:spacing w:line="360" w:lineRule="auto"/>
        <w:ind w:firstLine="1995" w:firstLineChars="552"/>
        <w:rPr>
          <w:rFonts w:ascii="宋体"/>
          <w:b/>
          <w:sz w:val="36"/>
          <w:szCs w:val="36"/>
          <w:u w:val="single"/>
        </w:rPr>
      </w:pPr>
      <w:r>
        <w:rPr>
          <w:rFonts w:hint="eastAsia" w:ascii="宋体"/>
          <w:b/>
          <w:sz w:val="36"/>
          <w:szCs w:val="36"/>
        </w:rPr>
        <w:t>中标供应商：</w:t>
      </w:r>
      <w:r>
        <w:rPr>
          <w:rFonts w:hint="eastAsia" w:ascii="宋体"/>
          <w:b/>
          <w:sz w:val="36"/>
          <w:szCs w:val="36"/>
          <w:u w:val="single"/>
        </w:rPr>
        <w:t xml:space="preserve">                   </w:t>
      </w:r>
    </w:p>
    <w:p w14:paraId="73F4B291">
      <w:pPr>
        <w:tabs>
          <w:tab w:val="left" w:pos="7380"/>
        </w:tabs>
        <w:spacing w:line="360" w:lineRule="auto"/>
        <w:ind w:firstLine="1995" w:firstLineChars="552"/>
        <w:rPr>
          <w:rFonts w:ascii="宋体"/>
          <w:b/>
          <w:sz w:val="36"/>
          <w:szCs w:val="36"/>
        </w:rPr>
      </w:pPr>
    </w:p>
    <w:p w14:paraId="0D736182">
      <w:pPr>
        <w:tabs>
          <w:tab w:val="left" w:pos="7380"/>
        </w:tabs>
        <w:spacing w:line="360" w:lineRule="auto"/>
        <w:rPr>
          <w:rFonts w:ascii="宋体"/>
          <w:b/>
          <w:bCs/>
          <w:sz w:val="44"/>
        </w:rPr>
      </w:pPr>
    </w:p>
    <w:p w14:paraId="1E708362">
      <w:pPr>
        <w:spacing w:before="120" w:line="360" w:lineRule="auto"/>
        <w:rPr>
          <w:rFonts w:ascii="仿宋_GB2312" w:eastAsia="仿宋_GB2312"/>
          <w:sz w:val="24"/>
        </w:rPr>
      </w:pPr>
    </w:p>
    <w:p w14:paraId="5D6D0132">
      <w:pPr>
        <w:spacing w:before="120" w:line="360" w:lineRule="auto"/>
        <w:ind w:firstLine="2280" w:firstLineChars="950"/>
        <w:rPr>
          <w:rFonts w:ascii="仿宋_GB2312" w:eastAsia="仿宋_GB2312"/>
          <w:sz w:val="24"/>
        </w:rPr>
      </w:pPr>
      <w:r>
        <w:rPr>
          <w:rFonts w:hint="eastAsia" w:ascii="仿宋_GB2312" w:eastAsia="仿宋_GB2312"/>
          <w:sz w:val="24"/>
        </w:rPr>
        <w:t>签订日期：</w:t>
      </w:r>
      <w:r>
        <w:rPr>
          <w:rFonts w:hint="eastAsia" w:ascii="仿宋_GB2312" w:eastAsia="仿宋_GB2312"/>
          <w:sz w:val="24"/>
          <w:u w:val="single"/>
        </w:rPr>
        <w:t xml:space="preserve">               </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14:paraId="39D3B6A7">
      <w:pPr>
        <w:snapToGrid w:val="0"/>
        <w:spacing w:line="400" w:lineRule="exact"/>
        <w:jc w:val="center"/>
        <w:rPr>
          <w:rFonts w:ascii="仿宋" w:hAnsi="仿宋" w:eastAsia="仿宋" w:cs="仿宋"/>
          <w:b/>
          <w:spacing w:val="-2"/>
          <w:sz w:val="44"/>
          <w:szCs w:val="44"/>
        </w:rPr>
      </w:pPr>
      <w:r>
        <w:rPr>
          <w:rFonts w:hint="eastAsia" w:ascii="宋体" w:hAnsi="宋体" w:cs="宋体"/>
          <w:b/>
          <w:bCs/>
          <w:sz w:val="32"/>
          <w:szCs w:val="32"/>
        </w:rPr>
        <w:br w:type="page"/>
      </w:r>
      <w:bookmarkStart w:id="144" w:name="_Toc19013"/>
      <w:r>
        <w:rPr>
          <w:rFonts w:hint="eastAsia" w:ascii="仿宋" w:hAnsi="仿宋" w:eastAsia="仿宋" w:cs="仿宋"/>
          <w:b/>
          <w:spacing w:val="-2"/>
          <w:sz w:val="44"/>
          <w:szCs w:val="44"/>
        </w:rPr>
        <w:t>合同书文本</w:t>
      </w:r>
    </w:p>
    <w:p w14:paraId="0A12F632">
      <w:pPr>
        <w:pStyle w:val="94"/>
      </w:pPr>
    </w:p>
    <w:p w14:paraId="147B8142">
      <w:pPr>
        <w:snapToGrid w:val="0"/>
        <w:spacing w:line="400" w:lineRule="exact"/>
        <w:ind w:right="480" w:firstLine="5250" w:firstLineChars="2500"/>
        <w:rPr>
          <w:rFonts w:ascii="宋体" w:hAnsi="宋体"/>
          <w:bCs/>
          <w:szCs w:val="21"/>
          <w:u w:val="single"/>
        </w:rPr>
      </w:pPr>
      <w:r>
        <w:rPr>
          <w:rFonts w:hint="eastAsia" w:ascii="宋体" w:hAnsi="宋体"/>
          <w:bCs/>
          <w:szCs w:val="21"/>
        </w:rPr>
        <w:t>合同编号：</w:t>
      </w:r>
    </w:p>
    <w:p w14:paraId="611A7114">
      <w:pPr>
        <w:snapToGrid w:val="0"/>
        <w:spacing w:line="400" w:lineRule="exact"/>
        <w:rPr>
          <w:rFonts w:ascii="宋体" w:hAnsi="宋体"/>
          <w:szCs w:val="21"/>
        </w:rPr>
      </w:pPr>
    </w:p>
    <w:p w14:paraId="4E70FDA2">
      <w:pPr>
        <w:snapToGrid w:val="0"/>
        <w:spacing w:line="400" w:lineRule="exact"/>
        <w:rPr>
          <w:rFonts w:ascii="宋体" w:hAnsi="宋体"/>
          <w:szCs w:val="21"/>
          <w:u w:val="single"/>
        </w:rPr>
      </w:pPr>
      <w:r>
        <w:rPr>
          <w:rFonts w:hint="eastAsia" w:ascii="宋体" w:hAnsi="宋体"/>
          <w:szCs w:val="21"/>
        </w:rPr>
        <w:t>采购单位（甲方）</w:t>
      </w:r>
      <w:r>
        <w:rPr>
          <w:rFonts w:hint="eastAsia" w:ascii="宋体" w:hAnsi="宋体"/>
          <w:szCs w:val="21"/>
          <w:u w:val="single"/>
        </w:rPr>
        <w:t xml:space="preserve">                          </w:t>
      </w:r>
      <w:r>
        <w:rPr>
          <w:rFonts w:hint="eastAsia" w:ascii="宋体" w:hAnsi="宋体"/>
          <w:szCs w:val="21"/>
        </w:rPr>
        <w:t xml:space="preserve">  </w:t>
      </w:r>
    </w:p>
    <w:p w14:paraId="5FBF02DF">
      <w:pPr>
        <w:snapToGrid w:val="0"/>
        <w:spacing w:line="400" w:lineRule="exact"/>
        <w:rPr>
          <w:rFonts w:ascii="宋体" w:hAnsi="宋体"/>
          <w:szCs w:val="21"/>
          <w:u w:val="single"/>
        </w:rPr>
      </w:pPr>
      <w:r>
        <w:rPr>
          <w:rFonts w:hint="eastAsia" w:ascii="宋体" w:hAnsi="宋体"/>
          <w:szCs w:val="21"/>
        </w:rPr>
        <w:t>供 应 商（乙方）</w:t>
      </w:r>
      <w:r>
        <w:rPr>
          <w:rFonts w:hint="eastAsia" w:ascii="宋体" w:hAnsi="宋体"/>
          <w:szCs w:val="21"/>
          <w:u w:val="single"/>
        </w:rPr>
        <w:t xml:space="preserve">                          </w:t>
      </w:r>
      <w:r>
        <w:rPr>
          <w:rFonts w:hint="eastAsia" w:ascii="宋体" w:hAnsi="宋体"/>
          <w:szCs w:val="21"/>
        </w:rPr>
        <w:t xml:space="preserve">  </w:t>
      </w:r>
    </w:p>
    <w:p w14:paraId="3DDE08BE">
      <w:pPr>
        <w:snapToGrid w:val="0"/>
        <w:spacing w:line="400" w:lineRule="exact"/>
        <w:ind w:firstLine="420" w:firstLineChars="200"/>
        <w:rPr>
          <w:rFonts w:ascii="宋体" w:hAnsi="宋体"/>
          <w:szCs w:val="21"/>
        </w:rPr>
      </w:pPr>
    </w:p>
    <w:p w14:paraId="0A0231CD">
      <w:pPr>
        <w:snapToGrid w:val="0"/>
        <w:spacing w:line="360" w:lineRule="exact"/>
        <w:ind w:firstLine="420" w:firstLineChars="200"/>
        <w:rPr>
          <w:rFonts w:ascii="宋体" w:hAnsi="宋体"/>
        </w:rPr>
      </w:pPr>
      <w:r>
        <w:rPr>
          <w:rFonts w:hint="eastAsia" w:ascii="宋体" w:hAnsi="宋体"/>
        </w:rPr>
        <w:t>根据《中华人民共和国民法典》等法律、法规规定，按照采购文件规定条款和乙方响应文件及其承诺，甲乙双方签订本合同。</w:t>
      </w:r>
    </w:p>
    <w:p w14:paraId="113D319C">
      <w:pPr>
        <w:widowControl/>
        <w:adjustRightInd w:val="0"/>
        <w:snapToGrid w:val="0"/>
        <w:spacing w:line="360" w:lineRule="exact"/>
        <w:ind w:firstLine="422" w:firstLineChars="200"/>
        <w:jc w:val="left"/>
        <w:rPr>
          <w:rFonts w:ascii="宋体" w:hAnsi="宋体"/>
          <w:b/>
          <w:bCs/>
          <w:kern w:val="0"/>
        </w:rPr>
      </w:pPr>
      <w:r>
        <w:rPr>
          <w:rFonts w:hint="eastAsia" w:ascii="宋体" w:hAnsi="宋体"/>
          <w:b/>
          <w:bCs/>
          <w:kern w:val="0"/>
        </w:rPr>
        <w:t xml:space="preserve">第一条  </w:t>
      </w:r>
      <w:r>
        <w:rPr>
          <w:rFonts w:ascii="宋体" w:hAnsi="宋体"/>
          <w:b/>
          <w:bCs/>
          <w:kern w:val="0"/>
        </w:rPr>
        <w:t>合同标</w:t>
      </w:r>
      <w:r>
        <w:rPr>
          <w:rFonts w:hint="eastAsia" w:ascii="宋体" w:hAnsi="宋体"/>
          <w:b/>
          <w:bCs/>
          <w:kern w:val="0"/>
        </w:rPr>
        <w:t>的</w:t>
      </w:r>
    </w:p>
    <w:p w14:paraId="73A4E09F">
      <w:pPr>
        <w:snapToGrid w:val="0"/>
        <w:spacing w:line="360" w:lineRule="exact"/>
        <w:ind w:firstLine="420" w:firstLineChars="200"/>
        <w:rPr>
          <w:rFonts w:ascii="宋体" w:hAnsi="宋体" w:cs="Arial"/>
        </w:rPr>
      </w:pPr>
      <w:r>
        <w:rPr>
          <w:rFonts w:ascii="宋体" w:hAnsi="宋体" w:cs="Arial"/>
        </w:rPr>
        <w:t>1</w:t>
      </w:r>
      <w:r>
        <w:rPr>
          <w:rFonts w:hint="eastAsia" w:ascii="宋体" w:hAnsi="宋体" w:cs="Arial"/>
        </w:rPr>
        <w:t>.</w:t>
      </w:r>
      <w:r>
        <w:rPr>
          <w:rFonts w:ascii="宋体" w:hAnsi="宋体" w:cs="Arial"/>
        </w:rPr>
        <w:t>供货一览表</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211"/>
        <w:gridCol w:w="1016"/>
        <w:gridCol w:w="1126"/>
        <w:gridCol w:w="1282"/>
        <w:gridCol w:w="780"/>
        <w:gridCol w:w="715"/>
        <w:gridCol w:w="1394"/>
        <w:gridCol w:w="1390"/>
      </w:tblGrid>
      <w:tr w14:paraId="6B38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728" w:type="dxa"/>
            <w:vAlign w:val="center"/>
          </w:tcPr>
          <w:p w14:paraId="174A2162">
            <w:pPr>
              <w:snapToGrid w:val="0"/>
              <w:spacing w:line="360" w:lineRule="exact"/>
              <w:jc w:val="center"/>
              <w:rPr>
                <w:rFonts w:ascii="宋体" w:hAnsi="宋体" w:cs="Arial"/>
              </w:rPr>
            </w:pPr>
            <w:r>
              <w:rPr>
                <w:rFonts w:ascii="宋体" w:hAnsi="宋体" w:cs="Arial"/>
              </w:rPr>
              <w:t>序号</w:t>
            </w:r>
          </w:p>
        </w:tc>
        <w:tc>
          <w:tcPr>
            <w:tcW w:w="1240" w:type="dxa"/>
            <w:vAlign w:val="center"/>
          </w:tcPr>
          <w:p w14:paraId="11EF7C8E">
            <w:pPr>
              <w:snapToGrid w:val="0"/>
              <w:spacing w:line="360" w:lineRule="exact"/>
              <w:jc w:val="center"/>
              <w:rPr>
                <w:rFonts w:ascii="宋体" w:hAnsi="宋体" w:cs="Arial"/>
              </w:rPr>
            </w:pPr>
            <w:r>
              <w:rPr>
                <w:rFonts w:ascii="宋体" w:hAnsi="宋体" w:cs="Arial"/>
              </w:rPr>
              <w:t>标的</w:t>
            </w:r>
          </w:p>
          <w:p w14:paraId="2B89FFCC">
            <w:pPr>
              <w:snapToGrid w:val="0"/>
              <w:spacing w:line="360" w:lineRule="exact"/>
              <w:jc w:val="center"/>
              <w:rPr>
                <w:rFonts w:ascii="宋体" w:hAnsi="宋体" w:cs="Arial"/>
              </w:rPr>
            </w:pPr>
            <w:r>
              <w:rPr>
                <w:rFonts w:ascii="宋体" w:hAnsi="宋体" w:cs="Arial"/>
              </w:rPr>
              <w:t>名称</w:t>
            </w:r>
          </w:p>
        </w:tc>
        <w:tc>
          <w:tcPr>
            <w:tcW w:w="1040" w:type="dxa"/>
            <w:vAlign w:val="center"/>
          </w:tcPr>
          <w:p w14:paraId="6826EF07">
            <w:pPr>
              <w:snapToGrid w:val="0"/>
              <w:spacing w:line="360" w:lineRule="exact"/>
              <w:jc w:val="center"/>
              <w:rPr>
                <w:rFonts w:ascii="宋体" w:hAnsi="宋体" w:cs="Arial"/>
              </w:rPr>
            </w:pPr>
            <w:r>
              <w:rPr>
                <w:rFonts w:ascii="宋体" w:hAnsi="宋体" w:cs="Arial"/>
              </w:rPr>
              <w:t>商标</w:t>
            </w:r>
          </w:p>
          <w:p w14:paraId="38ACC90B">
            <w:pPr>
              <w:snapToGrid w:val="0"/>
              <w:spacing w:line="360" w:lineRule="exact"/>
              <w:jc w:val="center"/>
              <w:rPr>
                <w:rFonts w:ascii="宋体" w:hAnsi="宋体" w:cs="Arial"/>
              </w:rPr>
            </w:pPr>
            <w:r>
              <w:rPr>
                <w:rFonts w:ascii="宋体" w:hAnsi="宋体" w:cs="Arial"/>
              </w:rPr>
              <w:t>品牌</w:t>
            </w:r>
          </w:p>
        </w:tc>
        <w:tc>
          <w:tcPr>
            <w:tcW w:w="1153" w:type="dxa"/>
            <w:vAlign w:val="center"/>
          </w:tcPr>
          <w:p w14:paraId="57A97B3E">
            <w:pPr>
              <w:snapToGrid w:val="0"/>
              <w:spacing w:line="360" w:lineRule="exact"/>
              <w:jc w:val="center"/>
              <w:rPr>
                <w:rFonts w:ascii="宋体" w:hAnsi="宋体" w:cs="Arial"/>
              </w:rPr>
            </w:pPr>
            <w:r>
              <w:rPr>
                <w:rFonts w:ascii="宋体" w:hAnsi="宋体" w:cs="Arial"/>
              </w:rPr>
              <w:t>型号</w:t>
            </w:r>
          </w:p>
          <w:p w14:paraId="1BE9E7F8">
            <w:pPr>
              <w:snapToGrid w:val="0"/>
              <w:spacing w:line="360" w:lineRule="exact"/>
              <w:jc w:val="center"/>
              <w:rPr>
                <w:rFonts w:ascii="宋体" w:hAnsi="宋体" w:cs="Arial"/>
              </w:rPr>
            </w:pPr>
            <w:r>
              <w:rPr>
                <w:rFonts w:hint="eastAsia" w:ascii="宋体" w:hAnsi="宋体" w:cs="Arial"/>
              </w:rPr>
              <w:t>规格</w:t>
            </w:r>
          </w:p>
        </w:tc>
        <w:tc>
          <w:tcPr>
            <w:tcW w:w="1314" w:type="dxa"/>
            <w:vAlign w:val="center"/>
          </w:tcPr>
          <w:p w14:paraId="7774E4E4">
            <w:pPr>
              <w:snapToGrid w:val="0"/>
              <w:spacing w:line="360" w:lineRule="exact"/>
              <w:jc w:val="center"/>
              <w:rPr>
                <w:rFonts w:ascii="宋体" w:hAnsi="宋体" w:cs="Arial"/>
              </w:rPr>
            </w:pPr>
            <w:r>
              <w:rPr>
                <w:rFonts w:ascii="宋体" w:hAnsi="宋体" w:cs="Arial"/>
              </w:rPr>
              <w:t>生产</w:t>
            </w:r>
          </w:p>
          <w:p w14:paraId="5A7DE9D3">
            <w:pPr>
              <w:snapToGrid w:val="0"/>
              <w:spacing w:line="360" w:lineRule="exact"/>
              <w:jc w:val="center"/>
              <w:rPr>
                <w:rFonts w:ascii="宋体" w:hAnsi="宋体" w:cs="Arial"/>
              </w:rPr>
            </w:pPr>
            <w:r>
              <w:rPr>
                <w:rFonts w:ascii="宋体" w:hAnsi="宋体" w:cs="Arial"/>
              </w:rPr>
              <w:t>厂家</w:t>
            </w:r>
          </w:p>
        </w:tc>
        <w:tc>
          <w:tcPr>
            <w:tcW w:w="796" w:type="dxa"/>
            <w:vAlign w:val="center"/>
          </w:tcPr>
          <w:p w14:paraId="2B802C2E">
            <w:pPr>
              <w:snapToGrid w:val="0"/>
              <w:spacing w:line="360" w:lineRule="exact"/>
              <w:jc w:val="center"/>
              <w:rPr>
                <w:rFonts w:ascii="宋体" w:hAnsi="宋体" w:cs="Arial"/>
              </w:rPr>
            </w:pPr>
            <w:r>
              <w:rPr>
                <w:rFonts w:ascii="宋体" w:hAnsi="宋体" w:cs="Arial"/>
              </w:rPr>
              <w:t>数量</w:t>
            </w:r>
          </w:p>
        </w:tc>
        <w:tc>
          <w:tcPr>
            <w:tcW w:w="729" w:type="dxa"/>
            <w:vAlign w:val="center"/>
          </w:tcPr>
          <w:p w14:paraId="6F2BA318">
            <w:pPr>
              <w:snapToGrid w:val="0"/>
              <w:spacing w:line="360" w:lineRule="exact"/>
              <w:jc w:val="center"/>
              <w:rPr>
                <w:rFonts w:ascii="宋体" w:hAnsi="宋体" w:cs="Arial"/>
              </w:rPr>
            </w:pPr>
            <w:r>
              <w:rPr>
                <w:rFonts w:ascii="宋体" w:hAnsi="宋体" w:cs="Arial"/>
              </w:rPr>
              <w:t>单位</w:t>
            </w:r>
          </w:p>
        </w:tc>
        <w:tc>
          <w:tcPr>
            <w:tcW w:w="1429" w:type="dxa"/>
            <w:vAlign w:val="center"/>
          </w:tcPr>
          <w:p w14:paraId="781CCD5F">
            <w:pPr>
              <w:snapToGrid w:val="0"/>
              <w:spacing w:line="360" w:lineRule="exact"/>
              <w:jc w:val="center"/>
              <w:rPr>
                <w:rFonts w:ascii="宋体" w:hAnsi="宋体" w:cs="Arial"/>
              </w:rPr>
            </w:pPr>
            <w:r>
              <w:rPr>
                <w:rFonts w:ascii="宋体" w:hAnsi="宋体" w:cs="Arial"/>
              </w:rPr>
              <w:t>单价</w:t>
            </w:r>
          </w:p>
          <w:p w14:paraId="03FFA6E2">
            <w:pPr>
              <w:snapToGrid w:val="0"/>
              <w:spacing w:line="360" w:lineRule="exact"/>
              <w:jc w:val="center"/>
              <w:rPr>
                <w:rFonts w:ascii="宋体" w:hAnsi="宋体" w:cs="Arial"/>
              </w:rPr>
            </w:pPr>
            <w:r>
              <w:rPr>
                <w:rFonts w:ascii="宋体" w:hAnsi="宋体" w:cs="Arial"/>
              </w:rPr>
              <w:t>（元）</w:t>
            </w:r>
          </w:p>
        </w:tc>
        <w:tc>
          <w:tcPr>
            <w:tcW w:w="1425" w:type="dxa"/>
            <w:vAlign w:val="center"/>
          </w:tcPr>
          <w:p w14:paraId="01B1D8D6">
            <w:pPr>
              <w:snapToGrid w:val="0"/>
              <w:spacing w:line="360" w:lineRule="exact"/>
              <w:jc w:val="center"/>
              <w:rPr>
                <w:rFonts w:ascii="宋体" w:hAnsi="宋体" w:cs="Arial"/>
              </w:rPr>
            </w:pPr>
            <w:r>
              <w:rPr>
                <w:rFonts w:ascii="宋体" w:hAnsi="宋体" w:cs="Arial"/>
              </w:rPr>
              <w:t>金额</w:t>
            </w:r>
          </w:p>
          <w:p w14:paraId="1ED84E14">
            <w:pPr>
              <w:snapToGrid w:val="0"/>
              <w:spacing w:line="360" w:lineRule="exact"/>
              <w:jc w:val="center"/>
              <w:rPr>
                <w:rFonts w:ascii="宋体" w:hAnsi="宋体" w:cs="Arial"/>
              </w:rPr>
            </w:pPr>
            <w:r>
              <w:rPr>
                <w:rFonts w:ascii="宋体" w:hAnsi="宋体" w:cs="Arial"/>
              </w:rPr>
              <w:t>（元）</w:t>
            </w:r>
          </w:p>
        </w:tc>
      </w:tr>
      <w:tr w14:paraId="1CD1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728" w:type="dxa"/>
            <w:vAlign w:val="center"/>
          </w:tcPr>
          <w:p w14:paraId="637A1E3E">
            <w:pPr>
              <w:snapToGrid w:val="0"/>
              <w:spacing w:line="360" w:lineRule="exact"/>
              <w:jc w:val="center"/>
              <w:rPr>
                <w:rFonts w:ascii="宋体" w:hAnsi="宋体" w:cs="Arial"/>
              </w:rPr>
            </w:pPr>
          </w:p>
        </w:tc>
        <w:tc>
          <w:tcPr>
            <w:tcW w:w="1240" w:type="dxa"/>
            <w:vAlign w:val="center"/>
          </w:tcPr>
          <w:p w14:paraId="5EE723B0">
            <w:pPr>
              <w:snapToGrid w:val="0"/>
              <w:spacing w:line="360" w:lineRule="exact"/>
              <w:jc w:val="center"/>
              <w:rPr>
                <w:rFonts w:ascii="宋体" w:hAnsi="宋体" w:cs="Arial"/>
              </w:rPr>
            </w:pPr>
          </w:p>
        </w:tc>
        <w:tc>
          <w:tcPr>
            <w:tcW w:w="1040" w:type="dxa"/>
            <w:vAlign w:val="center"/>
          </w:tcPr>
          <w:p w14:paraId="6450F7BE">
            <w:pPr>
              <w:snapToGrid w:val="0"/>
              <w:spacing w:line="360" w:lineRule="exact"/>
              <w:jc w:val="center"/>
              <w:rPr>
                <w:rFonts w:ascii="宋体" w:hAnsi="宋体" w:cs="Arial"/>
              </w:rPr>
            </w:pPr>
          </w:p>
        </w:tc>
        <w:tc>
          <w:tcPr>
            <w:tcW w:w="1153" w:type="dxa"/>
            <w:vAlign w:val="center"/>
          </w:tcPr>
          <w:p w14:paraId="113D27F1">
            <w:pPr>
              <w:snapToGrid w:val="0"/>
              <w:spacing w:line="360" w:lineRule="exact"/>
              <w:jc w:val="center"/>
              <w:rPr>
                <w:rFonts w:ascii="宋体" w:hAnsi="宋体" w:cs="Arial"/>
              </w:rPr>
            </w:pPr>
          </w:p>
        </w:tc>
        <w:tc>
          <w:tcPr>
            <w:tcW w:w="1314" w:type="dxa"/>
            <w:vAlign w:val="center"/>
          </w:tcPr>
          <w:p w14:paraId="7231FBF3">
            <w:pPr>
              <w:snapToGrid w:val="0"/>
              <w:spacing w:line="360" w:lineRule="exact"/>
              <w:jc w:val="center"/>
              <w:rPr>
                <w:rFonts w:ascii="宋体" w:hAnsi="宋体" w:cs="Arial"/>
              </w:rPr>
            </w:pPr>
          </w:p>
        </w:tc>
        <w:tc>
          <w:tcPr>
            <w:tcW w:w="796" w:type="dxa"/>
            <w:vAlign w:val="center"/>
          </w:tcPr>
          <w:p w14:paraId="029B8A59">
            <w:pPr>
              <w:snapToGrid w:val="0"/>
              <w:spacing w:line="360" w:lineRule="exact"/>
              <w:jc w:val="center"/>
              <w:rPr>
                <w:rFonts w:ascii="宋体" w:hAnsi="宋体" w:cs="Arial"/>
              </w:rPr>
            </w:pPr>
          </w:p>
        </w:tc>
        <w:tc>
          <w:tcPr>
            <w:tcW w:w="729" w:type="dxa"/>
            <w:vAlign w:val="center"/>
          </w:tcPr>
          <w:p w14:paraId="24172F8E">
            <w:pPr>
              <w:snapToGrid w:val="0"/>
              <w:spacing w:line="360" w:lineRule="exact"/>
              <w:jc w:val="center"/>
              <w:rPr>
                <w:rFonts w:ascii="宋体" w:hAnsi="宋体" w:cs="Arial"/>
              </w:rPr>
            </w:pPr>
          </w:p>
        </w:tc>
        <w:tc>
          <w:tcPr>
            <w:tcW w:w="1429" w:type="dxa"/>
            <w:vAlign w:val="center"/>
          </w:tcPr>
          <w:p w14:paraId="28882F69">
            <w:pPr>
              <w:snapToGrid w:val="0"/>
              <w:spacing w:line="360" w:lineRule="exact"/>
              <w:jc w:val="center"/>
              <w:rPr>
                <w:rFonts w:ascii="宋体" w:hAnsi="宋体" w:cs="Arial"/>
              </w:rPr>
            </w:pPr>
          </w:p>
        </w:tc>
        <w:tc>
          <w:tcPr>
            <w:tcW w:w="1425" w:type="dxa"/>
            <w:vAlign w:val="center"/>
          </w:tcPr>
          <w:p w14:paraId="0B8F8AF1">
            <w:pPr>
              <w:snapToGrid w:val="0"/>
              <w:spacing w:line="360" w:lineRule="exact"/>
              <w:jc w:val="center"/>
              <w:rPr>
                <w:rFonts w:ascii="宋体" w:hAnsi="宋体" w:cs="Arial"/>
              </w:rPr>
            </w:pPr>
          </w:p>
        </w:tc>
      </w:tr>
      <w:tr w14:paraId="392AC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854" w:type="dxa"/>
            <w:gridSpan w:val="9"/>
            <w:vAlign w:val="center"/>
          </w:tcPr>
          <w:p w14:paraId="3D1A6894">
            <w:pPr>
              <w:snapToGrid w:val="0"/>
              <w:spacing w:line="360" w:lineRule="exact"/>
              <w:rPr>
                <w:rFonts w:ascii="宋体" w:hAnsi="宋体" w:cs="Arial"/>
                <w:u w:val="single"/>
              </w:rPr>
            </w:pPr>
            <w:r>
              <w:rPr>
                <w:rFonts w:ascii="宋体" w:hAnsi="宋体" w:cs="Arial"/>
              </w:rPr>
              <w:t>人民币合计金额</w:t>
            </w:r>
            <w:r>
              <w:rPr>
                <w:rFonts w:hint="eastAsia" w:ascii="宋体" w:hAnsi="宋体" w:cs="Arial"/>
              </w:rPr>
              <w:t xml:space="preserve">: </w:t>
            </w:r>
            <w:r>
              <w:rPr>
                <w:rFonts w:hint="eastAsia" w:ascii="宋体" w:hAnsi="宋体"/>
              </w:rPr>
              <w:t>（大写）：</w:t>
            </w:r>
            <w:r>
              <w:rPr>
                <w:rFonts w:hint="eastAsia" w:ascii="宋体" w:hAnsi="宋体"/>
                <w:u w:val="single"/>
              </w:rPr>
              <w:t xml:space="preserve">                                              </w:t>
            </w:r>
            <w:r>
              <w:rPr>
                <w:rFonts w:hint="eastAsia" w:ascii="宋体" w:hAnsi="宋体"/>
              </w:rPr>
              <w:t>（小写）</w:t>
            </w:r>
            <w:r>
              <w:rPr>
                <w:rFonts w:hint="eastAsia" w:ascii="宋体" w:hAnsi="宋体"/>
                <w:u w:val="single"/>
              </w:rPr>
              <w:t xml:space="preserve">     </w:t>
            </w:r>
          </w:p>
        </w:tc>
      </w:tr>
    </w:tbl>
    <w:p w14:paraId="39294D77">
      <w:pPr>
        <w:widowControl/>
        <w:adjustRightInd w:val="0"/>
        <w:snapToGrid w:val="0"/>
        <w:spacing w:line="360" w:lineRule="exact"/>
        <w:ind w:firstLine="420" w:firstLineChars="200"/>
        <w:jc w:val="left"/>
        <w:rPr>
          <w:rFonts w:ascii="宋体" w:hAnsi="宋体" w:cs="Arial"/>
        </w:rPr>
      </w:pPr>
      <w:r>
        <w:rPr>
          <w:rFonts w:hint="eastAsia" w:ascii="宋体" w:hAnsi="宋体" w:cs="Arial"/>
        </w:rPr>
        <w:t>2.</w:t>
      </w:r>
      <w:r>
        <w:rPr>
          <w:rFonts w:ascii="宋体" w:hAnsi="宋体" w:cs="Arial"/>
        </w:rPr>
        <w:t>合同合计金额</w:t>
      </w:r>
      <w:r>
        <w:rPr>
          <w:rFonts w:hint="eastAsia" w:ascii="宋体" w:hAnsi="宋体" w:cs="Arial"/>
        </w:rPr>
        <w:t>包含设备及服务需求要求所需的一切费用总和，除另有约定外，合同价不因任何因素而调整：</w:t>
      </w:r>
    </w:p>
    <w:p w14:paraId="008DA8D3">
      <w:pPr>
        <w:widowControl/>
        <w:adjustRightInd w:val="0"/>
        <w:snapToGrid w:val="0"/>
        <w:spacing w:line="360" w:lineRule="exact"/>
        <w:ind w:firstLine="420" w:firstLineChars="200"/>
        <w:jc w:val="left"/>
        <w:rPr>
          <w:rFonts w:ascii="宋体" w:hAnsi="宋体" w:cs="Arial"/>
        </w:rPr>
      </w:pPr>
      <w:r>
        <w:rPr>
          <w:rFonts w:hint="eastAsia" w:ascii="宋体" w:hAnsi="宋体" w:cs="Arial"/>
        </w:rPr>
        <w:t>（1）货物采购包括货款、标准附件、备品备件、专用工具、包装、运输、装卸、保险、税金、货到就位以及安装、调试、培训、保修等一切税金和费用。</w:t>
      </w:r>
    </w:p>
    <w:p w14:paraId="55924AEB">
      <w:pPr>
        <w:widowControl/>
        <w:adjustRightInd w:val="0"/>
        <w:snapToGrid w:val="0"/>
        <w:spacing w:line="360" w:lineRule="exact"/>
        <w:ind w:firstLine="420" w:firstLineChars="200"/>
        <w:jc w:val="left"/>
        <w:rPr>
          <w:rFonts w:ascii="宋体" w:hAnsi="宋体" w:cs="Arial"/>
        </w:rPr>
      </w:pPr>
      <w:r>
        <w:rPr>
          <w:rFonts w:hint="eastAsia" w:ascii="宋体" w:hAnsi="宋体" w:cs="Arial"/>
        </w:rPr>
        <w:t>（2）服务采购包括整体服务价格以及安装调试、培训、维护等一切税金和费用。</w:t>
      </w:r>
    </w:p>
    <w:p w14:paraId="6850EFEA">
      <w:pPr>
        <w:widowControl/>
        <w:adjustRightInd w:val="0"/>
        <w:snapToGrid w:val="0"/>
        <w:spacing w:line="360" w:lineRule="exact"/>
        <w:ind w:firstLine="420" w:firstLineChars="200"/>
        <w:jc w:val="left"/>
        <w:rPr>
          <w:rFonts w:ascii="宋体" w:hAnsi="宋体"/>
          <w:b/>
          <w:bCs/>
          <w:kern w:val="0"/>
        </w:rPr>
      </w:pPr>
      <w:r>
        <w:rPr>
          <w:rFonts w:hint="eastAsia" w:ascii="宋体" w:hAnsi="宋体" w:cs="Arial"/>
        </w:rPr>
        <w:t>（3）项目验收、人员服务等费用。</w:t>
      </w:r>
    </w:p>
    <w:p w14:paraId="0410C173">
      <w:pPr>
        <w:widowControl/>
        <w:adjustRightInd w:val="0"/>
        <w:snapToGrid w:val="0"/>
        <w:spacing w:line="360" w:lineRule="exact"/>
        <w:ind w:firstLine="422" w:firstLineChars="200"/>
        <w:jc w:val="left"/>
        <w:rPr>
          <w:rFonts w:ascii="宋体" w:hAnsi="宋体"/>
          <w:b/>
          <w:bCs/>
          <w:kern w:val="0"/>
        </w:rPr>
      </w:pPr>
      <w:r>
        <w:rPr>
          <w:rFonts w:hint="eastAsia" w:ascii="宋体" w:hAnsi="宋体"/>
          <w:b/>
          <w:bCs/>
          <w:kern w:val="0"/>
        </w:rPr>
        <w:t>第二条  产品</w:t>
      </w:r>
      <w:r>
        <w:rPr>
          <w:rFonts w:ascii="宋体" w:hAnsi="宋体"/>
          <w:b/>
          <w:bCs/>
          <w:kern w:val="0"/>
        </w:rPr>
        <w:t>质量</w:t>
      </w:r>
    </w:p>
    <w:p w14:paraId="11D9F94D">
      <w:pPr>
        <w:spacing w:line="360" w:lineRule="exact"/>
        <w:ind w:firstLine="420" w:firstLineChars="200"/>
        <w:rPr>
          <w:rFonts w:ascii="宋体" w:hAnsi="宋体" w:cs="Arial"/>
        </w:rPr>
      </w:pPr>
      <w:r>
        <w:rPr>
          <w:rFonts w:hint="eastAsia" w:ascii="宋体" w:hAnsi="宋体" w:cs="Arial"/>
        </w:rPr>
        <w:t>1.乙方所提供的货物型号、技术规格、技术参数等质量必须符合采购文件并与响应文件承诺相一致。</w:t>
      </w:r>
    </w:p>
    <w:p w14:paraId="723DAC00">
      <w:pPr>
        <w:spacing w:line="360" w:lineRule="exact"/>
        <w:ind w:firstLine="420" w:firstLineChars="200"/>
        <w:rPr>
          <w:rFonts w:ascii="宋体" w:hAnsi="宋体" w:cs="Arial"/>
        </w:rPr>
      </w:pPr>
      <w:r>
        <w:rPr>
          <w:rFonts w:hint="eastAsia" w:ascii="宋体" w:hAnsi="宋体" w:cs="Arial"/>
        </w:rPr>
        <w:t>2.乙方所提供的货物必须是全新、未使用的原装产品，且在正常安装、使用和保养条件下，其使用寿命期内各项指标均达到质量要求。</w:t>
      </w:r>
    </w:p>
    <w:p w14:paraId="42FC8292">
      <w:pPr>
        <w:snapToGrid w:val="0"/>
        <w:spacing w:line="360" w:lineRule="exact"/>
        <w:ind w:firstLine="422" w:firstLineChars="200"/>
        <w:rPr>
          <w:rFonts w:ascii="宋体" w:hAnsi="宋体" w:cs="Arial"/>
        </w:rPr>
      </w:pPr>
      <w:r>
        <w:rPr>
          <w:rFonts w:ascii="宋体" w:hAnsi="宋体" w:cs="Arial"/>
          <w:b/>
        </w:rPr>
        <w:t>第三条</w:t>
      </w:r>
      <w:r>
        <w:rPr>
          <w:rFonts w:hint="eastAsia" w:ascii="宋体" w:hAnsi="宋体" w:cs="Arial"/>
          <w:b/>
        </w:rPr>
        <w:t xml:space="preserve">  </w:t>
      </w:r>
      <w:r>
        <w:rPr>
          <w:rFonts w:ascii="宋体" w:hAnsi="宋体" w:cs="Arial"/>
          <w:b/>
        </w:rPr>
        <w:t>权利保证</w:t>
      </w:r>
    </w:p>
    <w:p w14:paraId="6C29FD91">
      <w:pPr>
        <w:spacing w:line="360" w:lineRule="exact"/>
        <w:ind w:firstLine="420" w:firstLineChars="200"/>
        <w:rPr>
          <w:rFonts w:ascii="宋体" w:hAnsi="宋体" w:cs="Arial"/>
        </w:rPr>
      </w:pPr>
      <w:r>
        <w:rPr>
          <w:rFonts w:hint="eastAsia" w:ascii="宋体" w:hAnsi="宋体" w:cs="Arial"/>
        </w:rPr>
        <w:t>1.乙方应保证所提供货物在使用时不会侵犯任何第三方的专利权、商标权、工业设计权或其他权利。</w:t>
      </w:r>
    </w:p>
    <w:p w14:paraId="21F19E69">
      <w:pPr>
        <w:spacing w:line="360" w:lineRule="exact"/>
        <w:ind w:firstLine="420" w:firstLineChars="200"/>
        <w:rPr>
          <w:rFonts w:ascii="宋体" w:hAnsi="宋体" w:cs="Arial"/>
        </w:rPr>
      </w:pPr>
      <w:r>
        <w:rPr>
          <w:rFonts w:hint="eastAsia" w:ascii="宋体" w:hAnsi="宋体" w:cs="Arial"/>
        </w:rPr>
        <w:t>2.乙方应按采购文件规定的时间向甲方提供使用货物的有关技术资料。</w:t>
      </w:r>
    </w:p>
    <w:p w14:paraId="4D56EA00">
      <w:pPr>
        <w:spacing w:line="360" w:lineRule="exact"/>
        <w:ind w:firstLine="420" w:firstLineChars="200"/>
        <w:rPr>
          <w:rFonts w:ascii="宋体" w:hAnsi="宋体" w:cs="Arial"/>
        </w:rPr>
      </w:pPr>
      <w:r>
        <w:rPr>
          <w:rFonts w:hint="eastAsia" w:ascii="宋体" w:hAnsi="宋体" w:cs="Arial"/>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A5BE342">
      <w:pPr>
        <w:spacing w:line="360" w:lineRule="exact"/>
        <w:ind w:firstLine="420" w:firstLineChars="200"/>
        <w:rPr>
          <w:rFonts w:ascii="宋体" w:hAnsi="宋体" w:cs="Arial"/>
        </w:rPr>
      </w:pPr>
      <w:r>
        <w:rPr>
          <w:rFonts w:hint="eastAsia" w:ascii="宋体" w:hAnsi="宋体" w:cs="Arial"/>
        </w:rPr>
        <w:t>4.乙方保证所交付的货物的所有权完全属于乙方且无任何抵押、质押、查封等产权瑕疵。</w:t>
      </w:r>
    </w:p>
    <w:p w14:paraId="522A2BF9">
      <w:pPr>
        <w:snapToGrid w:val="0"/>
        <w:spacing w:before="120" w:after="120" w:line="360" w:lineRule="exact"/>
        <w:ind w:firstLine="422" w:firstLineChars="200"/>
        <w:rPr>
          <w:rFonts w:ascii="宋体" w:hAnsi="宋体" w:cs="Arial"/>
        </w:rPr>
      </w:pPr>
      <w:r>
        <w:rPr>
          <w:rFonts w:ascii="宋体" w:hAnsi="宋体" w:cs="Arial"/>
          <w:b/>
        </w:rPr>
        <w:t>第四条</w:t>
      </w:r>
      <w:r>
        <w:rPr>
          <w:rFonts w:hint="eastAsia" w:ascii="宋体" w:hAnsi="宋体" w:cs="Arial"/>
          <w:b/>
        </w:rPr>
        <w:t xml:space="preserve">  </w:t>
      </w:r>
      <w:r>
        <w:rPr>
          <w:rFonts w:ascii="宋体" w:hAnsi="宋体" w:cs="Arial"/>
          <w:b/>
        </w:rPr>
        <w:t>货物包装及运输</w:t>
      </w:r>
    </w:p>
    <w:p w14:paraId="36E5D6DC">
      <w:pPr>
        <w:spacing w:line="380" w:lineRule="exact"/>
        <w:ind w:firstLine="420" w:firstLineChars="200"/>
        <w:rPr>
          <w:rFonts w:ascii="宋体" w:hAnsi="宋体" w:cs="Arial"/>
        </w:rPr>
      </w:pPr>
      <w:r>
        <w:rPr>
          <w:rFonts w:hint="eastAsia" w:ascii="宋体" w:hAnsi="宋体" w:cs="Arial"/>
        </w:rPr>
        <w:t>1.乙方提供的货物均应按符合采购文件要求的包装材料、包装标准、包装方式进行包装，包装应满足运输距离、防潮、防震、防锈和防破损装卸等要求包装，以保证货物安全运达甲方指定地点。每一包装单元内应附详细的装箱单和质量合格证。</w:t>
      </w:r>
    </w:p>
    <w:p w14:paraId="2A7082E0">
      <w:pPr>
        <w:spacing w:line="380" w:lineRule="exact"/>
        <w:ind w:firstLine="420" w:firstLineChars="200"/>
        <w:rPr>
          <w:rFonts w:ascii="宋体" w:hAnsi="宋体" w:cs="Arial"/>
        </w:rPr>
      </w:pPr>
      <w:r>
        <w:rPr>
          <w:rFonts w:hint="eastAsia" w:ascii="宋体" w:hAnsi="宋体" w:cs="Arial"/>
        </w:rPr>
        <w:t>2.货物的运输方式：</w:t>
      </w:r>
      <w:r>
        <w:rPr>
          <w:rFonts w:hint="eastAsia" w:ascii="宋体" w:hAnsi="宋体" w:cs="Arial"/>
          <w:u w:val="single"/>
        </w:rPr>
        <w:t>乙方自定</w:t>
      </w:r>
      <w:r>
        <w:rPr>
          <w:rFonts w:hint="eastAsia" w:ascii="宋体" w:hAnsi="宋体" w:cs="Arial"/>
        </w:rPr>
        <w:t>。</w:t>
      </w:r>
    </w:p>
    <w:p w14:paraId="395993C2">
      <w:pPr>
        <w:spacing w:line="380" w:lineRule="exact"/>
        <w:ind w:firstLine="420" w:firstLineChars="200"/>
        <w:rPr>
          <w:rFonts w:ascii="宋体" w:hAnsi="宋体" w:cs="Arial"/>
        </w:rPr>
      </w:pPr>
      <w:r>
        <w:rPr>
          <w:rFonts w:hint="eastAsia" w:ascii="宋体" w:hAnsi="宋体" w:cs="Arial"/>
        </w:rPr>
        <w:t>3.乙方负责货物运输，货物运输合理损耗及计算方法：</w:t>
      </w:r>
      <w:r>
        <w:rPr>
          <w:rFonts w:hint="eastAsia" w:ascii="宋体" w:hAnsi="宋体" w:cs="Arial"/>
          <w:u w:val="single"/>
        </w:rPr>
        <w:t>不接受损耗</w:t>
      </w:r>
      <w:r>
        <w:rPr>
          <w:rFonts w:hint="eastAsia" w:ascii="宋体" w:hAnsi="宋体" w:cs="Arial"/>
        </w:rPr>
        <w:t>。</w:t>
      </w:r>
    </w:p>
    <w:p w14:paraId="3C863EC9">
      <w:pPr>
        <w:snapToGrid w:val="0"/>
        <w:spacing w:before="120" w:after="120" w:line="380" w:lineRule="exact"/>
        <w:ind w:firstLine="420" w:firstLineChars="200"/>
        <w:jc w:val="left"/>
        <w:rPr>
          <w:rFonts w:ascii="宋体" w:hAnsi="宋体" w:cs="Arial"/>
        </w:rPr>
      </w:pPr>
      <w:r>
        <w:rPr>
          <w:rFonts w:hint="eastAsia" w:ascii="宋体" w:hAnsi="宋体" w:cs="Arial"/>
        </w:rPr>
        <w:t>4.乙方在货物发运手续办理完毕后二十四小时内或货到甲方四十八小时前通知甲方，以准备接货。</w:t>
      </w:r>
    </w:p>
    <w:p w14:paraId="05237F89">
      <w:pPr>
        <w:spacing w:before="120" w:after="120" w:line="360" w:lineRule="exact"/>
        <w:ind w:firstLine="420"/>
        <w:jc w:val="left"/>
        <w:rPr>
          <w:rFonts w:ascii="宋体" w:hAnsi="宋体" w:cs="Arial"/>
          <w:bCs/>
        </w:rPr>
      </w:pPr>
      <w:r>
        <w:rPr>
          <w:rFonts w:hint="eastAsia" w:ascii="宋体" w:hAnsi="宋体" w:cs="Arial"/>
          <w:bCs/>
        </w:rPr>
        <w:t>5.货物安装调试完毕并经甲方验收合格前货物毁损、灭失的风险均由乙方承担。</w:t>
      </w:r>
    </w:p>
    <w:p w14:paraId="3DE06E6E">
      <w:pPr>
        <w:snapToGrid w:val="0"/>
        <w:spacing w:line="360" w:lineRule="exact"/>
        <w:ind w:firstLine="422" w:firstLineChars="200"/>
        <w:rPr>
          <w:rFonts w:ascii="宋体" w:hAnsi="宋体"/>
        </w:rPr>
      </w:pPr>
      <w:r>
        <w:rPr>
          <w:rFonts w:hint="eastAsia" w:ascii="宋体" w:hAnsi="宋体"/>
          <w:b/>
        </w:rPr>
        <w:t>第五条　</w:t>
      </w:r>
      <w:r>
        <w:rPr>
          <w:rFonts w:hint="eastAsia" w:ascii="宋体" w:hAnsi="宋体" w:cs="Arial"/>
          <w:b/>
          <w:bCs/>
        </w:rPr>
        <w:t>产品的交付及安装</w:t>
      </w:r>
    </w:p>
    <w:p w14:paraId="65F94C9F">
      <w:pPr>
        <w:snapToGrid w:val="0"/>
        <w:spacing w:line="380" w:lineRule="exact"/>
        <w:ind w:firstLine="420" w:firstLineChars="200"/>
        <w:rPr>
          <w:rFonts w:ascii="宋体" w:hAnsi="宋体" w:cs="Arial"/>
          <w:bCs/>
        </w:rPr>
      </w:pPr>
      <w:r>
        <w:rPr>
          <w:rFonts w:hint="eastAsia" w:ascii="宋体" w:hAnsi="宋体" w:cs="Arial"/>
          <w:bCs/>
        </w:rPr>
        <w:t>1.在本合同签订后</w:t>
      </w:r>
      <w:r>
        <w:rPr>
          <w:rFonts w:hint="eastAsia" w:ascii="宋体" w:hAnsi="宋体" w:cs="Arial"/>
          <w:bCs/>
          <w:u w:val="single"/>
        </w:rPr>
        <w:t xml:space="preserve">     日内完成供货并安装调试合格</w:t>
      </w:r>
      <w:r>
        <w:rPr>
          <w:rFonts w:hint="eastAsia" w:ascii="宋体" w:hAnsi="宋体" w:cs="Arial"/>
          <w:bCs/>
        </w:rPr>
        <w:t>。乙方应完成产品交付并安装调试至能够正常使用，交货同时向甲方提交产品的质量检测报告、产品合格证书、保修单、使用说明书等随附单证。除另有约定外，本合同不接受分批交付。</w:t>
      </w:r>
    </w:p>
    <w:p w14:paraId="27FD67B9">
      <w:pPr>
        <w:snapToGrid w:val="0"/>
        <w:spacing w:line="380" w:lineRule="exact"/>
        <w:ind w:firstLine="420" w:firstLineChars="200"/>
        <w:rPr>
          <w:rFonts w:ascii="宋体" w:hAnsi="宋体" w:cs="Arial"/>
          <w:bCs/>
        </w:rPr>
      </w:pPr>
      <w:r>
        <w:rPr>
          <w:rFonts w:hint="eastAsia" w:ascii="宋体" w:hAnsi="宋体" w:cs="Arial"/>
          <w:bCs/>
        </w:rPr>
        <w:t>2.乙方应在货物托运前24小时及货物预计抵达指定交货地点的24小时前以书面方式通知甲方进行到货验收及场地准备工作，并取得甲方收到通知的回执。</w:t>
      </w:r>
    </w:p>
    <w:p w14:paraId="3F80F6A1">
      <w:pPr>
        <w:snapToGrid w:val="0"/>
        <w:spacing w:line="380" w:lineRule="exact"/>
        <w:ind w:firstLine="420" w:firstLineChars="200"/>
        <w:rPr>
          <w:rFonts w:ascii="宋体" w:hAnsi="宋体" w:cs="Arial"/>
          <w:bCs/>
        </w:rPr>
      </w:pPr>
      <w:r>
        <w:rPr>
          <w:rFonts w:hint="eastAsia" w:ascii="宋体" w:hAnsi="宋体" w:cs="Arial"/>
          <w:bCs/>
        </w:rPr>
        <w:t>书面通知应包括但不限于合同编号、产品名称及装箱清单、运输方式、运输服务商及联系方式、运单号、发运人、发运时间、预计到达时间。</w:t>
      </w:r>
    </w:p>
    <w:p w14:paraId="518250D5">
      <w:pPr>
        <w:snapToGrid w:val="0"/>
        <w:spacing w:line="380" w:lineRule="exact"/>
        <w:ind w:firstLine="420" w:firstLineChars="200"/>
        <w:rPr>
          <w:rFonts w:ascii="宋体" w:hAnsi="宋体" w:cs="Arial"/>
          <w:bCs/>
        </w:rPr>
      </w:pPr>
      <w:r>
        <w:rPr>
          <w:rFonts w:hint="eastAsia" w:ascii="宋体" w:hAnsi="宋体" w:cs="Arial"/>
          <w:bCs/>
        </w:rPr>
        <w:t>未按约定提前通知的，甲方有权拒绝到货验收，乙方自行承担责任和风险。</w:t>
      </w:r>
    </w:p>
    <w:p w14:paraId="0F63ED20">
      <w:pPr>
        <w:snapToGrid w:val="0"/>
        <w:spacing w:line="380" w:lineRule="exact"/>
        <w:ind w:firstLine="420" w:firstLineChars="200"/>
        <w:rPr>
          <w:rFonts w:ascii="宋体" w:hAnsi="宋体" w:cs="Arial"/>
          <w:bCs/>
        </w:rPr>
      </w:pPr>
      <w:r>
        <w:rPr>
          <w:rFonts w:hint="eastAsia" w:ascii="宋体" w:hAnsi="宋体" w:cs="Arial"/>
          <w:bCs/>
        </w:rPr>
        <w:t>3.交货地点：</w:t>
      </w:r>
      <w:r>
        <w:rPr>
          <w:rFonts w:hint="eastAsia" w:ascii="宋体" w:hAnsi="宋体" w:cs="Arial"/>
          <w:bCs/>
          <w:u w:val="single"/>
        </w:rPr>
        <w:t>广西南宁市甲方指定地点</w:t>
      </w:r>
      <w:r>
        <w:rPr>
          <w:rFonts w:hint="eastAsia" w:ascii="宋体" w:hAnsi="宋体" w:cs="Arial"/>
          <w:bCs/>
        </w:rPr>
        <w:t>。全部产品从乙方到甲方指定地点所发生包括但不限于运费、保险费、装卸费、仓储费及其他一切费用由乙方承担。货物装卸、转运需要装卸、运输工具的由乙方自行负责。</w:t>
      </w:r>
    </w:p>
    <w:p w14:paraId="078C8DC4">
      <w:pPr>
        <w:snapToGrid w:val="0"/>
        <w:spacing w:line="380" w:lineRule="exact"/>
        <w:ind w:firstLine="420" w:firstLineChars="200"/>
        <w:rPr>
          <w:rFonts w:ascii="宋体" w:hAnsi="宋体" w:cs="Arial"/>
          <w:bCs/>
        </w:rPr>
      </w:pPr>
      <w:r>
        <w:rPr>
          <w:rFonts w:hint="eastAsia" w:ascii="宋体" w:hAnsi="宋体" w:cs="Arial"/>
          <w:bCs/>
        </w:rPr>
        <w:t>4.甲方可根据实际需要情况调整乙方交货时间和地点，但要求提前供货的应给与乙方必要、合理准备时间。</w:t>
      </w:r>
    </w:p>
    <w:p w14:paraId="362740F7">
      <w:pPr>
        <w:snapToGrid w:val="0"/>
        <w:spacing w:line="360" w:lineRule="exact"/>
        <w:ind w:firstLine="420" w:firstLineChars="200"/>
        <w:rPr>
          <w:rFonts w:ascii="宋体" w:hAnsi="宋体"/>
        </w:rPr>
      </w:pPr>
      <w:r>
        <w:rPr>
          <w:rFonts w:hint="eastAsia" w:ascii="宋体" w:hAnsi="宋体" w:cs="Arial"/>
          <w:bCs/>
        </w:rPr>
        <w:t>5.产品安装期间乙方应严格做好安全防护措施，设置安全警示标识，及时消除安全隐患，做到安全施工、文明施工，承担相关费用。安装期间发生安全事故的，责任由乙方承担，由此造成甲方、乙方人员或者第三方损失的，乙方予以赔偿。</w:t>
      </w:r>
    </w:p>
    <w:p w14:paraId="1AF41661">
      <w:pPr>
        <w:snapToGrid w:val="0"/>
        <w:spacing w:line="380" w:lineRule="exact"/>
        <w:ind w:firstLine="422" w:firstLineChars="200"/>
        <w:rPr>
          <w:rFonts w:ascii="宋体" w:hAnsi="宋体" w:cs="Arial"/>
          <w:b/>
          <w:bCs/>
        </w:rPr>
      </w:pPr>
      <w:r>
        <w:rPr>
          <w:rFonts w:hint="eastAsia" w:ascii="宋体" w:hAnsi="宋体" w:cs="Arial"/>
          <w:b/>
          <w:bCs/>
        </w:rPr>
        <w:t>第六条  产品的验收</w:t>
      </w:r>
    </w:p>
    <w:p w14:paraId="210B4821">
      <w:pPr>
        <w:snapToGrid w:val="0"/>
        <w:spacing w:line="380" w:lineRule="exact"/>
        <w:ind w:firstLine="420" w:firstLineChars="200"/>
        <w:rPr>
          <w:rFonts w:ascii="宋体" w:hAnsi="宋体" w:cs="Arial"/>
          <w:bCs/>
        </w:rPr>
      </w:pPr>
      <w:r>
        <w:rPr>
          <w:rFonts w:hint="eastAsia" w:ascii="宋体" w:hAnsi="宋体" w:cs="Arial"/>
          <w:bCs/>
        </w:rPr>
        <w:t>1.乙方应严格执行合同约定的供货周期，保质、保量的完成产品的供货。在货物到达指定地点后，甲、乙双方代表应对产品的数量、包装、规格、品牌、质量、随付单证等清点。未经到货验收的货物乙方不得安装调试，已经安装的甲方有权拒绝进行产品验收。</w:t>
      </w:r>
    </w:p>
    <w:p w14:paraId="48DAD901">
      <w:pPr>
        <w:snapToGrid w:val="0"/>
        <w:spacing w:line="380" w:lineRule="exact"/>
        <w:ind w:firstLine="420" w:firstLineChars="200"/>
        <w:rPr>
          <w:rFonts w:ascii="宋体" w:hAnsi="宋体" w:cs="Arial"/>
          <w:bCs/>
        </w:rPr>
      </w:pPr>
      <w:r>
        <w:rPr>
          <w:rFonts w:hint="eastAsia" w:ascii="宋体" w:hAnsi="宋体" w:cs="Arial"/>
          <w:bCs/>
        </w:rPr>
        <w:t>2.产品到货验收完毕后，乙方对产品进行安装调试，安装调试并试运行三日后申请进行产品验收。甲、乙双方应派代表到现场按照本合同标准进行检验，并据实签署《产品验收单》作为凭证。乙方对不合格的产品验收意见提出书面异议时间为3日，逾期视为无异议。</w:t>
      </w:r>
    </w:p>
    <w:p w14:paraId="0EC3CBFD">
      <w:pPr>
        <w:snapToGrid w:val="0"/>
        <w:spacing w:line="380" w:lineRule="exact"/>
        <w:ind w:firstLine="420" w:firstLineChars="200"/>
        <w:rPr>
          <w:rFonts w:ascii="宋体" w:hAnsi="宋体" w:cs="Arial"/>
          <w:bCs/>
        </w:rPr>
      </w:pPr>
      <w:r>
        <w:rPr>
          <w:rFonts w:hint="eastAsia" w:ascii="宋体" w:hAnsi="宋体" w:cs="Arial"/>
          <w:bCs/>
        </w:rPr>
        <w:t>3.甲乙双方对产品质量有争议协商不成且必须通过检测才能判断时，甲方有权委托具有相应资质的检测单位按照相关标准进行检测，质量检测合格的检测费用由甲方承担，质量检测不合格的检测费用由乙方承担，乙方应当在5日内更换符合本合同质量要求的合格产品，由此产生的费用由乙方承担，并承担相应违约责任。</w:t>
      </w:r>
    </w:p>
    <w:p w14:paraId="08756D79">
      <w:pPr>
        <w:snapToGrid w:val="0"/>
        <w:spacing w:line="380" w:lineRule="exact"/>
        <w:ind w:firstLine="420" w:firstLineChars="200"/>
        <w:rPr>
          <w:rFonts w:ascii="宋体" w:hAnsi="宋体" w:cs="Arial"/>
          <w:bCs/>
        </w:rPr>
      </w:pPr>
      <w:r>
        <w:rPr>
          <w:rFonts w:hint="eastAsia" w:ascii="宋体" w:hAnsi="宋体" w:cs="Arial"/>
          <w:bCs/>
        </w:rPr>
        <w:t>4.根据规定或技术性强需要相关部门检测结果作为验收依据或需要有相关部门组织、参加的，应委托相关部门先行检测或邀请相关部门组织、参加产品验收。检测、验收所需费用由乙方负责。压力容器的检验检定应在乙方送货前完成。</w:t>
      </w:r>
    </w:p>
    <w:p w14:paraId="1BF57627">
      <w:pPr>
        <w:snapToGrid w:val="0"/>
        <w:spacing w:before="120" w:after="120" w:line="380" w:lineRule="exact"/>
        <w:ind w:firstLine="420" w:firstLineChars="200"/>
        <w:jc w:val="left"/>
        <w:rPr>
          <w:rFonts w:ascii="宋体" w:hAnsi="宋体" w:cs="Arial"/>
        </w:rPr>
      </w:pPr>
      <w:r>
        <w:rPr>
          <w:rFonts w:hint="eastAsia" w:ascii="宋体" w:hAnsi="宋体" w:cs="Arial"/>
        </w:rPr>
        <w:t>5.其他未尽事宜参照《关于印发广西壮族自治区政府采购项目履约验收管理办法的通知》[桂财采〔2015〕22号]以及《财政部关于进一步加强政府采购需求和履约验收管理的指导意见》[财库〔2016〕205号]规定执行。</w:t>
      </w:r>
    </w:p>
    <w:p w14:paraId="32C27CAD">
      <w:pPr>
        <w:snapToGrid w:val="0"/>
        <w:spacing w:line="380" w:lineRule="exact"/>
        <w:ind w:firstLine="422" w:firstLineChars="200"/>
        <w:rPr>
          <w:rFonts w:ascii="宋体" w:hAnsi="宋体" w:cs="Arial"/>
          <w:b/>
        </w:rPr>
      </w:pPr>
      <w:r>
        <w:rPr>
          <w:rFonts w:hint="eastAsia" w:ascii="宋体" w:hAnsi="宋体" w:cs="Arial"/>
          <w:b/>
        </w:rPr>
        <w:t>第七条  培训</w:t>
      </w:r>
    </w:p>
    <w:p w14:paraId="6A35CFC3">
      <w:pPr>
        <w:snapToGrid w:val="0"/>
        <w:spacing w:line="380" w:lineRule="exact"/>
        <w:ind w:firstLine="420" w:firstLineChars="200"/>
        <w:rPr>
          <w:rFonts w:ascii="宋体" w:hAnsi="宋体" w:cs="Arial"/>
          <w:u w:val="single"/>
        </w:rPr>
      </w:pPr>
      <w:r>
        <w:rPr>
          <w:rFonts w:hint="eastAsia" w:ascii="宋体" w:hAnsi="宋体" w:cs="Arial"/>
        </w:rPr>
        <w:t>乙方负责甲方有关人员的培训。培训时间、地点：</w:t>
      </w:r>
      <w:r>
        <w:rPr>
          <w:rFonts w:hint="eastAsia" w:ascii="宋体" w:hAnsi="宋体" w:cs="Arial"/>
          <w:u w:val="single"/>
        </w:rPr>
        <w:t>由甲方决定，乙方无条件满足甲方要求。</w:t>
      </w:r>
    </w:p>
    <w:p w14:paraId="2D7060A8">
      <w:pPr>
        <w:snapToGrid w:val="0"/>
        <w:spacing w:line="380" w:lineRule="exact"/>
        <w:ind w:firstLine="422" w:firstLineChars="200"/>
        <w:rPr>
          <w:rFonts w:ascii="宋体" w:hAnsi="宋体" w:cs="Arial"/>
        </w:rPr>
      </w:pPr>
      <w:r>
        <w:rPr>
          <w:rFonts w:hint="eastAsia" w:ascii="宋体" w:hAnsi="宋体" w:cs="Arial"/>
          <w:b/>
        </w:rPr>
        <w:t>第八条　付款</w:t>
      </w:r>
    </w:p>
    <w:p w14:paraId="4B38C753">
      <w:pPr>
        <w:snapToGrid w:val="0"/>
        <w:spacing w:line="380" w:lineRule="exact"/>
        <w:ind w:firstLine="420" w:firstLineChars="200"/>
        <w:rPr>
          <w:rFonts w:ascii="宋体" w:hAnsi="宋体" w:cs="宋体"/>
        </w:rPr>
      </w:pPr>
      <w:r>
        <w:rPr>
          <w:rFonts w:hint="eastAsia" w:ascii="宋体" w:hAnsi="宋体" w:cs="Arial"/>
        </w:rPr>
        <w:t>1.付款方式：</w:t>
      </w:r>
      <w:r>
        <w:rPr>
          <w:rFonts w:hint="eastAsia" w:ascii="宋体" w:hAnsi="宋体" w:cs="宋体"/>
          <w:u w:val="single"/>
          <w:shd w:val="clear" w:color="auto" w:fill="FFFFFF"/>
        </w:rPr>
        <w:t xml:space="preserve">                   </w:t>
      </w:r>
      <w:r>
        <w:rPr>
          <w:rFonts w:hint="eastAsia" w:ascii="宋体" w:hAnsi="宋体" w:cs="宋体"/>
          <w:shd w:val="clear" w:color="auto" w:fill="FFFFFF"/>
        </w:rPr>
        <w:t xml:space="preserve"> </w:t>
      </w:r>
      <w:r>
        <w:rPr>
          <w:rFonts w:hint="eastAsia" w:ascii="宋体" w:hAnsi="宋体" w:cs="宋体"/>
        </w:rPr>
        <w:t>。</w:t>
      </w:r>
    </w:p>
    <w:p w14:paraId="5C43A121">
      <w:pPr>
        <w:snapToGrid w:val="0"/>
        <w:spacing w:line="380" w:lineRule="exact"/>
        <w:ind w:firstLine="420" w:firstLineChars="200"/>
        <w:rPr>
          <w:rFonts w:ascii="宋体" w:hAnsi="宋体" w:cs="Arial"/>
        </w:rPr>
      </w:pPr>
      <w:r>
        <w:rPr>
          <w:rFonts w:hint="eastAsia" w:ascii="宋体" w:hAnsi="宋体" w:cs="Arial"/>
        </w:rPr>
        <w:t>2.乙方申请付款时须提供符合要求的发票给甲方，否则甲方的付款期限顺延。乙方应当确保发票真实无误且合法有效，如发现存在虚假发票或违规发票的，乙方须赔偿甲方发票票面金额一倍的违约金，由此产生的一切损失均由乙方承担。</w:t>
      </w:r>
    </w:p>
    <w:p w14:paraId="298950FF">
      <w:pPr>
        <w:snapToGrid w:val="0"/>
        <w:spacing w:line="380" w:lineRule="exact"/>
        <w:ind w:firstLine="420" w:firstLineChars="200"/>
        <w:rPr>
          <w:rFonts w:ascii="宋体" w:hAnsi="宋体" w:cs="Arial"/>
          <w:bCs/>
        </w:rPr>
      </w:pPr>
      <w:r>
        <w:rPr>
          <w:rFonts w:hint="eastAsia" w:ascii="宋体" w:hAnsi="宋体" w:cs="Arial"/>
        </w:rPr>
        <w:t>3.在本合同履行过程中，如甲方设计变更导致增减采购产品数量的，价格按本合同约定价格执行，合同期内产品单价不因任何原因而调整。</w:t>
      </w:r>
    </w:p>
    <w:p w14:paraId="13F51098">
      <w:pPr>
        <w:snapToGrid w:val="0"/>
        <w:spacing w:line="380" w:lineRule="exact"/>
        <w:ind w:firstLine="422" w:firstLineChars="200"/>
        <w:rPr>
          <w:rFonts w:ascii="宋体" w:hAnsi="宋体" w:cs="Arial"/>
          <w:b/>
        </w:rPr>
      </w:pPr>
      <w:r>
        <w:rPr>
          <w:rFonts w:hint="eastAsia" w:ascii="宋体" w:hAnsi="宋体" w:cs="Arial"/>
          <w:b/>
        </w:rPr>
        <w:t>第九条  履约保证金：无</w:t>
      </w:r>
    </w:p>
    <w:p w14:paraId="3B8A5569">
      <w:pPr>
        <w:snapToGrid w:val="0"/>
        <w:spacing w:line="380" w:lineRule="exact"/>
        <w:ind w:firstLine="422" w:firstLineChars="200"/>
        <w:rPr>
          <w:rFonts w:ascii="宋体" w:hAnsi="宋体" w:cs="Arial"/>
          <w:b/>
        </w:rPr>
      </w:pPr>
      <w:r>
        <w:rPr>
          <w:rFonts w:hint="eastAsia" w:ascii="宋体" w:hAnsi="宋体" w:cs="Arial"/>
          <w:b/>
        </w:rPr>
        <w:t>第十条  税费</w:t>
      </w:r>
    </w:p>
    <w:p w14:paraId="44FB6DD8">
      <w:pPr>
        <w:snapToGrid w:val="0"/>
        <w:spacing w:line="380" w:lineRule="exact"/>
        <w:ind w:firstLine="420" w:firstLineChars="200"/>
        <w:rPr>
          <w:rFonts w:ascii="宋体" w:hAnsi="宋体" w:cs="Arial"/>
        </w:rPr>
      </w:pPr>
      <w:r>
        <w:rPr>
          <w:rFonts w:hint="eastAsia" w:ascii="宋体" w:hAnsi="宋体" w:cs="Arial"/>
        </w:rPr>
        <w:t>本合同执行中相关的一切税费均由乙方负担。</w:t>
      </w:r>
    </w:p>
    <w:p w14:paraId="7CB1C2FE">
      <w:pPr>
        <w:snapToGrid w:val="0"/>
        <w:spacing w:line="380" w:lineRule="exact"/>
        <w:ind w:firstLine="422" w:firstLineChars="200"/>
        <w:rPr>
          <w:rFonts w:ascii="宋体" w:hAnsi="宋体" w:cs="Arial"/>
          <w:u w:val="single"/>
        </w:rPr>
      </w:pPr>
      <w:r>
        <w:rPr>
          <w:rFonts w:hint="eastAsia" w:ascii="宋体" w:hAnsi="宋体" w:cs="Arial"/>
          <w:b/>
        </w:rPr>
        <w:t>第十一条  质量保证及售后服务</w:t>
      </w:r>
    </w:p>
    <w:p w14:paraId="4A928E12">
      <w:pPr>
        <w:snapToGrid w:val="0"/>
        <w:spacing w:before="120" w:after="120" w:line="380" w:lineRule="exact"/>
        <w:ind w:firstLine="420" w:firstLineChars="200"/>
        <w:rPr>
          <w:rFonts w:ascii="宋体" w:hAnsi="宋体" w:cs="Arial"/>
        </w:rPr>
      </w:pPr>
      <w:r>
        <w:rPr>
          <w:rFonts w:hint="eastAsia" w:ascii="宋体" w:hAnsi="宋体" w:cs="Arial"/>
        </w:rPr>
        <w:t xml:space="preserve">1.本合同产品的质量保证期为自产品验收合格至日起 </w:t>
      </w:r>
      <w:r>
        <w:rPr>
          <w:rFonts w:ascii="宋体" w:hAnsi="宋体" w:cs="Arial"/>
          <w:u w:val="single"/>
        </w:rPr>
        <w:t xml:space="preserve"> </w:t>
      </w:r>
      <w:r>
        <w:rPr>
          <w:rFonts w:hint="eastAsia" w:ascii="宋体" w:hAnsi="宋体" w:cs="Arial"/>
          <w:u w:val="single"/>
        </w:rPr>
        <w:t xml:space="preserve"> </w:t>
      </w:r>
      <w:r>
        <w:rPr>
          <w:rFonts w:ascii="宋体" w:hAnsi="宋体" w:cs="Arial"/>
          <w:u w:val="single"/>
        </w:rPr>
        <w:t xml:space="preserve">  </w:t>
      </w:r>
      <w:r>
        <w:rPr>
          <w:rFonts w:hint="eastAsia" w:ascii="宋体" w:hAnsi="宋体" w:cs="Arial"/>
        </w:rPr>
        <w:t>年（制造商承诺保修期超过此期限的以较长时间为准）。在质量保证期内，货物出现质量问题，乙方应当在甲方通知起</w:t>
      </w:r>
      <w:r>
        <w:rPr>
          <w:rFonts w:hint="eastAsia" w:ascii="宋体" w:hAnsi="宋体" w:cs="Arial"/>
          <w:u w:val="single"/>
        </w:rPr>
        <w:t xml:space="preserve">   </w:t>
      </w:r>
      <w:r>
        <w:rPr>
          <w:rFonts w:ascii="宋体" w:hAnsi="宋体" w:cs="Arial"/>
          <w:u w:val="single"/>
        </w:rPr>
        <w:t xml:space="preserve"> </w:t>
      </w:r>
      <w:r>
        <w:rPr>
          <w:rFonts w:hint="eastAsia" w:ascii="宋体" w:hAnsi="宋体" w:cs="Arial"/>
          <w:u w:val="single"/>
        </w:rPr>
        <w:t>小时</w:t>
      </w:r>
      <w:r>
        <w:rPr>
          <w:rFonts w:hint="eastAsia" w:ascii="宋体" w:hAnsi="宋体" w:cs="Arial"/>
        </w:rPr>
        <w:t>内响应，如经远程技术指导不能解决故障的，</w:t>
      </w:r>
      <w:r>
        <w:rPr>
          <w:rFonts w:ascii="宋体" w:hAnsi="宋体" w:cs="Arial"/>
          <w:b/>
          <w:u w:val="single"/>
        </w:rPr>
        <w:t xml:space="preserve">    </w:t>
      </w:r>
      <w:r>
        <w:rPr>
          <w:rFonts w:hint="eastAsia" w:ascii="宋体" w:hAnsi="宋体" w:cs="Arial"/>
          <w:b/>
          <w:u w:val="single"/>
        </w:rPr>
        <w:t>小时内</w:t>
      </w:r>
      <w:r>
        <w:rPr>
          <w:rFonts w:hint="eastAsia" w:ascii="宋体" w:hAnsi="宋体" w:cs="Arial"/>
        </w:rPr>
        <w:t>免费上门进行维护、维修、更换，接到通知后</w:t>
      </w:r>
      <w:r>
        <w:rPr>
          <w:rFonts w:hint="eastAsia" w:ascii="宋体" w:hAnsi="宋体" w:cs="Arial"/>
          <w:u w:val="single"/>
        </w:rPr>
        <w:t xml:space="preserve"> </w:t>
      </w:r>
      <w:r>
        <w:rPr>
          <w:rFonts w:ascii="宋体" w:hAnsi="宋体" w:cs="Arial"/>
          <w:u w:val="single"/>
        </w:rPr>
        <w:t xml:space="preserve">   </w:t>
      </w:r>
      <w:r>
        <w:rPr>
          <w:rFonts w:hint="eastAsia" w:ascii="宋体" w:hAnsi="宋体" w:cs="Arial"/>
          <w:b/>
          <w:u w:val="single"/>
        </w:rPr>
        <w:t>小时</w:t>
      </w:r>
      <w:r>
        <w:rPr>
          <w:rFonts w:hint="eastAsia" w:ascii="宋体" w:hAnsi="宋体" w:cs="Arial"/>
        </w:rPr>
        <w:t>完成维修工作，并提供维护报告。维护维修更换零配件的应提供使用原厂、全新零配件并经甲方确认。</w:t>
      </w:r>
    </w:p>
    <w:p w14:paraId="736135DB">
      <w:pPr>
        <w:snapToGrid w:val="0"/>
        <w:spacing w:before="120" w:after="120" w:line="380" w:lineRule="exact"/>
        <w:ind w:firstLine="420" w:firstLineChars="200"/>
        <w:rPr>
          <w:rFonts w:ascii="宋体" w:hAnsi="宋体" w:cs="Arial"/>
        </w:rPr>
      </w:pPr>
      <w:r>
        <w:rPr>
          <w:rFonts w:hint="eastAsia" w:ascii="宋体" w:hAnsi="宋体" w:cs="Arial"/>
        </w:rPr>
        <w:t>2.质量保证期内，如发生重要或核心部件两次及以上故障，或相同故障经三次维修不能解决的，甲方有权要求乙方无条件退款退货并赔偿损失。</w:t>
      </w:r>
    </w:p>
    <w:p w14:paraId="735C1348">
      <w:pPr>
        <w:snapToGrid w:val="0"/>
        <w:spacing w:before="120" w:after="120" w:line="380" w:lineRule="exact"/>
        <w:ind w:firstLine="420" w:firstLineChars="200"/>
        <w:rPr>
          <w:rFonts w:ascii="宋体" w:hAnsi="宋体" w:cs="Arial"/>
        </w:rPr>
      </w:pPr>
      <w:r>
        <w:rPr>
          <w:rFonts w:hint="eastAsia" w:ascii="宋体" w:hAnsi="宋体" w:cs="Arial"/>
        </w:rPr>
        <w:t>3.质量保证期内，超过约定期限未能修复设备的，乙方应在两日内提供不低于合同设备功能标准的备用设备，保证甲方业务工作的连续性。</w:t>
      </w:r>
    </w:p>
    <w:p w14:paraId="2E5CB3C2">
      <w:pPr>
        <w:snapToGrid w:val="0"/>
        <w:spacing w:before="120" w:after="120" w:line="380" w:lineRule="exact"/>
        <w:ind w:firstLine="420" w:firstLineChars="200"/>
        <w:rPr>
          <w:rFonts w:ascii="宋体" w:hAnsi="宋体" w:cs="Arial"/>
        </w:rPr>
      </w:pPr>
      <w:r>
        <w:rPr>
          <w:rFonts w:hint="eastAsia" w:ascii="宋体" w:hAnsi="宋体" w:cs="Arial"/>
        </w:rPr>
        <w:t>4.乙方逾期未按本条约定进行维修、更换或维修、更换后设备达不到设计、标称的功能、参数的，甲方有权自行或委托第三人进行维修、更换，由此产生的费用由乙方承担。经过甲方或第三人维修、更换后的产品，乙方继续按本合同约定承担质量保修责任。乙方未及时履行保修义务导致的损失均由乙方承担。</w:t>
      </w:r>
    </w:p>
    <w:p w14:paraId="3568E408">
      <w:pPr>
        <w:snapToGrid w:val="0"/>
        <w:spacing w:before="120" w:after="120" w:line="380" w:lineRule="exact"/>
        <w:ind w:firstLine="420" w:firstLineChars="200"/>
        <w:rPr>
          <w:rFonts w:ascii="宋体" w:hAnsi="宋体" w:cs="Arial"/>
        </w:rPr>
      </w:pPr>
      <w:r>
        <w:rPr>
          <w:rFonts w:hint="eastAsia" w:ascii="宋体" w:hAnsi="宋体" w:cs="Arial"/>
        </w:rPr>
        <w:t>5.产品重要或核心零部件经过维修后，自维修合格之日起，质量保证期重新开始计算。</w:t>
      </w:r>
    </w:p>
    <w:p w14:paraId="1400D67C">
      <w:pPr>
        <w:snapToGrid w:val="0"/>
        <w:spacing w:before="120" w:after="120" w:line="380" w:lineRule="exact"/>
        <w:ind w:firstLine="420" w:firstLineChars="200"/>
        <w:rPr>
          <w:rFonts w:ascii="宋体" w:hAnsi="宋体" w:cs="Arial"/>
        </w:rPr>
      </w:pPr>
      <w:r>
        <w:rPr>
          <w:rFonts w:hint="eastAsia" w:ascii="宋体" w:hAnsi="宋体" w:cs="Arial"/>
        </w:rPr>
        <w:t>6.采购文件及乙方在质量保证或售后服务承诺中对质量保修及售后服务有其他更高的要求且对甲方维护权利更有利约定的以该约定为准。</w:t>
      </w:r>
    </w:p>
    <w:p w14:paraId="7F3102C6">
      <w:pPr>
        <w:snapToGrid w:val="0"/>
        <w:spacing w:line="380" w:lineRule="exact"/>
        <w:ind w:firstLine="422" w:firstLineChars="200"/>
        <w:rPr>
          <w:rFonts w:ascii="宋体" w:hAnsi="宋体" w:cs="Arial"/>
          <w:b/>
        </w:rPr>
      </w:pPr>
      <w:r>
        <w:rPr>
          <w:rFonts w:hint="eastAsia" w:ascii="宋体" w:hAnsi="宋体" w:cs="Arial"/>
          <w:b/>
        </w:rPr>
        <w:t>第十二条　违约责任</w:t>
      </w:r>
    </w:p>
    <w:p w14:paraId="16445AD2">
      <w:pPr>
        <w:snapToGrid w:val="0"/>
        <w:spacing w:line="380" w:lineRule="exact"/>
        <w:ind w:firstLine="420" w:firstLineChars="200"/>
        <w:rPr>
          <w:rFonts w:ascii="宋体" w:hAnsi="宋体" w:cs="Arial"/>
          <w:bCs/>
        </w:rPr>
      </w:pPr>
      <w:r>
        <w:rPr>
          <w:rFonts w:hint="eastAsia" w:ascii="宋体" w:hAnsi="宋体" w:cs="Arial"/>
          <w:bCs/>
        </w:rPr>
        <w:t>1.若乙方未按本合同约定或甲方发货通知要求的期限交货、安装或完成本合同约定的其他工作的，每逾期一天，乙方应按本合同总价款的</w:t>
      </w:r>
      <w:r>
        <w:rPr>
          <w:rFonts w:hint="eastAsia" w:ascii="宋体" w:hAnsi="宋体" w:cs="Arial"/>
          <w:bCs/>
          <w:u w:val="single"/>
        </w:rPr>
        <w:t>万分之五</w:t>
      </w:r>
      <w:r>
        <w:rPr>
          <w:rFonts w:hint="eastAsia" w:ascii="宋体" w:hAnsi="宋体" w:cs="Arial"/>
          <w:bCs/>
        </w:rPr>
        <w:t>向甲方支付违约金；逾期</w:t>
      </w:r>
      <w:r>
        <w:rPr>
          <w:rFonts w:hint="eastAsia" w:ascii="宋体" w:hAnsi="宋体" w:cs="Arial"/>
          <w:bCs/>
          <w:u w:val="single"/>
        </w:rPr>
        <w:t>15</w:t>
      </w:r>
      <w:r>
        <w:rPr>
          <w:rFonts w:hint="eastAsia" w:ascii="宋体" w:hAnsi="宋体" w:cs="Arial"/>
          <w:bCs/>
        </w:rPr>
        <w:t>天，甲方有权选择单方解除本合同并要求支付合同总价款</w:t>
      </w:r>
      <w:r>
        <w:rPr>
          <w:rFonts w:hint="eastAsia" w:ascii="宋体" w:hAnsi="宋体" w:cs="Arial"/>
          <w:bCs/>
          <w:u w:val="single"/>
        </w:rPr>
        <w:t>50%</w:t>
      </w:r>
      <w:r>
        <w:rPr>
          <w:rFonts w:hint="eastAsia" w:ascii="宋体" w:hAnsi="宋体" w:cs="Arial"/>
          <w:bCs/>
        </w:rPr>
        <w:t>的违约金。</w:t>
      </w:r>
    </w:p>
    <w:p w14:paraId="575CEB8D">
      <w:pPr>
        <w:snapToGrid w:val="0"/>
        <w:spacing w:line="380" w:lineRule="exact"/>
        <w:ind w:firstLine="420" w:firstLineChars="200"/>
        <w:rPr>
          <w:rFonts w:ascii="宋体" w:hAnsi="宋体" w:cs="Arial"/>
          <w:bCs/>
        </w:rPr>
      </w:pPr>
      <w:r>
        <w:rPr>
          <w:rFonts w:hint="eastAsia" w:ascii="宋体" w:hAnsi="宋体" w:cs="Arial"/>
          <w:bCs/>
        </w:rPr>
        <w:t>2.经过甲方验收，乙方交付的产品数量、包装、规格、品牌、质量、随附单证等与合同约定不一致的，视为交付不合格，甲方有权采取下列任何一种措施追究乙方违约责任：</w:t>
      </w:r>
    </w:p>
    <w:p w14:paraId="22C56215">
      <w:pPr>
        <w:snapToGrid w:val="0"/>
        <w:spacing w:line="380" w:lineRule="exact"/>
        <w:ind w:firstLine="420" w:firstLineChars="200"/>
        <w:rPr>
          <w:rFonts w:ascii="宋体" w:hAnsi="宋体" w:cs="Arial"/>
          <w:bCs/>
        </w:rPr>
      </w:pPr>
      <w:r>
        <w:rPr>
          <w:rFonts w:hint="eastAsia" w:ascii="宋体" w:hAnsi="宋体" w:cs="Arial"/>
          <w:bCs/>
        </w:rPr>
        <w:t>（1）拒绝接受不合格产品，要求乙方在</w:t>
      </w:r>
      <w:r>
        <w:rPr>
          <w:rFonts w:hint="eastAsia" w:ascii="宋体" w:hAnsi="宋体" w:cs="Arial"/>
          <w:bCs/>
          <w:u w:val="single"/>
        </w:rPr>
        <w:t>5</w:t>
      </w:r>
      <w:r>
        <w:rPr>
          <w:rFonts w:hint="eastAsia" w:ascii="宋体" w:hAnsi="宋体" w:cs="Arial"/>
          <w:bCs/>
        </w:rPr>
        <w:t>日内无条件更换、补足或修理、重做，由此产生的费用由乙方承担，因此延误交货期的乙方承担相应的违约责任，逾期</w:t>
      </w:r>
      <w:r>
        <w:rPr>
          <w:rFonts w:hint="eastAsia" w:ascii="宋体" w:hAnsi="宋体" w:cs="Arial"/>
          <w:bCs/>
          <w:u w:val="single"/>
        </w:rPr>
        <w:t>15</w:t>
      </w:r>
      <w:r>
        <w:rPr>
          <w:rFonts w:hint="eastAsia" w:ascii="宋体" w:hAnsi="宋体" w:cs="Arial"/>
          <w:bCs/>
        </w:rPr>
        <w:t>日仍未更换、补足或更换、补足后仍不符合合同约定的，甲方有权选择单方解除本合同或部分解除本合同并要求乙方支付解除合同部分价款</w:t>
      </w:r>
      <w:r>
        <w:rPr>
          <w:rFonts w:hint="eastAsia" w:ascii="宋体" w:hAnsi="宋体" w:cs="Arial"/>
          <w:bCs/>
          <w:u w:val="single"/>
        </w:rPr>
        <w:t>50%</w:t>
      </w:r>
      <w:r>
        <w:rPr>
          <w:rFonts w:hint="eastAsia" w:ascii="宋体" w:hAnsi="宋体" w:cs="Arial"/>
          <w:bCs/>
        </w:rPr>
        <w:t>作为违约金；</w:t>
      </w:r>
    </w:p>
    <w:p w14:paraId="09507BA6">
      <w:pPr>
        <w:snapToGrid w:val="0"/>
        <w:spacing w:line="380" w:lineRule="exact"/>
        <w:ind w:firstLine="420" w:firstLineChars="200"/>
        <w:rPr>
          <w:rFonts w:ascii="宋体" w:hAnsi="宋体" w:cs="Arial"/>
          <w:bCs/>
        </w:rPr>
      </w:pPr>
      <w:r>
        <w:rPr>
          <w:rFonts w:hint="eastAsia" w:ascii="宋体" w:hAnsi="宋体" w:cs="Arial"/>
          <w:bCs/>
        </w:rPr>
        <w:t>（2）已经接收的产品要求乙方在</w:t>
      </w:r>
      <w:r>
        <w:rPr>
          <w:rFonts w:hint="eastAsia" w:ascii="宋体" w:hAnsi="宋体" w:cs="Arial"/>
          <w:bCs/>
          <w:u w:val="single"/>
        </w:rPr>
        <w:t>5日</w:t>
      </w:r>
      <w:r>
        <w:rPr>
          <w:rFonts w:hint="eastAsia" w:ascii="宋体" w:hAnsi="宋体" w:cs="Arial"/>
          <w:bCs/>
        </w:rPr>
        <w:t>内无条件退货并退还甲方已支付的全部价款并支付退货部分价款</w:t>
      </w:r>
      <w:r>
        <w:rPr>
          <w:rFonts w:hint="eastAsia" w:ascii="宋体" w:hAnsi="宋体" w:cs="Arial"/>
          <w:bCs/>
          <w:u w:val="single"/>
        </w:rPr>
        <w:t>20%</w:t>
      </w:r>
      <w:r>
        <w:rPr>
          <w:rFonts w:hint="eastAsia" w:ascii="宋体" w:hAnsi="宋体" w:cs="Arial"/>
          <w:bCs/>
        </w:rPr>
        <w:t>的违约金；</w:t>
      </w:r>
    </w:p>
    <w:p w14:paraId="6FA455BC">
      <w:pPr>
        <w:snapToGrid w:val="0"/>
        <w:spacing w:line="380" w:lineRule="exact"/>
        <w:ind w:firstLine="420" w:firstLineChars="200"/>
        <w:rPr>
          <w:rFonts w:ascii="宋体" w:hAnsi="宋体" w:cs="Arial"/>
          <w:bCs/>
        </w:rPr>
      </w:pPr>
      <w:r>
        <w:rPr>
          <w:rFonts w:hint="eastAsia" w:ascii="宋体" w:hAnsi="宋体" w:cs="Arial"/>
          <w:bCs/>
        </w:rPr>
        <w:t>（3）选择不退换货的，甲方有权根据情况以质论价减少价款并要求乙方支付本合同总金额的</w:t>
      </w:r>
      <w:r>
        <w:rPr>
          <w:rFonts w:hint="eastAsia" w:ascii="宋体" w:hAnsi="宋体" w:cs="Arial"/>
          <w:bCs/>
          <w:u w:val="single"/>
        </w:rPr>
        <w:t>10%</w:t>
      </w:r>
      <w:r>
        <w:rPr>
          <w:rFonts w:hint="eastAsia" w:ascii="宋体" w:hAnsi="宋体" w:cs="Arial"/>
          <w:bCs/>
        </w:rPr>
        <w:t>作为违约金。</w:t>
      </w:r>
    </w:p>
    <w:p w14:paraId="0E7A039D">
      <w:pPr>
        <w:snapToGrid w:val="0"/>
        <w:spacing w:line="380" w:lineRule="exact"/>
        <w:ind w:firstLine="420" w:firstLineChars="200"/>
        <w:rPr>
          <w:rFonts w:ascii="宋体" w:hAnsi="宋体" w:cs="Arial"/>
          <w:bCs/>
        </w:rPr>
      </w:pPr>
      <w:r>
        <w:rPr>
          <w:rFonts w:hint="eastAsia" w:ascii="宋体" w:hAnsi="宋体" w:cs="Arial"/>
          <w:bCs/>
        </w:rPr>
        <w:t>3.乙方对其交付产品的质量承担保证责任，因产品设计、生产、存储、运输、工艺、材料缺陷或安装、质保不当等原因发生质量故障的，无论产品的保修期是否经过，均由乙方承担责任，赔偿由此给甲方、第三人造成的全部损失。</w:t>
      </w:r>
    </w:p>
    <w:p w14:paraId="79E94A51">
      <w:pPr>
        <w:snapToGrid w:val="0"/>
        <w:spacing w:line="380" w:lineRule="exact"/>
        <w:ind w:firstLine="420" w:firstLineChars="200"/>
        <w:rPr>
          <w:rFonts w:ascii="宋体" w:hAnsi="宋体" w:cs="Arial"/>
          <w:bCs/>
        </w:rPr>
      </w:pPr>
      <w:r>
        <w:rPr>
          <w:rFonts w:hint="eastAsia" w:ascii="宋体" w:hAnsi="宋体" w:cs="Arial"/>
          <w:bCs/>
        </w:rPr>
        <w:t>4.乙方应当保证有权销售本合同的所有产品，不会因此侵犯到第三人的所有权、知识产权等一切权利也未对产品设置任何负担，属于第三人拥有知识产权的已经取得第三人合法授权，甲方有权不受限制的使用。若因违反本款约定引起的第三方权利纠纷的由乙方负责解决，包括甲方使用该产品所需的授权费以及解决争议发生的一切费用（包括但不限于律师费、诉讼费、鉴定费等）均由乙方承担。如果不能取得使用许可需要另行购买产品的，所需费用由乙方承担，并赔偿甲方因此受到的损失。</w:t>
      </w:r>
    </w:p>
    <w:p w14:paraId="05D4ECAE">
      <w:pPr>
        <w:snapToGrid w:val="0"/>
        <w:spacing w:line="380" w:lineRule="exact"/>
        <w:ind w:firstLine="420" w:firstLineChars="200"/>
        <w:rPr>
          <w:rFonts w:ascii="宋体" w:hAnsi="宋体" w:cs="Arial"/>
          <w:bCs/>
        </w:rPr>
      </w:pPr>
      <w:r>
        <w:rPr>
          <w:rFonts w:hint="eastAsia" w:ascii="宋体" w:hAnsi="宋体" w:cs="Arial"/>
          <w:bCs/>
        </w:rPr>
        <w:t>5.本合同签订及履行过程中，未经甲方书面同意，乙方不得将本合同的权利义务以任何方式转让给第三人，否则甲方有权选择单方解除本合同并要求乙方支付合同总金额</w:t>
      </w:r>
      <w:r>
        <w:rPr>
          <w:rFonts w:hint="eastAsia" w:ascii="宋体" w:hAnsi="宋体" w:cs="Arial"/>
          <w:bCs/>
          <w:u w:val="single"/>
        </w:rPr>
        <w:t>30%</w:t>
      </w:r>
      <w:r>
        <w:rPr>
          <w:rFonts w:hint="eastAsia" w:ascii="宋体" w:hAnsi="宋体" w:cs="Arial"/>
          <w:bCs/>
        </w:rPr>
        <w:t>的违约金。</w:t>
      </w:r>
    </w:p>
    <w:p w14:paraId="54888E60">
      <w:pPr>
        <w:snapToGrid w:val="0"/>
        <w:spacing w:line="380" w:lineRule="exact"/>
        <w:ind w:firstLine="420" w:firstLineChars="200"/>
        <w:rPr>
          <w:rFonts w:ascii="宋体" w:hAnsi="宋体" w:cs="Arial"/>
          <w:bCs/>
        </w:rPr>
      </w:pPr>
      <w:r>
        <w:rPr>
          <w:rFonts w:hint="eastAsia" w:ascii="宋体" w:hAnsi="宋体" w:cs="Arial"/>
          <w:bCs/>
        </w:rPr>
        <w:t>6.本合同签订后，乙方要求提前解除合同的，应向甲方支付本合同总价款</w:t>
      </w:r>
      <w:r>
        <w:rPr>
          <w:rFonts w:hint="eastAsia" w:ascii="宋体" w:hAnsi="宋体" w:cs="Arial"/>
          <w:bCs/>
          <w:u w:val="single"/>
        </w:rPr>
        <w:t>30%</w:t>
      </w:r>
      <w:r>
        <w:rPr>
          <w:rFonts w:hint="eastAsia" w:ascii="宋体" w:hAnsi="宋体" w:cs="Arial"/>
          <w:bCs/>
        </w:rPr>
        <w:t>的违约金，退还甲方已支付的全部费用并赔偿由此给甲方造成的全部损失。</w:t>
      </w:r>
    </w:p>
    <w:p w14:paraId="15CAD770">
      <w:pPr>
        <w:snapToGrid w:val="0"/>
        <w:spacing w:line="380" w:lineRule="exact"/>
        <w:ind w:firstLine="420" w:firstLineChars="200"/>
        <w:rPr>
          <w:rFonts w:ascii="宋体" w:hAnsi="宋体" w:cs="Arial"/>
          <w:bCs/>
        </w:rPr>
      </w:pPr>
      <w:r>
        <w:rPr>
          <w:rFonts w:hint="eastAsia" w:ascii="宋体" w:hAnsi="宋体" w:cs="Arial"/>
          <w:bCs/>
        </w:rPr>
        <w:t>7.乙方应当支付给甲方的违约金、赔偿金，甲方有权从未支付的货款中扣除，违约金不足以赔偿给甲方造成损失的，甲方仍有权向乙方进行追偿。</w:t>
      </w:r>
    </w:p>
    <w:p w14:paraId="21B7A002">
      <w:pPr>
        <w:snapToGrid w:val="0"/>
        <w:spacing w:line="380" w:lineRule="exact"/>
        <w:ind w:firstLine="420" w:firstLineChars="200"/>
        <w:rPr>
          <w:rFonts w:ascii="宋体" w:hAnsi="宋体" w:cs="Arial"/>
          <w:bCs/>
        </w:rPr>
      </w:pPr>
      <w:r>
        <w:rPr>
          <w:rFonts w:hint="eastAsia" w:ascii="宋体" w:hAnsi="宋体" w:cs="Arial"/>
          <w:bCs/>
        </w:rPr>
        <w:t>8.按本合同约定甲方选择解除合同的，自甲方解除合同的书面通知送达乙方之日起合同解除，乙方应赔偿由此给甲方造成的全部损失。甲方不支付乙方任何费用，乙方对解除合同有异议的异议期为</w:t>
      </w:r>
      <w:r>
        <w:rPr>
          <w:rFonts w:hint="eastAsia" w:ascii="宋体" w:hAnsi="宋体" w:cs="Arial"/>
          <w:bCs/>
          <w:u w:val="single"/>
        </w:rPr>
        <w:t>7日</w:t>
      </w:r>
      <w:r>
        <w:rPr>
          <w:rFonts w:hint="eastAsia" w:ascii="宋体" w:hAnsi="宋体" w:cs="Arial"/>
          <w:bCs/>
        </w:rPr>
        <w:t>。乙方应当在合同解除后</w:t>
      </w:r>
      <w:r>
        <w:rPr>
          <w:rFonts w:hint="eastAsia" w:ascii="宋体" w:hAnsi="宋体" w:cs="Arial"/>
          <w:bCs/>
          <w:u w:val="single"/>
        </w:rPr>
        <w:t>5日</w:t>
      </w:r>
      <w:r>
        <w:rPr>
          <w:rFonts w:hint="eastAsia" w:ascii="宋体" w:hAnsi="宋体" w:cs="Arial"/>
          <w:bCs/>
        </w:rPr>
        <w:t>内退还甲方支付的所有费用（如有），自费运回所交付的货物，付清违约金、赔偿金。</w:t>
      </w:r>
    </w:p>
    <w:p w14:paraId="1C8228AC">
      <w:pPr>
        <w:snapToGrid w:val="0"/>
        <w:spacing w:line="380" w:lineRule="exact"/>
        <w:ind w:firstLine="420" w:firstLineChars="200"/>
        <w:rPr>
          <w:rFonts w:ascii="宋体" w:hAnsi="宋体" w:cs="Arial"/>
          <w:bCs/>
        </w:rPr>
      </w:pPr>
      <w:r>
        <w:rPr>
          <w:rFonts w:hint="eastAsia" w:ascii="宋体" w:hAnsi="宋体" w:cs="Arial"/>
          <w:bCs/>
        </w:rPr>
        <w:t>9.乙方违反本合同约定或法律规定的，应当赔偿给甲方造成的全部损失，包括但不限于直接损失、预期利益损失、甲方向第三人支付的违约金、赔偿金及甲方为索赔支出的诉讼费、律师费、公证费、保全费、担保费、鉴定费、评估费等全部费用。</w:t>
      </w:r>
    </w:p>
    <w:p w14:paraId="485F0DF3">
      <w:pPr>
        <w:snapToGrid w:val="0"/>
        <w:spacing w:before="120" w:after="120" w:line="380" w:lineRule="exact"/>
        <w:ind w:firstLine="413" w:firstLineChars="196"/>
        <w:rPr>
          <w:rFonts w:ascii="宋体" w:hAnsi="宋体" w:cs="Arial"/>
          <w:b/>
        </w:rPr>
      </w:pPr>
      <w:r>
        <w:rPr>
          <w:rFonts w:hint="eastAsia" w:ascii="宋体" w:hAnsi="宋体" w:cs="Arial"/>
          <w:b/>
        </w:rPr>
        <w:t>第十三条  不可抗力事件处理</w:t>
      </w:r>
    </w:p>
    <w:p w14:paraId="01A6F75A">
      <w:pPr>
        <w:snapToGrid w:val="0"/>
        <w:spacing w:line="380" w:lineRule="exact"/>
        <w:ind w:firstLine="420" w:firstLineChars="200"/>
        <w:rPr>
          <w:rFonts w:ascii="宋体" w:hAnsi="宋体" w:cs="Arial"/>
        </w:rPr>
      </w:pPr>
      <w:r>
        <w:rPr>
          <w:rFonts w:hint="eastAsia" w:ascii="宋体" w:hAnsi="宋体" w:cs="Arial"/>
        </w:rPr>
        <w:t>1.在合同有效期内，任何一方因不可抗力事件导致不能履行合同，则合同履行期可延长，其延长期与不可抗力影响期相同。</w:t>
      </w:r>
    </w:p>
    <w:p w14:paraId="7D6BE386">
      <w:pPr>
        <w:snapToGrid w:val="0"/>
        <w:spacing w:line="380" w:lineRule="exact"/>
        <w:ind w:firstLine="420" w:firstLineChars="200"/>
        <w:rPr>
          <w:rFonts w:ascii="宋体" w:hAnsi="宋体" w:cs="Arial"/>
        </w:rPr>
      </w:pPr>
      <w:r>
        <w:rPr>
          <w:rFonts w:hint="eastAsia" w:ascii="宋体" w:hAnsi="宋体" w:cs="Arial"/>
        </w:rPr>
        <w:t>2.不可抗力事件发生后，应立即通知对方，并寄送有关权威机构出具的证明。</w:t>
      </w:r>
    </w:p>
    <w:p w14:paraId="2F0495DA">
      <w:pPr>
        <w:snapToGrid w:val="0"/>
        <w:spacing w:line="380" w:lineRule="exact"/>
        <w:ind w:firstLine="420" w:firstLineChars="200"/>
        <w:rPr>
          <w:rFonts w:ascii="宋体" w:hAnsi="宋体" w:cs="Arial"/>
        </w:rPr>
      </w:pPr>
      <w:r>
        <w:rPr>
          <w:rFonts w:hint="eastAsia" w:ascii="宋体" w:hAnsi="宋体" w:cs="Arial"/>
        </w:rPr>
        <w:t>3.不可抗力事件延续一百二十天以上，双方应通过友好协商，确定是否继续履行合同。</w:t>
      </w:r>
    </w:p>
    <w:p w14:paraId="5DF5891C">
      <w:pPr>
        <w:snapToGrid w:val="0"/>
        <w:spacing w:line="380" w:lineRule="exact"/>
        <w:ind w:firstLine="422" w:firstLineChars="200"/>
        <w:rPr>
          <w:rFonts w:ascii="宋体" w:hAnsi="宋体" w:cs="Arial"/>
        </w:rPr>
      </w:pPr>
      <w:r>
        <w:rPr>
          <w:rFonts w:hint="eastAsia" w:ascii="宋体" w:hAnsi="宋体" w:cs="Arial"/>
          <w:b/>
        </w:rPr>
        <w:t>第十四条  合同争议解决</w:t>
      </w:r>
    </w:p>
    <w:p w14:paraId="2F99EADD">
      <w:pPr>
        <w:snapToGrid w:val="0"/>
        <w:spacing w:line="380" w:lineRule="exact"/>
        <w:ind w:firstLine="420" w:firstLineChars="200"/>
        <w:rPr>
          <w:rFonts w:ascii="宋体" w:hAnsi="宋体" w:cs="Arial"/>
        </w:rPr>
      </w:pPr>
      <w:r>
        <w:rPr>
          <w:rFonts w:hint="eastAsia" w:ascii="宋体" w:hAnsi="宋体" w:cs="Arial"/>
        </w:rPr>
        <w:t>因履行本合同引起的或与本合同有关的争议，甲乙双方应首先通过友好协商解决，如果协商不能解决，可向甲方所在地人民法院提起诉讼。</w:t>
      </w:r>
    </w:p>
    <w:p w14:paraId="3ED3E525">
      <w:pPr>
        <w:snapToGrid w:val="0"/>
        <w:spacing w:line="380" w:lineRule="exact"/>
        <w:ind w:firstLine="422" w:firstLineChars="200"/>
        <w:rPr>
          <w:rFonts w:ascii="宋体" w:hAnsi="宋体" w:cs="Arial"/>
          <w:b/>
        </w:rPr>
      </w:pPr>
      <w:r>
        <w:rPr>
          <w:rFonts w:hint="eastAsia" w:ascii="宋体" w:hAnsi="宋体" w:cs="Arial"/>
          <w:b/>
        </w:rPr>
        <w:t>第十五条  合同的变更、终止与转让</w:t>
      </w:r>
    </w:p>
    <w:p w14:paraId="620A9382">
      <w:pPr>
        <w:snapToGrid w:val="0"/>
        <w:spacing w:line="380" w:lineRule="exact"/>
        <w:ind w:firstLine="420" w:firstLineChars="200"/>
        <w:rPr>
          <w:rFonts w:ascii="宋体" w:hAnsi="宋体" w:cs="Arial"/>
        </w:rPr>
      </w:pPr>
      <w:r>
        <w:rPr>
          <w:rFonts w:hint="eastAsia" w:ascii="宋体" w:hAnsi="宋体" w:cs="Arial"/>
        </w:rPr>
        <w:t>1.本合同一经签订，甲乙双方不得擅自变更、中止或终止。</w:t>
      </w:r>
    </w:p>
    <w:p w14:paraId="4AC9BE9D">
      <w:pPr>
        <w:snapToGrid w:val="0"/>
        <w:spacing w:line="380" w:lineRule="exact"/>
        <w:ind w:firstLine="420" w:firstLineChars="200"/>
        <w:rPr>
          <w:rFonts w:ascii="宋体" w:hAnsi="宋体" w:cs="Arial"/>
        </w:rPr>
      </w:pPr>
      <w:r>
        <w:rPr>
          <w:rFonts w:hint="eastAsia" w:ascii="宋体" w:hAnsi="宋体" w:cs="Arial"/>
        </w:rPr>
        <w:t>2.未经甲方书面同意，乙方不得擅自转让（无进口资格的乙方委托进口货物除外）其应履行的合同义务。</w:t>
      </w:r>
    </w:p>
    <w:p w14:paraId="38A26574">
      <w:pPr>
        <w:snapToGrid w:val="0"/>
        <w:spacing w:line="380" w:lineRule="exact"/>
        <w:ind w:firstLine="422" w:firstLineChars="200"/>
        <w:rPr>
          <w:rFonts w:ascii="宋体" w:hAnsi="宋体" w:cs="Arial"/>
          <w:b/>
        </w:rPr>
      </w:pPr>
      <w:r>
        <w:rPr>
          <w:rFonts w:hint="eastAsia" w:ascii="宋体" w:hAnsi="宋体" w:cs="Arial"/>
          <w:b/>
        </w:rPr>
        <w:t>第十六条  通知与送达</w:t>
      </w:r>
    </w:p>
    <w:p w14:paraId="491AD381">
      <w:pPr>
        <w:snapToGrid w:val="0"/>
        <w:spacing w:line="380" w:lineRule="exact"/>
        <w:ind w:firstLine="420" w:firstLineChars="200"/>
        <w:rPr>
          <w:rFonts w:ascii="宋体" w:hAnsi="宋体" w:cs="Arial"/>
          <w:bCs/>
        </w:rPr>
      </w:pPr>
      <w:r>
        <w:rPr>
          <w:rFonts w:hint="eastAsia" w:ascii="宋体" w:hAnsi="宋体" w:cs="Arial"/>
          <w:bCs/>
        </w:rPr>
        <w:t>1.本协议项下对合同一方对另外一方的任何通知或请求，应当发送至接收方在合同中约定的地址、联系人和通信终端。一方当事人变更名称、地址、联系人或通信终端等信息的，应当在变更后3日内及时书面通知对方当事人，对方当事人实际收到变更通知前的送达仍为有效送达，电子送达与书面送达具有同等法律效力。</w:t>
      </w:r>
    </w:p>
    <w:p w14:paraId="2530D6D4">
      <w:pPr>
        <w:snapToGrid w:val="0"/>
        <w:spacing w:line="380" w:lineRule="exact"/>
        <w:ind w:firstLine="420" w:firstLineChars="200"/>
        <w:rPr>
          <w:rFonts w:ascii="宋体" w:hAnsi="宋体" w:cs="Arial"/>
          <w:bCs/>
        </w:rPr>
      </w:pPr>
      <w:r>
        <w:rPr>
          <w:rFonts w:hint="eastAsia" w:ascii="宋体" w:hAnsi="宋体" w:cs="Arial"/>
          <w:bCs/>
        </w:rPr>
        <w:t>2.任何一方当事人向对/他方所发出的通知或请求送达时间：</w:t>
      </w:r>
    </w:p>
    <w:p w14:paraId="5DAE4A1F">
      <w:pPr>
        <w:snapToGrid w:val="0"/>
        <w:spacing w:line="380" w:lineRule="exact"/>
        <w:ind w:firstLine="420" w:firstLineChars="200"/>
        <w:rPr>
          <w:rFonts w:ascii="宋体" w:hAnsi="宋体" w:cs="Arial"/>
          <w:bCs/>
        </w:rPr>
      </w:pPr>
      <w:r>
        <w:rPr>
          <w:rFonts w:hint="eastAsia" w:ascii="宋体" w:hAnsi="宋体" w:cs="Arial"/>
          <w:bCs/>
        </w:rPr>
        <w:t>（1）如果是传真，则在发送当日视为送达；</w:t>
      </w:r>
    </w:p>
    <w:p w14:paraId="025E6F91">
      <w:pPr>
        <w:snapToGrid w:val="0"/>
        <w:spacing w:line="380" w:lineRule="exact"/>
        <w:ind w:firstLine="420" w:firstLineChars="200"/>
        <w:rPr>
          <w:rFonts w:ascii="宋体" w:hAnsi="宋体" w:cs="Arial"/>
          <w:bCs/>
        </w:rPr>
      </w:pPr>
      <w:r>
        <w:rPr>
          <w:rFonts w:hint="eastAsia" w:ascii="宋体" w:hAnsi="宋体" w:cs="Arial"/>
          <w:bCs/>
        </w:rPr>
        <w:t>（2）如果是短信/微信/电子邮件，自电子文件内容在发送方正确填写地址且未被系统退回的情况下，进入对方数据电文接收系统当日视为送达。</w:t>
      </w:r>
    </w:p>
    <w:p w14:paraId="7BEABB27">
      <w:pPr>
        <w:snapToGrid w:val="0"/>
        <w:spacing w:line="380" w:lineRule="exact"/>
        <w:ind w:firstLine="420" w:firstLineChars="200"/>
        <w:rPr>
          <w:rFonts w:ascii="宋体" w:hAnsi="宋体" w:cs="Arial"/>
          <w:bCs/>
        </w:rPr>
      </w:pPr>
      <w:r>
        <w:rPr>
          <w:rFonts w:hint="eastAsia" w:ascii="宋体" w:hAnsi="宋体" w:cs="Arial"/>
          <w:bCs/>
        </w:rPr>
        <w:t>（3）如果是信函，在挂号信交邮后第三日视为送达；</w:t>
      </w:r>
    </w:p>
    <w:p w14:paraId="771AD12F">
      <w:pPr>
        <w:snapToGrid w:val="0"/>
        <w:spacing w:line="380" w:lineRule="exact"/>
        <w:ind w:firstLine="420" w:firstLineChars="200"/>
        <w:rPr>
          <w:rFonts w:ascii="宋体" w:hAnsi="宋体" w:cs="Arial"/>
          <w:bCs/>
        </w:rPr>
      </w:pPr>
      <w:r>
        <w:rPr>
          <w:rFonts w:hint="eastAsia" w:ascii="宋体" w:hAnsi="宋体" w:cs="Arial"/>
          <w:bCs/>
        </w:rPr>
        <w:t>（4）如果是派人专程送达，则在收件人签收之日视为收到；</w:t>
      </w:r>
    </w:p>
    <w:p w14:paraId="5AD7FF52">
      <w:pPr>
        <w:snapToGrid w:val="0"/>
        <w:spacing w:line="380" w:lineRule="exact"/>
        <w:ind w:firstLine="420" w:firstLineChars="200"/>
        <w:rPr>
          <w:rFonts w:ascii="宋体" w:hAnsi="宋体" w:cs="Arial"/>
          <w:bCs/>
        </w:rPr>
      </w:pPr>
      <w:r>
        <w:rPr>
          <w:rFonts w:hint="eastAsia" w:ascii="宋体" w:hAnsi="宋体" w:cs="Arial"/>
          <w:bCs/>
        </w:rPr>
        <w:t>（5）如果同时使用几种通知方式的，以其中较快到达接收方者为准。</w:t>
      </w:r>
    </w:p>
    <w:p w14:paraId="2B6AC162">
      <w:pPr>
        <w:snapToGrid w:val="0"/>
        <w:spacing w:line="380" w:lineRule="exact"/>
        <w:ind w:firstLine="420" w:firstLineChars="200"/>
        <w:rPr>
          <w:rFonts w:ascii="宋体" w:hAnsi="宋体" w:cs="Arial"/>
          <w:bCs/>
        </w:rPr>
      </w:pPr>
      <w:r>
        <w:rPr>
          <w:rFonts w:hint="eastAsia" w:ascii="宋体" w:hAnsi="宋体" w:cs="Arial"/>
          <w:bCs/>
        </w:rPr>
        <w:t>（6）若送达日为非工作日，则视为在下一工作日送达。</w:t>
      </w:r>
    </w:p>
    <w:p w14:paraId="3989A937">
      <w:pPr>
        <w:snapToGrid w:val="0"/>
        <w:spacing w:line="380" w:lineRule="exact"/>
        <w:ind w:firstLine="420" w:firstLineChars="200"/>
        <w:rPr>
          <w:rFonts w:ascii="宋体" w:hAnsi="宋体" w:cs="Arial"/>
          <w:bCs/>
        </w:rPr>
      </w:pPr>
      <w:r>
        <w:rPr>
          <w:rFonts w:hint="eastAsia" w:ascii="宋体" w:hAnsi="宋体" w:cs="Arial"/>
          <w:bCs/>
        </w:rPr>
        <w:t>3.本合同约定的地址、联系人及电子通信终端等信息亦为双方工作联系往来、法律文书及争议解决时人民法院和/或仲裁机构的法律文书送达地址。人民法院和/或仲裁机构的诉讼文书（含裁判文书）向任何合同任何一方当事人的上述地址和/或工商登记公示地址（居民身份证登记地址）送达的，视为有效送达。当事人对电子通信终端的联系送达适用于争议解决时的送达。</w:t>
      </w:r>
    </w:p>
    <w:p w14:paraId="712D69EF">
      <w:pPr>
        <w:snapToGrid w:val="0"/>
        <w:spacing w:line="380" w:lineRule="exact"/>
        <w:ind w:firstLine="420" w:firstLineChars="200"/>
        <w:rPr>
          <w:rFonts w:ascii="宋体" w:hAnsi="宋体" w:cs="Arial"/>
          <w:b/>
        </w:rPr>
      </w:pPr>
      <w:r>
        <w:rPr>
          <w:rFonts w:hint="eastAsia" w:ascii="宋体" w:hAnsi="宋体" w:cs="Arial"/>
          <w:bCs/>
        </w:rPr>
        <w:t>4.合同送达条款与争议解决条款均为独立条款，不受合同整体或其他条款的效力的影响。</w:t>
      </w:r>
    </w:p>
    <w:p w14:paraId="7645F68C">
      <w:pPr>
        <w:snapToGrid w:val="0"/>
        <w:spacing w:line="380" w:lineRule="exact"/>
        <w:ind w:firstLine="422" w:firstLineChars="200"/>
        <w:rPr>
          <w:rFonts w:ascii="宋体" w:hAnsi="宋体" w:cs="Arial"/>
          <w:b/>
        </w:rPr>
      </w:pPr>
      <w:r>
        <w:rPr>
          <w:rFonts w:hint="eastAsia" w:ascii="宋体" w:hAnsi="宋体" w:cs="Arial"/>
          <w:b/>
        </w:rPr>
        <w:t>第十七条  合同组成及相互关系</w:t>
      </w:r>
    </w:p>
    <w:p w14:paraId="75105B75">
      <w:pPr>
        <w:snapToGrid w:val="0"/>
        <w:spacing w:line="380" w:lineRule="exact"/>
        <w:ind w:firstLine="420" w:firstLineChars="200"/>
        <w:rPr>
          <w:rFonts w:ascii="宋体" w:hAnsi="宋体" w:cs="Arial"/>
          <w:bCs/>
        </w:rPr>
      </w:pPr>
      <w:r>
        <w:rPr>
          <w:rFonts w:hint="eastAsia" w:ascii="宋体" w:hAnsi="宋体" w:cs="Arial"/>
          <w:bCs/>
        </w:rPr>
        <w:t xml:space="preserve">1.本合同的采购文件（含招标答疑）、符合招标要求的响应文件、中标通知书、本合同履行过程中双方签章确认的协议或其他文件均为本合同的组成部分，若合同组成文件之间发生矛盾的，以下排列顺序为合同组成文件之间的优先解释顺序： </w:t>
      </w:r>
    </w:p>
    <w:p w14:paraId="0F91886D">
      <w:pPr>
        <w:snapToGrid w:val="0"/>
        <w:spacing w:line="380" w:lineRule="exact"/>
        <w:ind w:firstLine="420" w:firstLineChars="200"/>
        <w:rPr>
          <w:rFonts w:ascii="宋体" w:hAnsi="宋体" w:cs="Arial"/>
          <w:bCs/>
        </w:rPr>
      </w:pPr>
      <w:r>
        <w:rPr>
          <w:rFonts w:hint="eastAsia" w:ascii="宋体" w:hAnsi="宋体" w:cs="Arial"/>
          <w:bCs/>
        </w:rPr>
        <w:t>（1）本合同及其附件；</w:t>
      </w:r>
    </w:p>
    <w:p w14:paraId="5D2B66E2">
      <w:pPr>
        <w:snapToGrid w:val="0"/>
        <w:spacing w:line="380" w:lineRule="exact"/>
        <w:ind w:firstLine="420" w:firstLineChars="200"/>
        <w:rPr>
          <w:rFonts w:ascii="宋体" w:hAnsi="宋体" w:cs="Arial"/>
          <w:bCs/>
        </w:rPr>
      </w:pPr>
      <w:r>
        <w:rPr>
          <w:rFonts w:hint="eastAsia" w:ascii="宋体" w:hAnsi="宋体" w:cs="Arial"/>
          <w:bCs/>
        </w:rPr>
        <w:t>（2）中标通知书；</w:t>
      </w:r>
    </w:p>
    <w:p w14:paraId="6516C929">
      <w:pPr>
        <w:snapToGrid w:val="0"/>
        <w:spacing w:line="380" w:lineRule="exact"/>
        <w:ind w:firstLine="420" w:firstLineChars="200"/>
        <w:rPr>
          <w:rFonts w:ascii="宋体" w:hAnsi="宋体" w:cs="Arial"/>
          <w:bCs/>
        </w:rPr>
      </w:pPr>
      <w:r>
        <w:rPr>
          <w:rFonts w:hint="eastAsia" w:ascii="宋体" w:hAnsi="宋体" w:cs="Arial"/>
          <w:bCs/>
        </w:rPr>
        <w:t>（3）符合招标要求的响应文件；</w:t>
      </w:r>
    </w:p>
    <w:p w14:paraId="36301AAA">
      <w:pPr>
        <w:snapToGrid w:val="0"/>
        <w:spacing w:line="380" w:lineRule="exact"/>
        <w:ind w:firstLine="420" w:firstLineChars="200"/>
        <w:rPr>
          <w:rFonts w:ascii="宋体" w:hAnsi="宋体" w:cs="Arial"/>
          <w:bCs/>
        </w:rPr>
      </w:pPr>
      <w:r>
        <w:rPr>
          <w:rFonts w:hint="eastAsia" w:ascii="宋体" w:hAnsi="宋体" w:cs="Arial"/>
          <w:bCs/>
        </w:rPr>
        <w:t>（4）采购文件(招标答疑)；</w:t>
      </w:r>
    </w:p>
    <w:p w14:paraId="6E7BAD64">
      <w:pPr>
        <w:snapToGrid w:val="0"/>
        <w:spacing w:line="380" w:lineRule="exact"/>
        <w:ind w:firstLine="420" w:firstLineChars="200"/>
        <w:rPr>
          <w:rFonts w:ascii="宋体" w:hAnsi="宋体" w:cs="Arial"/>
          <w:bCs/>
        </w:rPr>
      </w:pPr>
      <w:r>
        <w:rPr>
          <w:rFonts w:hint="eastAsia" w:ascii="宋体" w:hAnsi="宋体" w:cs="Arial"/>
          <w:bCs/>
        </w:rPr>
        <w:t>（5）标准、规范及有关技术文件；</w:t>
      </w:r>
    </w:p>
    <w:p w14:paraId="19B7DA07">
      <w:pPr>
        <w:snapToGrid w:val="0"/>
        <w:spacing w:line="380" w:lineRule="exact"/>
        <w:ind w:firstLine="420" w:firstLineChars="200"/>
        <w:rPr>
          <w:rFonts w:ascii="宋体" w:hAnsi="宋体" w:cs="Arial"/>
          <w:bCs/>
        </w:rPr>
      </w:pPr>
      <w:r>
        <w:rPr>
          <w:rFonts w:hint="eastAsia" w:ascii="宋体" w:hAnsi="宋体" w:cs="Arial"/>
          <w:bCs/>
        </w:rPr>
        <w:t>（6）其他合同文件。</w:t>
      </w:r>
    </w:p>
    <w:p w14:paraId="3D340C65">
      <w:pPr>
        <w:snapToGrid w:val="0"/>
        <w:spacing w:line="380" w:lineRule="exact"/>
        <w:ind w:firstLine="420" w:firstLineChars="200"/>
        <w:rPr>
          <w:rFonts w:ascii="宋体" w:hAnsi="宋体" w:cs="Arial"/>
          <w:bCs/>
        </w:rPr>
      </w:pPr>
      <w:r>
        <w:rPr>
          <w:rFonts w:hint="eastAsia" w:ascii="宋体" w:hAnsi="宋体" w:cs="Arial"/>
          <w:bCs/>
        </w:rPr>
        <w:t>2.本合同履行过程中双方签章确认的协议或其他文件均为本合同的组成部分。</w:t>
      </w:r>
    </w:p>
    <w:p w14:paraId="10CC4DF8">
      <w:pPr>
        <w:snapToGrid w:val="0"/>
        <w:spacing w:line="380" w:lineRule="exact"/>
        <w:ind w:firstLine="420" w:firstLineChars="200"/>
        <w:rPr>
          <w:rFonts w:ascii="宋体" w:hAnsi="宋体" w:cs="Arial"/>
          <w:bCs/>
        </w:rPr>
      </w:pPr>
      <w:r>
        <w:rPr>
          <w:rFonts w:hint="eastAsia" w:ascii="宋体" w:hAnsi="宋体" w:cs="Arial"/>
          <w:bCs/>
        </w:rPr>
        <w:t>3.前述文件应认为是互为补充和解释的，如有互相矛盾之处，以前述文件所列顺序作为其优先解释的顺序，但如果某一文件对甲方权利维护更有利或对乙方有更高、更严格要求的以该文件内容为准。</w:t>
      </w:r>
    </w:p>
    <w:p w14:paraId="08D7DD51">
      <w:pPr>
        <w:snapToGrid w:val="0"/>
        <w:spacing w:line="380" w:lineRule="exact"/>
        <w:ind w:firstLine="420" w:firstLineChars="200"/>
        <w:rPr>
          <w:rFonts w:ascii="宋体" w:hAnsi="宋体" w:cs="Arial"/>
        </w:rPr>
      </w:pPr>
      <w:r>
        <w:rPr>
          <w:rFonts w:hint="eastAsia" w:ascii="宋体" w:hAnsi="宋体" w:cs="Arial"/>
          <w:bCs/>
        </w:rPr>
        <w:t>4.前述各项文件包括双方就该合同组成文件所作出的补充和修改，属于同一项文件的，应以最新签署的为准。</w:t>
      </w:r>
      <w:r>
        <w:rPr>
          <w:rFonts w:hint="eastAsia" w:ascii="宋体" w:hAnsi="宋体" w:cs="Arial"/>
        </w:rPr>
        <w:t>前述文件应认为是互为补充和解释的，如有互相矛盾之处，以前述文件所列顺序作为其优先解释的顺序，但如果某一文件对甲方权利维护更有利或对乙方有更高、更严格要求的以该文件内容为准。</w:t>
      </w:r>
    </w:p>
    <w:p w14:paraId="5C522512">
      <w:pPr>
        <w:snapToGrid w:val="0"/>
        <w:spacing w:line="380" w:lineRule="exact"/>
        <w:ind w:firstLine="420" w:firstLineChars="200"/>
        <w:rPr>
          <w:rFonts w:ascii="宋体" w:hAnsi="宋体" w:cs="Arial"/>
        </w:rPr>
      </w:pPr>
      <w:r>
        <w:rPr>
          <w:rFonts w:hint="eastAsia" w:ascii="宋体" w:hAnsi="宋体" w:cs="Arial"/>
        </w:rPr>
        <w:t>5.前述各项文件包括双方就该合同组成文件所作出的补充和修改，属于同一项文件的，应以最新签署的为准。</w:t>
      </w:r>
    </w:p>
    <w:p w14:paraId="566509AA">
      <w:pPr>
        <w:snapToGrid w:val="0"/>
        <w:spacing w:before="120" w:after="120" w:line="380" w:lineRule="exact"/>
        <w:ind w:firstLine="422" w:firstLineChars="200"/>
        <w:rPr>
          <w:rFonts w:ascii="宋体" w:hAnsi="宋体" w:cs="Arial"/>
          <w:b/>
        </w:rPr>
      </w:pPr>
      <w:r>
        <w:rPr>
          <w:rFonts w:hint="eastAsia" w:ascii="宋体" w:hAnsi="宋体" w:cs="Arial"/>
          <w:b/>
        </w:rPr>
        <w:t>第十八条　合同生效及其它</w:t>
      </w:r>
    </w:p>
    <w:p w14:paraId="7D30AEB3">
      <w:pPr>
        <w:snapToGrid w:val="0"/>
        <w:spacing w:line="380" w:lineRule="exact"/>
        <w:ind w:firstLine="420" w:firstLineChars="200"/>
        <w:rPr>
          <w:rFonts w:ascii="宋体" w:hAnsi="宋体" w:cs="Arial"/>
        </w:rPr>
      </w:pPr>
      <w:r>
        <w:rPr>
          <w:rFonts w:hint="eastAsia" w:ascii="宋体" w:hAnsi="宋体" w:cs="Arial"/>
        </w:rPr>
        <w:t>1.合同经双方法定代表人或授权代表签字并加盖单位公章后生效。本合同一式七份，具有同等法律效力。</w:t>
      </w:r>
      <w:r>
        <w:rPr>
          <w:rFonts w:hint="eastAsia" w:ascii="宋体" w:hAnsi="宋体" w:cs="Arial"/>
          <w:spacing w:val="4"/>
        </w:rPr>
        <w:t>采购代理机构</w:t>
      </w:r>
      <w:r>
        <w:rPr>
          <w:rFonts w:hint="eastAsia" w:ascii="宋体" w:hAnsi="宋体" w:cs="Arial"/>
        </w:rPr>
        <w:t>二份，甲方三份，乙方二份。</w:t>
      </w:r>
    </w:p>
    <w:p w14:paraId="4FAAF11A">
      <w:pPr>
        <w:snapToGrid w:val="0"/>
        <w:spacing w:line="380" w:lineRule="exact"/>
        <w:ind w:firstLine="420" w:firstLineChars="200"/>
        <w:rPr>
          <w:rFonts w:ascii="宋体" w:hAnsi="宋体" w:cs="Arial"/>
        </w:rPr>
      </w:pPr>
      <w:r>
        <w:rPr>
          <w:rFonts w:hint="eastAsia" w:ascii="宋体" w:hAnsi="宋体" w:cs="Arial"/>
        </w:rPr>
        <w:t>2.合同执行中涉及采购资金和采购内容修改或补充的，须签书面补充协议方可作为主合同不可分割的一部分。</w:t>
      </w:r>
    </w:p>
    <w:p w14:paraId="6BF057D2">
      <w:pPr>
        <w:snapToGrid w:val="0"/>
        <w:spacing w:line="400" w:lineRule="exact"/>
        <w:ind w:firstLine="420" w:firstLineChars="200"/>
        <w:rPr>
          <w:rFonts w:ascii="宋体" w:hAnsi="宋体"/>
        </w:rPr>
      </w:pPr>
      <w:r>
        <w:rPr>
          <w:rFonts w:hint="eastAsia" w:ascii="宋体" w:hAnsi="宋体" w:cs="Arial"/>
        </w:rPr>
        <w:t>3.本合同未尽事宜，遵照《中华人民共和国民法典》有关条文执行。</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4"/>
        <w:gridCol w:w="4814"/>
      </w:tblGrid>
      <w:tr w14:paraId="3C4F8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927" w:type="dxa"/>
            <w:vAlign w:val="center"/>
          </w:tcPr>
          <w:p w14:paraId="7E660A46">
            <w:pPr>
              <w:snapToGrid w:val="0"/>
              <w:spacing w:line="400" w:lineRule="exact"/>
              <w:rPr>
                <w:rFonts w:ascii="宋体" w:hAnsi="宋体" w:cs="Arial"/>
              </w:rPr>
            </w:pPr>
            <w:r>
              <w:rPr>
                <w:rFonts w:hint="eastAsia" w:ascii="宋体" w:hAnsi="宋体" w:cs="Arial"/>
              </w:rPr>
              <w:t xml:space="preserve">甲方（公章）：广西中医药大学第一附属医院           </w:t>
            </w:r>
          </w:p>
          <w:p w14:paraId="2BA50A5B">
            <w:pPr>
              <w:snapToGrid w:val="0"/>
              <w:spacing w:line="400" w:lineRule="exact"/>
              <w:rPr>
                <w:rFonts w:ascii="宋体" w:hAnsi="宋体" w:cs="Arial"/>
              </w:rPr>
            </w:pPr>
          </w:p>
          <w:p w14:paraId="758B0053">
            <w:pPr>
              <w:snapToGrid w:val="0"/>
              <w:spacing w:line="400" w:lineRule="exact"/>
              <w:ind w:firstLine="945" w:firstLineChars="450"/>
              <w:jc w:val="right"/>
              <w:rPr>
                <w:rFonts w:ascii="宋体" w:hAnsi="宋体" w:cs="Arial"/>
              </w:rPr>
            </w:pPr>
            <w:r>
              <w:rPr>
                <w:rFonts w:hint="eastAsia" w:ascii="宋体" w:hAnsi="宋体" w:cs="Arial"/>
              </w:rPr>
              <w:t>年   月   日</w:t>
            </w:r>
          </w:p>
        </w:tc>
        <w:tc>
          <w:tcPr>
            <w:tcW w:w="4927" w:type="dxa"/>
            <w:vAlign w:val="center"/>
          </w:tcPr>
          <w:p w14:paraId="709863FD">
            <w:pPr>
              <w:snapToGrid w:val="0"/>
              <w:spacing w:line="400" w:lineRule="exact"/>
              <w:rPr>
                <w:rFonts w:ascii="宋体" w:hAnsi="宋体" w:cs="Arial"/>
              </w:rPr>
            </w:pPr>
            <w:r>
              <w:rPr>
                <w:rFonts w:hint="eastAsia" w:ascii="宋体" w:hAnsi="宋体" w:cs="Arial"/>
              </w:rPr>
              <w:t>乙方（公章）：</w:t>
            </w:r>
          </w:p>
          <w:p w14:paraId="2140DA39">
            <w:pPr>
              <w:snapToGrid w:val="0"/>
              <w:spacing w:line="400" w:lineRule="exact"/>
              <w:rPr>
                <w:rFonts w:ascii="宋体" w:hAnsi="宋体" w:cs="Arial"/>
              </w:rPr>
            </w:pPr>
          </w:p>
          <w:p w14:paraId="5000732E">
            <w:pPr>
              <w:snapToGrid w:val="0"/>
              <w:spacing w:line="400" w:lineRule="exact"/>
              <w:jc w:val="right"/>
              <w:rPr>
                <w:rFonts w:ascii="宋体" w:hAnsi="宋体" w:cs="Arial"/>
              </w:rPr>
            </w:pPr>
            <w:r>
              <w:rPr>
                <w:rFonts w:hint="eastAsia" w:ascii="宋体" w:hAnsi="宋体" w:cs="Arial"/>
              </w:rPr>
              <w:t xml:space="preserve"> 年   月   日</w:t>
            </w:r>
          </w:p>
        </w:tc>
      </w:tr>
      <w:tr w14:paraId="2C54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927" w:type="dxa"/>
            <w:vAlign w:val="center"/>
          </w:tcPr>
          <w:p w14:paraId="5210E067">
            <w:pPr>
              <w:snapToGrid w:val="0"/>
              <w:spacing w:line="400" w:lineRule="exact"/>
              <w:rPr>
                <w:rFonts w:ascii="宋体" w:hAnsi="宋体" w:cs="Arial"/>
              </w:rPr>
            </w:pPr>
            <w:r>
              <w:rPr>
                <w:rFonts w:hint="eastAsia" w:ascii="宋体" w:hAnsi="宋体" w:cs="Arial"/>
              </w:rPr>
              <w:t>单位地址：广西南宁市青秀区东葛路89-9号</w:t>
            </w:r>
          </w:p>
        </w:tc>
        <w:tc>
          <w:tcPr>
            <w:tcW w:w="4927" w:type="dxa"/>
            <w:vAlign w:val="center"/>
          </w:tcPr>
          <w:p w14:paraId="6C7DACA0">
            <w:pPr>
              <w:snapToGrid w:val="0"/>
              <w:spacing w:line="400" w:lineRule="exact"/>
              <w:rPr>
                <w:rFonts w:ascii="宋体" w:hAnsi="宋体" w:cs="Arial"/>
              </w:rPr>
            </w:pPr>
            <w:r>
              <w:rPr>
                <w:rFonts w:hint="eastAsia" w:ascii="宋体" w:hAnsi="宋体" w:cs="Arial"/>
              </w:rPr>
              <w:t>单位地址：</w:t>
            </w:r>
            <w:r>
              <w:rPr>
                <w:rFonts w:ascii="宋体" w:hAnsi="宋体" w:cs="Arial"/>
              </w:rPr>
              <w:t xml:space="preserve"> </w:t>
            </w:r>
          </w:p>
        </w:tc>
      </w:tr>
      <w:tr w14:paraId="53D1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927" w:type="dxa"/>
            <w:vAlign w:val="center"/>
          </w:tcPr>
          <w:p w14:paraId="3F12C8D9">
            <w:pPr>
              <w:snapToGrid w:val="0"/>
              <w:spacing w:line="400" w:lineRule="exact"/>
              <w:rPr>
                <w:rFonts w:ascii="宋体" w:hAnsi="宋体" w:cs="Arial"/>
              </w:rPr>
            </w:pPr>
            <w:r>
              <w:rPr>
                <w:rFonts w:hint="eastAsia" w:ascii="宋体" w:hAnsi="宋体" w:cs="Arial"/>
              </w:rPr>
              <w:t>法定代表人：</w:t>
            </w:r>
          </w:p>
        </w:tc>
        <w:tc>
          <w:tcPr>
            <w:tcW w:w="4927" w:type="dxa"/>
            <w:vAlign w:val="center"/>
          </w:tcPr>
          <w:p w14:paraId="4EB012E2">
            <w:pPr>
              <w:snapToGrid w:val="0"/>
              <w:spacing w:line="400" w:lineRule="exact"/>
              <w:rPr>
                <w:rFonts w:ascii="宋体" w:hAnsi="宋体" w:cs="Arial"/>
              </w:rPr>
            </w:pPr>
            <w:r>
              <w:rPr>
                <w:rFonts w:hint="eastAsia" w:ascii="宋体" w:hAnsi="宋体" w:cs="Arial"/>
              </w:rPr>
              <w:t>法定代表人：</w:t>
            </w:r>
          </w:p>
        </w:tc>
      </w:tr>
      <w:tr w14:paraId="34A2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927" w:type="dxa"/>
            <w:vAlign w:val="center"/>
          </w:tcPr>
          <w:p w14:paraId="2020321A">
            <w:pPr>
              <w:snapToGrid w:val="0"/>
              <w:spacing w:line="400" w:lineRule="exact"/>
              <w:rPr>
                <w:rFonts w:ascii="宋体" w:hAnsi="宋体" w:cs="Arial"/>
              </w:rPr>
            </w:pPr>
            <w:r>
              <w:rPr>
                <w:rFonts w:hint="eastAsia" w:ascii="宋体" w:hAnsi="宋体" w:cs="Arial"/>
              </w:rPr>
              <w:t>委托代理人：</w:t>
            </w:r>
          </w:p>
        </w:tc>
        <w:tc>
          <w:tcPr>
            <w:tcW w:w="4927" w:type="dxa"/>
            <w:vAlign w:val="center"/>
          </w:tcPr>
          <w:p w14:paraId="0E2ECE04">
            <w:pPr>
              <w:snapToGrid w:val="0"/>
              <w:spacing w:line="400" w:lineRule="exact"/>
              <w:rPr>
                <w:rFonts w:ascii="宋体" w:hAnsi="宋体" w:cs="Arial"/>
              </w:rPr>
            </w:pPr>
            <w:r>
              <w:rPr>
                <w:rFonts w:hint="eastAsia" w:ascii="宋体" w:hAnsi="宋体" w:cs="Arial"/>
              </w:rPr>
              <w:t>委托代理人：</w:t>
            </w:r>
          </w:p>
        </w:tc>
      </w:tr>
      <w:tr w14:paraId="4D6AE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927" w:type="dxa"/>
            <w:vAlign w:val="center"/>
          </w:tcPr>
          <w:p w14:paraId="493D0BFD">
            <w:pPr>
              <w:snapToGrid w:val="0"/>
              <w:spacing w:line="400" w:lineRule="exact"/>
              <w:rPr>
                <w:rFonts w:ascii="宋体" w:hAnsi="宋体" w:cs="Arial"/>
              </w:rPr>
            </w:pPr>
            <w:r>
              <w:rPr>
                <w:rFonts w:hint="eastAsia" w:ascii="宋体" w:hAnsi="宋体" w:cs="Arial"/>
              </w:rPr>
              <w:t>电话：0771-5</w:t>
            </w:r>
            <w:r>
              <w:rPr>
                <w:rFonts w:ascii="宋体" w:hAnsi="宋体" w:cs="Arial"/>
              </w:rPr>
              <w:t>848632</w:t>
            </w:r>
          </w:p>
        </w:tc>
        <w:tc>
          <w:tcPr>
            <w:tcW w:w="4927" w:type="dxa"/>
            <w:vAlign w:val="center"/>
          </w:tcPr>
          <w:p w14:paraId="4601C838">
            <w:pPr>
              <w:snapToGrid w:val="0"/>
              <w:spacing w:line="400" w:lineRule="exact"/>
              <w:rPr>
                <w:rFonts w:ascii="宋体" w:hAnsi="宋体" w:cs="Arial"/>
              </w:rPr>
            </w:pPr>
            <w:r>
              <w:rPr>
                <w:rFonts w:hint="eastAsia" w:ascii="宋体" w:hAnsi="宋体" w:cs="Arial"/>
              </w:rPr>
              <w:t>电话：</w:t>
            </w:r>
          </w:p>
        </w:tc>
      </w:tr>
      <w:tr w14:paraId="18FC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927" w:type="dxa"/>
            <w:vAlign w:val="center"/>
          </w:tcPr>
          <w:p w14:paraId="195267A5">
            <w:pPr>
              <w:snapToGrid w:val="0"/>
              <w:spacing w:line="400" w:lineRule="exact"/>
              <w:rPr>
                <w:rFonts w:ascii="宋体" w:hAnsi="宋体" w:cs="Arial"/>
              </w:rPr>
            </w:pPr>
            <w:r>
              <w:rPr>
                <w:rFonts w:hint="eastAsia" w:ascii="宋体" w:hAnsi="宋体" w:cs="Arial"/>
              </w:rPr>
              <w:t>电子邮箱：</w:t>
            </w:r>
          </w:p>
        </w:tc>
        <w:tc>
          <w:tcPr>
            <w:tcW w:w="4927" w:type="dxa"/>
            <w:vAlign w:val="center"/>
          </w:tcPr>
          <w:p w14:paraId="095EE828">
            <w:pPr>
              <w:snapToGrid w:val="0"/>
              <w:spacing w:line="400" w:lineRule="exact"/>
              <w:rPr>
                <w:rFonts w:ascii="宋体" w:hAnsi="宋体" w:cs="Arial"/>
              </w:rPr>
            </w:pPr>
            <w:r>
              <w:rPr>
                <w:rFonts w:hint="eastAsia" w:ascii="宋体" w:hAnsi="宋体" w:cs="Arial"/>
              </w:rPr>
              <w:t>电子邮箱：</w:t>
            </w:r>
          </w:p>
        </w:tc>
      </w:tr>
      <w:tr w14:paraId="2AA6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927" w:type="dxa"/>
            <w:vAlign w:val="center"/>
          </w:tcPr>
          <w:p w14:paraId="3BAB54ED">
            <w:pPr>
              <w:snapToGrid w:val="0"/>
              <w:spacing w:line="400" w:lineRule="exact"/>
              <w:rPr>
                <w:rFonts w:ascii="宋体" w:hAnsi="宋体" w:cs="Arial"/>
              </w:rPr>
            </w:pPr>
            <w:r>
              <w:rPr>
                <w:rFonts w:hint="eastAsia" w:ascii="宋体" w:hAnsi="宋体" w:cs="Arial"/>
              </w:rPr>
              <w:t>开户银行：建行南宁园湖南路支行</w:t>
            </w:r>
          </w:p>
        </w:tc>
        <w:tc>
          <w:tcPr>
            <w:tcW w:w="4927" w:type="dxa"/>
            <w:vAlign w:val="center"/>
          </w:tcPr>
          <w:p w14:paraId="36E5D846">
            <w:pPr>
              <w:snapToGrid w:val="0"/>
              <w:spacing w:line="400" w:lineRule="exact"/>
              <w:rPr>
                <w:rFonts w:ascii="宋体" w:hAnsi="宋体" w:cs="Arial"/>
              </w:rPr>
            </w:pPr>
            <w:r>
              <w:rPr>
                <w:rFonts w:hint="eastAsia" w:ascii="宋体" w:hAnsi="宋体" w:cs="Arial"/>
              </w:rPr>
              <w:t>开户银行：</w:t>
            </w:r>
            <w:r>
              <w:rPr>
                <w:rFonts w:ascii="宋体" w:hAnsi="宋体" w:cs="Arial"/>
              </w:rPr>
              <w:t xml:space="preserve"> </w:t>
            </w:r>
          </w:p>
        </w:tc>
      </w:tr>
      <w:tr w14:paraId="4EDCC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927" w:type="dxa"/>
            <w:vAlign w:val="center"/>
          </w:tcPr>
          <w:p w14:paraId="58B5C66A">
            <w:pPr>
              <w:snapToGrid w:val="0"/>
              <w:spacing w:line="400" w:lineRule="exact"/>
              <w:rPr>
                <w:rFonts w:ascii="宋体" w:hAnsi="宋体" w:cs="Arial"/>
              </w:rPr>
            </w:pPr>
            <w:r>
              <w:rPr>
                <w:rFonts w:hint="eastAsia" w:ascii="宋体" w:hAnsi="宋体" w:cs="Arial"/>
              </w:rPr>
              <w:t>账号：45001604652050502742</w:t>
            </w:r>
          </w:p>
        </w:tc>
        <w:tc>
          <w:tcPr>
            <w:tcW w:w="4927" w:type="dxa"/>
            <w:vAlign w:val="center"/>
          </w:tcPr>
          <w:p w14:paraId="5089BB21">
            <w:pPr>
              <w:snapToGrid w:val="0"/>
              <w:spacing w:line="400" w:lineRule="exact"/>
              <w:rPr>
                <w:rFonts w:ascii="宋体" w:hAnsi="宋体" w:cs="Arial"/>
              </w:rPr>
            </w:pPr>
            <w:r>
              <w:rPr>
                <w:rFonts w:hint="eastAsia" w:ascii="宋体" w:hAnsi="宋体" w:cs="Arial"/>
              </w:rPr>
              <w:t>账号：</w:t>
            </w:r>
          </w:p>
        </w:tc>
      </w:tr>
      <w:tr w14:paraId="609E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927" w:type="dxa"/>
            <w:vAlign w:val="center"/>
          </w:tcPr>
          <w:p w14:paraId="07B2A944">
            <w:pPr>
              <w:snapToGrid w:val="0"/>
              <w:rPr>
                <w:rFonts w:ascii="宋体" w:hAnsi="宋体" w:cs="Arial"/>
              </w:rPr>
            </w:pPr>
            <w:r>
              <w:rPr>
                <w:rFonts w:hint="eastAsia" w:ascii="宋体" w:hAnsi="宋体" w:cs="Arial"/>
              </w:rPr>
              <w:t>纳税人识别号或统一社会信用代码：</w:t>
            </w:r>
            <w:r>
              <w:rPr>
                <w:rFonts w:ascii="宋体" w:hAnsi="宋体" w:cs="Arial"/>
              </w:rPr>
              <w:t>124500004985010200</w:t>
            </w:r>
          </w:p>
        </w:tc>
        <w:tc>
          <w:tcPr>
            <w:tcW w:w="4927" w:type="dxa"/>
            <w:vAlign w:val="center"/>
          </w:tcPr>
          <w:p w14:paraId="6C1444C1">
            <w:pPr>
              <w:snapToGrid w:val="0"/>
              <w:rPr>
                <w:rFonts w:ascii="宋体" w:hAnsi="宋体" w:cs="Arial"/>
              </w:rPr>
            </w:pPr>
            <w:r>
              <w:rPr>
                <w:rFonts w:hint="eastAsia" w:ascii="宋体" w:hAnsi="宋体" w:cs="Arial"/>
              </w:rPr>
              <w:t>纳税人识别号或统一社会信用代码：</w:t>
            </w:r>
          </w:p>
        </w:tc>
      </w:tr>
      <w:tr w14:paraId="7A4A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927" w:type="dxa"/>
            <w:vAlign w:val="center"/>
          </w:tcPr>
          <w:p w14:paraId="40E09084">
            <w:pPr>
              <w:snapToGrid w:val="0"/>
              <w:spacing w:line="400" w:lineRule="exact"/>
              <w:rPr>
                <w:rFonts w:ascii="宋体" w:hAnsi="宋体" w:cs="Arial"/>
              </w:rPr>
            </w:pPr>
            <w:r>
              <w:rPr>
                <w:rFonts w:hint="eastAsia" w:ascii="宋体" w:hAnsi="宋体" w:cs="Arial"/>
              </w:rPr>
              <w:t>邮政编码：530023</w:t>
            </w:r>
          </w:p>
        </w:tc>
        <w:tc>
          <w:tcPr>
            <w:tcW w:w="4927" w:type="dxa"/>
            <w:vAlign w:val="center"/>
          </w:tcPr>
          <w:p w14:paraId="0214FD69">
            <w:pPr>
              <w:snapToGrid w:val="0"/>
              <w:spacing w:line="400" w:lineRule="exact"/>
              <w:rPr>
                <w:rFonts w:ascii="宋体" w:hAnsi="宋体" w:cs="Arial"/>
              </w:rPr>
            </w:pPr>
            <w:r>
              <w:rPr>
                <w:rFonts w:hint="eastAsia" w:ascii="宋体" w:hAnsi="宋体" w:cs="Arial"/>
              </w:rPr>
              <w:t>邮政编码：</w:t>
            </w:r>
          </w:p>
        </w:tc>
      </w:tr>
    </w:tbl>
    <w:p w14:paraId="10E06152"/>
    <w:p w14:paraId="0B023313">
      <w:pPr>
        <w:pStyle w:val="18"/>
        <w:tabs>
          <w:tab w:val="left" w:pos="2472"/>
        </w:tabs>
        <w:spacing w:line="460" w:lineRule="exact"/>
        <w:jc w:val="center"/>
        <w:rPr>
          <w:rFonts w:ascii="Times New Roman" w:hAnsi="Times New Roman"/>
          <w:b/>
          <w:sz w:val="36"/>
        </w:rPr>
      </w:pPr>
    </w:p>
    <w:p w14:paraId="6E6E20CA">
      <w:pPr>
        <w:rPr>
          <w:b/>
          <w:sz w:val="44"/>
          <w:szCs w:val="44"/>
        </w:rPr>
      </w:pPr>
    </w:p>
    <w:p w14:paraId="11ECCAC4">
      <w:pPr>
        <w:rPr>
          <w:b/>
          <w:sz w:val="44"/>
          <w:szCs w:val="44"/>
        </w:rPr>
      </w:pPr>
    </w:p>
    <w:p w14:paraId="442B6B8A">
      <w:pPr>
        <w:rPr>
          <w:b/>
          <w:sz w:val="44"/>
          <w:szCs w:val="44"/>
        </w:rPr>
      </w:pPr>
    </w:p>
    <w:p w14:paraId="50C958A9">
      <w:pPr>
        <w:rPr>
          <w:b/>
          <w:sz w:val="44"/>
          <w:szCs w:val="44"/>
        </w:rPr>
      </w:pPr>
    </w:p>
    <w:p w14:paraId="575B28D4">
      <w:pPr>
        <w:rPr>
          <w:b/>
          <w:sz w:val="44"/>
          <w:szCs w:val="44"/>
        </w:rPr>
      </w:pPr>
    </w:p>
    <w:p w14:paraId="5F3A3A42">
      <w:pPr>
        <w:rPr>
          <w:b/>
          <w:sz w:val="44"/>
          <w:szCs w:val="44"/>
        </w:rPr>
      </w:pPr>
    </w:p>
    <w:p w14:paraId="57D9EFBC">
      <w:pPr>
        <w:rPr>
          <w:b/>
          <w:sz w:val="44"/>
          <w:szCs w:val="44"/>
        </w:rPr>
      </w:pPr>
    </w:p>
    <w:p w14:paraId="5ECEDF81">
      <w:pPr>
        <w:rPr>
          <w:b/>
          <w:sz w:val="44"/>
          <w:szCs w:val="44"/>
        </w:rPr>
      </w:pPr>
    </w:p>
    <w:p w14:paraId="41613A65">
      <w:pPr>
        <w:rPr>
          <w:b/>
          <w:sz w:val="44"/>
          <w:szCs w:val="44"/>
        </w:rPr>
      </w:pPr>
    </w:p>
    <w:p w14:paraId="4A0A090F">
      <w:pPr>
        <w:rPr>
          <w:b/>
          <w:sz w:val="44"/>
          <w:szCs w:val="44"/>
        </w:rPr>
      </w:pPr>
    </w:p>
    <w:p w14:paraId="7E0A7284">
      <w:pPr>
        <w:rPr>
          <w:b/>
          <w:sz w:val="44"/>
          <w:szCs w:val="44"/>
        </w:rPr>
      </w:pPr>
    </w:p>
    <w:p w14:paraId="71D82BA2">
      <w:pPr>
        <w:rPr>
          <w:b/>
          <w:sz w:val="44"/>
          <w:szCs w:val="44"/>
        </w:rPr>
      </w:pPr>
    </w:p>
    <w:p w14:paraId="0D0EE575">
      <w:pPr>
        <w:rPr>
          <w:b/>
          <w:sz w:val="44"/>
          <w:szCs w:val="44"/>
        </w:rPr>
      </w:pPr>
    </w:p>
    <w:p w14:paraId="0F8579DF">
      <w:pPr>
        <w:rPr>
          <w:b/>
          <w:sz w:val="44"/>
          <w:szCs w:val="44"/>
        </w:rPr>
      </w:pPr>
    </w:p>
    <w:p w14:paraId="0EA1149D">
      <w:pPr>
        <w:rPr>
          <w:b/>
          <w:sz w:val="44"/>
          <w:szCs w:val="44"/>
        </w:rPr>
      </w:pPr>
    </w:p>
    <w:p w14:paraId="54A09224">
      <w:pPr>
        <w:rPr>
          <w:b/>
          <w:sz w:val="44"/>
          <w:szCs w:val="44"/>
        </w:rPr>
      </w:pPr>
    </w:p>
    <w:p w14:paraId="2F135761">
      <w:pPr>
        <w:rPr>
          <w:b/>
          <w:sz w:val="44"/>
          <w:szCs w:val="44"/>
        </w:rPr>
      </w:pPr>
    </w:p>
    <w:p w14:paraId="140BF816">
      <w:pPr>
        <w:rPr>
          <w:b/>
          <w:sz w:val="44"/>
          <w:szCs w:val="44"/>
        </w:rPr>
      </w:pPr>
    </w:p>
    <w:p w14:paraId="2A392149">
      <w:pPr>
        <w:pStyle w:val="18"/>
        <w:tabs>
          <w:tab w:val="left" w:pos="2472"/>
        </w:tabs>
        <w:spacing w:line="460" w:lineRule="exact"/>
        <w:jc w:val="center"/>
        <w:outlineLvl w:val="0"/>
        <w:rPr>
          <w:rFonts w:ascii="Times New Roman" w:hAnsi="Times New Roman"/>
          <w:b/>
          <w:sz w:val="44"/>
          <w:szCs w:val="44"/>
        </w:rPr>
      </w:pPr>
      <w:r>
        <w:rPr>
          <w:rFonts w:hint="eastAsia" w:ascii="Times New Roman" w:hAnsi="Times New Roman"/>
          <w:b/>
          <w:sz w:val="44"/>
          <w:szCs w:val="44"/>
        </w:rPr>
        <w:t>第六章 投标文件格式</w:t>
      </w:r>
      <w:bookmarkEnd w:id="144"/>
    </w:p>
    <w:p w14:paraId="6CBEB752">
      <w:pPr>
        <w:pStyle w:val="18"/>
        <w:spacing w:line="360" w:lineRule="auto"/>
        <w:rPr>
          <w:rFonts w:hAnsi="宋体"/>
        </w:rPr>
        <w:sectPr>
          <w:footerReference r:id="rId7" w:type="default"/>
          <w:pgSz w:w="11906" w:h="16838"/>
          <w:pgMar w:top="1134" w:right="1134" w:bottom="1134" w:left="1134" w:header="720" w:footer="720" w:gutter="0"/>
          <w:pgNumType w:start="76"/>
          <w:cols w:space="720" w:num="1"/>
          <w:docGrid w:type="lines" w:linePitch="331" w:charSpace="0"/>
        </w:sectPr>
      </w:pPr>
    </w:p>
    <w:p w14:paraId="6B8BC1C4">
      <w:pPr>
        <w:pStyle w:val="18"/>
        <w:ind w:firstLine="551" w:firstLineChars="196"/>
        <w:jc w:val="center"/>
        <w:outlineLvl w:val="1"/>
        <w:rPr>
          <w:rFonts w:hAnsi="宋体"/>
          <w:b/>
          <w:bCs/>
          <w:sz w:val="28"/>
          <w:szCs w:val="28"/>
        </w:rPr>
      </w:pPr>
      <w:bookmarkStart w:id="145" w:name="_Toc643"/>
      <w:r>
        <w:rPr>
          <w:rFonts w:hint="eastAsia" w:hAnsi="宋体"/>
          <w:b/>
          <w:bCs/>
          <w:sz w:val="28"/>
          <w:szCs w:val="28"/>
        </w:rPr>
        <w:t>第一节 投标文件外层包装封面格式</w:t>
      </w:r>
      <w:bookmarkEnd w:id="145"/>
    </w:p>
    <w:p w14:paraId="6B957B81">
      <w:pPr>
        <w:pStyle w:val="18"/>
        <w:ind w:firstLine="551" w:firstLineChars="196"/>
        <w:jc w:val="center"/>
        <w:rPr>
          <w:rFonts w:hAnsi="宋体"/>
          <w:b/>
          <w:bCs/>
          <w:sz w:val="28"/>
          <w:szCs w:val="28"/>
        </w:rPr>
      </w:pPr>
      <w:r>
        <w:rPr>
          <w:rFonts w:hint="eastAsia" w:hAnsi="宋体"/>
          <w:b/>
          <w:bCs/>
          <w:sz w:val="28"/>
          <w:szCs w:val="28"/>
        </w:rPr>
        <w:t>（</w:t>
      </w:r>
      <w:r>
        <w:rPr>
          <w:rFonts w:hint="eastAsia" w:hAnsi="宋体" w:cs="宋体"/>
          <w:sz w:val="28"/>
          <w:szCs w:val="28"/>
        </w:rPr>
        <w:t>公开、邀请招标货物类投标文件格式范本</w:t>
      </w:r>
      <w:r>
        <w:rPr>
          <w:rFonts w:hint="eastAsia" w:hAnsi="宋体"/>
          <w:b/>
          <w:bCs/>
          <w:sz w:val="28"/>
          <w:szCs w:val="28"/>
        </w:rPr>
        <w:t>）</w:t>
      </w:r>
    </w:p>
    <w:p w14:paraId="60AFF514">
      <w:pPr>
        <w:spacing w:before="120" w:beforeLines="50" w:after="120" w:afterLines="50"/>
        <w:jc w:val="center"/>
        <w:rPr>
          <w:rFonts w:ascii="宋体" w:hAnsi="宋体" w:cs="宋体"/>
          <w:spacing w:val="20"/>
          <w:sz w:val="44"/>
          <w:szCs w:val="44"/>
        </w:rPr>
      </w:pPr>
    </w:p>
    <w:p w14:paraId="5959EBC9">
      <w:pPr>
        <w:spacing w:before="120" w:beforeLines="50" w:after="120" w:afterLines="50"/>
        <w:jc w:val="center"/>
        <w:rPr>
          <w:rFonts w:ascii="宋体" w:hAnsi="宋体" w:cs="宋体"/>
          <w:spacing w:val="20"/>
          <w:sz w:val="44"/>
          <w:szCs w:val="44"/>
        </w:rPr>
      </w:pPr>
    </w:p>
    <w:p w14:paraId="69B770F5">
      <w:pPr>
        <w:spacing w:before="120" w:beforeLines="50" w:after="120" w:afterLines="50"/>
        <w:jc w:val="center"/>
        <w:rPr>
          <w:rFonts w:ascii="宋体" w:hAnsi="宋体" w:cs="宋体"/>
          <w:spacing w:val="20"/>
          <w:sz w:val="44"/>
          <w:szCs w:val="44"/>
        </w:rPr>
      </w:pPr>
    </w:p>
    <w:p w14:paraId="3D755945">
      <w:pPr>
        <w:spacing w:before="120" w:beforeLines="50" w:after="120" w:afterLines="50"/>
        <w:jc w:val="center"/>
        <w:rPr>
          <w:rFonts w:ascii="宋体" w:hAnsi="宋体" w:cs="宋体"/>
          <w:spacing w:val="20"/>
          <w:sz w:val="44"/>
          <w:szCs w:val="44"/>
        </w:rPr>
      </w:pPr>
    </w:p>
    <w:p w14:paraId="59EE85FB">
      <w:pPr>
        <w:spacing w:before="120" w:beforeLines="50" w:after="120" w:afterLines="50"/>
        <w:jc w:val="center"/>
        <w:rPr>
          <w:rFonts w:ascii="宋体" w:hAnsi="宋体" w:cs="宋体"/>
          <w:spacing w:val="20"/>
          <w:sz w:val="44"/>
          <w:szCs w:val="44"/>
        </w:rPr>
      </w:pPr>
      <w:r>
        <w:rPr>
          <w:rFonts w:hint="eastAsia" w:ascii="宋体" w:hAnsi="宋体" w:cs="宋体"/>
          <w:spacing w:val="20"/>
          <w:sz w:val="44"/>
          <w:szCs w:val="44"/>
        </w:rPr>
        <w:t>XXXXX（项目名称）</w:t>
      </w:r>
    </w:p>
    <w:p w14:paraId="2E96C6D3">
      <w:pPr>
        <w:spacing w:before="120" w:beforeLines="50" w:after="120" w:afterLines="50"/>
        <w:jc w:val="center"/>
        <w:rPr>
          <w:rFonts w:ascii="宋体" w:hAnsi="宋体" w:cs="宋体"/>
          <w:spacing w:val="40"/>
          <w:w w:val="110"/>
          <w:sz w:val="44"/>
          <w:szCs w:val="44"/>
        </w:rPr>
      </w:pPr>
      <w:r>
        <w:rPr>
          <w:rFonts w:hint="eastAsia" w:ascii="宋体" w:hAnsi="宋体" w:cs="宋体"/>
          <w:spacing w:val="40"/>
          <w:w w:val="110"/>
          <w:sz w:val="44"/>
          <w:szCs w:val="44"/>
        </w:rPr>
        <w:t>投标文件</w:t>
      </w:r>
    </w:p>
    <w:p w14:paraId="695661EB">
      <w:pPr>
        <w:jc w:val="center"/>
        <w:rPr>
          <w:rFonts w:ascii="宋体" w:hAnsi="宋体" w:cs="宋体"/>
          <w:sz w:val="24"/>
        </w:rPr>
      </w:pPr>
      <w:r>
        <w:rPr>
          <w:rFonts w:hint="eastAsia" w:ascii="宋体" w:hAnsi="宋体" w:cs="宋体"/>
          <w:sz w:val="24"/>
        </w:rPr>
        <w:t>（电子投标文件）</w:t>
      </w:r>
    </w:p>
    <w:tbl>
      <w:tblPr>
        <w:tblStyle w:val="35"/>
        <w:tblW w:w="0" w:type="auto"/>
        <w:jc w:val="center"/>
        <w:tblLayout w:type="fixed"/>
        <w:tblCellMar>
          <w:top w:w="0" w:type="dxa"/>
          <w:left w:w="108" w:type="dxa"/>
          <w:bottom w:w="0" w:type="dxa"/>
          <w:right w:w="108" w:type="dxa"/>
        </w:tblCellMar>
      </w:tblPr>
      <w:tblGrid>
        <w:gridCol w:w="1601"/>
        <w:gridCol w:w="6172"/>
      </w:tblGrid>
      <w:tr w14:paraId="7D9A8FB0">
        <w:tblPrEx>
          <w:tblCellMar>
            <w:top w:w="0" w:type="dxa"/>
            <w:left w:w="108" w:type="dxa"/>
            <w:bottom w:w="0" w:type="dxa"/>
            <w:right w:w="108" w:type="dxa"/>
          </w:tblCellMar>
        </w:tblPrEx>
        <w:trPr>
          <w:jc w:val="center"/>
        </w:trPr>
        <w:tc>
          <w:tcPr>
            <w:tcW w:w="1601" w:type="dxa"/>
            <w:vAlign w:val="bottom"/>
          </w:tcPr>
          <w:p w14:paraId="31F76956">
            <w:pPr>
              <w:jc w:val="distribute"/>
              <w:rPr>
                <w:rFonts w:ascii="宋体" w:hAnsi="宋体" w:cs="宋体"/>
                <w:sz w:val="24"/>
              </w:rPr>
            </w:pPr>
            <w:r>
              <w:rPr>
                <w:rFonts w:hint="eastAsia" w:ascii="宋体" w:hAnsi="宋体" w:cs="宋体"/>
                <w:sz w:val="24"/>
              </w:rPr>
              <w:t>项目名称：</w:t>
            </w:r>
          </w:p>
        </w:tc>
        <w:tc>
          <w:tcPr>
            <w:tcW w:w="6172" w:type="dxa"/>
            <w:tcBorders>
              <w:bottom w:val="single" w:color="000000" w:sz="4" w:space="0"/>
            </w:tcBorders>
            <w:vAlign w:val="bottom"/>
          </w:tcPr>
          <w:p w14:paraId="7B90D078">
            <w:pPr>
              <w:jc w:val="left"/>
              <w:rPr>
                <w:rFonts w:ascii="宋体" w:hAnsi="宋体" w:cs="宋体"/>
                <w:sz w:val="24"/>
              </w:rPr>
            </w:pPr>
          </w:p>
        </w:tc>
      </w:tr>
      <w:tr w14:paraId="6A56EAE3">
        <w:tblPrEx>
          <w:tblCellMar>
            <w:top w:w="0" w:type="dxa"/>
            <w:left w:w="108" w:type="dxa"/>
            <w:bottom w:w="0" w:type="dxa"/>
            <w:right w:w="108" w:type="dxa"/>
          </w:tblCellMar>
        </w:tblPrEx>
        <w:trPr>
          <w:jc w:val="center"/>
        </w:trPr>
        <w:tc>
          <w:tcPr>
            <w:tcW w:w="1601" w:type="dxa"/>
            <w:vAlign w:val="bottom"/>
          </w:tcPr>
          <w:p w14:paraId="2D875C22">
            <w:pPr>
              <w:jc w:val="distribute"/>
              <w:rPr>
                <w:rFonts w:ascii="宋体" w:hAnsi="宋体" w:cs="宋体"/>
                <w:sz w:val="24"/>
              </w:rPr>
            </w:pPr>
            <w:r>
              <w:rPr>
                <w:rFonts w:hint="eastAsia" w:ascii="宋体" w:hAnsi="宋体" w:cs="宋体"/>
                <w:sz w:val="24"/>
              </w:rPr>
              <w:t>采购方式：</w:t>
            </w:r>
          </w:p>
        </w:tc>
        <w:tc>
          <w:tcPr>
            <w:tcW w:w="6172" w:type="dxa"/>
            <w:tcBorders>
              <w:top w:val="single" w:color="000000" w:sz="4" w:space="0"/>
              <w:bottom w:val="single" w:color="000000" w:sz="4" w:space="0"/>
            </w:tcBorders>
            <w:vAlign w:val="bottom"/>
          </w:tcPr>
          <w:p w14:paraId="3CE64E4E">
            <w:pPr>
              <w:jc w:val="left"/>
              <w:rPr>
                <w:rFonts w:ascii="宋体" w:hAnsi="宋体" w:cs="宋体"/>
                <w:sz w:val="24"/>
              </w:rPr>
            </w:pPr>
          </w:p>
        </w:tc>
      </w:tr>
      <w:tr w14:paraId="01BA917B">
        <w:tblPrEx>
          <w:tblCellMar>
            <w:top w:w="0" w:type="dxa"/>
            <w:left w:w="108" w:type="dxa"/>
            <w:bottom w:w="0" w:type="dxa"/>
            <w:right w:w="108" w:type="dxa"/>
          </w:tblCellMar>
        </w:tblPrEx>
        <w:trPr>
          <w:jc w:val="center"/>
        </w:trPr>
        <w:tc>
          <w:tcPr>
            <w:tcW w:w="1601" w:type="dxa"/>
            <w:vAlign w:val="bottom"/>
          </w:tcPr>
          <w:p w14:paraId="237DFD87">
            <w:pPr>
              <w:jc w:val="distribute"/>
              <w:rPr>
                <w:rFonts w:ascii="宋体" w:hAnsi="宋体" w:cs="宋体"/>
                <w:sz w:val="24"/>
              </w:rPr>
            </w:pPr>
            <w:r>
              <w:rPr>
                <w:rFonts w:hint="eastAsia" w:ascii="宋体" w:hAnsi="宋体" w:cs="宋体"/>
                <w:sz w:val="24"/>
              </w:rPr>
              <w:t>项目编号：</w:t>
            </w:r>
          </w:p>
        </w:tc>
        <w:tc>
          <w:tcPr>
            <w:tcW w:w="6172" w:type="dxa"/>
            <w:tcBorders>
              <w:top w:val="single" w:color="000000" w:sz="4" w:space="0"/>
              <w:bottom w:val="single" w:color="000000" w:sz="4" w:space="0"/>
            </w:tcBorders>
            <w:vAlign w:val="bottom"/>
          </w:tcPr>
          <w:p w14:paraId="3373EF92">
            <w:pPr>
              <w:jc w:val="left"/>
              <w:rPr>
                <w:rFonts w:ascii="宋体" w:hAnsi="宋体" w:cs="宋体"/>
                <w:sz w:val="24"/>
              </w:rPr>
            </w:pPr>
          </w:p>
        </w:tc>
      </w:tr>
      <w:tr w14:paraId="386BE9BB">
        <w:tblPrEx>
          <w:tblCellMar>
            <w:top w:w="0" w:type="dxa"/>
            <w:left w:w="108" w:type="dxa"/>
            <w:bottom w:w="0" w:type="dxa"/>
            <w:right w:w="108" w:type="dxa"/>
          </w:tblCellMar>
        </w:tblPrEx>
        <w:trPr>
          <w:jc w:val="center"/>
        </w:trPr>
        <w:tc>
          <w:tcPr>
            <w:tcW w:w="1601" w:type="dxa"/>
            <w:vAlign w:val="bottom"/>
          </w:tcPr>
          <w:p w14:paraId="6D6BBC33">
            <w:pPr>
              <w:jc w:val="distribute"/>
              <w:rPr>
                <w:rFonts w:ascii="宋体" w:hAnsi="宋体" w:cs="宋体"/>
                <w:sz w:val="24"/>
              </w:rPr>
            </w:pPr>
            <w:r>
              <w:rPr>
                <w:rFonts w:hint="eastAsia" w:ascii="宋体" w:hAnsi="宋体" w:cs="宋体"/>
                <w:sz w:val="24"/>
              </w:rPr>
              <w:t>所投分标：</w:t>
            </w:r>
          </w:p>
        </w:tc>
        <w:tc>
          <w:tcPr>
            <w:tcW w:w="6172" w:type="dxa"/>
            <w:tcBorders>
              <w:top w:val="single" w:color="000000" w:sz="4" w:space="0"/>
              <w:bottom w:val="single" w:color="000000" w:sz="4" w:space="0"/>
            </w:tcBorders>
            <w:vAlign w:val="bottom"/>
          </w:tcPr>
          <w:p w14:paraId="591FEA49">
            <w:pPr>
              <w:jc w:val="left"/>
              <w:rPr>
                <w:rFonts w:ascii="宋体" w:hAnsi="宋体" w:cs="宋体"/>
                <w:sz w:val="24"/>
              </w:rPr>
            </w:pPr>
          </w:p>
        </w:tc>
      </w:tr>
      <w:tr w14:paraId="749EE8E1">
        <w:tblPrEx>
          <w:tblCellMar>
            <w:top w:w="0" w:type="dxa"/>
            <w:left w:w="108" w:type="dxa"/>
            <w:bottom w:w="0" w:type="dxa"/>
            <w:right w:w="108" w:type="dxa"/>
          </w:tblCellMar>
        </w:tblPrEx>
        <w:trPr>
          <w:jc w:val="center"/>
        </w:trPr>
        <w:tc>
          <w:tcPr>
            <w:tcW w:w="1601" w:type="dxa"/>
            <w:vAlign w:val="bottom"/>
          </w:tcPr>
          <w:p w14:paraId="1EF28466">
            <w:pPr>
              <w:jc w:val="distribute"/>
              <w:rPr>
                <w:rFonts w:ascii="宋体" w:hAnsi="宋体" w:cs="宋体"/>
                <w:sz w:val="24"/>
              </w:rPr>
            </w:pPr>
            <w:r>
              <w:rPr>
                <w:rFonts w:hint="eastAsia" w:ascii="宋体" w:hAnsi="宋体" w:cs="宋体"/>
                <w:sz w:val="24"/>
              </w:rPr>
              <w:t>投标人名称：</w:t>
            </w:r>
          </w:p>
        </w:tc>
        <w:tc>
          <w:tcPr>
            <w:tcW w:w="6172" w:type="dxa"/>
            <w:tcBorders>
              <w:top w:val="single" w:color="000000" w:sz="4" w:space="0"/>
              <w:bottom w:val="single" w:color="000000" w:sz="4" w:space="0"/>
            </w:tcBorders>
            <w:vAlign w:val="bottom"/>
          </w:tcPr>
          <w:p w14:paraId="58CE123F">
            <w:pPr>
              <w:jc w:val="left"/>
              <w:rPr>
                <w:rFonts w:ascii="宋体" w:hAnsi="宋体" w:cs="宋体"/>
                <w:sz w:val="24"/>
              </w:rPr>
            </w:pPr>
          </w:p>
        </w:tc>
      </w:tr>
      <w:tr w14:paraId="37F9D9A6">
        <w:tblPrEx>
          <w:tblCellMar>
            <w:top w:w="0" w:type="dxa"/>
            <w:left w:w="108" w:type="dxa"/>
            <w:bottom w:w="0" w:type="dxa"/>
            <w:right w:w="108" w:type="dxa"/>
          </w:tblCellMar>
        </w:tblPrEx>
        <w:trPr>
          <w:jc w:val="center"/>
        </w:trPr>
        <w:tc>
          <w:tcPr>
            <w:tcW w:w="1601" w:type="dxa"/>
            <w:vAlign w:val="bottom"/>
          </w:tcPr>
          <w:p w14:paraId="0F58F275">
            <w:pPr>
              <w:jc w:val="distribute"/>
              <w:rPr>
                <w:rFonts w:ascii="宋体" w:hAnsi="宋体" w:cs="宋体"/>
                <w:sz w:val="24"/>
              </w:rPr>
            </w:pPr>
            <w:r>
              <w:rPr>
                <w:rFonts w:hint="eastAsia" w:ascii="宋体" w:hAnsi="宋体" w:cs="宋体"/>
                <w:sz w:val="24"/>
              </w:rPr>
              <w:t>投标人地址：</w:t>
            </w:r>
          </w:p>
        </w:tc>
        <w:tc>
          <w:tcPr>
            <w:tcW w:w="6172" w:type="dxa"/>
            <w:tcBorders>
              <w:top w:val="single" w:color="000000" w:sz="4" w:space="0"/>
              <w:bottom w:val="single" w:color="000000" w:sz="4" w:space="0"/>
            </w:tcBorders>
            <w:vAlign w:val="bottom"/>
          </w:tcPr>
          <w:p w14:paraId="625A2993">
            <w:pPr>
              <w:jc w:val="left"/>
              <w:rPr>
                <w:rFonts w:ascii="宋体" w:hAnsi="宋体" w:cs="宋体"/>
                <w:sz w:val="24"/>
              </w:rPr>
            </w:pPr>
          </w:p>
        </w:tc>
      </w:tr>
    </w:tbl>
    <w:p w14:paraId="071F88B4">
      <w:pPr>
        <w:ind w:firstLine="4200" w:firstLineChars="1750"/>
        <w:rPr>
          <w:rFonts w:ascii="宋体" w:hAnsi="宋体" w:cs="宋体"/>
          <w:sz w:val="24"/>
        </w:rPr>
      </w:pPr>
    </w:p>
    <w:p w14:paraId="5FCC1B3C">
      <w:pPr>
        <w:ind w:firstLine="4200" w:firstLineChars="1750"/>
        <w:rPr>
          <w:rFonts w:ascii="宋体" w:hAnsi="宋体" w:cs="宋体"/>
          <w:sz w:val="24"/>
        </w:rPr>
      </w:pPr>
    </w:p>
    <w:p w14:paraId="343DAF54">
      <w:pPr>
        <w:ind w:firstLine="4200" w:firstLineChars="1750"/>
        <w:rPr>
          <w:rFonts w:ascii="宋体" w:hAnsi="宋体" w:cs="宋体"/>
          <w:sz w:val="24"/>
        </w:rPr>
      </w:pPr>
    </w:p>
    <w:p w14:paraId="3D7BFDE3">
      <w:pPr>
        <w:ind w:firstLine="5880" w:firstLineChars="2450"/>
        <w:rPr>
          <w:rFonts w:ascii="宋体" w:hAnsi="宋体" w:cs="宋体"/>
          <w:sz w:val="24"/>
        </w:rPr>
      </w:pPr>
      <w:r>
        <w:rPr>
          <w:rFonts w:hint="eastAsia" w:ascii="宋体" w:hAnsi="宋体" w:cs="宋体"/>
          <w:sz w:val="24"/>
        </w:rPr>
        <w:t>投标截止时间前不得解密</w:t>
      </w:r>
    </w:p>
    <w:p w14:paraId="58C7B52C">
      <w:pPr>
        <w:ind w:firstLine="6480" w:firstLineChars="2700"/>
        <w:rPr>
          <w:rFonts w:ascii="宋体" w:hAnsi="宋体" w:cs="宋体"/>
          <w:sz w:val="24"/>
        </w:rPr>
        <w:sectPr>
          <w:headerReference r:id="rId8" w:type="default"/>
          <w:footerReference r:id="rId9" w:type="default"/>
          <w:pgSz w:w="11907" w:h="16840"/>
          <w:pgMar w:top="1134" w:right="1418" w:bottom="1134" w:left="1134" w:header="720" w:footer="720" w:gutter="0"/>
          <w:cols w:space="720" w:num="1"/>
          <w:docGrid w:linePitch="285" w:charSpace="0"/>
        </w:sectPr>
      </w:pPr>
      <w:r>
        <w:rPr>
          <w:rFonts w:hint="eastAsia" w:ascii="宋体" w:hAnsi="宋体" w:cs="宋体"/>
          <w:sz w:val="24"/>
        </w:rPr>
        <w:t>年   月   日</w:t>
      </w:r>
    </w:p>
    <w:p w14:paraId="007E2C4F">
      <w:pPr>
        <w:pStyle w:val="18"/>
        <w:jc w:val="center"/>
        <w:outlineLvl w:val="1"/>
        <w:rPr>
          <w:rFonts w:hAnsi="宋体"/>
          <w:b/>
          <w:bCs/>
          <w:sz w:val="28"/>
          <w:szCs w:val="28"/>
        </w:rPr>
      </w:pPr>
      <w:bookmarkStart w:id="146" w:name="_Toc21818"/>
      <w:r>
        <w:rPr>
          <w:rFonts w:hint="eastAsia" w:hAnsi="宋体"/>
          <w:b/>
          <w:bCs/>
          <w:sz w:val="28"/>
          <w:szCs w:val="28"/>
        </w:rPr>
        <w:t>第二节 资格证明文件格式</w:t>
      </w:r>
      <w:bookmarkEnd w:id="146"/>
    </w:p>
    <w:p w14:paraId="03768594">
      <w:pPr>
        <w:pStyle w:val="18"/>
        <w:spacing w:line="360" w:lineRule="auto"/>
        <w:ind w:firstLine="420"/>
        <w:rPr>
          <w:rFonts w:hAnsi="宋体"/>
          <w:sz w:val="30"/>
        </w:rPr>
      </w:pPr>
    </w:p>
    <w:p w14:paraId="74EF3F0D">
      <w:pPr>
        <w:snapToGrid w:val="0"/>
        <w:spacing w:before="165" w:beforeLines="50" w:after="50"/>
        <w:rPr>
          <w:rFonts w:ascii="宋体" w:hAnsi="宋体"/>
          <w:bCs/>
          <w:sz w:val="32"/>
          <w:szCs w:val="20"/>
        </w:rPr>
      </w:pPr>
      <w:r>
        <w:rPr>
          <w:rFonts w:hint="eastAsia" w:ascii="宋体" w:hAnsi="宋体"/>
          <w:sz w:val="24"/>
        </w:rPr>
        <w:t xml:space="preserve">                                                         </w:t>
      </w:r>
      <w:r>
        <w:rPr>
          <w:rFonts w:hint="eastAsia" w:ascii="宋体" w:hAnsi="宋体"/>
          <w:bCs/>
        </w:rPr>
        <w:t>电子投标文件</w:t>
      </w:r>
    </w:p>
    <w:p w14:paraId="1952DB94">
      <w:pPr>
        <w:snapToGrid w:val="0"/>
        <w:spacing w:before="165" w:beforeLines="50" w:after="50"/>
        <w:rPr>
          <w:rFonts w:ascii="宋体" w:hAnsi="宋体"/>
          <w:sz w:val="24"/>
          <w:szCs w:val="20"/>
        </w:rPr>
      </w:pPr>
    </w:p>
    <w:p w14:paraId="1ABE8F1D">
      <w:pPr>
        <w:snapToGrid w:val="0"/>
        <w:spacing w:before="165" w:beforeLines="50" w:after="50"/>
        <w:jc w:val="center"/>
        <w:rPr>
          <w:rFonts w:ascii="宋体" w:hAnsi="宋体"/>
          <w:b/>
          <w:sz w:val="24"/>
          <w:szCs w:val="20"/>
        </w:rPr>
      </w:pPr>
      <w:r>
        <w:rPr>
          <w:rFonts w:hint="eastAsia" w:ascii="宋体" w:hAnsi="宋体"/>
          <w:b/>
          <w:sz w:val="32"/>
          <w:szCs w:val="32"/>
        </w:rPr>
        <w:t>资格证明文件（封面）</w:t>
      </w:r>
    </w:p>
    <w:p w14:paraId="1B8516EA">
      <w:pPr>
        <w:snapToGrid w:val="0"/>
        <w:spacing w:before="165" w:beforeLines="50" w:after="50"/>
        <w:rPr>
          <w:rFonts w:ascii="宋体" w:hAnsi="宋体"/>
          <w:bCs/>
          <w:sz w:val="24"/>
          <w:szCs w:val="20"/>
        </w:rPr>
      </w:pPr>
    </w:p>
    <w:p w14:paraId="5BCCDE81">
      <w:pPr>
        <w:snapToGrid w:val="0"/>
        <w:spacing w:before="165" w:beforeLines="50" w:after="50"/>
        <w:rPr>
          <w:rFonts w:ascii="宋体" w:hAnsi="宋体"/>
          <w:bCs/>
          <w:sz w:val="24"/>
          <w:szCs w:val="20"/>
        </w:rPr>
      </w:pPr>
    </w:p>
    <w:p w14:paraId="5D80F059">
      <w:pPr>
        <w:snapToGrid w:val="0"/>
        <w:spacing w:before="165" w:beforeLines="50" w:after="50"/>
        <w:rPr>
          <w:rFonts w:ascii="宋体" w:hAnsi="宋体"/>
          <w:bCs/>
          <w:sz w:val="24"/>
          <w:szCs w:val="20"/>
        </w:rPr>
      </w:pPr>
    </w:p>
    <w:p w14:paraId="36917F58">
      <w:pPr>
        <w:snapToGrid w:val="0"/>
        <w:spacing w:before="165" w:beforeLines="50" w:after="50"/>
        <w:rPr>
          <w:rFonts w:ascii="宋体" w:hAnsi="宋体"/>
          <w:bCs/>
          <w:sz w:val="24"/>
          <w:szCs w:val="20"/>
        </w:rPr>
      </w:pPr>
    </w:p>
    <w:p w14:paraId="06CF13DC">
      <w:pPr>
        <w:snapToGrid w:val="0"/>
        <w:spacing w:before="165" w:beforeLines="50" w:after="50"/>
        <w:rPr>
          <w:rFonts w:ascii="宋体" w:hAnsi="宋体"/>
          <w:bCs/>
          <w:sz w:val="24"/>
          <w:szCs w:val="20"/>
        </w:rPr>
      </w:pPr>
    </w:p>
    <w:p w14:paraId="51399DF0">
      <w:pPr>
        <w:snapToGrid w:val="0"/>
        <w:spacing w:before="165" w:beforeLines="50" w:after="50"/>
        <w:rPr>
          <w:rFonts w:ascii="宋体" w:hAnsi="宋体"/>
          <w:bCs/>
          <w:sz w:val="24"/>
          <w:szCs w:val="20"/>
        </w:rPr>
      </w:pPr>
    </w:p>
    <w:p w14:paraId="2A6CD0D0">
      <w:pPr>
        <w:snapToGrid w:val="0"/>
        <w:spacing w:before="165" w:beforeLines="50" w:after="50"/>
        <w:rPr>
          <w:rFonts w:ascii="宋体" w:hAnsi="宋体"/>
          <w:bCs/>
          <w:sz w:val="24"/>
          <w:szCs w:val="20"/>
        </w:rPr>
      </w:pPr>
    </w:p>
    <w:p w14:paraId="2B938020">
      <w:pPr>
        <w:snapToGrid w:val="0"/>
        <w:spacing w:before="165" w:beforeLines="50" w:after="50"/>
        <w:ind w:firstLine="540" w:firstLineChars="225"/>
        <w:rPr>
          <w:rFonts w:ascii="宋体" w:hAnsi="宋体"/>
          <w:bCs/>
          <w:sz w:val="24"/>
        </w:rPr>
      </w:pPr>
      <w:r>
        <w:rPr>
          <w:rFonts w:hint="eastAsia" w:ascii="宋体" w:hAnsi="宋体"/>
          <w:bCs/>
          <w:sz w:val="24"/>
        </w:rPr>
        <w:t>项目名称：</w:t>
      </w:r>
    </w:p>
    <w:p w14:paraId="54A706D1">
      <w:pPr>
        <w:snapToGrid w:val="0"/>
        <w:spacing w:before="165" w:beforeLines="50" w:after="50"/>
        <w:ind w:firstLine="540" w:firstLineChars="225"/>
        <w:rPr>
          <w:rFonts w:ascii="宋体" w:hAnsi="宋体"/>
          <w:bCs/>
          <w:sz w:val="24"/>
          <w:szCs w:val="20"/>
        </w:rPr>
      </w:pPr>
    </w:p>
    <w:p w14:paraId="26BD6CCC">
      <w:pPr>
        <w:snapToGrid w:val="0"/>
        <w:spacing w:before="165" w:beforeLines="50" w:after="50"/>
        <w:ind w:firstLine="540" w:firstLineChars="225"/>
        <w:rPr>
          <w:rFonts w:ascii="宋体" w:hAnsi="宋体"/>
          <w:bCs/>
          <w:sz w:val="24"/>
        </w:rPr>
      </w:pPr>
      <w:r>
        <w:rPr>
          <w:rFonts w:hint="eastAsia" w:ascii="宋体" w:hAnsi="宋体"/>
          <w:bCs/>
          <w:sz w:val="24"/>
        </w:rPr>
        <w:t>项目编号：</w:t>
      </w:r>
    </w:p>
    <w:p w14:paraId="4C03A507">
      <w:pPr>
        <w:snapToGrid w:val="0"/>
        <w:spacing w:before="165" w:beforeLines="50" w:after="50"/>
        <w:ind w:firstLine="540" w:firstLineChars="225"/>
        <w:rPr>
          <w:rFonts w:ascii="宋体" w:hAnsi="宋体"/>
          <w:bCs/>
          <w:sz w:val="24"/>
          <w:szCs w:val="20"/>
        </w:rPr>
      </w:pPr>
      <w:r>
        <w:rPr>
          <w:rFonts w:hint="eastAsia" w:ascii="宋体" w:hAnsi="宋体"/>
          <w:bCs/>
          <w:sz w:val="24"/>
        </w:rPr>
        <w:t xml:space="preserve"> </w:t>
      </w:r>
    </w:p>
    <w:p w14:paraId="42DECBFE">
      <w:pPr>
        <w:snapToGrid w:val="0"/>
        <w:spacing w:before="165" w:beforeLines="50" w:after="50"/>
        <w:ind w:firstLine="540" w:firstLineChars="225"/>
        <w:rPr>
          <w:rFonts w:ascii="宋体" w:hAnsi="宋体"/>
          <w:bCs/>
          <w:sz w:val="24"/>
        </w:rPr>
      </w:pPr>
      <w:r>
        <w:rPr>
          <w:rFonts w:hint="eastAsia" w:ascii="宋体" w:hAnsi="宋体"/>
          <w:bCs/>
          <w:sz w:val="24"/>
        </w:rPr>
        <w:t>所投分标：</w:t>
      </w:r>
    </w:p>
    <w:p w14:paraId="7844AFEE">
      <w:pPr>
        <w:pStyle w:val="8"/>
        <w:snapToGrid w:val="0"/>
        <w:spacing w:before="50" w:after="50"/>
        <w:ind w:firstLine="540" w:firstLineChars="225"/>
        <w:rPr>
          <w:rFonts w:ascii="宋体" w:hAnsi="宋体"/>
          <w:bCs/>
          <w:sz w:val="24"/>
          <w:szCs w:val="24"/>
        </w:rPr>
      </w:pPr>
    </w:p>
    <w:p w14:paraId="7E1E236F">
      <w:pPr>
        <w:pStyle w:val="8"/>
        <w:snapToGrid w:val="0"/>
        <w:spacing w:before="50" w:after="50"/>
        <w:ind w:firstLine="540" w:firstLineChars="225"/>
        <w:rPr>
          <w:rFonts w:ascii="宋体" w:hAnsi="宋体"/>
          <w:bCs/>
          <w:sz w:val="24"/>
          <w:szCs w:val="24"/>
        </w:rPr>
      </w:pPr>
      <w:r>
        <w:rPr>
          <w:rFonts w:hint="eastAsia" w:ascii="宋体" w:hAnsi="宋体"/>
          <w:bCs/>
          <w:sz w:val="24"/>
          <w:szCs w:val="24"/>
        </w:rPr>
        <w:t>投标人名称：</w:t>
      </w:r>
    </w:p>
    <w:p w14:paraId="654261C4">
      <w:pPr>
        <w:pStyle w:val="8"/>
        <w:snapToGrid w:val="0"/>
        <w:spacing w:before="50" w:after="50"/>
        <w:ind w:firstLine="540" w:firstLineChars="225"/>
        <w:rPr>
          <w:rFonts w:ascii="宋体" w:hAnsi="宋体"/>
          <w:bCs/>
          <w:sz w:val="24"/>
          <w:szCs w:val="24"/>
        </w:rPr>
      </w:pPr>
    </w:p>
    <w:p w14:paraId="3EAD9390">
      <w:pPr>
        <w:pStyle w:val="8"/>
        <w:snapToGrid w:val="0"/>
        <w:spacing w:before="50" w:after="50"/>
        <w:ind w:firstLine="960" w:firstLineChars="400"/>
        <w:rPr>
          <w:rFonts w:ascii="宋体" w:hAnsi="宋体"/>
          <w:bCs/>
          <w:sz w:val="24"/>
          <w:szCs w:val="24"/>
        </w:rPr>
      </w:pPr>
    </w:p>
    <w:p w14:paraId="2402E2B7">
      <w:pPr>
        <w:snapToGrid w:val="0"/>
        <w:spacing w:before="165" w:beforeLines="50" w:after="50"/>
        <w:ind w:firstLine="645"/>
        <w:jc w:val="center"/>
        <w:rPr>
          <w:rFonts w:ascii="宋体" w:hAnsi="宋体"/>
          <w:sz w:val="24"/>
        </w:rPr>
      </w:pPr>
      <w:r>
        <w:rPr>
          <w:rFonts w:hint="eastAsia" w:ascii="宋体" w:hAnsi="宋体"/>
          <w:sz w:val="24"/>
        </w:rPr>
        <w:t>年  月  日</w:t>
      </w:r>
    </w:p>
    <w:p w14:paraId="1DC0536F">
      <w:pPr>
        <w:pStyle w:val="18"/>
        <w:spacing w:line="360" w:lineRule="auto"/>
        <w:ind w:firstLine="420"/>
        <w:rPr>
          <w:rFonts w:hAnsi="宋体"/>
          <w:sz w:val="30"/>
        </w:rPr>
        <w:sectPr>
          <w:pgSz w:w="11906" w:h="16838"/>
          <w:pgMar w:top="1134" w:right="1134" w:bottom="1134" w:left="1134" w:header="720" w:footer="720" w:gutter="0"/>
          <w:cols w:space="720" w:num="1"/>
          <w:docGrid w:type="lines" w:linePitch="331" w:charSpace="0"/>
        </w:sectPr>
      </w:pPr>
    </w:p>
    <w:p w14:paraId="764D91B4">
      <w:pPr>
        <w:jc w:val="center"/>
        <w:rPr>
          <w:rFonts w:ascii="仿宋_GB2312" w:hAnsi="仿宋" w:eastAsia="仿宋_GB2312" w:cs="仿宋_GB2312"/>
          <w:b/>
          <w:kern w:val="0"/>
          <w:sz w:val="36"/>
          <w:szCs w:val="36"/>
        </w:rPr>
      </w:pPr>
      <w:r>
        <w:rPr>
          <w:rFonts w:hint="eastAsia" w:ascii="仿宋_GB2312" w:hAnsi="仿宋" w:eastAsia="仿宋_GB2312" w:cs="仿宋_GB2312"/>
          <w:b/>
          <w:kern w:val="0"/>
          <w:sz w:val="36"/>
          <w:szCs w:val="36"/>
        </w:rPr>
        <w:t>资格证明文件目录</w:t>
      </w:r>
    </w:p>
    <w:p w14:paraId="18DB9211">
      <w:pPr>
        <w:snapToGrid w:val="0"/>
        <w:spacing w:line="360" w:lineRule="auto"/>
        <w:rPr>
          <w:rFonts w:ascii="仿宋_GB2312" w:hAnsi="仿宋" w:eastAsia="仿宋_GB2312" w:cs="仿宋_GB2312"/>
          <w:kern w:val="0"/>
          <w:sz w:val="24"/>
        </w:rPr>
      </w:pPr>
    </w:p>
    <w:p w14:paraId="3A7F4A67">
      <w:pPr>
        <w:snapToGrid w:val="0"/>
        <w:spacing w:line="360" w:lineRule="auto"/>
        <w:rPr>
          <w:rFonts w:ascii="仿宋_GB2312" w:hAnsi="仿宋" w:eastAsia="仿宋_GB2312" w:cs="仿宋_GB2312"/>
          <w:kern w:val="0"/>
          <w:sz w:val="24"/>
        </w:rPr>
      </w:pPr>
      <w:r>
        <w:rPr>
          <w:rFonts w:hint="eastAsia" w:ascii="仿宋_GB2312" w:hAnsi="仿宋" w:eastAsia="仿宋_GB2312" w:cs="仿宋_GB2312"/>
          <w:kern w:val="0"/>
          <w:sz w:val="24"/>
        </w:rPr>
        <w:t>一、</w:t>
      </w:r>
      <w:r>
        <w:rPr>
          <w:rFonts w:hint="eastAsia" w:ascii="仿宋_GB2312" w:hAnsi="仿宋" w:eastAsia="仿宋_GB2312"/>
          <w:sz w:val="24"/>
        </w:rPr>
        <w:t>营业执照(或事业法人登记证或其他工商等登记证明材料)复印件（投标人为自然人的，须提供</w:t>
      </w:r>
      <w:r>
        <w:rPr>
          <w:rFonts w:hint="eastAsia" w:ascii="仿宋_GB2312" w:hAnsi="仿宋" w:eastAsia="仿宋_GB2312" w:cs="Helvetica"/>
          <w:kern w:val="0"/>
          <w:sz w:val="24"/>
        </w:rPr>
        <w:t>自然人的身份证明</w:t>
      </w:r>
      <w:r>
        <w:rPr>
          <w:rFonts w:hint="eastAsia" w:ascii="仿宋_GB2312" w:hAnsi="仿宋" w:eastAsia="仿宋_GB2312"/>
          <w:sz w:val="24"/>
        </w:rPr>
        <w:t>）</w:t>
      </w:r>
      <w:r>
        <w:rPr>
          <w:rFonts w:hint="eastAsia" w:ascii="仿宋_GB2312" w:hAnsi="仿宋" w:eastAsia="仿宋_GB2312" w:cs="仿宋_GB2312"/>
          <w:kern w:val="0"/>
          <w:sz w:val="24"/>
        </w:rPr>
        <w:t>……………………………………………………………（页码）</w:t>
      </w:r>
    </w:p>
    <w:p w14:paraId="40561C0C">
      <w:pPr>
        <w:snapToGrid w:val="0"/>
        <w:spacing w:line="360" w:lineRule="auto"/>
        <w:rPr>
          <w:rFonts w:ascii="仿宋_GB2312" w:hAnsi="仿宋" w:eastAsia="仿宋_GB2312" w:cs="仿宋_GB2312"/>
          <w:kern w:val="0"/>
          <w:sz w:val="24"/>
        </w:rPr>
      </w:pPr>
      <w:r>
        <w:rPr>
          <w:rFonts w:hint="eastAsia" w:ascii="仿宋_GB2312" w:hAnsi="仿宋" w:eastAsia="仿宋_GB2312" w:cs="仿宋_GB2312"/>
          <w:kern w:val="0"/>
          <w:sz w:val="24"/>
        </w:rPr>
        <w:t>二、符合参与政府采购活动的资格条件依法缴纳税收、社会保障资金等方面的材料…………………………………………………………………………………………（页码）</w:t>
      </w:r>
    </w:p>
    <w:p w14:paraId="427ECEE7">
      <w:pPr>
        <w:snapToGrid w:val="0"/>
        <w:spacing w:line="360" w:lineRule="auto"/>
        <w:rPr>
          <w:rFonts w:ascii="仿宋_GB2312" w:hAnsi="仿宋" w:eastAsia="仿宋_GB2312" w:cs="仿宋_GB2312"/>
          <w:kern w:val="0"/>
          <w:sz w:val="24"/>
        </w:rPr>
      </w:pPr>
      <w:r>
        <w:rPr>
          <w:rFonts w:hint="eastAsia" w:ascii="仿宋_GB2312" w:hAnsi="仿宋" w:eastAsia="仿宋_GB2312" w:cs="仿宋_GB2312"/>
          <w:kern w:val="0"/>
          <w:sz w:val="24"/>
        </w:rPr>
        <w:t>三、财务状况报告方面的材料…………………………………………………………（页码）</w:t>
      </w:r>
    </w:p>
    <w:p w14:paraId="15D445E4">
      <w:pPr>
        <w:snapToGrid w:val="0"/>
        <w:spacing w:line="360" w:lineRule="auto"/>
        <w:rPr>
          <w:rFonts w:ascii="仿宋_GB2312" w:hAnsi="仿宋" w:eastAsia="仿宋_GB2312" w:cs="仿宋_GB2312"/>
          <w:kern w:val="0"/>
          <w:sz w:val="24"/>
        </w:rPr>
      </w:pPr>
      <w:r>
        <w:rPr>
          <w:rFonts w:hint="eastAsia" w:ascii="仿宋_GB2312" w:hAnsi="仿宋" w:eastAsia="仿宋_GB2312" w:cs="仿宋_GB2312"/>
          <w:sz w:val="24"/>
        </w:rPr>
        <w:t>四、投标人直接控股股东信息</w:t>
      </w:r>
      <w:r>
        <w:rPr>
          <w:rFonts w:hint="eastAsia" w:ascii="仿宋_GB2312" w:hAnsi="仿宋" w:eastAsia="仿宋_GB2312" w:cs="仿宋_GB2312"/>
          <w:kern w:val="0"/>
          <w:sz w:val="24"/>
        </w:rPr>
        <w:t>…………………………………………………………（页码）</w:t>
      </w:r>
    </w:p>
    <w:p w14:paraId="0B8A0ABB">
      <w:pPr>
        <w:snapToGrid w:val="0"/>
        <w:spacing w:line="360" w:lineRule="auto"/>
        <w:rPr>
          <w:rFonts w:ascii="仿宋_GB2312" w:hAnsi="仿宋" w:eastAsia="仿宋_GB2312" w:cs="仿宋_GB2312"/>
          <w:kern w:val="0"/>
          <w:sz w:val="24"/>
        </w:rPr>
      </w:pPr>
      <w:r>
        <w:rPr>
          <w:rFonts w:hint="eastAsia" w:ascii="仿宋_GB2312" w:hAnsi="仿宋" w:eastAsia="仿宋_GB2312" w:cs="仿宋_GB2312"/>
          <w:sz w:val="24"/>
        </w:rPr>
        <w:t>五、投标人直接关联关系信息表</w:t>
      </w:r>
      <w:r>
        <w:rPr>
          <w:rFonts w:hint="eastAsia" w:ascii="仿宋_GB2312" w:hAnsi="仿宋" w:eastAsia="仿宋_GB2312" w:cs="仿宋_GB2312"/>
          <w:kern w:val="0"/>
          <w:sz w:val="24"/>
        </w:rPr>
        <w:t>………………………………………………………（页码）</w:t>
      </w:r>
    </w:p>
    <w:p w14:paraId="49CA65AD">
      <w:pPr>
        <w:snapToGrid w:val="0"/>
        <w:spacing w:line="360" w:lineRule="auto"/>
        <w:rPr>
          <w:rFonts w:ascii="仿宋_GB2312" w:hAnsi="仿宋" w:eastAsia="仿宋_GB2312" w:cs="仿宋_GB2312"/>
          <w:kern w:val="0"/>
          <w:sz w:val="24"/>
        </w:rPr>
      </w:pPr>
      <w:r>
        <w:rPr>
          <w:rFonts w:hint="eastAsia" w:ascii="仿宋_GB2312" w:hAnsi="仿宋" w:eastAsia="仿宋_GB2312" w:cs="仿宋_GB2312"/>
          <w:kern w:val="0"/>
          <w:sz w:val="24"/>
        </w:rPr>
        <w:t>六、投标资格声明函……………………………………………………………………（页码）</w:t>
      </w:r>
    </w:p>
    <w:p w14:paraId="74AB6B19">
      <w:pPr>
        <w:snapToGrid w:val="0"/>
        <w:spacing w:line="360" w:lineRule="auto"/>
        <w:rPr>
          <w:rFonts w:ascii="仿宋_GB2312" w:hAnsi="仿宋" w:eastAsia="仿宋_GB2312" w:cs="仿宋_GB2312"/>
          <w:kern w:val="0"/>
          <w:sz w:val="24"/>
        </w:rPr>
      </w:pPr>
      <w:r>
        <w:rPr>
          <w:rFonts w:hint="eastAsia" w:ascii="仿宋_GB2312" w:hAnsi="仿宋" w:eastAsia="仿宋_GB2312" w:cs="仿宋_GB2312"/>
          <w:kern w:val="0"/>
          <w:sz w:val="24"/>
        </w:rPr>
        <w:t>七、联合体协议书（</w:t>
      </w:r>
      <w:r>
        <w:rPr>
          <w:rFonts w:hint="eastAsia" w:ascii="仿宋_GB2312" w:hAnsi="仿宋" w:eastAsia="仿宋_GB2312" w:cs="仿宋_GB2312"/>
          <w:sz w:val="24"/>
        </w:rPr>
        <w:t>以联合体形式投标的，提供联合体协议；本项目不接受联合体投标或者投标人不以联合体形式投标的，则不需要提供</w:t>
      </w:r>
      <w:r>
        <w:rPr>
          <w:rFonts w:hint="eastAsia" w:ascii="仿宋_GB2312" w:hAnsi="仿宋" w:eastAsia="仿宋_GB2312" w:cs="仿宋_GB2312"/>
          <w:kern w:val="0"/>
          <w:sz w:val="24"/>
        </w:rPr>
        <w:t>）……………………………………（页码）</w:t>
      </w:r>
    </w:p>
    <w:p w14:paraId="6F388255">
      <w:pPr>
        <w:snapToGrid w:val="0"/>
        <w:spacing w:line="360" w:lineRule="auto"/>
        <w:rPr>
          <w:rFonts w:ascii="仿宋_GB2312" w:hAnsi="仿宋" w:eastAsia="仿宋_GB2312" w:cs="仿宋_GB2312"/>
          <w:sz w:val="24"/>
        </w:rPr>
      </w:pPr>
      <w:r>
        <w:rPr>
          <w:rFonts w:hint="eastAsia" w:ascii="仿宋_GB2312" w:hAnsi="仿宋" w:eastAsia="仿宋_GB2312" w:cs="仿宋_GB2312"/>
          <w:sz w:val="24"/>
        </w:rPr>
        <w:t>八、符合特定资格条件（如有）的有关证明材料（复印件）</w:t>
      </w:r>
      <w:r>
        <w:rPr>
          <w:rFonts w:hint="eastAsia" w:ascii="仿宋_GB2312" w:hAnsi="仿宋" w:eastAsia="仿宋_GB2312" w:cs="仿宋_GB2312"/>
          <w:kern w:val="0"/>
          <w:sz w:val="24"/>
        </w:rPr>
        <w:t>………………………（页码）</w:t>
      </w:r>
    </w:p>
    <w:p w14:paraId="65ECF894">
      <w:pPr>
        <w:snapToGrid w:val="0"/>
        <w:spacing w:line="360" w:lineRule="auto"/>
        <w:ind w:firstLine="480" w:firstLineChars="200"/>
        <w:rPr>
          <w:rFonts w:ascii="仿宋_GB2312" w:hAnsi="仿宋" w:eastAsia="仿宋_GB2312" w:cs="仿宋_GB2312"/>
          <w:sz w:val="24"/>
        </w:rPr>
      </w:pPr>
      <w:r>
        <w:rPr>
          <w:rFonts w:hint="eastAsia" w:ascii="仿宋_GB2312" w:hAnsi="仿宋" w:eastAsia="仿宋_GB2312" w:cs="仿宋_GB2312"/>
          <w:sz w:val="24"/>
        </w:rPr>
        <w:t>本项目的特定资格要求：投标人按《医疗器械监督管理条例》（国务院令第739号）医疗器械分类管理要求具备有效的医疗器械经营备案凭证或者经营许可证，且经营范围必须包含相关的标的【符合《医疗器械监督管理条例》第四十一条第二款规定的除外】；或者投标人为《医疗器械监督管理条例》第四十三条规定的注册人。</w:t>
      </w:r>
    </w:p>
    <w:p w14:paraId="4F092FCA">
      <w:pPr>
        <w:snapToGrid w:val="0"/>
        <w:spacing w:line="360" w:lineRule="auto"/>
      </w:pPr>
      <w:r>
        <w:rPr>
          <w:rFonts w:hint="eastAsia" w:ascii="仿宋_GB2312" w:hAnsi="仿宋" w:eastAsia="仿宋_GB2312" w:cs="仿宋_GB2312"/>
          <w:kern w:val="0"/>
          <w:sz w:val="24"/>
        </w:rPr>
        <w:t>九、保证金缴纳证明文件复印件………………………………………………………（页码）</w:t>
      </w:r>
    </w:p>
    <w:p w14:paraId="2E7B330C">
      <w:pPr>
        <w:snapToGrid w:val="0"/>
        <w:spacing w:line="360" w:lineRule="auto"/>
        <w:rPr>
          <w:rFonts w:ascii="仿宋_GB2312" w:hAnsi="仿宋" w:eastAsia="仿宋_GB2312" w:cs="仿宋_GB2312"/>
          <w:kern w:val="0"/>
          <w:sz w:val="24"/>
        </w:rPr>
      </w:pPr>
    </w:p>
    <w:p w14:paraId="476224F5">
      <w:pPr>
        <w:spacing w:line="360" w:lineRule="auto"/>
        <w:rPr>
          <w:rFonts w:ascii="仿宋_GB2312" w:hAnsi="仿宋" w:eastAsia="仿宋_GB2312" w:cs="仿宋_GB2312"/>
          <w:b/>
          <w:bCs/>
          <w:sz w:val="24"/>
        </w:rPr>
      </w:pPr>
      <w:r>
        <w:rPr>
          <w:rFonts w:hint="eastAsia" w:ascii="仿宋_GB2312" w:hAnsi="仿宋" w:eastAsia="仿宋_GB2312" w:cs="仿宋_GB2312"/>
          <w:b/>
          <w:bCs/>
          <w:sz w:val="24"/>
        </w:rPr>
        <w:t>注：以上目录是基本格式要求，各投标人可根据自身情况进一步向下增加内容或细化。</w:t>
      </w:r>
    </w:p>
    <w:p w14:paraId="1B309D6D">
      <w:pPr>
        <w:pStyle w:val="18"/>
        <w:spacing w:line="360" w:lineRule="auto"/>
        <w:ind w:firstLine="420"/>
        <w:rPr>
          <w:rFonts w:hAnsi="宋体"/>
          <w:sz w:val="30"/>
        </w:rPr>
        <w:sectPr>
          <w:pgSz w:w="11906" w:h="16838"/>
          <w:pgMar w:top="1134" w:right="1134" w:bottom="1134" w:left="1134" w:header="720" w:footer="720" w:gutter="0"/>
          <w:cols w:space="720" w:num="1"/>
          <w:docGrid w:type="lines" w:linePitch="331" w:charSpace="0"/>
        </w:sectPr>
      </w:pPr>
    </w:p>
    <w:p w14:paraId="331430F2">
      <w:pPr>
        <w:snapToGrid w:val="0"/>
        <w:spacing w:line="360" w:lineRule="auto"/>
        <w:rPr>
          <w:rFonts w:ascii="仿宋_GB2312" w:hAnsi="仿宋" w:eastAsia="仿宋_GB2312" w:cs="仿宋_GB2312"/>
          <w:b/>
          <w:kern w:val="0"/>
          <w:sz w:val="32"/>
          <w:szCs w:val="32"/>
          <w:lang w:val="zh-CN"/>
        </w:rPr>
      </w:pPr>
    </w:p>
    <w:p w14:paraId="28A67F4B">
      <w:pPr>
        <w:spacing w:line="360" w:lineRule="auto"/>
        <w:jc w:val="center"/>
        <w:rPr>
          <w:rFonts w:ascii="仿宋_GB2312" w:hAnsi="仿宋" w:eastAsia="仿宋_GB2312" w:cs="仿宋_GB2312"/>
          <w:b/>
          <w:sz w:val="30"/>
          <w:szCs w:val="30"/>
        </w:rPr>
      </w:pPr>
      <w:r>
        <w:rPr>
          <w:rFonts w:hint="eastAsia" w:ascii="仿宋_GB2312" w:hAnsi="仿宋" w:eastAsia="仿宋_GB2312" w:cs="仿宋_GB2312"/>
          <w:b/>
          <w:kern w:val="0"/>
          <w:sz w:val="32"/>
          <w:szCs w:val="32"/>
          <w:lang w:val="zh-CN"/>
        </w:rPr>
        <w:t>一、</w:t>
      </w:r>
      <w:r>
        <w:rPr>
          <w:rFonts w:hint="eastAsia" w:ascii="仿宋_GB2312" w:hAnsi="仿宋" w:eastAsia="仿宋_GB2312" w:cs="仿宋_GB2312"/>
          <w:b/>
          <w:sz w:val="30"/>
          <w:szCs w:val="30"/>
        </w:rPr>
        <w:t>营业执照(或事业法人登记证或其他工商等登记证明材料)复印件（投标人为自然人的，提供自然人的身份证明）</w:t>
      </w:r>
    </w:p>
    <w:p w14:paraId="166E2FBF">
      <w:pPr>
        <w:spacing w:line="360" w:lineRule="auto"/>
        <w:rPr>
          <w:rFonts w:ascii="仿宋_GB2312" w:hAnsi="仿宋" w:eastAsia="仿宋_GB2312" w:cs="仿宋_GB2312"/>
          <w:b/>
          <w:sz w:val="30"/>
          <w:szCs w:val="30"/>
        </w:rPr>
      </w:pPr>
    </w:p>
    <w:p w14:paraId="1C2A8183">
      <w:pPr>
        <w:snapToGrid w:val="0"/>
        <w:spacing w:line="360" w:lineRule="auto"/>
        <w:ind w:firstLine="576"/>
        <w:jc w:val="center"/>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               投标人名称(电子签章)：                              </w:t>
      </w:r>
    </w:p>
    <w:p w14:paraId="25B7513D">
      <w:pPr>
        <w:spacing w:line="360" w:lineRule="auto"/>
        <w:jc w:val="center"/>
        <w:rPr>
          <w:rFonts w:ascii="仿宋_GB2312" w:hAnsi="仿宋" w:eastAsia="仿宋_GB2312" w:cs="仿宋_GB2312"/>
          <w:b/>
          <w:sz w:val="30"/>
          <w:szCs w:val="30"/>
        </w:rPr>
      </w:pPr>
      <w:r>
        <w:rPr>
          <w:rFonts w:hint="eastAsia" w:ascii="仿宋_GB2312" w:hAnsi="仿宋" w:eastAsia="仿宋_GB2312" w:cs="仿宋_GB2312"/>
          <w:kern w:val="0"/>
          <w:sz w:val="24"/>
          <w:lang w:val="zh-CN"/>
        </w:rPr>
        <w:t xml:space="preserve">                   日期：  年  月</w:t>
      </w:r>
    </w:p>
    <w:p w14:paraId="04B4520D">
      <w:pPr>
        <w:spacing w:line="360" w:lineRule="auto"/>
        <w:jc w:val="center"/>
        <w:rPr>
          <w:rFonts w:ascii="仿宋_GB2312" w:hAnsi="仿宋" w:eastAsia="仿宋_GB2312" w:cs="仿宋_GB2312"/>
          <w:b/>
          <w:sz w:val="30"/>
          <w:szCs w:val="30"/>
        </w:rPr>
      </w:pPr>
    </w:p>
    <w:p w14:paraId="14BC7BBE">
      <w:pPr>
        <w:snapToGrid w:val="0"/>
        <w:spacing w:line="360" w:lineRule="auto"/>
        <w:ind w:right="480"/>
        <w:jc w:val="center"/>
        <w:rPr>
          <w:rFonts w:ascii="仿宋_GB2312" w:hAnsi="仿宋" w:eastAsia="仿宋_GB2312" w:cs="仿宋_GB2312"/>
          <w:b/>
          <w:kern w:val="0"/>
          <w:sz w:val="32"/>
          <w:szCs w:val="32"/>
        </w:rPr>
      </w:pPr>
      <w:r>
        <w:rPr>
          <w:rFonts w:hint="eastAsia" w:ascii="仿宋_GB2312" w:hAnsi="仿宋" w:eastAsia="仿宋_GB2312" w:cs="仿宋_GB2312"/>
          <w:b/>
          <w:sz w:val="30"/>
          <w:szCs w:val="30"/>
        </w:rPr>
        <w:t>二、</w:t>
      </w:r>
      <w:r>
        <w:rPr>
          <w:rFonts w:hint="eastAsia" w:ascii="仿宋_GB2312" w:hAnsi="仿宋" w:eastAsia="仿宋_GB2312" w:cs="仿宋_GB2312"/>
          <w:b/>
          <w:kern w:val="0"/>
          <w:sz w:val="32"/>
          <w:szCs w:val="32"/>
        </w:rPr>
        <w:t>符合参与政府采购活动的资格条件依法缴纳税收、社会保障资金等方面的材料</w:t>
      </w:r>
    </w:p>
    <w:p w14:paraId="1DE3D249">
      <w:pPr>
        <w:snapToGrid w:val="0"/>
        <w:spacing w:line="360" w:lineRule="auto"/>
        <w:ind w:firstLine="480" w:firstLineChars="200"/>
        <w:rPr>
          <w:rFonts w:ascii="仿宋_GB2312" w:hAnsi="仿宋" w:eastAsia="仿宋_GB2312" w:cs="仿宋_GB2312"/>
          <w:sz w:val="24"/>
        </w:rPr>
      </w:pPr>
    </w:p>
    <w:p w14:paraId="4806FF14">
      <w:pPr>
        <w:snapToGrid w:val="0"/>
        <w:spacing w:line="360" w:lineRule="auto"/>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                                          </w:t>
      </w:r>
    </w:p>
    <w:p w14:paraId="4F7483D2">
      <w:pPr>
        <w:snapToGrid w:val="0"/>
        <w:spacing w:line="360" w:lineRule="auto"/>
        <w:ind w:firstLine="5040" w:firstLineChars="2100"/>
        <w:rPr>
          <w:rFonts w:ascii="仿宋_GB2312" w:hAnsi="仿宋" w:eastAsia="仿宋_GB2312" w:cs="仿宋_GB2312"/>
          <w:kern w:val="0"/>
          <w:sz w:val="24"/>
        </w:rPr>
      </w:pPr>
      <w:r>
        <w:rPr>
          <w:rFonts w:hint="eastAsia" w:ascii="仿宋_GB2312" w:hAnsi="仿宋" w:eastAsia="仿宋_GB2312" w:cs="仿宋_GB2312"/>
          <w:kern w:val="0"/>
          <w:sz w:val="24"/>
          <w:lang w:val="zh-CN"/>
        </w:rPr>
        <w:t xml:space="preserve"> 投标人名称(电子签章)：</w:t>
      </w:r>
    </w:p>
    <w:p w14:paraId="43F1FC29">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356387D0">
      <w:pPr>
        <w:snapToGrid w:val="0"/>
        <w:spacing w:line="360" w:lineRule="auto"/>
        <w:ind w:right="480"/>
        <w:jc w:val="center"/>
        <w:rPr>
          <w:rFonts w:ascii="仿宋_GB2312" w:hAnsi="仿宋" w:eastAsia="仿宋_GB2312" w:cs="仿宋_GB2312"/>
          <w:b/>
          <w:kern w:val="0"/>
          <w:sz w:val="32"/>
          <w:szCs w:val="32"/>
        </w:rPr>
      </w:pPr>
      <w:r>
        <w:rPr>
          <w:rFonts w:hint="eastAsia" w:ascii="仿宋_GB2312" w:hAnsi="仿宋" w:eastAsia="仿宋_GB2312" w:cs="仿宋_GB2312"/>
          <w:b/>
          <w:sz w:val="30"/>
          <w:szCs w:val="30"/>
        </w:rPr>
        <w:t>三、</w:t>
      </w:r>
      <w:r>
        <w:rPr>
          <w:rFonts w:hint="eastAsia" w:ascii="仿宋_GB2312" w:hAnsi="仿宋" w:eastAsia="仿宋_GB2312" w:cs="仿宋_GB2312"/>
          <w:b/>
          <w:kern w:val="0"/>
          <w:sz w:val="32"/>
          <w:szCs w:val="32"/>
        </w:rPr>
        <w:t>财务状况报告方面的材料</w:t>
      </w:r>
    </w:p>
    <w:p w14:paraId="465E0503">
      <w:pPr>
        <w:snapToGrid w:val="0"/>
        <w:spacing w:line="360" w:lineRule="auto"/>
        <w:ind w:firstLine="480" w:firstLineChars="200"/>
        <w:rPr>
          <w:rFonts w:ascii="仿宋_GB2312" w:hAnsi="仿宋" w:eastAsia="仿宋_GB2312" w:cs="仿宋_GB2312"/>
          <w:sz w:val="24"/>
        </w:rPr>
      </w:pPr>
    </w:p>
    <w:p w14:paraId="1FF324C0">
      <w:pPr>
        <w:snapToGrid w:val="0"/>
        <w:spacing w:line="360" w:lineRule="auto"/>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                                          </w:t>
      </w:r>
    </w:p>
    <w:p w14:paraId="4DD5995D">
      <w:pPr>
        <w:snapToGrid w:val="0"/>
        <w:spacing w:line="360" w:lineRule="auto"/>
        <w:ind w:firstLine="5040" w:firstLineChars="2100"/>
        <w:rPr>
          <w:rFonts w:ascii="仿宋_GB2312" w:hAnsi="仿宋" w:eastAsia="仿宋_GB2312" w:cs="仿宋_GB2312"/>
          <w:kern w:val="0"/>
          <w:sz w:val="24"/>
        </w:rPr>
      </w:pPr>
      <w:r>
        <w:rPr>
          <w:rFonts w:hint="eastAsia" w:ascii="仿宋_GB2312" w:hAnsi="仿宋" w:eastAsia="仿宋_GB2312" w:cs="仿宋_GB2312"/>
          <w:kern w:val="0"/>
          <w:sz w:val="24"/>
          <w:lang w:val="zh-CN"/>
        </w:rPr>
        <w:t xml:space="preserve"> 投标人名称(电子签章)：</w:t>
      </w:r>
    </w:p>
    <w:p w14:paraId="166966CB">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649943B3">
      <w:pPr>
        <w:snapToGrid w:val="0"/>
        <w:spacing w:line="360" w:lineRule="auto"/>
        <w:ind w:firstLine="5160" w:firstLineChars="2150"/>
        <w:rPr>
          <w:rFonts w:ascii="仿宋_GB2312" w:hAnsi="仿宋" w:eastAsia="仿宋_GB2312" w:cs="仿宋_GB2312"/>
          <w:kern w:val="0"/>
          <w:sz w:val="24"/>
          <w:lang w:val="zh-CN"/>
        </w:rPr>
      </w:pPr>
    </w:p>
    <w:p w14:paraId="66C70E94">
      <w:pPr>
        <w:snapToGrid w:val="0"/>
        <w:spacing w:line="360" w:lineRule="auto"/>
        <w:ind w:right="480"/>
        <w:jc w:val="center"/>
        <w:rPr>
          <w:rFonts w:ascii="仿宋_GB2312" w:hAnsi="仿宋" w:eastAsia="仿宋_GB2312" w:cs="仿宋_GB2312"/>
          <w:b/>
          <w:kern w:val="0"/>
          <w:sz w:val="32"/>
          <w:szCs w:val="32"/>
          <w:lang w:val="zh-CN"/>
        </w:rPr>
      </w:pPr>
    </w:p>
    <w:p w14:paraId="7D873AD3">
      <w:pPr>
        <w:snapToGrid w:val="0"/>
        <w:spacing w:line="360" w:lineRule="auto"/>
        <w:ind w:right="480"/>
        <w:jc w:val="center"/>
        <w:rPr>
          <w:rFonts w:ascii="宋体" w:hAnsi="宋体"/>
          <w:b/>
          <w:sz w:val="28"/>
          <w:szCs w:val="28"/>
        </w:rPr>
      </w:pPr>
      <w:r>
        <w:rPr>
          <w:rFonts w:ascii="仿宋_GB2312" w:hAnsi="仿宋" w:eastAsia="仿宋_GB2312" w:cs="仿宋_GB2312"/>
          <w:b/>
          <w:kern w:val="0"/>
          <w:sz w:val="32"/>
          <w:szCs w:val="32"/>
        </w:rPr>
        <w:br w:type="page"/>
      </w:r>
    </w:p>
    <w:p w14:paraId="47E8A28B">
      <w:pPr>
        <w:snapToGrid w:val="0"/>
        <w:spacing w:before="50" w:after="165" w:afterLines="50" w:line="360" w:lineRule="auto"/>
        <w:jc w:val="center"/>
        <w:rPr>
          <w:rFonts w:ascii="仿宋_GB2312" w:hAnsi="仿宋" w:eastAsia="仿宋_GB2312" w:cs="仿宋_GB2312"/>
          <w:b/>
          <w:kern w:val="0"/>
          <w:sz w:val="32"/>
          <w:szCs w:val="32"/>
        </w:rPr>
      </w:pPr>
      <w:r>
        <w:rPr>
          <w:rFonts w:hint="eastAsia" w:ascii="仿宋_GB2312" w:hAnsi="仿宋" w:eastAsia="仿宋_GB2312" w:cs="仿宋_GB2312"/>
          <w:b/>
          <w:kern w:val="0"/>
          <w:sz w:val="32"/>
          <w:szCs w:val="32"/>
        </w:rPr>
        <w:t>四、投标人直接控股股东信息表</w:t>
      </w:r>
    </w:p>
    <w:tbl>
      <w:tblPr>
        <w:tblStyle w:val="35"/>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5289E021">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2B08BEF">
            <w:pPr>
              <w:spacing w:line="360" w:lineRule="auto"/>
              <w:jc w:val="center"/>
              <w:rPr>
                <w:rFonts w:ascii="宋体" w:hAnsi="宋体" w:cs="宋体"/>
                <w:b/>
                <w:bCs/>
                <w:kern w:val="0"/>
                <w:sz w:val="24"/>
              </w:rPr>
            </w:pPr>
            <w:r>
              <w:rPr>
                <w:rFonts w:hint="eastAsia" w:ascii="宋体" w:hAnsi="宋体" w:cs="宋体"/>
                <w:b/>
                <w:bCs/>
                <w:kern w:val="0"/>
                <w:sz w:val="24"/>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9F516B6">
            <w:pPr>
              <w:spacing w:line="360" w:lineRule="auto"/>
              <w:jc w:val="center"/>
              <w:rPr>
                <w:rFonts w:ascii="宋体" w:hAnsi="宋体" w:cs="宋体"/>
                <w:b/>
                <w:bCs/>
                <w:kern w:val="0"/>
                <w:sz w:val="24"/>
              </w:rPr>
            </w:pPr>
            <w:r>
              <w:rPr>
                <w:rFonts w:hint="eastAsia" w:ascii="宋体" w:hAnsi="宋体" w:cs="宋体"/>
                <w:b/>
                <w:bCs/>
                <w:kern w:val="0"/>
                <w:sz w:val="24"/>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A74F127">
            <w:pPr>
              <w:spacing w:line="360" w:lineRule="auto"/>
              <w:jc w:val="center"/>
              <w:rPr>
                <w:rFonts w:ascii="宋体" w:hAnsi="宋体" w:cs="宋体"/>
                <w:b/>
                <w:bCs/>
                <w:kern w:val="0"/>
                <w:sz w:val="24"/>
              </w:rPr>
            </w:pPr>
            <w:r>
              <w:rPr>
                <w:rFonts w:hint="eastAsia" w:ascii="宋体" w:hAnsi="宋体" w:cs="宋体"/>
                <w:b/>
                <w:bCs/>
                <w:kern w:val="0"/>
                <w:sz w:val="24"/>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3541F04">
            <w:pPr>
              <w:spacing w:line="360" w:lineRule="auto"/>
              <w:jc w:val="center"/>
              <w:rPr>
                <w:rFonts w:ascii="宋体" w:hAnsi="宋体" w:cs="宋体"/>
                <w:b/>
                <w:bCs/>
                <w:kern w:val="0"/>
                <w:sz w:val="24"/>
              </w:rPr>
            </w:pPr>
            <w:r>
              <w:rPr>
                <w:rFonts w:hint="eastAsia" w:ascii="宋体" w:hAnsi="宋体" w:cs="宋体"/>
                <w:b/>
                <w:bCs/>
                <w:kern w:val="0"/>
                <w:sz w:val="24"/>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D36989F">
            <w:pPr>
              <w:spacing w:line="360" w:lineRule="auto"/>
              <w:jc w:val="center"/>
              <w:rPr>
                <w:rFonts w:ascii="宋体" w:hAnsi="宋体" w:cs="宋体"/>
                <w:b/>
                <w:bCs/>
                <w:kern w:val="0"/>
                <w:sz w:val="24"/>
              </w:rPr>
            </w:pPr>
            <w:r>
              <w:rPr>
                <w:rFonts w:hint="eastAsia" w:ascii="宋体" w:hAnsi="宋体" w:cs="宋体"/>
                <w:b/>
                <w:bCs/>
                <w:kern w:val="0"/>
                <w:sz w:val="24"/>
              </w:rPr>
              <w:t>备注</w:t>
            </w:r>
          </w:p>
        </w:tc>
      </w:tr>
      <w:tr w14:paraId="2DEEC903">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684010">
            <w:pPr>
              <w:spacing w:line="360" w:lineRule="auto"/>
              <w:jc w:val="center"/>
              <w:rPr>
                <w:rFonts w:ascii="宋体" w:hAnsi="宋体" w:cs="宋体"/>
                <w:kern w:val="0"/>
                <w:sz w:val="24"/>
              </w:rPr>
            </w:pPr>
            <w:r>
              <w:rPr>
                <w:rFonts w:hint="eastAsia" w:ascii="宋体" w:hAnsi="宋体" w:cs="宋体"/>
                <w:kern w:val="0"/>
                <w:sz w:val="24"/>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06E52C5">
            <w:pPr>
              <w:spacing w:line="360" w:lineRule="auto"/>
              <w:jc w:val="center"/>
              <w:rPr>
                <w:rFonts w:ascii="宋体" w:hAnsi="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36A28CF">
            <w:pPr>
              <w:spacing w:line="360" w:lineRule="auto"/>
              <w:jc w:val="center"/>
              <w:rPr>
                <w:rFonts w:ascii="宋体" w:hAnsi="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AC4D7E">
            <w:pPr>
              <w:spacing w:line="360" w:lineRule="auto"/>
              <w:jc w:val="center"/>
              <w:rPr>
                <w:rFonts w:ascii="宋体" w:hAnsi="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258868">
            <w:pPr>
              <w:spacing w:line="360" w:lineRule="auto"/>
              <w:jc w:val="center"/>
              <w:rPr>
                <w:rFonts w:ascii="宋体" w:hAnsi="宋体" w:cs="宋体"/>
                <w:kern w:val="0"/>
                <w:sz w:val="24"/>
              </w:rPr>
            </w:pPr>
          </w:p>
        </w:tc>
      </w:tr>
      <w:tr w14:paraId="3023E8A8">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CA239A7">
            <w:pPr>
              <w:spacing w:line="360" w:lineRule="auto"/>
              <w:jc w:val="center"/>
              <w:rPr>
                <w:rFonts w:ascii="宋体" w:hAnsi="宋体" w:cs="宋体"/>
                <w:kern w:val="0"/>
                <w:sz w:val="24"/>
              </w:rPr>
            </w:pPr>
            <w:r>
              <w:rPr>
                <w:rFonts w:hint="eastAsia" w:ascii="宋体" w:hAnsi="宋体" w:cs="宋体"/>
                <w:kern w:val="0"/>
                <w:sz w:val="24"/>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8A9309">
            <w:pPr>
              <w:spacing w:line="360" w:lineRule="auto"/>
              <w:jc w:val="center"/>
              <w:rPr>
                <w:rFonts w:ascii="宋体" w:hAnsi="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37922A">
            <w:pPr>
              <w:spacing w:line="360" w:lineRule="auto"/>
              <w:jc w:val="center"/>
              <w:rPr>
                <w:rFonts w:ascii="宋体" w:hAnsi="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7EF438D">
            <w:pPr>
              <w:spacing w:line="360" w:lineRule="auto"/>
              <w:jc w:val="center"/>
              <w:rPr>
                <w:rFonts w:ascii="宋体" w:hAnsi="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0FF6073">
            <w:pPr>
              <w:spacing w:line="360" w:lineRule="auto"/>
              <w:jc w:val="center"/>
              <w:rPr>
                <w:rFonts w:ascii="宋体" w:hAnsi="宋体" w:cs="宋体"/>
                <w:kern w:val="0"/>
                <w:sz w:val="24"/>
              </w:rPr>
            </w:pPr>
          </w:p>
        </w:tc>
      </w:tr>
      <w:tr w14:paraId="5B3FD3B7">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CA13671">
            <w:pPr>
              <w:spacing w:line="360" w:lineRule="auto"/>
              <w:jc w:val="center"/>
              <w:rPr>
                <w:rFonts w:ascii="宋体" w:hAnsi="宋体" w:cs="宋体"/>
                <w:kern w:val="0"/>
                <w:sz w:val="24"/>
              </w:rPr>
            </w:pPr>
            <w:r>
              <w:rPr>
                <w:rFonts w:hint="eastAsia" w:ascii="宋体" w:hAnsi="宋体" w:cs="宋体"/>
                <w:kern w:val="0"/>
                <w:sz w:val="24"/>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FB27CD7">
            <w:pPr>
              <w:spacing w:line="360" w:lineRule="auto"/>
              <w:jc w:val="center"/>
              <w:rPr>
                <w:rFonts w:ascii="宋体" w:hAnsi="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6C449B">
            <w:pPr>
              <w:spacing w:line="360" w:lineRule="auto"/>
              <w:jc w:val="center"/>
              <w:rPr>
                <w:rFonts w:ascii="宋体" w:hAnsi="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D90DBEE">
            <w:pPr>
              <w:spacing w:line="360" w:lineRule="auto"/>
              <w:jc w:val="center"/>
              <w:rPr>
                <w:rFonts w:ascii="宋体" w:hAnsi="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520968">
            <w:pPr>
              <w:spacing w:line="360" w:lineRule="auto"/>
              <w:jc w:val="center"/>
              <w:rPr>
                <w:rFonts w:ascii="宋体" w:hAnsi="宋体" w:cs="宋体"/>
                <w:kern w:val="0"/>
                <w:sz w:val="24"/>
              </w:rPr>
            </w:pPr>
          </w:p>
        </w:tc>
      </w:tr>
      <w:tr w14:paraId="79D7E1AF">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A9F3EA">
            <w:pPr>
              <w:spacing w:line="360" w:lineRule="auto"/>
              <w:jc w:val="center"/>
              <w:rPr>
                <w:rFonts w:ascii="宋体" w:hAnsi="宋体" w:cs="宋体"/>
                <w:kern w:val="0"/>
                <w:sz w:val="24"/>
              </w:rPr>
            </w:pPr>
            <w:r>
              <w:rPr>
                <w:rFonts w:hint="eastAsia" w:ascii="宋体" w:hAnsi="宋体" w:cs="宋体"/>
                <w:kern w:val="0"/>
                <w:sz w:val="24"/>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FF2915">
            <w:pPr>
              <w:spacing w:line="360" w:lineRule="auto"/>
              <w:jc w:val="center"/>
              <w:rPr>
                <w:rFonts w:ascii="宋体" w:hAnsi="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D7D2A2">
            <w:pPr>
              <w:spacing w:line="360" w:lineRule="auto"/>
              <w:jc w:val="center"/>
              <w:rPr>
                <w:rFonts w:ascii="宋体" w:hAnsi="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B8800B">
            <w:pPr>
              <w:spacing w:line="360" w:lineRule="auto"/>
              <w:jc w:val="center"/>
              <w:rPr>
                <w:rFonts w:ascii="宋体" w:hAnsi="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15151E">
            <w:pPr>
              <w:spacing w:line="360" w:lineRule="auto"/>
              <w:jc w:val="center"/>
              <w:rPr>
                <w:rFonts w:ascii="宋体" w:hAnsi="宋体" w:cs="宋体"/>
                <w:kern w:val="0"/>
                <w:sz w:val="24"/>
              </w:rPr>
            </w:pPr>
          </w:p>
        </w:tc>
      </w:tr>
    </w:tbl>
    <w:p w14:paraId="69F9E2D8">
      <w:pPr>
        <w:snapToGrid w:val="0"/>
        <w:spacing w:line="360" w:lineRule="auto"/>
        <w:jc w:val="left"/>
        <w:rPr>
          <w:rFonts w:ascii="宋体" w:hAnsi="宋体"/>
          <w:sz w:val="24"/>
        </w:rPr>
      </w:pPr>
      <w:r>
        <w:rPr>
          <w:rFonts w:hint="eastAsia" w:ascii="宋体" w:hAnsi="宋体"/>
          <w:sz w:val="24"/>
        </w:rPr>
        <w:t>注：</w:t>
      </w:r>
    </w:p>
    <w:p w14:paraId="32806471">
      <w:pPr>
        <w:snapToGrid w:val="0"/>
        <w:spacing w:line="360" w:lineRule="auto"/>
        <w:jc w:val="left"/>
        <w:rPr>
          <w:rFonts w:ascii="宋体" w:hAnsi="宋体"/>
          <w:sz w:val="24"/>
        </w:rPr>
      </w:pPr>
      <w:r>
        <w:rPr>
          <w:rFonts w:hint="eastAsia" w:ascii="宋体" w:hAnsi="宋体"/>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29A1314">
      <w:pPr>
        <w:snapToGrid w:val="0"/>
        <w:spacing w:line="360" w:lineRule="auto"/>
        <w:jc w:val="left"/>
        <w:rPr>
          <w:rFonts w:ascii="宋体" w:hAnsi="宋体"/>
          <w:sz w:val="24"/>
        </w:rPr>
      </w:pPr>
      <w:r>
        <w:rPr>
          <w:rFonts w:hint="eastAsia" w:ascii="宋体" w:hAnsi="宋体"/>
          <w:sz w:val="24"/>
        </w:rPr>
        <w:t>2.本表所指的控股关系仅限于直接控股关系，不包括间接的控股关系。公司实际控制人与公司之间的关系不属于本表所指的直接控股关系。</w:t>
      </w:r>
    </w:p>
    <w:p w14:paraId="6BDA9970">
      <w:pPr>
        <w:snapToGrid w:val="0"/>
        <w:spacing w:line="360" w:lineRule="auto"/>
        <w:jc w:val="left"/>
        <w:rPr>
          <w:rFonts w:ascii="宋体" w:hAnsi="宋体"/>
          <w:sz w:val="24"/>
        </w:rPr>
      </w:pPr>
      <w:r>
        <w:rPr>
          <w:rFonts w:hint="eastAsia" w:ascii="宋体" w:hAnsi="宋体"/>
          <w:sz w:val="24"/>
        </w:rPr>
        <w:t>3.供应商不存在直接控股股东的，则填“无”。</w:t>
      </w:r>
    </w:p>
    <w:p w14:paraId="3C3D6037">
      <w:pPr>
        <w:snapToGrid w:val="0"/>
        <w:spacing w:line="360" w:lineRule="auto"/>
        <w:jc w:val="left"/>
        <w:rPr>
          <w:rFonts w:ascii="宋体" w:hAnsi="宋体"/>
          <w:sz w:val="24"/>
        </w:rPr>
      </w:pPr>
    </w:p>
    <w:p w14:paraId="19A0F892">
      <w:pPr>
        <w:snapToGrid w:val="0"/>
        <w:spacing w:line="360" w:lineRule="auto"/>
        <w:jc w:val="left"/>
        <w:rPr>
          <w:rFonts w:ascii="宋体" w:hAnsi="宋体"/>
          <w:sz w:val="24"/>
        </w:rPr>
      </w:pPr>
    </w:p>
    <w:p w14:paraId="4F6CC3AB">
      <w:pPr>
        <w:snapToGrid w:val="0"/>
        <w:spacing w:line="360" w:lineRule="auto"/>
        <w:jc w:val="left"/>
        <w:rPr>
          <w:rFonts w:ascii="宋体" w:hAnsi="宋体"/>
          <w:sz w:val="24"/>
        </w:rPr>
      </w:pPr>
    </w:p>
    <w:p w14:paraId="1A9B4DAA">
      <w:pPr>
        <w:snapToGrid w:val="0"/>
        <w:spacing w:line="360" w:lineRule="auto"/>
        <w:jc w:val="left"/>
        <w:rPr>
          <w:rFonts w:ascii="宋体" w:hAnsi="宋体"/>
          <w:sz w:val="24"/>
        </w:rPr>
      </w:pPr>
    </w:p>
    <w:p w14:paraId="52FF44BB">
      <w:pPr>
        <w:snapToGrid w:val="0"/>
        <w:spacing w:line="360" w:lineRule="auto"/>
        <w:jc w:val="left"/>
        <w:rPr>
          <w:rFonts w:ascii="宋体" w:hAnsi="宋体"/>
          <w:sz w:val="24"/>
        </w:rPr>
      </w:pPr>
    </w:p>
    <w:p w14:paraId="25FC88D6">
      <w:pPr>
        <w:snapToGrid w:val="0"/>
        <w:spacing w:line="360" w:lineRule="auto"/>
        <w:ind w:firstLine="5040" w:firstLineChars="2100"/>
        <w:rPr>
          <w:rFonts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641A377B">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5CCF5D4C">
      <w:pPr>
        <w:snapToGrid w:val="0"/>
        <w:jc w:val="center"/>
        <w:rPr>
          <w:rFonts w:ascii="宋体" w:hAnsi="宋体"/>
          <w:b/>
          <w:sz w:val="28"/>
          <w:szCs w:val="28"/>
        </w:rPr>
      </w:pPr>
      <w:r>
        <w:rPr>
          <w:rFonts w:ascii="宋体" w:hAnsi="宋体"/>
          <w:b/>
          <w:sz w:val="28"/>
          <w:szCs w:val="28"/>
        </w:rPr>
        <w:br w:type="page"/>
      </w:r>
    </w:p>
    <w:p w14:paraId="1A3B10DE">
      <w:pPr>
        <w:snapToGrid w:val="0"/>
        <w:spacing w:line="360" w:lineRule="auto"/>
        <w:jc w:val="center"/>
        <w:rPr>
          <w:rFonts w:ascii="宋体" w:hAnsi="宋体"/>
          <w:sz w:val="32"/>
          <w:szCs w:val="32"/>
        </w:rPr>
      </w:pPr>
      <w:r>
        <w:rPr>
          <w:rFonts w:hint="eastAsia" w:ascii="宋体" w:hAnsi="宋体"/>
          <w:b/>
          <w:sz w:val="32"/>
          <w:szCs w:val="32"/>
        </w:rPr>
        <w:t>五、投标人直接管理关系信息表</w:t>
      </w:r>
    </w:p>
    <w:tbl>
      <w:tblPr>
        <w:tblStyle w:val="35"/>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63709569">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702C979">
            <w:pPr>
              <w:spacing w:line="360" w:lineRule="auto"/>
              <w:jc w:val="center"/>
              <w:rPr>
                <w:rFonts w:ascii="宋体" w:hAnsi="宋体" w:cs="宋体"/>
                <w:b/>
                <w:bCs/>
                <w:kern w:val="0"/>
                <w:sz w:val="24"/>
              </w:rPr>
            </w:pPr>
            <w:r>
              <w:rPr>
                <w:rFonts w:hint="eastAsia" w:ascii="宋体" w:hAnsi="宋体" w:cs="宋体"/>
                <w:b/>
                <w:bCs/>
                <w:kern w:val="0"/>
                <w:sz w:val="24"/>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0F802F7">
            <w:pPr>
              <w:spacing w:line="360" w:lineRule="auto"/>
              <w:jc w:val="center"/>
              <w:rPr>
                <w:rFonts w:ascii="宋体" w:hAnsi="宋体" w:cs="宋体"/>
                <w:b/>
                <w:bCs/>
                <w:kern w:val="0"/>
                <w:sz w:val="24"/>
              </w:rPr>
            </w:pPr>
            <w:r>
              <w:rPr>
                <w:rFonts w:hint="eastAsia" w:ascii="宋体" w:hAnsi="宋体" w:cs="宋体"/>
                <w:b/>
                <w:bCs/>
                <w:kern w:val="0"/>
                <w:sz w:val="24"/>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596C007">
            <w:pPr>
              <w:spacing w:line="360" w:lineRule="auto"/>
              <w:jc w:val="center"/>
              <w:rPr>
                <w:rFonts w:ascii="宋体" w:hAnsi="宋体" w:cs="宋体"/>
                <w:b/>
                <w:bCs/>
                <w:kern w:val="0"/>
                <w:sz w:val="24"/>
              </w:rPr>
            </w:pPr>
            <w:r>
              <w:rPr>
                <w:rFonts w:hint="eastAsia" w:ascii="宋体" w:hAnsi="宋体" w:cs="宋体"/>
                <w:b/>
                <w:bCs/>
                <w:kern w:val="0"/>
                <w:sz w:val="24"/>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351C7F3">
            <w:pPr>
              <w:spacing w:line="360" w:lineRule="auto"/>
              <w:jc w:val="center"/>
              <w:rPr>
                <w:rFonts w:ascii="宋体" w:hAnsi="宋体" w:cs="宋体"/>
                <w:b/>
                <w:bCs/>
                <w:kern w:val="0"/>
                <w:sz w:val="24"/>
              </w:rPr>
            </w:pPr>
            <w:r>
              <w:rPr>
                <w:rFonts w:hint="eastAsia" w:ascii="宋体" w:hAnsi="宋体" w:cs="宋体"/>
                <w:b/>
                <w:bCs/>
                <w:kern w:val="0"/>
                <w:sz w:val="24"/>
              </w:rPr>
              <w:t>备注</w:t>
            </w:r>
          </w:p>
        </w:tc>
      </w:tr>
      <w:tr w14:paraId="29E2D9D0">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20B8B4">
            <w:pPr>
              <w:spacing w:line="360" w:lineRule="auto"/>
              <w:jc w:val="center"/>
              <w:rPr>
                <w:rFonts w:ascii="宋体" w:hAnsi="宋体" w:cs="宋体"/>
                <w:kern w:val="0"/>
                <w:sz w:val="24"/>
              </w:rPr>
            </w:pPr>
            <w:r>
              <w:rPr>
                <w:rFonts w:hint="eastAsia" w:ascii="宋体" w:hAnsi="宋体" w:cs="宋体"/>
                <w:kern w:val="0"/>
                <w:sz w:val="24"/>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5AD03F">
            <w:pPr>
              <w:spacing w:line="360" w:lineRule="auto"/>
              <w:jc w:val="center"/>
              <w:rPr>
                <w:rFonts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F3C84C">
            <w:pPr>
              <w:spacing w:line="360" w:lineRule="auto"/>
              <w:jc w:val="center"/>
              <w:rPr>
                <w:rFonts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57C30F">
            <w:pPr>
              <w:spacing w:line="360" w:lineRule="auto"/>
              <w:jc w:val="center"/>
              <w:rPr>
                <w:rFonts w:ascii="宋体" w:hAnsi="宋体" w:cs="宋体"/>
                <w:kern w:val="0"/>
                <w:sz w:val="24"/>
              </w:rPr>
            </w:pPr>
          </w:p>
        </w:tc>
      </w:tr>
      <w:tr w14:paraId="7FA6C378">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CABF59">
            <w:pPr>
              <w:spacing w:line="360" w:lineRule="auto"/>
              <w:jc w:val="center"/>
              <w:rPr>
                <w:rFonts w:ascii="宋体" w:hAnsi="宋体" w:cs="宋体"/>
                <w:kern w:val="0"/>
                <w:sz w:val="24"/>
              </w:rPr>
            </w:pPr>
            <w:r>
              <w:rPr>
                <w:rFonts w:hint="eastAsia" w:ascii="宋体" w:hAnsi="宋体" w:cs="宋体"/>
                <w:kern w:val="0"/>
                <w:sz w:val="24"/>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31BC1C7">
            <w:pPr>
              <w:spacing w:line="360" w:lineRule="auto"/>
              <w:jc w:val="center"/>
              <w:rPr>
                <w:rFonts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E5C04B">
            <w:pPr>
              <w:spacing w:line="360" w:lineRule="auto"/>
              <w:jc w:val="center"/>
              <w:rPr>
                <w:rFonts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0EBE48">
            <w:pPr>
              <w:spacing w:line="360" w:lineRule="auto"/>
              <w:jc w:val="center"/>
              <w:rPr>
                <w:rFonts w:ascii="宋体" w:hAnsi="宋体" w:cs="宋体"/>
                <w:kern w:val="0"/>
                <w:sz w:val="24"/>
              </w:rPr>
            </w:pPr>
          </w:p>
        </w:tc>
      </w:tr>
      <w:tr w14:paraId="6B8E9DD7">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A5C16A">
            <w:pPr>
              <w:spacing w:line="360" w:lineRule="auto"/>
              <w:jc w:val="center"/>
              <w:rPr>
                <w:rFonts w:ascii="宋体" w:hAnsi="宋体" w:cs="宋体"/>
                <w:kern w:val="0"/>
                <w:sz w:val="24"/>
              </w:rPr>
            </w:pPr>
            <w:r>
              <w:rPr>
                <w:rFonts w:hint="eastAsia" w:ascii="宋体" w:hAnsi="宋体" w:cs="宋体"/>
                <w:kern w:val="0"/>
                <w:sz w:val="24"/>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0F9CBDC">
            <w:pPr>
              <w:spacing w:line="360" w:lineRule="auto"/>
              <w:jc w:val="center"/>
              <w:rPr>
                <w:rFonts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A0E9448">
            <w:pPr>
              <w:spacing w:line="360" w:lineRule="auto"/>
              <w:jc w:val="center"/>
              <w:rPr>
                <w:rFonts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C5B746F">
            <w:pPr>
              <w:spacing w:line="360" w:lineRule="auto"/>
              <w:jc w:val="center"/>
              <w:rPr>
                <w:rFonts w:ascii="宋体" w:hAnsi="宋体" w:cs="宋体"/>
                <w:kern w:val="0"/>
                <w:sz w:val="24"/>
              </w:rPr>
            </w:pPr>
          </w:p>
        </w:tc>
      </w:tr>
      <w:tr w14:paraId="737B4A10">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4A20F0">
            <w:pPr>
              <w:spacing w:line="360" w:lineRule="auto"/>
              <w:jc w:val="center"/>
              <w:rPr>
                <w:rFonts w:ascii="宋体" w:hAnsi="宋体" w:cs="宋体"/>
                <w:kern w:val="0"/>
                <w:sz w:val="24"/>
              </w:rPr>
            </w:pPr>
            <w:r>
              <w:rPr>
                <w:rFonts w:hint="eastAsia" w:ascii="宋体" w:hAnsi="宋体" w:cs="宋体"/>
                <w:kern w:val="0"/>
                <w:sz w:val="24"/>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DE7D51">
            <w:pPr>
              <w:spacing w:line="360" w:lineRule="auto"/>
              <w:jc w:val="center"/>
              <w:rPr>
                <w:rFonts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7A5601">
            <w:pPr>
              <w:spacing w:line="360" w:lineRule="auto"/>
              <w:jc w:val="center"/>
              <w:rPr>
                <w:rFonts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424C6F">
            <w:pPr>
              <w:spacing w:line="360" w:lineRule="auto"/>
              <w:jc w:val="center"/>
              <w:rPr>
                <w:rFonts w:ascii="宋体" w:hAnsi="宋体" w:cs="宋体"/>
                <w:kern w:val="0"/>
                <w:sz w:val="24"/>
              </w:rPr>
            </w:pPr>
          </w:p>
        </w:tc>
      </w:tr>
    </w:tbl>
    <w:p w14:paraId="5BD53EDF">
      <w:pPr>
        <w:snapToGrid w:val="0"/>
        <w:spacing w:line="360" w:lineRule="auto"/>
        <w:jc w:val="left"/>
        <w:rPr>
          <w:rFonts w:ascii="宋体" w:hAnsi="宋体"/>
          <w:sz w:val="24"/>
        </w:rPr>
      </w:pPr>
      <w:r>
        <w:rPr>
          <w:rFonts w:hint="eastAsia" w:ascii="宋体" w:hAnsi="宋体"/>
          <w:sz w:val="24"/>
        </w:rPr>
        <w:t>注：</w:t>
      </w:r>
    </w:p>
    <w:p w14:paraId="1ED9E2FB">
      <w:pPr>
        <w:snapToGrid w:val="0"/>
        <w:spacing w:line="360" w:lineRule="auto"/>
        <w:ind w:firstLine="480" w:firstLineChars="200"/>
        <w:jc w:val="left"/>
        <w:rPr>
          <w:rFonts w:ascii="宋体" w:hAnsi="宋体"/>
          <w:sz w:val="24"/>
        </w:rPr>
      </w:pPr>
      <w:r>
        <w:rPr>
          <w:rFonts w:hint="eastAsia" w:ascii="宋体" w:hAnsi="宋体"/>
          <w:sz w:val="24"/>
        </w:rPr>
        <w:t>1.管理关系：是指不具有出资持股关系的其他单位之间存在的管理与被管理关系，如一些上下级关系的事业单位和团体组织。</w:t>
      </w:r>
    </w:p>
    <w:p w14:paraId="27E5753A">
      <w:pPr>
        <w:snapToGrid w:val="0"/>
        <w:spacing w:line="360" w:lineRule="auto"/>
        <w:ind w:firstLine="480" w:firstLineChars="200"/>
        <w:jc w:val="left"/>
        <w:rPr>
          <w:rFonts w:ascii="宋体" w:hAnsi="宋体"/>
          <w:sz w:val="24"/>
        </w:rPr>
      </w:pPr>
      <w:r>
        <w:rPr>
          <w:rFonts w:hint="eastAsia" w:ascii="宋体" w:hAnsi="宋体"/>
          <w:sz w:val="24"/>
        </w:rPr>
        <w:t>2.</w:t>
      </w:r>
      <w:r>
        <w:rPr>
          <w:rFonts w:hint="eastAsia" w:ascii="宋体" w:hAnsi="宋体"/>
          <w:spacing w:val="-6"/>
          <w:sz w:val="24"/>
        </w:rPr>
        <w:t>本表所指的管理关系仅限于直接管理关系，不包括间接的管理关系。</w:t>
      </w:r>
    </w:p>
    <w:p w14:paraId="28CEF4D5">
      <w:pPr>
        <w:snapToGrid w:val="0"/>
        <w:spacing w:line="360" w:lineRule="auto"/>
        <w:ind w:firstLine="480" w:firstLineChars="200"/>
        <w:jc w:val="left"/>
        <w:rPr>
          <w:rFonts w:ascii="宋体" w:hAnsi="宋体"/>
          <w:sz w:val="24"/>
        </w:rPr>
      </w:pPr>
      <w:r>
        <w:rPr>
          <w:rFonts w:hint="eastAsia" w:ascii="宋体" w:hAnsi="宋体"/>
          <w:sz w:val="24"/>
        </w:rPr>
        <w:t>3.供应商不存在直接管理关系的，则填“无”。</w:t>
      </w:r>
    </w:p>
    <w:p w14:paraId="26936327">
      <w:pPr>
        <w:snapToGrid w:val="0"/>
        <w:spacing w:line="360" w:lineRule="auto"/>
        <w:jc w:val="left"/>
        <w:rPr>
          <w:rFonts w:ascii="宋体" w:hAnsi="宋体"/>
          <w:sz w:val="24"/>
        </w:rPr>
      </w:pPr>
    </w:p>
    <w:p w14:paraId="7F4F857D">
      <w:pPr>
        <w:snapToGrid w:val="0"/>
        <w:spacing w:line="360" w:lineRule="auto"/>
        <w:jc w:val="left"/>
        <w:rPr>
          <w:rFonts w:ascii="宋体" w:hAnsi="宋体"/>
          <w:sz w:val="24"/>
        </w:rPr>
      </w:pPr>
    </w:p>
    <w:p w14:paraId="28C100B3">
      <w:pPr>
        <w:snapToGrid w:val="0"/>
        <w:spacing w:line="360" w:lineRule="auto"/>
        <w:jc w:val="left"/>
        <w:rPr>
          <w:rFonts w:ascii="宋体" w:hAnsi="宋体"/>
          <w:sz w:val="24"/>
        </w:rPr>
      </w:pPr>
    </w:p>
    <w:p w14:paraId="0F44A946">
      <w:pPr>
        <w:snapToGrid w:val="0"/>
        <w:spacing w:line="360" w:lineRule="auto"/>
        <w:jc w:val="left"/>
        <w:rPr>
          <w:sz w:val="24"/>
        </w:rPr>
      </w:pPr>
    </w:p>
    <w:p w14:paraId="581E9887">
      <w:pPr>
        <w:snapToGrid w:val="0"/>
        <w:spacing w:line="360" w:lineRule="auto"/>
        <w:jc w:val="left"/>
        <w:rPr>
          <w:sz w:val="24"/>
        </w:rPr>
      </w:pPr>
    </w:p>
    <w:p w14:paraId="28CE526E">
      <w:pPr>
        <w:snapToGrid w:val="0"/>
        <w:spacing w:line="360" w:lineRule="auto"/>
        <w:jc w:val="left"/>
        <w:rPr>
          <w:sz w:val="24"/>
        </w:rPr>
      </w:pPr>
    </w:p>
    <w:p w14:paraId="0E3D0235">
      <w:pPr>
        <w:snapToGrid w:val="0"/>
        <w:spacing w:line="360" w:lineRule="auto"/>
        <w:jc w:val="left"/>
        <w:rPr>
          <w:rFonts w:ascii="宋体" w:hAnsi="宋体"/>
          <w:sz w:val="24"/>
        </w:rPr>
      </w:pPr>
    </w:p>
    <w:p w14:paraId="558A603A">
      <w:pPr>
        <w:snapToGrid w:val="0"/>
        <w:spacing w:line="360" w:lineRule="auto"/>
        <w:jc w:val="left"/>
        <w:rPr>
          <w:rFonts w:ascii="宋体" w:hAnsi="宋体"/>
          <w:sz w:val="24"/>
        </w:rPr>
      </w:pPr>
    </w:p>
    <w:p w14:paraId="389A7B05">
      <w:pPr>
        <w:snapToGrid w:val="0"/>
        <w:spacing w:line="360" w:lineRule="auto"/>
        <w:ind w:firstLine="5040" w:firstLineChars="2100"/>
        <w:rPr>
          <w:rFonts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196E4284">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35FA714F">
      <w:pPr>
        <w:snapToGrid w:val="0"/>
        <w:spacing w:before="50" w:after="165" w:afterLines="50"/>
        <w:jc w:val="left"/>
        <w:rPr>
          <w:rFonts w:ascii="宋体" w:hAnsi="宋体"/>
          <w:szCs w:val="21"/>
        </w:rPr>
      </w:pPr>
    </w:p>
    <w:p w14:paraId="63D9B5BE">
      <w:pPr>
        <w:snapToGrid w:val="0"/>
        <w:spacing w:before="165" w:beforeLines="50" w:after="50"/>
        <w:jc w:val="left"/>
        <w:rPr>
          <w:rFonts w:ascii="宋体" w:hAnsi="宋体"/>
          <w:b/>
          <w:sz w:val="24"/>
          <w:szCs w:val="20"/>
        </w:rPr>
      </w:pPr>
    </w:p>
    <w:p w14:paraId="321E3641">
      <w:pPr>
        <w:snapToGrid w:val="0"/>
        <w:spacing w:before="165" w:beforeLines="50" w:after="50"/>
        <w:jc w:val="left"/>
        <w:rPr>
          <w:rFonts w:ascii="宋体" w:hAnsi="宋体"/>
          <w:b/>
          <w:sz w:val="24"/>
        </w:rPr>
      </w:pPr>
    </w:p>
    <w:p w14:paraId="4C143B99">
      <w:pPr>
        <w:snapToGrid w:val="0"/>
        <w:spacing w:before="165" w:beforeLines="50" w:after="50"/>
        <w:jc w:val="left"/>
        <w:rPr>
          <w:rFonts w:ascii="宋体" w:hAnsi="宋体"/>
          <w:b/>
          <w:sz w:val="24"/>
          <w:szCs w:val="20"/>
        </w:rPr>
      </w:pPr>
      <w:r>
        <w:rPr>
          <w:rFonts w:hint="eastAsia" w:ascii="宋体" w:hAnsi="宋体"/>
          <w:b/>
          <w:sz w:val="24"/>
          <w:szCs w:val="20"/>
        </w:rPr>
        <w:t xml:space="preserve"> </w:t>
      </w:r>
    </w:p>
    <w:p w14:paraId="3F3F2A35">
      <w:pPr>
        <w:snapToGrid w:val="0"/>
        <w:spacing w:before="165" w:beforeLines="50" w:after="50"/>
        <w:jc w:val="left"/>
        <w:rPr>
          <w:rFonts w:ascii="宋体" w:hAnsi="宋体"/>
          <w:b/>
          <w:sz w:val="24"/>
          <w:szCs w:val="20"/>
        </w:rPr>
      </w:pPr>
    </w:p>
    <w:p w14:paraId="754313FC">
      <w:pPr>
        <w:snapToGrid w:val="0"/>
        <w:spacing w:before="50" w:after="165" w:afterLines="50"/>
        <w:jc w:val="left"/>
        <w:rPr>
          <w:rFonts w:ascii="宋体" w:hAnsi="宋体"/>
        </w:rPr>
      </w:pPr>
    </w:p>
    <w:p w14:paraId="2962977F">
      <w:pPr>
        <w:snapToGrid w:val="0"/>
        <w:spacing w:before="50" w:after="165" w:afterLines="50"/>
        <w:jc w:val="center"/>
        <w:rPr>
          <w:rFonts w:ascii="宋体" w:hAnsi="宋体"/>
          <w:b/>
          <w:sz w:val="32"/>
          <w:szCs w:val="32"/>
        </w:rPr>
      </w:pPr>
      <w:r>
        <w:rPr>
          <w:rFonts w:hint="eastAsia" w:ascii="宋体" w:hAnsi="宋体"/>
          <w:b/>
          <w:sz w:val="32"/>
          <w:szCs w:val="32"/>
        </w:rPr>
        <w:t>六、投标资格声明函</w:t>
      </w:r>
    </w:p>
    <w:p w14:paraId="465A9ACF">
      <w:pPr>
        <w:tabs>
          <w:tab w:val="left" w:pos="7200"/>
        </w:tabs>
        <w:spacing w:line="360" w:lineRule="auto"/>
        <w:rPr>
          <w:rFonts w:ascii="宋体" w:hAnsi="宋体"/>
          <w:szCs w:val="21"/>
        </w:rPr>
      </w:pPr>
      <w:r>
        <w:rPr>
          <w:rFonts w:hint="eastAsia" w:ascii="宋体" w:hAnsi="宋体"/>
          <w:szCs w:val="21"/>
        </w:rPr>
        <w:t>致：</w:t>
      </w:r>
      <w:r>
        <w:rPr>
          <w:rFonts w:ascii="宋体" w:hAnsi="宋体"/>
          <w:szCs w:val="21"/>
        </w:rPr>
        <w:t>_</w:t>
      </w:r>
      <w:r>
        <w:rPr>
          <w:rFonts w:ascii="宋体" w:hAnsi="宋体"/>
          <w:szCs w:val="21"/>
          <w:u w:val="single"/>
        </w:rPr>
        <w:t xml:space="preserve">                      </w:t>
      </w:r>
      <w:r>
        <w:rPr>
          <w:rFonts w:hint="eastAsia" w:ascii="宋体" w:hAnsi="宋体"/>
          <w:szCs w:val="21"/>
        </w:rPr>
        <w:t>（采购代理机构名称）</w:t>
      </w:r>
    </w:p>
    <w:p w14:paraId="1CF1CF78">
      <w:pPr>
        <w:snapToGrid w:val="0"/>
        <w:spacing w:line="360" w:lineRule="auto"/>
        <w:ind w:firstLine="420" w:firstLineChars="200"/>
        <w:jc w:val="left"/>
        <w:rPr>
          <w:rFonts w:ascii="宋体" w:hAnsi="宋体"/>
          <w:szCs w:val="21"/>
        </w:rPr>
      </w:pPr>
      <w:r>
        <w:rPr>
          <w:rFonts w:hint="eastAsia" w:ascii="宋体" w:hAnsi="宋体"/>
          <w:szCs w:val="21"/>
        </w:rPr>
        <w:t>我方愿意参加贵方组织的</w:t>
      </w:r>
      <w:r>
        <w:rPr>
          <w:rFonts w:ascii="宋体" w:hAnsi="宋体"/>
          <w:szCs w:val="21"/>
        </w:rPr>
        <w:t>_</w:t>
      </w:r>
      <w:r>
        <w:rPr>
          <w:rFonts w:ascii="宋体" w:hAnsi="宋体"/>
          <w:szCs w:val="21"/>
          <w:u w:val="single"/>
        </w:rPr>
        <w:t xml:space="preserve"> (</w:t>
      </w:r>
      <w:r>
        <w:rPr>
          <w:rFonts w:hint="eastAsia" w:ascii="宋体" w:hAnsi="宋体"/>
          <w:szCs w:val="21"/>
          <w:u w:val="single"/>
        </w:rPr>
        <w:t>项目名称</w:t>
      </w:r>
      <w:r>
        <w:rPr>
          <w:rFonts w:ascii="宋体" w:hAnsi="宋体"/>
          <w:szCs w:val="21"/>
          <w:u w:val="single"/>
        </w:rPr>
        <w:t xml:space="preserve">)         _    </w:t>
      </w:r>
      <w:r>
        <w:rPr>
          <w:rFonts w:ascii="宋体" w:hAnsi="宋体"/>
          <w:szCs w:val="21"/>
        </w:rPr>
        <w:t>_</w:t>
      </w:r>
      <w:r>
        <w:rPr>
          <w:rFonts w:hint="eastAsia" w:ascii="宋体" w:hAnsi="宋体"/>
          <w:szCs w:val="21"/>
        </w:rPr>
        <w:t>（项目编号：</w:t>
      </w:r>
      <w:r>
        <w:rPr>
          <w:rFonts w:ascii="宋体" w:hAnsi="宋体"/>
          <w:szCs w:val="21"/>
        </w:rPr>
        <w:t xml:space="preserve">       </w:t>
      </w:r>
      <w:r>
        <w:rPr>
          <w:rFonts w:hint="eastAsia" w:ascii="宋体" w:hAnsi="宋体"/>
          <w:szCs w:val="21"/>
        </w:rPr>
        <w:t>）项目的投标，为便于贵方公正、择优地确定中标人，我方就本次投标有关事项郑重声明如下：</w:t>
      </w:r>
    </w:p>
    <w:p w14:paraId="03B0E106">
      <w:pPr>
        <w:snapToGrid w:val="0"/>
        <w:spacing w:line="360" w:lineRule="auto"/>
        <w:ind w:firstLine="420" w:firstLineChars="200"/>
        <w:jc w:val="left"/>
        <w:rPr>
          <w:rFonts w:ascii="宋体" w:hAnsi="宋体"/>
          <w:szCs w:val="21"/>
        </w:rPr>
      </w:pPr>
      <w:r>
        <w:rPr>
          <w:rFonts w:hint="eastAsia" w:ascii="宋体" w:hAnsi="宋体"/>
          <w:szCs w:val="21"/>
        </w:rPr>
        <w:t>1.我方承诺已经具备《中华人民共和国政府采购法》第二十二条中规定的参加政府采购活动的供应商应当具备的条件：</w:t>
      </w:r>
    </w:p>
    <w:p w14:paraId="33B56006">
      <w:pPr>
        <w:snapToGrid w:val="0"/>
        <w:spacing w:line="360" w:lineRule="auto"/>
        <w:ind w:firstLine="420" w:firstLineChars="200"/>
        <w:jc w:val="left"/>
        <w:rPr>
          <w:rFonts w:ascii="宋体" w:hAnsi="宋体"/>
          <w:szCs w:val="21"/>
        </w:rPr>
      </w:pPr>
      <w:r>
        <w:rPr>
          <w:rFonts w:hint="eastAsia" w:ascii="宋体" w:hAnsi="宋体"/>
          <w:szCs w:val="21"/>
        </w:rPr>
        <w:t>（1）具有独立承担民事责任的能力；</w:t>
      </w:r>
    </w:p>
    <w:p w14:paraId="50318C89">
      <w:pPr>
        <w:snapToGrid w:val="0"/>
        <w:spacing w:line="360" w:lineRule="auto"/>
        <w:ind w:firstLine="420" w:firstLineChars="200"/>
        <w:jc w:val="left"/>
        <w:rPr>
          <w:rFonts w:ascii="宋体" w:hAnsi="宋体"/>
          <w:szCs w:val="21"/>
        </w:rPr>
      </w:pPr>
      <w:r>
        <w:rPr>
          <w:rFonts w:hint="eastAsia" w:ascii="宋体" w:hAnsi="宋体"/>
          <w:szCs w:val="21"/>
        </w:rPr>
        <w:t>（2）具有良好的商业信誉和健全的财务会计制度；</w:t>
      </w:r>
    </w:p>
    <w:p w14:paraId="17E9531E">
      <w:pPr>
        <w:snapToGrid w:val="0"/>
        <w:spacing w:line="360" w:lineRule="auto"/>
        <w:ind w:firstLine="420" w:firstLineChars="200"/>
        <w:jc w:val="left"/>
        <w:rPr>
          <w:rFonts w:ascii="宋体" w:hAnsi="宋体"/>
          <w:szCs w:val="21"/>
        </w:rPr>
      </w:pPr>
      <w:r>
        <w:rPr>
          <w:rFonts w:hint="eastAsia" w:ascii="宋体" w:hAnsi="宋体"/>
          <w:szCs w:val="21"/>
        </w:rPr>
        <w:t>（3）具有履行合同所必需的设备和专业技术能力；</w:t>
      </w:r>
    </w:p>
    <w:p w14:paraId="6D26563A">
      <w:pPr>
        <w:snapToGrid w:val="0"/>
        <w:spacing w:line="360" w:lineRule="auto"/>
        <w:ind w:firstLine="420" w:firstLineChars="200"/>
        <w:jc w:val="left"/>
        <w:rPr>
          <w:rFonts w:ascii="宋体" w:hAnsi="宋体"/>
          <w:szCs w:val="21"/>
        </w:rPr>
      </w:pPr>
      <w:r>
        <w:rPr>
          <w:rFonts w:hint="eastAsia" w:ascii="宋体" w:hAnsi="宋体"/>
          <w:szCs w:val="21"/>
        </w:rPr>
        <w:t>（4）有依法缴纳税收和社会保障资金的良好记录；</w:t>
      </w:r>
    </w:p>
    <w:p w14:paraId="72C6CEFA">
      <w:pPr>
        <w:snapToGrid w:val="0"/>
        <w:spacing w:line="360" w:lineRule="auto"/>
        <w:ind w:firstLine="420" w:firstLineChars="200"/>
        <w:jc w:val="left"/>
        <w:rPr>
          <w:rFonts w:ascii="宋体" w:hAnsi="宋体"/>
          <w:szCs w:val="21"/>
        </w:rPr>
      </w:pPr>
      <w:r>
        <w:rPr>
          <w:rFonts w:hint="eastAsia" w:ascii="宋体" w:hAnsi="宋体"/>
          <w:szCs w:val="21"/>
        </w:rPr>
        <w:t>（5）参加政府采购活动前三年内，在经营活动中没有重大违法记录；</w:t>
      </w:r>
    </w:p>
    <w:p w14:paraId="4FFF39D7">
      <w:pPr>
        <w:snapToGrid w:val="0"/>
        <w:spacing w:line="360" w:lineRule="auto"/>
        <w:ind w:firstLine="420" w:firstLineChars="200"/>
        <w:jc w:val="left"/>
        <w:rPr>
          <w:rFonts w:ascii="宋体" w:hAnsi="宋体"/>
          <w:szCs w:val="21"/>
        </w:rPr>
      </w:pPr>
      <w:r>
        <w:rPr>
          <w:rFonts w:hint="eastAsia" w:ascii="宋体" w:hAnsi="宋体"/>
          <w:szCs w:val="21"/>
        </w:rPr>
        <w:t>（6）法律、行政法规规定的其他条件。</w:t>
      </w:r>
    </w:p>
    <w:p w14:paraId="0D5AD20A">
      <w:pPr>
        <w:snapToGrid w:val="0"/>
        <w:spacing w:line="360" w:lineRule="auto"/>
        <w:ind w:firstLine="420" w:firstLineChars="200"/>
        <w:jc w:val="left"/>
        <w:rPr>
          <w:rFonts w:ascii="宋体" w:hAnsi="宋体"/>
          <w:szCs w:val="21"/>
        </w:rPr>
      </w:pPr>
      <w:r>
        <w:rPr>
          <w:rFonts w:ascii="宋体" w:hAnsi="宋体"/>
          <w:szCs w:val="21"/>
        </w:rPr>
        <w:t xml:space="preserve">2. </w:t>
      </w:r>
      <w:r>
        <w:rPr>
          <w:rFonts w:hint="eastAsia" w:ascii="宋体" w:hAnsi="宋体"/>
          <w:szCs w:val="21"/>
        </w:rPr>
        <w:t>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14:paraId="70387071">
      <w:pPr>
        <w:snapToGrid w:val="0"/>
        <w:spacing w:line="360" w:lineRule="auto"/>
        <w:ind w:firstLine="420" w:firstLineChars="200"/>
        <w:jc w:val="left"/>
        <w:rPr>
          <w:rFonts w:ascii="宋体" w:hAnsi="宋体"/>
          <w:szCs w:val="21"/>
        </w:rPr>
      </w:pPr>
      <w:r>
        <w:rPr>
          <w:rFonts w:hint="eastAsia" w:ascii="宋体" w:hAnsi="宋体"/>
          <w:szCs w:val="21"/>
        </w:rPr>
        <w:t>3.经查询，在“信用中国”和“中国政府采购网”网站我方未被列入失信被执行人、重大税收违法案件当事人名单、政府采购严重违法失信行为记录名单。</w:t>
      </w:r>
    </w:p>
    <w:p w14:paraId="403EA2B3">
      <w:pPr>
        <w:snapToGrid w:val="0"/>
        <w:spacing w:line="360" w:lineRule="auto"/>
        <w:ind w:firstLine="420" w:firstLineChars="200"/>
        <w:jc w:val="left"/>
        <w:rPr>
          <w:rFonts w:ascii="宋体" w:hAnsi="宋体"/>
          <w:szCs w:val="21"/>
        </w:rPr>
      </w:pPr>
      <w:r>
        <w:rPr>
          <w:rFonts w:hint="eastAsia" w:ascii="宋体" w:hAnsi="宋体"/>
          <w:szCs w:val="21"/>
        </w:rPr>
        <w:t>4.以上事项如有虚假或隐瞒，我方愿意承担一切后果，并不再寻求任何旨在减轻或免除法律责任的辩解，</w:t>
      </w:r>
      <w:r>
        <w:rPr>
          <w:rFonts w:hint="eastAsia" w:ascii="宋体" w:hAnsi="宋体" w:cs="宋体"/>
          <w:szCs w:val="21"/>
        </w:rPr>
        <w:t>并自愿放弃投标保证金</w:t>
      </w:r>
      <w:r>
        <w:rPr>
          <w:rFonts w:hint="eastAsia" w:ascii="宋体" w:hAnsi="宋体"/>
          <w:szCs w:val="21"/>
        </w:rPr>
        <w:t xml:space="preserve">。 </w:t>
      </w:r>
    </w:p>
    <w:p w14:paraId="3DF48C69">
      <w:pPr>
        <w:tabs>
          <w:tab w:val="left" w:pos="7200"/>
        </w:tabs>
        <w:ind w:firstLine="270" w:firstLineChars="150"/>
        <w:rPr>
          <w:rFonts w:ascii="宋体" w:hAnsi="宋体"/>
          <w:sz w:val="18"/>
          <w:szCs w:val="18"/>
        </w:rPr>
      </w:pPr>
      <w:r>
        <w:rPr>
          <w:rFonts w:hint="eastAsia" w:ascii="宋体" w:hAnsi="宋体"/>
          <w:sz w:val="18"/>
          <w:szCs w:val="18"/>
        </w:rPr>
        <w:t>说明：</w:t>
      </w:r>
    </w:p>
    <w:p w14:paraId="69BB7ABF">
      <w:pPr>
        <w:ind w:firstLine="360" w:firstLineChars="200"/>
        <w:jc w:val="left"/>
        <w:rPr>
          <w:rFonts w:ascii="宋体" w:hAnsi="宋体"/>
          <w:sz w:val="18"/>
          <w:szCs w:val="18"/>
        </w:rPr>
      </w:pPr>
      <w:r>
        <w:rPr>
          <w:rFonts w:hint="eastAsia" w:ascii="宋体" w:hAnsi="宋体"/>
          <w:sz w:val="18"/>
          <w:szCs w:val="18"/>
        </w:rPr>
        <w:t>1.投标人应当通过 “信用中国”（www.creditchina.gov.cn）和“中国政府采购网”网站（www.ccgp.gov.cn）查询投标人相关主体的信用记录。查询时间为本项目投标截止时间前10日至投标截止时间中任意一天。对列入失信被执行人、重大税收违法案件当事人名单、政府采购严重违法失信行为记录名单的投标人，将被拒绝参与本项目政府采购活动。</w:t>
      </w:r>
    </w:p>
    <w:p w14:paraId="5860F316">
      <w:pPr>
        <w:ind w:firstLine="360" w:firstLineChars="200"/>
        <w:jc w:val="left"/>
        <w:rPr>
          <w:rFonts w:ascii="宋体" w:hAnsi="宋体"/>
          <w:sz w:val="18"/>
          <w:szCs w:val="18"/>
        </w:rPr>
      </w:pPr>
      <w:r>
        <w:rPr>
          <w:rFonts w:hint="eastAsia" w:ascii="宋体" w:hAnsi="宋体"/>
          <w:sz w:val="18"/>
          <w:szCs w:val="18"/>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A5A7CF2">
      <w:pPr>
        <w:snapToGrid w:val="0"/>
        <w:spacing w:before="50" w:after="165" w:afterLines="50"/>
        <w:jc w:val="left"/>
        <w:rPr>
          <w:rFonts w:ascii="宋体" w:hAnsi="宋体"/>
          <w:sz w:val="18"/>
          <w:szCs w:val="18"/>
        </w:rPr>
      </w:pPr>
      <w:r>
        <w:rPr>
          <w:rFonts w:hint="eastAsia" w:ascii="宋体" w:hAnsi="宋体"/>
          <w:sz w:val="18"/>
          <w:szCs w:val="18"/>
        </w:rPr>
        <w:t xml:space="preserve"> </w:t>
      </w:r>
      <w:r>
        <w:rPr>
          <w:rFonts w:hint="eastAsia" w:ascii="宋体" w:hAnsi="宋体"/>
          <w:b/>
          <w:sz w:val="18"/>
          <w:szCs w:val="18"/>
        </w:rPr>
        <w:t xml:space="preserve">  3.如为联合体投标，盖章处须加盖联合体各方公章并由联合体各方法定代表人分别签署，否则投标无效。</w:t>
      </w:r>
    </w:p>
    <w:p w14:paraId="1C77FD40">
      <w:pPr>
        <w:snapToGrid w:val="0"/>
        <w:spacing w:before="50" w:after="331" w:afterLines="100" w:line="360" w:lineRule="auto"/>
        <w:jc w:val="left"/>
        <w:rPr>
          <w:rFonts w:ascii="宋体" w:hAnsi="宋体"/>
          <w:sz w:val="24"/>
        </w:rPr>
      </w:pPr>
      <w:r>
        <w:rPr>
          <w:rFonts w:hint="eastAsia" w:ascii="宋体" w:hAnsi="宋体"/>
          <w:sz w:val="24"/>
        </w:rPr>
        <w:t xml:space="preserve">                                     </w:t>
      </w:r>
    </w:p>
    <w:p w14:paraId="423B2F9B">
      <w:pPr>
        <w:snapToGrid w:val="0"/>
        <w:spacing w:before="50" w:after="331" w:afterLines="100" w:line="360" w:lineRule="auto"/>
        <w:ind w:left="7428" w:leftChars="2223" w:hanging="2760" w:hangingChars="1150"/>
        <w:jc w:val="left"/>
        <w:rPr>
          <w:rFonts w:ascii="仿宋_GB2312" w:hAnsi="仿宋" w:eastAsia="仿宋_GB2312" w:cs="仿宋_GB2312"/>
          <w:kern w:val="0"/>
          <w:sz w:val="24"/>
          <w:lang w:val="zh-CN"/>
        </w:rPr>
      </w:pPr>
      <w:r>
        <w:rPr>
          <w:rFonts w:hint="eastAsia" w:ascii="宋体" w:hAnsi="宋体"/>
          <w:sz w:val="24"/>
        </w:rPr>
        <w:t xml:space="preserve">  </w:t>
      </w:r>
      <w:r>
        <w:rPr>
          <w:rFonts w:hint="eastAsia" w:ascii="仿宋_GB2312" w:hAnsi="仿宋" w:eastAsia="仿宋_GB2312" w:cs="仿宋_GB2312"/>
          <w:kern w:val="0"/>
          <w:sz w:val="24"/>
          <w:lang w:val="zh-CN"/>
        </w:rPr>
        <w:t>投标人名称(电子签章)：</w:t>
      </w:r>
      <w:r>
        <w:rPr>
          <w:rFonts w:hint="eastAsia" w:ascii="宋体" w:hAnsi="宋体"/>
          <w:szCs w:val="21"/>
        </w:rPr>
        <w:t xml:space="preserve">                                     年    月    日</w:t>
      </w:r>
    </w:p>
    <w:p w14:paraId="739E1F5A">
      <w:pPr>
        <w:pStyle w:val="18"/>
        <w:spacing w:line="600" w:lineRule="exact"/>
        <w:jc w:val="center"/>
        <w:rPr>
          <w:rFonts w:ascii="Times New Roman" w:hAnsi="Times New Roman"/>
          <w:b/>
          <w:bCs/>
          <w:sz w:val="30"/>
          <w:szCs w:val="30"/>
        </w:rPr>
      </w:pPr>
    </w:p>
    <w:p w14:paraId="1425BBEE">
      <w:pPr>
        <w:pStyle w:val="18"/>
        <w:spacing w:line="600" w:lineRule="exact"/>
        <w:jc w:val="center"/>
        <w:rPr>
          <w:rFonts w:ascii="Times New Roman" w:hAnsi="Times New Roman"/>
          <w:b/>
          <w:bCs/>
          <w:sz w:val="30"/>
          <w:szCs w:val="30"/>
        </w:rPr>
      </w:pPr>
    </w:p>
    <w:p w14:paraId="06A7533C">
      <w:pPr>
        <w:pStyle w:val="18"/>
        <w:spacing w:line="600" w:lineRule="exact"/>
        <w:jc w:val="center"/>
        <w:rPr>
          <w:rFonts w:ascii="Times New Roman" w:hAnsi="Times New Roman"/>
          <w:b/>
          <w:bCs/>
          <w:sz w:val="30"/>
          <w:szCs w:val="30"/>
        </w:rPr>
      </w:pPr>
    </w:p>
    <w:p w14:paraId="5C30D9FF">
      <w:pPr>
        <w:pStyle w:val="18"/>
        <w:spacing w:line="600" w:lineRule="exact"/>
        <w:jc w:val="center"/>
        <w:rPr>
          <w:rFonts w:ascii="Times New Roman" w:hAnsi="Times New Roman"/>
        </w:rPr>
      </w:pPr>
      <w:r>
        <w:rPr>
          <w:rFonts w:hint="eastAsia" w:ascii="Times New Roman" w:hAnsi="Times New Roman"/>
          <w:b/>
          <w:bCs/>
          <w:sz w:val="30"/>
          <w:szCs w:val="30"/>
        </w:rPr>
        <w:t>七、联合体协议书</w:t>
      </w:r>
    </w:p>
    <w:p w14:paraId="5927E420">
      <w:pPr>
        <w:autoSpaceDE w:val="0"/>
        <w:autoSpaceDN w:val="0"/>
        <w:adjustRightInd w:val="0"/>
        <w:spacing w:line="360" w:lineRule="auto"/>
        <w:jc w:val="left"/>
        <w:rPr>
          <w:rFonts w:ascii="宋体" w:cs="宋体"/>
          <w:kern w:val="0"/>
          <w:szCs w:val="21"/>
          <w:u w:val="single"/>
        </w:rPr>
      </w:pPr>
    </w:p>
    <w:p w14:paraId="6A678D51">
      <w:pPr>
        <w:autoSpaceDE w:val="0"/>
        <w:autoSpaceDN w:val="0"/>
        <w:adjustRightInd w:val="0"/>
        <w:spacing w:line="360" w:lineRule="auto"/>
        <w:jc w:val="left"/>
        <w:rPr>
          <w:rFonts w:ascii="宋体" w:cs="宋体"/>
          <w:kern w:val="0"/>
          <w:szCs w:val="21"/>
        </w:rPr>
      </w:pPr>
      <w:r>
        <w:rPr>
          <w:rFonts w:hint="eastAsia" w:ascii="宋体" w:cs="宋体"/>
          <w:kern w:val="0"/>
          <w:szCs w:val="21"/>
          <w:u w:val="single"/>
        </w:rPr>
        <w:t xml:space="preserve">                                                  </w:t>
      </w:r>
      <w:r>
        <w:rPr>
          <w:rFonts w:hint="eastAsia" w:ascii="宋体" w:cs="宋体"/>
          <w:kern w:val="0"/>
          <w:szCs w:val="21"/>
        </w:rPr>
        <w:t>（所有成员单位名称）自愿组成联合体，共同参加</w:t>
      </w:r>
      <w:r>
        <w:rPr>
          <w:rFonts w:hint="eastAsia" w:ascii="宋体" w:cs="宋体"/>
          <w:kern w:val="0"/>
          <w:szCs w:val="21"/>
          <w:u w:val="single"/>
        </w:rPr>
        <w:t xml:space="preserve">     （采购代理机构名称）    </w:t>
      </w:r>
      <w:r>
        <w:rPr>
          <w:rFonts w:hint="eastAsia" w:ascii="宋体" w:cs="宋体"/>
          <w:kern w:val="0"/>
          <w:szCs w:val="21"/>
        </w:rPr>
        <w:t>组织的</w:t>
      </w:r>
      <w:r>
        <w:rPr>
          <w:rFonts w:hint="eastAsia" w:ascii="宋体" w:cs="宋体"/>
          <w:kern w:val="0"/>
          <w:szCs w:val="21"/>
          <w:u w:val="single"/>
        </w:rPr>
        <w:t xml:space="preserve">         （项目名称）         </w:t>
      </w:r>
      <w:r>
        <w:rPr>
          <w:rFonts w:hint="eastAsia" w:ascii="宋体" w:cs="宋体"/>
          <w:kern w:val="0"/>
          <w:szCs w:val="21"/>
        </w:rPr>
        <w:t>（项目编号：</w:t>
      </w:r>
      <w:r>
        <w:rPr>
          <w:rFonts w:hint="eastAsia" w:ascii="宋体" w:cs="宋体"/>
          <w:kern w:val="0"/>
          <w:szCs w:val="21"/>
          <w:u w:val="single"/>
        </w:rPr>
        <w:t xml:space="preserve">          </w:t>
      </w:r>
      <w:r>
        <w:rPr>
          <w:rFonts w:hint="eastAsia" w:ascii="宋体" w:cs="宋体"/>
          <w:kern w:val="0"/>
          <w:szCs w:val="21"/>
        </w:rPr>
        <w:t>）投标。现就联合体投标事宜订立如下协议：</w:t>
      </w:r>
    </w:p>
    <w:p w14:paraId="21A559A2">
      <w:pPr>
        <w:autoSpaceDE w:val="0"/>
        <w:autoSpaceDN w:val="0"/>
        <w:adjustRightInd w:val="0"/>
        <w:spacing w:line="360" w:lineRule="auto"/>
        <w:ind w:firstLine="420"/>
        <w:jc w:val="left"/>
        <w:rPr>
          <w:rFonts w:ascii="宋体" w:hAnsi="宋体" w:cs="宋体"/>
          <w:kern w:val="0"/>
          <w:szCs w:val="21"/>
        </w:rPr>
      </w:pPr>
      <w:r>
        <w:rPr>
          <w:rFonts w:hint="eastAsia" w:ascii="宋体" w:hAnsi="宋体" w:cs="TimesNewRomanPSMT"/>
          <w:kern w:val="0"/>
          <w:szCs w:val="21"/>
        </w:rPr>
        <w:t>1</w:t>
      </w:r>
      <w:r>
        <w:rPr>
          <w:rFonts w:hint="eastAsia" w:ascii="宋体" w:hAnsi="宋体" w:cs="宋体"/>
          <w:kern w:val="0"/>
          <w:szCs w:val="21"/>
        </w:rPr>
        <w:t>、</w:t>
      </w:r>
      <w:r>
        <w:t>________________________</w:t>
      </w:r>
      <w:r>
        <w:rPr>
          <w:rFonts w:hint="eastAsia" w:ascii="宋体" w:hAnsi="宋体" w:cs="宋体"/>
          <w:kern w:val="0"/>
          <w:szCs w:val="21"/>
        </w:rPr>
        <w:t>（某成员单位名称）为联合体名称牵头人。</w:t>
      </w:r>
    </w:p>
    <w:p w14:paraId="5F6C6355">
      <w:pPr>
        <w:autoSpaceDE w:val="0"/>
        <w:autoSpaceDN w:val="0"/>
        <w:adjustRightInd w:val="0"/>
        <w:spacing w:line="360" w:lineRule="auto"/>
        <w:ind w:firstLine="420"/>
        <w:jc w:val="left"/>
        <w:rPr>
          <w:rFonts w:ascii="宋体" w:hAnsi="宋体" w:cs="宋体"/>
          <w:kern w:val="0"/>
          <w:szCs w:val="21"/>
        </w:rPr>
      </w:pPr>
      <w:r>
        <w:rPr>
          <w:rFonts w:hint="eastAsia" w:ascii="宋体" w:hAnsi="宋体" w:cs="TimesNewRomanPSMT"/>
          <w:kern w:val="0"/>
          <w:szCs w:val="21"/>
        </w:rPr>
        <w:t>2</w:t>
      </w:r>
      <w:r>
        <w:rPr>
          <w:rFonts w:hint="eastAsia" w:ascii="宋体" w:hAnsi="宋体" w:cs="宋体"/>
          <w:kern w:val="0"/>
          <w:szCs w:val="21"/>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5C2B98A8">
      <w:pPr>
        <w:autoSpaceDE w:val="0"/>
        <w:autoSpaceDN w:val="0"/>
        <w:adjustRightInd w:val="0"/>
        <w:spacing w:line="360" w:lineRule="auto"/>
        <w:ind w:firstLine="420"/>
        <w:jc w:val="left"/>
        <w:rPr>
          <w:rFonts w:ascii="宋体" w:hAnsi="宋体" w:cs="宋体"/>
          <w:kern w:val="0"/>
          <w:szCs w:val="21"/>
        </w:rPr>
      </w:pPr>
      <w:r>
        <w:rPr>
          <w:rFonts w:hint="eastAsia" w:ascii="宋体" w:hAnsi="宋体" w:cs="宋体"/>
          <w:kern w:val="0"/>
          <w:szCs w:val="21"/>
        </w:rPr>
        <w:t>3、联合体牵头人在本项目中签署和盖章的一切文件和处理的一切事宜，联合体各成员均予以承认。</w:t>
      </w:r>
      <w:r>
        <w:rPr>
          <w:rFonts w:ascii="宋体" w:hAnsi="宋体" w:cs="宋体"/>
          <w:kern w:val="0"/>
          <w:szCs w:val="21"/>
        </w:rPr>
        <w:t xml:space="preserve"> </w:t>
      </w:r>
      <w:r>
        <w:rPr>
          <w:rFonts w:hint="eastAsia" w:ascii="宋体" w:hAnsi="宋体" w:cs="宋体"/>
          <w:kern w:val="0"/>
          <w:szCs w:val="21"/>
        </w:rPr>
        <w:t>联合体各成员将严格按照招标文件、投标文件和合同的要求全面履行义务，并向招标人承担连带责任。</w:t>
      </w:r>
    </w:p>
    <w:p w14:paraId="0F8C4AA3">
      <w:pPr>
        <w:autoSpaceDE w:val="0"/>
        <w:autoSpaceDN w:val="0"/>
        <w:adjustRightInd w:val="0"/>
        <w:spacing w:line="360" w:lineRule="auto"/>
        <w:ind w:firstLine="420"/>
        <w:jc w:val="left"/>
        <w:rPr>
          <w:rFonts w:ascii="宋体" w:hAnsi="宋体" w:cs="宋体"/>
          <w:kern w:val="0"/>
          <w:szCs w:val="21"/>
        </w:rPr>
      </w:pPr>
      <w:r>
        <w:rPr>
          <w:rFonts w:hint="eastAsia" w:ascii="宋体" w:hAnsi="宋体" w:cs="TimesNewRomanPSMT"/>
          <w:kern w:val="0"/>
          <w:szCs w:val="21"/>
        </w:rPr>
        <w:t>4</w:t>
      </w:r>
      <w:r>
        <w:rPr>
          <w:rFonts w:hint="eastAsia" w:ascii="宋体" w:hAnsi="宋体" w:cs="宋体"/>
          <w:kern w:val="0"/>
          <w:szCs w:val="21"/>
        </w:rPr>
        <w:t>、联合体各成员单位内部的职责分工如下</w:t>
      </w:r>
      <w:r>
        <w:rPr>
          <w:rFonts w:hint="eastAsia" w:ascii="宋体" w:hAnsi="宋体" w:cs="宋体"/>
          <w:kern w:val="0"/>
          <w:szCs w:val="21"/>
          <w:u w:val="single"/>
        </w:rPr>
        <w:t>：</w:t>
      </w:r>
      <w:r>
        <w:rPr>
          <w:szCs w:val="21"/>
          <w:u w:val="single"/>
        </w:rPr>
        <w:t>________________________________________________</w:t>
      </w:r>
      <w:r>
        <w:rPr>
          <w:rFonts w:hint="eastAsia" w:ascii="宋体" w:hAnsi="宋体" w:cs="宋体"/>
          <w:kern w:val="0"/>
          <w:szCs w:val="21"/>
        </w:rPr>
        <w:t>。</w:t>
      </w:r>
    </w:p>
    <w:p w14:paraId="14180E62">
      <w:pPr>
        <w:pStyle w:val="18"/>
        <w:spacing w:line="360" w:lineRule="auto"/>
        <w:ind w:firstLine="420" w:firstLineChars="200"/>
        <w:rPr>
          <w:rFonts w:ascii="Times New Roman" w:hAnsi="Times New Roman"/>
          <w:szCs w:val="21"/>
        </w:rPr>
      </w:pPr>
      <w:r>
        <w:rPr>
          <w:rFonts w:hint="eastAsia" w:hAnsi="宋体" w:cs="宋体"/>
          <w:kern w:val="0"/>
        </w:rPr>
        <w:t>5、本联合体中</w:t>
      </w:r>
      <w:r>
        <w:rPr>
          <w:rFonts w:hint="eastAsia" w:hAnsi="宋体" w:cs="宋体"/>
          <w:kern w:val="0"/>
          <w:u w:val="single"/>
        </w:rPr>
        <w:t>，</w:t>
      </w:r>
      <w:r>
        <w:rPr>
          <w:rFonts w:hint="eastAsia"/>
          <w:u w:val="single"/>
        </w:rPr>
        <w:t>________________________</w:t>
      </w:r>
      <w:r>
        <w:rPr>
          <w:rFonts w:hint="eastAsia" w:hAnsi="宋体" w:cs="宋体"/>
          <w:kern w:val="0"/>
          <w:u w:val="single"/>
        </w:rPr>
        <w:t>（某成员单位名称）为</w:t>
      </w:r>
      <w:r>
        <w:rPr>
          <w:rFonts w:hint="eastAsia"/>
          <w:u w:val="single"/>
        </w:rPr>
        <w:t>______</w:t>
      </w:r>
      <w:r>
        <w:rPr>
          <w:rFonts w:hint="eastAsia"/>
        </w:rPr>
        <w:t>（请填写：中型、小型、微型）企业，其协议合同金额占联合体协议合同总金额的</w:t>
      </w:r>
      <w:r>
        <w:rPr>
          <w:rFonts w:hint="eastAsia"/>
          <w:u w:val="single"/>
        </w:rPr>
        <w:t>______</w:t>
      </w:r>
      <w:r>
        <w:rPr>
          <w:rFonts w:hint="eastAsia"/>
        </w:rPr>
        <w:t>%。【如联合体成员中有小型、微型企业的，请填写此条，否则无需填写；如联合体成员中有多个小型、微型企业的，请逐一列出。】</w:t>
      </w:r>
    </w:p>
    <w:p w14:paraId="79EC7DCB">
      <w:pPr>
        <w:autoSpaceDE w:val="0"/>
        <w:autoSpaceDN w:val="0"/>
        <w:adjustRightInd w:val="0"/>
        <w:spacing w:line="360" w:lineRule="auto"/>
        <w:ind w:firstLine="420"/>
        <w:jc w:val="left"/>
        <w:rPr>
          <w:rFonts w:ascii="宋体" w:hAnsi="宋体" w:cs="宋体"/>
          <w:kern w:val="0"/>
          <w:szCs w:val="21"/>
        </w:rPr>
      </w:pPr>
      <w:r>
        <w:rPr>
          <w:rFonts w:hint="eastAsia" w:ascii="宋体" w:hAnsi="宋体" w:cs="TimesNewRomanPSMT"/>
          <w:kern w:val="0"/>
          <w:szCs w:val="21"/>
        </w:rPr>
        <w:t>6</w:t>
      </w:r>
      <w:r>
        <w:rPr>
          <w:rFonts w:hint="eastAsia" w:ascii="宋体" w:hAnsi="宋体" w:cs="宋体"/>
          <w:kern w:val="0"/>
          <w:szCs w:val="21"/>
        </w:rPr>
        <w:t>、本协议书自签署之日起生效，合同履行完毕后自动失效。</w:t>
      </w:r>
    </w:p>
    <w:p w14:paraId="00A2DDCB">
      <w:pPr>
        <w:autoSpaceDE w:val="0"/>
        <w:autoSpaceDN w:val="0"/>
        <w:adjustRightInd w:val="0"/>
        <w:spacing w:line="360" w:lineRule="auto"/>
        <w:ind w:firstLine="420"/>
        <w:jc w:val="left"/>
        <w:rPr>
          <w:rFonts w:ascii="宋体" w:hAnsi="宋体" w:cs="宋体"/>
          <w:kern w:val="0"/>
          <w:szCs w:val="21"/>
        </w:rPr>
      </w:pPr>
      <w:r>
        <w:rPr>
          <w:rFonts w:hint="eastAsia" w:ascii="宋体" w:hAnsi="宋体" w:cs="TimesNewRomanPSMT"/>
          <w:kern w:val="0"/>
          <w:szCs w:val="21"/>
        </w:rPr>
        <w:t>7</w:t>
      </w:r>
      <w:r>
        <w:rPr>
          <w:rFonts w:hint="eastAsia" w:ascii="宋体" w:hAnsi="宋体" w:cs="宋体"/>
          <w:kern w:val="0"/>
          <w:szCs w:val="21"/>
        </w:rPr>
        <w:t>、本协议书一式</w:t>
      </w:r>
      <w:r>
        <w:rPr>
          <w:rFonts w:hint="eastAsia" w:ascii="宋体" w:hAnsi="宋体" w:cs="宋体"/>
          <w:kern w:val="0"/>
          <w:szCs w:val="21"/>
          <w:u w:val="single"/>
        </w:rPr>
        <w:t xml:space="preserve">    </w:t>
      </w:r>
      <w:r>
        <w:rPr>
          <w:rFonts w:hint="eastAsia" w:ascii="宋体" w:hAnsi="宋体" w:cs="宋体"/>
          <w:kern w:val="0"/>
          <w:szCs w:val="21"/>
        </w:rPr>
        <w:t>份，联合体成员和采购代理机构各执一份。</w:t>
      </w:r>
    </w:p>
    <w:p w14:paraId="032370C5">
      <w:pPr>
        <w:autoSpaceDE w:val="0"/>
        <w:autoSpaceDN w:val="0"/>
        <w:adjustRightInd w:val="0"/>
        <w:spacing w:line="360" w:lineRule="auto"/>
        <w:ind w:firstLine="420"/>
        <w:jc w:val="left"/>
        <w:rPr>
          <w:rFonts w:ascii="宋体" w:cs="宋体"/>
          <w:kern w:val="0"/>
          <w:szCs w:val="21"/>
        </w:rPr>
      </w:pPr>
      <w:r>
        <w:rPr>
          <w:rFonts w:hint="eastAsia" w:ascii="宋体" w:cs="宋体"/>
          <w:kern w:val="0"/>
          <w:szCs w:val="21"/>
        </w:rPr>
        <w:t>注：本协议书由法定代表人签字的，应附法定代表人身份证明；本协议书由委托代理人签字的，应附法定代表人授权委托书。</w:t>
      </w:r>
    </w:p>
    <w:p w14:paraId="01A9D5A4">
      <w:pPr>
        <w:autoSpaceDE w:val="0"/>
        <w:autoSpaceDN w:val="0"/>
        <w:adjustRightInd w:val="0"/>
        <w:spacing w:line="360" w:lineRule="auto"/>
        <w:jc w:val="left"/>
        <w:rPr>
          <w:rFonts w:ascii="宋体" w:cs="宋体"/>
          <w:kern w:val="0"/>
          <w:szCs w:val="21"/>
        </w:rPr>
      </w:pPr>
      <w:r>
        <w:rPr>
          <w:rFonts w:hint="eastAsia" w:ascii="宋体" w:cs="宋体"/>
          <w:kern w:val="0"/>
          <w:szCs w:val="21"/>
        </w:rPr>
        <w:t>牵头人名称：</w:t>
      </w:r>
      <w:r>
        <w:rPr>
          <w:rFonts w:hint="eastAsia" w:ascii="宋体" w:cs="宋体"/>
          <w:kern w:val="0"/>
          <w:szCs w:val="21"/>
          <w:u w:val="single"/>
        </w:rPr>
        <w:t xml:space="preserve">                                       </w:t>
      </w:r>
      <w:r>
        <w:rPr>
          <w:rFonts w:hint="eastAsia" w:ascii="宋体" w:cs="宋体"/>
          <w:kern w:val="0"/>
          <w:szCs w:val="21"/>
        </w:rPr>
        <w:t>（公章/电子签章）</w:t>
      </w:r>
    </w:p>
    <w:p w14:paraId="6B75A9A9">
      <w:pPr>
        <w:autoSpaceDE w:val="0"/>
        <w:autoSpaceDN w:val="0"/>
        <w:adjustRightInd w:val="0"/>
        <w:spacing w:line="360" w:lineRule="auto"/>
        <w:jc w:val="left"/>
        <w:rPr>
          <w:rFonts w:ascii="宋体" w:cs="宋体"/>
          <w:kern w:val="0"/>
          <w:szCs w:val="21"/>
        </w:rPr>
      </w:pPr>
      <w:r>
        <w:rPr>
          <w:rFonts w:hint="eastAsia" w:ascii="宋体" w:cs="宋体"/>
          <w:kern w:val="0"/>
          <w:szCs w:val="21"/>
        </w:rPr>
        <w:t>法定代表人或其委托代理人：</w:t>
      </w:r>
      <w:r>
        <w:rPr>
          <w:rFonts w:hint="eastAsia" w:ascii="宋体" w:cs="宋体"/>
          <w:kern w:val="0"/>
          <w:szCs w:val="21"/>
          <w:u w:val="single"/>
        </w:rPr>
        <w:t xml:space="preserve">                         </w:t>
      </w:r>
      <w:r>
        <w:rPr>
          <w:rFonts w:hint="eastAsia" w:ascii="宋体" w:cs="宋体"/>
          <w:kern w:val="0"/>
          <w:szCs w:val="21"/>
        </w:rPr>
        <w:t>（手写签名/电子签名）</w:t>
      </w:r>
    </w:p>
    <w:p w14:paraId="1BFAA8FC">
      <w:pPr>
        <w:autoSpaceDE w:val="0"/>
        <w:autoSpaceDN w:val="0"/>
        <w:adjustRightInd w:val="0"/>
        <w:spacing w:line="360" w:lineRule="auto"/>
        <w:jc w:val="left"/>
        <w:rPr>
          <w:rFonts w:ascii="宋体" w:cs="宋体"/>
          <w:kern w:val="0"/>
          <w:szCs w:val="21"/>
        </w:rPr>
      </w:pPr>
    </w:p>
    <w:p w14:paraId="7A3192CD">
      <w:pPr>
        <w:autoSpaceDE w:val="0"/>
        <w:autoSpaceDN w:val="0"/>
        <w:adjustRightInd w:val="0"/>
        <w:spacing w:line="360" w:lineRule="auto"/>
        <w:jc w:val="left"/>
        <w:rPr>
          <w:rFonts w:ascii="宋体" w:cs="宋体"/>
          <w:kern w:val="0"/>
          <w:szCs w:val="21"/>
        </w:rPr>
      </w:pPr>
      <w:r>
        <w:rPr>
          <w:rFonts w:hint="eastAsia" w:ascii="宋体" w:cs="宋体"/>
          <w:kern w:val="0"/>
          <w:szCs w:val="21"/>
        </w:rPr>
        <w:t>成员一名称：</w:t>
      </w:r>
      <w:r>
        <w:rPr>
          <w:rFonts w:hint="eastAsia" w:ascii="宋体" w:cs="宋体"/>
          <w:kern w:val="0"/>
          <w:szCs w:val="21"/>
          <w:u w:val="single"/>
        </w:rPr>
        <w:t xml:space="preserve">                                       </w:t>
      </w:r>
      <w:r>
        <w:rPr>
          <w:rFonts w:hint="eastAsia" w:ascii="宋体" w:cs="宋体"/>
          <w:kern w:val="0"/>
          <w:szCs w:val="21"/>
        </w:rPr>
        <w:t>（公章/电子签章）</w:t>
      </w:r>
    </w:p>
    <w:p w14:paraId="5AD9B8B5">
      <w:pPr>
        <w:autoSpaceDE w:val="0"/>
        <w:autoSpaceDN w:val="0"/>
        <w:adjustRightInd w:val="0"/>
        <w:spacing w:line="360" w:lineRule="auto"/>
        <w:jc w:val="left"/>
        <w:rPr>
          <w:rFonts w:ascii="宋体" w:cs="宋体"/>
          <w:kern w:val="0"/>
          <w:szCs w:val="21"/>
        </w:rPr>
      </w:pPr>
      <w:r>
        <w:rPr>
          <w:rFonts w:hint="eastAsia" w:ascii="宋体" w:cs="宋体"/>
          <w:kern w:val="0"/>
          <w:szCs w:val="21"/>
        </w:rPr>
        <w:t>法定代表人或其委托代理人：</w:t>
      </w:r>
      <w:r>
        <w:rPr>
          <w:rFonts w:hint="eastAsia" w:ascii="宋体" w:cs="宋体"/>
          <w:kern w:val="0"/>
          <w:szCs w:val="21"/>
          <w:u w:val="single"/>
        </w:rPr>
        <w:t xml:space="preserve">                         </w:t>
      </w:r>
      <w:r>
        <w:rPr>
          <w:rFonts w:hint="eastAsia" w:ascii="宋体" w:cs="宋体"/>
          <w:kern w:val="0"/>
          <w:szCs w:val="21"/>
        </w:rPr>
        <w:t>（手写签名/电子签名）</w:t>
      </w:r>
    </w:p>
    <w:p w14:paraId="6D8FE9DE">
      <w:pPr>
        <w:autoSpaceDE w:val="0"/>
        <w:autoSpaceDN w:val="0"/>
        <w:adjustRightInd w:val="0"/>
        <w:spacing w:line="360" w:lineRule="auto"/>
        <w:jc w:val="left"/>
        <w:rPr>
          <w:rFonts w:ascii="宋体" w:cs="宋体"/>
          <w:kern w:val="0"/>
          <w:szCs w:val="21"/>
        </w:rPr>
      </w:pPr>
    </w:p>
    <w:p w14:paraId="450BDBFD">
      <w:pPr>
        <w:autoSpaceDE w:val="0"/>
        <w:autoSpaceDN w:val="0"/>
        <w:adjustRightInd w:val="0"/>
        <w:spacing w:line="360" w:lineRule="auto"/>
        <w:jc w:val="left"/>
        <w:rPr>
          <w:rFonts w:ascii="宋体" w:cs="宋体"/>
          <w:kern w:val="0"/>
          <w:szCs w:val="21"/>
        </w:rPr>
      </w:pPr>
      <w:r>
        <w:rPr>
          <w:rFonts w:hint="eastAsia" w:ascii="宋体" w:cs="宋体"/>
          <w:kern w:val="0"/>
          <w:szCs w:val="21"/>
        </w:rPr>
        <w:t>成员二名称：</w:t>
      </w:r>
      <w:r>
        <w:rPr>
          <w:rFonts w:hint="eastAsia" w:ascii="宋体" w:cs="宋体"/>
          <w:kern w:val="0"/>
          <w:szCs w:val="21"/>
          <w:u w:val="single"/>
        </w:rPr>
        <w:t xml:space="preserve">                                       </w:t>
      </w:r>
      <w:r>
        <w:rPr>
          <w:rFonts w:hint="eastAsia" w:ascii="宋体" w:cs="宋体"/>
          <w:kern w:val="0"/>
          <w:szCs w:val="21"/>
        </w:rPr>
        <w:t>（公章/电子签章）</w:t>
      </w:r>
    </w:p>
    <w:p w14:paraId="730359F1">
      <w:pPr>
        <w:pStyle w:val="18"/>
        <w:spacing w:line="600" w:lineRule="exact"/>
        <w:jc w:val="center"/>
        <w:rPr>
          <w:rFonts w:cs="宋体"/>
          <w:kern w:val="0"/>
          <w:szCs w:val="21"/>
        </w:rPr>
      </w:pPr>
      <w:r>
        <w:rPr>
          <w:rFonts w:hint="eastAsia" w:cs="宋体"/>
          <w:kern w:val="0"/>
          <w:szCs w:val="21"/>
        </w:rPr>
        <w:t>法定代表人或其委托代理人：</w:t>
      </w:r>
      <w:r>
        <w:rPr>
          <w:rFonts w:hint="eastAsia" w:cs="宋体"/>
          <w:kern w:val="0"/>
          <w:szCs w:val="21"/>
          <w:u w:val="single"/>
        </w:rPr>
        <w:t xml:space="preserve">                         </w:t>
      </w:r>
      <w:r>
        <w:rPr>
          <w:rFonts w:hint="eastAsia" w:cs="宋体"/>
          <w:kern w:val="0"/>
          <w:szCs w:val="21"/>
        </w:rPr>
        <w:t>（</w:t>
      </w:r>
      <w:r>
        <w:rPr>
          <w:rFonts w:hint="eastAsia" w:hAnsi="Times New Roman" w:cs="宋体"/>
          <w:kern w:val="0"/>
          <w:szCs w:val="21"/>
        </w:rPr>
        <w:t>手写签名</w:t>
      </w:r>
      <w:r>
        <w:rPr>
          <w:rFonts w:hint="eastAsia" w:cs="宋体"/>
          <w:kern w:val="0"/>
          <w:szCs w:val="21"/>
        </w:rPr>
        <w:t>/</w:t>
      </w:r>
      <w:r>
        <w:rPr>
          <w:rFonts w:hint="eastAsia" w:hAnsi="Times New Roman" w:cs="宋体"/>
          <w:kern w:val="0"/>
          <w:szCs w:val="21"/>
        </w:rPr>
        <w:t>电子签名</w:t>
      </w:r>
      <w:r>
        <w:rPr>
          <w:rFonts w:hint="eastAsia" w:cs="宋体"/>
          <w:kern w:val="0"/>
          <w:szCs w:val="21"/>
        </w:rPr>
        <w:t>）</w:t>
      </w:r>
    </w:p>
    <w:p w14:paraId="629E5501">
      <w:pPr>
        <w:pStyle w:val="18"/>
        <w:spacing w:line="600" w:lineRule="exact"/>
        <w:jc w:val="center"/>
        <w:rPr>
          <w:rFonts w:cs="宋体"/>
          <w:kern w:val="0"/>
          <w:szCs w:val="21"/>
        </w:rPr>
      </w:pPr>
    </w:p>
    <w:p w14:paraId="6F2FFB46">
      <w:pPr>
        <w:pStyle w:val="18"/>
        <w:spacing w:line="600" w:lineRule="exact"/>
        <w:jc w:val="center"/>
        <w:rPr>
          <w:rFonts w:ascii="Times New Roman" w:hAnsi="Times New Roman"/>
          <w:b/>
          <w:bCs/>
          <w:sz w:val="30"/>
          <w:szCs w:val="30"/>
        </w:rPr>
      </w:pPr>
      <w:r>
        <w:rPr>
          <w:rFonts w:hint="eastAsia" w:ascii="Times New Roman" w:hAnsi="Times New Roman"/>
          <w:b/>
          <w:bCs/>
          <w:sz w:val="30"/>
          <w:szCs w:val="30"/>
        </w:rPr>
        <w:t>八、符合特定资格条件（如有）的有关证明材料</w:t>
      </w:r>
    </w:p>
    <w:p w14:paraId="1EC7AC8F">
      <w:pPr>
        <w:snapToGrid w:val="0"/>
        <w:spacing w:line="360" w:lineRule="auto"/>
        <w:ind w:firstLine="480" w:firstLineChars="200"/>
        <w:rPr>
          <w:rFonts w:ascii="仿宋_GB2312" w:hAnsi="仿宋" w:eastAsia="仿宋_GB2312" w:cs="仿宋_GB2312"/>
          <w:sz w:val="24"/>
        </w:rPr>
      </w:pPr>
      <w:r>
        <w:rPr>
          <w:rFonts w:hint="eastAsia" w:ascii="仿宋_GB2312" w:hAnsi="仿宋" w:eastAsia="仿宋_GB2312" w:cs="仿宋_GB2312"/>
          <w:sz w:val="24"/>
        </w:rPr>
        <w:t>本项目的特定资格要求：投标人按《医疗器械监督管理条例》（国务院令第739号）医疗器械分类管理要求具备有效的医疗器械经营备案凭证或者经营许可证，且经营范围必须包含相关的标的【符合《医疗器械监督管理条例》第四十一条第二款规定的除外】；或者投标人为《医疗器械监督管理条例》第四十三条规定的注册人。</w:t>
      </w:r>
    </w:p>
    <w:p w14:paraId="6D33B4CD">
      <w:pPr>
        <w:pStyle w:val="18"/>
        <w:spacing w:line="600" w:lineRule="exact"/>
        <w:jc w:val="center"/>
        <w:rPr>
          <w:rFonts w:ascii="Times New Roman" w:hAnsi="Times New Roman"/>
          <w:b/>
          <w:bCs/>
          <w:sz w:val="30"/>
          <w:szCs w:val="30"/>
        </w:rPr>
      </w:pPr>
    </w:p>
    <w:p w14:paraId="73AC07EB">
      <w:pPr>
        <w:pStyle w:val="18"/>
        <w:spacing w:line="600" w:lineRule="exact"/>
        <w:jc w:val="center"/>
        <w:rPr>
          <w:rFonts w:ascii="Times New Roman" w:hAnsi="Times New Roman"/>
          <w:b/>
          <w:bCs/>
          <w:sz w:val="30"/>
          <w:szCs w:val="30"/>
        </w:rPr>
      </w:pPr>
    </w:p>
    <w:p w14:paraId="29B8AE7F">
      <w:pPr>
        <w:snapToGrid w:val="0"/>
        <w:spacing w:line="360" w:lineRule="auto"/>
        <w:ind w:firstLine="5040" w:firstLineChars="2100"/>
        <w:rPr>
          <w:rFonts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2D0AF5CF">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1884DE78">
      <w:pPr>
        <w:pStyle w:val="18"/>
        <w:spacing w:line="600" w:lineRule="exact"/>
        <w:jc w:val="center"/>
        <w:rPr>
          <w:rFonts w:ascii="Times New Roman" w:hAnsi="Times New Roman"/>
        </w:rPr>
      </w:pPr>
    </w:p>
    <w:p w14:paraId="3C575405">
      <w:pPr>
        <w:pStyle w:val="18"/>
        <w:spacing w:line="600" w:lineRule="exact"/>
        <w:jc w:val="center"/>
        <w:rPr>
          <w:rFonts w:ascii="Times New Roman" w:hAnsi="Times New Roman"/>
          <w:b/>
          <w:bCs/>
          <w:sz w:val="30"/>
          <w:szCs w:val="30"/>
        </w:rPr>
      </w:pPr>
    </w:p>
    <w:p w14:paraId="7D3F2705">
      <w:pPr>
        <w:pStyle w:val="18"/>
        <w:spacing w:line="600" w:lineRule="exact"/>
        <w:jc w:val="center"/>
      </w:pPr>
      <w:r>
        <w:rPr>
          <w:rFonts w:hint="eastAsia" w:ascii="Times New Roman" w:hAnsi="Times New Roman"/>
          <w:b/>
          <w:bCs/>
          <w:sz w:val="30"/>
          <w:szCs w:val="30"/>
        </w:rPr>
        <w:t>九、保证金缴纳证明文件复印件</w:t>
      </w:r>
    </w:p>
    <w:p w14:paraId="7AC8D789"/>
    <w:p w14:paraId="06019231">
      <w:pPr>
        <w:pStyle w:val="18"/>
        <w:spacing w:line="600" w:lineRule="exact"/>
        <w:ind w:firstLine="442" w:firstLineChars="200"/>
        <w:rPr>
          <w:rFonts w:ascii="Times New Roman" w:hAnsi="Times New Roman"/>
          <w:b/>
          <w:bCs/>
          <w:sz w:val="22"/>
          <w:szCs w:val="22"/>
        </w:rPr>
      </w:pPr>
      <w:r>
        <w:rPr>
          <w:rFonts w:hint="eastAsia" w:ascii="Times New Roman" w:hAnsi="Times New Roman"/>
          <w:b/>
          <w:bCs/>
          <w:sz w:val="22"/>
          <w:szCs w:val="22"/>
        </w:rPr>
        <w:t>（1）以转账、电汇形式缴纳的，提供转账、电汇凭证扫描件或复印件（网银可提供截图）加盖供应商电子签章；</w:t>
      </w:r>
    </w:p>
    <w:p w14:paraId="0552192D">
      <w:pPr>
        <w:pStyle w:val="18"/>
        <w:spacing w:line="600" w:lineRule="exact"/>
        <w:jc w:val="center"/>
        <w:rPr>
          <w:rFonts w:ascii="Times New Roman" w:hAnsi="Times New Roman"/>
          <w:b/>
          <w:bCs/>
          <w:sz w:val="22"/>
          <w:szCs w:val="22"/>
        </w:rPr>
      </w:pPr>
      <w:r>
        <w:rPr>
          <w:rFonts w:hint="eastAsia" w:ascii="Times New Roman" w:hAnsi="Times New Roman"/>
          <w:b/>
          <w:bCs/>
          <w:sz w:val="22"/>
          <w:szCs w:val="22"/>
        </w:rPr>
        <w:t xml:space="preserve">   （2）以支票、汇票、本票或金融机构、担保机构出具的保函等非现金形式缴纳的，提供原件扫描</w:t>
      </w:r>
    </w:p>
    <w:p w14:paraId="399C8FBE">
      <w:pPr>
        <w:pStyle w:val="18"/>
        <w:spacing w:line="600" w:lineRule="exact"/>
        <w:rPr>
          <w:rFonts w:ascii="Times New Roman" w:hAnsi="Times New Roman"/>
          <w:b/>
          <w:bCs/>
          <w:sz w:val="22"/>
          <w:szCs w:val="22"/>
        </w:rPr>
      </w:pPr>
      <w:r>
        <w:rPr>
          <w:rFonts w:hint="eastAsia" w:ascii="Times New Roman" w:hAnsi="Times New Roman"/>
          <w:b/>
          <w:bCs/>
          <w:sz w:val="22"/>
          <w:szCs w:val="22"/>
        </w:rPr>
        <w:t>件并加盖供应商电子签章。</w:t>
      </w:r>
    </w:p>
    <w:p w14:paraId="46432EEF"/>
    <w:p w14:paraId="1A6C6889">
      <w:pPr>
        <w:rPr>
          <w:b/>
          <w:bCs/>
          <w:sz w:val="22"/>
          <w:szCs w:val="22"/>
        </w:rPr>
      </w:pPr>
    </w:p>
    <w:p w14:paraId="4BF2FDDA">
      <w:pPr>
        <w:pStyle w:val="94"/>
        <w:rPr>
          <w:rFonts w:ascii="Times New Roman" w:hAnsi="Times New Roman"/>
          <w:b/>
          <w:bCs/>
          <w:sz w:val="22"/>
          <w:szCs w:val="22"/>
        </w:rPr>
      </w:pPr>
    </w:p>
    <w:p w14:paraId="440162DF">
      <w:pPr>
        <w:pStyle w:val="14"/>
        <w:rPr>
          <w:b/>
          <w:bCs/>
          <w:sz w:val="22"/>
          <w:szCs w:val="22"/>
        </w:rPr>
      </w:pPr>
    </w:p>
    <w:p w14:paraId="043AD437">
      <w:pPr>
        <w:rPr>
          <w:b/>
          <w:bCs/>
          <w:sz w:val="22"/>
          <w:szCs w:val="22"/>
        </w:rPr>
      </w:pPr>
    </w:p>
    <w:p w14:paraId="5FEBF53B">
      <w:pPr>
        <w:pStyle w:val="94"/>
        <w:rPr>
          <w:rFonts w:ascii="Times New Roman" w:hAnsi="Times New Roman"/>
          <w:b/>
          <w:bCs/>
          <w:sz w:val="22"/>
          <w:szCs w:val="22"/>
        </w:rPr>
      </w:pPr>
    </w:p>
    <w:p w14:paraId="7A2BBB8F">
      <w:pPr>
        <w:pStyle w:val="14"/>
        <w:rPr>
          <w:b/>
          <w:bCs/>
          <w:sz w:val="22"/>
          <w:szCs w:val="22"/>
        </w:rPr>
      </w:pPr>
    </w:p>
    <w:p w14:paraId="7AC76910">
      <w:pPr>
        <w:rPr>
          <w:b/>
          <w:bCs/>
          <w:sz w:val="22"/>
          <w:szCs w:val="22"/>
        </w:rPr>
      </w:pPr>
    </w:p>
    <w:p w14:paraId="4F167E6D">
      <w:pPr>
        <w:pStyle w:val="94"/>
        <w:rPr>
          <w:rFonts w:ascii="Times New Roman" w:hAnsi="Times New Roman"/>
          <w:b/>
          <w:bCs/>
          <w:sz w:val="22"/>
          <w:szCs w:val="22"/>
        </w:rPr>
      </w:pPr>
    </w:p>
    <w:p w14:paraId="2CFCFFEE">
      <w:pPr>
        <w:pStyle w:val="14"/>
        <w:rPr>
          <w:b/>
          <w:bCs/>
          <w:sz w:val="22"/>
          <w:szCs w:val="22"/>
        </w:rPr>
      </w:pPr>
    </w:p>
    <w:p w14:paraId="00F30942">
      <w:pPr>
        <w:rPr>
          <w:b/>
          <w:bCs/>
          <w:sz w:val="22"/>
          <w:szCs w:val="22"/>
        </w:rPr>
      </w:pPr>
    </w:p>
    <w:p w14:paraId="06B6DA82">
      <w:pPr>
        <w:pStyle w:val="94"/>
        <w:rPr>
          <w:rFonts w:ascii="Times New Roman" w:hAnsi="Times New Roman"/>
          <w:b/>
          <w:bCs/>
          <w:sz w:val="22"/>
          <w:szCs w:val="22"/>
        </w:rPr>
      </w:pPr>
    </w:p>
    <w:p w14:paraId="2FE9632D">
      <w:pPr>
        <w:pStyle w:val="14"/>
        <w:rPr>
          <w:b/>
          <w:bCs/>
          <w:sz w:val="22"/>
          <w:szCs w:val="22"/>
        </w:rPr>
      </w:pPr>
    </w:p>
    <w:p w14:paraId="278E924C">
      <w:pPr>
        <w:rPr>
          <w:b/>
          <w:bCs/>
          <w:sz w:val="22"/>
          <w:szCs w:val="22"/>
        </w:rPr>
      </w:pPr>
    </w:p>
    <w:p w14:paraId="238F40BF">
      <w:pPr>
        <w:pStyle w:val="94"/>
        <w:rPr>
          <w:rFonts w:ascii="Times New Roman" w:hAnsi="Times New Roman"/>
          <w:b/>
          <w:bCs/>
          <w:sz w:val="22"/>
          <w:szCs w:val="22"/>
        </w:rPr>
      </w:pPr>
    </w:p>
    <w:p w14:paraId="49B39406">
      <w:pPr>
        <w:pStyle w:val="14"/>
        <w:rPr>
          <w:b/>
          <w:bCs/>
          <w:sz w:val="22"/>
          <w:szCs w:val="22"/>
        </w:rPr>
      </w:pPr>
    </w:p>
    <w:p w14:paraId="094287F5">
      <w:pPr>
        <w:rPr>
          <w:b/>
          <w:bCs/>
          <w:sz w:val="22"/>
          <w:szCs w:val="22"/>
        </w:rPr>
      </w:pPr>
    </w:p>
    <w:p w14:paraId="58666EA9">
      <w:pPr>
        <w:pStyle w:val="94"/>
      </w:pPr>
    </w:p>
    <w:p w14:paraId="6CB02D1F">
      <w:pPr>
        <w:pStyle w:val="18"/>
        <w:jc w:val="center"/>
        <w:outlineLvl w:val="1"/>
        <w:rPr>
          <w:rFonts w:hAnsi="宋体"/>
          <w:b/>
          <w:bCs/>
          <w:sz w:val="28"/>
          <w:szCs w:val="28"/>
        </w:rPr>
      </w:pPr>
      <w:bookmarkStart w:id="147" w:name="_Toc3632"/>
      <w:bookmarkStart w:id="148" w:name="_Toc19686838"/>
      <w:r>
        <w:rPr>
          <w:rFonts w:hint="eastAsia" w:hAnsi="宋体"/>
          <w:b/>
          <w:bCs/>
          <w:sz w:val="28"/>
          <w:szCs w:val="28"/>
        </w:rPr>
        <w:t>第三节 商务文件格式</w:t>
      </w:r>
      <w:bookmarkEnd w:id="147"/>
      <w:bookmarkEnd w:id="148"/>
    </w:p>
    <w:p w14:paraId="3DBFF566">
      <w:pPr>
        <w:snapToGrid w:val="0"/>
        <w:spacing w:before="165" w:beforeLines="50" w:after="50"/>
        <w:rPr>
          <w:rFonts w:ascii="宋体" w:hAnsi="宋体"/>
          <w:sz w:val="30"/>
          <w:szCs w:val="20"/>
        </w:rPr>
      </w:pPr>
    </w:p>
    <w:p w14:paraId="08361CB4">
      <w:pPr>
        <w:snapToGrid w:val="0"/>
        <w:spacing w:before="165" w:beforeLines="50" w:after="50"/>
        <w:rPr>
          <w:rFonts w:ascii="宋体" w:hAnsi="宋体"/>
          <w:bCs/>
          <w:sz w:val="32"/>
          <w:szCs w:val="20"/>
        </w:rPr>
      </w:pPr>
      <w:r>
        <w:rPr>
          <w:rFonts w:hint="eastAsia" w:ascii="宋体" w:hAnsi="宋体"/>
          <w:sz w:val="24"/>
        </w:rPr>
        <w:t xml:space="preserve">                                                  </w:t>
      </w:r>
      <w:r>
        <w:rPr>
          <w:rFonts w:hint="eastAsia" w:ascii="宋体" w:hAnsi="宋体"/>
          <w:bCs/>
        </w:rPr>
        <w:t xml:space="preserve">             电子投标文件</w:t>
      </w:r>
    </w:p>
    <w:p w14:paraId="1EF7E648">
      <w:pPr>
        <w:snapToGrid w:val="0"/>
        <w:spacing w:before="165" w:beforeLines="50" w:after="50"/>
        <w:rPr>
          <w:rFonts w:ascii="宋体" w:hAnsi="宋体"/>
          <w:sz w:val="24"/>
          <w:szCs w:val="20"/>
        </w:rPr>
      </w:pPr>
    </w:p>
    <w:p w14:paraId="274A172C">
      <w:pPr>
        <w:snapToGrid w:val="0"/>
        <w:spacing w:before="165" w:beforeLines="50" w:after="50"/>
        <w:jc w:val="center"/>
        <w:rPr>
          <w:rFonts w:ascii="宋体" w:hAnsi="宋体"/>
          <w:b/>
          <w:sz w:val="24"/>
          <w:szCs w:val="20"/>
        </w:rPr>
      </w:pPr>
      <w:r>
        <w:rPr>
          <w:rFonts w:hint="eastAsia" w:ascii="宋体" w:hAnsi="宋体"/>
          <w:b/>
          <w:sz w:val="32"/>
          <w:szCs w:val="32"/>
        </w:rPr>
        <w:t>商务文件（封面）</w:t>
      </w:r>
    </w:p>
    <w:p w14:paraId="6067C39B">
      <w:pPr>
        <w:snapToGrid w:val="0"/>
        <w:spacing w:before="165" w:beforeLines="50" w:after="50"/>
        <w:rPr>
          <w:rFonts w:ascii="宋体" w:hAnsi="宋体"/>
          <w:bCs/>
          <w:sz w:val="24"/>
          <w:szCs w:val="20"/>
        </w:rPr>
      </w:pPr>
    </w:p>
    <w:p w14:paraId="07C7FC3C">
      <w:pPr>
        <w:snapToGrid w:val="0"/>
        <w:spacing w:before="165" w:beforeLines="50" w:after="50"/>
        <w:ind w:firstLine="540" w:firstLineChars="225"/>
        <w:rPr>
          <w:rFonts w:ascii="宋体" w:hAnsi="宋体"/>
          <w:bCs/>
          <w:sz w:val="24"/>
        </w:rPr>
      </w:pPr>
      <w:r>
        <w:rPr>
          <w:rFonts w:hint="eastAsia" w:ascii="宋体" w:hAnsi="宋体"/>
          <w:bCs/>
          <w:sz w:val="24"/>
        </w:rPr>
        <w:t>项目名称：</w:t>
      </w:r>
    </w:p>
    <w:p w14:paraId="1E2444FE">
      <w:pPr>
        <w:snapToGrid w:val="0"/>
        <w:spacing w:before="165" w:beforeLines="50" w:after="50"/>
        <w:ind w:firstLine="540" w:firstLineChars="225"/>
        <w:rPr>
          <w:rFonts w:ascii="宋体" w:hAnsi="宋体"/>
          <w:bCs/>
          <w:sz w:val="24"/>
          <w:szCs w:val="20"/>
        </w:rPr>
      </w:pPr>
    </w:p>
    <w:p w14:paraId="70778AC7">
      <w:pPr>
        <w:snapToGrid w:val="0"/>
        <w:spacing w:before="165" w:beforeLines="50" w:after="50"/>
        <w:ind w:firstLine="540" w:firstLineChars="225"/>
        <w:rPr>
          <w:rFonts w:ascii="宋体" w:hAnsi="宋体"/>
          <w:bCs/>
          <w:sz w:val="24"/>
        </w:rPr>
      </w:pPr>
      <w:r>
        <w:rPr>
          <w:rFonts w:hint="eastAsia" w:ascii="宋体" w:hAnsi="宋体"/>
          <w:bCs/>
          <w:sz w:val="24"/>
        </w:rPr>
        <w:t>项目编号：</w:t>
      </w:r>
    </w:p>
    <w:p w14:paraId="3513F193">
      <w:pPr>
        <w:snapToGrid w:val="0"/>
        <w:spacing w:before="165" w:beforeLines="50" w:after="50"/>
        <w:ind w:firstLine="540" w:firstLineChars="225"/>
        <w:rPr>
          <w:rFonts w:ascii="宋体" w:hAnsi="宋体"/>
          <w:bCs/>
          <w:sz w:val="24"/>
          <w:szCs w:val="20"/>
        </w:rPr>
      </w:pPr>
      <w:r>
        <w:rPr>
          <w:rFonts w:hint="eastAsia" w:ascii="宋体" w:hAnsi="宋体"/>
          <w:bCs/>
          <w:sz w:val="24"/>
        </w:rPr>
        <w:t xml:space="preserve"> </w:t>
      </w:r>
    </w:p>
    <w:p w14:paraId="592762DA">
      <w:pPr>
        <w:snapToGrid w:val="0"/>
        <w:spacing w:before="165" w:beforeLines="50" w:after="50"/>
        <w:ind w:firstLine="540" w:firstLineChars="225"/>
        <w:rPr>
          <w:rFonts w:ascii="宋体" w:hAnsi="宋体"/>
          <w:bCs/>
          <w:sz w:val="24"/>
        </w:rPr>
      </w:pPr>
      <w:r>
        <w:rPr>
          <w:rFonts w:hint="eastAsia" w:ascii="宋体" w:hAnsi="宋体"/>
          <w:bCs/>
          <w:sz w:val="24"/>
        </w:rPr>
        <w:t>所投分标：</w:t>
      </w:r>
    </w:p>
    <w:p w14:paraId="570825DA">
      <w:pPr>
        <w:snapToGrid w:val="0"/>
        <w:spacing w:before="165" w:beforeLines="50" w:after="50"/>
        <w:ind w:firstLine="540" w:firstLineChars="225"/>
        <w:rPr>
          <w:rFonts w:ascii="宋体" w:hAnsi="宋体"/>
          <w:bCs/>
          <w:sz w:val="24"/>
          <w:szCs w:val="20"/>
        </w:rPr>
      </w:pPr>
    </w:p>
    <w:p w14:paraId="6EA1022C">
      <w:pPr>
        <w:pStyle w:val="8"/>
        <w:snapToGrid w:val="0"/>
        <w:spacing w:before="50" w:after="50"/>
        <w:ind w:firstLine="540" w:firstLineChars="225"/>
        <w:rPr>
          <w:rFonts w:ascii="宋体" w:hAnsi="宋体"/>
          <w:bCs/>
          <w:sz w:val="24"/>
          <w:szCs w:val="24"/>
        </w:rPr>
      </w:pPr>
      <w:r>
        <w:rPr>
          <w:rFonts w:hint="eastAsia" w:ascii="宋体" w:hAnsi="宋体"/>
          <w:bCs/>
          <w:sz w:val="24"/>
          <w:szCs w:val="24"/>
        </w:rPr>
        <w:t>投标人名称：</w:t>
      </w:r>
    </w:p>
    <w:p w14:paraId="31DD33FE">
      <w:pPr>
        <w:pStyle w:val="8"/>
        <w:snapToGrid w:val="0"/>
        <w:spacing w:before="50" w:after="50"/>
        <w:ind w:firstLine="540" w:firstLineChars="225"/>
        <w:rPr>
          <w:rFonts w:ascii="宋体" w:hAnsi="宋体"/>
          <w:bCs/>
          <w:sz w:val="24"/>
          <w:szCs w:val="24"/>
        </w:rPr>
      </w:pPr>
    </w:p>
    <w:p w14:paraId="0E20613B">
      <w:pPr>
        <w:pStyle w:val="8"/>
        <w:snapToGrid w:val="0"/>
        <w:spacing w:before="50" w:after="50"/>
        <w:ind w:firstLine="540" w:firstLineChars="225"/>
        <w:rPr>
          <w:rFonts w:ascii="宋体" w:hAnsi="宋体"/>
          <w:bCs/>
          <w:sz w:val="24"/>
          <w:szCs w:val="24"/>
        </w:rPr>
      </w:pPr>
      <w:r>
        <w:rPr>
          <w:rFonts w:hint="eastAsia" w:ascii="宋体" w:hAnsi="宋体"/>
          <w:bCs/>
          <w:sz w:val="24"/>
          <w:szCs w:val="24"/>
        </w:rPr>
        <w:t>投标人地址：</w:t>
      </w:r>
    </w:p>
    <w:p w14:paraId="0B3ED2A1">
      <w:pPr>
        <w:pStyle w:val="8"/>
        <w:snapToGrid w:val="0"/>
        <w:spacing w:before="50" w:after="50"/>
        <w:ind w:firstLine="960" w:firstLineChars="400"/>
        <w:rPr>
          <w:rFonts w:ascii="宋体" w:hAnsi="宋体"/>
          <w:bCs/>
          <w:sz w:val="24"/>
          <w:szCs w:val="24"/>
        </w:rPr>
      </w:pPr>
    </w:p>
    <w:p w14:paraId="042314D4">
      <w:pPr>
        <w:snapToGrid w:val="0"/>
        <w:spacing w:before="165" w:beforeLines="50" w:after="50"/>
        <w:ind w:firstLine="645"/>
        <w:rPr>
          <w:rFonts w:ascii="宋体" w:hAnsi="宋体"/>
          <w:sz w:val="24"/>
        </w:rPr>
      </w:pPr>
      <w:r>
        <w:rPr>
          <w:rFonts w:hint="eastAsia" w:ascii="宋体" w:hAnsi="宋体"/>
          <w:sz w:val="24"/>
        </w:rPr>
        <w:t xml:space="preserve">                        年  月  日</w:t>
      </w:r>
    </w:p>
    <w:p w14:paraId="50E2AE2E">
      <w:pPr>
        <w:snapToGrid w:val="0"/>
        <w:spacing w:before="165" w:beforeLines="50" w:after="50"/>
        <w:rPr>
          <w:rFonts w:ascii="宋体" w:hAnsi="宋体"/>
          <w:sz w:val="24"/>
          <w:szCs w:val="20"/>
        </w:rPr>
      </w:pPr>
      <w:r>
        <w:rPr>
          <w:rFonts w:ascii="宋体" w:hAnsi="宋体"/>
          <w:sz w:val="24"/>
          <w:szCs w:val="20"/>
        </w:rPr>
        <w:t xml:space="preserve"> </w:t>
      </w:r>
    </w:p>
    <w:p w14:paraId="2340F826">
      <w:pPr>
        <w:spacing w:line="360" w:lineRule="auto"/>
        <w:ind w:right="420"/>
        <w:rPr>
          <w:rFonts w:ascii="宋体" w:hAnsi="宋体"/>
          <w:sz w:val="24"/>
          <w:szCs w:val="20"/>
        </w:rPr>
      </w:pPr>
    </w:p>
    <w:p w14:paraId="0E7C90B1">
      <w:pPr>
        <w:spacing w:line="360" w:lineRule="auto"/>
        <w:ind w:right="420"/>
        <w:rPr>
          <w:rFonts w:ascii="宋体" w:hAnsi="宋体"/>
          <w:sz w:val="24"/>
          <w:szCs w:val="20"/>
        </w:rPr>
      </w:pPr>
    </w:p>
    <w:p w14:paraId="5BC78355">
      <w:pPr>
        <w:spacing w:line="360" w:lineRule="auto"/>
        <w:ind w:right="420"/>
        <w:rPr>
          <w:rFonts w:ascii="宋体" w:hAnsi="宋体"/>
          <w:sz w:val="24"/>
          <w:szCs w:val="20"/>
        </w:rPr>
      </w:pPr>
    </w:p>
    <w:p w14:paraId="10063417">
      <w:pPr>
        <w:spacing w:line="360" w:lineRule="auto"/>
        <w:ind w:right="420"/>
        <w:rPr>
          <w:rFonts w:ascii="宋体" w:hAnsi="宋体"/>
          <w:sz w:val="24"/>
          <w:szCs w:val="20"/>
        </w:rPr>
      </w:pPr>
    </w:p>
    <w:p w14:paraId="59091286">
      <w:pPr>
        <w:spacing w:line="360" w:lineRule="auto"/>
        <w:ind w:right="420"/>
        <w:rPr>
          <w:rFonts w:ascii="宋体" w:hAnsi="宋体"/>
          <w:sz w:val="24"/>
          <w:szCs w:val="20"/>
        </w:rPr>
      </w:pPr>
    </w:p>
    <w:p w14:paraId="4C18730C">
      <w:pPr>
        <w:spacing w:line="360" w:lineRule="auto"/>
        <w:ind w:right="420"/>
        <w:rPr>
          <w:rFonts w:ascii="宋体" w:hAnsi="宋体"/>
          <w:sz w:val="24"/>
          <w:szCs w:val="20"/>
        </w:rPr>
      </w:pPr>
    </w:p>
    <w:p w14:paraId="6102816D">
      <w:pPr>
        <w:pStyle w:val="14"/>
      </w:pPr>
    </w:p>
    <w:p w14:paraId="382C2C48">
      <w:pPr>
        <w:rPr>
          <w:rFonts w:ascii="仿宋_GB2312" w:hAnsi="仿宋" w:eastAsia="仿宋_GB2312" w:cs="仿宋_GB2312"/>
          <w:b/>
          <w:kern w:val="0"/>
          <w:sz w:val="24"/>
        </w:rPr>
      </w:pPr>
    </w:p>
    <w:p w14:paraId="11AB9F66">
      <w:pPr>
        <w:jc w:val="center"/>
        <w:rPr>
          <w:rFonts w:ascii="仿宋_GB2312" w:hAnsi="仿宋" w:eastAsia="仿宋_GB2312" w:cs="仿宋_GB2312"/>
          <w:b/>
          <w:kern w:val="0"/>
          <w:sz w:val="28"/>
          <w:szCs w:val="28"/>
        </w:rPr>
      </w:pPr>
    </w:p>
    <w:p w14:paraId="000ECC59">
      <w:pPr>
        <w:jc w:val="center"/>
        <w:rPr>
          <w:rFonts w:ascii="仿宋_GB2312" w:hAnsi="仿宋" w:eastAsia="仿宋_GB2312" w:cs="仿宋_GB2312"/>
          <w:b/>
          <w:kern w:val="0"/>
          <w:sz w:val="28"/>
          <w:szCs w:val="28"/>
        </w:rPr>
      </w:pPr>
      <w:r>
        <w:rPr>
          <w:rFonts w:hint="eastAsia" w:ascii="仿宋_GB2312" w:hAnsi="仿宋" w:eastAsia="仿宋_GB2312" w:cs="仿宋_GB2312"/>
          <w:b/>
          <w:kern w:val="0"/>
          <w:sz w:val="28"/>
          <w:szCs w:val="28"/>
        </w:rPr>
        <w:t>商务文件目录</w:t>
      </w:r>
    </w:p>
    <w:p w14:paraId="52C21FF6">
      <w:pPr>
        <w:pStyle w:val="98"/>
        <w:spacing w:line="360" w:lineRule="auto"/>
        <w:rPr>
          <w:rFonts w:cs="仿宋_GB2312"/>
        </w:rPr>
      </w:pPr>
      <w:r>
        <w:rPr>
          <w:rFonts w:hint="eastAsia" w:cs="仿宋_GB2312"/>
        </w:rPr>
        <w:t>一、无串标行为承诺函………………………………………………………（页码）</w:t>
      </w:r>
    </w:p>
    <w:p w14:paraId="7C5111F5">
      <w:pPr>
        <w:pStyle w:val="98"/>
        <w:spacing w:line="360" w:lineRule="auto"/>
        <w:rPr>
          <w:rFonts w:cs="仿宋_GB2312"/>
        </w:rPr>
      </w:pPr>
      <w:r>
        <w:rPr>
          <w:rFonts w:hint="eastAsia" w:cs="仿宋_GB2312"/>
        </w:rPr>
        <w:t>二、法定代表人身份证明及法定代表人有效身份证正反面复印件………（页码）</w:t>
      </w:r>
    </w:p>
    <w:p w14:paraId="4D2AD991">
      <w:pPr>
        <w:pStyle w:val="98"/>
        <w:spacing w:line="360" w:lineRule="auto"/>
        <w:rPr>
          <w:rFonts w:cs="仿宋_GB2312"/>
        </w:rPr>
      </w:pPr>
      <w:r>
        <w:rPr>
          <w:rFonts w:hint="eastAsia" w:cs="仿宋_GB2312"/>
        </w:rPr>
        <w:t>三、法定代表人授权委托书（如有委托时）………………………………（页码）</w:t>
      </w:r>
    </w:p>
    <w:p w14:paraId="7FE9695D">
      <w:pPr>
        <w:pStyle w:val="98"/>
        <w:spacing w:line="360" w:lineRule="auto"/>
        <w:rPr>
          <w:rFonts w:cs="仿宋_GB2312"/>
        </w:rPr>
      </w:pPr>
      <w:r>
        <w:rPr>
          <w:rFonts w:hint="eastAsia" w:cs="仿宋_GB2312"/>
        </w:rPr>
        <w:t>四、</w:t>
      </w:r>
      <w:r>
        <w:rPr>
          <w:rFonts w:hint="eastAsia" w:cs="仿宋_GB2312"/>
          <w:lang w:val="zh-CN"/>
        </w:rPr>
        <w:t>商务条款偏离表………………………………</w:t>
      </w:r>
      <w:r>
        <w:rPr>
          <w:rFonts w:hint="eastAsia" w:cs="仿宋_GB2312"/>
        </w:rPr>
        <w:t>…………………………（页码）</w:t>
      </w:r>
    </w:p>
    <w:p w14:paraId="387BFEE2">
      <w:pPr>
        <w:pStyle w:val="98"/>
        <w:spacing w:line="360" w:lineRule="auto"/>
        <w:rPr>
          <w:rFonts w:cs="仿宋_GB2312"/>
        </w:rPr>
      </w:pPr>
      <w:bookmarkStart w:id="149" w:name="OLE_LINK6"/>
      <w:bookmarkStart w:id="150" w:name="OLE_LINK7"/>
      <w:bookmarkStart w:id="151" w:name="OLE_LINK5"/>
      <w:r>
        <w:rPr>
          <w:rFonts w:hint="eastAsia" w:cs="仿宋_GB2312"/>
        </w:rPr>
        <w:t>五、投标人情况介绍</w:t>
      </w:r>
      <w:r>
        <w:rPr>
          <w:rFonts w:hint="eastAsia" w:cs="仿宋_GB2312"/>
          <w:lang w:val="zh-CN"/>
        </w:rPr>
        <w:t>………………………………</w:t>
      </w:r>
      <w:r>
        <w:rPr>
          <w:rFonts w:hint="eastAsia" w:cs="仿宋_GB2312"/>
        </w:rPr>
        <w:t>…………………………（页码）</w:t>
      </w:r>
    </w:p>
    <w:p w14:paraId="07EE05BD">
      <w:pPr>
        <w:pStyle w:val="98"/>
        <w:spacing w:line="360" w:lineRule="auto"/>
        <w:rPr>
          <w:rFonts w:cs="仿宋_GB2312"/>
        </w:rPr>
      </w:pPr>
      <w:r>
        <w:rPr>
          <w:rFonts w:hint="eastAsia" w:cs="仿宋_GB2312"/>
        </w:rPr>
        <w:t>六、投标人类似业绩的证明文件（如有要求）</w:t>
      </w:r>
      <w:r>
        <w:rPr>
          <w:rFonts w:hint="eastAsia" w:cs="仿宋_GB2312"/>
          <w:lang w:val="zh-CN"/>
        </w:rPr>
        <w:t>……………………………</w:t>
      </w:r>
      <w:r>
        <w:rPr>
          <w:rFonts w:hint="eastAsia" w:cs="仿宋_GB2312"/>
        </w:rPr>
        <w:t>（页码）</w:t>
      </w:r>
      <w:bookmarkEnd w:id="149"/>
      <w:bookmarkEnd w:id="150"/>
    </w:p>
    <w:p w14:paraId="515ECAC6">
      <w:pPr>
        <w:pStyle w:val="98"/>
        <w:spacing w:line="360" w:lineRule="auto"/>
        <w:rPr>
          <w:rFonts w:cs="仿宋_GB2312"/>
        </w:rPr>
      </w:pPr>
      <w:r>
        <w:rPr>
          <w:rFonts w:hint="eastAsia" w:cs="仿宋_GB2312"/>
        </w:rPr>
        <w:t>七、其他商务文件或说明</w:t>
      </w:r>
      <w:r>
        <w:rPr>
          <w:rFonts w:hint="eastAsia" w:cs="仿宋_GB2312"/>
          <w:lang w:val="zh-CN"/>
        </w:rPr>
        <w:t>……………………………………………………</w:t>
      </w:r>
      <w:r>
        <w:rPr>
          <w:rFonts w:hint="eastAsia" w:cs="仿宋_GB2312"/>
        </w:rPr>
        <w:t>（页码）</w:t>
      </w:r>
    </w:p>
    <w:bookmarkEnd w:id="151"/>
    <w:p w14:paraId="3C95E0BA">
      <w:pPr>
        <w:spacing w:line="360" w:lineRule="auto"/>
        <w:rPr>
          <w:rFonts w:ascii="仿宋_GB2312" w:hAnsi="仿宋" w:eastAsia="仿宋_GB2312" w:cs="仿宋_GB2312"/>
          <w:b/>
          <w:bCs/>
          <w:sz w:val="24"/>
        </w:rPr>
      </w:pPr>
      <w:r>
        <w:rPr>
          <w:rFonts w:hint="eastAsia" w:ascii="仿宋_GB2312" w:hAnsi="仿宋" w:eastAsia="仿宋_GB2312" w:cs="仿宋_GB2312"/>
          <w:b/>
          <w:bCs/>
          <w:sz w:val="24"/>
        </w:rPr>
        <w:t>注：以上目录是基本格式要求，各投标人可根据自身情况进一步向下增加内容或细化。</w:t>
      </w:r>
    </w:p>
    <w:p w14:paraId="5CDB0E65">
      <w:pPr>
        <w:snapToGrid w:val="0"/>
        <w:spacing w:line="360" w:lineRule="auto"/>
        <w:ind w:firstLine="420" w:firstLineChars="200"/>
        <w:jc w:val="left"/>
        <w:rPr>
          <w:rFonts w:ascii="宋体" w:hAnsi="宋体"/>
        </w:rPr>
        <w:sectPr>
          <w:pgSz w:w="11906" w:h="16838"/>
          <w:pgMar w:top="1134" w:right="1134" w:bottom="1134" w:left="1134" w:header="720" w:footer="720" w:gutter="0"/>
          <w:cols w:space="720" w:num="1"/>
          <w:docGrid w:type="lines" w:linePitch="331" w:charSpace="0"/>
        </w:sectPr>
      </w:pPr>
    </w:p>
    <w:p w14:paraId="5AC415D3">
      <w:pPr>
        <w:snapToGrid w:val="0"/>
        <w:spacing w:before="120" w:beforeLines="50" w:after="50"/>
        <w:ind w:left="420"/>
        <w:jc w:val="center"/>
        <w:rPr>
          <w:b/>
          <w:bCs/>
          <w:sz w:val="30"/>
          <w:szCs w:val="30"/>
        </w:rPr>
      </w:pPr>
      <w:r>
        <w:rPr>
          <w:rFonts w:hint="eastAsia"/>
          <w:b/>
          <w:bCs/>
          <w:sz w:val="30"/>
          <w:szCs w:val="30"/>
        </w:rPr>
        <w:t>一、无串标行为承诺函</w:t>
      </w:r>
    </w:p>
    <w:p w14:paraId="2F863764">
      <w:pPr>
        <w:snapToGrid w:val="0"/>
        <w:spacing w:before="120" w:beforeLines="50" w:after="50"/>
        <w:ind w:left="420"/>
        <w:jc w:val="center"/>
        <w:rPr>
          <w:rFonts w:ascii="宋体" w:hAnsi="宋体"/>
          <w:b/>
          <w:sz w:val="32"/>
          <w:szCs w:val="32"/>
        </w:rPr>
      </w:pPr>
      <w:r>
        <w:rPr>
          <w:rFonts w:hint="eastAsia" w:ascii="宋体" w:hAnsi="宋体"/>
          <w:b/>
          <w:sz w:val="32"/>
          <w:szCs w:val="32"/>
        </w:rPr>
        <w:t>投标人参加本项目无围标串标行为的承诺函</w:t>
      </w:r>
    </w:p>
    <w:p w14:paraId="4B07B4D8">
      <w:pPr>
        <w:snapToGrid w:val="0"/>
        <w:spacing w:before="120" w:beforeLines="50" w:after="50"/>
        <w:rPr>
          <w:rFonts w:ascii="宋体" w:hAnsi="宋体"/>
          <w:b/>
          <w:szCs w:val="21"/>
        </w:rPr>
      </w:pPr>
    </w:p>
    <w:p w14:paraId="01B1A12F">
      <w:pPr>
        <w:snapToGrid w:val="0"/>
        <w:spacing w:before="120" w:beforeLines="50" w:after="50" w:line="360" w:lineRule="auto"/>
        <w:jc w:val="left"/>
        <w:rPr>
          <w:rFonts w:ascii="宋体" w:hAnsi="宋体"/>
          <w:b/>
          <w:szCs w:val="21"/>
        </w:rPr>
      </w:pPr>
      <w:r>
        <w:rPr>
          <w:rFonts w:hint="eastAsia" w:ascii="宋体" w:hAnsi="宋体"/>
          <w:b/>
          <w:szCs w:val="21"/>
        </w:rPr>
        <w:t>一、我方承诺无下列相互串通投标的情形：</w:t>
      </w:r>
    </w:p>
    <w:p w14:paraId="16812BF8">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1.</w:t>
      </w:r>
      <w:r>
        <w:rPr>
          <w:rFonts w:hint="eastAsia" w:ascii="宋体" w:hAnsi="宋体" w:cs="宋体"/>
          <w:szCs w:val="21"/>
        </w:rPr>
        <w:t>不同投标人的投标文件由同一单位或者个人编制；或者不同投标人报名的IP地址一致的；或者编制标书硬件设备CPU编号、硬盘编号、网卡地址一致的情况</w:t>
      </w:r>
      <w:r>
        <w:rPr>
          <w:rFonts w:hint="eastAsia" w:ascii="宋体" w:hAnsi="宋体"/>
          <w:szCs w:val="21"/>
        </w:rPr>
        <w:t>；</w:t>
      </w:r>
    </w:p>
    <w:p w14:paraId="74807CCB">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2.不同投标人委托同一单位或者个人办理投标事宜；</w:t>
      </w:r>
    </w:p>
    <w:p w14:paraId="00407555">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3.不同的投标人的投标文件载明的项目管理员为同一个人；</w:t>
      </w:r>
    </w:p>
    <w:p w14:paraId="43E1DB7A">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4.不同投标人的投标文件异常一致或者投标报价呈规律性差异；</w:t>
      </w:r>
    </w:p>
    <w:p w14:paraId="4AADA77F">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5.不同投标人的投标文件相互混装；</w:t>
      </w:r>
    </w:p>
    <w:p w14:paraId="02FF82A4">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6.不同投标人的投标保证金从同一单位或者个人账户转出。</w:t>
      </w:r>
    </w:p>
    <w:p w14:paraId="1F437657">
      <w:pPr>
        <w:snapToGrid w:val="0"/>
        <w:spacing w:before="120" w:beforeLines="50" w:after="50" w:line="360" w:lineRule="auto"/>
        <w:jc w:val="left"/>
        <w:rPr>
          <w:rFonts w:ascii="宋体" w:hAnsi="宋体"/>
          <w:szCs w:val="21"/>
        </w:rPr>
      </w:pPr>
      <w:r>
        <w:rPr>
          <w:rFonts w:hint="eastAsia" w:ascii="宋体" w:hAnsi="宋体"/>
          <w:b/>
          <w:szCs w:val="21"/>
        </w:rPr>
        <w:t>二、我方承诺无下列恶意串通的情形：</w:t>
      </w:r>
    </w:p>
    <w:p w14:paraId="7A1FBA40">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1.投标人直接或者间接从采购人或者采购代理机构处获得其他投标人的相关信息并修改其投标文件或者投标文件；</w:t>
      </w:r>
    </w:p>
    <w:p w14:paraId="2E392781">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2.投标人按照采购人或者采购代理机构的授意撤换、修改投标文件或者投标文件；</w:t>
      </w:r>
    </w:p>
    <w:p w14:paraId="61AD5C40">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3.投标人之间协商报价、技术方案等投标文件或者投标文件的实质性内容；</w:t>
      </w:r>
    </w:p>
    <w:p w14:paraId="52B8DBAA">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4.属于同一集团、协会、商会等组织成员的投标人按照该组织要求协同参加政府采购活动；</w:t>
      </w:r>
    </w:p>
    <w:p w14:paraId="18CFEF7D">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5.投标人之间事先约定一致抬高或者压低投标报价，或者在招标项目中事先约定轮流以高价位或者低价位中标，或者事先约定由某一特定投标人中标，然后再参加投标；</w:t>
      </w:r>
    </w:p>
    <w:p w14:paraId="7C234302">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6.投标人之间商定部分投标人放弃参加政府采购活动或者放弃中标；</w:t>
      </w:r>
    </w:p>
    <w:p w14:paraId="6FCE9132">
      <w:pPr>
        <w:snapToGrid w:val="0"/>
        <w:spacing w:before="120" w:beforeLines="50" w:after="50" w:line="360" w:lineRule="auto"/>
        <w:ind w:firstLine="411" w:firstLineChars="196"/>
        <w:jc w:val="left"/>
        <w:rPr>
          <w:rFonts w:ascii="宋体" w:hAnsi="宋体"/>
          <w:szCs w:val="21"/>
        </w:rPr>
      </w:pPr>
      <w:r>
        <w:rPr>
          <w:rFonts w:hint="eastAsia" w:ascii="宋体" w:hAnsi="宋体"/>
          <w:szCs w:val="21"/>
        </w:rPr>
        <w:t>7.投标人与采购人或者采购代理机构之间、投标人相互之间，为谋求特定投标人中标或者排斥其他投标人的其他串通行为。</w:t>
      </w:r>
    </w:p>
    <w:p w14:paraId="62A5138A">
      <w:pPr>
        <w:snapToGrid w:val="0"/>
        <w:spacing w:before="120" w:beforeLines="50" w:after="50" w:line="360" w:lineRule="auto"/>
        <w:ind w:firstLine="413" w:firstLineChars="196"/>
        <w:jc w:val="left"/>
        <w:rPr>
          <w:rFonts w:ascii="宋体" w:hAnsi="宋体" w:cs="宋体"/>
          <w:b/>
          <w:szCs w:val="21"/>
        </w:rPr>
      </w:pPr>
      <w:r>
        <w:rPr>
          <w:rFonts w:hint="eastAsia" w:ascii="宋体" w:hAnsi="宋体" w:cs="宋体"/>
          <w:b/>
          <w:szCs w:val="21"/>
        </w:rPr>
        <w:t>以上情形一经核查属实，接受政府采购监管部门对我方认定存在围标串标行为，我方愿意承担一切后果，并不再寻求任何旨在减轻或者免除法律责任的辩解。</w:t>
      </w:r>
    </w:p>
    <w:p w14:paraId="71EB7005">
      <w:pPr>
        <w:snapToGrid w:val="0"/>
        <w:spacing w:line="360" w:lineRule="auto"/>
        <w:ind w:firstLine="4935" w:firstLineChars="2350"/>
        <w:rPr>
          <w:rFonts w:ascii="仿宋_GB2312" w:hAnsi="仿宋" w:eastAsia="仿宋_GB2312" w:cs="仿宋_GB2312"/>
          <w:kern w:val="0"/>
          <w:sz w:val="24"/>
        </w:rPr>
      </w:pPr>
      <w:r>
        <w:rPr>
          <w:rFonts w:hAnsi="宋体"/>
          <w:szCs w:val="21"/>
        </w:rPr>
        <w:t xml:space="preserve">  </w:t>
      </w:r>
      <w:r>
        <w:rPr>
          <w:rFonts w:hint="eastAsia" w:ascii="仿宋_GB2312" w:hAnsi="仿宋" w:eastAsia="仿宋_GB2312" w:cs="仿宋_GB2312"/>
          <w:kern w:val="0"/>
          <w:sz w:val="24"/>
          <w:lang w:val="zh-CN"/>
        </w:rPr>
        <w:t>投标人名称(电子签章)：</w:t>
      </w:r>
    </w:p>
    <w:p w14:paraId="70355651">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493D4DD9">
      <w:pPr>
        <w:pStyle w:val="18"/>
        <w:snapToGrid w:val="0"/>
        <w:spacing w:before="295" w:after="295" w:line="360" w:lineRule="auto"/>
        <w:jc w:val="center"/>
        <w:rPr>
          <w:rFonts w:hAnsi="宋体"/>
          <w:b/>
          <w:sz w:val="24"/>
        </w:rPr>
      </w:pPr>
      <w:r>
        <w:rPr>
          <w:rFonts w:hAnsi="宋体"/>
          <w:b/>
          <w:sz w:val="24"/>
        </w:rPr>
        <w:br w:type="page"/>
      </w:r>
      <w:r>
        <w:rPr>
          <w:rFonts w:hint="eastAsia" w:ascii="Times New Roman" w:hAnsi="Times New Roman"/>
          <w:b/>
          <w:bCs/>
          <w:sz w:val="30"/>
          <w:szCs w:val="30"/>
        </w:rPr>
        <w:t>二、法定代表人身份证明</w:t>
      </w:r>
    </w:p>
    <w:p w14:paraId="4FE05160">
      <w:pPr>
        <w:spacing w:before="240" w:beforeLines="100" w:after="120" w:afterLines="50"/>
        <w:ind w:left="540"/>
        <w:jc w:val="center"/>
        <w:rPr>
          <w:rFonts w:ascii="宋体" w:hAnsi="Courier New"/>
          <w:b/>
          <w:sz w:val="32"/>
          <w:szCs w:val="32"/>
        </w:rPr>
      </w:pPr>
    </w:p>
    <w:p w14:paraId="6B9EBE04">
      <w:pPr>
        <w:spacing w:before="240" w:beforeLines="100" w:after="120" w:afterLines="50"/>
        <w:ind w:left="540"/>
        <w:jc w:val="center"/>
        <w:rPr>
          <w:rFonts w:ascii="黑体" w:hAnsi="宋体" w:eastAsia="黑体"/>
          <w:sz w:val="32"/>
          <w:szCs w:val="32"/>
        </w:rPr>
      </w:pPr>
      <w:r>
        <w:rPr>
          <w:rFonts w:hint="eastAsia" w:ascii="宋体" w:hAnsi="Courier New"/>
          <w:b/>
          <w:sz w:val="32"/>
          <w:szCs w:val="32"/>
        </w:rPr>
        <w:t>法定代表人身份证明</w:t>
      </w:r>
    </w:p>
    <w:p w14:paraId="43ECA01B">
      <w:pPr>
        <w:spacing w:line="500" w:lineRule="exact"/>
        <w:ind w:left="540"/>
        <w:rPr>
          <w:rFonts w:ascii="宋体" w:hAnsi="宋体"/>
          <w:sz w:val="24"/>
        </w:rPr>
      </w:pPr>
      <w:r>
        <w:rPr>
          <w:rFonts w:hint="eastAsia" w:ascii="宋体" w:hAnsi="宋体"/>
          <w:sz w:val="24"/>
        </w:rPr>
        <w:t>投 标 人：</w:t>
      </w:r>
      <w:r>
        <w:rPr>
          <w:rFonts w:hint="eastAsia" w:ascii="宋体" w:hAnsi="宋体"/>
          <w:sz w:val="24"/>
          <w:u w:val="single"/>
        </w:rPr>
        <w:t xml:space="preserve">                                                        </w:t>
      </w:r>
    </w:p>
    <w:p w14:paraId="67C70100">
      <w:pPr>
        <w:spacing w:line="500" w:lineRule="exact"/>
        <w:ind w:left="540"/>
        <w:rPr>
          <w:rFonts w:ascii="宋体" w:hAnsi="宋体"/>
          <w:sz w:val="24"/>
        </w:rPr>
      </w:pPr>
      <w:r>
        <w:rPr>
          <w:rFonts w:hint="eastAsia" w:ascii="宋体" w:hAnsi="宋体"/>
          <w:sz w:val="24"/>
        </w:rPr>
        <w:t>地    址：</w:t>
      </w:r>
      <w:r>
        <w:rPr>
          <w:rFonts w:hint="eastAsia" w:ascii="宋体" w:hAnsi="宋体"/>
          <w:sz w:val="24"/>
          <w:u w:val="single"/>
        </w:rPr>
        <w:t xml:space="preserve">                                                        </w:t>
      </w:r>
    </w:p>
    <w:p w14:paraId="587E4AFE">
      <w:pPr>
        <w:spacing w:line="500" w:lineRule="exact"/>
        <w:ind w:left="540"/>
        <w:rPr>
          <w:rFonts w:ascii="宋体" w:hAnsi="宋体"/>
          <w:sz w:val="24"/>
        </w:rPr>
      </w:pPr>
      <w:r>
        <w:rPr>
          <w:rFonts w:hint="eastAsia" w:ascii="宋体" w:hAnsi="宋体"/>
          <w:sz w:val="24"/>
        </w:rPr>
        <w:t>姓    名：</w:t>
      </w:r>
      <w:r>
        <w:rPr>
          <w:rFonts w:hint="eastAsia" w:ascii="宋体" w:hAnsi="宋体"/>
          <w:sz w:val="24"/>
          <w:u w:val="single"/>
        </w:rPr>
        <w:t xml:space="preserve">                          </w:t>
      </w:r>
      <w:r>
        <w:rPr>
          <w:rFonts w:hint="eastAsia" w:ascii="宋体" w:hAnsi="宋体"/>
          <w:sz w:val="24"/>
        </w:rPr>
        <w:t>性      别：</w:t>
      </w:r>
      <w:r>
        <w:rPr>
          <w:rFonts w:hint="eastAsia" w:ascii="宋体" w:hAnsi="宋体"/>
          <w:sz w:val="24"/>
          <w:u w:val="single"/>
        </w:rPr>
        <w:t xml:space="preserve">                </w:t>
      </w:r>
    </w:p>
    <w:p w14:paraId="000FE4FE">
      <w:pPr>
        <w:spacing w:line="500" w:lineRule="exact"/>
        <w:ind w:left="540"/>
        <w:rPr>
          <w:rFonts w:ascii="宋体" w:hAnsi="宋体"/>
          <w:sz w:val="24"/>
          <w:u w:val="single"/>
        </w:rPr>
      </w:pPr>
      <w:r>
        <w:rPr>
          <w:rFonts w:hint="eastAsia" w:ascii="宋体" w:hAnsi="宋体"/>
          <w:sz w:val="24"/>
        </w:rPr>
        <w:t>年    龄：</w:t>
      </w:r>
      <w:r>
        <w:rPr>
          <w:rFonts w:hint="eastAsia" w:ascii="宋体" w:hAnsi="宋体"/>
          <w:sz w:val="24"/>
          <w:u w:val="single"/>
        </w:rPr>
        <w:t xml:space="preserve">                          </w:t>
      </w:r>
      <w:r>
        <w:rPr>
          <w:rFonts w:hint="eastAsia" w:ascii="宋体" w:hAnsi="宋体"/>
          <w:sz w:val="24"/>
        </w:rPr>
        <w:t>职      务：</w:t>
      </w:r>
      <w:r>
        <w:rPr>
          <w:rFonts w:hint="eastAsia" w:ascii="宋体" w:hAnsi="宋体"/>
          <w:sz w:val="24"/>
          <w:u w:val="single"/>
        </w:rPr>
        <w:t xml:space="preserve">                </w:t>
      </w:r>
    </w:p>
    <w:p w14:paraId="7CD09B44">
      <w:pPr>
        <w:spacing w:line="500" w:lineRule="exact"/>
        <w:ind w:left="540"/>
        <w:rPr>
          <w:rFonts w:ascii="宋体" w:hAnsi="宋体"/>
          <w:sz w:val="24"/>
        </w:rPr>
      </w:pPr>
      <w:r>
        <w:rPr>
          <w:rFonts w:hint="eastAsia" w:ascii="宋体" w:hAnsi="宋体"/>
          <w:sz w:val="24"/>
        </w:rPr>
        <w:t>身份证</w:t>
      </w:r>
      <w:r>
        <w:rPr>
          <w:rFonts w:hint="eastAsia"/>
          <w:sz w:val="24"/>
        </w:rPr>
        <w:t>号码：</w:t>
      </w:r>
      <w:r>
        <w:rPr>
          <w:rFonts w:hint="eastAsia"/>
          <w:sz w:val="24"/>
          <w:u w:val="single"/>
        </w:rPr>
        <w:t xml:space="preserve">                                 </w:t>
      </w:r>
    </w:p>
    <w:p w14:paraId="69E18C58">
      <w:pPr>
        <w:spacing w:line="500" w:lineRule="exact"/>
        <w:ind w:left="540"/>
        <w:rPr>
          <w:rFonts w:ascii="宋体" w:hAnsi="宋体"/>
          <w:sz w:val="24"/>
        </w:rPr>
      </w:pPr>
      <w:r>
        <w:rPr>
          <w:rFonts w:hint="eastAsia" w:ascii="宋体" w:hAnsi="宋体"/>
          <w:sz w:val="24"/>
        </w:rPr>
        <w:t>系</w:t>
      </w:r>
      <w:r>
        <w:rPr>
          <w:rFonts w:hint="eastAsia" w:ascii="宋体" w:hAnsi="宋体"/>
          <w:sz w:val="24"/>
          <w:u w:val="single"/>
        </w:rPr>
        <w:t xml:space="preserve">            （投标人名称）              </w:t>
      </w:r>
      <w:r>
        <w:rPr>
          <w:rFonts w:hint="eastAsia" w:ascii="宋体" w:hAnsi="宋体"/>
          <w:sz w:val="24"/>
        </w:rPr>
        <w:t>的法定代表人。</w:t>
      </w:r>
    </w:p>
    <w:p w14:paraId="0CD1F133">
      <w:pPr>
        <w:spacing w:line="500" w:lineRule="exact"/>
        <w:ind w:left="540"/>
        <w:rPr>
          <w:rFonts w:ascii="宋体" w:hAnsi="宋体"/>
          <w:sz w:val="24"/>
        </w:rPr>
      </w:pPr>
      <w:r>
        <w:rPr>
          <w:rFonts w:hint="eastAsia" w:ascii="宋体" w:hAnsi="宋体"/>
          <w:sz w:val="24"/>
        </w:rPr>
        <w:t>特此证明。</w:t>
      </w:r>
    </w:p>
    <w:p w14:paraId="6D1EF436">
      <w:pPr>
        <w:spacing w:line="500" w:lineRule="exact"/>
        <w:ind w:left="540"/>
        <w:rPr>
          <w:rFonts w:ascii="宋体" w:hAnsi="宋体"/>
          <w:sz w:val="24"/>
        </w:rPr>
      </w:pPr>
    </w:p>
    <w:p w14:paraId="578BAEC8">
      <w:pPr>
        <w:spacing w:line="500" w:lineRule="exact"/>
        <w:ind w:left="540"/>
        <w:rPr>
          <w:rFonts w:ascii="宋体" w:hAnsi="宋体"/>
          <w:sz w:val="24"/>
        </w:rPr>
      </w:pPr>
    </w:p>
    <w:p w14:paraId="24BD0F8A">
      <w:pPr>
        <w:spacing w:line="500" w:lineRule="exact"/>
        <w:ind w:left="540"/>
        <w:rPr>
          <w:rFonts w:ascii="宋体" w:hAnsi="宋体"/>
          <w:sz w:val="24"/>
        </w:rPr>
      </w:pPr>
      <w:r>
        <w:rPr>
          <w:rFonts w:hint="eastAsia" w:ascii="宋体" w:hAnsi="宋体"/>
          <w:sz w:val="24"/>
        </w:rPr>
        <w:t>附件：法定代表人有效身份证正反面复印件</w:t>
      </w:r>
    </w:p>
    <w:p w14:paraId="0409F5A8">
      <w:pPr>
        <w:spacing w:line="500" w:lineRule="exact"/>
        <w:ind w:left="540"/>
        <w:rPr>
          <w:rFonts w:ascii="宋体" w:hAnsi="宋体"/>
          <w:sz w:val="24"/>
        </w:rPr>
      </w:pPr>
    </w:p>
    <w:p w14:paraId="0D21DD50">
      <w:pPr>
        <w:snapToGrid w:val="0"/>
        <w:spacing w:line="360" w:lineRule="auto"/>
        <w:ind w:firstLine="4935" w:firstLineChars="2350"/>
        <w:rPr>
          <w:rFonts w:ascii="仿宋_GB2312" w:hAnsi="仿宋" w:eastAsia="仿宋_GB2312" w:cs="仿宋_GB2312"/>
          <w:kern w:val="0"/>
          <w:sz w:val="24"/>
        </w:rPr>
      </w:pPr>
      <w:r>
        <w:rPr>
          <w:rFonts w:hAnsi="宋体"/>
          <w:szCs w:val="21"/>
        </w:rPr>
        <w:t xml:space="preserve">  </w:t>
      </w:r>
      <w:r>
        <w:rPr>
          <w:rFonts w:hint="eastAsia" w:ascii="仿宋_GB2312" w:hAnsi="仿宋" w:eastAsia="仿宋_GB2312" w:cs="仿宋_GB2312"/>
          <w:kern w:val="0"/>
          <w:sz w:val="24"/>
          <w:lang w:val="zh-CN"/>
        </w:rPr>
        <w:t>投标人名称(电子签章)：</w:t>
      </w:r>
    </w:p>
    <w:p w14:paraId="67341123">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53826C11">
      <w:pPr>
        <w:snapToGrid w:val="0"/>
        <w:spacing w:before="120" w:beforeLines="50" w:after="50"/>
        <w:jc w:val="center"/>
        <w:rPr>
          <w:rFonts w:ascii="宋体" w:hAnsi="宋体"/>
          <w:b/>
          <w:sz w:val="24"/>
        </w:rPr>
      </w:pPr>
    </w:p>
    <w:p w14:paraId="4D78A7C9">
      <w:pPr>
        <w:snapToGrid w:val="0"/>
        <w:spacing w:before="120" w:beforeLines="50" w:after="50"/>
        <w:ind w:firstLine="600" w:firstLineChars="250"/>
        <w:jc w:val="left"/>
        <w:rPr>
          <w:rFonts w:ascii="宋体" w:hAnsi="宋体"/>
          <w:sz w:val="24"/>
        </w:rPr>
      </w:pPr>
      <w:r>
        <w:rPr>
          <w:rFonts w:hint="eastAsia" w:ascii="宋体" w:hAnsi="宋体"/>
          <w:sz w:val="24"/>
        </w:rPr>
        <w:t>注：自然人投标的无需提供</w:t>
      </w:r>
    </w:p>
    <w:p w14:paraId="28C99B2B">
      <w:pPr>
        <w:snapToGrid w:val="0"/>
        <w:spacing w:before="120" w:beforeLines="50" w:after="50"/>
        <w:ind w:firstLine="600" w:firstLineChars="250"/>
        <w:jc w:val="left"/>
        <w:rPr>
          <w:rFonts w:ascii="宋体" w:hAnsi="宋体"/>
          <w:sz w:val="24"/>
        </w:rPr>
      </w:pPr>
    </w:p>
    <w:p w14:paraId="59528F98">
      <w:pPr>
        <w:snapToGrid w:val="0"/>
        <w:spacing w:before="120" w:beforeLines="50" w:after="50"/>
        <w:ind w:firstLine="602" w:firstLineChars="250"/>
        <w:jc w:val="left"/>
        <w:rPr>
          <w:rFonts w:ascii="宋体" w:hAnsi="宋体"/>
          <w:b/>
          <w:sz w:val="24"/>
          <w:szCs w:val="20"/>
        </w:rPr>
      </w:pPr>
    </w:p>
    <w:tbl>
      <w:tblPr>
        <w:tblStyle w:val="35"/>
        <w:tblpPr w:leftFromText="180" w:rightFromText="180" w:vertAnchor="text" w:horzAnchor="margin" w:tblpY="1169"/>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167F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Pr>
          <w:p w14:paraId="4F5BA54A">
            <w:pPr>
              <w:spacing w:line="360" w:lineRule="auto"/>
              <w:rPr>
                <w:rFonts w:ascii="宋体"/>
                <w:b/>
                <w:sz w:val="24"/>
              </w:rPr>
            </w:pPr>
          </w:p>
          <w:p w14:paraId="09E0F761">
            <w:pPr>
              <w:spacing w:line="360" w:lineRule="auto"/>
              <w:rPr>
                <w:rFonts w:ascii="宋体"/>
                <w:b/>
                <w:sz w:val="24"/>
              </w:rPr>
            </w:pPr>
            <w:r>
              <w:rPr>
                <w:rFonts w:hint="eastAsia" w:ascii="宋体"/>
                <w:b/>
                <w:sz w:val="24"/>
              </w:rPr>
              <w:t>法定代表身份证复印件粘帖处（正、反面）</w:t>
            </w:r>
          </w:p>
        </w:tc>
      </w:tr>
    </w:tbl>
    <w:p w14:paraId="218FE688">
      <w:pPr>
        <w:pStyle w:val="18"/>
        <w:snapToGrid w:val="0"/>
        <w:spacing w:before="295" w:after="295" w:line="360" w:lineRule="auto"/>
        <w:jc w:val="center"/>
        <w:rPr>
          <w:rFonts w:hAnsi="宋体"/>
          <w:b/>
          <w:sz w:val="24"/>
        </w:rPr>
      </w:pPr>
      <w:r>
        <w:rPr>
          <w:rFonts w:hint="eastAsia" w:hAnsi="宋体"/>
          <w:b/>
          <w:sz w:val="24"/>
        </w:rPr>
        <w:t>附件：</w:t>
      </w:r>
      <w:r>
        <w:rPr>
          <w:rFonts w:hAnsi="宋体"/>
          <w:b/>
          <w:sz w:val="24"/>
        </w:rPr>
        <w:br w:type="page"/>
      </w:r>
      <w:r>
        <w:rPr>
          <w:rFonts w:hint="eastAsia" w:ascii="Times New Roman" w:hAnsi="Times New Roman"/>
          <w:b/>
          <w:bCs/>
          <w:sz w:val="30"/>
          <w:szCs w:val="30"/>
        </w:rPr>
        <w:t>三、法定代表人授权委托书（如有委托时）</w:t>
      </w:r>
    </w:p>
    <w:p w14:paraId="288BB6D1">
      <w:pPr>
        <w:snapToGrid w:val="0"/>
        <w:spacing w:before="120" w:beforeLines="50" w:after="50"/>
        <w:jc w:val="center"/>
        <w:rPr>
          <w:rFonts w:ascii="宋体" w:hAnsi="宋体"/>
          <w:b/>
          <w:sz w:val="32"/>
          <w:szCs w:val="32"/>
        </w:rPr>
      </w:pPr>
      <w:r>
        <w:rPr>
          <w:rFonts w:hint="eastAsia" w:ascii="宋体" w:hAnsi="宋体"/>
          <w:b/>
          <w:sz w:val="32"/>
          <w:szCs w:val="32"/>
        </w:rPr>
        <w:t>法定代表人授权委托书</w:t>
      </w:r>
    </w:p>
    <w:p w14:paraId="12F12760">
      <w:pPr>
        <w:snapToGrid w:val="0"/>
        <w:spacing w:before="120" w:beforeLines="50" w:after="50"/>
        <w:jc w:val="center"/>
        <w:rPr>
          <w:rFonts w:ascii="宋体" w:hAnsi="宋体"/>
          <w:b/>
          <w:sz w:val="24"/>
        </w:rPr>
      </w:pPr>
    </w:p>
    <w:p w14:paraId="4880513C">
      <w:pPr>
        <w:pStyle w:val="18"/>
        <w:spacing w:line="440" w:lineRule="exact"/>
        <w:ind w:firstLine="420" w:firstLineChars="200"/>
        <w:rPr>
          <w:rFonts w:ascii="Times New Roman" w:hAnsi="Times New Roman"/>
        </w:rPr>
      </w:pPr>
      <w:r>
        <w:rPr>
          <w:rFonts w:hint="eastAsia" w:ascii="Times New Roman" w:hAnsi="Times New Roman"/>
        </w:rPr>
        <w:t>致：</w:t>
      </w:r>
      <w:r>
        <w:rPr>
          <w:rFonts w:ascii="Times New Roman" w:hAnsi="Times New Roman"/>
          <w:u w:val="single"/>
        </w:rPr>
        <w:t xml:space="preserve">                      </w:t>
      </w:r>
      <w:r>
        <w:rPr>
          <w:rFonts w:hint="eastAsia" w:ascii="Times New Roman" w:hAnsi="Times New Roman"/>
        </w:rPr>
        <w:t>（采购代理机构名称）</w:t>
      </w:r>
    </w:p>
    <w:p w14:paraId="7DB94FF2">
      <w:pPr>
        <w:pStyle w:val="18"/>
        <w:spacing w:line="440" w:lineRule="exact"/>
        <w:ind w:firstLine="420" w:firstLineChars="200"/>
        <w:rPr>
          <w:rFonts w:ascii="Times New Roman" w:hAnsi="Times New Roman"/>
        </w:rPr>
      </w:pPr>
      <w:r>
        <w:rPr>
          <w:rFonts w:hint="eastAsia" w:ascii="Times New Roman" w:hAnsi="Times New Roman"/>
        </w:rPr>
        <w:t>本人</w:t>
      </w:r>
      <w:r>
        <w:rPr>
          <w:rFonts w:ascii="Times New Roman" w:hAnsi="Times New Roman"/>
          <w:u w:val="single"/>
        </w:rPr>
        <w:t xml:space="preserve">        </w:t>
      </w:r>
      <w:r>
        <w:rPr>
          <w:rFonts w:hint="eastAsia" w:ascii="Times New Roman" w:hAnsi="Times New Roman"/>
        </w:rPr>
        <w:t>（姓名）系</w:t>
      </w:r>
      <w:r>
        <w:rPr>
          <w:rFonts w:ascii="Times New Roman" w:hAnsi="Times New Roman"/>
          <w:u w:val="single"/>
        </w:rPr>
        <w:t xml:space="preserve">                 </w:t>
      </w:r>
      <w:r>
        <w:rPr>
          <w:rFonts w:hint="eastAsia" w:ascii="Times New Roman" w:hAnsi="Times New Roman"/>
        </w:rPr>
        <w:t>（投标人名称）的法定代表人，现授权我单位在职正式员工</w:t>
      </w:r>
      <w:r>
        <w:rPr>
          <w:rFonts w:ascii="Times New Roman" w:hAnsi="Times New Roman"/>
          <w:u w:val="single"/>
        </w:rPr>
        <w:t xml:space="preserve">        </w:t>
      </w:r>
      <w:r>
        <w:rPr>
          <w:rFonts w:hint="eastAsia" w:ascii="Times New Roman" w:hAnsi="Times New Roman"/>
        </w:rPr>
        <w:t>（姓名和职务）为我方代理人。代理人根据授权，以我方名义签署、澄清、说明、补正、递交、撤回、修改贵方组织的</w:t>
      </w:r>
      <w:r>
        <w:rPr>
          <w:rFonts w:hint="eastAsia"/>
          <w:u w:val="single"/>
        </w:rPr>
        <w:t xml:space="preserve">                </w:t>
      </w:r>
      <w:r>
        <w:rPr>
          <w:rFonts w:hint="eastAsia"/>
        </w:rPr>
        <w:t>项目（项目编号：</w:t>
      </w:r>
      <w:r>
        <w:rPr>
          <w:rFonts w:hint="eastAsia" w:hAnsi="宋体"/>
          <w:u w:val="single"/>
        </w:rPr>
        <w:t xml:space="preserve">             </w:t>
      </w:r>
      <w:r>
        <w:rPr>
          <w:rFonts w:hint="eastAsia"/>
        </w:rPr>
        <w:t>）</w:t>
      </w:r>
      <w:r>
        <w:rPr>
          <w:rFonts w:hint="eastAsia" w:ascii="Times New Roman" w:hAnsi="Times New Roman"/>
        </w:rPr>
        <w:t>的投标文件、签订合同和处理一切有关事宜，其法律后果由我方承担。</w:t>
      </w:r>
    </w:p>
    <w:p w14:paraId="493CFF5C">
      <w:pPr>
        <w:pStyle w:val="18"/>
        <w:spacing w:line="440" w:lineRule="exact"/>
        <w:ind w:firstLine="420" w:firstLineChars="200"/>
        <w:rPr>
          <w:rFonts w:ascii="Times New Roman" w:hAnsi="Times New Roman"/>
        </w:rPr>
      </w:pPr>
      <w:r>
        <w:rPr>
          <w:rFonts w:hint="eastAsia" w:ascii="Times New Roman" w:hAnsi="Times New Roman"/>
        </w:rPr>
        <w:t>本授权书于</w:t>
      </w:r>
      <w:r>
        <w:rPr>
          <w:rFonts w:hint="eastAsia"/>
          <w:spacing w:val="10"/>
          <w:sz w:val="24"/>
          <w:u w:val="single"/>
        </w:rPr>
        <w:t xml:space="preserve">    </w:t>
      </w:r>
      <w:r>
        <w:rPr>
          <w:rFonts w:hint="eastAsia" w:ascii="Times New Roman" w:hAnsi="Times New Roman"/>
        </w:rPr>
        <w:t>年</w:t>
      </w:r>
      <w:r>
        <w:rPr>
          <w:rFonts w:hint="eastAsia"/>
          <w:spacing w:val="10"/>
          <w:sz w:val="24"/>
          <w:u w:val="single"/>
        </w:rPr>
        <w:t xml:space="preserve">    </w:t>
      </w:r>
      <w:r>
        <w:rPr>
          <w:rFonts w:hint="eastAsia" w:ascii="Times New Roman" w:hAnsi="Times New Roman"/>
        </w:rPr>
        <w:t>月</w:t>
      </w:r>
      <w:r>
        <w:rPr>
          <w:rFonts w:hint="eastAsia"/>
          <w:spacing w:val="10"/>
          <w:sz w:val="24"/>
          <w:u w:val="single"/>
        </w:rPr>
        <w:t xml:space="preserve">    </w:t>
      </w:r>
      <w:r>
        <w:rPr>
          <w:rFonts w:hint="eastAsia" w:ascii="Times New Roman" w:hAnsi="Times New Roman"/>
        </w:rPr>
        <w:t>日签字生效，委托期限：</w:t>
      </w:r>
      <w:r>
        <w:rPr>
          <w:rFonts w:hint="eastAsia"/>
          <w:spacing w:val="10"/>
          <w:sz w:val="24"/>
          <w:u w:val="single"/>
        </w:rPr>
        <w:t xml:space="preserve">    </w:t>
      </w:r>
      <w:r>
        <w:rPr>
          <w:rFonts w:hint="eastAsia" w:ascii="Times New Roman" w:hAnsi="Times New Roman"/>
        </w:rPr>
        <w:t>。</w:t>
      </w:r>
    </w:p>
    <w:p w14:paraId="441D3D6B">
      <w:pPr>
        <w:pStyle w:val="18"/>
        <w:spacing w:line="360" w:lineRule="auto"/>
        <w:ind w:firstLine="420"/>
        <w:rPr>
          <w:rFonts w:ascii="Times New Roman" w:hAnsi="Times New Roman"/>
        </w:rPr>
      </w:pPr>
      <w:r>
        <w:rPr>
          <w:rFonts w:hint="eastAsia" w:ascii="Times New Roman" w:hAnsi="Times New Roman"/>
        </w:rPr>
        <w:t>代理人无转委托权。</w:t>
      </w:r>
    </w:p>
    <w:p w14:paraId="30CA1946">
      <w:pPr>
        <w:pStyle w:val="18"/>
        <w:spacing w:line="360" w:lineRule="auto"/>
        <w:ind w:firstLine="420"/>
        <w:rPr>
          <w:rFonts w:ascii="Times New Roman" w:hAnsi="Times New Roman"/>
        </w:rPr>
      </w:pPr>
    </w:p>
    <w:p w14:paraId="54385F61">
      <w:pPr>
        <w:pStyle w:val="18"/>
        <w:spacing w:line="360" w:lineRule="auto"/>
        <w:ind w:firstLine="420"/>
        <w:rPr>
          <w:rFonts w:ascii="Times New Roman" w:hAnsi="Times New Roman"/>
          <w:u w:val="single"/>
        </w:rPr>
      </w:pPr>
      <w:r>
        <w:rPr>
          <w:rFonts w:hint="eastAsia" w:ascii="Times New Roman" w:hAnsi="Times New Roman"/>
        </w:rPr>
        <w:t>投标人（或联合体投标</w:t>
      </w:r>
      <w:r>
        <w:rPr>
          <w:rFonts w:hint="eastAsia" w:cs="宋体"/>
          <w:kern w:val="0"/>
          <w:szCs w:val="21"/>
        </w:rPr>
        <w:t>牵头人名称</w:t>
      </w:r>
      <w:r>
        <w:rPr>
          <w:rFonts w:hint="eastAsia" w:ascii="Times New Roman" w:hAnsi="Times New Roman"/>
        </w:rPr>
        <w:t>）（盖单位公章）：</w:t>
      </w:r>
      <w:r>
        <w:rPr>
          <w:rFonts w:ascii="Times New Roman" w:hAnsi="Times New Roman"/>
          <w:u w:val="single"/>
        </w:rPr>
        <w:t xml:space="preserve">                                    </w:t>
      </w:r>
    </w:p>
    <w:p w14:paraId="11AFFAFC">
      <w:pPr>
        <w:pStyle w:val="18"/>
        <w:spacing w:line="360" w:lineRule="auto"/>
        <w:ind w:firstLine="420"/>
        <w:rPr>
          <w:rFonts w:ascii="Times New Roman" w:hAnsi="Times New Roman"/>
          <w:u w:val="single"/>
        </w:rPr>
      </w:pPr>
      <w:r>
        <w:rPr>
          <w:rFonts w:hint="eastAsia" w:ascii="Times New Roman" w:hAnsi="Times New Roman"/>
        </w:rPr>
        <w:t>法定代表人（签字）：</w:t>
      </w:r>
      <w:r>
        <w:rPr>
          <w:rFonts w:ascii="Times New Roman" w:hAnsi="Times New Roman"/>
          <w:u w:val="single"/>
        </w:rPr>
        <w:t xml:space="preserve">                                </w:t>
      </w:r>
    </w:p>
    <w:p w14:paraId="273C5ADB">
      <w:pPr>
        <w:pStyle w:val="18"/>
        <w:spacing w:line="360" w:lineRule="auto"/>
        <w:ind w:firstLine="420"/>
        <w:rPr>
          <w:rFonts w:ascii="Times New Roman" w:hAnsi="Times New Roman"/>
          <w:u w:val="single"/>
        </w:rPr>
      </w:pPr>
      <w:r>
        <w:rPr>
          <w:rFonts w:hint="eastAsia" w:ascii="Times New Roman" w:hAnsi="Times New Roman"/>
        </w:rPr>
        <w:t>法定代表人身份证号码：</w:t>
      </w:r>
      <w:r>
        <w:rPr>
          <w:rFonts w:ascii="Times New Roman" w:hAnsi="Times New Roman"/>
          <w:u w:val="single"/>
        </w:rPr>
        <w:t xml:space="preserve">                                   </w:t>
      </w:r>
    </w:p>
    <w:p w14:paraId="51765E12">
      <w:pPr>
        <w:pStyle w:val="18"/>
        <w:spacing w:line="360" w:lineRule="auto"/>
        <w:ind w:firstLine="420" w:firstLineChars="200"/>
        <w:rPr>
          <w:rFonts w:ascii="Times New Roman" w:hAnsi="Times New Roman"/>
        </w:rPr>
      </w:pPr>
      <w:r>
        <w:rPr>
          <w:rFonts w:hint="eastAsia" w:ascii="Times New Roman" w:hAnsi="Times New Roman"/>
        </w:rPr>
        <w:t>委托代理人（签字）：</w:t>
      </w:r>
      <w:r>
        <w:rPr>
          <w:rFonts w:ascii="Times New Roman" w:hAnsi="Times New Roman"/>
          <w:u w:val="single"/>
        </w:rPr>
        <w:t xml:space="preserve">                                </w:t>
      </w:r>
    </w:p>
    <w:p w14:paraId="4503C290">
      <w:pPr>
        <w:pStyle w:val="18"/>
        <w:spacing w:line="360" w:lineRule="auto"/>
        <w:ind w:firstLine="420"/>
        <w:rPr>
          <w:rFonts w:ascii="Times New Roman" w:hAnsi="Times New Roman"/>
          <w:u w:val="single"/>
        </w:rPr>
      </w:pPr>
      <w:r>
        <w:rPr>
          <w:rFonts w:hint="eastAsia" w:ascii="Times New Roman" w:hAnsi="Times New Roman"/>
        </w:rPr>
        <w:t>委托代理人身份证号码：</w:t>
      </w:r>
      <w:r>
        <w:rPr>
          <w:rFonts w:ascii="Times New Roman" w:hAnsi="Times New Roman"/>
          <w:u w:val="single"/>
        </w:rPr>
        <w:t xml:space="preserve">                                   </w:t>
      </w:r>
    </w:p>
    <w:p w14:paraId="3C4BE8FA">
      <w:pPr>
        <w:pStyle w:val="18"/>
        <w:spacing w:line="360" w:lineRule="auto"/>
        <w:ind w:firstLine="420"/>
        <w:rPr>
          <w:rFonts w:ascii="Times New Roman" w:hAnsi="Times New Roman"/>
          <w:u w:val="single"/>
        </w:rPr>
      </w:pPr>
    </w:p>
    <w:p w14:paraId="4735906B">
      <w:pPr>
        <w:pStyle w:val="18"/>
        <w:spacing w:line="360" w:lineRule="auto"/>
        <w:ind w:firstLine="420"/>
        <w:rPr>
          <w:rFonts w:ascii="Times New Roman" w:hAnsi="Times New Roman"/>
          <w:u w:val="single"/>
        </w:rPr>
      </w:pPr>
      <w:r>
        <w:rPr>
          <w:rFonts w:hint="eastAsia" w:cs="宋体"/>
          <w:kern w:val="0"/>
          <w:szCs w:val="21"/>
        </w:rPr>
        <w:t>成员一名称：</w:t>
      </w:r>
      <w:r>
        <w:rPr>
          <w:rFonts w:hint="eastAsia" w:ascii="Times New Roman" w:hAnsi="Times New Roman"/>
        </w:rPr>
        <w:t>（盖单位公章）：</w:t>
      </w:r>
      <w:r>
        <w:rPr>
          <w:rFonts w:ascii="Times New Roman" w:hAnsi="Times New Roman"/>
          <w:u w:val="single"/>
        </w:rPr>
        <w:t xml:space="preserve">                                    </w:t>
      </w:r>
    </w:p>
    <w:p w14:paraId="6CF22B4A">
      <w:pPr>
        <w:pStyle w:val="18"/>
        <w:spacing w:line="360" w:lineRule="auto"/>
        <w:ind w:firstLine="420"/>
        <w:rPr>
          <w:rFonts w:ascii="Times New Roman" w:hAnsi="Times New Roman"/>
          <w:u w:val="single"/>
        </w:rPr>
      </w:pPr>
      <w:r>
        <w:rPr>
          <w:rFonts w:hint="eastAsia" w:ascii="Times New Roman" w:hAnsi="Times New Roman"/>
        </w:rPr>
        <w:t>法定代表人（签字）：</w:t>
      </w:r>
      <w:r>
        <w:rPr>
          <w:rFonts w:ascii="Times New Roman" w:hAnsi="Times New Roman"/>
          <w:u w:val="single"/>
        </w:rPr>
        <w:t xml:space="preserve">                                </w:t>
      </w:r>
    </w:p>
    <w:p w14:paraId="2173AE98">
      <w:pPr>
        <w:pStyle w:val="18"/>
        <w:spacing w:line="360" w:lineRule="auto"/>
        <w:ind w:firstLine="420"/>
        <w:rPr>
          <w:rFonts w:ascii="Times New Roman" w:hAnsi="Times New Roman"/>
          <w:u w:val="single"/>
        </w:rPr>
      </w:pPr>
    </w:p>
    <w:p w14:paraId="6DFDC8AB">
      <w:pPr>
        <w:autoSpaceDE w:val="0"/>
        <w:autoSpaceDN w:val="0"/>
        <w:adjustRightInd w:val="0"/>
        <w:spacing w:line="360" w:lineRule="auto"/>
        <w:ind w:firstLine="420" w:firstLineChars="200"/>
        <w:jc w:val="left"/>
        <w:rPr>
          <w:rFonts w:ascii="宋体" w:cs="宋体"/>
          <w:kern w:val="0"/>
          <w:szCs w:val="21"/>
        </w:rPr>
      </w:pPr>
      <w:r>
        <w:rPr>
          <w:rFonts w:hint="eastAsia" w:ascii="宋体" w:cs="宋体"/>
          <w:kern w:val="0"/>
          <w:szCs w:val="21"/>
        </w:rPr>
        <w:t>成员二名称：</w:t>
      </w:r>
      <w:r>
        <w:rPr>
          <w:rFonts w:hint="eastAsia" w:ascii="宋体" w:cs="宋体"/>
          <w:kern w:val="0"/>
          <w:szCs w:val="21"/>
          <w:u w:val="single"/>
        </w:rPr>
        <w:t xml:space="preserve">                                       </w:t>
      </w:r>
      <w:r>
        <w:rPr>
          <w:rFonts w:hint="eastAsia" w:ascii="宋体" w:cs="宋体"/>
          <w:kern w:val="0"/>
          <w:szCs w:val="21"/>
        </w:rPr>
        <w:t>（盖单位公章）</w:t>
      </w:r>
    </w:p>
    <w:p w14:paraId="3C0844F4">
      <w:pPr>
        <w:autoSpaceDE w:val="0"/>
        <w:autoSpaceDN w:val="0"/>
        <w:adjustRightInd w:val="0"/>
        <w:spacing w:line="360" w:lineRule="auto"/>
        <w:ind w:firstLine="420" w:firstLineChars="200"/>
        <w:jc w:val="left"/>
        <w:rPr>
          <w:rFonts w:ascii="宋体" w:cs="宋体"/>
          <w:kern w:val="0"/>
          <w:szCs w:val="21"/>
        </w:rPr>
      </w:pPr>
      <w:r>
        <w:rPr>
          <w:rFonts w:hint="eastAsia" w:ascii="宋体" w:cs="宋体"/>
          <w:kern w:val="0"/>
          <w:szCs w:val="21"/>
        </w:rPr>
        <w:t>法定代表人或其委托代理人：</w:t>
      </w:r>
      <w:r>
        <w:rPr>
          <w:rFonts w:hint="eastAsia" w:ascii="宋体" w:cs="宋体"/>
          <w:kern w:val="0"/>
          <w:szCs w:val="21"/>
          <w:u w:val="single"/>
        </w:rPr>
        <w:t xml:space="preserve">                         </w:t>
      </w:r>
      <w:r>
        <w:rPr>
          <w:rFonts w:hint="eastAsia" w:ascii="宋体" w:cs="宋体"/>
          <w:kern w:val="0"/>
          <w:szCs w:val="21"/>
        </w:rPr>
        <w:t>（签字）</w:t>
      </w:r>
    </w:p>
    <w:p w14:paraId="244A0FCC">
      <w:pPr>
        <w:pStyle w:val="18"/>
        <w:ind w:firstLine="420" w:firstLineChars="200"/>
      </w:pPr>
      <w:r>
        <w:rPr>
          <w:rFonts w:hint="eastAsia"/>
        </w:rPr>
        <w:t>......</w:t>
      </w:r>
    </w:p>
    <w:p w14:paraId="484CBFB4">
      <w:pPr>
        <w:spacing w:line="360" w:lineRule="auto"/>
        <w:rPr>
          <w:rFonts w:ascii="仿宋_GB2312" w:hAnsi="仿宋_GB2312" w:eastAsia="仿宋_GB2312" w:cs="仿宋_GB2312"/>
          <w:szCs w:val="21"/>
        </w:rPr>
      </w:pPr>
      <w:r>
        <w:rPr>
          <w:rFonts w:hint="eastAsia" w:ascii="仿宋_GB2312" w:hAnsi="仿宋_GB2312" w:eastAsia="仿宋_GB2312" w:cs="仿宋_GB2312"/>
          <w:szCs w:val="21"/>
        </w:rPr>
        <w:t>注：</w:t>
      </w:r>
    </w:p>
    <w:p w14:paraId="436337E1">
      <w:pPr>
        <w:spacing w:line="360" w:lineRule="auto"/>
        <w:rPr>
          <w:rFonts w:ascii="仿宋_GB2312" w:hAnsi="仿宋_GB2312" w:eastAsia="仿宋_GB2312" w:cs="仿宋_GB2312"/>
          <w:szCs w:val="21"/>
        </w:rPr>
      </w:pPr>
      <w:r>
        <w:rPr>
          <w:rFonts w:hint="eastAsia" w:ascii="仿宋_GB2312" w:hAnsi="仿宋_GB2312" w:eastAsia="仿宋_GB2312" w:cs="仿宋_GB2312"/>
          <w:szCs w:val="21"/>
        </w:rPr>
        <w:t>1.法定代表人和委托代理人必须在授权委托书上亲笔签名，不得使用印章、签名章或者其他电子制版签名代替，</w:t>
      </w:r>
      <w:r>
        <w:rPr>
          <w:rFonts w:hint="eastAsia" w:ascii="仿宋_GB2312" w:hAnsi="仿宋_GB2312" w:eastAsia="仿宋_GB2312" w:cs="仿宋_GB2312"/>
          <w:b/>
          <w:bCs/>
          <w:szCs w:val="21"/>
        </w:rPr>
        <w:t>否则作无效投标处理</w:t>
      </w:r>
      <w:r>
        <w:rPr>
          <w:rFonts w:hint="eastAsia" w:ascii="仿宋_GB2312" w:hAnsi="仿宋_GB2312" w:eastAsia="仿宋_GB2312" w:cs="仿宋_GB2312"/>
          <w:szCs w:val="21"/>
        </w:rPr>
        <w:t>；</w:t>
      </w:r>
    </w:p>
    <w:p w14:paraId="50638442">
      <w:pPr>
        <w:spacing w:line="360" w:lineRule="auto"/>
        <w:jc w:val="left"/>
        <w:rPr>
          <w:rFonts w:ascii="仿宋_GB2312" w:hAnsi="仿宋_GB2312" w:eastAsia="仿宋_GB2312" w:cs="仿宋_GB2312"/>
          <w:szCs w:val="21"/>
        </w:rPr>
      </w:pPr>
      <w:r>
        <w:rPr>
          <w:rFonts w:hint="eastAsia" w:ascii="仿宋_GB2312" w:hAnsi="仿宋_GB2312" w:eastAsia="仿宋_GB2312" w:cs="仿宋_GB2312"/>
          <w:szCs w:val="21"/>
        </w:rPr>
        <w:t>2.以联合体形式投标的，本授权委托书应由联合体牵头人的法定代表人按上述规定签署。</w:t>
      </w:r>
    </w:p>
    <w:p w14:paraId="14D5C9CC">
      <w:pPr>
        <w:snapToGrid w:val="0"/>
        <w:spacing w:before="50" w:after="120" w:afterLines="50" w:line="360" w:lineRule="auto"/>
        <w:jc w:val="left"/>
        <w:rPr>
          <w:rFonts w:ascii="仿宋_GB2312" w:hAnsi="仿宋_GB2312" w:eastAsia="仿宋_GB2312" w:cs="仿宋_GB2312"/>
          <w:szCs w:val="21"/>
        </w:rPr>
      </w:pPr>
      <w:r>
        <w:rPr>
          <w:rFonts w:hint="eastAsia" w:ascii="仿宋_GB2312" w:hAnsi="仿宋_GB2312" w:eastAsia="仿宋_GB2312" w:cs="仿宋_GB2312"/>
          <w:szCs w:val="21"/>
        </w:rPr>
        <w:t>3</w:t>
      </w:r>
      <w:r>
        <w:rPr>
          <w:rFonts w:ascii="仿宋_GB2312" w:hAnsi="仿宋_GB2312" w:eastAsia="仿宋_GB2312" w:cs="仿宋_GB2312"/>
          <w:szCs w:val="21"/>
        </w:rPr>
        <w:t>.</w:t>
      </w:r>
      <w:r>
        <w:rPr>
          <w:rFonts w:hint="eastAsia" w:ascii="仿宋_GB2312" w:hAnsi="仿宋_GB2312" w:eastAsia="仿宋_GB2312" w:cs="仿宋_GB2312"/>
          <w:szCs w:val="21"/>
        </w:rPr>
        <w:t xml:space="preserve">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68AB4736">
      <w:pPr>
        <w:snapToGrid w:val="0"/>
        <w:spacing w:before="50" w:after="120" w:afterLines="50" w:line="360" w:lineRule="auto"/>
        <w:jc w:val="left"/>
        <w:rPr>
          <w:rFonts w:ascii="仿宋_GB2312" w:hAnsi="仿宋_GB2312" w:eastAsia="仿宋_GB2312" w:cs="仿宋_GB2312"/>
          <w:szCs w:val="21"/>
        </w:rPr>
      </w:pPr>
      <w:r>
        <w:rPr>
          <w:rFonts w:hint="eastAsia" w:ascii="仿宋_GB2312" w:hAnsi="仿宋_GB2312" w:eastAsia="仿宋_GB2312" w:cs="仿宋_GB2312"/>
          <w:szCs w:val="21"/>
        </w:rPr>
        <w:t>4. 若为联合体投标须各方签字或盖章。</w:t>
      </w:r>
    </w:p>
    <w:p w14:paraId="0DD7D3FD">
      <w:pPr>
        <w:spacing w:line="360" w:lineRule="auto"/>
        <w:rPr>
          <w:rFonts w:ascii="宋体"/>
          <w:b/>
          <w:sz w:val="24"/>
        </w:rPr>
      </w:pPr>
    </w:p>
    <w:p w14:paraId="2BEC3D92">
      <w:pPr>
        <w:spacing w:line="360" w:lineRule="auto"/>
        <w:rPr>
          <w:rFonts w:ascii="宋体"/>
          <w:b/>
          <w:sz w:val="24"/>
        </w:rPr>
      </w:pPr>
    </w:p>
    <w:p w14:paraId="2102C768">
      <w:pPr>
        <w:spacing w:line="360" w:lineRule="auto"/>
        <w:rPr>
          <w:b/>
          <w:sz w:val="24"/>
        </w:rPr>
      </w:pPr>
      <w:r>
        <w:rPr>
          <w:rFonts w:hint="eastAsia" w:ascii="宋体"/>
          <w:b/>
          <w:sz w:val="24"/>
        </w:rPr>
        <w:t>附件：</w:t>
      </w:r>
    </w:p>
    <w:tbl>
      <w:tblPr>
        <w:tblStyle w:val="35"/>
        <w:tblpPr w:leftFromText="180" w:rightFromText="180" w:vertAnchor="text" w:horzAnchor="margin" w:tblpY="263"/>
        <w:tblW w:w="7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5"/>
      </w:tblGrid>
      <w:tr w14:paraId="366F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7985" w:type="dxa"/>
          </w:tcPr>
          <w:p w14:paraId="02A8B18F">
            <w:pPr>
              <w:spacing w:line="360" w:lineRule="auto"/>
              <w:rPr>
                <w:rFonts w:ascii="宋体"/>
                <w:b/>
                <w:sz w:val="24"/>
              </w:rPr>
            </w:pPr>
          </w:p>
          <w:p w14:paraId="1CB06716">
            <w:pPr>
              <w:spacing w:line="360" w:lineRule="auto"/>
              <w:rPr>
                <w:rFonts w:ascii="宋体"/>
                <w:b/>
                <w:sz w:val="24"/>
              </w:rPr>
            </w:pPr>
            <w:r>
              <w:rPr>
                <w:rFonts w:hint="eastAsia" w:ascii="宋体"/>
                <w:b/>
                <w:sz w:val="24"/>
              </w:rPr>
              <w:t>全权代表身份证复印件粘帖处（正、反面）</w:t>
            </w:r>
          </w:p>
        </w:tc>
      </w:tr>
    </w:tbl>
    <w:p w14:paraId="6B40472C">
      <w:pPr>
        <w:snapToGrid w:val="0"/>
        <w:spacing w:before="50" w:after="120" w:afterLines="50" w:line="360" w:lineRule="auto"/>
        <w:jc w:val="left"/>
        <w:rPr>
          <w:rFonts w:ascii="仿宋_GB2312" w:hAnsi="仿宋_GB2312" w:eastAsia="仿宋_GB2312" w:cs="仿宋_GB2312"/>
          <w:szCs w:val="21"/>
        </w:rPr>
      </w:pPr>
    </w:p>
    <w:p w14:paraId="1BF75028">
      <w:pPr>
        <w:snapToGrid w:val="0"/>
        <w:spacing w:before="120" w:beforeLines="50" w:after="50"/>
        <w:ind w:firstLine="566" w:firstLineChars="236"/>
        <w:jc w:val="center"/>
        <w:rPr>
          <w:rFonts w:ascii="宋体" w:hAnsi="宋体"/>
        </w:rPr>
      </w:pPr>
      <w:r>
        <w:rPr>
          <w:rFonts w:ascii="宋体" w:hAnsi="宋体"/>
          <w:sz w:val="24"/>
        </w:rPr>
        <w:t xml:space="preserve"> </w:t>
      </w:r>
      <w:r>
        <w:rPr>
          <w:rFonts w:ascii="宋体" w:hAnsi="宋体"/>
          <w:sz w:val="24"/>
        </w:rPr>
        <w:br w:type="page"/>
      </w:r>
    </w:p>
    <w:p w14:paraId="79CADB08">
      <w:pPr>
        <w:jc w:val="center"/>
        <w:rPr>
          <w:b/>
          <w:bCs/>
          <w:sz w:val="30"/>
          <w:szCs w:val="30"/>
        </w:rPr>
      </w:pPr>
      <w:r>
        <w:rPr>
          <w:rFonts w:hint="eastAsia"/>
          <w:b/>
          <w:bCs/>
          <w:sz w:val="30"/>
          <w:szCs w:val="30"/>
        </w:rPr>
        <w:t>四、商务条款偏离表</w:t>
      </w:r>
    </w:p>
    <w:p w14:paraId="7641AD33">
      <w:pPr>
        <w:jc w:val="center"/>
        <w:rPr>
          <w:rFonts w:ascii="宋体" w:hAnsi="宋体"/>
          <w:b/>
          <w:sz w:val="24"/>
          <w:szCs w:val="20"/>
        </w:rPr>
      </w:pPr>
      <w:r>
        <w:rPr>
          <w:rFonts w:hint="eastAsia" w:ascii="宋体" w:hAnsi="宋体"/>
          <w:sz w:val="30"/>
          <w:szCs w:val="20"/>
        </w:rPr>
        <w:t>(注：按项目需求表具体项目修改)</w:t>
      </w:r>
    </w:p>
    <w:p w14:paraId="509E81ED">
      <w:pPr>
        <w:snapToGrid w:val="0"/>
        <w:spacing w:before="50"/>
        <w:jc w:val="left"/>
        <w:rPr>
          <w:rFonts w:ascii="宋体" w:hAnsi="宋体"/>
          <w:sz w:val="24"/>
        </w:rPr>
      </w:pPr>
    </w:p>
    <w:p w14:paraId="6BEB3970">
      <w:pPr>
        <w:pStyle w:val="18"/>
        <w:spacing w:line="360" w:lineRule="auto"/>
        <w:ind w:left="-424" w:leftChars="-202" w:firstLine="846"/>
        <w:rPr>
          <w:rFonts w:hAnsi="宋体"/>
          <w:sz w:val="24"/>
          <w:szCs w:val="24"/>
        </w:rPr>
      </w:pPr>
      <w:r>
        <w:rPr>
          <w:rFonts w:hint="eastAsia" w:ascii="Times New Roman" w:hAnsi="Times New Roman"/>
        </w:rPr>
        <w:t>请逐条对应本项目招标文件第二章“采购需求”中“商务条款”的要求，详细填写相应的具体内容。“偏离说明”一栏应当选择“正偏离”、“负偏离”或“无偏离”进行填写。</w:t>
      </w:r>
    </w:p>
    <w:tbl>
      <w:tblPr>
        <w:tblStyle w:val="35"/>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6325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3A075D72">
            <w:pPr>
              <w:spacing w:line="340" w:lineRule="exact"/>
              <w:jc w:val="center"/>
              <w:rPr>
                <w:rFonts w:ascii="宋体" w:hAnsi="宋体"/>
                <w:szCs w:val="21"/>
              </w:rPr>
            </w:pPr>
            <w:r>
              <w:rPr>
                <w:rFonts w:hint="eastAsia" w:ascii="宋体" w:hAnsi="宋体"/>
                <w:szCs w:val="21"/>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4798BDA6">
            <w:pPr>
              <w:spacing w:line="340" w:lineRule="exact"/>
              <w:jc w:val="center"/>
              <w:rPr>
                <w:rFonts w:ascii="宋体" w:hAnsi="宋体"/>
                <w:szCs w:val="21"/>
              </w:rPr>
            </w:pPr>
            <w:r>
              <w:rPr>
                <w:rFonts w:hint="eastAsia" w:ascii="宋体" w:hAnsi="宋体"/>
                <w:szCs w:val="21"/>
              </w:rPr>
              <w:t>招标文件的商务需求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49B05DF9">
            <w:pPr>
              <w:spacing w:line="340" w:lineRule="exact"/>
              <w:jc w:val="center"/>
              <w:rPr>
                <w:rFonts w:ascii="宋体" w:hAnsi="宋体"/>
                <w:szCs w:val="21"/>
              </w:rPr>
            </w:pPr>
            <w:r>
              <w:rPr>
                <w:rFonts w:hint="eastAsia" w:ascii="宋体" w:hAnsi="宋体"/>
                <w:szCs w:val="21"/>
              </w:rPr>
              <w:t>投标文件承诺的商务条款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0E11FD0A">
            <w:pPr>
              <w:spacing w:line="340" w:lineRule="exact"/>
              <w:jc w:val="center"/>
              <w:rPr>
                <w:rFonts w:ascii="宋体" w:hAnsi="宋体"/>
                <w:szCs w:val="21"/>
              </w:rPr>
            </w:pPr>
            <w:r>
              <w:rPr>
                <w:rFonts w:hint="eastAsia" w:ascii="宋体" w:hAnsi="宋体"/>
                <w:szCs w:val="21"/>
              </w:rPr>
              <w:t>偏离说明</w:t>
            </w:r>
          </w:p>
        </w:tc>
      </w:tr>
      <w:tr w14:paraId="2BDD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24017555">
            <w:pPr>
              <w:spacing w:line="340" w:lineRule="exact"/>
              <w:rPr>
                <w:rFonts w:ascii="宋体" w:hAnsi="宋体"/>
                <w:szCs w:val="21"/>
              </w:rPr>
            </w:pPr>
            <w:r>
              <w:rPr>
                <w:rFonts w:hint="eastAsia" w:ascii="宋体" w:hAnsi="宋体"/>
                <w:szCs w:val="21"/>
              </w:rPr>
              <w:t>一</w:t>
            </w:r>
          </w:p>
        </w:tc>
        <w:tc>
          <w:tcPr>
            <w:tcW w:w="3926" w:type="dxa"/>
            <w:tcBorders>
              <w:top w:val="single" w:color="auto" w:sz="4" w:space="0"/>
              <w:left w:val="single" w:color="auto" w:sz="4" w:space="0"/>
              <w:bottom w:val="single" w:color="auto" w:sz="4" w:space="0"/>
              <w:right w:val="single" w:color="auto" w:sz="4" w:space="0"/>
            </w:tcBorders>
          </w:tcPr>
          <w:p w14:paraId="66FF1671">
            <w:pPr>
              <w:spacing w:line="340" w:lineRule="exact"/>
              <w:rPr>
                <w:rFonts w:ascii="宋体" w:hAnsi="宋体"/>
                <w:szCs w:val="21"/>
              </w:rPr>
            </w:pPr>
            <w:r>
              <w:rPr>
                <w:rFonts w:hint="eastAsia" w:ascii="宋体" w:hAnsi="宋体"/>
                <w:szCs w:val="21"/>
              </w:rPr>
              <w:t>1  ……</w:t>
            </w:r>
          </w:p>
          <w:p w14:paraId="630CE1B6">
            <w:pPr>
              <w:spacing w:line="340" w:lineRule="exact"/>
              <w:rPr>
                <w:rFonts w:ascii="宋体" w:hAnsi="宋体"/>
                <w:szCs w:val="21"/>
              </w:rPr>
            </w:pPr>
            <w:r>
              <w:rPr>
                <w:rFonts w:hint="eastAsia" w:ascii="宋体" w:hAnsi="宋体"/>
                <w:szCs w:val="21"/>
              </w:rPr>
              <w:t>2  ……</w:t>
            </w:r>
          </w:p>
          <w:p w14:paraId="003BFC35">
            <w:pPr>
              <w:spacing w:line="340" w:lineRule="exact"/>
              <w:rPr>
                <w:rFonts w:ascii="宋体" w:hAnsi="宋体"/>
                <w:szCs w:val="21"/>
              </w:rPr>
            </w:pPr>
            <w:r>
              <w:rPr>
                <w:rFonts w:hint="eastAsia" w:ascii="宋体" w:hAnsi="宋体"/>
                <w:szCs w:val="21"/>
              </w:rPr>
              <w:t>3  ……</w:t>
            </w:r>
          </w:p>
          <w:p w14:paraId="18471EC0">
            <w:pPr>
              <w:spacing w:line="340" w:lineRule="exact"/>
              <w:rPr>
                <w:rFonts w:ascii="宋体" w:hAnsi="宋体"/>
                <w:szCs w:val="21"/>
              </w:rPr>
            </w:pPr>
            <w:r>
              <w:rPr>
                <w:rFonts w:hint="eastAsia" w:ascii="宋体" w:hAnsi="宋体"/>
                <w:szCs w:val="21"/>
              </w:rPr>
              <w:t>……</w:t>
            </w:r>
          </w:p>
        </w:tc>
        <w:tc>
          <w:tcPr>
            <w:tcW w:w="3589" w:type="dxa"/>
            <w:tcBorders>
              <w:top w:val="single" w:color="auto" w:sz="4" w:space="0"/>
              <w:left w:val="single" w:color="auto" w:sz="4" w:space="0"/>
              <w:bottom w:val="single" w:color="auto" w:sz="4" w:space="0"/>
              <w:right w:val="single" w:color="auto" w:sz="4" w:space="0"/>
            </w:tcBorders>
          </w:tcPr>
          <w:p w14:paraId="7B7366A4">
            <w:pPr>
              <w:spacing w:line="340" w:lineRule="exact"/>
              <w:rPr>
                <w:rFonts w:ascii="宋体" w:hAnsi="宋体"/>
                <w:szCs w:val="21"/>
              </w:rPr>
            </w:pPr>
            <w:r>
              <w:rPr>
                <w:rFonts w:hint="eastAsia" w:ascii="宋体" w:hAnsi="宋体"/>
                <w:szCs w:val="21"/>
              </w:rPr>
              <w:t>1  ……</w:t>
            </w:r>
          </w:p>
          <w:p w14:paraId="1535A74F">
            <w:pPr>
              <w:spacing w:line="340" w:lineRule="exact"/>
              <w:rPr>
                <w:rFonts w:ascii="宋体" w:hAnsi="宋体"/>
                <w:szCs w:val="21"/>
              </w:rPr>
            </w:pPr>
            <w:r>
              <w:rPr>
                <w:rFonts w:hint="eastAsia" w:ascii="宋体" w:hAnsi="宋体"/>
                <w:szCs w:val="21"/>
              </w:rPr>
              <w:t>2  ……</w:t>
            </w:r>
          </w:p>
          <w:p w14:paraId="466045CF">
            <w:pPr>
              <w:spacing w:line="340" w:lineRule="exact"/>
              <w:rPr>
                <w:rFonts w:ascii="宋体" w:hAnsi="宋体"/>
                <w:szCs w:val="21"/>
              </w:rPr>
            </w:pPr>
            <w:r>
              <w:rPr>
                <w:rFonts w:hint="eastAsia" w:ascii="宋体" w:hAnsi="宋体"/>
                <w:szCs w:val="21"/>
              </w:rPr>
              <w:t>3  ……</w:t>
            </w:r>
          </w:p>
          <w:p w14:paraId="7662F44E">
            <w:pPr>
              <w:spacing w:line="340" w:lineRule="exact"/>
              <w:rPr>
                <w:rFonts w:ascii="宋体" w:hAnsi="宋体"/>
                <w:szCs w:val="21"/>
              </w:rPr>
            </w:pPr>
            <w:r>
              <w:rPr>
                <w:rFonts w:hint="eastAsia" w:ascii="宋体" w:hAnsi="宋体"/>
                <w:szCs w:val="21"/>
              </w:rPr>
              <w:t>……</w:t>
            </w:r>
          </w:p>
        </w:tc>
        <w:tc>
          <w:tcPr>
            <w:tcW w:w="1274" w:type="dxa"/>
            <w:tcBorders>
              <w:top w:val="single" w:color="auto" w:sz="4" w:space="0"/>
              <w:left w:val="single" w:color="auto" w:sz="4" w:space="0"/>
              <w:bottom w:val="single" w:color="auto" w:sz="4" w:space="0"/>
              <w:right w:val="single" w:color="auto" w:sz="4" w:space="0"/>
            </w:tcBorders>
          </w:tcPr>
          <w:p w14:paraId="4D4359EF">
            <w:pPr>
              <w:spacing w:line="300" w:lineRule="exact"/>
              <w:rPr>
                <w:rFonts w:ascii="宋体" w:hAnsi="宋体"/>
                <w:szCs w:val="21"/>
              </w:rPr>
            </w:pPr>
            <w:r>
              <w:rPr>
                <w:rFonts w:hint="eastAsia" w:ascii="宋体" w:hAnsi="宋体"/>
                <w:szCs w:val="21"/>
              </w:rPr>
              <w:t>正偏离（负偏离或无偏离）</w:t>
            </w:r>
          </w:p>
        </w:tc>
      </w:tr>
      <w:tr w14:paraId="246A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7DE27738">
            <w:pPr>
              <w:spacing w:line="340" w:lineRule="exact"/>
              <w:rPr>
                <w:rFonts w:ascii="宋体" w:hAnsi="宋体"/>
                <w:szCs w:val="21"/>
              </w:rPr>
            </w:pPr>
            <w:r>
              <w:rPr>
                <w:rFonts w:hint="eastAsia" w:ascii="宋体" w:hAnsi="宋体"/>
                <w:szCs w:val="21"/>
              </w:rPr>
              <w:t>二</w:t>
            </w:r>
          </w:p>
        </w:tc>
        <w:tc>
          <w:tcPr>
            <w:tcW w:w="3926" w:type="dxa"/>
            <w:tcBorders>
              <w:top w:val="single" w:color="auto" w:sz="4" w:space="0"/>
              <w:left w:val="single" w:color="auto" w:sz="4" w:space="0"/>
              <w:bottom w:val="single" w:color="auto" w:sz="4" w:space="0"/>
              <w:right w:val="single" w:color="auto" w:sz="4" w:space="0"/>
            </w:tcBorders>
          </w:tcPr>
          <w:p w14:paraId="7404AAC8">
            <w:pPr>
              <w:spacing w:line="340" w:lineRule="exact"/>
              <w:rPr>
                <w:rFonts w:ascii="宋体" w:hAnsi="宋体"/>
                <w:szCs w:val="21"/>
              </w:rPr>
            </w:pPr>
            <w:r>
              <w:rPr>
                <w:rFonts w:hint="eastAsia" w:ascii="宋体" w:hAnsi="宋体"/>
                <w:szCs w:val="21"/>
              </w:rPr>
              <w:t>1  ……</w:t>
            </w:r>
          </w:p>
          <w:p w14:paraId="7218BC34">
            <w:pPr>
              <w:spacing w:line="340" w:lineRule="exact"/>
              <w:rPr>
                <w:rFonts w:ascii="宋体" w:hAnsi="宋体"/>
                <w:szCs w:val="21"/>
              </w:rPr>
            </w:pPr>
            <w:r>
              <w:rPr>
                <w:rFonts w:hint="eastAsia" w:ascii="宋体" w:hAnsi="宋体"/>
                <w:szCs w:val="21"/>
              </w:rPr>
              <w:t>2  ……</w:t>
            </w:r>
          </w:p>
          <w:p w14:paraId="39F91957">
            <w:pPr>
              <w:spacing w:line="340" w:lineRule="exact"/>
              <w:rPr>
                <w:rFonts w:ascii="宋体" w:hAnsi="宋体"/>
                <w:szCs w:val="21"/>
              </w:rPr>
            </w:pPr>
            <w:r>
              <w:rPr>
                <w:rFonts w:hint="eastAsia" w:ascii="宋体" w:hAnsi="宋体"/>
                <w:szCs w:val="21"/>
              </w:rPr>
              <w:t>3  ……</w:t>
            </w:r>
          </w:p>
          <w:p w14:paraId="244E0196">
            <w:pPr>
              <w:spacing w:line="340" w:lineRule="exact"/>
              <w:rPr>
                <w:rFonts w:ascii="宋体" w:hAnsi="宋体"/>
                <w:szCs w:val="21"/>
              </w:rPr>
            </w:pPr>
            <w:r>
              <w:rPr>
                <w:rFonts w:hint="eastAsia" w:ascii="宋体" w:hAnsi="宋体"/>
                <w:szCs w:val="21"/>
              </w:rPr>
              <w:t>……</w:t>
            </w:r>
          </w:p>
        </w:tc>
        <w:tc>
          <w:tcPr>
            <w:tcW w:w="3589" w:type="dxa"/>
            <w:tcBorders>
              <w:top w:val="single" w:color="auto" w:sz="4" w:space="0"/>
              <w:left w:val="single" w:color="auto" w:sz="4" w:space="0"/>
              <w:bottom w:val="single" w:color="auto" w:sz="4" w:space="0"/>
              <w:right w:val="single" w:color="auto" w:sz="4" w:space="0"/>
            </w:tcBorders>
          </w:tcPr>
          <w:p w14:paraId="5F9FAF4E">
            <w:pPr>
              <w:spacing w:line="340" w:lineRule="exact"/>
              <w:rPr>
                <w:rFonts w:ascii="宋体" w:hAnsi="宋体"/>
                <w:szCs w:val="21"/>
              </w:rPr>
            </w:pPr>
            <w:r>
              <w:rPr>
                <w:rFonts w:hint="eastAsia" w:ascii="宋体" w:hAnsi="宋体"/>
                <w:szCs w:val="21"/>
              </w:rPr>
              <w:t>1  ……</w:t>
            </w:r>
          </w:p>
          <w:p w14:paraId="0C153F0C">
            <w:pPr>
              <w:spacing w:line="340" w:lineRule="exact"/>
              <w:rPr>
                <w:rFonts w:ascii="宋体" w:hAnsi="宋体"/>
                <w:szCs w:val="21"/>
              </w:rPr>
            </w:pPr>
            <w:r>
              <w:rPr>
                <w:rFonts w:hint="eastAsia" w:ascii="宋体" w:hAnsi="宋体"/>
                <w:szCs w:val="21"/>
              </w:rPr>
              <w:t>2  ……</w:t>
            </w:r>
          </w:p>
          <w:p w14:paraId="26205E91">
            <w:pPr>
              <w:spacing w:line="340" w:lineRule="exact"/>
              <w:rPr>
                <w:rFonts w:ascii="宋体" w:hAnsi="宋体"/>
                <w:szCs w:val="21"/>
              </w:rPr>
            </w:pPr>
            <w:r>
              <w:rPr>
                <w:rFonts w:hint="eastAsia" w:ascii="宋体" w:hAnsi="宋体"/>
                <w:szCs w:val="21"/>
              </w:rPr>
              <w:t>3  ……</w:t>
            </w:r>
          </w:p>
          <w:p w14:paraId="42D8A4C9">
            <w:pPr>
              <w:spacing w:line="340" w:lineRule="exact"/>
              <w:rPr>
                <w:rFonts w:ascii="宋体" w:hAnsi="宋体"/>
                <w:szCs w:val="21"/>
              </w:rPr>
            </w:pPr>
            <w:r>
              <w:rPr>
                <w:rFonts w:hint="eastAsia" w:ascii="宋体" w:hAnsi="宋体"/>
                <w:szCs w:val="21"/>
              </w:rPr>
              <w:t>……</w:t>
            </w:r>
          </w:p>
        </w:tc>
        <w:tc>
          <w:tcPr>
            <w:tcW w:w="1274" w:type="dxa"/>
            <w:tcBorders>
              <w:top w:val="single" w:color="auto" w:sz="4" w:space="0"/>
              <w:left w:val="single" w:color="auto" w:sz="4" w:space="0"/>
              <w:bottom w:val="single" w:color="auto" w:sz="4" w:space="0"/>
              <w:right w:val="single" w:color="auto" w:sz="4" w:space="0"/>
            </w:tcBorders>
          </w:tcPr>
          <w:p w14:paraId="0C369122">
            <w:pPr>
              <w:spacing w:line="300" w:lineRule="exact"/>
              <w:rPr>
                <w:rFonts w:ascii="宋体" w:hAnsi="宋体"/>
                <w:szCs w:val="21"/>
              </w:rPr>
            </w:pPr>
            <w:r>
              <w:rPr>
                <w:rFonts w:hint="eastAsia" w:ascii="宋体" w:hAnsi="宋体"/>
                <w:szCs w:val="21"/>
              </w:rPr>
              <w:t>正偏离（负偏离或无偏离）</w:t>
            </w:r>
          </w:p>
        </w:tc>
      </w:tr>
      <w:tr w14:paraId="2CCE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24792561">
            <w:pPr>
              <w:spacing w:line="340" w:lineRule="exact"/>
              <w:rPr>
                <w:rFonts w:ascii="宋体" w:hAnsi="宋体"/>
                <w:szCs w:val="21"/>
              </w:rPr>
            </w:pPr>
            <w:r>
              <w:rPr>
                <w:rFonts w:hint="eastAsia" w:ascii="宋体" w:hAnsi="宋体"/>
                <w:szCs w:val="21"/>
              </w:rPr>
              <w:t>...</w:t>
            </w:r>
          </w:p>
        </w:tc>
        <w:tc>
          <w:tcPr>
            <w:tcW w:w="3926" w:type="dxa"/>
            <w:tcBorders>
              <w:top w:val="single" w:color="auto" w:sz="4" w:space="0"/>
              <w:left w:val="single" w:color="auto" w:sz="4" w:space="0"/>
              <w:bottom w:val="single" w:color="auto" w:sz="4" w:space="0"/>
              <w:right w:val="single" w:color="auto" w:sz="4" w:space="0"/>
            </w:tcBorders>
          </w:tcPr>
          <w:p w14:paraId="569BB774">
            <w:pPr>
              <w:spacing w:line="340" w:lineRule="exact"/>
              <w:rPr>
                <w:rFonts w:ascii="宋体" w:hAnsi="宋体"/>
                <w:szCs w:val="21"/>
              </w:rPr>
            </w:pPr>
            <w:r>
              <w:rPr>
                <w:rFonts w:hint="eastAsia" w:ascii="宋体" w:hAnsi="宋体"/>
                <w:szCs w:val="21"/>
              </w:rPr>
              <w:t>1  ……</w:t>
            </w:r>
          </w:p>
          <w:p w14:paraId="2ED9C657">
            <w:pPr>
              <w:spacing w:line="340" w:lineRule="exact"/>
              <w:rPr>
                <w:rFonts w:ascii="宋体" w:hAnsi="宋体"/>
                <w:szCs w:val="21"/>
              </w:rPr>
            </w:pPr>
            <w:r>
              <w:rPr>
                <w:rFonts w:hint="eastAsia" w:ascii="宋体" w:hAnsi="宋体"/>
                <w:szCs w:val="21"/>
              </w:rPr>
              <w:t>2  ……</w:t>
            </w:r>
          </w:p>
          <w:p w14:paraId="739AD257">
            <w:pPr>
              <w:spacing w:line="340" w:lineRule="exact"/>
              <w:rPr>
                <w:rFonts w:ascii="宋体" w:hAnsi="宋体"/>
                <w:szCs w:val="21"/>
              </w:rPr>
            </w:pPr>
            <w:r>
              <w:rPr>
                <w:rFonts w:hint="eastAsia" w:ascii="宋体" w:hAnsi="宋体"/>
                <w:szCs w:val="21"/>
              </w:rPr>
              <w:t>3  ……</w:t>
            </w:r>
          </w:p>
          <w:p w14:paraId="15845289">
            <w:pPr>
              <w:spacing w:line="340" w:lineRule="exact"/>
              <w:rPr>
                <w:rFonts w:ascii="宋体" w:hAnsi="宋体"/>
                <w:szCs w:val="21"/>
              </w:rPr>
            </w:pPr>
            <w:r>
              <w:rPr>
                <w:rFonts w:hint="eastAsia" w:ascii="宋体" w:hAnsi="宋体"/>
                <w:szCs w:val="21"/>
              </w:rPr>
              <w:t>……</w:t>
            </w:r>
          </w:p>
        </w:tc>
        <w:tc>
          <w:tcPr>
            <w:tcW w:w="3589" w:type="dxa"/>
            <w:tcBorders>
              <w:top w:val="single" w:color="auto" w:sz="4" w:space="0"/>
              <w:left w:val="single" w:color="auto" w:sz="4" w:space="0"/>
              <w:bottom w:val="single" w:color="auto" w:sz="4" w:space="0"/>
              <w:right w:val="single" w:color="auto" w:sz="4" w:space="0"/>
            </w:tcBorders>
          </w:tcPr>
          <w:p w14:paraId="105F2039">
            <w:pPr>
              <w:spacing w:line="340" w:lineRule="exact"/>
              <w:rPr>
                <w:rFonts w:ascii="宋体" w:hAnsi="宋体"/>
                <w:szCs w:val="21"/>
              </w:rPr>
            </w:pPr>
            <w:r>
              <w:rPr>
                <w:rFonts w:hint="eastAsia" w:ascii="宋体" w:hAnsi="宋体"/>
                <w:szCs w:val="21"/>
              </w:rPr>
              <w:t>1  ……</w:t>
            </w:r>
          </w:p>
          <w:p w14:paraId="2C63E501">
            <w:pPr>
              <w:spacing w:line="340" w:lineRule="exact"/>
              <w:rPr>
                <w:rFonts w:ascii="宋体" w:hAnsi="宋体"/>
                <w:szCs w:val="21"/>
              </w:rPr>
            </w:pPr>
            <w:r>
              <w:rPr>
                <w:rFonts w:hint="eastAsia" w:ascii="宋体" w:hAnsi="宋体"/>
                <w:szCs w:val="21"/>
              </w:rPr>
              <w:t>2  ……</w:t>
            </w:r>
          </w:p>
          <w:p w14:paraId="0F5516FB">
            <w:pPr>
              <w:spacing w:line="340" w:lineRule="exact"/>
              <w:rPr>
                <w:rFonts w:ascii="宋体" w:hAnsi="宋体"/>
                <w:szCs w:val="21"/>
              </w:rPr>
            </w:pPr>
            <w:r>
              <w:rPr>
                <w:rFonts w:hint="eastAsia" w:ascii="宋体" w:hAnsi="宋体"/>
                <w:szCs w:val="21"/>
              </w:rPr>
              <w:t>3  ……</w:t>
            </w:r>
          </w:p>
          <w:p w14:paraId="4E5F56D3">
            <w:pPr>
              <w:spacing w:line="340" w:lineRule="exact"/>
              <w:rPr>
                <w:rFonts w:ascii="宋体" w:hAnsi="宋体"/>
                <w:szCs w:val="21"/>
              </w:rPr>
            </w:pPr>
            <w:r>
              <w:rPr>
                <w:rFonts w:hint="eastAsia" w:ascii="宋体" w:hAnsi="宋体"/>
                <w:szCs w:val="21"/>
              </w:rPr>
              <w:t>……</w:t>
            </w:r>
          </w:p>
        </w:tc>
        <w:tc>
          <w:tcPr>
            <w:tcW w:w="1274" w:type="dxa"/>
            <w:tcBorders>
              <w:top w:val="single" w:color="auto" w:sz="4" w:space="0"/>
              <w:left w:val="single" w:color="auto" w:sz="4" w:space="0"/>
              <w:bottom w:val="single" w:color="auto" w:sz="4" w:space="0"/>
              <w:right w:val="single" w:color="auto" w:sz="4" w:space="0"/>
            </w:tcBorders>
          </w:tcPr>
          <w:p w14:paraId="3A92CCF8">
            <w:pPr>
              <w:spacing w:line="300" w:lineRule="exact"/>
              <w:rPr>
                <w:rFonts w:ascii="宋体" w:hAnsi="宋体"/>
                <w:szCs w:val="21"/>
              </w:rPr>
            </w:pPr>
            <w:r>
              <w:rPr>
                <w:rFonts w:hint="eastAsia" w:ascii="宋体" w:hAnsi="宋体"/>
                <w:szCs w:val="21"/>
              </w:rPr>
              <w:t>正偏离（负偏离或无偏离）</w:t>
            </w:r>
          </w:p>
        </w:tc>
      </w:tr>
      <w:tr w14:paraId="48E5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tcPr>
          <w:p w14:paraId="7C46F300">
            <w:pPr>
              <w:spacing w:line="340" w:lineRule="exact"/>
              <w:rPr>
                <w:rFonts w:ascii="宋体" w:hAnsi="宋体"/>
                <w:szCs w:val="21"/>
              </w:rPr>
            </w:pPr>
            <w:r>
              <w:rPr>
                <w:rFonts w:hint="eastAsia" w:ascii="宋体" w:hAnsi="宋体"/>
                <w:szCs w:val="21"/>
                <w:u w:val="single"/>
              </w:rPr>
              <w:t>　　</w:t>
            </w:r>
            <w:r>
              <w:rPr>
                <w:rFonts w:hint="eastAsia" w:ascii="宋体" w:hAnsi="宋体"/>
                <w:szCs w:val="21"/>
              </w:rPr>
              <w:t>分标（此处有分标时填写具体分标号，无分标时填写“无”）</w:t>
            </w:r>
          </w:p>
        </w:tc>
      </w:tr>
    </w:tbl>
    <w:p w14:paraId="1CC46044">
      <w:pPr>
        <w:pStyle w:val="18"/>
        <w:spacing w:line="360" w:lineRule="auto"/>
        <w:ind w:left="-708" w:leftChars="-337"/>
        <w:rPr>
          <w:rFonts w:ascii="Times New Roman" w:hAnsi="Times New Roman"/>
        </w:rPr>
      </w:pPr>
    </w:p>
    <w:p w14:paraId="34ADD796">
      <w:pPr>
        <w:pStyle w:val="18"/>
        <w:spacing w:line="360" w:lineRule="auto"/>
        <w:ind w:left="-708" w:leftChars="-337"/>
        <w:rPr>
          <w:rFonts w:ascii="Times New Roman" w:hAnsi="Times New Roman"/>
        </w:rPr>
      </w:pPr>
      <w:r>
        <w:rPr>
          <w:rFonts w:hint="eastAsia" w:ascii="Times New Roman" w:hAnsi="Times New Roman"/>
        </w:rPr>
        <w:t>注：</w:t>
      </w:r>
    </w:p>
    <w:p w14:paraId="0C3468E4">
      <w:pPr>
        <w:pStyle w:val="18"/>
        <w:spacing w:line="360" w:lineRule="auto"/>
        <w:ind w:left="-708" w:leftChars="-337" w:firstLine="420" w:firstLineChars="200"/>
        <w:rPr>
          <w:rFonts w:ascii="Times New Roman" w:hAnsi="Times New Roman"/>
        </w:rPr>
      </w:pPr>
      <w:r>
        <w:rPr>
          <w:rFonts w:hint="eastAsia" w:ascii="Times New Roman" w:hAnsi="Times New Roman"/>
        </w:rPr>
        <w:t>1.表格内容均需按要求填写并盖章，不得留空，否则按投标无效处理。</w:t>
      </w:r>
    </w:p>
    <w:p w14:paraId="51A8ACAC">
      <w:pPr>
        <w:pStyle w:val="18"/>
        <w:spacing w:line="360" w:lineRule="auto"/>
        <w:ind w:left="-603" w:leftChars="-287" w:firstLine="315" w:firstLineChars="150"/>
        <w:rPr>
          <w:rFonts w:ascii="Times New Roman" w:hAnsi="Times New Roman"/>
        </w:rPr>
      </w:pPr>
      <w:r>
        <w:rPr>
          <w:rFonts w:hint="eastAsia" w:ascii="Times New Roman" w:hAnsi="Times New Roman"/>
        </w:rPr>
        <w:t>2.如果招标文件需求为小于或大于某个数值标准时，投标文件承诺不得直接复制招标文件需求，投标文件承诺内容应当写明投标货物具体参数或商务响应承诺的具体数值，否则按投标无效处理。如该采购需求属于不能明确具体数值的，采购人应在此采购需求的数值后标注◆号，对标注◆号的采购需求不适用上述“投标无效”条款。</w:t>
      </w:r>
    </w:p>
    <w:p w14:paraId="4EF52504">
      <w:pPr>
        <w:pStyle w:val="18"/>
        <w:spacing w:line="360" w:lineRule="auto"/>
        <w:ind w:left="-708" w:leftChars="-337" w:firstLine="420" w:firstLineChars="200"/>
        <w:rPr>
          <w:rFonts w:ascii="Times New Roman" w:hAnsi="Times New Roman"/>
        </w:rPr>
      </w:pPr>
      <w:r>
        <w:rPr>
          <w:rFonts w:hint="eastAsia" w:ascii="Times New Roman" w:hAnsi="Times New Roman"/>
        </w:rPr>
        <w:t>3.当投标文件的商务内容低于招标文件要求时，投标人应当如实写明“负偏离”，否则视为虚假应标。</w:t>
      </w:r>
    </w:p>
    <w:p w14:paraId="2D99DED3">
      <w:pPr>
        <w:pStyle w:val="18"/>
        <w:spacing w:line="360" w:lineRule="auto"/>
        <w:ind w:left="-708" w:leftChars="-337" w:firstLine="420" w:firstLineChars="200"/>
        <w:rPr>
          <w:rFonts w:ascii="Times New Roman" w:hAnsi="Times New Roman"/>
        </w:rPr>
      </w:pPr>
      <w:r>
        <w:rPr>
          <w:rFonts w:hint="eastAsia" w:hAnsi="宋体" w:cs="宋体"/>
          <w:szCs w:val="21"/>
        </w:rPr>
        <w:t>4.采购需求中带“▲”及“●”的条款，也要分别在本表“</w:t>
      </w:r>
      <w:r>
        <w:rPr>
          <w:rFonts w:hint="eastAsia" w:hAnsi="宋体"/>
          <w:szCs w:val="21"/>
        </w:rPr>
        <w:t>投标文件的商务需求</w:t>
      </w:r>
      <w:r>
        <w:rPr>
          <w:rFonts w:hint="eastAsia" w:hAnsi="宋体" w:cs="宋体"/>
          <w:szCs w:val="21"/>
        </w:rPr>
        <w:t>”、“</w:t>
      </w:r>
      <w:r>
        <w:rPr>
          <w:rFonts w:hint="eastAsia" w:hAnsi="宋体"/>
          <w:szCs w:val="21"/>
        </w:rPr>
        <w:t>投标文件承诺的商务条款</w:t>
      </w:r>
      <w:r>
        <w:rPr>
          <w:rFonts w:hint="eastAsia" w:hAnsi="宋体" w:cs="宋体"/>
          <w:szCs w:val="21"/>
        </w:rPr>
        <w:t>”中标记。</w:t>
      </w:r>
    </w:p>
    <w:p w14:paraId="03060C5D">
      <w:pPr>
        <w:snapToGrid w:val="0"/>
        <w:spacing w:before="50" w:after="50"/>
        <w:rPr>
          <w:rFonts w:ascii="宋体" w:hAnsi="宋体"/>
          <w:sz w:val="24"/>
        </w:rPr>
      </w:pPr>
    </w:p>
    <w:p w14:paraId="1A14F8BF">
      <w:pPr>
        <w:snapToGrid w:val="0"/>
        <w:spacing w:line="360" w:lineRule="auto"/>
        <w:ind w:firstLine="4935" w:firstLineChars="2350"/>
        <w:rPr>
          <w:rFonts w:ascii="仿宋_GB2312" w:hAnsi="仿宋" w:eastAsia="仿宋_GB2312" w:cs="仿宋_GB2312"/>
          <w:kern w:val="0"/>
          <w:sz w:val="24"/>
        </w:rPr>
      </w:pPr>
      <w:r>
        <w:rPr>
          <w:rFonts w:hAnsi="宋体"/>
          <w:szCs w:val="21"/>
        </w:rPr>
        <w:t xml:space="preserve">  </w:t>
      </w:r>
      <w:r>
        <w:rPr>
          <w:rFonts w:hint="eastAsia" w:ascii="仿宋_GB2312" w:hAnsi="仿宋" w:eastAsia="仿宋_GB2312" w:cs="仿宋_GB2312"/>
          <w:kern w:val="0"/>
          <w:sz w:val="24"/>
          <w:lang w:val="zh-CN"/>
        </w:rPr>
        <w:t>投标人名称(电子签章)：</w:t>
      </w:r>
    </w:p>
    <w:p w14:paraId="31976A44">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18D489FF">
      <w:pPr>
        <w:snapToGrid w:val="0"/>
        <w:spacing w:before="120" w:beforeLines="50" w:after="50"/>
        <w:ind w:firstLine="3150" w:firstLineChars="1500"/>
        <w:jc w:val="left"/>
        <w:rPr>
          <w:rFonts w:ascii="宋体" w:hAnsi="宋体"/>
          <w:szCs w:val="21"/>
        </w:rPr>
        <w:sectPr>
          <w:footerReference r:id="rId12" w:type="first"/>
          <w:footerReference r:id="rId10" w:type="default"/>
          <w:footerReference r:id="rId11" w:type="even"/>
          <w:pgSz w:w="11906" w:h="16838"/>
          <w:pgMar w:top="1134" w:right="1134" w:bottom="1134" w:left="1134" w:header="851" w:footer="992" w:gutter="0"/>
          <w:cols w:space="720" w:num="1"/>
          <w:docGrid w:linePitch="312" w:charSpace="0"/>
        </w:sectPr>
      </w:pPr>
    </w:p>
    <w:p w14:paraId="2CBEC691">
      <w:pPr>
        <w:snapToGrid w:val="0"/>
        <w:spacing w:before="165" w:beforeLines="50" w:after="50"/>
        <w:ind w:firstLine="602" w:firstLineChars="200"/>
        <w:jc w:val="center"/>
        <w:rPr>
          <w:b/>
          <w:bCs/>
          <w:sz w:val="30"/>
          <w:szCs w:val="30"/>
        </w:rPr>
      </w:pPr>
      <w:r>
        <w:rPr>
          <w:rFonts w:hint="eastAsia"/>
          <w:b/>
          <w:bCs/>
          <w:sz w:val="30"/>
          <w:szCs w:val="30"/>
        </w:rPr>
        <w:t>五、投标人情况介绍</w:t>
      </w:r>
    </w:p>
    <w:p w14:paraId="2DD474BB">
      <w:pPr>
        <w:spacing w:line="360" w:lineRule="auto"/>
        <w:ind w:firstLine="4048" w:firstLineChars="1687"/>
        <w:rPr>
          <w:rFonts w:ascii="仿宋_GB2312" w:hAnsi="仿宋" w:eastAsia="仿宋_GB2312" w:cs="仿宋_GB2312"/>
          <w:kern w:val="0"/>
          <w:sz w:val="24"/>
        </w:rPr>
      </w:pPr>
      <w:r>
        <w:rPr>
          <w:rFonts w:hint="eastAsia" w:ascii="宋体" w:hAnsi="宋体"/>
          <w:sz w:val="24"/>
        </w:rPr>
        <w:t>（格式自拟）</w:t>
      </w:r>
    </w:p>
    <w:p w14:paraId="4A8EEB6C">
      <w:pPr>
        <w:snapToGrid w:val="0"/>
        <w:spacing w:line="360" w:lineRule="auto"/>
        <w:ind w:firstLine="4935" w:firstLineChars="2350"/>
        <w:rPr>
          <w:rFonts w:hAnsi="宋体"/>
          <w:szCs w:val="21"/>
        </w:rPr>
      </w:pPr>
      <w:r>
        <w:rPr>
          <w:rFonts w:hAnsi="宋体"/>
          <w:szCs w:val="21"/>
        </w:rPr>
        <w:t xml:space="preserve"> </w:t>
      </w:r>
    </w:p>
    <w:p w14:paraId="67EA5EA1">
      <w:pPr>
        <w:snapToGrid w:val="0"/>
        <w:spacing w:line="360" w:lineRule="auto"/>
        <w:ind w:firstLine="4935" w:firstLineChars="2350"/>
        <w:rPr>
          <w:rFonts w:hAnsi="宋体"/>
          <w:szCs w:val="21"/>
        </w:rPr>
      </w:pPr>
    </w:p>
    <w:p w14:paraId="253D42DF">
      <w:pPr>
        <w:snapToGrid w:val="0"/>
        <w:spacing w:line="360" w:lineRule="auto"/>
        <w:ind w:firstLine="4935" w:firstLineChars="2350"/>
        <w:rPr>
          <w:rFonts w:hAnsi="宋体"/>
          <w:szCs w:val="21"/>
        </w:rPr>
      </w:pPr>
    </w:p>
    <w:p w14:paraId="3A3B2C92">
      <w:pPr>
        <w:snapToGrid w:val="0"/>
        <w:spacing w:line="360" w:lineRule="auto"/>
        <w:ind w:firstLine="4935" w:firstLineChars="2350"/>
        <w:rPr>
          <w:rFonts w:hAnsi="宋体"/>
          <w:szCs w:val="21"/>
        </w:rPr>
      </w:pPr>
    </w:p>
    <w:p w14:paraId="0B29A26D">
      <w:pPr>
        <w:snapToGrid w:val="0"/>
        <w:spacing w:line="360" w:lineRule="auto"/>
        <w:ind w:firstLine="4935" w:firstLineChars="2350"/>
        <w:rPr>
          <w:rFonts w:ascii="仿宋_GB2312" w:hAnsi="仿宋" w:eastAsia="仿宋_GB2312" w:cs="仿宋_GB2312"/>
          <w:kern w:val="0"/>
          <w:sz w:val="24"/>
        </w:rPr>
      </w:pPr>
      <w:r>
        <w:rPr>
          <w:rFonts w:hAnsi="宋体"/>
          <w:szCs w:val="21"/>
        </w:rPr>
        <w:t xml:space="preserve">  </w:t>
      </w:r>
      <w:r>
        <w:rPr>
          <w:rFonts w:hint="eastAsia" w:ascii="仿宋_GB2312" w:hAnsi="仿宋" w:eastAsia="仿宋_GB2312" w:cs="仿宋_GB2312"/>
          <w:kern w:val="0"/>
          <w:sz w:val="24"/>
          <w:lang w:val="zh-CN"/>
        </w:rPr>
        <w:t>投标人名称(电子签章)：</w:t>
      </w:r>
    </w:p>
    <w:p w14:paraId="5748EAB7">
      <w:pPr>
        <w:snapToGrid w:val="0"/>
        <w:spacing w:before="165" w:beforeLines="50" w:after="50"/>
        <w:ind w:firstLine="480" w:firstLineChars="200"/>
        <w:jc w:val="center"/>
        <w:rPr>
          <w:b/>
          <w:bCs/>
          <w:sz w:val="30"/>
          <w:szCs w:val="30"/>
        </w:rPr>
        <w:sectPr>
          <w:footerReference r:id="rId15" w:type="first"/>
          <w:footerReference r:id="rId13" w:type="default"/>
          <w:footerReference r:id="rId14" w:type="even"/>
          <w:pgSz w:w="11906" w:h="16838"/>
          <w:pgMar w:top="1134" w:right="1134" w:bottom="1134" w:left="1134" w:header="720" w:footer="720" w:gutter="0"/>
          <w:cols w:space="720" w:num="1"/>
          <w:docGrid w:type="lines" w:linePitch="331" w:charSpace="0"/>
        </w:sectPr>
      </w:pPr>
      <w:r>
        <w:rPr>
          <w:rFonts w:hint="eastAsia" w:ascii="仿宋_GB2312" w:hAnsi="仿宋" w:eastAsia="仿宋_GB2312" w:cs="仿宋_GB2312"/>
          <w:kern w:val="0"/>
          <w:sz w:val="24"/>
          <w:lang w:val="zh-CN"/>
        </w:rPr>
        <w:t xml:space="preserve">                                                    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23615463">
      <w:pPr>
        <w:snapToGrid w:val="0"/>
        <w:spacing w:before="165" w:beforeLines="50" w:after="50"/>
        <w:ind w:firstLine="602" w:firstLineChars="200"/>
        <w:jc w:val="center"/>
        <w:rPr>
          <w:b/>
          <w:bCs/>
          <w:sz w:val="30"/>
          <w:szCs w:val="30"/>
        </w:rPr>
      </w:pPr>
      <w:r>
        <w:rPr>
          <w:rFonts w:hint="eastAsia"/>
          <w:b/>
          <w:bCs/>
          <w:sz w:val="30"/>
          <w:szCs w:val="30"/>
        </w:rPr>
        <w:t>六、投标人类似的业绩证明文件（如有要求）</w:t>
      </w:r>
    </w:p>
    <w:p w14:paraId="67EF0EA3">
      <w:pPr>
        <w:pStyle w:val="27"/>
        <w:snapToGrid w:val="0"/>
        <w:ind w:left="480" w:hanging="480"/>
        <w:rPr>
          <w:rFonts w:ascii="宋体" w:hAnsi="宋体"/>
          <w:sz w:val="24"/>
        </w:rPr>
      </w:pPr>
    </w:p>
    <w:p w14:paraId="591177A7">
      <w:pPr>
        <w:pStyle w:val="27"/>
        <w:snapToGrid w:val="0"/>
        <w:ind w:left="480" w:hanging="480"/>
        <w:rPr>
          <w:rFonts w:ascii="宋体" w:hAnsi="宋体"/>
          <w:sz w:val="24"/>
        </w:rPr>
      </w:pPr>
    </w:p>
    <w:p w14:paraId="0E2825DA">
      <w:pPr>
        <w:pStyle w:val="27"/>
        <w:snapToGrid w:val="0"/>
        <w:ind w:left="480" w:hanging="480"/>
        <w:rPr>
          <w:rFonts w:ascii="宋体" w:hAnsi="宋体"/>
          <w:sz w:val="24"/>
        </w:rPr>
      </w:pPr>
    </w:p>
    <w:p w14:paraId="3540CA0D">
      <w:pPr>
        <w:autoSpaceDE w:val="0"/>
        <w:autoSpaceDN w:val="0"/>
        <w:spacing w:line="360" w:lineRule="auto"/>
        <w:ind w:firstLine="120"/>
        <w:rPr>
          <w:rFonts w:ascii="宋体" w:hAnsi="宋体"/>
          <w:sz w:val="24"/>
        </w:rPr>
      </w:pPr>
      <w:r>
        <w:rPr>
          <w:rFonts w:hint="eastAsia" w:ascii="仿宋_GB2312" w:hAnsi="仿宋" w:eastAsia="仿宋_GB2312" w:cs="仿宋_GB2312"/>
          <w:b/>
          <w:sz w:val="24"/>
        </w:rPr>
        <w:t>附表 :相关项目业绩一览表（投标人同类项目合同复印件或中标（成交）通知书复印件。）</w:t>
      </w:r>
    </w:p>
    <w:tbl>
      <w:tblPr>
        <w:tblStyle w:val="3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28"/>
        <w:gridCol w:w="3420"/>
        <w:gridCol w:w="1715"/>
        <w:gridCol w:w="1559"/>
        <w:gridCol w:w="1559"/>
        <w:gridCol w:w="1418"/>
        <w:gridCol w:w="2268"/>
      </w:tblGrid>
      <w:tr w14:paraId="6A7736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628" w:type="dxa"/>
            <w:vMerge w:val="restart"/>
            <w:tcBorders>
              <w:top w:val="single" w:color="auto" w:sz="4" w:space="0"/>
              <w:left w:val="single" w:color="auto" w:sz="4" w:space="0"/>
              <w:bottom w:val="single" w:color="auto" w:sz="4" w:space="0"/>
              <w:right w:val="single" w:color="auto" w:sz="4" w:space="0"/>
            </w:tcBorders>
            <w:vAlign w:val="center"/>
          </w:tcPr>
          <w:p w14:paraId="119434DC">
            <w:pPr>
              <w:snapToGrid w:val="0"/>
              <w:spacing w:line="240" w:lineRule="exact"/>
              <w:jc w:val="center"/>
              <w:rPr>
                <w:rFonts w:ascii="宋体" w:hAnsi="宋体"/>
                <w:sz w:val="24"/>
              </w:rPr>
            </w:pPr>
            <w:r>
              <w:rPr>
                <w:rFonts w:hint="eastAsia" w:ascii="宋体" w:hAnsi="宋体"/>
                <w:sz w:val="24"/>
              </w:rPr>
              <w:t>采购人名称</w:t>
            </w:r>
          </w:p>
        </w:tc>
        <w:tc>
          <w:tcPr>
            <w:tcW w:w="3420" w:type="dxa"/>
            <w:vMerge w:val="restart"/>
            <w:tcBorders>
              <w:top w:val="single" w:color="auto" w:sz="4" w:space="0"/>
              <w:left w:val="single" w:color="auto" w:sz="4" w:space="0"/>
              <w:bottom w:val="single" w:color="auto" w:sz="4" w:space="0"/>
              <w:right w:val="single" w:color="auto" w:sz="4" w:space="0"/>
            </w:tcBorders>
            <w:vAlign w:val="center"/>
          </w:tcPr>
          <w:p w14:paraId="7DBC911E">
            <w:pPr>
              <w:snapToGrid w:val="0"/>
              <w:spacing w:line="240" w:lineRule="exact"/>
              <w:jc w:val="center"/>
              <w:rPr>
                <w:rFonts w:ascii="宋体" w:hAnsi="宋体"/>
                <w:sz w:val="24"/>
              </w:rPr>
            </w:pPr>
            <w:r>
              <w:rPr>
                <w:rFonts w:hint="eastAsia" w:ascii="宋体" w:hAnsi="宋体"/>
                <w:sz w:val="24"/>
              </w:rPr>
              <w:t>项目名称</w:t>
            </w:r>
          </w:p>
        </w:tc>
        <w:tc>
          <w:tcPr>
            <w:tcW w:w="1715" w:type="dxa"/>
            <w:vMerge w:val="restart"/>
            <w:tcBorders>
              <w:top w:val="single" w:color="auto" w:sz="4" w:space="0"/>
              <w:left w:val="single" w:color="auto" w:sz="4" w:space="0"/>
              <w:bottom w:val="single" w:color="auto" w:sz="4" w:space="0"/>
              <w:right w:val="single" w:color="auto" w:sz="4" w:space="0"/>
            </w:tcBorders>
            <w:vAlign w:val="center"/>
          </w:tcPr>
          <w:p w14:paraId="46182AC1">
            <w:pPr>
              <w:snapToGrid w:val="0"/>
              <w:spacing w:line="240" w:lineRule="exact"/>
              <w:jc w:val="center"/>
              <w:rPr>
                <w:rFonts w:ascii="宋体" w:hAnsi="宋体"/>
                <w:sz w:val="24"/>
              </w:rPr>
            </w:pPr>
            <w:r>
              <w:rPr>
                <w:rFonts w:hint="eastAsia" w:ascii="宋体" w:hAnsi="宋体"/>
                <w:sz w:val="24"/>
              </w:rPr>
              <w:t>合同</w:t>
            </w:r>
          </w:p>
          <w:p w14:paraId="282CF586">
            <w:pPr>
              <w:snapToGrid w:val="0"/>
              <w:spacing w:line="240" w:lineRule="exact"/>
              <w:jc w:val="center"/>
              <w:rPr>
                <w:rFonts w:ascii="宋体" w:hAnsi="宋体"/>
                <w:sz w:val="24"/>
              </w:rPr>
            </w:pPr>
            <w:r>
              <w:rPr>
                <w:rFonts w:hint="eastAsia" w:ascii="宋体" w:hAnsi="宋体"/>
                <w:sz w:val="24"/>
              </w:rPr>
              <w:t>金额</w:t>
            </w:r>
          </w:p>
          <w:p w14:paraId="5FD3CD20">
            <w:pPr>
              <w:snapToGrid w:val="0"/>
              <w:spacing w:line="240" w:lineRule="exact"/>
              <w:jc w:val="center"/>
              <w:rPr>
                <w:rFonts w:ascii="宋体" w:hAnsi="宋体"/>
                <w:sz w:val="24"/>
              </w:rPr>
            </w:pPr>
            <w:r>
              <w:rPr>
                <w:rFonts w:hint="eastAsia" w:ascii="宋体" w:hAnsi="宋体"/>
                <w:sz w:val="24"/>
              </w:rPr>
              <w:t>（万元）</w:t>
            </w:r>
          </w:p>
        </w:tc>
        <w:tc>
          <w:tcPr>
            <w:tcW w:w="4536" w:type="dxa"/>
            <w:gridSpan w:val="3"/>
            <w:tcBorders>
              <w:top w:val="single" w:color="auto" w:sz="4" w:space="0"/>
              <w:left w:val="single" w:color="auto" w:sz="4" w:space="0"/>
              <w:bottom w:val="single" w:color="auto" w:sz="4" w:space="0"/>
              <w:right w:val="single" w:color="auto" w:sz="4" w:space="0"/>
            </w:tcBorders>
            <w:vAlign w:val="center"/>
          </w:tcPr>
          <w:p w14:paraId="5B712E59">
            <w:pPr>
              <w:snapToGrid w:val="0"/>
              <w:spacing w:line="240" w:lineRule="exact"/>
              <w:jc w:val="center"/>
              <w:rPr>
                <w:rFonts w:ascii="宋体" w:hAnsi="宋体"/>
                <w:sz w:val="24"/>
              </w:rPr>
            </w:pPr>
            <w:r>
              <w:rPr>
                <w:rFonts w:hint="eastAsia" w:ascii="宋体" w:hAnsi="宋体"/>
                <w:sz w:val="24"/>
              </w:rPr>
              <w:t>附件在投标文件中页码</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14:paraId="200BF17D">
            <w:pPr>
              <w:snapToGrid w:val="0"/>
              <w:spacing w:line="240" w:lineRule="exact"/>
              <w:jc w:val="center"/>
              <w:rPr>
                <w:rFonts w:ascii="宋体" w:hAnsi="宋体"/>
                <w:sz w:val="24"/>
              </w:rPr>
            </w:pPr>
            <w:r>
              <w:rPr>
                <w:rFonts w:hint="eastAsia" w:ascii="宋体" w:hAnsi="宋体"/>
                <w:sz w:val="24"/>
              </w:rPr>
              <w:t>采购人联系人及</w:t>
            </w:r>
          </w:p>
          <w:p w14:paraId="053C0422">
            <w:pPr>
              <w:snapToGrid w:val="0"/>
              <w:spacing w:line="240" w:lineRule="exact"/>
              <w:jc w:val="center"/>
              <w:rPr>
                <w:rFonts w:ascii="宋体" w:hAnsi="宋体"/>
                <w:sz w:val="24"/>
              </w:rPr>
            </w:pPr>
            <w:r>
              <w:rPr>
                <w:rFonts w:hint="eastAsia" w:ascii="宋体" w:hAnsi="宋体"/>
                <w:sz w:val="24"/>
              </w:rPr>
              <w:t>联系电话</w:t>
            </w:r>
          </w:p>
        </w:tc>
      </w:tr>
      <w:tr w14:paraId="21DA33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628" w:type="dxa"/>
            <w:vMerge w:val="continue"/>
            <w:tcBorders>
              <w:top w:val="single" w:color="auto" w:sz="4" w:space="0"/>
              <w:left w:val="single" w:color="auto" w:sz="4" w:space="0"/>
              <w:bottom w:val="single" w:color="auto" w:sz="4" w:space="0"/>
              <w:right w:val="single" w:color="auto" w:sz="4" w:space="0"/>
            </w:tcBorders>
            <w:vAlign w:val="center"/>
          </w:tcPr>
          <w:p w14:paraId="7A826913">
            <w:pPr>
              <w:jc w:val="left"/>
              <w:rPr>
                <w:rFonts w:ascii="宋体" w:hAnsi="宋体"/>
                <w:sz w:val="24"/>
              </w:rPr>
            </w:pPr>
          </w:p>
        </w:tc>
        <w:tc>
          <w:tcPr>
            <w:tcW w:w="3420" w:type="dxa"/>
            <w:vMerge w:val="continue"/>
            <w:tcBorders>
              <w:top w:val="single" w:color="auto" w:sz="4" w:space="0"/>
              <w:left w:val="single" w:color="auto" w:sz="4" w:space="0"/>
              <w:bottom w:val="single" w:color="auto" w:sz="4" w:space="0"/>
              <w:right w:val="single" w:color="auto" w:sz="4" w:space="0"/>
            </w:tcBorders>
            <w:vAlign w:val="center"/>
          </w:tcPr>
          <w:p w14:paraId="7805F556">
            <w:pPr>
              <w:jc w:val="left"/>
              <w:rPr>
                <w:rFonts w:ascii="宋体" w:hAnsi="宋体"/>
                <w:sz w:val="24"/>
              </w:rPr>
            </w:pPr>
          </w:p>
        </w:tc>
        <w:tc>
          <w:tcPr>
            <w:tcW w:w="1715" w:type="dxa"/>
            <w:vMerge w:val="continue"/>
            <w:tcBorders>
              <w:top w:val="single" w:color="auto" w:sz="4" w:space="0"/>
              <w:left w:val="single" w:color="auto" w:sz="4" w:space="0"/>
              <w:bottom w:val="single" w:color="auto" w:sz="4" w:space="0"/>
              <w:right w:val="single" w:color="auto" w:sz="4" w:space="0"/>
            </w:tcBorders>
            <w:vAlign w:val="center"/>
          </w:tcPr>
          <w:p w14:paraId="17A1D2C4">
            <w:pPr>
              <w:jc w:val="left"/>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361F59AF">
            <w:pPr>
              <w:snapToGrid w:val="0"/>
              <w:spacing w:line="240" w:lineRule="exact"/>
              <w:jc w:val="center"/>
              <w:rPr>
                <w:rFonts w:ascii="宋体" w:hAnsi="宋体"/>
                <w:sz w:val="24"/>
              </w:rPr>
            </w:pPr>
            <w:r>
              <w:rPr>
                <w:rFonts w:hint="eastAsia" w:ascii="宋体" w:hAnsi="宋体"/>
                <w:sz w:val="24"/>
              </w:rPr>
              <w:t>合同</w:t>
            </w:r>
          </w:p>
        </w:tc>
        <w:tc>
          <w:tcPr>
            <w:tcW w:w="1559" w:type="dxa"/>
            <w:tcBorders>
              <w:top w:val="single" w:color="auto" w:sz="4" w:space="0"/>
              <w:left w:val="single" w:color="auto" w:sz="4" w:space="0"/>
              <w:bottom w:val="single" w:color="auto" w:sz="4" w:space="0"/>
              <w:right w:val="single" w:color="auto" w:sz="4" w:space="0"/>
            </w:tcBorders>
            <w:vAlign w:val="center"/>
          </w:tcPr>
          <w:p w14:paraId="6BC0560E">
            <w:pPr>
              <w:snapToGrid w:val="0"/>
              <w:spacing w:line="240" w:lineRule="exact"/>
              <w:jc w:val="center"/>
              <w:rPr>
                <w:rFonts w:ascii="宋体" w:hAnsi="宋体"/>
                <w:sz w:val="24"/>
              </w:rPr>
            </w:pPr>
            <w:r>
              <w:rPr>
                <w:rFonts w:hint="eastAsia" w:ascii="宋体" w:hAnsi="宋体"/>
                <w:sz w:val="24"/>
              </w:rPr>
              <w:t>验收报告</w:t>
            </w:r>
          </w:p>
        </w:tc>
        <w:tc>
          <w:tcPr>
            <w:tcW w:w="1418" w:type="dxa"/>
            <w:tcBorders>
              <w:top w:val="single" w:color="auto" w:sz="4" w:space="0"/>
              <w:left w:val="single" w:color="auto" w:sz="4" w:space="0"/>
              <w:bottom w:val="single" w:color="auto" w:sz="4" w:space="0"/>
              <w:right w:val="single" w:color="auto" w:sz="4" w:space="0"/>
            </w:tcBorders>
            <w:vAlign w:val="center"/>
          </w:tcPr>
          <w:p w14:paraId="4CB23BDD">
            <w:pPr>
              <w:snapToGrid w:val="0"/>
              <w:spacing w:line="240" w:lineRule="exact"/>
              <w:jc w:val="center"/>
              <w:rPr>
                <w:rFonts w:ascii="宋体" w:hAnsi="宋体"/>
                <w:sz w:val="24"/>
              </w:rPr>
            </w:pPr>
            <w:r>
              <w:rPr>
                <w:rFonts w:hint="eastAsia" w:ascii="宋体" w:hAnsi="宋体"/>
                <w:sz w:val="24"/>
              </w:rPr>
              <w:t>用户评价</w:t>
            </w:r>
          </w:p>
        </w:tc>
        <w:tc>
          <w:tcPr>
            <w:tcW w:w="2268" w:type="dxa"/>
            <w:vMerge w:val="continue"/>
            <w:tcBorders>
              <w:top w:val="single" w:color="auto" w:sz="4" w:space="0"/>
              <w:left w:val="single" w:color="auto" w:sz="4" w:space="0"/>
              <w:bottom w:val="single" w:color="auto" w:sz="4" w:space="0"/>
              <w:right w:val="single" w:color="auto" w:sz="4" w:space="0"/>
            </w:tcBorders>
            <w:vAlign w:val="center"/>
          </w:tcPr>
          <w:p w14:paraId="6CAF72F6">
            <w:pPr>
              <w:jc w:val="left"/>
              <w:rPr>
                <w:rFonts w:ascii="宋体" w:hAnsi="宋体"/>
                <w:sz w:val="24"/>
              </w:rPr>
            </w:pPr>
          </w:p>
        </w:tc>
      </w:tr>
      <w:tr w14:paraId="6D06E2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628" w:type="dxa"/>
            <w:tcBorders>
              <w:top w:val="single" w:color="auto" w:sz="4" w:space="0"/>
              <w:left w:val="single" w:color="auto" w:sz="4" w:space="0"/>
              <w:bottom w:val="single" w:color="auto" w:sz="4" w:space="0"/>
              <w:right w:val="single" w:color="auto" w:sz="4" w:space="0"/>
            </w:tcBorders>
          </w:tcPr>
          <w:p w14:paraId="4B047FB9">
            <w:pPr>
              <w:snapToGrid w:val="0"/>
              <w:spacing w:line="240" w:lineRule="exact"/>
              <w:jc w:val="left"/>
              <w:rPr>
                <w:rFonts w:ascii="宋体" w:hAnsi="宋体"/>
                <w:sz w:val="24"/>
              </w:rPr>
            </w:pPr>
          </w:p>
        </w:tc>
        <w:tc>
          <w:tcPr>
            <w:tcW w:w="3420" w:type="dxa"/>
            <w:tcBorders>
              <w:top w:val="single" w:color="auto" w:sz="4" w:space="0"/>
              <w:left w:val="single" w:color="auto" w:sz="4" w:space="0"/>
              <w:bottom w:val="single" w:color="auto" w:sz="4" w:space="0"/>
              <w:right w:val="single" w:color="auto" w:sz="4" w:space="0"/>
            </w:tcBorders>
          </w:tcPr>
          <w:p w14:paraId="06A4BF44">
            <w:pPr>
              <w:snapToGrid w:val="0"/>
              <w:spacing w:line="240" w:lineRule="exact"/>
              <w:jc w:val="left"/>
              <w:rPr>
                <w:rFonts w:ascii="宋体" w:hAnsi="宋体"/>
                <w:sz w:val="24"/>
              </w:rPr>
            </w:pPr>
          </w:p>
        </w:tc>
        <w:tc>
          <w:tcPr>
            <w:tcW w:w="1715" w:type="dxa"/>
            <w:tcBorders>
              <w:top w:val="single" w:color="auto" w:sz="4" w:space="0"/>
              <w:left w:val="single" w:color="auto" w:sz="4" w:space="0"/>
              <w:bottom w:val="single" w:color="auto" w:sz="4" w:space="0"/>
              <w:right w:val="single" w:color="auto" w:sz="4" w:space="0"/>
            </w:tcBorders>
          </w:tcPr>
          <w:p w14:paraId="794A4C1F">
            <w:pPr>
              <w:snapToGrid w:val="0"/>
              <w:spacing w:line="240" w:lineRule="exact"/>
              <w:jc w:val="left"/>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tcPr>
          <w:p w14:paraId="325738D9">
            <w:pPr>
              <w:snapToGrid w:val="0"/>
              <w:spacing w:line="240" w:lineRule="exact"/>
              <w:jc w:val="left"/>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tcPr>
          <w:p w14:paraId="572CB2C6">
            <w:pPr>
              <w:snapToGrid w:val="0"/>
              <w:spacing w:line="240" w:lineRule="exact"/>
              <w:jc w:val="left"/>
              <w:rPr>
                <w:rFonts w:ascii="宋体" w:hAnsi="宋体"/>
                <w:sz w:val="24"/>
              </w:rPr>
            </w:pPr>
          </w:p>
        </w:tc>
        <w:tc>
          <w:tcPr>
            <w:tcW w:w="1418" w:type="dxa"/>
            <w:tcBorders>
              <w:top w:val="single" w:color="auto" w:sz="4" w:space="0"/>
              <w:left w:val="single" w:color="auto" w:sz="4" w:space="0"/>
              <w:bottom w:val="single" w:color="auto" w:sz="4" w:space="0"/>
              <w:right w:val="single" w:color="auto" w:sz="4" w:space="0"/>
            </w:tcBorders>
          </w:tcPr>
          <w:p w14:paraId="68D33CE1">
            <w:pPr>
              <w:snapToGrid w:val="0"/>
              <w:spacing w:line="240" w:lineRule="exact"/>
              <w:jc w:val="left"/>
              <w:rPr>
                <w:rFonts w:ascii="宋体" w:hAnsi="宋体"/>
                <w:sz w:val="24"/>
              </w:rPr>
            </w:pPr>
          </w:p>
        </w:tc>
        <w:tc>
          <w:tcPr>
            <w:tcW w:w="2268" w:type="dxa"/>
            <w:tcBorders>
              <w:top w:val="single" w:color="auto" w:sz="4" w:space="0"/>
              <w:left w:val="single" w:color="auto" w:sz="4" w:space="0"/>
              <w:bottom w:val="single" w:color="auto" w:sz="4" w:space="0"/>
              <w:right w:val="single" w:color="auto" w:sz="4" w:space="0"/>
            </w:tcBorders>
          </w:tcPr>
          <w:p w14:paraId="0AD3739C">
            <w:pPr>
              <w:snapToGrid w:val="0"/>
              <w:spacing w:line="240" w:lineRule="exact"/>
              <w:jc w:val="left"/>
              <w:rPr>
                <w:rFonts w:ascii="宋体" w:hAnsi="宋体"/>
                <w:sz w:val="24"/>
              </w:rPr>
            </w:pPr>
          </w:p>
        </w:tc>
      </w:tr>
      <w:tr w14:paraId="4C0CC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3C28E5EF">
            <w:pPr>
              <w:snapToGrid w:val="0"/>
              <w:spacing w:before="50" w:after="165" w:afterLines="50" w:line="400" w:lineRule="exact"/>
              <w:jc w:val="left"/>
              <w:rPr>
                <w:rFonts w:ascii="宋体" w:hAnsi="宋体"/>
                <w:sz w:val="24"/>
              </w:rPr>
            </w:pPr>
          </w:p>
        </w:tc>
        <w:tc>
          <w:tcPr>
            <w:tcW w:w="3420" w:type="dxa"/>
            <w:tcBorders>
              <w:top w:val="single" w:color="auto" w:sz="4" w:space="0"/>
              <w:left w:val="single" w:color="auto" w:sz="4" w:space="0"/>
              <w:bottom w:val="single" w:color="auto" w:sz="4" w:space="0"/>
              <w:right w:val="single" w:color="auto" w:sz="4" w:space="0"/>
            </w:tcBorders>
          </w:tcPr>
          <w:p w14:paraId="0809CB2F">
            <w:pPr>
              <w:snapToGrid w:val="0"/>
              <w:spacing w:before="50" w:after="165" w:afterLines="50" w:line="400" w:lineRule="exact"/>
              <w:jc w:val="left"/>
              <w:rPr>
                <w:rFonts w:ascii="宋体" w:hAnsi="宋体"/>
                <w:sz w:val="24"/>
              </w:rPr>
            </w:pPr>
          </w:p>
        </w:tc>
        <w:tc>
          <w:tcPr>
            <w:tcW w:w="1715" w:type="dxa"/>
            <w:tcBorders>
              <w:top w:val="single" w:color="auto" w:sz="4" w:space="0"/>
              <w:left w:val="single" w:color="auto" w:sz="4" w:space="0"/>
              <w:bottom w:val="single" w:color="auto" w:sz="4" w:space="0"/>
              <w:right w:val="single" w:color="auto" w:sz="4" w:space="0"/>
            </w:tcBorders>
          </w:tcPr>
          <w:p w14:paraId="7AC476E1">
            <w:pPr>
              <w:snapToGrid w:val="0"/>
              <w:spacing w:before="50" w:after="165" w:afterLines="50" w:line="400" w:lineRule="exact"/>
              <w:jc w:val="left"/>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tcPr>
          <w:p w14:paraId="5E118767">
            <w:pPr>
              <w:snapToGrid w:val="0"/>
              <w:spacing w:before="50" w:after="165" w:afterLines="50" w:line="400" w:lineRule="exact"/>
              <w:jc w:val="left"/>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tcPr>
          <w:p w14:paraId="61846963">
            <w:pPr>
              <w:snapToGrid w:val="0"/>
              <w:spacing w:before="50" w:after="165" w:afterLines="50" w:line="400" w:lineRule="exact"/>
              <w:jc w:val="left"/>
              <w:rPr>
                <w:rFonts w:ascii="宋体" w:hAnsi="宋体"/>
                <w:sz w:val="24"/>
              </w:rPr>
            </w:pPr>
          </w:p>
        </w:tc>
        <w:tc>
          <w:tcPr>
            <w:tcW w:w="1418" w:type="dxa"/>
            <w:tcBorders>
              <w:top w:val="single" w:color="auto" w:sz="4" w:space="0"/>
              <w:left w:val="single" w:color="auto" w:sz="4" w:space="0"/>
              <w:bottom w:val="single" w:color="auto" w:sz="4" w:space="0"/>
              <w:right w:val="single" w:color="auto" w:sz="4" w:space="0"/>
            </w:tcBorders>
          </w:tcPr>
          <w:p w14:paraId="2FCBD52E">
            <w:pPr>
              <w:snapToGrid w:val="0"/>
              <w:spacing w:before="50" w:after="165" w:afterLines="50" w:line="400" w:lineRule="exact"/>
              <w:jc w:val="left"/>
              <w:rPr>
                <w:rFonts w:ascii="宋体" w:hAnsi="宋体"/>
                <w:sz w:val="24"/>
              </w:rPr>
            </w:pPr>
          </w:p>
        </w:tc>
        <w:tc>
          <w:tcPr>
            <w:tcW w:w="2268" w:type="dxa"/>
            <w:tcBorders>
              <w:top w:val="single" w:color="auto" w:sz="4" w:space="0"/>
              <w:left w:val="single" w:color="auto" w:sz="4" w:space="0"/>
              <w:bottom w:val="single" w:color="auto" w:sz="4" w:space="0"/>
              <w:right w:val="single" w:color="auto" w:sz="4" w:space="0"/>
            </w:tcBorders>
          </w:tcPr>
          <w:p w14:paraId="39BE13DD">
            <w:pPr>
              <w:snapToGrid w:val="0"/>
              <w:spacing w:before="50" w:after="165" w:afterLines="50" w:line="400" w:lineRule="exact"/>
              <w:jc w:val="left"/>
              <w:rPr>
                <w:rFonts w:ascii="宋体" w:hAnsi="宋体"/>
                <w:sz w:val="24"/>
              </w:rPr>
            </w:pPr>
          </w:p>
        </w:tc>
      </w:tr>
      <w:tr w14:paraId="528DDA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628" w:type="dxa"/>
            <w:tcBorders>
              <w:top w:val="single" w:color="auto" w:sz="4" w:space="0"/>
              <w:left w:val="single" w:color="auto" w:sz="4" w:space="0"/>
              <w:bottom w:val="single" w:color="auto" w:sz="4" w:space="0"/>
              <w:right w:val="single" w:color="auto" w:sz="4" w:space="0"/>
            </w:tcBorders>
          </w:tcPr>
          <w:p w14:paraId="21B0E4A4">
            <w:pPr>
              <w:snapToGrid w:val="0"/>
              <w:spacing w:before="50" w:after="165" w:afterLines="50" w:line="400" w:lineRule="exact"/>
              <w:jc w:val="left"/>
              <w:rPr>
                <w:rFonts w:ascii="宋体" w:hAnsi="宋体"/>
                <w:sz w:val="24"/>
              </w:rPr>
            </w:pPr>
          </w:p>
        </w:tc>
        <w:tc>
          <w:tcPr>
            <w:tcW w:w="3420" w:type="dxa"/>
            <w:tcBorders>
              <w:top w:val="single" w:color="auto" w:sz="4" w:space="0"/>
              <w:left w:val="single" w:color="auto" w:sz="4" w:space="0"/>
              <w:bottom w:val="single" w:color="auto" w:sz="4" w:space="0"/>
              <w:right w:val="single" w:color="auto" w:sz="4" w:space="0"/>
            </w:tcBorders>
          </w:tcPr>
          <w:p w14:paraId="1A4021BA">
            <w:pPr>
              <w:snapToGrid w:val="0"/>
              <w:spacing w:before="50" w:after="165" w:afterLines="50" w:line="400" w:lineRule="exact"/>
              <w:jc w:val="left"/>
              <w:rPr>
                <w:rFonts w:ascii="宋体" w:hAnsi="宋体"/>
                <w:sz w:val="24"/>
              </w:rPr>
            </w:pPr>
          </w:p>
        </w:tc>
        <w:tc>
          <w:tcPr>
            <w:tcW w:w="1715" w:type="dxa"/>
            <w:tcBorders>
              <w:top w:val="single" w:color="auto" w:sz="4" w:space="0"/>
              <w:left w:val="single" w:color="auto" w:sz="4" w:space="0"/>
              <w:bottom w:val="single" w:color="auto" w:sz="4" w:space="0"/>
              <w:right w:val="single" w:color="auto" w:sz="4" w:space="0"/>
            </w:tcBorders>
          </w:tcPr>
          <w:p w14:paraId="295A8E40">
            <w:pPr>
              <w:snapToGrid w:val="0"/>
              <w:spacing w:before="50" w:after="165" w:afterLines="50" w:line="400" w:lineRule="exact"/>
              <w:jc w:val="left"/>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tcPr>
          <w:p w14:paraId="120FF123">
            <w:pPr>
              <w:snapToGrid w:val="0"/>
              <w:spacing w:before="50" w:after="165" w:afterLines="50" w:line="400" w:lineRule="exact"/>
              <w:jc w:val="left"/>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tcPr>
          <w:p w14:paraId="08A294EC">
            <w:pPr>
              <w:snapToGrid w:val="0"/>
              <w:spacing w:before="50" w:after="165" w:afterLines="50" w:line="400" w:lineRule="exact"/>
              <w:jc w:val="left"/>
              <w:rPr>
                <w:rFonts w:ascii="宋体" w:hAnsi="宋体"/>
                <w:sz w:val="24"/>
              </w:rPr>
            </w:pPr>
          </w:p>
        </w:tc>
        <w:tc>
          <w:tcPr>
            <w:tcW w:w="1418" w:type="dxa"/>
            <w:tcBorders>
              <w:top w:val="single" w:color="auto" w:sz="4" w:space="0"/>
              <w:left w:val="single" w:color="auto" w:sz="4" w:space="0"/>
              <w:bottom w:val="single" w:color="auto" w:sz="4" w:space="0"/>
              <w:right w:val="single" w:color="auto" w:sz="4" w:space="0"/>
            </w:tcBorders>
          </w:tcPr>
          <w:p w14:paraId="6037E6F7">
            <w:pPr>
              <w:snapToGrid w:val="0"/>
              <w:spacing w:before="50" w:after="165" w:afterLines="50" w:line="400" w:lineRule="exact"/>
              <w:jc w:val="left"/>
              <w:rPr>
                <w:rFonts w:ascii="宋体" w:hAnsi="宋体"/>
                <w:sz w:val="24"/>
              </w:rPr>
            </w:pPr>
          </w:p>
        </w:tc>
        <w:tc>
          <w:tcPr>
            <w:tcW w:w="2268" w:type="dxa"/>
            <w:tcBorders>
              <w:top w:val="single" w:color="auto" w:sz="4" w:space="0"/>
              <w:left w:val="single" w:color="auto" w:sz="4" w:space="0"/>
              <w:bottom w:val="single" w:color="auto" w:sz="4" w:space="0"/>
              <w:right w:val="single" w:color="auto" w:sz="4" w:space="0"/>
            </w:tcBorders>
          </w:tcPr>
          <w:p w14:paraId="5BA48BA3">
            <w:pPr>
              <w:snapToGrid w:val="0"/>
              <w:spacing w:before="50" w:after="165" w:afterLines="50" w:line="400" w:lineRule="exact"/>
              <w:jc w:val="left"/>
              <w:rPr>
                <w:rFonts w:ascii="宋体" w:hAnsi="宋体"/>
                <w:sz w:val="24"/>
              </w:rPr>
            </w:pPr>
          </w:p>
        </w:tc>
      </w:tr>
      <w:tr w14:paraId="4F8566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26FED5B6">
            <w:pPr>
              <w:snapToGrid w:val="0"/>
              <w:spacing w:before="50" w:after="165" w:afterLines="50" w:line="400" w:lineRule="exact"/>
              <w:jc w:val="left"/>
              <w:rPr>
                <w:rFonts w:ascii="宋体" w:hAnsi="宋体"/>
                <w:sz w:val="24"/>
              </w:rPr>
            </w:pPr>
          </w:p>
        </w:tc>
        <w:tc>
          <w:tcPr>
            <w:tcW w:w="3420" w:type="dxa"/>
            <w:tcBorders>
              <w:top w:val="single" w:color="auto" w:sz="4" w:space="0"/>
              <w:left w:val="single" w:color="auto" w:sz="4" w:space="0"/>
              <w:bottom w:val="single" w:color="auto" w:sz="4" w:space="0"/>
              <w:right w:val="single" w:color="auto" w:sz="4" w:space="0"/>
            </w:tcBorders>
          </w:tcPr>
          <w:p w14:paraId="19597C3D">
            <w:pPr>
              <w:snapToGrid w:val="0"/>
              <w:spacing w:before="50" w:after="165" w:afterLines="50" w:line="400" w:lineRule="exact"/>
              <w:jc w:val="left"/>
              <w:rPr>
                <w:rFonts w:ascii="宋体" w:hAnsi="宋体"/>
                <w:sz w:val="24"/>
              </w:rPr>
            </w:pPr>
          </w:p>
        </w:tc>
        <w:tc>
          <w:tcPr>
            <w:tcW w:w="1715" w:type="dxa"/>
            <w:tcBorders>
              <w:top w:val="single" w:color="auto" w:sz="4" w:space="0"/>
              <w:left w:val="single" w:color="auto" w:sz="4" w:space="0"/>
              <w:bottom w:val="single" w:color="auto" w:sz="4" w:space="0"/>
              <w:right w:val="single" w:color="auto" w:sz="4" w:space="0"/>
            </w:tcBorders>
          </w:tcPr>
          <w:p w14:paraId="18FFF0D3">
            <w:pPr>
              <w:snapToGrid w:val="0"/>
              <w:spacing w:before="50" w:after="165" w:afterLines="50" w:line="400" w:lineRule="exact"/>
              <w:jc w:val="left"/>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tcPr>
          <w:p w14:paraId="2DC69F20">
            <w:pPr>
              <w:snapToGrid w:val="0"/>
              <w:spacing w:before="50" w:after="165" w:afterLines="50" w:line="400" w:lineRule="exact"/>
              <w:jc w:val="left"/>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tcPr>
          <w:p w14:paraId="37D36B9D">
            <w:pPr>
              <w:snapToGrid w:val="0"/>
              <w:spacing w:before="50" w:after="165" w:afterLines="50" w:line="400" w:lineRule="exact"/>
              <w:jc w:val="left"/>
              <w:rPr>
                <w:rFonts w:ascii="宋体" w:hAnsi="宋体"/>
                <w:sz w:val="24"/>
              </w:rPr>
            </w:pPr>
          </w:p>
        </w:tc>
        <w:tc>
          <w:tcPr>
            <w:tcW w:w="1418" w:type="dxa"/>
            <w:tcBorders>
              <w:top w:val="single" w:color="auto" w:sz="4" w:space="0"/>
              <w:left w:val="single" w:color="auto" w:sz="4" w:space="0"/>
              <w:bottom w:val="single" w:color="auto" w:sz="4" w:space="0"/>
              <w:right w:val="single" w:color="auto" w:sz="4" w:space="0"/>
            </w:tcBorders>
          </w:tcPr>
          <w:p w14:paraId="44D42978">
            <w:pPr>
              <w:snapToGrid w:val="0"/>
              <w:spacing w:before="50" w:after="165" w:afterLines="50" w:line="400" w:lineRule="exact"/>
              <w:jc w:val="left"/>
              <w:rPr>
                <w:rFonts w:ascii="宋体" w:hAnsi="宋体"/>
                <w:sz w:val="24"/>
              </w:rPr>
            </w:pPr>
          </w:p>
        </w:tc>
        <w:tc>
          <w:tcPr>
            <w:tcW w:w="2268" w:type="dxa"/>
            <w:tcBorders>
              <w:top w:val="single" w:color="auto" w:sz="4" w:space="0"/>
              <w:left w:val="single" w:color="auto" w:sz="4" w:space="0"/>
              <w:bottom w:val="single" w:color="auto" w:sz="4" w:space="0"/>
              <w:right w:val="single" w:color="auto" w:sz="4" w:space="0"/>
            </w:tcBorders>
          </w:tcPr>
          <w:p w14:paraId="1A47CCB8">
            <w:pPr>
              <w:snapToGrid w:val="0"/>
              <w:spacing w:before="50" w:after="165" w:afterLines="50" w:line="400" w:lineRule="exact"/>
              <w:jc w:val="left"/>
              <w:rPr>
                <w:rFonts w:ascii="宋体" w:hAnsi="宋体"/>
                <w:sz w:val="24"/>
              </w:rPr>
            </w:pPr>
          </w:p>
        </w:tc>
      </w:tr>
      <w:tr w14:paraId="545A28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4BB7CE59">
            <w:pPr>
              <w:snapToGrid w:val="0"/>
              <w:spacing w:before="50" w:after="165" w:afterLines="50" w:line="400" w:lineRule="exact"/>
              <w:jc w:val="left"/>
              <w:rPr>
                <w:rFonts w:ascii="宋体" w:hAnsi="宋体"/>
                <w:sz w:val="24"/>
              </w:rPr>
            </w:pPr>
          </w:p>
        </w:tc>
        <w:tc>
          <w:tcPr>
            <w:tcW w:w="3420" w:type="dxa"/>
            <w:tcBorders>
              <w:top w:val="single" w:color="auto" w:sz="4" w:space="0"/>
              <w:left w:val="single" w:color="auto" w:sz="4" w:space="0"/>
              <w:bottom w:val="single" w:color="auto" w:sz="4" w:space="0"/>
              <w:right w:val="single" w:color="auto" w:sz="4" w:space="0"/>
            </w:tcBorders>
          </w:tcPr>
          <w:p w14:paraId="6574093E">
            <w:pPr>
              <w:snapToGrid w:val="0"/>
              <w:spacing w:before="50" w:after="165" w:afterLines="50" w:line="400" w:lineRule="exact"/>
              <w:jc w:val="left"/>
              <w:rPr>
                <w:rFonts w:ascii="宋体" w:hAnsi="宋体"/>
                <w:sz w:val="24"/>
              </w:rPr>
            </w:pPr>
          </w:p>
        </w:tc>
        <w:tc>
          <w:tcPr>
            <w:tcW w:w="1715" w:type="dxa"/>
            <w:tcBorders>
              <w:top w:val="single" w:color="auto" w:sz="4" w:space="0"/>
              <w:left w:val="single" w:color="auto" w:sz="4" w:space="0"/>
              <w:bottom w:val="single" w:color="auto" w:sz="4" w:space="0"/>
              <w:right w:val="single" w:color="auto" w:sz="4" w:space="0"/>
            </w:tcBorders>
          </w:tcPr>
          <w:p w14:paraId="2F93725B">
            <w:pPr>
              <w:snapToGrid w:val="0"/>
              <w:spacing w:before="50" w:after="165" w:afterLines="50" w:line="400" w:lineRule="exact"/>
              <w:jc w:val="left"/>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tcPr>
          <w:p w14:paraId="4696D6F0">
            <w:pPr>
              <w:snapToGrid w:val="0"/>
              <w:spacing w:before="50" w:after="165" w:afterLines="50" w:line="400" w:lineRule="exact"/>
              <w:jc w:val="left"/>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tcPr>
          <w:p w14:paraId="23C092C6">
            <w:pPr>
              <w:snapToGrid w:val="0"/>
              <w:spacing w:before="50" w:after="165" w:afterLines="50" w:line="400" w:lineRule="exact"/>
              <w:jc w:val="left"/>
              <w:rPr>
                <w:rFonts w:ascii="宋体" w:hAnsi="宋体"/>
                <w:sz w:val="24"/>
              </w:rPr>
            </w:pPr>
          </w:p>
        </w:tc>
        <w:tc>
          <w:tcPr>
            <w:tcW w:w="1418" w:type="dxa"/>
            <w:tcBorders>
              <w:top w:val="single" w:color="auto" w:sz="4" w:space="0"/>
              <w:left w:val="single" w:color="auto" w:sz="4" w:space="0"/>
              <w:bottom w:val="single" w:color="auto" w:sz="4" w:space="0"/>
              <w:right w:val="single" w:color="auto" w:sz="4" w:space="0"/>
            </w:tcBorders>
          </w:tcPr>
          <w:p w14:paraId="2DCB8AC0">
            <w:pPr>
              <w:snapToGrid w:val="0"/>
              <w:spacing w:before="50" w:after="165" w:afterLines="50" w:line="400" w:lineRule="exact"/>
              <w:jc w:val="left"/>
              <w:rPr>
                <w:rFonts w:ascii="宋体" w:hAnsi="宋体"/>
                <w:sz w:val="24"/>
              </w:rPr>
            </w:pPr>
          </w:p>
        </w:tc>
        <w:tc>
          <w:tcPr>
            <w:tcW w:w="2268" w:type="dxa"/>
            <w:tcBorders>
              <w:top w:val="single" w:color="auto" w:sz="4" w:space="0"/>
              <w:left w:val="single" w:color="auto" w:sz="4" w:space="0"/>
              <w:bottom w:val="single" w:color="auto" w:sz="4" w:space="0"/>
              <w:right w:val="single" w:color="auto" w:sz="4" w:space="0"/>
            </w:tcBorders>
          </w:tcPr>
          <w:p w14:paraId="7496B2E6">
            <w:pPr>
              <w:snapToGrid w:val="0"/>
              <w:spacing w:before="50" w:after="165" w:afterLines="50" w:line="400" w:lineRule="exact"/>
              <w:jc w:val="left"/>
              <w:rPr>
                <w:rFonts w:ascii="宋体" w:hAnsi="宋体"/>
                <w:sz w:val="24"/>
              </w:rPr>
            </w:pPr>
          </w:p>
        </w:tc>
      </w:tr>
    </w:tbl>
    <w:p w14:paraId="21DEF504">
      <w:pPr>
        <w:pStyle w:val="18"/>
        <w:spacing w:line="360" w:lineRule="auto"/>
        <w:ind w:left="72"/>
        <w:rPr>
          <w:rFonts w:ascii="Times New Roman" w:hAnsi="Times New Roman"/>
        </w:rPr>
      </w:pPr>
      <w:r>
        <w:rPr>
          <w:rFonts w:hint="eastAsia" w:ascii="Times New Roman" w:hAnsi="Times New Roman"/>
        </w:rPr>
        <w:t>注：投标人可按上述的格式自行编制，须随表提交相应投标人同类项目合同复印件或中标（成交）通知书复印件。注明所在投标人商务技术文件页码。</w:t>
      </w:r>
    </w:p>
    <w:p w14:paraId="016A538D">
      <w:pPr>
        <w:snapToGrid w:val="0"/>
        <w:spacing w:line="360" w:lineRule="auto"/>
        <w:ind w:firstLine="4935" w:firstLineChars="2350"/>
        <w:rPr>
          <w:rFonts w:hAnsi="宋体"/>
          <w:szCs w:val="21"/>
        </w:rPr>
      </w:pPr>
      <w:r>
        <w:rPr>
          <w:rFonts w:hAnsi="宋体"/>
          <w:szCs w:val="21"/>
        </w:rPr>
        <w:t xml:space="preserve"> </w:t>
      </w:r>
    </w:p>
    <w:p w14:paraId="67140B6E">
      <w:pPr>
        <w:snapToGrid w:val="0"/>
        <w:spacing w:line="360" w:lineRule="auto"/>
        <w:ind w:firstLine="4935" w:firstLineChars="2350"/>
        <w:rPr>
          <w:rFonts w:hAnsi="宋体"/>
          <w:szCs w:val="21"/>
        </w:rPr>
      </w:pPr>
    </w:p>
    <w:p w14:paraId="0707788C">
      <w:pPr>
        <w:snapToGrid w:val="0"/>
        <w:spacing w:line="360" w:lineRule="auto"/>
        <w:ind w:firstLine="10080" w:firstLineChars="4800"/>
        <w:rPr>
          <w:rFonts w:ascii="仿宋_GB2312" w:hAnsi="仿宋" w:eastAsia="仿宋_GB2312" w:cs="仿宋_GB2312"/>
          <w:kern w:val="0"/>
          <w:sz w:val="24"/>
        </w:rPr>
      </w:pPr>
      <w:r>
        <w:rPr>
          <w:rFonts w:hAnsi="宋体"/>
          <w:szCs w:val="21"/>
        </w:rPr>
        <w:t xml:space="preserve"> </w:t>
      </w:r>
      <w:r>
        <w:rPr>
          <w:rFonts w:hint="eastAsia" w:ascii="仿宋_GB2312" w:hAnsi="仿宋" w:eastAsia="仿宋_GB2312" w:cs="仿宋_GB2312"/>
          <w:kern w:val="0"/>
          <w:sz w:val="24"/>
          <w:lang w:val="zh-CN"/>
        </w:rPr>
        <w:t>投标人名称(电子签章)：</w:t>
      </w:r>
    </w:p>
    <w:p w14:paraId="44A83BEC">
      <w:pPr>
        <w:snapToGrid w:val="0"/>
        <w:spacing w:line="360" w:lineRule="auto"/>
        <w:ind w:firstLine="10080" w:firstLineChars="4200"/>
        <w:rPr>
          <w:rFonts w:ascii="仿宋_GB2312" w:hAnsi="仿宋" w:eastAsia="仿宋_GB2312" w:cs="仿宋_GB2312"/>
          <w:kern w:val="0"/>
          <w:sz w:val="24"/>
          <w:lang w:val="zh-CN"/>
        </w:rPr>
        <w:sectPr>
          <w:headerReference r:id="rId16" w:type="default"/>
          <w:pgSz w:w="16838" w:h="11906" w:orient="landscape"/>
          <w:pgMar w:top="1134" w:right="1134" w:bottom="1134" w:left="1134" w:header="720" w:footer="720" w:gutter="0"/>
          <w:cols w:space="720" w:num="1"/>
          <w:docGrid w:type="lines" w:linePitch="331" w:charSpace="0"/>
        </w:sect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050F94E5">
      <w:pPr>
        <w:snapToGrid w:val="0"/>
        <w:spacing w:before="165" w:beforeLines="50" w:after="50"/>
        <w:ind w:firstLine="602" w:firstLineChars="200"/>
        <w:jc w:val="center"/>
        <w:rPr>
          <w:b/>
          <w:bCs/>
          <w:sz w:val="30"/>
          <w:szCs w:val="30"/>
          <w:lang w:val="zh-CN"/>
        </w:rPr>
      </w:pPr>
      <w:r>
        <w:rPr>
          <w:rFonts w:hint="eastAsia"/>
          <w:b/>
          <w:bCs/>
          <w:sz w:val="30"/>
          <w:szCs w:val="30"/>
        </w:rPr>
        <w:t>七、其他商务文件或说明</w:t>
      </w:r>
    </w:p>
    <w:p w14:paraId="41CFC598">
      <w:pPr>
        <w:snapToGrid w:val="0"/>
        <w:spacing w:before="50" w:after="165" w:afterLines="50"/>
        <w:jc w:val="left"/>
        <w:rPr>
          <w:b/>
          <w:bCs/>
          <w:szCs w:val="21"/>
        </w:rPr>
      </w:pPr>
      <w:r>
        <w:rPr>
          <w:rFonts w:hint="eastAsia"/>
          <w:b/>
          <w:bCs/>
          <w:szCs w:val="21"/>
        </w:rPr>
        <w:t>（一）</w:t>
      </w:r>
      <w:r>
        <w:rPr>
          <w:b/>
          <w:bCs/>
          <w:szCs w:val="21"/>
        </w:rPr>
        <w:t>代理服务费承诺书</w:t>
      </w:r>
    </w:p>
    <w:p w14:paraId="5ADC3F18">
      <w:pPr>
        <w:snapToGrid w:val="0"/>
        <w:spacing w:before="50" w:after="165" w:afterLines="50"/>
        <w:jc w:val="center"/>
        <w:rPr>
          <w:b/>
          <w:bCs/>
          <w:sz w:val="28"/>
          <w:szCs w:val="28"/>
        </w:rPr>
      </w:pPr>
      <w:r>
        <w:rPr>
          <w:b/>
          <w:bCs/>
          <w:sz w:val="28"/>
          <w:szCs w:val="28"/>
        </w:rPr>
        <w:t>代理服务费承诺书</w:t>
      </w:r>
    </w:p>
    <w:p w14:paraId="4E6D649E">
      <w:pPr>
        <w:spacing w:line="360" w:lineRule="exact"/>
        <w:rPr>
          <w:szCs w:val="21"/>
        </w:rPr>
      </w:pPr>
      <w:r>
        <w:rPr>
          <w:szCs w:val="21"/>
        </w:rPr>
        <w:t>致：</w:t>
      </w:r>
      <w:r>
        <w:rPr>
          <w:rFonts w:hint="eastAsia"/>
          <w:szCs w:val="21"/>
        </w:rPr>
        <w:t>广西建澜项目管理有限公司</w:t>
      </w:r>
    </w:p>
    <w:p w14:paraId="55B9E6A0">
      <w:pPr>
        <w:spacing w:line="360" w:lineRule="exact"/>
        <w:ind w:firstLine="420" w:firstLineChars="200"/>
        <w:rPr>
          <w:szCs w:val="21"/>
        </w:rPr>
      </w:pPr>
      <w:r>
        <w:rPr>
          <w:szCs w:val="21"/>
        </w:rPr>
        <w:t>我单位参加了贵方组织的招标项目</w:t>
      </w:r>
      <w:r>
        <w:rPr>
          <w:rFonts w:hint="eastAsia"/>
          <w:szCs w:val="21"/>
        </w:rPr>
        <w:t xml:space="preserve"> </w:t>
      </w:r>
      <w:r>
        <w:rPr>
          <w:rFonts w:hint="eastAsia"/>
          <w:szCs w:val="21"/>
          <w:u w:val="single"/>
        </w:rPr>
        <w:t xml:space="preserve">  （项目名称、项目编号） </w:t>
      </w:r>
      <w:r>
        <w:rPr>
          <w:szCs w:val="21"/>
        </w:rPr>
        <w:t>的投标，并递交了投标保证金</w:t>
      </w:r>
      <w:bookmarkStart w:id="152" w:name="_Hlk19050352"/>
      <w:r>
        <w:rPr>
          <w:szCs w:val="21"/>
        </w:rPr>
        <w:t>（</w:t>
      </w:r>
      <w:r>
        <w:rPr>
          <w:kern w:val="0"/>
          <w:szCs w:val="21"/>
        </w:rPr>
        <w:t>¥</w:t>
      </w:r>
      <w:r>
        <w:rPr>
          <w:szCs w:val="21"/>
          <w:u w:val="single"/>
        </w:rPr>
        <w:t xml:space="preserve">    </w:t>
      </w:r>
      <w:r>
        <w:rPr>
          <w:rFonts w:hint="eastAsia"/>
          <w:szCs w:val="21"/>
          <w:u w:val="single"/>
        </w:rPr>
        <w:t xml:space="preserve">    </w:t>
      </w:r>
      <w:r>
        <w:rPr>
          <w:szCs w:val="21"/>
          <w:u w:val="single"/>
        </w:rPr>
        <w:t xml:space="preserve">   </w:t>
      </w:r>
      <w:r>
        <w:rPr>
          <w:szCs w:val="21"/>
        </w:rPr>
        <w:t>）</w:t>
      </w:r>
      <w:bookmarkEnd w:id="152"/>
      <w:r>
        <w:rPr>
          <w:szCs w:val="21"/>
        </w:rPr>
        <w:t>，在此我方说明如下：</w:t>
      </w:r>
    </w:p>
    <w:p w14:paraId="57D1712C">
      <w:pPr>
        <w:numPr>
          <w:ilvl w:val="0"/>
          <w:numId w:val="7"/>
        </w:numPr>
        <w:spacing w:line="360" w:lineRule="exact"/>
        <w:ind w:firstLine="420" w:firstLineChars="200"/>
        <w:rPr>
          <w:szCs w:val="21"/>
        </w:rPr>
      </w:pPr>
      <w:bookmarkStart w:id="153" w:name="_Hlk19050395"/>
      <w:r>
        <w:rPr>
          <w:szCs w:val="21"/>
        </w:rPr>
        <w:t>我方承诺，若我单位中标，保证在领取中标通知书之前，按本项目招标文件的规定标准向贵单位支付代理服务费。</w:t>
      </w:r>
      <w:r>
        <w:rPr>
          <w:rFonts w:hint="eastAsia"/>
          <w:szCs w:val="21"/>
        </w:rPr>
        <w:t>在领取中标通知书后，由于被质疑、投诉或者弃标等其他原因而导致中标结果改变，我方将放弃对已缴纳的中标服务费追还的一切权利。</w:t>
      </w:r>
    </w:p>
    <w:p w14:paraId="18EF9827">
      <w:pPr>
        <w:numPr>
          <w:ilvl w:val="0"/>
          <w:numId w:val="7"/>
        </w:numPr>
        <w:spacing w:line="360" w:lineRule="exact"/>
        <w:ind w:firstLine="420" w:firstLineChars="200"/>
        <w:rPr>
          <w:szCs w:val="21"/>
        </w:rPr>
      </w:pPr>
      <w:r>
        <w:rPr>
          <w:szCs w:val="21"/>
        </w:rPr>
        <w:t>如我单位未按规定缴纳代理服务费，贵方可</w:t>
      </w:r>
      <w:r>
        <w:rPr>
          <w:rFonts w:hint="eastAsia"/>
          <w:szCs w:val="21"/>
        </w:rPr>
        <w:t>不退还</w:t>
      </w:r>
      <w:r>
        <w:rPr>
          <w:szCs w:val="21"/>
        </w:rPr>
        <w:t>我单位提交的投标保证金</w:t>
      </w:r>
      <w:r>
        <w:rPr>
          <w:rFonts w:hint="eastAsia"/>
          <w:szCs w:val="21"/>
        </w:rPr>
        <w:t>，并从中</w:t>
      </w:r>
      <w:r>
        <w:rPr>
          <w:szCs w:val="21"/>
        </w:rPr>
        <w:t>扣除</w:t>
      </w:r>
      <w:r>
        <w:rPr>
          <w:rFonts w:hint="eastAsia"/>
          <w:szCs w:val="21"/>
        </w:rPr>
        <w:t>代理服务费</w:t>
      </w:r>
      <w:r>
        <w:rPr>
          <w:szCs w:val="21"/>
        </w:rPr>
        <w:t>，余款按下列账户退回。</w:t>
      </w:r>
    </w:p>
    <w:bookmarkEnd w:id="153"/>
    <w:p w14:paraId="3AACCA9D">
      <w:pPr>
        <w:spacing w:line="360" w:lineRule="exact"/>
        <w:ind w:firstLine="420" w:firstLineChars="200"/>
        <w:rPr>
          <w:szCs w:val="21"/>
        </w:rPr>
      </w:pPr>
      <w:r>
        <w:rPr>
          <w:rFonts w:hint="eastAsia"/>
          <w:szCs w:val="21"/>
        </w:rPr>
        <w:t>3</w:t>
      </w:r>
      <w:r>
        <w:rPr>
          <w:szCs w:val="21"/>
        </w:rPr>
        <w:t>．如我单位投标保证金无法原路返回，请按下表账户信息无息退还。</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241E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11E5B697">
            <w:pPr>
              <w:spacing w:line="360" w:lineRule="exact"/>
              <w:jc w:val="center"/>
              <w:rPr>
                <w:szCs w:val="21"/>
              </w:rPr>
            </w:pPr>
            <w:r>
              <w:rPr>
                <w:szCs w:val="21"/>
              </w:rPr>
              <w:t>收款户名</w:t>
            </w:r>
          </w:p>
        </w:tc>
        <w:tc>
          <w:tcPr>
            <w:tcW w:w="5431" w:type="dxa"/>
            <w:vAlign w:val="center"/>
          </w:tcPr>
          <w:p w14:paraId="349A7242">
            <w:pPr>
              <w:spacing w:line="360" w:lineRule="exact"/>
              <w:jc w:val="center"/>
              <w:rPr>
                <w:szCs w:val="21"/>
              </w:rPr>
            </w:pPr>
          </w:p>
        </w:tc>
      </w:tr>
      <w:tr w14:paraId="1CEB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31A5A8B9">
            <w:pPr>
              <w:spacing w:line="360" w:lineRule="exact"/>
              <w:jc w:val="center"/>
              <w:rPr>
                <w:szCs w:val="21"/>
              </w:rPr>
            </w:pPr>
            <w:r>
              <w:rPr>
                <w:szCs w:val="21"/>
              </w:rPr>
              <w:t>账    号</w:t>
            </w:r>
          </w:p>
        </w:tc>
        <w:tc>
          <w:tcPr>
            <w:tcW w:w="5431" w:type="dxa"/>
            <w:vAlign w:val="center"/>
          </w:tcPr>
          <w:p w14:paraId="3B468F0F">
            <w:pPr>
              <w:spacing w:line="360" w:lineRule="exact"/>
              <w:jc w:val="center"/>
              <w:rPr>
                <w:szCs w:val="21"/>
              </w:rPr>
            </w:pPr>
          </w:p>
        </w:tc>
      </w:tr>
      <w:tr w14:paraId="5054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7EADF6C9">
            <w:pPr>
              <w:spacing w:line="360" w:lineRule="exact"/>
              <w:jc w:val="center"/>
              <w:rPr>
                <w:szCs w:val="21"/>
              </w:rPr>
            </w:pPr>
            <w:r>
              <w:rPr>
                <w:szCs w:val="21"/>
              </w:rPr>
              <w:t>开户银行</w:t>
            </w:r>
          </w:p>
        </w:tc>
        <w:tc>
          <w:tcPr>
            <w:tcW w:w="5431" w:type="dxa"/>
            <w:vAlign w:val="center"/>
          </w:tcPr>
          <w:p w14:paraId="72E18264">
            <w:pPr>
              <w:spacing w:line="360" w:lineRule="exact"/>
              <w:jc w:val="center"/>
              <w:rPr>
                <w:szCs w:val="21"/>
              </w:rPr>
            </w:pPr>
          </w:p>
        </w:tc>
      </w:tr>
      <w:tr w14:paraId="770D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45D47E29">
            <w:pPr>
              <w:spacing w:line="360" w:lineRule="exact"/>
              <w:jc w:val="center"/>
              <w:rPr>
                <w:szCs w:val="21"/>
              </w:rPr>
            </w:pPr>
            <w:r>
              <w:rPr>
                <w:szCs w:val="21"/>
              </w:rPr>
              <w:t>银行行号</w:t>
            </w:r>
          </w:p>
        </w:tc>
        <w:tc>
          <w:tcPr>
            <w:tcW w:w="5431" w:type="dxa"/>
            <w:vAlign w:val="center"/>
          </w:tcPr>
          <w:p w14:paraId="03F8B394">
            <w:pPr>
              <w:spacing w:line="360" w:lineRule="exact"/>
              <w:jc w:val="center"/>
              <w:rPr>
                <w:szCs w:val="21"/>
              </w:rPr>
            </w:pPr>
          </w:p>
        </w:tc>
      </w:tr>
    </w:tbl>
    <w:p w14:paraId="6CAD1785">
      <w:pPr>
        <w:spacing w:line="360" w:lineRule="exact"/>
        <w:ind w:firstLine="420" w:firstLineChars="200"/>
        <w:rPr>
          <w:szCs w:val="21"/>
        </w:rPr>
      </w:pPr>
      <w:r>
        <w:rPr>
          <w:rFonts w:hint="eastAsia"/>
          <w:szCs w:val="21"/>
        </w:rPr>
        <w:t>4</w:t>
      </w:r>
      <w:r>
        <w:rPr>
          <w:szCs w:val="21"/>
        </w:rPr>
        <w:t>．如果我单位未遵守有关招标文件关于投标保证金的规定，贵方可以没收我单位投标保证金。</w:t>
      </w:r>
    </w:p>
    <w:p w14:paraId="476C34D7">
      <w:pPr>
        <w:spacing w:line="360" w:lineRule="exact"/>
        <w:ind w:firstLine="420" w:firstLineChars="200"/>
        <w:rPr>
          <w:szCs w:val="21"/>
        </w:rPr>
      </w:pPr>
      <w:r>
        <w:rPr>
          <w:rFonts w:hint="eastAsia"/>
          <w:szCs w:val="21"/>
        </w:rPr>
        <w:t>5</w:t>
      </w:r>
      <w:r>
        <w:rPr>
          <w:szCs w:val="21"/>
        </w:rPr>
        <w:t>. 我单位选择第</w:t>
      </w:r>
      <w:r>
        <w:rPr>
          <w:szCs w:val="21"/>
          <w:u w:val="single"/>
        </w:rPr>
        <w:t xml:space="preserve">     </w:t>
      </w:r>
      <w:r>
        <w:rPr>
          <w:szCs w:val="21"/>
        </w:rPr>
        <w:t>种方式作为代理服务费开票类型：</w:t>
      </w:r>
    </w:p>
    <w:p w14:paraId="1D33E8C2">
      <w:pPr>
        <w:spacing w:line="360" w:lineRule="exact"/>
        <w:ind w:firstLine="420" w:firstLineChars="200"/>
        <w:rPr>
          <w:szCs w:val="21"/>
        </w:rPr>
      </w:pPr>
      <w:r>
        <w:rPr>
          <w:szCs w:val="21"/>
        </w:rPr>
        <w:t>第一种方式：开具收据。</w:t>
      </w:r>
    </w:p>
    <w:p w14:paraId="6B752D58">
      <w:pPr>
        <w:spacing w:line="360" w:lineRule="auto"/>
        <w:ind w:firstLine="315" w:firstLineChars="150"/>
        <w:rPr>
          <w:rFonts w:ascii="宋体" w:hAnsi="宋体" w:cs="宋体"/>
          <w:szCs w:val="21"/>
        </w:rPr>
      </w:pPr>
      <w:r>
        <w:rPr>
          <w:rFonts w:hint="eastAsia" w:ascii="宋体" w:hAnsi="宋体" w:cs="宋体"/>
          <w:szCs w:val="21"/>
        </w:rPr>
        <w:t>第二种方式：开具增值税普通发票。开票信息如下：</w:t>
      </w:r>
    </w:p>
    <w:p w14:paraId="09598521">
      <w:pPr>
        <w:spacing w:line="360" w:lineRule="auto"/>
        <w:ind w:firstLine="315" w:firstLineChars="150"/>
        <w:rPr>
          <w:rFonts w:ascii="宋体" w:hAnsi="宋体" w:cs="宋体"/>
          <w:szCs w:val="21"/>
        </w:rPr>
      </w:pPr>
      <w:r>
        <w:rPr>
          <w:rFonts w:hint="eastAsia" w:ascii="宋体" w:hAnsi="宋体" w:cs="宋体"/>
          <w:szCs w:val="21"/>
        </w:rPr>
        <w:t>（1）公司名称</w:t>
      </w:r>
      <w:r>
        <w:rPr>
          <w:rFonts w:hint="eastAsia" w:ascii="宋体" w:hAnsi="宋体" w:cs="宋体"/>
          <w:szCs w:val="21"/>
          <w:u w:val="single"/>
        </w:rPr>
        <w:t xml:space="preserve">                        </w:t>
      </w:r>
      <w:r>
        <w:rPr>
          <w:rFonts w:hint="eastAsia" w:ascii="宋体" w:hAnsi="宋体" w:cs="宋体"/>
          <w:szCs w:val="21"/>
        </w:rPr>
        <w:t>；（2）纳税人识别号</w:t>
      </w:r>
      <w:r>
        <w:rPr>
          <w:rFonts w:hint="eastAsia" w:ascii="宋体" w:hAnsi="宋体" w:cs="宋体"/>
          <w:szCs w:val="21"/>
          <w:u w:val="single"/>
        </w:rPr>
        <w:t xml:space="preserve">                    </w:t>
      </w:r>
      <w:r>
        <w:rPr>
          <w:rFonts w:hint="eastAsia" w:ascii="宋体" w:hAnsi="宋体" w:cs="宋体"/>
          <w:szCs w:val="21"/>
        </w:rPr>
        <w:t>；（3）接收电子发票邮箱：</w:t>
      </w:r>
      <w:r>
        <w:rPr>
          <w:rFonts w:hint="eastAsia" w:ascii="宋体" w:hAnsi="宋体" w:cs="宋体"/>
          <w:szCs w:val="21"/>
          <w:u w:val="single"/>
        </w:rPr>
        <w:t xml:space="preserve">                            </w:t>
      </w:r>
      <w:r>
        <w:rPr>
          <w:rFonts w:hint="eastAsia" w:ascii="宋体" w:hAnsi="宋体" w:cs="宋体"/>
          <w:szCs w:val="21"/>
        </w:rPr>
        <w:t xml:space="preserve">。   </w:t>
      </w:r>
    </w:p>
    <w:p w14:paraId="4A54F5B7">
      <w:pPr>
        <w:spacing w:line="360" w:lineRule="atLeast"/>
        <w:ind w:firstLine="420" w:firstLineChars="200"/>
        <w:rPr>
          <w:szCs w:val="21"/>
        </w:rPr>
      </w:pPr>
      <w:r>
        <w:rPr>
          <w:szCs w:val="21"/>
        </w:rPr>
        <w:t>第三种方式：开具增值税专用发票，开票信息如下：</w:t>
      </w:r>
    </w:p>
    <w:p w14:paraId="38634632">
      <w:pPr>
        <w:numPr>
          <w:ilvl w:val="0"/>
          <w:numId w:val="8"/>
        </w:numPr>
        <w:spacing w:line="360" w:lineRule="atLeast"/>
        <w:ind w:firstLine="315" w:firstLineChars="150"/>
        <w:rPr>
          <w:rFonts w:ascii="宋体" w:hAnsi="宋体" w:cs="宋体"/>
          <w:szCs w:val="21"/>
        </w:rPr>
      </w:pPr>
      <w:r>
        <w:rPr>
          <w:rFonts w:hint="eastAsia" w:ascii="宋体" w:hAnsi="宋体" w:cs="宋体"/>
          <w:szCs w:val="21"/>
        </w:rPr>
        <w:t>公司名称</w:t>
      </w:r>
      <w:r>
        <w:rPr>
          <w:rFonts w:hint="eastAsia" w:ascii="宋体" w:hAnsi="宋体" w:cs="宋体"/>
          <w:szCs w:val="21"/>
          <w:u w:val="single"/>
        </w:rPr>
        <w:t xml:space="preserve">                           </w:t>
      </w:r>
      <w:r>
        <w:rPr>
          <w:rFonts w:hint="eastAsia" w:ascii="宋体" w:hAnsi="宋体" w:cs="宋体"/>
          <w:szCs w:val="21"/>
        </w:rPr>
        <w:t>；</w:t>
      </w:r>
    </w:p>
    <w:p w14:paraId="5388C866">
      <w:pPr>
        <w:numPr>
          <w:ilvl w:val="0"/>
          <w:numId w:val="8"/>
        </w:numPr>
        <w:spacing w:line="360" w:lineRule="atLeast"/>
        <w:ind w:firstLine="315" w:firstLineChars="150"/>
        <w:rPr>
          <w:rFonts w:ascii="宋体" w:hAnsi="宋体" w:cs="宋体"/>
          <w:szCs w:val="21"/>
        </w:rPr>
      </w:pPr>
      <w:r>
        <w:rPr>
          <w:rFonts w:hint="eastAsia" w:ascii="宋体" w:hAnsi="宋体" w:cs="宋体"/>
          <w:szCs w:val="21"/>
        </w:rPr>
        <w:t>纳税人识别号</w:t>
      </w:r>
      <w:r>
        <w:rPr>
          <w:rFonts w:hint="eastAsia" w:ascii="宋体" w:hAnsi="宋体" w:cs="宋体"/>
          <w:szCs w:val="21"/>
          <w:u w:val="single"/>
        </w:rPr>
        <w:t xml:space="preserve">_                       </w:t>
      </w:r>
      <w:r>
        <w:rPr>
          <w:rFonts w:hint="eastAsia" w:ascii="宋体" w:hAnsi="宋体" w:cs="宋体"/>
          <w:szCs w:val="21"/>
        </w:rPr>
        <w:t>；</w:t>
      </w:r>
    </w:p>
    <w:p w14:paraId="417CE1E6">
      <w:pPr>
        <w:numPr>
          <w:ilvl w:val="0"/>
          <w:numId w:val="8"/>
        </w:numPr>
        <w:spacing w:line="360" w:lineRule="atLeast"/>
        <w:ind w:firstLine="315" w:firstLineChars="150"/>
        <w:rPr>
          <w:rFonts w:ascii="宋体" w:hAnsi="宋体" w:cs="宋体"/>
          <w:szCs w:val="21"/>
        </w:rPr>
      </w:pPr>
      <w:r>
        <w:rPr>
          <w:rFonts w:hint="eastAsia" w:ascii="宋体" w:hAnsi="宋体" w:cs="宋体"/>
          <w:szCs w:val="21"/>
        </w:rPr>
        <w:t>在税局登记的地址</w:t>
      </w:r>
      <w:r>
        <w:rPr>
          <w:rFonts w:hint="eastAsia" w:ascii="宋体" w:hAnsi="宋体" w:cs="宋体"/>
          <w:szCs w:val="21"/>
          <w:u w:val="single"/>
        </w:rPr>
        <w:t xml:space="preserve">                    </w:t>
      </w:r>
      <w:r>
        <w:rPr>
          <w:rFonts w:hint="eastAsia" w:ascii="宋体" w:hAnsi="宋体" w:cs="宋体"/>
          <w:szCs w:val="21"/>
        </w:rPr>
        <w:t>；</w:t>
      </w:r>
    </w:p>
    <w:p w14:paraId="6EF2FD28">
      <w:pPr>
        <w:numPr>
          <w:ilvl w:val="0"/>
          <w:numId w:val="8"/>
        </w:numPr>
        <w:spacing w:line="360" w:lineRule="atLeast"/>
        <w:ind w:firstLine="315" w:firstLineChars="150"/>
        <w:rPr>
          <w:rFonts w:ascii="宋体" w:hAnsi="宋体" w:cs="宋体"/>
          <w:szCs w:val="21"/>
        </w:rPr>
      </w:pPr>
      <w:r>
        <w:rPr>
          <w:rFonts w:hint="eastAsia" w:ascii="宋体" w:hAnsi="宋体" w:cs="宋体"/>
          <w:szCs w:val="21"/>
        </w:rPr>
        <w:t>在税局登记的电话</w:t>
      </w:r>
      <w:r>
        <w:rPr>
          <w:rFonts w:hint="eastAsia" w:ascii="宋体" w:hAnsi="宋体" w:cs="宋体"/>
          <w:szCs w:val="21"/>
          <w:u w:val="single"/>
        </w:rPr>
        <w:t xml:space="preserve">                    </w:t>
      </w:r>
      <w:r>
        <w:rPr>
          <w:rFonts w:hint="eastAsia" w:ascii="宋体" w:hAnsi="宋体" w:cs="宋体"/>
          <w:szCs w:val="21"/>
        </w:rPr>
        <w:t>；</w:t>
      </w:r>
    </w:p>
    <w:p w14:paraId="7AE6E81B">
      <w:pPr>
        <w:numPr>
          <w:ilvl w:val="0"/>
          <w:numId w:val="8"/>
        </w:numPr>
        <w:spacing w:line="360" w:lineRule="atLeast"/>
        <w:ind w:firstLine="315" w:firstLineChars="150"/>
        <w:rPr>
          <w:rFonts w:ascii="宋体" w:hAnsi="宋体" w:cs="宋体"/>
          <w:szCs w:val="21"/>
        </w:rPr>
      </w:pPr>
      <w:r>
        <w:rPr>
          <w:rFonts w:hint="eastAsia" w:ascii="宋体" w:hAnsi="宋体" w:cs="宋体"/>
          <w:szCs w:val="21"/>
        </w:rPr>
        <w:t>开户银行</w:t>
      </w:r>
      <w:r>
        <w:rPr>
          <w:rFonts w:hint="eastAsia" w:ascii="宋体" w:hAnsi="宋体" w:cs="宋体"/>
          <w:szCs w:val="21"/>
          <w:u w:val="single"/>
        </w:rPr>
        <w:t xml:space="preserve">                             </w:t>
      </w:r>
      <w:r>
        <w:rPr>
          <w:rFonts w:hint="eastAsia" w:ascii="宋体" w:hAnsi="宋体" w:cs="宋体"/>
          <w:szCs w:val="21"/>
        </w:rPr>
        <w:t>；</w:t>
      </w:r>
    </w:p>
    <w:p w14:paraId="07634853">
      <w:pPr>
        <w:numPr>
          <w:ilvl w:val="0"/>
          <w:numId w:val="8"/>
        </w:numPr>
        <w:spacing w:line="360" w:lineRule="atLeast"/>
        <w:ind w:firstLine="315" w:firstLineChars="150"/>
        <w:rPr>
          <w:szCs w:val="21"/>
        </w:rPr>
      </w:pPr>
      <w:r>
        <w:rPr>
          <w:rFonts w:hint="eastAsia" w:ascii="宋体" w:hAnsi="宋体" w:cs="宋体"/>
          <w:szCs w:val="21"/>
        </w:rPr>
        <w:t>银行账户</w:t>
      </w:r>
      <w:r>
        <w:rPr>
          <w:rFonts w:hint="eastAsia" w:ascii="宋体" w:hAnsi="宋体" w:cs="宋体"/>
          <w:szCs w:val="21"/>
          <w:u w:val="single"/>
        </w:rPr>
        <w:t xml:space="preserve">                            </w:t>
      </w:r>
      <w:r>
        <w:rPr>
          <w:rFonts w:hint="eastAsia" w:ascii="宋体" w:hAnsi="宋体" w:cs="宋体"/>
          <w:szCs w:val="21"/>
        </w:rPr>
        <w:t>。</w:t>
      </w:r>
    </w:p>
    <w:p w14:paraId="06DA5D04">
      <w:pPr>
        <w:spacing w:before="165" w:beforeLines="50" w:line="360" w:lineRule="atLeast"/>
        <w:ind w:firstLine="420" w:firstLineChars="200"/>
        <w:jc w:val="left"/>
        <w:rPr>
          <w:szCs w:val="21"/>
          <w:u w:val="single"/>
        </w:rPr>
      </w:pPr>
      <w:r>
        <w:rPr>
          <w:szCs w:val="21"/>
        </w:rPr>
        <w:t>供应商地址：</w:t>
      </w:r>
      <w:r>
        <w:rPr>
          <w:szCs w:val="21"/>
          <w:u w:val="single"/>
        </w:rPr>
        <w:t xml:space="preserve">                                     </w:t>
      </w:r>
    </w:p>
    <w:p w14:paraId="022F1329">
      <w:pPr>
        <w:spacing w:before="165" w:beforeLines="50" w:line="360" w:lineRule="atLeast"/>
        <w:ind w:firstLine="420" w:firstLineChars="200"/>
        <w:jc w:val="left"/>
        <w:rPr>
          <w:szCs w:val="21"/>
        </w:rPr>
      </w:pPr>
      <w:r>
        <w:rPr>
          <w:rFonts w:hint="eastAsia"/>
          <w:szCs w:val="21"/>
        </w:rPr>
        <w:t>接收电子发票邮箱：</w:t>
      </w:r>
      <w:r>
        <w:rPr>
          <w:rFonts w:hint="eastAsia"/>
          <w:szCs w:val="21"/>
          <w:u w:val="single"/>
        </w:rPr>
        <w:t xml:space="preserve">                                   </w:t>
      </w:r>
      <w:r>
        <w:rPr>
          <w:rFonts w:hint="eastAsia"/>
          <w:szCs w:val="21"/>
        </w:rPr>
        <w:t xml:space="preserve">                              </w:t>
      </w:r>
    </w:p>
    <w:p w14:paraId="62FEC1EB">
      <w:pPr>
        <w:autoSpaceDE w:val="0"/>
        <w:autoSpaceDN w:val="0"/>
        <w:spacing w:line="360" w:lineRule="auto"/>
        <w:ind w:firstLine="4800" w:firstLineChars="2000"/>
        <w:rPr>
          <w:rFonts w:ascii="仿宋_GB2312" w:hAnsi="仿宋" w:eastAsia="仿宋_GB2312" w:cs="仿宋_GB2312"/>
          <w:kern w:val="0"/>
          <w:sz w:val="24"/>
        </w:rPr>
      </w:pPr>
    </w:p>
    <w:p w14:paraId="62622CC9">
      <w:pPr>
        <w:autoSpaceDE w:val="0"/>
        <w:autoSpaceDN w:val="0"/>
        <w:spacing w:line="360" w:lineRule="auto"/>
        <w:ind w:firstLine="4800" w:firstLineChars="2000"/>
        <w:rPr>
          <w:rFonts w:ascii="仿宋_GB2312" w:hAnsi="仿宋" w:eastAsia="仿宋_GB2312" w:cs="仿宋_GB2312"/>
          <w:sz w:val="24"/>
        </w:rPr>
      </w:pPr>
      <w:r>
        <w:rPr>
          <w:rFonts w:hint="eastAsia" w:ascii="仿宋_GB2312" w:hAnsi="仿宋" w:eastAsia="仿宋_GB2312" w:cs="仿宋_GB2312"/>
          <w:kern w:val="0"/>
          <w:sz w:val="24"/>
        </w:rPr>
        <w:t>投标人名称（电子</w:t>
      </w:r>
      <w:r>
        <w:rPr>
          <w:rFonts w:hint="eastAsia" w:ascii="仿宋_GB2312" w:hAnsi="仿宋" w:eastAsia="仿宋_GB2312" w:cs="仿宋_GB2312"/>
          <w:kern w:val="0"/>
          <w:sz w:val="24"/>
          <w:lang w:val="zh-CN"/>
        </w:rPr>
        <w:t>签章</w:t>
      </w:r>
      <w:r>
        <w:rPr>
          <w:rFonts w:hint="eastAsia" w:ascii="仿宋_GB2312" w:hAnsi="仿宋" w:eastAsia="仿宋_GB2312" w:cs="仿宋_GB2312"/>
          <w:kern w:val="0"/>
          <w:sz w:val="24"/>
        </w:rPr>
        <w:t xml:space="preserve">）：                       </w:t>
      </w:r>
    </w:p>
    <w:p w14:paraId="6B5D18BF">
      <w:pPr>
        <w:spacing w:before="165" w:beforeLines="50" w:line="360" w:lineRule="auto"/>
        <w:jc w:val="left"/>
        <w:rPr>
          <w:rFonts w:ascii="仿宋_GB2312" w:hAnsi="仿宋" w:eastAsia="仿宋_GB2312" w:cs="仿宋_GB2312"/>
          <w:kern w:val="0"/>
          <w:sz w:val="24"/>
          <w:lang w:val="zh-CN"/>
        </w:rPr>
      </w:pP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 xml:space="preserve">日期：  年  月  </w:t>
      </w:r>
    </w:p>
    <w:p w14:paraId="6D8B4FA5">
      <w:pPr>
        <w:spacing w:before="165" w:beforeLines="50" w:line="360" w:lineRule="auto"/>
        <w:jc w:val="left"/>
        <w:rPr>
          <w:b/>
          <w:bCs/>
          <w:szCs w:val="21"/>
        </w:rPr>
      </w:pPr>
      <w:r>
        <w:rPr>
          <w:b/>
          <w:bCs/>
          <w:szCs w:val="21"/>
        </w:rPr>
        <w:t>说明：</w:t>
      </w:r>
    </w:p>
    <w:p w14:paraId="147B5B50">
      <w:pPr>
        <w:spacing w:line="340" w:lineRule="exact"/>
        <w:ind w:firstLine="422" w:firstLineChars="200"/>
        <w:rPr>
          <w:b/>
          <w:bCs/>
          <w:szCs w:val="21"/>
        </w:rPr>
      </w:pPr>
      <w:r>
        <w:rPr>
          <w:b/>
          <w:bCs/>
          <w:szCs w:val="21"/>
        </w:rPr>
        <w:t>（</w:t>
      </w:r>
      <w:r>
        <w:rPr>
          <w:rFonts w:hint="eastAsia"/>
          <w:b/>
          <w:bCs/>
          <w:szCs w:val="21"/>
        </w:rPr>
        <w:t>1</w:t>
      </w:r>
      <w:r>
        <w:rPr>
          <w:b/>
          <w:bCs/>
          <w:szCs w:val="21"/>
        </w:rPr>
        <w:t>）为保障资金安全，上述账户不能为私人账户。</w:t>
      </w:r>
    </w:p>
    <w:p w14:paraId="5B6AD4F7">
      <w:pPr>
        <w:spacing w:line="340" w:lineRule="exact"/>
        <w:ind w:firstLine="422" w:firstLineChars="200"/>
        <w:rPr>
          <w:b/>
          <w:bCs/>
          <w:szCs w:val="21"/>
        </w:rPr>
      </w:pPr>
      <w:r>
        <w:rPr>
          <w:b/>
          <w:bCs/>
          <w:szCs w:val="21"/>
        </w:rPr>
        <w:t>（</w:t>
      </w:r>
      <w:r>
        <w:rPr>
          <w:rFonts w:hint="eastAsia"/>
          <w:b/>
          <w:bCs/>
          <w:szCs w:val="21"/>
        </w:rPr>
        <w:t>2</w:t>
      </w:r>
      <w:r>
        <w:rPr>
          <w:b/>
          <w:bCs/>
          <w:szCs w:val="21"/>
        </w:rPr>
        <w:t>）如因未按要求缴纳投标保证金，导致投标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2C78FDD2">
      <w:pPr>
        <w:ind w:firstLine="422" w:firstLineChars="200"/>
        <w:jc w:val="left"/>
        <w:rPr>
          <w:b/>
          <w:bCs/>
          <w:szCs w:val="21"/>
        </w:rPr>
      </w:pPr>
      <w:r>
        <w:rPr>
          <w:b/>
          <w:bCs/>
          <w:szCs w:val="21"/>
        </w:rPr>
        <w:t>（</w:t>
      </w:r>
      <w:r>
        <w:rPr>
          <w:rFonts w:hint="eastAsia"/>
          <w:b/>
          <w:bCs/>
          <w:szCs w:val="21"/>
        </w:rPr>
        <w:t>3</w:t>
      </w:r>
      <w:r>
        <w:rPr>
          <w:b/>
          <w:bCs/>
          <w:szCs w:val="21"/>
        </w:rPr>
        <w:t>）如供应商未及时收到退回款项，请与</w:t>
      </w:r>
      <w:r>
        <w:rPr>
          <w:rFonts w:hint="eastAsia"/>
          <w:b/>
          <w:bCs/>
          <w:szCs w:val="21"/>
        </w:rPr>
        <w:t>广西建澜项目管理有限公司</w:t>
      </w:r>
      <w:r>
        <w:rPr>
          <w:b/>
          <w:bCs/>
          <w:szCs w:val="21"/>
        </w:rPr>
        <w:t>财务部联系</w:t>
      </w:r>
      <w:r>
        <w:rPr>
          <w:rFonts w:hint="eastAsia"/>
          <w:b/>
          <w:bCs/>
          <w:szCs w:val="21"/>
        </w:rPr>
        <w:t>，</w:t>
      </w:r>
      <w:r>
        <w:rPr>
          <w:b/>
          <w:bCs/>
          <w:szCs w:val="21"/>
        </w:rPr>
        <w:t>电话：0771-</w:t>
      </w:r>
      <w:r>
        <w:rPr>
          <w:rFonts w:hint="eastAsia"/>
          <w:b/>
          <w:bCs/>
          <w:szCs w:val="21"/>
        </w:rPr>
        <w:t>5883580</w:t>
      </w:r>
      <w:r>
        <w:rPr>
          <w:b/>
          <w:bCs/>
          <w:szCs w:val="21"/>
        </w:rPr>
        <w:t>。</w:t>
      </w:r>
    </w:p>
    <w:p w14:paraId="38AE1EF5">
      <w:pPr>
        <w:rPr>
          <w:lang w:val="zh-CN"/>
        </w:rPr>
      </w:pPr>
    </w:p>
    <w:p w14:paraId="0AE6634A">
      <w:pPr>
        <w:rPr>
          <w:lang w:val="zh-CN"/>
        </w:rPr>
      </w:pPr>
    </w:p>
    <w:p w14:paraId="437BCFE5">
      <w:pPr>
        <w:rPr>
          <w:lang w:val="zh-CN"/>
        </w:rPr>
      </w:pPr>
    </w:p>
    <w:p w14:paraId="7FE35F00">
      <w:pPr>
        <w:rPr>
          <w:lang w:val="zh-CN"/>
        </w:rPr>
      </w:pPr>
    </w:p>
    <w:p w14:paraId="50C088E5">
      <w:pPr>
        <w:rPr>
          <w:lang w:val="zh-CN"/>
        </w:rPr>
      </w:pPr>
    </w:p>
    <w:p w14:paraId="0550A9D0">
      <w:pPr>
        <w:rPr>
          <w:lang w:val="zh-CN"/>
        </w:rPr>
      </w:pPr>
    </w:p>
    <w:p w14:paraId="028F4444">
      <w:pPr>
        <w:rPr>
          <w:lang w:val="zh-CN"/>
        </w:rPr>
      </w:pPr>
    </w:p>
    <w:p w14:paraId="4D3AA4EB">
      <w:pPr>
        <w:numPr>
          <w:ilvl w:val="0"/>
          <w:numId w:val="5"/>
        </w:numPr>
        <w:spacing w:line="360" w:lineRule="auto"/>
      </w:pPr>
      <w:r>
        <w:rPr>
          <w:rFonts w:hint="eastAsia"/>
          <w:lang w:val="zh-CN"/>
        </w:rPr>
        <w:tab/>
      </w:r>
      <w:r>
        <w:rPr>
          <w:rFonts w:hint="eastAsia"/>
          <w:lang w:val="zh-CN"/>
        </w:rPr>
        <w:t>投标人认为可以证明其能力或业绩的其他材料</w:t>
      </w:r>
    </w:p>
    <w:p w14:paraId="5DD59866">
      <w:pPr>
        <w:spacing w:line="360" w:lineRule="auto"/>
        <w:rPr>
          <w:rFonts w:ascii="仿宋_GB2312" w:hAnsi="仿宋" w:eastAsia="仿宋_GB2312" w:cs="仿宋_GB2312"/>
          <w:sz w:val="24"/>
        </w:rPr>
      </w:pPr>
      <w:r>
        <w:rPr>
          <w:rFonts w:hint="eastAsia" w:ascii="仿宋_GB2312" w:hAnsi="仿宋" w:eastAsia="仿宋_GB2312" w:cs="仿宋_GB2312"/>
          <w:sz w:val="24"/>
        </w:rPr>
        <w:t>（由投标人根据采购需求及评分要求自行编制）</w:t>
      </w:r>
    </w:p>
    <w:p w14:paraId="66446768">
      <w:pPr>
        <w:spacing w:line="360" w:lineRule="auto"/>
        <w:jc w:val="center"/>
        <w:rPr>
          <w:rFonts w:ascii="仿宋_GB2312" w:hAnsi="仿宋" w:eastAsia="仿宋_GB2312" w:cs="仿宋_GB2312"/>
          <w:sz w:val="24"/>
        </w:rPr>
      </w:pPr>
    </w:p>
    <w:p w14:paraId="693FDF43">
      <w:pPr>
        <w:pStyle w:val="94"/>
        <w:rPr>
          <w:rFonts w:ascii="仿宋_GB2312" w:hAnsi="仿宋" w:eastAsia="仿宋_GB2312" w:cs="仿宋_GB2312"/>
          <w:sz w:val="24"/>
        </w:rPr>
      </w:pPr>
    </w:p>
    <w:p w14:paraId="52650F6A">
      <w:pPr>
        <w:pStyle w:val="14"/>
      </w:pPr>
    </w:p>
    <w:p w14:paraId="0A0D3BF0">
      <w:pPr>
        <w:autoSpaceDE w:val="0"/>
        <w:autoSpaceDN w:val="0"/>
        <w:spacing w:line="360" w:lineRule="auto"/>
        <w:ind w:firstLine="4800" w:firstLineChars="2000"/>
        <w:rPr>
          <w:rFonts w:ascii="仿宋_GB2312" w:hAnsi="仿宋" w:eastAsia="仿宋_GB2312" w:cs="仿宋_GB2312"/>
          <w:sz w:val="24"/>
        </w:rPr>
      </w:pPr>
      <w:r>
        <w:rPr>
          <w:rFonts w:hint="eastAsia" w:ascii="仿宋_GB2312" w:hAnsi="仿宋" w:eastAsia="仿宋_GB2312" w:cs="仿宋_GB2312"/>
          <w:kern w:val="0"/>
          <w:sz w:val="24"/>
        </w:rPr>
        <w:t>投标人名称（电子</w:t>
      </w:r>
      <w:r>
        <w:rPr>
          <w:rFonts w:hint="eastAsia" w:ascii="仿宋_GB2312" w:hAnsi="仿宋" w:eastAsia="仿宋_GB2312" w:cs="仿宋_GB2312"/>
          <w:kern w:val="0"/>
          <w:sz w:val="24"/>
          <w:lang w:val="zh-CN"/>
        </w:rPr>
        <w:t>签章</w:t>
      </w:r>
      <w:r>
        <w:rPr>
          <w:rFonts w:hint="eastAsia" w:ascii="仿宋_GB2312" w:hAnsi="仿宋" w:eastAsia="仿宋_GB2312" w:cs="仿宋_GB2312"/>
          <w:kern w:val="0"/>
          <w:sz w:val="24"/>
        </w:rPr>
        <w:t xml:space="preserve">）：                       </w:t>
      </w:r>
    </w:p>
    <w:p w14:paraId="38C12547">
      <w:pPr>
        <w:autoSpaceDE w:val="0"/>
        <w:autoSpaceDN w:val="0"/>
        <w:spacing w:line="360" w:lineRule="auto"/>
        <w:rPr>
          <w:rFonts w:ascii="仿宋_GB2312" w:hAnsi="仿宋" w:eastAsia="仿宋_GB2312" w:cs="仿宋_GB2312"/>
          <w:b/>
          <w:bCs/>
          <w:sz w:val="30"/>
          <w:szCs w:val="30"/>
        </w:rPr>
      </w:pP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日期：  年  月   日</w:t>
      </w:r>
    </w:p>
    <w:p w14:paraId="64BFEC62">
      <w:pPr>
        <w:tabs>
          <w:tab w:val="left" w:pos="1690"/>
        </w:tabs>
        <w:jc w:val="left"/>
        <w:rPr>
          <w:lang w:val="zh-CN"/>
        </w:rPr>
        <w:sectPr>
          <w:headerReference r:id="rId17" w:type="default"/>
          <w:pgSz w:w="11906" w:h="16838"/>
          <w:pgMar w:top="1134" w:right="1134" w:bottom="1134" w:left="1134" w:header="720" w:footer="720" w:gutter="0"/>
          <w:cols w:space="720" w:num="1"/>
          <w:docGrid w:type="lines" w:linePitch="331" w:charSpace="0"/>
        </w:sectPr>
      </w:pPr>
    </w:p>
    <w:p w14:paraId="31DC5268">
      <w:pPr>
        <w:pStyle w:val="18"/>
        <w:jc w:val="center"/>
        <w:outlineLvl w:val="1"/>
        <w:rPr>
          <w:rFonts w:hAnsi="宋体"/>
          <w:b/>
          <w:bCs/>
          <w:sz w:val="28"/>
          <w:szCs w:val="28"/>
        </w:rPr>
      </w:pPr>
      <w:bookmarkStart w:id="154" w:name="_Toc9647"/>
      <w:bookmarkStart w:id="155" w:name="_Toc19686839"/>
      <w:r>
        <w:rPr>
          <w:rFonts w:hint="eastAsia" w:hAnsi="宋体"/>
          <w:b/>
          <w:bCs/>
          <w:sz w:val="28"/>
          <w:szCs w:val="28"/>
        </w:rPr>
        <w:t>第四节 技术文件格式</w:t>
      </w:r>
      <w:bookmarkEnd w:id="154"/>
      <w:bookmarkEnd w:id="155"/>
    </w:p>
    <w:p w14:paraId="6C521B59">
      <w:pPr>
        <w:snapToGrid w:val="0"/>
        <w:spacing w:before="165" w:beforeLines="50" w:after="50"/>
        <w:rPr>
          <w:rFonts w:ascii="宋体" w:hAnsi="宋体"/>
          <w:bCs/>
          <w:sz w:val="32"/>
          <w:szCs w:val="20"/>
        </w:rPr>
      </w:pPr>
      <w:r>
        <w:rPr>
          <w:rFonts w:hint="eastAsia" w:ascii="宋体" w:hAnsi="宋体"/>
          <w:sz w:val="24"/>
        </w:rPr>
        <w:t xml:space="preserve">                                                  </w:t>
      </w:r>
      <w:r>
        <w:rPr>
          <w:rFonts w:hint="eastAsia" w:ascii="宋体" w:hAnsi="宋体"/>
          <w:bCs/>
        </w:rPr>
        <w:t>电子投标文件</w:t>
      </w:r>
    </w:p>
    <w:p w14:paraId="24F00EAF">
      <w:pPr>
        <w:snapToGrid w:val="0"/>
        <w:spacing w:before="165" w:beforeLines="50" w:after="50"/>
        <w:rPr>
          <w:rFonts w:ascii="宋体" w:hAnsi="宋体"/>
          <w:sz w:val="24"/>
          <w:szCs w:val="20"/>
        </w:rPr>
      </w:pPr>
    </w:p>
    <w:p w14:paraId="2870120A">
      <w:pPr>
        <w:snapToGrid w:val="0"/>
        <w:spacing w:before="165" w:beforeLines="50" w:after="50"/>
        <w:jc w:val="center"/>
        <w:rPr>
          <w:rFonts w:ascii="宋体" w:hAnsi="宋体"/>
          <w:b/>
          <w:bCs/>
          <w:sz w:val="32"/>
          <w:szCs w:val="32"/>
        </w:rPr>
      </w:pPr>
    </w:p>
    <w:p w14:paraId="6E70C187">
      <w:pPr>
        <w:snapToGrid w:val="0"/>
        <w:spacing w:before="165" w:beforeLines="50" w:after="50"/>
        <w:jc w:val="center"/>
        <w:rPr>
          <w:rFonts w:ascii="宋体" w:hAnsi="宋体"/>
          <w:b/>
          <w:bCs/>
          <w:sz w:val="32"/>
          <w:szCs w:val="32"/>
        </w:rPr>
      </w:pPr>
    </w:p>
    <w:p w14:paraId="76BD4536">
      <w:pPr>
        <w:snapToGrid w:val="0"/>
        <w:spacing w:before="165" w:beforeLines="50" w:after="50"/>
        <w:jc w:val="center"/>
        <w:rPr>
          <w:rFonts w:ascii="宋体" w:hAnsi="宋体"/>
          <w:b/>
          <w:bCs/>
          <w:sz w:val="32"/>
          <w:szCs w:val="32"/>
        </w:rPr>
      </w:pPr>
    </w:p>
    <w:p w14:paraId="56151B7B">
      <w:pPr>
        <w:snapToGrid w:val="0"/>
        <w:spacing w:before="165" w:beforeLines="50" w:after="50"/>
        <w:jc w:val="center"/>
        <w:rPr>
          <w:rFonts w:ascii="宋体" w:hAnsi="宋体"/>
          <w:b/>
          <w:bCs/>
          <w:sz w:val="32"/>
          <w:szCs w:val="32"/>
        </w:rPr>
      </w:pPr>
      <w:r>
        <w:rPr>
          <w:rFonts w:hint="eastAsia" w:ascii="宋体" w:hAnsi="宋体"/>
          <w:b/>
          <w:bCs/>
          <w:sz w:val="32"/>
          <w:szCs w:val="32"/>
        </w:rPr>
        <w:t>技术文件（封面）</w:t>
      </w:r>
    </w:p>
    <w:p w14:paraId="02CC290F">
      <w:pPr>
        <w:snapToGrid w:val="0"/>
        <w:spacing w:before="165" w:beforeLines="50" w:after="50"/>
        <w:rPr>
          <w:rFonts w:ascii="宋体" w:hAnsi="宋体"/>
          <w:bCs/>
          <w:sz w:val="24"/>
          <w:szCs w:val="20"/>
        </w:rPr>
      </w:pPr>
    </w:p>
    <w:p w14:paraId="6D4FE316">
      <w:pPr>
        <w:snapToGrid w:val="0"/>
        <w:spacing w:before="165" w:beforeLines="50" w:after="50" w:line="400" w:lineRule="exact"/>
        <w:ind w:firstLine="360" w:firstLineChars="150"/>
        <w:rPr>
          <w:rFonts w:ascii="宋体" w:hAnsi="宋体"/>
          <w:bCs/>
          <w:sz w:val="24"/>
          <w:szCs w:val="20"/>
        </w:rPr>
      </w:pPr>
      <w:r>
        <w:rPr>
          <w:rFonts w:hint="eastAsia" w:ascii="宋体" w:hAnsi="宋体"/>
          <w:bCs/>
          <w:sz w:val="24"/>
        </w:rPr>
        <w:t xml:space="preserve">项目名称： </w:t>
      </w:r>
    </w:p>
    <w:p w14:paraId="2CC7BD81">
      <w:pPr>
        <w:snapToGrid w:val="0"/>
        <w:spacing w:before="165" w:beforeLines="50" w:after="50" w:line="400" w:lineRule="exact"/>
        <w:ind w:firstLine="360" w:firstLineChars="150"/>
        <w:rPr>
          <w:rFonts w:ascii="宋体" w:hAnsi="宋体"/>
          <w:bCs/>
          <w:sz w:val="24"/>
        </w:rPr>
      </w:pPr>
      <w:r>
        <w:rPr>
          <w:rFonts w:hint="eastAsia" w:ascii="宋体" w:hAnsi="宋体"/>
          <w:bCs/>
          <w:sz w:val="24"/>
        </w:rPr>
        <w:t xml:space="preserve">项目编号： </w:t>
      </w:r>
    </w:p>
    <w:p w14:paraId="05BDC7AC">
      <w:pPr>
        <w:snapToGrid w:val="0"/>
        <w:spacing w:before="165" w:beforeLines="50" w:after="50" w:line="400" w:lineRule="exact"/>
        <w:ind w:firstLine="360" w:firstLineChars="150"/>
        <w:rPr>
          <w:rFonts w:ascii="宋体" w:hAnsi="宋体"/>
          <w:bCs/>
          <w:sz w:val="24"/>
        </w:rPr>
      </w:pPr>
      <w:r>
        <w:rPr>
          <w:rFonts w:hint="eastAsia" w:ascii="宋体" w:hAnsi="宋体"/>
          <w:bCs/>
          <w:sz w:val="24"/>
        </w:rPr>
        <w:t>所投分标：</w:t>
      </w:r>
    </w:p>
    <w:p w14:paraId="5CA1C1BD">
      <w:pPr>
        <w:snapToGrid w:val="0"/>
        <w:spacing w:before="165" w:beforeLines="50" w:after="50" w:line="400" w:lineRule="exact"/>
        <w:ind w:firstLine="360" w:firstLineChars="150"/>
        <w:rPr>
          <w:rFonts w:ascii="宋体" w:hAnsi="宋体"/>
          <w:bCs/>
          <w:sz w:val="24"/>
        </w:rPr>
      </w:pPr>
      <w:r>
        <w:rPr>
          <w:rFonts w:hint="eastAsia" w:ascii="宋体" w:hAnsi="宋体"/>
          <w:bCs/>
          <w:sz w:val="24"/>
        </w:rPr>
        <w:t>投标人名称：</w:t>
      </w:r>
    </w:p>
    <w:p w14:paraId="4492489A">
      <w:pPr>
        <w:snapToGrid w:val="0"/>
        <w:spacing w:before="165" w:beforeLines="50" w:after="50" w:line="400" w:lineRule="exact"/>
        <w:ind w:firstLine="360" w:firstLineChars="150"/>
        <w:rPr>
          <w:rFonts w:ascii="宋体" w:hAnsi="宋体"/>
          <w:bCs/>
          <w:sz w:val="24"/>
        </w:rPr>
      </w:pPr>
      <w:r>
        <w:rPr>
          <w:rFonts w:hint="eastAsia" w:ascii="宋体" w:hAnsi="宋体"/>
          <w:bCs/>
          <w:sz w:val="24"/>
        </w:rPr>
        <w:t>投标人地址：</w:t>
      </w:r>
    </w:p>
    <w:p w14:paraId="3AF806B9">
      <w:pPr>
        <w:snapToGrid w:val="0"/>
        <w:spacing w:before="165" w:beforeLines="50" w:after="50"/>
        <w:ind w:firstLine="645"/>
        <w:jc w:val="center"/>
        <w:rPr>
          <w:rFonts w:ascii="宋体" w:hAnsi="宋体"/>
          <w:sz w:val="24"/>
        </w:rPr>
      </w:pPr>
      <w:r>
        <w:rPr>
          <w:rFonts w:hint="eastAsia" w:ascii="宋体" w:hAnsi="宋体"/>
          <w:sz w:val="24"/>
        </w:rPr>
        <w:t xml:space="preserve">                        年    月    日</w:t>
      </w:r>
    </w:p>
    <w:p w14:paraId="5826CBAF">
      <w:pPr>
        <w:snapToGrid w:val="0"/>
        <w:spacing w:before="165" w:beforeLines="50" w:after="50"/>
        <w:ind w:firstLine="645"/>
        <w:jc w:val="center"/>
        <w:rPr>
          <w:rFonts w:ascii="宋体" w:hAnsi="宋体"/>
          <w:sz w:val="24"/>
          <w:szCs w:val="20"/>
        </w:rPr>
      </w:pPr>
    </w:p>
    <w:p w14:paraId="6360E8AA">
      <w:pPr>
        <w:jc w:val="center"/>
        <w:rPr>
          <w:rFonts w:ascii="仿宋_GB2312" w:hAnsi="仿宋" w:eastAsia="仿宋_GB2312" w:cs="仿宋_GB2312"/>
          <w:b/>
          <w:kern w:val="0"/>
          <w:sz w:val="28"/>
          <w:szCs w:val="28"/>
        </w:rPr>
      </w:pPr>
      <w:r>
        <w:rPr>
          <w:rFonts w:ascii="宋体" w:hAnsi="宋体"/>
          <w:b/>
          <w:bCs/>
          <w:sz w:val="24"/>
        </w:rPr>
        <w:br w:type="page"/>
      </w:r>
      <w:r>
        <w:rPr>
          <w:rFonts w:hint="eastAsia" w:ascii="仿宋_GB2312" w:hAnsi="仿宋" w:eastAsia="仿宋_GB2312" w:cs="仿宋_GB2312"/>
          <w:b/>
          <w:kern w:val="0"/>
          <w:sz w:val="28"/>
          <w:szCs w:val="28"/>
        </w:rPr>
        <w:t>技术文件目录</w:t>
      </w:r>
    </w:p>
    <w:p w14:paraId="17CAB7C6">
      <w:pPr>
        <w:pStyle w:val="98"/>
        <w:spacing w:line="360" w:lineRule="auto"/>
        <w:rPr>
          <w:rFonts w:cs="仿宋_GB2312"/>
        </w:rPr>
      </w:pPr>
      <w:r>
        <w:rPr>
          <w:rFonts w:hint="eastAsia" w:cs="仿宋_GB2312"/>
        </w:rPr>
        <w:t>一、技术需求偏离表……………………………………………………………（页码）</w:t>
      </w:r>
    </w:p>
    <w:p w14:paraId="56F8DDA0">
      <w:pPr>
        <w:pStyle w:val="98"/>
        <w:spacing w:line="360" w:lineRule="auto"/>
        <w:rPr>
          <w:rFonts w:cs="仿宋_GB2312"/>
        </w:rPr>
      </w:pPr>
      <w:r>
        <w:rPr>
          <w:rFonts w:hint="eastAsia" w:cs="仿宋_GB2312"/>
        </w:rPr>
        <w:t>二、项目实施方案………………………………………………………………（页码）</w:t>
      </w:r>
    </w:p>
    <w:p w14:paraId="245B33E5">
      <w:pPr>
        <w:pStyle w:val="98"/>
        <w:spacing w:line="360" w:lineRule="auto"/>
        <w:rPr>
          <w:rFonts w:cs="仿宋_GB2312"/>
        </w:rPr>
      </w:pPr>
      <w:r>
        <w:rPr>
          <w:rFonts w:hint="eastAsia" w:cs="仿宋_GB2312"/>
        </w:rPr>
        <w:t>三、对本项目总体要求的理解（如有要求）…………………………………（页码）</w:t>
      </w:r>
    </w:p>
    <w:p w14:paraId="59E299D4">
      <w:pPr>
        <w:pStyle w:val="98"/>
        <w:spacing w:line="360" w:lineRule="auto"/>
        <w:rPr>
          <w:rFonts w:cs="仿宋_GB2312"/>
        </w:rPr>
      </w:pPr>
      <w:r>
        <w:rPr>
          <w:rFonts w:hint="eastAsia" w:cs="仿宋_GB2312"/>
        </w:rPr>
        <w:t>四、</w:t>
      </w:r>
      <w:r>
        <w:rPr>
          <w:rFonts w:hint="eastAsia" w:cs="仿宋_GB2312"/>
          <w:lang w:val="zh-CN"/>
        </w:rPr>
        <w:t>产品出产标准及质量检测报告……………………</w:t>
      </w:r>
      <w:r>
        <w:rPr>
          <w:rFonts w:hint="eastAsia" w:cs="仿宋_GB2312"/>
        </w:rPr>
        <w:t>………………………（页码）</w:t>
      </w:r>
    </w:p>
    <w:p w14:paraId="65343859">
      <w:pPr>
        <w:pStyle w:val="98"/>
        <w:spacing w:line="360" w:lineRule="auto"/>
        <w:rPr>
          <w:rFonts w:cs="仿宋_GB2312"/>
        </w:rPr>
      </w:pPr>
      <w:r>
        <w:rPr>
          <w:rFonts w:hint="eastAsia" w:cs="仿宋_GB2312"/>
        </w:rPr>
        <w:t>五、优惠条件及特殊承诺（如有要求）</w:t>
      </w:r>
      <w:r>
        <w:rPr>
          <w:rFonts w:hint="eastAsia" w:cs="仿宋_GB2312"/>
          <w:lang w:val="zh-CN"/>
        </w:rPr>
        <w:t>…………………………</w:t>
      </w:r>
      <w:r>
        <w:rPr>
          <w:rFonts w:hint="eastAsia" w:cs="仿宋_GB2312"/>
        </w:rPr>
        <w:t>……………（页码）</w:t>
      </w:r>
    </w:p>
    <w:p w14:paraId="1F62A279">
      <w:pPr>
        <w:pStyle w:val="98"/>
        <w:spacing w:line="360" w:lineRule="auto"/>
        <w:rPr>
          <w:rFonts w:cs="仿宋_GB2312"/>
        </w:rPr>
      </w:pPr>
      <w:r>
        <w:rPr>
          <w:rFonts w:hint="eastAsia" w:cs="仿宋_GB2312"/>
        </w:rPr>
        <w:t>六、对项目的合理化建议和改进措施</w:t>
      </w:r>
      <w:r>
        <w:rPr>
          <w:rFonts w:hint="eastAsia" w:cs="仿宋_GB2312"/>
          <w:lang w:val="zh-CN"/>
        </w:rPr>
        <w:t>…………………………………………</w:t>
      </w:r>
      <w:r>
        <w:rPr>
          <w:rFonts w:hint="eastAsia" w:cs="仿宋_GB2312"/>
        </w:rPr>
        <w:t>（页码）</w:t>
      </w:r>
    </w:p>
    <w:p w14:paraId="25FFC444">
      <w:pPr>
        <w:pStyle w:val="98"/>
        <w:spacing w:line="360" w:lineRule="auto"/>
        <w:rPr>
          <w:rFonts w:cs="仿宋_GB2312"/>
        </w:rPr>
      </w:pPr>
      <w:r>
        <w:rPr>
          <w:rFonts w:hint="eastAsia" w:cs="仿宋_GB2312"/>
        </w:rPr>
        <w:t>七、认为需要的其他技术文件或说明（如有）</w:t>
      </w:r>
      <w:r>
        <w:rPr>
          <w:rFonts w:hint="eastAsia" w:cs="仿宋_GB2312"/>
          <w:lang w:val="zh-CN"/>
        </w:rPr>
        <w:t>………………………………</w:t>
      </w:r>
      <w:r>
        <w:rPr>
          <w:rFonts w:hint="eastAsia" w:cs="仿宋_GB2312"/>
        </w:rPr>
        <w:t>（页码）</w:t>
      </w:r>
    </w:p>
    <w:p w14:paraId="6019230B">
      <w:pPr>
        <w:spacing w:line="360" w:lineRule="auto"/>
        <w:rPr>
          <w:rFonts w:ascii="仿宋_GB2312" w:hAnsi="仿宋" w:eastAsia="仿宋_GB2312" w:cs="仿宋_GB2312"/>
          <w:b/>
          <w:bCs/>
          <w:sz w:val="24"/>
        </w:rPr>
      </w:pPr>
      <w:r>
        <w:rPr>
          <w:rFonts w:hint="eastAsia" w:ascii="仿宋_GB2312" w:hAnsi="仿宋" w:eastAsia="仿宋_GB2312" w:cs="仿宋_GB2312"/>
          <w:b/>
          <w:bCs/>
          <w:sz w:val="24"/>
        </w:rPr>
        <w:t>注：以上目录是基本格式要求，各投标人可根据自身情况进一步向下增加内容或细化。</w:t>
      </w:r>
    </w:p>
    <w:p w14:paraId="3F623BA2">
      <w:pPr>
        <w:snapToGrid w:val="0"/>
        <w:spacing w:before="165" w:beforeLines="50" w:after="50"/>
        <w:ind w:left="143" w:leftChars="68" w:firstLine="472" w:firstLineChars="196"/>
        <w:jc w:val="left"/>
        <w:rPr>
          <w:rFonts w:ascii="宋体" w:hAnsi="宋体"/>
          <w:b/>
          <w:sz w:val="24"/>
        </w:rPr>
      </w:pPr>
    </w:p>
    <w:p w14:paraId="36967923">
      <w:pPr>
        <w:snapToGrid w:val="0"/>
        <w:spacing w:before="165" w:beforeLines="50" w:after="50"/>
        <w:ind w:left="143" w:leftChars="68" w:firstLine="472" w:firstLineChars="196"/>
        <w:jc w:val="left"/>
        <w:rPr>
          <w:rFonts w:ascii="宋体" w:hAnsi="宋体"/>
          <w:b/>
          <w:sz w:val="24"/>
        </w:rPr>
      </w:pPr>
      <w:r>
        <w:rPr>
          <w:rFonts w:ascii="宋体" w:hAnsi="宋体"/>
          <w:b/>
          <w:sz w:val="24"/>
        </w:rPr>
        <w:br w:type="page"/>
      </w:r>
      <w:r>
        <w:rPr>
          <w:rFonts w:hint="eastAsia" w:ascii="宋体" w:hAnsi="宋体"/>
          <w:b/>
          <w:sz w:val="24"/>
        </w:rPr>
        <w:t xml:space="preserve"> </w:t>
      </w:r>
    </w:p>
    <w:p w14:paraId="45B211E6">
      <w:pPr>
        <w:pStyle w:val="18"/>
        <w:spacing w:line="500" w:lineRule="exact"/>
        <w:jc w:val="center"/>
        <w:rPr>
          <w:rFonts w:ascii="Times New Roman" w:hAnsi="Times New Roman"/>
          <w:b/>
          <w:bCs/>
          <w:sz w:val="30"/>
          <w:szCs w:val="30"/>
        </w:rPr>
      </w:pPr>
      <w:r>
        <w:rPr>
          <w:rFonts w:hint="eastAsia" w:ascii="Times New Roman" w:hAnsi="Times New Roman"/>
          <w:b/>
          <w:bCs/>
          <w:sz w:val="30"/>
          <w:szCs w:val="30"/>
        </w:rPr>
        <w:t>一、技术需求偏离表</w:t>
      </w:r>
    </w:p>
    <w:p w14:paraId="5B658AC1">
      <w:pPr>
        <w:pStyle w:val="18"/>
        <w:spacing w:line="440" w:lineRule="exact"/>
        <w:ind w:firstLine="420" w:firstLineChars="200"/>
      </w:pPr>
    </w:p>
    <w:p w14:paraId="61890506">
      <w:pPr>
        <w:pStyle w:val="18"/>
        <w:spacing w:line="600" w:lineRule="exact"/>
        <w:ind w:firstLine="480" w:firstLineChars="200"/>
        <w:rPr>
          <w:rFonts w:hAnsi="宋体"/>
          <w:sz w:val="24"/>
          <w:szCs w:val="24"/>
        </w:rPr>
      </w:pPr>
      <w:r>
        <w:rPr>
          <w:rFonts w:hint="eastAsia" w:hAnsi="宋体"/>
          <w:sz w:val="24"/>
          <w:szCs w:val="24"/>
        </w:rPr>
        <w:t>请根据所投货物的实际技术参数，</w:t>
      </w:r>
      <w:r>
        <w:rPr>
          <w:rFonts w:hint="eastAsia" w:hAnsi="宋体"/>
          <w:b/>
          <w:sz w:val="28"/>
          <w:szCs w:val="28"/>
        </w:rPr>
        <w:t>逐条对应</w:t>
      </w:r>
      <w:r>
        <w:rPr>
          <w:rFonts w:hint="eastAsia" w:hAnsi="宋体"/>
          <w:sz w:val="24"/>
          <w:szCs w:val="24"/>
        </w:rPr>
        <w:t>本项目招标文件第二章</w:t>
      </w:r>
      <w:r>
        <w:rPr>
          <w:rFonts w:hAnsi="宋体"/>
          <w:sz w:val="24"/>
          <w:szCs w:val="24"/>
        </w:rPr>
        <w:t>“</w:t>
      </w:r>
      <w:r>
        <w:rPr>
          <w:rFonts w:hint="eastAsia" w:hAnsi="宋体"/>
          <w:sz w:val="24"/>
          <w:szCs w:val="24"/>
        </w:rPr>
        <w:t>采购需求</w:t>
      </w:r>
      <w:r>
        <w:rPr>
          <w:rFonts w:hAnsi="宋体"/>
          <w:sz w:val="24"/>
          <w:szCs w:val="24"/>
        </w:rPr>
        <w:t>”</w:t>
      </w:r>
      <w:r>
        <w:rPr>
          <w:rFonts w:hint="eastAsia" w:hAnsi="宋体"/>
          <w:sz w:val="24"/>
          <w:szCs w:val="24"/>
        </w:rPr>
        <w:t>中的</w:t>
      </w:r>
      <w:r>
        <w:rPr>
          <w:rFonts w:hint="eastAsia" w:hAnsi="宋体"/>
          <w:b/>
          <w:sz w:val="28"/>
          <w:szCs w:val="28"/>
        </w:rPr>
        <w:t>“技术参数及性能配置要求”</w:t>
      </w:r>
      <w:r>
        <w:rPr>
          <w:rFonts w:hint="eastAsia" w:hAnsi="宋体"/>
          <w:sz w:val="24"/>
          <w:szCs w:val="24"/>
        </w:rPr>
        <w:t>详细填写相应的具体内容。</w:t>
      </w:r>
      <w:r>
        <w:rPr>
          <w:rFonts w:hAnsi="宋体"/>
          <w:sz w:val="24"/>
          <w:szCs w:val="24"/>
        </w:rPr>
        <w:t>“</w:t>
      </w:r>
      <w:r>
        <w:rPr>
          <w:rFonts w:hint="eastAsia" w:hAnsi="宋体"/>
          <w:sz w:val="24"/>
          <w:szCs w:val="24"/>
        </w:rPr>
        <w:t>偏离说明</w:t>
      </w:r>
      <w:r>
        <w:rPr>
          <w:rFonts w:hAnsi="宋体"/>
          <w:sz w:val="24"/>
          <w:szCs w:val="24"/>
        </w:rPr>
        <w:t>”</w:t>
      </w:r>
      <w:r>
        <w:rPr>
          <w:rFonts w:hint="eastAsia" w:hAnsi="宋体"/>
          <w:sz w:val="24"/>
          <w:szCs w:val="24"/>
        </w:rPr>
        <w:t>一栏应当选择</w:t>
      </w:r>
      <w:r>
        <w:rPr>
          <w:rFonts w:hAnsi="宋体"/>
          <w:sz w:val="24"/>
          <w:szCs w:val="24"/>
        </w:rPr>
        <w:t>“</w:t>
      </w:r>
      <w:r>
        <w:rPr>
          <w:rFonts w:hint="eastAsia" w:hAnsi="宋体"/>
          <w:sz w:val="24"/>
          <w:szCs w:val="24"/>
        </w:rPr>
        <w:t>正偏离</w:t>
      </w:r>
      <w:r>
        <w:rPr>
          <w:rFonts w:hAnsi="宋体"/>
          <w:sz w:val="24"/>
          <w:szCs w:val="24"/>
        </w:rPr>
        <w:t>”</w:t>
      </w:r>
      <w:r>
        <w:rPr>
          <w:rFonts w:hint="eastAsia" w:hAnsi="宋体"/>
          <w:sz w:val="24"/>
          <w:szCs w:val="24"/>
        </w:rPr>
        <w:t>、</w:t>
      </w:r>
      <w:r>
        <w:rPr>
          <w:rFonts w:hAnsi="宋体"/>
          <w:sz w:val="24"/>
          <w:szCs w:val="24"/>
        </w:rPr>
        <w:t>“</w:t>
      </w:r>
      <w:r>
        <w:rPr>
          <w:rFonts w:hint="eastAsia" w:hAnsi="宋体"/>
          <w:sz w:val="24"/>
          <w:szCs w:val="24"/>
        </w:rPr>
        <w:t>负偏离</w:t>
      </w:r>
      <w:r>
        <w:rPr>
          <w:rFonts w:hAnsi="宋体"/>
          <w:sz w:val="24"/>
          <w:szCs w:val="24"/>
        </w:rPr>
        <w:t>”</w:t>
      </w:r>
      <w:r>
        <w:rPr>
          <w:rFonts w:hint="eastAsia" w:hAnsi="宋体"/>
          <w:sz w:val="24"/>
          <w:szCs w:val="24"/>
        </w:rPr>
        <w:t>或</w:t>
      </w:r>
      <w:r>
        <w:rPr>
          <w:rFonts w:hAnsi="宋体"/>
          <w:sz w:val="24"/>
          <w:szCs w:val="24"/>
        </w:rPr>
        <w:t>“</w:t>
      </w:r>
      <w:r>
        <w:rPr>
          <w:rFonts w:hint="eastAsia" w:hAnsi="宋体"/>
          <w:sz w:val="24"/>
          <w:szCs w:val="24"/>
        </w:rPr>
        <w:t>无偏离</w:t>
      </w:r>
      <w:r>
        <w:rPr>
          <w:rFonts w:hAnsi="宋体"/>
          <w:sz w:val="24"/>
          <w:szCs w:val="24"/>
        </w:rPr>
        <w:t>”</w:t>
      </w:r>
      <w:r>
        <w:rPr>
          <w:rFonts w:hint="eastAsia" w:hAnsi="宋体"/>
          <w:sz w:val="24"/>
          <w:szCs w:val="24"/>
        </w:rPr>
        <w:t>进行填写。</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0A47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vAlign w:val="center"/>
          </w:tcPr>
          <w:p w14:paraId="60929B22">
            <w:pPr>
              <w:rPr>
                <w:rFonts w:ascii="宋体" w:hAnsi="宋体"/>
                <w:szCs w:val="21"/>
              </w:rPr>
            </w:pPr>
            <w:r>
              <w:rPr>
                <w:rFonts w:hint="eastAsia" w:ascii="宋体" w:hAnsi="宋体"/>
                <w:szCs w:val="21"/>
              </w:rPr>
              <w:t>项号</w:t>
            </w:r>
          </w:p>
        </w:tc>
        <w:tc>
          <w:tcPr>
            <w:tcW w:w="3570" w:type="dxa"/>
            <w:gridSpan w:val="2"/>
            <w:tcBorders>
              <w:top w:val="single" w:color="auto" w:sz="4" w:space="0"/>
              <w:left w:val="single" w:color="auto" w:sz="4" w:space="0"/>
              <w:bottom w:val="single" w:color="auto" w:sz="4" w:space="0"/>
              <w:right w:val="single" w:color="auto" w:sz="4" w:space="0"/>
            </w:tcBorders>
            <w:vAlign w:val="center"/>
          </w:tcPr>
          <w:p w14:paraId="73564D07">
            <w:pPr>
              <w:jc w:val="center"/>
              <w:rPr>
                <w:rFonts w:ascii="宋体" w:hAnsi="宋体"/>
                <w:szCs w:val="21"/>
              </w:rPr>
            </w:pPr>
            <w:r>
              <w:rPr>
                <w:rFonts w:hint="eastAsia" w:ascii="宋体" w:hAnsi="宋体"/>
                <w:szCs w:val="21"/>
              </w:rPr>
              <w:t>招标文件需求</w:t>
            </w:r>
          </w:p>
        </w:tc>
        <w:tc>
          <w:tcPr>
            <w:tcW w:w="4813" w:type="dxa"/>
            <w:gridSpan w:val="2"/>
            <w:tcBorders>
              <w:top w:val="single" w:color="auto" w:sz="4" w:space="0"/>
              <w:left w:val="single" w:color="auto" w:sz="4" w:space="0"/>
              <w:bottom w:val="single" w:color="auto" w:sz="4" w:space="0"/>
              <w:right w:val="single" w:color="auto" w:sz="4" w:space="0"/>
            </w:tcBorders>
            <w:vAlign w:val="center"/>
          </w:tcPr>
          <w:p w14:paraId="50D5F20A">
            <w:pPr>
              <w:jc w:val="center"/>
              <w:rPr>
                <w:rFonts w:ascii="宋体" w:hAnsi="宋体"/>
                <w:szCs w:val="21"/>
              </w:rPr>
            </w:pPr>
            <w:r>
              <w:rPr>
                <w:rFonts w:hint="eastAsia" w:ascii="宋体" w:hAnsi="宋体"/>
                <w:szCs w:val="21"/>
              </w:rPr>
              <w:t>投标文件承诺</w:t>
            </w:r>
          </w:p>
        </w:tc>
        <w:tc>
          <w:tcPr>
            <w:tcW w:w="1168" w:type="dxa"/>
            <w:vMerge w:val="restart"/>
            <w:tcBorders>
              <w:top w:val="single" w:color="auto" w:sz="4" w:space="0"/>
              <w:left w:val="single" w:color="auto" w:sz="4" w:space="0"/>
              <w:bottom w:val="single" w:color="auto" w:sz="4" w:space="0"/>
              <w:right w:val="single" w:color="auto" w:sz="4" w:space="0"/>
            </w:tcBorders>
            <w:vAlign w:val="center"/>
          </w:tcPr>
          <w:p w14:paraId="3AB34412">
            <w:pPr>
              <w:rPr>
                <w:rFonts w:ascii="宋体" w:hAnsi="宋体"/>
                <w:szCs w:val="21"/>
              </w:rPr>
            </w:pPr>
            <w:r>
              <w:rPr>
                <w:rFonts w:hint="eastAsia" w:ascii="宋体" w:hAnsi="宋体"/>
                <w:szCs w:val="21"/>
              </w:rPr>
              <w:t>偏离说明</w:t>
            </w:r>
          </w:p>
        </w:tc>
      </w:tr>
      <w:tr w14:paraId="7BFA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634" w:type="dxa"/>
            <w:vMerge w:val="continue"/>
            <w:tcBorders>
              <w:top w:val="single" w:color="auto" w:sz="4" w:space="0"/>
              <w:left w:val="single" w:color="auto" w:sz="4" w:space="0"/>
              <w:bottom w:val="single" w:color="auto" w:sz="4" w:space="0"/>
              <w:right w:val="single" w:color="auto" w:sz="4" w:space="0"/>
            </w:tcBorders>
            <w:vAlign w:val="center"/>
          </w:tcPr>
          <w:p w14:paraId="6BDF2B00">
            <w:pPr>
              <w:widowControl/>
              <w:jc w:val="left"/>
              <w:rPr>
                <w:rFonts w:ascii="宋体" w:hAnsi="宋体"/>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6B819695">
            <w:pPr>
              <w:jc w:val="center"/>
              <w:rPr>
                <w:rFonts w:ascii="宋体" w:hAnsi="宋体"/>
                <w:szCs w:val="21"/>
              </w:rPr>
            </w:pPr>
            <w:r>
              <w:rPr>
                <w:rFonts w:hint="eastAsia" w:ascii="宋体" w:hAnsi="宋体"/>
                <w:szCs w:val="21"/>
              </w:rPr>
              <w:t>货物名称</w:t>
            </w:r>
          </w:p>
        </w:tc>
        <w:tc>
          <w:tcPr>
            <w:tcW w:w="2310" w:type="dxa"/>
            <w:tcBorders>
              <w:top w:val="single" w:color="auto" w:sz="4" w:space="0"/>
              <w:left w:val="single" w:color="auto" w:sz="4" w:space="0"/>
              <w:bottom w:val="single" w:color="auto" w:sz="4" w:space="0"/>
              <w:right w:val="single" w:color="auto" w:sz="4" w:space="0"/>
            </w:tcBorders>
            <w:vAlign w:val="center"/>
          </w:tcPr>
          <w:p w14:paraId="657ACE6F">
            <w:pPr>
              <w:jc w:val="center"/>
              <w:rPr>
                <w:rFonts w:ascii="宋体" w:hAnsi="宋体"/>
                <w:szCs w:val="21"/>
              </w:rPr>
            </w:pPr>
            <w:r>
              <w:rPr>
                <w:rFonts w:hint="eastAsia" w:ascii="宋体" w:hAnsi="宋体"/>
                <w:szCs w:val="21"/>
              </w:rPr>
              <w:t>货物参数</w:t>
            </w:r>
          </w:p>
        </w:tc>
        <w:tc>
          <w:tcPr>
            <w:tcW w:w="1516" w:type="dxa"/>
            <w:tcBorders>
              <w:top w:val="single" w:color="auto" w:sz="4" w:space="0"/>
              <w:left w:val="single" w:color="auto" w:sz="4" w:space="0"/>
              <w:bottom w:val="single" w:color="auto" w:sz="4" w:space="0"/>
              <w:right w:val="single" w:color="auto" w:sz="4" w:space="0"/>
            </w:tcBorders>
            <w:vAlign w:val="center"/>
          </w:tcPr>
          <w:p w14:paraId="334E5F5A">
            <w:pPr>
              <w:jc w:val="center"/>
              <w:rPr>
                <w:rFonts w:ascii="宋体" w:hAnsi="宋体"/>
                <w:szCs w:val="21"/>
              </w:rPr>
            </w:pPr>
            <w:r>
              <w:rPr>
                <w:rFonts w:hint="eastAsia" w:ascii="宋体" w:hAnsi="宋体"/>
                <w:szCs w:val="21"/>
              </w:rPr>
              <w:t>货物名称</w:t>
            </w:r>
          </w:p>
        </w:tc>
        <w:tc>
          <w:tcPr>
            <w:tcW w:w="3297" w:type="dxa"/>
            <w:tcBorders>
              <w:top w:val="single" w:color="auto" w:sz="4" w:space="0"/>
              <w:left w:val="single" w:color="auto" w:sz="4" w:space="0"/>
              <w:bottom w:val="single" w:color="auto" w:sz="4" w:space="0"/>
              <w:right w:val="single" w:color="auto" w:sz="4" w:space="0"/>
            </w:tcBorders>
            <w:vAlign w:val="center"/>
          </w:tcPr>
          <w:p w14:paraId="60ACD02B">
            <w:pPr>
              <w:jc w:val="center"/>
              <w:rPr>
                <w:rFonts w:ascii="宋体" w:hAnsi="宋体"/>
                <w:szCs w:val="21"/>
              </w:rPr>
            </w:pPr>
            <w:r>
              <w:rPr>
                <w:rFonts w:hint="eastAsia" w:ascii="宋体" w:hAnsi="宋体"/>
                <w:szCs w:val="21"/>
              </w:rPr>
              <w:t>所提供货物的内容</w:t>
            </w:r>
          </w:p>
        </w:tc>
        <w:tc>
          <w:tcPr>
            <w:tcW w:w="1168" w:type="dxa"/>
            <w:vMerge w:val="continue"/>
            <w:tcBorders>
              <w:top w:val="single" w:color="auto" w:sz="4" w:space="0"/>
              <w:left w:val="single" w:color="auto" w:sz="4" w:space="0"/>
              <w:bottom w:val="single" w:color="auto" w:sz="4" w:space="0"/>
              <w:right w:val="single" w:color="auto" w:sz="4" w:space="0"/>
            </w:tcBorders>
            <w:vAlign w:val="center"/>
          </w:tcPr>
          <w:p w14:paraId="60BADE9B">
            <w:pPr>
              <w:widowControl/>
              <w:jc w:val="left"/>
              <w:rPr>
                <w:rFonts w:ascii="宋体" w:hAnsi="宋体"/>
                <w:szCs w:val="21"/>
              </w:rPr>
            </w:pPr>
          </w:p>
        </w:tc>
      </w:tr>
      <w:tr w14:paraId="66FA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5F2859EE">
            <w:pPr>
              <w:rPr>
                <w:rFonts w:ascii="宋体" w:hAnsi="宋体"/>
                <w:szCs w:val="21"/>
              </w:rPr>
            </w:pPr>
            <w:r>
              <w:rPr>
                <w:rFonts w:ascii="宋体" w:hAnsi="宋体"/>
                <w:szCs w:val="21"/>
              </w:rPr>
              <w:t>1</w:t>
            </w:r>
          </w:p>
        </w:tc>
        <w:tc>
          <w:tcPr>
            <w:tcW w:w="1260" w:type="dxa"/>
            <w:tcBorders>
              <w:top w:val="single" w:color="auto" w:sz="4" w:space="0"/>
              <w:left w:val="single" w:color="auto" w:sz="4" w:space="0"/>
              <w:bottom w:val="single" w:color="auto" w:sz="4" w:space="0"/>
              <w:right w:val="single" w:color="auto" w:sz="4" w:space="0"/>
            </w:tcBorders>
            <w:vAlign w:val="center"/>
          </w:tcPr>
          <w:p w14:paraId="2A0EDD7F">
            <w:pPr>
              <w:rPr>
                <w:rFonts w:ascii="宋体" w:hAnsi="宋体"/>
                <w:szCs w:val="21"/>
              </w:rPr>
            </w:pPr>
            <w:r>
              <w:rPr>
                <w:rFonts w:ascii="宋体" w:hAnsi="宋体"/>
                <w:szCs w:val="21"/>
              </w:rPr>
              <w:t>……</w:t>
            </w:r>
          </w:p>
        </w:tc>
        <w:tc>
          <w:tcPr>
            <w:tcW w:w="2310" w:type="dxa"/>
            <w:tcBorders>
              <w:top w:val="single" w:color="auto" w:sz="4" w:space="0"/>
              <w:left w:val="single" w:color="auto" w:sz="4" w:space="0"/>
              <w:bottom w:val="single" w:color="auto" w:sz="4" w:space="0"/>
              <w:right w:val="single" w:color="auto" w:sz="4" w:space="0"/>
            </w:tcBorders>
            <w:vAlign w:val="center"/>
          </w:tcPr>
          <w:p w14:paraId="17542968">
            <w:pPr>
              <w:rPr>
                <w:rFonts w:ascii="宋体" w:hAnsi="宋体"/>
                <w:szCs w:val="21"/>
              </w:rPr>
            </w:pPr>
            <w:r>
              <w:rPr>
                <w:rFonts w:ascii="宋体" w:hAnsi="宋体"/>
                <w:szCs w:val="21"/>
              </w:rPr>
              <w:t>1  ……</w:t>
            </w:r>
          </w:p>
          <w:p w14:paraId="12C52D36">
            <w:pPr>
              <w:rPr>
                <w:rFonts w:ascii="宋体" w:hAnsi="宋体"/>
                <w:szCs w:val="21"/>
              </w:rPr>
            </w:pPr>
            <w:r>
              <w:rPr>
                <w:rFonts w:ascii="宋体" w:hAnsi="宋体"/>
                <w:szCs w:val="21"/>
              </w:rPr>
              <w:t>2  ……</w:t>
            </w:r>
          </w:p>
          <w:p w14:paraId="31642D76">
            <w:pPr>
              <w:rPr>
                <w:rFonts w:ascii="宋体" w:hAnsi="宋体"/>
                <w:szCs w:val="21"/>
              </w:rPr>
            </w:pPr>
            <w:r>
              <w:rPr>
                <w:rFonts w:ascii="宋体" w:hAnsi="宋体"/>
                <w:szCs w:val="21"/>
              </w:rPr>
              <w:t>3  ……</w:t>
            </w:r>
          </w:p>
          <w:p w14:paraId="6B30CE39">
            <w:pPr>
              <w:rPr>
                <w:rFonts w:ascii="宋体" w:hAnsi="宋体"/>
                <w:szCs w:val="21"/>
              </w:rPr>
            </w:pPr>
            <w:r>
              <w:rPr>
                <w:rFonts w:ascii="宋体" w:hAnsi="宋体"/>
                <w:szCs w:val="21"/>
              </w:rPr>
              <w:t>……</w:t>
            </w:r>
          </w:p>
        </w:tc>
        <w:tc>
          <w:tcPr>
            <w:tcW w:w="1516" w:type="dxa"/>
            <w:tcBorders>
              <w:top w:val="single" w:color="auto" w:sz="4" w:space="0"/>
              <w:left w:val="single" w:color="auto" w:sz="4" w:space="0"/>
              <w:bottom w:val="single" w:color="auto" w:sz="4" w:space="0"/>
              <w:right w:val="single" w:color="auto" w:sz="4" w:space="0"/>
            </w:tcBorders>
            <w:vAlign w:val="center"/>
          </w:tcPr>
          <w:p w14:paraId="4A64500D">
            <w:pPr>
              <w:rPr>
                <w:rFonts w:ascii="宋体" w:hAnsi="宋体"/>
                <w:szCs w:val="21"/>
              </w:rPr>
            </w:pPr>
            <w:r>
              <w:rPr>
                <w:rFonts w:ascii="宋体" w:hAnsi="宋体"/>
                <w:szCs w:val="21"/>
              </w:rPr>
              <w:t>……</w:t>
            </w:r>
          </w:p>
        </w:tc>
        <w:tc>
          <w:tcPr>
            <w:tcW w:w="3297" w:type="dxa"/>
            <w:tcBorders>
              <w:top w:val="single" w:color="auto" w:sz="4" w:space="0"/>
              <w:left w:val="single" w:color="auto" w:sz="4" w:space="0"/>
              <w:bottom w:val="single" w:color="auto" w:sz="4" w:space="0"/>
              <w:right w:val="single" w:color="auto" w:sz="4" w:space="0"/>
            </w:tcBorders>
            <w:vAlign w:val="center"/>
          </w:tcPr>
          <w:p w14:paraId="055FD992">
            <w:pPr>
              <w:rPr>
                <w:rFonts w:ascii="宋体" w:hAnsi="宋体"/>
                <w:szCs w:val="21"/>
              </w:rPr>
            </w:pPr>
            <w:r>
              <w:rPr>
                <w:rFonts w:ascii="宋体" w:hAnsi="宋体"/>
                <w:szCs w:val="21"/>
              </w:rPr>
              <w:t>1  ……</w:t>
            </w:r>
          </w:p>
          <w:p w14:paraId="492A5728">
            <w:pPr>
              <w:rPr>
                <w:rFonts w:ascii="宋体" w:hAnsi="宋体"/>
                <w:szCs w:val="21"/>
              </w:rPr>
            </w:pPr>
            <w:r>
              <w:rPr>
                <w:rFonts w:ascii="宋体" w:hAnsi="宋体"/>
                <w:szCs w:val="21"/>
              </w:rPr>
              <w:t>2  ……</w:t>
            </w:r>
          </w:p>
          <w:p w14:paraId="785E7E4F">
            <w:pPr>
              <w:rPr>
                <w:rFonts w:ascii="宋体" w:hAnsi="宋体"/>
                <w:szCs w:val="21"/>
              </w:rPr>
            </w:pPr>
            <w:r>
              <w:rPr>
                <w:rFonts w:ascii="宋体" w:hAnsi="宋体"/>
                <w:szCs w:val="21"/>
              </w:rPr>
              <w:t>3  ……</w:t>
            </w:r>
          </w:p>
          <w:p w14:paraId="5C20824D">
            <w:pPr>
              <w:rPr>
                <w:rFonts w:ascii="宋体" w:hAnsi="宋体"/>
                <w:szCs w:val="21"/>
              </w:rPr>
            </w:pPr>
            <w:r>
              <w:rPr>
                <w:rFonts w:ascii="宋体" w:hAnsi="宋体"/>
                <w:szCs w:val="21"/>
              </w:rPr>
              <w:t>……</w:t>
            </w:r>
          </w:p>
        </w:tc>
        <w:tc>
          <w:tcPr>
            <w:tcW w:w="1168" w:type="dxa"/>
            <w:tcBorders>
              <w:top w:val="single" w:color="auto" w:sz="4" w:space="0"/>
              <w:left w:val="single" w:color="auto" w:sz="4" w:space="0"/>
              <w:bottom w:val="single" w:color="auto" w:sz="4" w:space="0"/>
              <w:right w:val="single" w:color="auto" w:sz="4" w:space="0"/>
            </w:tcBorders>
            <w:vAlign w:val="center"/>
          </w:tcPr>
          <w:p w14:paraId="6633A980">
            <w:pPr>
              <w:rPr>
                <w:rFonts w:ascii="宋体" w:hAnsi="宋体"/>
                <w:szCs w:val="21"/>
              </w:rPr>
            </w:pPr>
            <w:r>
              <w:rPr>
                <w:rFonts w:hint="eastAsia" w:ascii="宋体" w:hAnsi="宋体"/>
                <w:szCs w:val="21"/>
              </w:rPr>
              <w:t>正偏离（负偏离或无偏离）</w:t>
            </w:r>
          </w:p>
        </w:tc>
      </w:tr>
      <w:tr w14:paraId="2A5E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30F68C22">
            <w:pPr>
              <w:rPr>
                <w:rFonts w:ascii="宋体" w:hAnsi="宋体"/>
                <w:szCs w:val="21"/>
              </w:rPr>
            </w:pPr>
            <w:r>
              <w:rPr>
                <w:rFonts w:ascii="宋体" w:hAnsi="宋体"/>
                <w:szCs w:val="21"/>
              </w:rPr>
              <w:t>2</w:t>
            </w:r>
          </w:p>
        </w:tc>
        <w:tc>
          <w:tcPr>
            <w:tcW w:w="1260" w:type="dxa"/>
            <w:tcBorders>
              <w:top w:val="single" w:color="auto" w:sz="4" w:space="0"/>
              <w:left w:val="single" w:color="auto" w:sz="4" w:space="0"/>
              <w:bottom w:val="single" w:color="auto" w:sz="4" w:space="0"/>
              <w:right w:val="single" w:color="auto" w:sz="4" w:space="0"/>
            </w:tcBorders>
            <w:vAlign w:val="center"/>
          </w:tcPr>
          <w:p w14:paraId="7D6AB04A">
            <w:pPr>
              <w:rPr>
                <w:rFonts w:ascii="宋体" w:hAnsi="宋体"/>
                <w:szCs w:val="21"/>
              </w:rPr>
            </w:pPr>
            <w:r>
              <w:rPr>
                <w:rFonts w:ascii="宋体" w:hAnsi="宋体"/>
                <w:szCs w:val="21"/>
              </w:rPr>
              <w:t>……</w:t>
            </w:r>
          </w:p>
        </w:tc>
        <w:tc>
          <w:tcPr>
            <w:tcW w:w="2310" w:type="dxa"/>
            <w:tcBorders>
              <w:top w:val="single" w:color="auto" w:sz="4" w:space="0"/>
              <w:left w:val="single" w:color="auto" w:sz="4" w:space="0"/>
              <w:bottom w:val="single" w:color="auto" w:sz="4" w:space="0"/>
              <w:right w:val="single" w:color="auto" w:sz="4" w:space="0"/>
            </w:tcBorders>
            <w:vAlign w:val="center"/>
          </w:tcPr>
          <w:p w14:paraId="00FA1314">
            <w:pPr>
              <w:rPr>
                <w:rFonts w:ascii="宋体" w:hAnsi="宋体"/>
                <w:szCs w:val="21"/>
              </w:rPr>
            </w:pPr>
            <w:r>
              <w:rPr>
                <w:rFonts w:ascii="宋体" w:hAnsi="宋体"/>
                <w:szCs w:val="21"/>
              </w:rPr>
              <w:t>1  ……</w:t>
            </w:r>
          </w:p>
          <w:p w14:paraId="14BA940D">
            <w:pPr>
              <w:rPr>
                <w:rFonts w:ascii="宋体" w:hAnsi="宋体"/>
                <w:szCs w:val="21"/>
              </w:rPr>
            </w:pPr>
            <w:r>
              <w:rPr>
                <w:rFonts w:ascii="宋体" w:hAnsi="宋体"/>
                <w:szCs w:val="21"/>
              </w:rPr>
              <w:t>2  ……</w:t>
            </w:r>
          </w:p>
          <w:p w14:paraId="54CE6986">
            <w:pPr>
              <w:rPr>
                <w:rFonts w:ascii="宋体" w:hAnsi="宋体"/>
                <w:szCs w:val="21"/>
              </w:rPr>
            </w:pPr>
            <w:r>
              <w:rPr>
                <w:rFonts w:ascii="宋体" w:hAnsi="宋体"/>
                <w:szCs w:val="21"/>
              </w:rPr>
              <w:t>3  ……</w:t>
            </w:r>
          </w:p>
          <w:p w14:paraId="0DB324DE">
            <w:pPr>
              <w:rPr>
                <w:rFonts w:ascii="宋体" w:hAnsi="宋体"/>
                <w:szCs w:val="21"/>
              </w:rPr>
            </w:pPr>
            <w:r>
              <w:rPr>
                <w:rFonts w:ascii="宋体" w:hAnsi="宋体"/>
                <w:szCs w:val="21"/>
              </w:rPr>
              <w:t>……</w:t>
            </w:r>
          </w:p>
        </w:tc>
        <w:tc>
          <w:tcPr>
            <w:tcW w:w="1516" w:type="dxa"/>
            <w:tcBorders>
              <w:top w:val="single" w:color="auto" w:sz="4" w:space="0"/>
              <w:left w:val="single" w:color="auto" w:sz="4" w:space="0"/>
              <w:bottom w:val="single" w:color="auto" w:sz="4" w:space="0"/>
              <w:right w:val="single" w:color="auto" w:sz="4" w:space="0"/>
            </w:tcBorders>
            <w:vAlign w:val="center"/>
          </w:tcPr>
          <w:p w14:paraId="2C9A1917">
            <w:pPr>
              <w:rPr>
                <w:rFonts w:ascii="宋体" w:hAnsi="宋体"/>
                <w:szCs w:val="21"/>
              </w:rPr>
            </w:pPr>
            <w:r>
              <w:rPr>
                <w:rFonts w:ascii="宋体" w:hAnsi="宋体"/>
                <w:szCs w:val="21"/>
              </w:rPr>
              <w:t>……</w:t>
            </w:r>
          </w:p>
        </w:tc>
        <w:tc>
          <w:tcPr>
            <w:tcW w:w="3297" w:type="dxa"/>
            <w:tcBorders>
              <w:top w:val="single" w:color="auto" w:sz="4" w:space="0"/>
              <w:left w:val="single" w:color="auto" w:sz="4" w:space="0"/>
              <w:bottom w:val="single" w:color="auto" w:sz="4" w:space="0"/>
              <w:right w:val="single" w:color="auto" w:sz="4" w:space="0"/>
            </w:tcBorders>
            <w:vAlign w:val="center"/>
          </w:tcPr>
          <w:p w14:paraId="2EC142ED">
            <w:pPr>
              <w:rPr>
                <w:rFonts w:ascii="宋体" w:hAnsi="宋体"/>
                <w:szCs w:val="21"/>
              </w:rPr>
            </w:pPr>
            <w:r>
              <w:rPr>
                <w:rFonts w:ascii="宋体" w:hAnsi="宋体"/>
                <w:szCs w:val="21"/>
              </w:rPr>
              <w:t>1  ……</w:t>
            </w:r>
          </w:p>
          <w:p w14:paraId="47314115">
            <w:pPr>
              <w:rPr>
                <w:rFonts w:ascii="宋体" w:hAnsi="宋体"/>
                <w:szCs w:val="21"/>
              </w:rPr>
            </w:pPr>
            <w:r>
              <w:rPr>
                <w:rFonts w:ascii="宋体" w:hAnsi="宋体"/>
                <w:szCs w:val="21"/>
              </w:rPr>
              <w:t>2  ……</w:t>
            </w:r>
          </w:p>
          <w:p w14:paraId="479AAB4E">
            <w:pPr>
              <w:rPr>
                <w:rFonts w:ascii="宋体" w:hAnsi="宋体"/>
                <w:szCs w:val="21"/>
              </w:rPr>
            </w:pPr>
            <w:r>
              <w:rPr>
                <w:rFonts w:ascii="宋体" w:hAnsi="宋体"/>
                <w:szCs w:val="21"/>
              </w:rPr>
              <w:t>3  ……</w:t>
            </w:r>
          </w:p>
          <w:p w14:paraId="13AA9FA9">
            <w:pPr>
              <w:rPr>
                <w:rFonts w:ascii="宋体" w:hAnsi="宋体"/>
                <w:szCs w:val="21"/>
              </w:rPr>
            </w:pPr>
            <w:r>
              <w:rPr>
                <w:rFonts w:ascii="宋体" w:hAnsi="宋体"/>
                <w:szCs w:val="21"/>
              </w:rPr>
              <w:t>……</w:t>
            </w:r>
          </w:p>
        </w:tc>
        <w:tc>
          <w:tcPr>
            <w:tcW w:w="1168" w:type="dxa"/>
            <w:tcBorders>
              <w:top w:val="single" w:color="auto" w:sz="4" w:space="0"/>
              <w:left w:val="single" w:color="auto" w:sz="4" w:space="0"/>
              <w:bottom w:val="single" w:color="auto" w:sz="4" w:space="0"/>
              <w:right w:val="single" w:color="auto" w:sz="4" w:space="0"/>
            </w:tcBorders>
            <w:vAlign w:val="center"/>
          </w:tcPr>
          <w:p w14:paraId="13BBE572">
            <w:pPr>
              <w:rPr>
                <w:rFonts w:ascii="宋体" w:hAnsi="宋体"/>
                <w:szCs w:val="21"/>
              </w:rPr>
            </w:pPr>
            <w:r>
              <w:rPr>
                <w:rFonts w:hint="eastAsia" w:ascii="宋体" w:hAnsi="宋体"/>
                <w:szCs w:val="21"/>
              </w:rPr>
              <w:t>正偏离（负偏离或无偏离）</w:t>
            </w:r>
          </w:p>
        </w:tc>
      </w:tr>
      <w:tr w14:paraId="3CFB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75E8E7BA">
            <w:pPr>
              <w:rPr>
                <w:rFonts w:ascii="宋体" w:hAnsi="宋体"/>
                <w:szCs w:val="21"/>
              </w:rPr>
            </w:pPr>
            <w:r>
              <w:rPr>
                <w:rFonts w:ascii="宋体" w:hAnsi="宋体"/>
                <w:szCs w:val="21"/>
              </w:rPr>
              <w:t>...</w:t>
            </w:r>
          </w:p>
        </w:tc>
        <w:tc>
          <w:tcPr>
            <w:tcW w:w="1260" w:type="dxa"/>
            <w:tcBorders>
              <w:top w:val="single" w:color="auto" w:sz="4" w:space="0"/>
              <w:left w:val="single" w:color="auto" w:sz="4" w:space="0"/>
              <w:bottom w:val="single" w:color="auto" w:sz="4" w:space="0"/>
              <w:right w:val="single" w:color="auto" w:sz="4" w:space="0"/>
            </w:tcBorders>
            <w:vAlign w:val="center"/>
          </w:tcPr>
          <w:p w14:paraId="030EAF94">
            <w:pPr>
              <w:rPr>
                <w:rFonts w:ascii="宋体" w:hAnsi="宋体"/>
                <w:szCs w:val="21"/>
              </w:rPr>
            </w:pPr>
          </w:p>
        </w:tc>
        <w:tc>
          <w:tcPr>
            <w:tcW w:w="2310" w:type="dxa"/>
            <w:tcBorders>
              <w:top w:val="single" w:color="auto" w:sz="4" w:space="0"/>
              <w:left w:val="single" w:color="auto" w:sz="4" w:space="0"/>
              <w:bottom w:val="single" w:color="auto" w:sz="4" w:space="0"/>
              <w:right w:val="single" w:color="auto" w:sz="4" w:space="0"/>
            </w:tcBorders>
            <w:vAlign w:val="center"/>
          </w:tcPr>
          <w:p w14:paraId="65726E8B">
            <w:pPr>
              <w:rPr>
                <w:rFonts w:ascii="宋体" w:hAnsi="宋体"/>
                <w:szCs w:val="21"/>
              </w:rPr>
            </w:pPr>
          </w:p>
        </w:tc>
        <w:tc>
          <w:tcPr>
            <w:tcW w:w="1516" w:type="dxa"/>
            <w:tcBorders>
              <w:top w:val="single" w:color="auto" w:sz="4" w:space="0"/>
              <w:left w:val="single" w:color="auto" w:sz="4" w:space="0"/>
              <w:bottom w:val="single" w:color="auto" w:sz="4" w:space="0"/>
              <w:right w:val="single" w:color="auto" w:sz="4" w:space="0"/>
            </w:tcBorders>
            <w:vAlign w:val="center"/>
          </w:tcPr>
          <w:p w14:paraId="7207CA06">
            <w:pPr>
              <w:rPr>
                <w:rFonts w:ascii="宋体" w:hAnsi="宋体"/>
                <w:szCs w:val="21"/>
              </w:rPr>
            </w:pPr>
          </w:p>
        </w:tc>
        <w:tc>
          <w:tcPr>
            <w:tcW w:w="3297" w:type="dxa"/>
            <w:tcBorders>
              <w:top w:val="single" w:color="auto" w:sz="4" w:space="0"/>
              <w:left w:val="single" w:color="auto" w:sz="4" w:space="0"/>
              <w:bottom w:val="single" w:color="auto" w:sz="4" w:space="0"/>
              <w:right w:val="single" w:color="auto" w:sz="4" w:space="0"/>
            </w:tcBorders>
            <w:vAlign w:val="center"/>
          </w:tcPr>
          <w:p w14:paraId="2FDE3EDE">
            <w:pPr>
              <w:rPr>
                <w:rFonts w:ascii="宋体" w:hAnsi="宋体"/>
                <w:szCs w:val="21"/>
              </w:rPr>
            </w:pPr>
          </w:p>
        </w:tc>
        <w:tc>
          <w:tcPr>
            <w:tcW w:w="1168" w:type="dxa"/>
            <w:tcBorders>
              <w:top w:val="single" w:color="auto" w:sz="4" w:space="0"/>
              <w:left w:val="single" w:color="auto" w:sz="4" w:space="0"/>
              <w:bottom w:val="single" w:color="auto" w:sz="4" w:space="0"/>
              <w:right w:val="single" w:color="auto" w:sz="4" w:space="0"/>
            </w:tcBorders>
            <w:vAlign w:val="center"/>
          </w:tcPr>
          <w:p w14:paraId="7C1E99B2">
            <w:pPr>
              <w:rPr>
                <w:rFonts w:ascii="宋体" w:hAnsi="宋体"/>
                <w:szCs w:val="21"/>
              </w:rPr>
            </w:pPr>
          </w:p>
        </w:tc>
      </w:tr>
      <w:tr w14:paraId="4767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vAlign w:val="center"/>
          </w:tcPr>
          <w:p w14:paraId="0BFB6BEB">
            <w:pPr>
              <w:rPr>
                <w:rFonts w:ascii="宋体" w:hAnsi="宋体"/>
                <w:szCs w:val="21"/>
              </w:rPr>
            </w:pPr>
            <w:r>
              <w:rPr>
                <w:rFonts w:hint="eastAsia" w:ascii="宋体" w:hAnsi="宋体"/>
                <w:szCs w:val="21"/>
                <w:u w:val="single"/>
              </w:rPr>
              <w:t>　　</w:t>
            </w:r>
            <w:r>
              <w:rPr>
                <w:rFonts w:hint="eastAsia" w:ascii="宋体" w:hAnsi="宋体"/>
                <w:szCs w:val="21"/>
              </w:rPr>
              <w:t>分标（此处有分标时填写具体分标号，无分标时填写</w:t>
            </w:r>
            <w:r>
              <w:rPr>
                <w:rFonts w:ascii="宋体" w:hAnsi="宋体"/>
                <w:szCs w:val="21"/>
              </w:rPr>
              <w:t>“</w:t>
            </w:r>
            <w:r>
              <w:rPr>
                <w:rFonts w:hint="eastAsia" w:ascii="宋体" w:hAnsi="宋体"/>
                <w:szCs w:val="21"/>
              </w:rPr>
              <w:t>无</w:t>
            </w:r>
            <w:r>
              <w:rPr>
                <w:rFonts w:ascii="宋体" w:hAnsi="宋体"/>
                <w:szCs w:val="21"/>
              </w:rPr>
              <w:t>”</w:t>
            </w:r>
            <w:r>
              <w:rPr>
                <w:rFonts w:hint="eastAsia" w:ascii="宋体" w:hAnsi="宋体"/>
                <w:szCs w:val="21"/>
              </w:rPr>
              <w:t>）</w:t>
            </w:r>
          </w:p>
        </w:tc>
      </w:tr>
    </w:tbl>
    <w:p w14:paraId="71BA9264">
      <w:pPr>
        <w:pStyle w:val="18"/>
        <w:spacing w:line="360" w:lineRule="auto"/>
        <w:rPr>
          <w:rFonts w:hAnsi="宋体"/>
          <w:szCs w:val="21"/>
        </w:rPr>
      </w:pPr>
      <w:r>
        <w:rPr>
          <w:rFonts w:hint="eastAsia" w:hAnsi="宋体"/>
          <w:szCs w:val="21"/>
        </w:rPr>
        <w:t>注：</w:t>
      </w:r>
    </w:p>
    <w:p w14:paraId="1D8F069C">
      <w:pPr>
        <w:pStyle w:val="18"/>
        <w:spacing w:line="360" w:lineRule="auto"/>
        <w:ind w:left="-708" w:leftChars="-337" w:firstLine="630" w:firstLineChars="300"/>
        <w:rPr>
          <w:rFonts w:ascii="Times New Roman" w:hAnsi="Times New Roman"/>
        </w:rPr>
      </w:pPr>
      <w:r>
        <w:rPr>
          <w:rFonts w:hint="eastAsia" w:ascii="Times New Roman" w:hAnsi="Times New Roman"/>
        </w:rPr>
        <w:t>1.表格内容均需按要求填写并盖章，不得留空，否则按投标无效处理。</w:t>
      </w:r>
    </w:p>
    <w:p w14:paraId="12FD40F4">
      <w:pPr>
        <w:pStyle w:val="18"/>
        <w:spacing w:line="360" w:lineRule="auto"/>
        <w:ind w:left="-603" w:leftChars="-287" w:firstLine="525" w:firstLineChars="250"/>
        <w:rPr>
          <w:rFonts w:ascii="Times New Roman" w:hAnsi="Times New Roman"/>
        </w:rPr>
      </w:pPr>
      <w:r>
        <w:rPr>
          <w:rFonts w:hint="eastAsia" w:ascii="Times New Roman" w:hAnsi="Times New Roman"/>
        </w:rPr>
        <w:t>2.如果招标文件需求为小于或大于某个数值标准时，投标文件承诺不得直接复制招标文件需求，投标文件承诺内容应当写明投标货物具体参数或技术响应承诺的具体数值。如该采购需求属于不能明确具体数值的，采购人应在此采购需求的数值后标注◆号。</w:t>
      </w:r>
    </w:p>
    <w:p w14:paraId="18B17F8C">
      <w:pPr>
        <w:pStyle w:val="18"/>
        <w:spacing w:line="360" w:lineRule="auto"/>
        <w:ind w:left="-708" w:leftChars="-337" w:firstLine="630" w:firstLineChars="300"/>
        <w:rPr>
          <w:rFonts w:ascii="Times New Roman" w:hAnsi="Times New Roman"/>
        </w:rPr>
      </w:pPr>
      <w:r>
        <w:rPr>
          <w:rFonts w:hint="eastAsia" w:ascii="Times New Roman" w:hAnsi="Times New Roman"/>
        </w:rPr>
        <w:t>3.当投标文件的技术内容低于招标文件要求时，投标人应当如实写明“负偏离”，否则视为虚假应标。</w:t>
      </w:r>
    </w:p>
    <w:p w14:paraId="6C76EC75">
      <w:pPr>
        <w:pStyle w:val="18"/>
        <w:spacing w:line="360" w:lineRule="auto"/>
        <w:ind w:left="-708" w:leftChars="-337" w:firstLine="630" w:firstLineChars="300"/>
        <w:rPr>
          <w:rFonts w:ascii="Times New Roman" w:hAnsi="Times New Roman"/>
        </w:rPr>
      </w:pPr>
      <w:r>
        <w:rPr>
          <w:rFonts w:hint="eastAsia" w:hAnsi="宋体" w:cs="宋体"/>
          <w:szCs w:val="21"/>
        </w:rPr>
        <w:t>4.采购需求中带“▲”及“●”的条款，也要分别在本表中标记。</w:t>
      </w:r>
    </w:p>
    <w:p w14:paraId="295A331A">
      <w:pPr>
        <w:snapToGrid w:val="0"/>
        <w:spacing w:line="360" w:lineRule="auto"/>
        <w:ind w:firstLine="5640" w:firstLineChars="2350"/>
        <w:rPr>
          <w:rFonts w:ascii="仿宋_GB2312" w:hAnsi="仿宋" w:eastAsia="仿宋_GB2312" w:cs="仿宋_GB2312"/>
          <w:kern w:val="0"/>
          <w:sz w:val="24"/>
          <w:lang w:val="zh-CN"/>
        </w:rPr>
      </w:pPr>
    </w:p>
    <w:p w14:paraId="046723D2">
      <w:pPr>
        <w:snapToGrid w:val="0"/>
        <w:spacing w:line="360" w:lineRule="auto"/>
        <w:ind w:firstLine="5640" w:firstLineChars="2350"/>
        <w:rPr>
          <w:rFonts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03D5EBAF">
      <w:pPr>
        <w:snapToGrid w:val="0"/>
        <w:spacing w:line="360" w:lineRule="auto"/>
        <w:ind w:firstLine="5880" w:firstLineChars="24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40BF5B7C">
      <w:pPr>
        <w:snapToGrid w:val="0"/>
        <w:spacing w:before="165" w:beforeLines="50" w:after="50"/>
        <w:ind w:left="143" w:leftChars="68" w:firstLine="600" w:firstLineChars="200"/>
        <w:jc w:val="left"/>
        <w:rPr>
          <w:rFonts w:ascii="宋体" w:hAnsi="宋体"/>
          <w:sz w:val="30"/>
          <w:szCs w:val="20"/>
        </w:rPr>
        <w:sectPr>
          <w:footerReference r:id="rId20" w:type="first"/>
          <w:footerReference r:id="rId18" w:type="default"/>
          <w:footerReference r:id="rId19" w:type="even"/>
          <w:pgSz w:w="11906" w:h="16838"/>
          <w:pgMar w:top="1134" w:right="1134" w:bottom="1134" w:left="1134" w:header="720" w:footer="720" w:gutter="0"/>
          <w:cols w:space="720" w:num="1"/>
          <w:docGrid w:type="lines" w:linePitch="331" w:charSpace="0"/>
        </w:sectPr>
      </w:pPr>
    </w:p>
    <w:p w14:paraId="082585C2">
      <w:pPr>
        <w:snapToGrid w:val="0"/>
        <w:spacing w:before="165" w:beforeLines="50" w:after="50"/>
        <w:jc w:val="center"/>
        <w:rPr>
          <w:b/>
          <w:bCs/>
          <w:sz w:val="30"/>
          <w:szCs w:val="30"/>
        </w:rPr>
      </w:pPr>
      <w:r>
        <w:rPr>
          <w:rFonts w:hint="eastAsia"/>
          <w:b/>
          <w:bCs/>
          <w:sz w:val="30"/>
          <w:szCs w:val="30"/>
        </w:rPr>
        <w:t>二、项目实施方案</w:t>
      </w:r>
    </w:p>
    <w:p w14:paraId="2289118F">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（由投标人根据采购需求及招标文件要求编制）</w:t>
      </w:r>
    </w:p>
    <w:p w14:paraId="7F73699F">
      <w:pPr>
        <w:rPr>
          <w:rFonts w:ascii="仿宋_GB2312" w:hAnsi="仿宋" w:eastAsia="仿宋_GB2312" w:cs="仿宋_GB2312"/>
          <w:b/>
          <w:bCs/>
          <w:kern w:val="0"/>
          <w:sz w:val="24"/>
          <w:lang w:val="zh-CN"/>
        </w:rPr>
      </w:pPr>
    </w:p>
    <w:p w14:paraId="09A7EE54">
      <w:pPr>
        <w:rPr>
          <w:rFonts w:ascii="仿宋_GB2312" w:hAnsi="仿宋" w:eastAsia="仿宋_GB2312" w:cs="仿宋_GB2312"/>
          <w:b/>
          <w:bCs/>
          <w:kern w:val="0"/>
          <w:sz w:val="24"/>
          <w:lang w:val="zh-CN"/>
        </w:rPr>
      </w:pPr>
    </w:p>
    <w:p w14:paraId="0A6EBFD8">
      <w:pPr>
        <w:ind w:firstLine="472" w:firstLineChars="196"/>
        <w:rPr>
          <w:rFonts w:ascii="仿宋_GB2312" w:hAnsi="仿宋" w:eastAsia="仿宋_GB2312" w:cs="仿宋_GB2312"/>
          <w:b/>
          <w:bCs/>
          <w:kern w:val="0"/>
          <w:sz w:val="24"/>
          <w:lang w:val="zh-CN"/>
        </w:rPr>
      </w:pPr>
      <w:r>
        <w:rPr>
          <w:rFonts w:hint="eastAsia" w:ascii="仿宋_GB2312" w:hAnsi="仿宋" w:eastAsia="仿宋_GB2312" w:cs="仿宋_GB2312"/>
          <w:b/>
          <w:bCs/>
          <w:kern w:val="0"/>
          <w:sz w:val="24"/>
          <w:lang w:val="zh-CN"/>
        </w:rPr>
        <w:t>（一）项目前期准备</w:t>
      </w:r>
    </w:p>
    <w:p w14:paraId="55C28534">
      <w:pPr>
        <w:autoSpaceDE w:val="0"/>
        <w:autoSpaceDN w:val="0"/>
        <w:spacing w:line="360" w:lineRule="auto"/>
        <w:ind w:firstLine="480" w:firstLineChars="200"/>
        <w:jc w:val="left"/>
        <w:rPr>
          <w:rFonts w:ascii="仿宋_GB2312" w:hAnsi="仿宋" w:eastAsia="仿宋_GB2312" w:cs="仿宋_GB2312"/>
          <w:sz w:val="24"/>
        </w:rPr>
      </w:pPr>
      <w:r>
        <w:rPr>
          <w:rFonts w:hint="eastAsia" w:ascii="仿宋_GB2312" w:hAnsi="仿宋" w:eastAsia="仿宋_GB2312" w:cs="仿宋_GB2312"/>
          <w:sz w:val="24"/>
        </w:rPr>
        <w:t>（由投标人根据采购需求及招标文件要求编制）</w:t>
      </w:r>
    </w:p>
    <w:p w14:paraId="227CFD86">
      <w:pPr>
        <w:ind w:firstLine="472" w:firstLineChars="196"/>
        <w:rPr>
          <w:rFonts w:ascii="仿宋_GB2312" w:hAnsi="仿宋" w:eastAsia="仿宋_GB2312" w:cs="仿宋_GB2312"/>
          <w:b/>
          <w:bCs/>
          <w:kern w:val="0"/>
          <w:sz w:val="24"/>
          <w:lang w:val="zh-CN"/>
        </w:rPr>
      </w:pPr>
      <w:r>
        <w:rPr>
          <w:rFonts w:hint="eastAsia" w:ascii="仿宋_GB2312" w:hAnsi="仿宋" w:eastAsia="仿宋_GB2312" w:cs="仿宋_GB2312"/>
          <w:b/>
          <w:bCs/>
          <w:kern w:val="0"/>
          <w:sz w:val="24"/>
          <w:lang w:val="zh-CN"/>
        </w:rPr>
        <w:t>（二）项目实施计划</w:t>
      </w:r>
    </w:p>
    <w:p w14:paraId="3016CB28">
      <w:pPr>
        <w:rPr>
          <w:rFonts w:ascii="仿宋_GB2312" w:hAnsi="仿宋" w:eastAsia="仿宋_GB2312" w:cs="仿宋_GB2312"/>
          <w:b/>
          <w:bCs/>
          <w:kern w:val="0"/>
          <w:sz w:val="24"/>
          <w:lang w:val="zh-CN"/>
        </w:rPr>
      </w:pPr>
      <w:bookmarkStart w:id="156" w:name="_Toc78473822"/>
      <w:r>
        <w:rPr>
          <w:rFonts w:hint="eastAsia" w:ascii="仿宋_GB2312" w:hAnsi="仿宋" w:eastAsia="仿宋_GB2312" w:cs="仿宋_GB2312"/>
          <w:b/>
          <w:bCs/>
          <w:kern w:val="0"/>
          <w:sz w:val="24"/>
          <w:lang w:val="zh-CN"/>
        </w:rPr>
        <w:t>附表:项目实施进度计划表</w:t>
      </w:r>
      <w:r>
        <w:rPr>
          <w:rFonts w:hint="eastAsia" w:ascii="仿宋_GB2312" w:hAnsi="仿宋" w:eastAsia="仿宋_GB2312" w:cs="仿宋_GB2312"/>
          <w:b/>
          <w:sz w:val="24"/>
        </w:rPr>
        <w:t>(以生效日算起)</w:t>
      </w:r>
      <w:bookmarkEnd w:id="156"/>
      <w:r>
        <w:rPr>
          <w:rFonts w:hint="eastAsia" w:ascii="仿宋_GB2312" w:hAnsi="仿宋" w:eastAsia="仿宋_GB2312" w:cs="仿宋_GB2312"/>
          <w:b/>
          <w:sz w:val="24"/>
        </w:rPr>
        <w:t xml:space="preserve"> </w:t>
      </w:r>
    </w:p>
    <w:tbl>
      <w:tblPr>
        <w:tblStyle w:val="35"/>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2EA7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188" w:type="dxa"/>
            <w:vAlign w:val="center"/>
          </w:tcPr>
          <w:p w14:paraId="757C9053">
            <w:pPr>
              <w:spacing w:line="360" w:lineRule="auto"/>
              <w:rPr>
                <w:rFonts w:ascii="仿宋_GB2312" w:hAnsi="仿宋" w:eastAsia="仿宋_GB2312" w:cs="仿宋_GB2312"/>
                <w:sz w:val="24"/>
              </w:rPr>
            </w:pPr>
            <w:r>
              <mc:AlternateContent>
                <mc:Choice Requires="wpg">
                  <w:drawing>
                    <wp:anchor distT="0" distB="0" distL="114300" distR="114300" simplePos="0" relativeHeight="251665408" behindDoc="0" locked="0" layoutInCell="1" allowOverlap="1">
                      <wp:simplePos x="0" y="0"/>
                      <wp:positionH relativeFrom="column">
                        <wp:posOffset>-65405</wp:posOffset>
                      </wp:positionH>
                      <wp:positionV relativeFrom="paragraph">
                        <wp:posOffset>0</wp:posOffset>
                      </wp:positionV>
                      <wp:extent cx="748030" cy="1181100"/>
                      <wp:effectExtent l="0" t="0" r="13970" b="0"/>
                      <wp:wrapNone/>
                      <wp:docPr id="10" name="组合 10"/>
                      <wp:cNvGraphicFramePr/>
                      <a:graphic xmlns:a="http://schemas.openxmlformats.org/drawingml/2006/main">
                        <a:graphicData uri="http://schemas.microsoft.com/office/word/2010/wordprocessingGroup">
                          <wpg:wgp>
                            <wpg:cNvGrpSpPr/>
                            <wpg:grpSpPr>
                              <a:xfrm>
                                <a:off x="0" y="0"/>
                                <a:ext cx="748030" cy="1181100"/>
                                <a:chOff x="0" y="0"/>
                                <a:chExt cx="1178" cy="1860"/>
                              </a:xfrm>
                            </wpg:grpSpPr>
                            <wps:wsp>
                              <wps:cNvPr id="11" name="__TH_L2"/>
                              <wps:cNvCnPr/>
                              <wps:spPr bwMode="auto">
                                <a:xfrm>
                                  <a:off x="0" y="0"/>
                                  <a:ext cx="1178" cy="1860"/>
                                </a:xfrm>
                                <a:prstGeom prst="line">
                                  <a:avLst/>
                                </a:prstGeom>
                                <a:noFill/>
                                <a:ln w="6350">
                                  <a:solidFill>
                                    <a:srgbClr val="000000"/>
                                  </a:solidFill>
                                  <a:round/>
                                </a:ln>
                              </wps:spPr>
                              <wps:bodyPr/>
                            </wps:wsp>
                            <wps:wsp>
                              <wps:cNvPr id="12" name="__TH_B113"/>
                              <wps:cNvSpPr txBox="1">
                                <a:spLocks noChangeArrowheads="1"/>
                              </wps:cNvSpPr>
                              <wps:spPr bwMode="auto">
                                <a:xfrm>
                                  <a:off x="455" y="122"/>
                                  <a:ext cx="253" cy="263"/>
                                </a:xfrm>
                                <a:prstGeom prst="rect">
                                  <a:avLst/>
                                </a:prstGeom>
                                <a:noFill/>
                                <a:ln>
                                  <a:noFill/>
                                </a:ln>
                              </wps:spPr>
                              <wps:txbx>
                                <w:txbxContent>
                                  <w:p w14:paraId="60C45C7D">
                                    <w:pPr>
                                      <w:snapToGrid w:val="0"/>
                                    </w:pPr>
                                    <w: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wps:spPr>
                              <wps:txbx>
                                <w:txbxContent>
                                  <w:p w14:paraId="3FE4B676">
                                    <w:pPr>
                                      <w:snapToGrid w:val="0"/>
                                    </w:pPr>
                                    <w: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wps:spPr>
                              <wps:txbx>
                                <w:txbxContent>
                                  <w:p w14:paraId="49DF3C44">
                                    <w:pPr>
                                      <w:snapToGrid w:val="0"/>
                                    </w:pPr>
                                    <w:r>
                                      <w:t>日</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5.15pt;margin-top:0pt;height:93pt;width:58.9pt;z-index:251665408;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FBOSpw8DAAAECwAADgAAAGRycy9lMm9Eb2MueG1s7Vbd&#10;btMwFL5H4h0s37PU6c9KtHTaOjaQBkzauJ5cx/kRiW1st+m45oJL3ofnQbwGx3babh2gCgTjgl6k&#10;zrF9cr6fnPjgcNnUaMG1qaRIMdnrYcQFk1klihS/uTp9MsbIWCoyWkvBU3zDDT6cPH500KqEx7KU&#10;dcY1giTCJK1KcWmtSqLIsJI31OxJxQVM5lI31MKtLqJM0xayN3UU93qjqJU6U1oybgxET8Ik7jLq&#10;XRLKPK8YP5Fs3nBhQ1bNa2oBkikrZfDEV5vnnNnXeW64RXWKAan1V3gIjGfuGk0OaFJoqsqKdSXQ&#10;XUrYwtTQSsBD16lOqKVorqt7qZqKaWlkbveYbKIAxDMCKEhvi5szLefKYymStlBr0kGoLdZ/OS17&#10;tbjQqMrACUCJoA0o/vXzhy+fPiIIADutKhJYdKbVpbrQXaAIdw7wMteN+wcoaOl5vVnzypcWMQju&#10;D8a9PqRnMEXImJBeRzwrQZ1721j5rNtIyD640W8bj/yeaPXEyBW2rqNVYEazYcj8HkOXJVXcE28c&#10;+BVDZMXQ9fXV8+vzOPDjl0xFR45JDPCEZu1LmQGXdG6lN8YuPP0ELk2UNvaMywa5QYrrSrgKaUIX&#10;58aCLsDMaokLC3la1bW3dy1Qm+JRf9jzG4ysq8xNumVGF7NprdGCuhfE/xwqSHZnGRhRZCFeC5h2&#10;fDuczh8mmcnsxsP3cdAhhP+8IPEdQY4J6d+SxPkV2eWxBAeSgFydS/bWICGnJRUFP9JatiWnGdiF&#10;eNgODQjutgYMO4k5GA4xct6OvSVosjJ+POwH+8YjX9navRutOjk1dCpf4y5y3tEXcn5HErucLUGv&#10;jTpIy9D8oPXDoJT6PUYtNL4Um3dzqjlG9QsBRLguuRro1WC2GlDBYGuKLUZhOLWhm86VrooSMgeq&#10;hTwC5+eVd+amis46f9EiIEDoav6dPSbx4EEsMhpAIWCRAXnqnv/fIq5D/SMWGWxZpD98EIuM+/B9&#10;AYvsk/0fWsT3l/9dJHyAfBfx5wA4HPlvVneQc6ev2/e+62wOr5N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gAUAAFtDb250ZW50X1R5cGVzXS54&#10;bWxQSwECFAAKAAAAAACHTuJAAAAAAAAAAAAAAAAABgAAAAAAAAAAABAAAABiBAAAX3JlbHMvUEsB&#10;AhQAFAAAAAgAh07iQIoUZjzRAAAAlAEAAAsAAAAAAAAAAQAgAAAAhgQAAF9yZWxzLy5yZWxzUEsB&#10;AhQACgAAAAAAh07iQAAAAAAAAAAAAAAAAAQAAAAAAAAAAAAQAAAAAAAAAGRycy9QSwECFAAUAAAA&#10;CACHTuJA9ctcntgAAAAIAQAADwAAAAAAAAABACAAAAAiAAAAZHJzL2Rvd25yZXYueG1sUEsBAhQA&#10;FAAAAAgAh07iQBQTkqcPAwAABAsAAA4AAAAAAAAAAQAgAAAAJwEAAGRycy9lMm9Eb2MueG1sUEsF&#10;BgAAAAAGAAYAWQEAAKgGAAAAAA==&#10;">
                      <o:lock v:ext="edit" aspectratio="f"/>
                      <v:line id="__TH_L2" o:spid="_x0000_s1026" o:spt="20" style="position:absolute;left:0;top:0;height:1860;width:1178;"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0C45C7D">
                              <w:pPr>
                                <w:snapToGrid w:val="0"/>
                              </w:pPr>
                              <w:r>
                                <w:t>工</w:t>
                              </w:r>
                            </w:p>
                          </w:txbxContent>
                        </v:textbox>
                      </v:shape>
                      <v:shape id="__TH_B124" o:spid="_x0000_s1026" o:spt="202" type="#_x0000_t202" style="position:absolute;left:643;top:419;height:263;width:25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FE4B676">
                              <w:pPr>
                                <w:snapToGrid w:val="0"/>
                              </w:pPr>
                              <w:r>
                                <w:t>作</w:t>
                              </w:r>
                            </w:p>
                          </w:txbxContent>
                        </v:textbox>
                      </v:shape>
                      <v:shape id="__TH_B135" o:spid="_x0000_s1026" o:spt="202" type="#_x0000_t202" style="position:absolute;left:831;top:717;height:262;width:25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9DF3C44">
                              <w:pPr>
                                <w:snapToGrid w:val="0"/>
                              </w:pPr>
                              <w:r>
                                <w:t>日</w:t>
                              </w:r>
                            </w:p>
                          </w:txbxContent>
                        </v:textbox>
                      </v:shape>
                    </v:group>
                  </w:pict>
                </mc:Fallback>
              </mc:AlternateContent>
            </w:r>
          </w:p>
          <w:p w14:paraId="46B9B557">
            <w:pPr>
              <w:spacing w:line="360" w:lineRule="auto"/>
              <w:rPr>
                <w:rFonts w:ascii="仿宋_GB2312" w:hAnsi="仿宋" w:eastAsia="仿宋_GB2312" w:cs="仿宋_GB2312"/>
                <w:sz w:val="24"/>
              </w:rPr>
            </w:pPr>
          </w:p>
          <w:p w14:paraId="5D6EA7BD">
            <w:pPr>
              <w:spacing w:line="360" w:lineRule="auto"/>
              <w:rPr>
                <w:rFonts w:ascii="仿宋_GB2312" w:hAnsi="仿宋" w:eastAsia="仿宋_GB2312" w:cs="仿宋_GB2312"/>
                <w:sz w:val="24"/>
              </w:rPr>
            </w:pPr>
          </w:p>
          <w:p w14:paraId="7925F564">
            <w:pPr>
              <w:spacing w:line="360" w:lineRule="auto"/>
              <w:rPr>
                <w:rFonts w:ascii="仿宋_GB2312" w:hAnsi="仿宋" w:eastAsia="仿宋_GB2312" w:cs="仿宋_GB2312"/>
                <w:sz w:val="24"/>
              </w:rPr>
            </w:pPr>
            <w:r>
              <w:rPr>
                <w:rFonts w:hint="eastAsia" w:ascii="仿宋_GB2312" w:hAnsi="仿宋" w:eastAsia="仿宋_GB2312" w:cs="仿宋_GB2312"/>
                <w:sz w:val="24"/>
              </w:rPr>
              <w:t>内容</w:t>
            </w:r>
          </w:p>
        </w:tc>
        <w:tc>
          <w:tcPr>
            <w:tcW w:w="552" w:type="dxa"/>
            <w:vAlign w:val="center"/>
          </w:tcPr>
          <w:p w14:paraId="40440792">
            <w:pPr>
              <w:spacing w:line="360" w:lineRule="auto"/>
              <w:rPr>
                <w:rFonts w:ascii="仿宋_GB2312" w:hAnsi="仿宋" w:eastAsia="仿宋_GB2312" w:cs="仿宋_GB2312"/>
                <w:sz w:val="24"/>
              </w:rPr>
            </w:pPr>
            <w:r>
              <w:rPr>
                <w:rFonts w:hint="eastAsia" w:ascii="仿宋_GB2312" w:hAnsi="仿宋" w:eastAsia="仿宋_GB2312" w:cs="仿宋_GB2312"/>
                <w:sz w:val="24"/>
              </w:rPr>
              <w:t>1</w:t>
            </w:r>
          </w:p>
        </w:tc>
        <w:tc>
          <w:tcPr>
            <w:tcW w:w="552" w:type="dxa"/>
            <w:vAlign w:val="center"/>
          </w:tcPr>
          <w:p w14:paraId="0CE34AD4">
            <w:pPr>
              <w:spacing w:line="360" w:lineRule="auto"/>
              <w:rPr>
                <w:rFonts w:ascii="仿宋_GB2312" w:hAnsi="仿宋" w:eastAsia="仿宋_GB2312" w:cs="仿宋_GB2312"/>
                <w:sz w:val="24"/>
              </w:rPr>
            </w:pPr>
            <w:r>
              <w:rPr>
                <w:rFonts w:hint="eastAsia" w:ascii="仿宋_GB2312" w:hAnsi="仿宋" w:eastAsia="仿宋_GB2312" w:cs="仿宋_GB2312"/>
                <w:sz w:val="24"/>
              </w:rPr>
              <w:t>2</w:t>
            </w:r>
          </w:p>
        </w:tc>
        <w:tc>
          <w:tcPr>
            <w:tcW w:w="552" w:type="dxa"/>
            <w:vAlign w:val="center"/>
          </w:tcPr>
          <w:p w14:paraId="06BA51E1">
            <w:pPr>
              <w:spacing w:line="360" w:lineRule="auto"/>
              <w:rPr>
                <w:rFonts w:ascii="仿宋_GB2312" w:hAnsi="仿宋" w:eastAsia="仿宋_GB2312" w:cs="仿宋_GB2312"/>
                <w:sz w:val="24"/>
              </w:rPr>
            </w:pPr>
            <w:r>
              <w:rPr>
                <w:rFonts w:hint="eastAsia" w:ascii="仿宋_GB2312" w:hAnsi="仿宋" w:eastAsia="仿宋_GB2312" w:cs="仿宋_GB2312"/>
                <w:sz w:val="24"/>
              </w:rPr>
              <w:t>3</w:t>
            </w:r>
          </w:p>
        </w:tc>
        <w:tc>
          <w:tcPr>
            <w:tcW w:w="552" w:type="dxa"/>
            <w:vAlign w:val="center"/>
          </w:tcPr>
          <w:p w14:paraId="34E3D452">
            <w:pPr>
              <w:spacing w:line="360" w:lineRule="auto"/>
              <w:rPr>
                <w:rFonts w:ascii="仿宋_GB2312" w:hAnsi="仿宋" w:eastAsia="仿宋_GB2312" w:cs="仿宋_GB2312"/>
                <w:sz w:val="24"/>
              </w:rPr>
            </w:pPr>
            <w:r>
              <w:rPr>
                <w:rFonts w:hint="eastAsia" w:ascii="仿宋_GB2312" w:hAnsi="仿宋" w:eastAsia="仿宋_GB2312" w:cs="仿宋_GB2312"/>
                <w:sz w:val="24"/>
              </w:rPr>
              <w:t>4</w:t>
            </w:r>
          </w:p>
        </w:tc>
        <w:tc>
          <w:tcPr>
            <w:tcW w:w="552" w:type="dxa"/>
            <w:vAlign w:val="center"/>
          </w:tcPr>
          <w:p w14:paraId="23550E61">
            <w:pPr>
              <w:spacing w:line="360" w:lineRule="auto"/>
              <w:rPr>
                <w:rFonts w:ascii="仿宋_GB2312" w:hAnsi="仿宋" w:eastAsia="仿宋_GB2312" w:cs="仿宋_GB2312"/>
                <w:sz w:val="24"/>
              </w:rPr>
            </w:pPr>
            <w:r>
              <w:rPr>
                <w:rFonts w:hint="eastAsia" w:ascii="仿宋_GB2312" w:hAnsi="仿宋" w:eastAsia="仿宋_GB2312" w:cs="仿宋_GB2312"/>
                <w:sz w:val="24"/>
              </w:rPr>
              <w:t>5</w:t>
            </w:r>
          </w:p>
        </w:tc>
        <w:tc>
          <w:tcPr>
            <w:tcW w:w="552" w:type="dxa"/>
            <w:vAlign w:val="center"/>
          </w:tcPr>
          <w:p w14:paraId="111568BF">
            <w:pPr>
              <w:spacing w:line="360" w:lineRule="auto"/>
              <w:rPr>
                <w:rFonts w:ascii="仿宋_GB2312" w:hAnsi="仿宋" w:eastAsia="仿宋_GB2312" w:cs="仿宋_GB2312"/>
                <w:sz w:val="24"/>
              </w:rPr>
            </w:pPr>
            <w:r>
              <w:rPr>
                <w:rFonts w:hint="eastAsia" w:ascii="仿宋_GB2312" w:hAnsi="仿宋" w:eastAsia="仿宋_GB2312" w:cs="仿宋_GB2312"/>
                <w:sz w:val="24"/>
              </w:rPr>
              <w:t>6</w:t>
            </w:r>
          </w:p>
        </w:tc>
        <w:tc>
          <w:tcPr>
            <w:tcW w:w="553" w:type="dxa"/>
            <w:vAlign w:val="center"/>
          </w:tcPr>
          <w:p w14:paraId="7D602221">
            <w:pPr>
              <w:spacing w:line="360" w:lineRule="auto"/>
              <w:rPr>
                <w:rFonts w:ascii="仿宋_GB2312" w:hAnsi="仿宋" w:eastAsia="仿宋_GB2312" w:cs="仿宋_GB2312"/>
                <w:sz w:val="24"/>
              </w:rPr>
            </w:pPr>
            <w:r>
              <w:rPr>
                <w:rFonts w:hint="eastAsia" w:ascii="仿宋_GB2312" w:hAnsi="仿宋" w:eastAsia="仿宋_GB2312" w:cs="仿宋_GB2312"/>
                <w:sz w:val="24"/>
              </w:rPr>
              <w:t>7</w:t>
            </w:r>
          </w:p>
        </w:tc>
        <w:tc>
          <w:tcPr>
            <w:tcW w:w="553" w:type="dxa"/>
            <w:vAlign w:val="center"/>
          </w:tcPr>
          <w:p w14:paraId="6C0A3569">
            <w:pPr>
              <w:spacing w:line="360" w:lineRule="auto"/>
              <w:rPr>
                <w:rFonts w:ascii="仿宋_GB2312" w:hAnsi="仿宋" w:eastAsia="仿宋_GB2312" w:cs="仿宋_GB2312"/>
                <w:sz w:val="24"/>
              </w:rPr>
            </w:pPr>
            <w:r>
              <w:rPr>
                <w:rFonts w:hint="eastAsia" w:ascii="仿宋_GB2312" w:hAnsi="仿宋" w:eastAsia="仿宋_GB2312" w:cs="仿宋_GB2312"/>
                <w:sz w:val="24"/>
              </w:rPr>
              <w:t>8</w:t>
            </w:r>
          </w:p>
        </w:tc>
        <w:tc>
          <w:tcPr>
            <w:tcW w:w="553" w:type="dxa"/>
            <w:vAlign w:val="center"/>
          </w:tcPr>
          <w:p w14:paraId="5EAFECDC">
            <w:pPr>
              <w:spacing w:line="360" w:lineRule="auto"/>
              <w:rPr>
                <w:rFonts w:ascii="仿宋_GB2312" w:hAnsi="仿宋" w:eastAsia="仿宋_GB2312" w:cs="仿宋_GB2312"/>
                <w:sz w:val="24"/>
              </w:rPr>
            </w:pPr>
            <w:r>
              <w:rPr>
                <w:rFonts w:hint="eastAsia" w:ascii="仿宋_GB2312" w:hAnsi="仿宋" w:eastAsia="仿宋_GB2312" w:cs="仿宋_GB2312"/>
                <w:sz w:val="24"/>
              </w:rPr>
              <w:t>9</w:t>
            </w:r>
          </w:p>
        </w:tc>
        <w:tc>
          <w:tcPr>
            <w:tcW w:w="553" w:type="dxa"/>
            <w:vAlign w:val="center"/>
          </w:tcPr>
          <w:p w14:paraId="1E1EAD88">
            <w:pPr>
              <w:spacing w:line="360" w:lineRule="auto"/>
              <w:rPr>
                <w:rFonts w:ascii="仿宋_GB2312" w:hAnsi="仿宋" w:eastAsia="仿宋_GB2312" w:cs="仿宋_GB2312"/>
                <w:sz w:val="24"/>
              </w:rPr>
            </w:pPr>
            <w:r>
              <w:rPr>
                <w:rFonts w:hint="eastAsia" w:ascii="仿宋_GB2312" w:hAnsi="仿宋" w:eastAsia="仿宋_GB2312" w:cs="仿宋_GB2312"/>
                <w:sz w:val="24"/>
              </w:rPr>
              <w:t>10</w:t>
            </w:r>
          </w:p>
        </w:tc>
        <w:tc>
          <w:tcPr>
            <w:tcW w:w="553" w:type="dxa"/>
            <w:vAlign w:val="center"/>
          </w:tcPr>
          <w:p w14:paraId="19F40CAE">
            <w:pPr>
              <w:spacing w:line="360" w:lineRule="auto"/>
              <w:rPr>
                <w:rFonts w:ascii="仿宋_GB2312" w:hAnsi="仿宋" w:eastAsia="仿宋_GB2312" w:cs="仿宋_GB2312"/>
                <w:sz w:val="24"/>
              </w:rPr>
            </w:pPr>
            <w:r>
              <w:rPr>
                <w:rFonts w:hint="eastAsia" w:ascii="仿宋_GB2312" w:hAnsi="仿宋" w:eastAsia="仿宋_GB2312" w:cs="仿宋_GB2312"/>
                <w:sz w:val="24"/>
              </w:rPr>
              <w:t>11</w:t>
            </w:r>
          </w:p>
        </w:tc>
        <w:tc>
          <w:tcPr>
            <w:tcW w:w="553" w:type="dxa"/>
            <w:vAlign w:val="center"/>
          </w:tcPr>
          <w:p w14:paraId="4297339F">
            <w:pPr>
              <w:spacing w:line="360" w:lineRule="auto"/>
              <w:rPr>
                <w:rFonts w:ascii="仿宋_GB2312" w:hAnsi="仿宋" w:eastAsia="仿宋_GB2312" w:cs="仿宋_GB2312"/>
                <w:sz w:val="24"/>
              </w:rPr>
            </w:pPr>
            <w:r>
              <w:rPr>
                <w:rFonts w:hint="eastAsia" w:ascii="仿宋_GB2312" w:hAnsi="仿宋" w:eastAsia="仿宋_GB2312" w:cs="仿宋_GB2312"/>
                <w:sz w:val="24"/>
              </w:rPr>
              <w:t>12</w:t>
            </w:r>
          </w:p>
        </w:tc>
        <w:tc>
          <w:tcPr>
            <w:tcW w:w="553" w:type="dxa"/>
            <w:vAlign w:val="center"/>
          </w:tcPr>
          <w:p w14:paraId="3DA42E62">
            <w:pPr>
              <w:spacing w:line="360" w:lineRule="auto"/>
              <w:rPr>
                <w:rFonts w:ascii="仿宋_GB2312" w:hAnsi="仿宋" w:eastAsia="仿宋_GB2312" w:cs="仿宋_GB2312"/>
                <w:sz w:val="24"/>
              </w:rPr>
            </w:pPr>
            <w:r>
              <w:rPr>
                <w:rFonts w:hint="eastAsia" w:ascii="仿宋_GB2312" w:hAnsi="仿宋" w:eastAsia="仿宋_GB2312" w:cs="仿宋_GB2312"/>
                <w:sz w:val="24"/>
              </w:rPr>
              <w:t>13</w:t>
            </w:r>
          </w:p>
        </w:tc>
        <w:tc>
          <w:tcPr>
            <w:tcW w:w="553" w:type="dxa"/>
            <w:vAlign w:val="center"/>
          </w:tcPr>
          <w:p w14:paraId="5E94345A">
            <w:pPr>
              <w:spacing w:line="360" w:lineRule="auto"/>
              <w:rPr>
                <w:rFonts w:ascii="仿宋_GB2312" w:hAnsi="仿宋" w:eastAsia="仿宋_GB2312" w:cs="仿宋_GB2312"/>
                <w:sz w:val="24"/>
              </w:rPr>
            </w:pPr>
            <w:r>
              <w:rPr>
                <w:rFonts w:hint="eastAsia" w:ascii="仿宋_GB2312" w:hAnsi="仿宋" w:eastAsia="仿宋_GB2312" w:cs="仿宋_GB2312"/>
                <w:sz w:val="24"/>
              </w:rPr>
              <w:t>14</w:t>
            </w:r>
          </w:p>
        </w:tc>
        <w:tc>
          <w:tcPr>
            <w:tcW w:w="553" w:type="dxa"/>
            <w:vAlign w:val="center"/>
          </w:tcPr>
          <w:p w14:paraId="76A936DC">
            <w:pPr>
              <w:spacing w:line="360" w:lineRule="auto"/>
              <w:rPr>
                <w:rFonts w:ascii="仿宋_GB2312" w:hAnsi="仿宋" w:eastAsia="仿宋_GB2312" w:cs="仿宋_GB2312"/>
                <w:sz w:val="24"/>
              </w:rPr>
            </w:pPr>
            <w:r>
              <w:rPr>
                <w:rFonts w:hint="eastAsia" w:ascii="仿宋_GB2312" w:hAnsi="仿宋" w:eastAsia="仿宋_GB2312" w:cs="仿宋_GB2312"/>
                <w:sz w:val="24"/>
              </w:rPr>
              <w:t>15</w:t>
            </w:r>
          </w:p>
        </w:tc>
        <w:tc>
          <w:tcPr>
            <w:tcW w:w="553" w:type="dxa"/>
            <w:vAlign w:val="center"/>
          </w:tcPr>
          <w:p w14:paraId="54AA91C7">
            <w:pPr>
              <w:spacing w:line="360" w:lineRule="auto"/>
              <w:rPr>
                <w:rFonts w:ascii="仿宋_GB2312" w:hAnsi="仿宋" w:eastAsia="仿宋_GB2312" w:cs="仿宋_GB2312"/>
                <w:sz w:val="24"/>
              </w:rPr>
            </w:pPr>
            <w:r>
              <w:rPr>
                <w:rFonts w:hint="eastAsia" w:ascii="仿宋_GB2312" w:hAnsi="仿宋" w:eastAsia="仿宋_GB2312" w:cs="仿宋_GB2312"/>
                <w:sz w:val="24"/>
              </w:rPr>
              <w:t>…</w:t>
            </w:r>
          </w:p>
        </w:tc>
      </w:tr>
      <w:tr w14:paraId="76823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688EE36">
            <w:pPr>
              <w:spacing w:line="360" w:lineRule="auto"/>
              <w:rPr>
                <w:rFonts w:ascii="仿宋_GB2312" w:hAnsi="仿宋" w:eastAsia="仿宋_GB2312" w:cs="仿宋_GB2312"/>
                <w:sz w:val="24"/>
              </w:rPr>
            </w:pPr>
          </w:p>
        </w:tc>
        <w:tc>
          <w:tcPr>
            <w:tcW w:w="552" w:type="dxa"/>
          </w:tcPr>
          <w:p w14:paraId="2E27685B">
            <w:pPr>
              <w:spacing w:line="360" w:lineRule="auto"/>
              <w:rPr>
                <w:rFonts w:ascii="仿宋_GB2312" w:hAnsi="仿宋" w:eastAsia="仿宋_GB2312" w:cs="仿宋_GB2312"/>
                <w:sz w:val="24"/>
              </w:rPr>
            </w:pPr>
          </w:p>
        </w:tc>
        <w:tc>
          <w:tcPr>
            <w:tcW w:w="552" w:type="dxa"/>
          </w:tcPr>
          <w:p w14:paraId="38DB43A0">
            <w:pPr>
              <w:spacing w:line="360" w:lineRule="auto"/>
              <w:rPr>
                <w:rFonts w:ascii="仿宋_GB2312" w:hAnsi="仿宋" w:eastAsia="仿宋_GB2312" w:cs="仿宋_GB2312"/>
                <w:sz w:val="24"/>
              </w:rPr>
            </w:pPr>
          </w:p>
        </w:tc>
        <w:tc>
          <w:tcPr>
            <w:tcW w:w="552" w:type="dxa"/>
          </w:tcPr>
          <w:p w14:paraId="4EBE1F6D">
            <w:pPr>
              <w:spacing w:line="360" w:lineRule="auto"/>
              <w:rPr>
                <w:rFonts w:ascii="仿宋_GB2312" w:hAnsi="仿宋" w:eastAsia="仿宋_GB2312" w:cs="仿宋_GB2312"/>
                <w:sz w:val="24"/>
              </w:rPr>
            </w:pPr>
          </w:p>
        </w:tc>
        <w:tc>
          <w:tcPr>
            <w:tcW w:w="552" w:type="dxa"/>
          </w:tcPr>
          <w:p w14:paraId="6EC86B51">
            <w:pPr>
              <w:spacing w:line="360" w:lineRule="auto"/>
              <w:rPr>
                <w:rFonts w:ascii="仿宋_GB2312" w:hAnsi="仿宋" w:eastAsia="仿宋_GB2312" w:cs="仿宋_GB2312"/>
                <w:sz w:val="24"/>
              </w:rPr>
            </w:pPr>
          </w:p>
        </w:tc>
        <w:tc>
          <w:tcPr>
            <w:tcW w:w="552" w:type="dxa"/>
          </w:tcPr>
          <w:p w14:paraId="19C9F0A6">
            <w:pPr>
              <w:spacing w:line="360" w:lineRule="auto"/>
              <w:rPr>
                <w:rFonts w:ascii="仿宋_GB2312" w:hAnsi="仿宋" w:eastAsia="仿宋_GB2312" w:cs="仿宋_GB2312"/>
                <w:sz w:val="24"/>
              </w:rPr>
            </w:pPr>
          </w:p>
        </w:tc>
        <w:tc>
          <w:tcPr>
            <w:tcW w:w="552" w:type="dxa"/>
          </w:tcPr>
          <w:p w14:paraId="7321CB45">
            <w:pPr>
              <w:spacing w:line="360" w:lineRule="auto"/>
              <w:rPr>
                <w:rFonts w:ascii="仿宋_GB2312" w:hAnsi="仿宋" w:eastAsia="仿宋_GB2312" w:cs="仿宋_GB2312"/>
                <w:sz w:val="24"/>
              </w:rPr>
            </w:pPr>
          </w:p>
        </w:tc>
        <w:tc>
          <w:tcPr>
            <w:tcW w:w="553" w:type="dxa"/>
          </w:tcPr>
          <w:p w14:paraId="72801465">
            <w:pPr>
              <w:spacing w:line="360" w:lineRule="auto"/>
              <w:rPr>
                <w:rFonts w:ascii="仿宋_GB2312" w:hAnsi="仿宋" w:eastAsia="仿宋_GB2312" w:cs="仿宋_GB2312"/>
                <w:sz w:val="24"/>
              </w:rPr>
            </w:pPr>
          </w:p>
        </w:tc>
        <w:tc>
          <w:tcPr>
            <w:tcW w:w="553" w:type="dxa"/>
          </w:tcPr>
          <w:p w14:paraId="369B4A1F">
            <w:pPr>
              <w:spacing w:line="360" w:lineRule="auto"/>
              <w:rPr>
                <w:rFonts w:ascii="仿宋_GB2312" w:hAnsi="仿宋" w:eastAsia="仿宋_GB2312" w:cs="仿宋_GB2312"/>
                <w:sz w:val="24"/>
              </w:rPr>
            </w:pPr>
          </w:p>
        </w:tc>
        <w:tc>
          <w:tcPr>
            <w:tcW w:w="553" w:type="dxa"/>
          </w:tcPr>
          <w:p w14:paraId="7E776299">
            <w:pPr>
              <w:spacing w:line="360" w:lineRule="auto"/>
              <w:rPr>
                <w:rFonts w:ascii="仿宋_GB2312" w:hAnsi="仿宋" w:eastAsia="仿宋_GB2312" w:cs="仿宋_GB2312"/>
                <w:sz w:val="24"/>
              </w:rPr>
            </w:pPr>
          </w:p>
        </w:tc>
        <w:tc>
          <w:tcPr>
            <w:tcW w:w="553" w:type="dxa"/>
          </w:tcPr>
          <w:p w14:paraId="450E7188">
            <w:pPr>
              <w:spacing w:line="360" w:lineRule="auto"/>
              <w:rPr>
                <w:rFonts w:ascii="仿宋_GB2312" w:hAnsi="仿宋" w:eastAsia="仿宋_GB2312" w:cs="仿宋_GB2312"/>
                <w:sz w:val="24"/>
              </w:rPr>
            </w:pPr>
          </w:p>
        </w:tc>
        <w:tc>
          <w:tcPr>
            <w:tcW w:w="553" w:type="dxa"/>
          </w:tcPr>
          <w:p w14:paraId="56264240">
            <w:pPr>
              <w:spacing w:line="360" w:lineRule="auto"/>
              <w:rPr>
                <w:rFonts w:ascii="仿宋_GB2312" w:hAnsi="仿宋" w:eastAsia="仿宋_GB2312" w:cs="仿宋_GB2312"/>
                <w:sz w:val="24"/>
              </w:rPr>
            </w:pPr>
          </w:p>
        </w:tc>
        <w:tc>
          <w:tcPr>
            <w:tcW w:w="553" w:type="dxa"/>
          </w:tcPr>
          <w:p w14:paraId="14C874E8">
            <w:pPr>
              <w:spacing w:line="360" w:lineRule="auto"/>
              <w:rPr>
                <w:rFonts w:ascii="仿宋_GB2312" w:hAnsi="仿宋" w:eastAsia="仿宋_GB2312" w:cs="仿宋_GB2312"/>
                <w:sz w:val="24"/>
              </w:rPr>
            </w:pPr>
          </w:p>
        </w:tc>
        <w:tc>
          <w:tcPr>
            <w:tcW w:w="553" w:type="dxa"/>
          </w:tcPr>
          <w:p w14:paraId="6939B215">
            <w:pPr>
              <w:spacing w:line="360" w:lineRule="auto"/>
              <w:rPr>
                <w:rFonts w:ascii="仿宋_GB2312" w:hAnsi="仿宋" w:eastAsia="仿宋_GB2312" w:cs="仿宋_GB2312"/>
                <w:sz w:val="24"/>
              </w:rPr>
            </w:pPr>
          </w:p>
        </w:tc>
        <w:tc>
          <w:tcPr>
            <w:tcW w:w="553" w:type="dxa"/>
          </w:tcPr>
          <w:p w14:paraId="6571CC9B">
            <w:pPr>
              <w:spacing w:line="360" w:lineRule="auto"/>
              <w:rPr>
                <w:rFonts w:ascii="仿宋_GB2312" w:hAnsi="仿宋" w:eastAsia="仿宋_GB2312" w:cs="仿宋_GB2312"/>
                <w:sz w:val="24"/>
              </w:rPr>
            </w:pPr>
          </w:p>
        </w:tc>
        <w:tc>
          <w:tcPr>
            <w:tcW w:w="553" w:type="dxa"/>
          </w:tcPr>
          <w:p w14:paraId="59C3559C">
            <w:pPr>
              <w:spacing w:line="360" w:lineRule="auto"/>
              <w:rPr>
                <w:rFonts w:ascii="仿宋_GB2312" w:hAnsi="仿宋" w:eastAsia="仿宋_GB2312" w:cs="仿宋_GB2312"/>
                <w:sz w:val="24"/>
              </w:rPr>
            </w:pPr>
          </w:p>
        </w:tc>
        <w:tc>
          <w:tcPr>
            <w:tcW w:w="553" w:type="dxa"/>
          </w:tcPr>
          <w:p w14:paraId="35B832D1">
            <w:pPr>
              <w:spacing w:line="360" w:lineRule="auto"/>
              <w:rPr>
                <w:rFonts w:ascii="仿宋_GB2312" w:hAnsi="仿宋" w:eastAsia="仿宋_GB2312" w:cs="仿宋_GB2312"/>
                <w:sz w:val="24"/>
              </w:rPr>
            </w:pPr>
          </w:p>
        </w:tc>
      </w:tr>
      <w:tr w14:paraId="7FC6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CF981B9">
            <w:pPr>
              <w:spacing w:line="360" w:lineRule="auto"/>
              <w:rPr>
                <w:rFonts w:ascii="仿宋_GB2312" w:hAnsi="仿宋" w:eastAsia="仿宋_GB2312" w:cs="仿宋_GB2312"/>
                <w:sz w:val="24"/>
              </w:rPr>
            </w:pPr>
          </w:p>
        </w:tc>
        <w:tc>
          <w:tcPr>
            <w:tcW w:w="552" w:type="dxa"/>
          </w:tcPr>
          <w:p w14:paraId="0AF28C39">
            <w:pPr>
              <w:spacing w:line="360" w:lineRule="auto"/>
              <w:rPr>
                <w:rFonts w:ascii="仿宋_GB2312" w:hAnsi="仿宋" w:eastAsia="仿宋_GB2312" w:cs="仿宋_GB2312"/>
                <w:sz w:val="24"/>
              </w:rPr>
            </w:pPr>
          </w:p>
        </w:tc>
        <w:tc>
          <w:tcPr>
            <w:tcW w:w="552" w:type="dxa"/>
          </w:tcPr>
          <w:p w14:paraId="15FA1D7C">
            <w:pPr>
              <w:spacing w:line="360" w:lineRule="auto"/>
              <w:rPr>
                <w:rFonts w:ascii="仿宋_GB2312" w:hAnsi="仿宋" w:eastAsia="仿宋_GB2312" w:cs="仿宋_GB2312"/>
                <w:sz w:val="24"/>
              </w:rPr>
            </w:pPr>
          </w:p>
        </w:tc>
        <w:tc>
          <w:tcPr>
            <w:tcW w:w="552" w:type="dxa"/>
          </w:tcPr>
          <w:p w14:paraId="3749C90E">
            <w:pPr>
              <w:spacing w:line="360" w:lineRule="auto"/>
              <w:rPr>
                <w:rFonts w:ascii="仿宋_GB2312" w:hAnsi="仿宋" w:eastAsia="仿宋_GB2312" w:cs="仿宋_GB2312"/>
                <w:sz w:val="24"/>
              </w:rPr>
            </w:pPr>
          </w:p>
        </w:tc>
        <w:tc>
          <w:tcPr>
            <w:tcW w:w="552" w:type="dxa"/>
          </w:tcPr>
          <w:p w14:paraId="24B301F8">
            <w:pPr>
              <w:spacing w:line="360" w:lineRule="auto"/>
              <w:rPr>
                <w:rFonts w:ascii="仿宋_GB2312" w:hAnsi="仿宋" w:eastAsia="仿宋_GB2312" w:cs="仿宋_GB2312"/>
                <w:sz w:val="24"/>
              </w:rPr>
            </w:pPr>
          </w:p>
        </w:tc>
        <w:tc>
          <w:tcPr>
            <w:tcW w:w="552" w:type="dxa"/>
          </w:tcPr>
          <w:p w14:paraId="025F3F72">
            <w:pPr>
              <w:spacing w:line="360" w:lineRule="auto"/>
              <w:rPr>
                <w:rFonts w:ascii="仿宋_GB2312" w:hAnsi="仿宋" w:eastAsia="仿宋_GB2312" w:cs="仿宋_GB2312"/>
                <w:sz w:val="24"/>
              </w:rPr>
            </w:pPr>
          </w:p>
        </w:tc>
        <w:tc>
          <w:tcPr>
            <w:tcW w:w="552" w:type="dxa"/>
          </w:tcPr>
          <w:p w14:paraId="1B119C4F">
            <w:pPr>
              <w:spacing w:line="360" w:lineRule="auto"/>
              <w:rPr>
                <w:rFonts w:ascii="仿宋_GB2312" w:hAnsi="仿宋" w:eastAsia="仿宋_GB2312" w:cs="仿宋_GB2312"/>
                <w:sz w:val="24"/>
              </w:rPr>
            </w:pPr>
          </w:p>
        </w:tc>
        <w:tc>
          <w:tcPr>
            <w:tcW w:w="553" w:type="dxa"/>
          </w:tcPr>
          <w:p w14:paraId="0DA63668">
            <w:pPr>
              <w:spacing w:line="360" w:lineRule="auto"/>
              <w:rPr>
                <w:rFonts w:ascii="仿宋_GB2312" w:hAnsi="仿宋" w:eastAsia="仿宋_GB2312" w:cs="仿宋_GB2312"/>
                <w:sz w:val="24"/>
              </w:rPr>
            </w:pPr>
          </w:p>
        </w:tc>
        <w:tc>
          <w:tcPr>
            <w:tcW w:w="553" w:type="dxa"/>
          </w:tcPr>
          <w:p w14:paraId="3C81E4A3">
            <w:pPr>
              <w:spacing w:line="360" w:lineRule="auto"/>
              <w:rPr>
                <w:rFonts w:ascii="仿宋_GB2312" w:hAnsi="仿宋" w:eastAsia="仿宋_GB2312" w:cs="仿宋_GB2312"/>
                <w:sz w:val="24"/>
              </w:rPr>
            </w:pPr>
          </w:p>
        </w:tc>
        <w:tc>
          <w:tcPr>
            <w:tcW w:w="553" w:type="dxa"/>
          </w:tcPr>
          <w:p w14:paraId="5E2D052C">
            <w:pPr>
              <w:spacing w:line="360" w:lineRule="auto"/>
              <w:rPr>
                <w:rFonts w:ascii="仿宋_GB2312" w:hAnsi="仿宋" w:eastAsia="仿宋_GB2312" w:cs="仿宋_GB2312"/>
                <w:sz w:val="24"/>
              </w:rPr>
            </w:pPr>
          </w:p>
        </w:tc>
        <w:tc>
          <w:tcPr>
            <w:tcW w:w="553" w:type="dxa"/>
          </w:tcPr>
          <w:p w14:paraId="002C5F86">
            <w:pPr>
              <w:spacing w:line="360" w:lineRule="auto"/>
              <w:rPr>
                <w:rFonts w:ascii="仿宋_GB2312" w:hAnsi="仿宋" w:eastAsia="仿宋_GB2312" w:cs="仿宋_GB2312"/>
                <w:sz w:val="24"/>
              </w:rPr>
            </w:pPr>
          </w:p>
        </w:tc>
        <w:tc>
          <w:tcPr>
            <w:tcW w:w="553" w:type="dxa"/>
          </w:tcPr>
          <w:p w14:paraId="415958CB">
            <w:pPr>
              <w:spacing w:line="360" w:lineRule="auto"/>
              <w:rPr>
                <w:rFonts w:ascii="仿宋_GB2312" w:hAnsi="仿宋" w:eastAsia="仿宋_GB2312" w:cs="仿宋_GB2312"/>
                <w:sz w:val="24"/>
              </w:rPr>
            </w:pPr>
          </w:p>
        </w:tc>
        <w:tc>
          <w:tcPr>
            <w:tcW w:w="553" w:type="dxa"/>
          </w:tcPr>
          <w:p w14:paraId="1BB037AB">
            <w:pPr>
              <w:spacing w:line="360" w:lineRule="auto"/>
              <w:rPr>
                <w:rFonts w:ascii="仿宋_GB2312" w:hAnsi="仿宋" w:eastAsia="仿宋_GB2312" w:cs="仿宋_GB2312"/>
                <w:sz w:val="24"/>
              </w:rPr>
            </w:pPr>
          </w:p>
        </w:tc>
        <w:tc>
          <w:tcPr>
            <w:tcW w:w="553" w:type="dxa"/>
          </w:tcPr>
          <w:p w14:paraId="52546DC4">
            <w:pPr>
              <w:spacing w:line="360" w:lineRule="auto"/>
              <w:rPr>
                <w:rFonts w:ascii="仿宋_GB2312" w:hAnsi="仿宋" w:eastAsia="仿宋_GB2312" w:cs="仿宋_GB2312"/>
                <w:sz w:val="24"/>
              </w:rPr>
            </w:pPr>
          </w:p>
        </w:tc>
        <w:tc>
          <w:tcPr>
            <w:tcW w:w="553" w:type="dxa"/>
          </w:tcPr>
          <w:p w14:paraId="0C03DF75">
            <w:pPr>
              <w:spacing w:line="360" w:lineRule="auto"/>
              <w:rPr>
                <w:rFonts w:ascii="仿宋_GB2312" w:hAnsi="仿宋" w:eastAsia="仿宋_GB2312" w:cs="仿宋_GB2312"/>
                <w:sz w:val="24"/>
              </w:rPr>
            </w:pPr>
          </w:p>
        </w:tc>
        <w:tc>
          <w:tcPr>
            <w:tcW w:w="553" w:type="dxa"/>
          </w:tcPr>
          <w:p w14:paraId="0BA04A86">
            <w:pPr>
              <w:spacing w:line="360" w:lineRule="auto"/>
              <w:rPr>
                <w:rFonts w:ascii="仿宋_GB2312" w:hAnsi="仿宋" w:eastAsia="仿宋_GB2312" w:cs="仿宋_GB2312"/>
                <w:sz w:val="24"/>
              </w:rPr>
            </w:pPr>
          </w:p>
        </w:tc>
        <w:tc>
          <w:tcPr>
            <w:tcW w:w="553" w:type="dxa"/>
          </w:tcPr>
          <w:p w14:paraId="1F57A0F1">
            <w:pPr>
              <w:spacing w:line="360" w:lineRule="auto"/>
              <w:rPr>
                <w:rFonts w:ascii="仿宋_GB2312" w:hAnsi="仿宋" w:eastAsia="仿宋_GB2312" w:cs="仿宋_GB2312"/>
                <w:sz w:val="24"/>
              </w:rPr>
            </w:pPr>
          </w:p>
        </w:tc>
      </w:tr>
      <w:tr w14:paraId="0CB2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A4BCDBA">
            <w:pPr>
              <w:spacing w:line="360" w:lineRule="auto"/>
              <w:rPr>
                <w:rFonts w:ascii="仿宋_GB2312" w:hAnsi="仿宋" w:eastAsia="仿宋_GB2312" w:cs="仿宋_GB2312"/>
                <w:sz w:val="24"/>
              </w:rPr>
            </w:pPr>
          </w:p>
        </w:tc>
        <w:tc>
          <w:tcPr>
            <w:tcW w:w="552" w:type="dxa"/>
          </w:tcPr>
          <w:p w14:paraId="79204596">
            <w:pPr>
              <w:spacing w:line="360" w:lineRule="auto"/>
              <w:rPr>
                <w:rFonts w:ascii="仿宋_GB2312" w:hAnsi="仿宋" w:eastAsia="仿宋_GB2312" w:cs="仿宋_GB2312"/>
                <w:sz w:val="24"/>
              </w:rPr>
            </w:pPr>
          </w:p>
        </w:tc>
        <w:tc>
          <w:tcPr>
            <w:tcW w:w="552" w:type="dxa"/>
          </w:tcPr>
          <w:p w14:paraId="661A96B5">
            <w:pPr>
              <w:spacing w:line="360" w:lineRule="auto"/>
              <w:rPr>
                <w:rFonts w:ascii="仿宋_GB2312" w:hAnsi="仿宋" w:eastAsia="仿宋_GB2312" w:cs="仿宋_GB2312"/>
                <w:sz w:val="24"/>
              </w:rPr>
            </w:pPr>
          </w:p>
        </w:tc>
        <w:tc>
          <w:tcPr>
            <w:tcW w:w="552" w:type="dxa"/>
          </w:tcPr>
          <w:p w14:paraId="25148A7A">
            <w:pPr>
              <w:spacing w:line="360" w:lineRule="auto"/>
              <w:rPr>
                <w:rFonts w:ascii="仿宋_GB2312" w:hAnsi="仿宋" w:eastAsia="仿宋_GB2312" w:cs="仿宋_GB2312"/>
                <w:sz w:val="24"/>
              </w:rPr>
            </w:pPr>
          </w:p>
        </w:tc>
        <w:tc>
          <w:tcPr>
            <w:tcW w:w="552" w:type="dxa"/>
          </w:tcPr>
          <w:p w14:paraId="2011334E">
            <w:pPr>
              <w:spacing w:line="360" w:lineRule="auto"/>
              <w:rPr>
                <w:rFonts w:ascii="仿宋_GB2312" w:hAnsi="仿宋" w:eastAsia="仿宋_GB2312" w:cs="仿宋_GB2312"/>
                <w:sz w:val="24"/>
              </w:rPr>
            </w:pPr>
          </w:p>
        </w:tc>
        <w:tc>
          <w:tcPr>
            <w:tcW w:w="552" w:type="dxa"/>
          </w:tcPr>
          <w:p w14:paraId="4EE9E7AA">
            <w:pPr>
              <w:spacing w:line="360" w:lineRule="auto"/>
              <w:rPr>
                <w:rFonts w:ascii="仿宋_GB2312" w:hAnsi="仿宋" w:eastAsia="仿宋_GB2312" w:cs="仿宋_GB2312"/>
                <w:sz w:val="24"/>
              </w:rPr>
            </w:pPr>
          </w:p>
        </w:tc>
        <w:tc>
          <w:tcPr>
            <w:tcW w:w="552" w:type="dxa"/>
          </w:tcPr>
          <w:p w14:paraId="7E6944AA">
            <w:pPr>
              <w:spacing w:line="360" w:lineRule="auto"/>
              <w:rPr>
                <w:rFonts w:ascii="仿宋_GB2312" w:hAnsi="仿宋" w:eastAsia="仿宋_GB2312" w:cs="仿宋_GB2312"/>
                <w:sz w:val="24"/>
              </w:rPr>
            </w:pPr>
          </w:p>
        </w:tc>
        <w:tc>
          <w:tcPr>
            <w:tcW w:w="553" w:type="dxa"/>
          </w:tcPr>
          <w:p w14:paraId="277C1AC8">
            <w:pPr>
              <w:spacing w:line="360" w:lineRule="auto"/>
              <w:rPr>
                <w:rFonts w:ascii="仿宋_GB2312" w:hAnsi="仿宋" w:eastAsia="仿宋_GB2312" w:cs="仿宋_GB2312"/>
                <w:sz w:val="24"/>
              </w:rPr>
            </w:pPr>
          </w:p>
        </w:tc>
        <w:tc>
          <w:tcPr>
            <w:tcW w:w="553" w:type="dxa"/>
          </w:tcPr>
          <w:p w14:paraId="5F1C2938">
            <w:pPr>
              <w:spacing w:line="360" w:lineRule="auto"/>
              <w:rPr>
                <w:rFonts w:ascii="仿宋_GB2312" w:hAnsi="仿宋" w:eastAsia="仿宋_GB2312" w:cs="仿宋_GB2312"/>
                <w:sz w:val="24"/>
              </w:rPr>
            </w:pPr>
          </w:p>
        </w:tc>
        <w:tc>
          <w:tcPr>
            <w:tcW w:w="553" w:type="dxa"/>
          </w:tcPr>
          <w:p w14:paraId="56663CE2">
            <w:pPr>
              <w:spacing w:line="360" w:lineRule="auto"/>
              <w:rPr>
                <w:rFonts w:ascii="仿宋_GB2312" w:hAnsi="仿宋" w:eastAsia="仿宋_GB2312" w:cs="仿宋_GB2312"/>
                <w:sz w:val="24"/>
              </w:rPr>
            </w:pPr>
          </w:p>
        </w:tc>
        <w:tc>
          <w:tcPr>
            <w:tcW w:w="553" w:type="dxa"/>
          </w:tcPr>
          <w:p w14:paraId="2B3A8764">
            <w:pPr>
              <w:spacing w:line="360" w:lineRule="auto"/>
              <w:rPr>
                <w:rFonts w:ascii="仿宋_GB2312" w:hAnsi="仿宋" w:eastAsia="仿宋_GB2312" w:cs="仿宋_GB2312"/>
                <w:sz w:val="24"/>
              </w:rPr>
            </w:pPr>
          </w:p>
        </w:tc>
        <w:tc>
          <w:tcPr>
            <w:tcW w:w="553" w:type="dxa"/>
          </w:tcPr>
          <w:p w14:paraId="7F68C045">
            <w:pPr>
              <w:spacing w:line="360" w:lineRule="auto"/>
              <w:rPr>
                <w:rFonts w:ascii="仿宋_GB2312" w:hAnsi="仿宋" w:eastAsia="仿宋_GB2312" w:cs="仿宋_GB2312"/>
                <w:sz w:val="24"/>
              </w:rPr>
            </w:pPr>
          </w:p>
        </w:tc>
        <w:tc>
          <w:tcPr>
            <w:tcW w:w="553" w:type="dxa"/>
          </w:tcPr>
          <w:p w14:paraId="70A51910">
            <w:pPr>
              <w:spacing w:line="360" w:lineRule="auto"/>
              <w:rPr>
                <w:rFonts w:ascii="仿宋_GB2312" w:hAnsi="仿宋" w:eastAsia="仿宋_GB2312" w:cs="仿宋_GB2312"/>
                <w:sz w:val="24"/>
              </w:rPr>
            </w:pPr>
          </w:p>
        </w:tc>
        <w:tc>
          <w:tcPr>
            <w:tcW w:w="553" w:type="dxa"/>
          </w:tcPr>
          <w:p w14:paraId="08BF80B7">
            <w:pPr>
              <w:spacing w:line="360" w:lineRule="auto"/>
              <w:rPr>
                <w:rFonts w:ascii="仿宋_GB2312" w:hAnsi="仿宋" w:eastAsia="仿宋_GB2312" w:cs="仿宋_GB2312"/>
                <w:sz w:val="24"/>
              </w:rPr>
            </w:pPr>
          </w:p>
        </w:tc>
        <w:tc>
          <w:tcPr>
            <w:tcW w:w="553" w:type="dxa"/>
          </w:tcPr>
          <w:p w14:paraId="35B9905F">
            <w:pPr>
              <w:spacing w:line="360" w:lineRule="auto"/>
              <w:rPr>
                <w:rFonts w:ascii="仿宋_GB2312" w:hAnsi="仿宋" w:eastAsia="仿宋_GB2312" w:cs="仿宋_GB2312"/>
                <w:sz w:val="24"/>
              </w:rPr>
            </w:pPr>
          </w:p>
        </w:tc>
        <w:tc>
          <w:tcPr>
            <w:tcW w:w="553" w:type="dxa"/>
          </w:tcPr>
          <w:p w14:paraId="2AE46694">
            <w:pPr>
              <w:spacing w:line="360" w:lineRule="auto"/>
              <w:rPr>
                <w:rFonts w:ascii="仿宋_GB2312" w:hAnsi="仿宋" w:eastAsia="仿宋_GB2312" w:cs="仿宋_GB2312"/>
                <w:sz w:val="24"/>
              </w:rPr>
            </w:pPr>
          </w:p>
        </w:tc>
        <w:tc>
          <w:tcPr>
            <w:tcW w:w="553" w:type="dxa"/>
          </w:tcPr>
          <w:p w14:paraId="173FFBFB">
            <w:pPr>
              <w:spacing w:line="360" w:lineRule="auto"/>
              <w:rPr>
                <w:rFonts w:ascii="仿宋_GB2312" w:hAnsi="仿宋" w:eastAsia="仿宋_GB2312" w:cs="仿宋_GB2312"/>
                <w:sz w:val="24"/>
              </w:rPr>
            </w:pPr>
          </w:p>
        </w:tc>
      </w:tr>
      <w:tr w14:paraId="3BA3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AAC7BF8">
            <w:pPr>
              <w:spacing w:line="360" w:lineRule="auto"/>
              <w:rPr>
                <w:rFonts w:ascii="仿宋_GB2312" w:hAnsi="仿宋" w:eastAsia="仿宋_GB2312" w:cs="仿宋_GB2312"/>
                <w:sz w:val="24"/>
              </w:rPr>
            </w:pPr>
          </w:p>
        </w:tc>
        <w:tc>
          <w:tcPr>
            <w:tcW w:w="552" w:type="dxa"/>
          </w:tcPr>
          <w:p w14:paraId="061C9A49">
            <w:pPr>
              <w:spacing w:line="360" w:lineRule="auto"/>
              <w:rPr>
                <w:rFonts w:ascii="仿宋_GB2312" w:hAnsi="仿宋" w:eastAsia="仿宋_GB2312" w:cs="仿宋_GB2312"/>
                <w:sz w:val="24"/>
              </w:rPr>
            </w:pPr>
          </w:p>
        </w:tc>
        <w:tc>
          <w:tcPr>
            <w:tcW w:w="552" w:type="dxa"/>
          </w:tcPr>
          <w:p w14:paraId="1257970C">
            <w:pPr>
              <w:spacing w:line="360" w:lineRule="auto"/>
              <w:rPr>
                <w:rFonts w:ascii="仿宋_GB2312" w:hAnsi="仿宋" w:eastAsia="仿宋_GB2312" w:cs="仿宋_GB2312"/>
                <w:sz w:val="24"/>
              </w:rPr>
            </w:pPr>
          </w:p>
        </w:tc>
        <w:tc>
          <w:tcPr>
            <w:tcW w:w="552" w:type="dxa"/>
          </w:tcPr>
          <w:p w14:paraId="454A677F">
            <w:pPr>
              <w:spacing w:line="360" w:lineRule="auto"/>
              <w:rPr>
                <w:rFonts w:ascii="仿宋_GB2312" w:hAnsi="仿宋" w:eastAsia="仿宋_GB2312" w:cs="仿宋_GB2312"/>
                <w:sz w:val="24"/>
              </w:rPr>
            </w:pPr>
          </w:p>
        </w:tc>
        <w:tc>
          <w:tcPr>
            <w:tcW w:w="552" w:type="dxa"/>
          </w:tcPr>
          <w:p w14:paraId="52715F8F">
            <w:pPr>
              <w:spacing w:line="360" w:lineRule="auto"/>
              <w:rPr>
                <w:rFonts w:ascii="仿宋_GB2312" w:hAnsi="仿宋" w:eastAsia="仿宋_GB2312" w:cs="仿宋_GB2312"/>
                <w:sz w:val="24"/>
              </w:rPr>
            </w:pPr>
          </w:p>
        </w:tc>
        <w:tc>
          <w:tcPr>
            <w:tcW w:w="552" w:type="dxa"/>
          </w:tcPr>
          <w:p w14:paraId="626BC46B">
            <w:pPr>
              <w:spacing w:line="360" w:lineRule="auto"/>
              <w:rPr>
                <w:rFonts w:ascii="仿宋_GB2312" w:hAnsi="仿宋" w:eastAsia="仿宋_GB2312" w:cs="仿宋_GB2312"/>
                <w:sz w:val="24"/>
              </w:rPr>
            </w:pPr>
          </w:p>
        </w:tc>
        <w:tc>
          <w:tcPr>
            <w:tcW w:w="552" w:type="dxa"/>
          </w:tcPr>
          <w:p w14:paraId="5B5B240C">
            <w:pPr>
              <w:spacing w:line="360" w:lineRule="auto"/>
              <w:rPr>
                <w:rFonts w:ascii="仿宋_GB2312" w:hAnsi="仿宋" w:eastAsia="仿宋_GB2312" w:cs="仿宋_GB2312"/>
                <w:sz w:val="24"/>
              </w:rPr>
            </w:pPr>
          </w:p>
        </w:tc>
        <w:tc>
          <w:tcPr>
            <w:tcW w:w="553" w:type="dxa"/>
          </w:tcPr>
          <w:p w14:paraId="5282BEC5">
            <w:pPr>
              <w:spacing w:line="360" w:lineRule="auto"/>
              <w:rPr>
                <w:rFonts w:ascii="仿宋_GB2312" w:hAnsi="仿宋" w:eastAsia="仿宋_GB2312" w:cs="仿宋_GB2312"/>
                <w:sz w:val="24"/>
              </w:rPr>
            </w:pPr>
          </w:p>
        </w:tc>
        <w:tc>
          <w:tcPr>
            <w:tcW w:w="553" w:type="dxa"/>
          </w:tcPr>
          <w:p w14:paraId="7CDD604F">
            <w:pPr>
              <w:spacing w:line="360" w:lineRule="auto"/>
              <w:rPr>
                <w:rFonts w:ascii="仿宋_GB2312" w:hAnsi="仿宋" w:eastAsia="仿宋_GB2312" w:cs="仿宋_GB2312"/>
                <w:sz w:val="24"/>
              </w:rPr>
            </w:pPr>
          </w:p>
        </w:tc>
        <w:tc>
          <w:tcPr>
            <w:tcW w:w="553" w:type="dxa"/>
          </w:tcPr>
          <w:p w14:paraId="53C4A13F">
            <w:pPr>
              <w:spacing w:line="360" w:lineRule="auto"/>
              <w:rPr>
                <w:rFonts w:ascii="仿宋_GB2312" w:hAnsi="仿宋" w:eastAsia="仿宋_GB2312" w:cs="仿宋_GB2312"/>
                <w:sz w:val="24"/>
              </w:rPr>
            </w:pPr>
          </w:p>
        </w:tc>
        <w:tc>
          <w:tcPr>
            <w:tcW w:w="553" w:type="dxa"/>
          </w:tcPr>
          <w:p w14:paraId="396AD31E">
            <w:pPr>
              <w:spacing w:line="360" w:lineRule="auto"/>
              <w:rPr>
                <w:rFonts w:ascii="仿宋_GB2312" w:hAnsi="仿宋" w:eastAsia="仿宋_GB2312" w:cs="仿宋_GB2312"/>
                <w:sz w:val="24"/>
              </w:rPr>
            </w:pPr>
          </w:p>
        </w:tc>
        <w:tc>
          <w:tcPr>
            <w:tcW w:w="553" w:type="dxa"/>
          </w:tcPr>
          <w:p w14:paraId="5231E895">
            <w:pPr>
              <w:spacing w:line="360" w:lineRule="auto"/>
              <w:rPr>
                <w:rFonts w:ascii="仿宋_GB2312" w:hAnsi="仿宋" w:eastAsia="仿宋_GB2312" w:cs="仿宋_GB2312"/>
                <w:sz w:val="24"/>
              </w:rPr>
            </w:pPr>
          </w:p>
        </w:tc>
        <w:tc>
          <w:tcPr>
            <w:tcW w:w="553" w:type="dxa"/>
          </w:tcPr>
          <w:p w14:paraId="5FB48F4B">
            <w:pPr>
              <w:spacing w:line="360" w:lineRule="auto"/>
              <w:rPr>
                <w:rFonts w:ascii="仿宋_GB2312" w:hAnsi="仿宋" w:eastAsia="仿宋_GB2312" w:cs="仿宋_GB2312"/>
                <w:sz w:val="24"/>
              </w:rPr>
            </w:pPr>
          </w:p>
        </w:tc>
        <w:tc>
          <w:tcPr>
            <w:tcW w:w="553" w:type="dxa"/>
          </w:tcPr>
          <w:p w14:paraId="2CEA110E">
            <w:pPr>
              <w:spacing w:line="360" w:lineRule="auto"/>
              <w:rPr>
                <w:rFonts w:ascii="仿宋_GB2312" w:hAnsi="仿宋" w:eastAsia="仿宋_GB2312" w:cs="仿宋_GB2312"/>
                <w:sz w:val="24"/>
              </w:rPr>
            </w:pPr>
          </w:p>
        </w:tc>
        <w:tc>
          <w:tcPr>
            <w:tcW w:w="553" w:type="dxa"/>
          </w:tcPr>
          <w:p w14:paraId="2A9D13A3">
            <w:pPr>
              <w:spacing w:line="360" w:lineRule="auto"/>
              <w:rPr>
                <w:rFonts w:ascii="仿宋_GB2312" w:hAnsi="仿宋" w:eastAsia="仿宋_GB2312" w:cs="仿宋_GB2312"/>
                <w:sz w:val="24"/>
              </w:rPr>
            </w:pPr>
          </w:p>
        </w:tc>
        <w:tc>
          <w:tcPr>
            <w:tcW w:w="553" w:type="dxa"/>
          </w:tcPr>
          <w:p w14:paraId="67072DFA">
            <w:pPr>
              <w:spacing w:line="360" w:lineRule="auto"/>
              <w:rPr>
                <w:rFonts w:ascii="仿宋_GB2312" w:hAnsi="仿宋" w:eastAsia="仿宋_GB2312" w:cs="仿宋_GB2312"/>
                <w:sz w:val="24"/>
              </w:rPr>
            </w:pPr>
          </w:p>
        </w:tc>
        <w:tc>
          <w:tcPr>
            <w:tcW w:w="553" w:type="dxa"/>
          </w:tcPr>
          <w:p w14:paraId="197BC0E4">
            <w:pPr>
              <w:spacing w:line="360" w:lineRule="auto"/>
              <w:rPr>
                <w:rFonts w:ascii="仿宋_GB2312" w:hAnsi="仿宋" w:eastAsia="仿宋_GB2312" w:cs="仿宋_GB2312"/>
                <w:sz w:val="24"/>
              </w:rPr>
            </w:pPr>
          </w:p>
        </w:tc>
      </w:tr>
      <w:tr w14:paraId="46C0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F89C1AD">
            <w:pPr>
              <w:spacing w:line="360" w:lineRule="auto"/>
              <w:rPr>
                <w:rFonts w:ascii="仿宋_GB2312" w:hAnsi="仿宋" w:eastAsia="仿宋_GB2312" w:cs="仿宋_GB2312"/>
                <w:sz w:val="24"/>
              </w:rPr>
            </w:pPr>
          </w:p>
        </w:tc>
        <w:tc>
          <w:tcPr>
            <w:tcW w:w="552" w:type="dxa"/>
          </w:tcPr>
          <w:p w14:paraId="32D7B2C2">
            <w:pPr>
              <w:spacing w:line="360" w:lineRule="auto"/>
              <w:rPr>
                <w:rFonts w:ascii="仿宋_GB2312" w:hAnsi="仿宋" w:eastAsia="仿宋_GB2312" w:cs="仿宋_GB2312"/>
                <w:sz w:val="24"/>
              </w:rPr>
            </w:pPr>
          </w:p>
        </w:tc>
        <w:tc>
          <w:tcPr>
            <w:tcW w:w="552" w:type="dxa"/>
          </w:tcPr>
          <w:p w14:paraId="17F19D10">
            <w:pPr>
              <w:spacing w:line="360" w:lineRule="auto"/>
              <w:rPr>
                <w:rFonts w:ascii="仿宋_GB2312" w:hAnsi="仿宋" w:eastAsia="仿宋_GB2312" w:cs="仿宋_GB2312"/>
                <w:sz w:val="24"/>
              </w:rPr>
            </w:pPr>
          </w:p>
        </w:tc>
        <w:tc>
          <w:tcPr>
            <w:tcW w:w="552" w:type="dxa"/>
          </w:tcPr>
          <w:p w14:paraId="2B232776">
            <w:pPr>
              <w:spacing w:line="360" w:lineRule="auto"/>
              <w:rPr>
                <w:rFonts w:ascii="仿宋_GB2312" w:hAnsi="仿宋" w:eastAsia="仿宋_GB2312" w:cs="仿宋_GB2312"/>
                <w:sz w:val="24"/>
              </w:rPr>
            </w:pPr>
          </w:p>
        </w:tc>
        <w:tc>
          <w:tcPr>
            <w:tcW w:w="552" w:type="dxa"/>
          </w:tcPr>
          <w:p w14:paraId="7EAD99A1">
            <w:pPr>
              <w:spacing w:line="360" w:lineRule="auto"/>
              <w:rPr>
                <w:rFonts w:ascii="仿宋_GB2312" w:hAnsi="仿宋" w:eastAsia="仿宋_GB2312" w:cs="仿宋_GB2312"/>
                <w:sz w:val="24"/>
              </w:rPr>
            </w:pPr>
          </w:p>
        </w:tc>
        <w:tc>
          <w:tcPr>
            <w:tcW w:w="552" w:type="dxa"/>
          </w:tcPr>
          <w:p w14:paraId="64EBA56E">
            <w:pPr>
              <w:spacing w:line="360" w:lineRule="auto"/>
              <w:rPr>
                <w:rFonts w:ascii="仿宋_GB2312" w:hAnsi="仿宋" w:eastAsia="仿宋_GB2312" w:cs="仿宋_GB2312"/>
                <w:sz w:val="24"/>
              </w:rPr>
            </w:pPr>
          </w:p>
        </w:tc>
        <w:tc>
          <w:tcPr>
            <w:tcW w:w="552" w:type="dxa"/>
          </w:tcPr>
          <w:p w14:paraId="3F365530">
            <w:pPr>
              <w:spacing w:line="360" w:lineRule="auto"/>
              <w:rPr>
                <w:rFonts w:ascii="仿宋_GB2312" w:hAnsi="仿宋" w:eastAsia="仿宋_GB2312" w:cs="仿宋_GB2312"/>
                <w:sz w:val="24"/>
              </w:rPr>
            </w:pPr>
          </w:p>
        </w:tc>
        <w:tc>
          <w:tcPr>
            <w:tcW w:w="553" w:type="dxa"/>
          </w:tcPr>
          <w:p w14:paraId="226EDF51">
            <w:pPr>
              <w:spacing w:line="360" w:lineRule="auto"/>
              <w:rPr>
                <w:rFonts w:ascii="仿宋_GB2312" w:hAnsi="仿宋" w:eastAsia="仿宋_GB2312" w:cs="仿宋_GB2312"/>
                <w:sz w:val="24"/>
              </w:rPr>
            </w:pPr>
          </w:p>
        </w:tc>
        <w:tc>
          <w:tcPr>
            <w:tcW w:w="553" w:type="dxa"/>
          </w:tcPr>
          <w:p w14:paraId="1279E7D7">
            <w:pPr>
              <w:spacing w:line="360" w:lineRule="auto"/>
              <w:rPr>
                <w:rFonts w:ascii="仿宋_GB2312" w:hAnsi="仿宋" w:eastAsia="仿宋_GB2312" w:cs="仿宋_GB2312"/>
                <w:sz w:val="24"/>
              </w:rPr>
            </w:pPr>
          </w:p>
        </w:tc>
        <w:tc>
          <w:tcPr>
            <w:tcW w:w="553" w:type="dxa"/>
          </w:tcPr>
          <w:p w14:paraId="69BFEC88">
            <w:pPr>
              <w:spacing w:line="360" w:lineRule="auto"/>
              <w:rPr>
                <w:rFonts w:ascii="仿宋_GB2312" w:hAnsi="仿宋" w:eastAsia="仿宋_GB2312" w:cs="仿宋_GB2312"/>
                <w:sz w:val="24"/>
              </w:rPr>
            </w:pPr>
          </w:p>
        </w:tc>
        <w:tc>
          <w:tcPr>
            <w:tcW w:w="553" w:type="dxa"/>
          </w:tcPr>
          <w:p w14:paraId="02E21DEA">
            <w:pPr>
              <w:spacing w:line="360" w:lineRule="auto"/>
              <w:rPr>
                <w:rFonts w:ascii="仿宋_GB2312" w:hAnsi="仿宋" w:eastAsia="仿宋_GB2312" w:cs="仿宋_GB2312"/>
                <w:sz w:val="24"/>
              </w:rPr>
            </w:pPr>
          </w:p>
        </w:tc>
        <w:tc>
          <w:tcPr>
            <w:tcW w:w="553" w:type="dxa"/>
          </w:tcPr>
          <w:p w14:paraId="37A23AD4">
            <w:pPr>
              <w:spacing w:line="360" w:lineRule="auto"/>
              <w:rPr>
                <w:rFonts w:ascii="仿宋_GB2312" w:hAnsi="仿宋" w:eastAsia="仿宋_GB2312" w:cs="仿宋_GB2312"/>
                <w:sz w:val="24"/>
              </w:rPr>
            </w:pPr>
          </w:p>
        </w:tc>
        <w:tc>
          <w:tcPr>
            <w:tcW w:w="553" w:type="dxa"/>
          </w:tcPr>
          <w:p w14:paraId="65B79FEC">
            <w:pPr>
              <w:spacing w:line="360" w:lineRule="auto"/>
              <w:rPr>
                <w:rFonts w:ascii="仿宋_GB2312" w:hAnsi="仿宋" w:eastAsia="仿宋_GB2312" w:cs="仿宋_GB2312"/>
                <w:sz w:val="24"/>
              </w:rPr>
            </w:pPr>
          </w:p>
        </w:tc>
        <w:tc>
          <w:tcPr>
            <w:tcW w:w="553" w:type="dxa"/>
          </w:tcPr>
          <w:p w14:paraId="507F0776">
            <w:pPr>
              <w:spacing w:line="360" w:lineRule="auto"/>
              <w:rPr>
                <w:rFonts w:ascii="仿宋_GB2312" w:hAnsi="仿宋" w:eastAsia="仿宋_GB2312" w:cs="仿宋_GB2312"/>
                <w:sz w:val="24"/>
              </w:rPr>
            </w:pPr>
          </w:p>
        </w:tc>
        <w:tc>
          <w:tcPr>
            <w:tcW w:w="553" w:type="dxa"/>
          </w:tcPr>
          <w:p w14:paraId="344E14D5">
            <w:pPr>
              <w:spacing w:line="360" w:lineRule="auto"/>
              <w:rPr>
                <w:rFonts w:ascii="仿宋_GB2312" w:hAnsi="仿宋" w:eastAsia="仿宋_GB2312" w:cs="仿宋_GB2312"/>
                <w:sz w:val="24"/>
              </w:rPr>
            </w:pPr>
          </w:p>
        </w:tc>
        <w:tc>
          <w:tcPr>
            <w:tcW w:w="553" w:type="dxa"/>
          </w:tcPr>
          <w:p w14:paraId="3281F67D">
            <w:pPr>
              <w:spacing w:line="360" w:lineRule="auto"/>
              <w:rPr>
                <w:rFonts w:ascii="仿宋_GB2312" w:hAnsi="仿宋" w:eastAsia="仿宋_GB2312" w:cs="仿宋_GB2312"/>
                <w:sz w:val="24"/>
              </w:rPr>
            </w:pPr>
          </w:p>
        </w:tc>
        <w:tc>
          <w:tcPr>
            <w:tcW w:w="553" w:type="dxa"/>
          </w:tcPr>
          <w:p w14:paraId="3ED9DB59">
            <w:pPr>
              <w:spacing w:line="360" w:lineRule="auto"/>
              <w:rPr>
                <w:rFonts w:ascii="仿宋_GB2312" w:hAnsi="仿宋" w:eastAsia="仿宋_GB2312" w:cs="仿宋_GB2312"/>
                <w:sz w:val="24"/>
              </w:rPr>
            </w:pPr>
          </w:p>
        </w:tc>
      </w:tr>
      <w:tr w14:paraId="24F5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A8CD700">
            <w:pPr>
              <w:spacing w:line="360" w:lineRule="auto"/>
              <w:rPr>
                <w:rFonts w:ascii="仿宋_GB2312" w:hAnsi="仿宋" w:eastAsia="仿宋_GB2312" w:cs="仿宋_GB2312"/>
                <w:sz w:val="24"/>
              </w:rPr>
            </w:pPr>
          </w:p>
        </w:tc>
        <w:tc>
          <w:tcPr>
            <w:tcW w:w="552" w:type="dxa"/>
          </w:tcPr>
          <w:p w14:paraId="38210B2B">
            <w:pPr>
              <w:spacing w:line="360" w:lineRule="auto"/>
              <w:rPr>
                <w:rFonts w:ascii="仿宋_GB2312" w:hAnsi="仿宋" w:eastAsia="仿宋_GB2312" w:cs="仿宋_GB2312"/>
                <w:sz w:val="24"/>
              </w:rPr>
            </w:pPr>
          </w:p>
        </w:tc>
        <w:tc>
          <w:tcPr>
            <w:tcW w:w="552" w:type="dxa"/>
          </w:tcPr>
          <w:p w14:paraId="66B6473C">
            <w:pPr>
              <w:spacing w:line="360" w:lineRule="auto"/>
              <w:rPr>
                <w:rFonts w:ascii="仿宋_GB2312" w:hAnsi="仿宋" w:eastAsia="仿宋_GB2312" w:cs="仿宋_GB2312"/>
                <w:sz w:val="24"/>
              </w:rPr>
            </w:pPr>
          </w:p>
        </w:tc>
        <w:tc>
          <w:tcPr>
            <w:tcW w:w="552" w:type="dxa"/>
          </w:tcPr>
          <w:p w14:paraId="79D7C819">
            <w:pPr>
              <w:spacing w:line="360" w:lineRule="auto"/>
              <w:rPr>
                <w:rFonts w:ascii="仿宋_GB2312" w:hAnsi="仿宋" w:eastAsia="仿宋_GB2312" w:cs="仿宋_GB2312"/>
                <w:sz w:val="24"/>
              </w:rPr>
            </w:pPr>
          </w:p>
        </w:tc>
        <w:tc>
          <w:tcPr>
            <w:tcW w:w="552" w:type="dxa"/>
          </w:tcPr>
          <w:p w14:paraId="66245839">
            <w:pPr>
              <w:spacing w:line="360" w:lineRule="auto"/>
              <w:rPr>
                <w:rFonts w:ascii="仿宋_GB2312" w:hAnsi="仿宋" w:eastAsia="仿宋_GB2312" w:cs="仿宋_GB2312"/>
                <w:sz w:val="24"/>
              </w:rPr>
            </w:pPr>
          </w:p>
        </w:tc>
        <w:tc>
          <w:tcPr>
            <w:tcW w:w="552" w:type="dxa"/>
          </w:tcPr>
          <w:p w14:paraId="1B596757">
            <w:pPr>
              <w:spacing w:line="360" w:lineRule="auto"/>
              <w:rPr>
                <w:rFonts w:ascii="仿宋_GB2312" w:hAnsi="仿宋" w:eastAsia="仿宋_GB2312" w:cs="仿宋_GB2312"/>
                <w:sz w:val="24"/>
              </w:rPr>
            </w:pPr>
          </w:p>
        </w:tc>
        <w:tc>
          <w:tcPr>
            <w:tcW w:w="552" w:type="dxa"/>
          </w:tcPr>
          <w:p w14:paraId="4FDE25E8">
            <w:pPr>
              <w:spacing w:line="360" w:lineRule="auto"/>
              <w:rPr>
                <w:rFonts w:ascii="仿宋_GB2312" w:hAnsi="仿宋" w:eastAsia="仿宋_GB2312" w:cs="仿宋_GB2312"/>
                <w:sz w:val="24"/>
              </w:rPr>
            </w:pPr>
          </w:p>
        </w:tc>
        <w:tc>
          <w:tcPr>
            <w:tcW w:w="553" w:type="dxa"/>
          </w:tcPr>
          <w:p w14:paraId="1861230E">
            <w:pPr>
              <w:spacing w:line="360" w:lineRule="auto"/>
              <w:rPr>
                <w:rFonts w:ascii="仿宋_GB2312" w:hAnsi="仿宋" w:eastAsia="仿宋_GB2312" w:cs="仿宋_GB2312"/>
                <w:sz w:val="24"/>
              </w:rPr>
            </w:pPr>
          </w:p>
        </w:tc>
        <w:tc>
          <w:tcPr>
            <w:tcW w:w="553" w:type="dxa"/>
          </w:tcPr>
          <w:p w14:paraId="618A8788">
            <w:pPr>
              <w:spacing w:line="360" w:lineRule="auto"/>
              <w:rPr>
                <w:rFonts w:ascii="仿宋_GB2312" w:hAnsi="仿宋" w:eastAsia="仿宋_GB2312" w:cs="仿宋_GB2312"/>
                <w:sz w:val="24"/>
              </w:rPr>
            </w:pPr>
          </w:p>
        </w:tc>
        <w:tc>
          <w:tcPr>
            <w:tcW w:w="553" w:type="dxa"/>
          </w:tcPr>
          <w:p w14:paraId="1A7E5622">
            <w:pPr>
              <w:spacing w:line="360" w:lineRule="auto"/>
              <w:rPr>
                <w:rFonts w:ascii="仿宋_GB2312" w:hAnsi="仿宋" w:eastAsia="仿宋_GB2312" w:cs="仿宋_GB2312"/>
                <w:sz w:val="24"/>
              </w:rPr>
            </w:pPr>
          </w:p>
        </w:tc>
        <w:tc>
          <w:tcPr>
            <w:tcW w:w="553" w:type="dxa"/>
          </w:tcPr>
          <w:p w14:paraId="7BBB1523">
            <w:pPr>
              <w:spacing w:line="360" w:lineRule="auto"/>
              <w:rPr>
                <w:rFonts w:ascii="仿宋_GB2312" w:hAnsi="仿宋" w:eastAsia="仿宋_GB2312" w:cs="仿宋_GB2312"/>
                <w:sz w:val="24"/>
              </w:rPr>
            </w:pPr>
          </w:p>
        </w:tc>
        <w:tc>
          <w:tcPr>
            <w:tcW w:w="553" w:type="dxa"/>
          </w:tcPr>
          <w:p w14:paraId="5326E829">
            <w:pPr>
              <w:spacing w:line="360" w:lineRule="auto"/>
              <w:rPr>
                <w:rFonts w:ascii="仿宋_GB2312" w:hAnsi="仿宋" w:eastAsia="仿宋_GB2312" w:cs="仿宋_GB2312"/>
                <w:sz w:val="24"/>
              </w:rPr>
            </w:pPr>
          </w:p>
        </w:tc>
        <w:tc>
          <w:tcPr>
            <w:tcW w:w="553" w:type="dxa"/>
          </w:tcPr>
          <w:p w14:paraId="16A53DE5">
            <w:pPr>
              <w:spacing w:line="360" w:lineRule="auto"/>
              <w:rPr>
                <w:rFonts w:ascii="仿宋_GB2312" w:hAnsi="仿宋" w:eastAsia="仿宋_GB2312" w:cs="仿宋_GB2312"/>
                <w:sz w:val="24"/>
              </w:rPr>
            </w:pPr>
          </w:p>
        </w:tc>
        <w:tc>
          <w:tcPr>
            <w:tcW w:w="553" w:type="dxa"/>
          </w:tcPr>
          <w:p w14:paraId="5C443B3A">
            <w:pPr>
              <w:spacing w:line="360" w:lineRule="auto"/>
              <w:rPr>
                <w:rFonts w:ascii="仿宋_GB2312" w:hAnsi="仿宋" w:eastAsia="仿宋_GB2312" w:cs="仿宋_GB2312"/>
                <w:sz w:val="24"/>
              </w:rPr>
            </w:pPr>
          </w:p>
        </w:tc>
        <w:tc>
          <w:tcPr>
            <w:tcW w:w="553" w:type="dxa"/>
          </w:tcPr>
          <w:p w14:paraId="40A11363">
            <w:pPr>
              <w:spacing w:line="360" w:lineRule="auto"/>
              <w:rPr>
                <w:rFonts w:ascii="仿宋_GB2312" w:hAnsi="仿宋" w:eastAsia="仿宋_GB2312" w:cs="仿宋_GB2312"/>
                <w:sz w:val="24"/>
              </w:rPr>
            </w:pPr>
          </w:p>
        </w:tc>
        <w:tc>
          <w:tcPr>
            <w:tcW w:w="553" w:type="dxa"/>
          </w:tcPr>
          <w:p w14:paraId="7E718558">
            <w:pPr>
              <w:spacing w:line="360" w:lineRule="auto"/>
              <w:rPr>
                <w:rFonts w:ascii="仿宋_GB2312" w:hAnsi="仿宋" w:eastAsia="仿宋_GB2312" w:cs="仿宋_GB2312"/>
                <w:sz w:val="24"/>
              </w:rPr>
            </w:pPr>
          </w:p>
        </w:tc>
        <w:tc>
          <w:tcPr>
            <w:tcW w:w="553" w:type="dxa"/>
          </w:tcPr>
          <w:p w14:paraId="64156CA4">
            <w:pPr>
              <w:spacing w:line="360" w:lineRule="auto"/>
              <w:rPr>
                <w:rFonts w:ascii="仿宋_GB2312" w:hAnsi="仿宋" w:eastAsia="仿宋_GB2312" w:cs="仿宋_GB2312"/>
                <w:sz w:val="24"/>
              </w:rPr>
            </w:pPr>
          </w:p>
        </w:tc>
      </w:tr>
      <w:tr w14:paraId="4C589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F8DFE3F">
            <w:pPr>
              <w:spacing w:line="360" w:lineRule="auto"/>
              <w:rPr>
                <w:rFonts w:ascii="仿宋_GB2312" w:hAnsi="仿宋" w:eastAsia="仿宋_GB2312" w:cs="仿宋_GB2312"/>
                <w:sz w:val="24"/>
              </w:rPr>
            </w:pPr>
          </w:p>
        </w:tc>
        <w:tc>
          <w:tcPr>
            <w:tcW w:w="552" w:type="dxa"/>
          </w:tcPr>
          <w:p w14:paraId="055FB3CC">
            <w:pPr>
              <w:spacing w:line="360" w:lineRule="auto"/>
              <w:rPr>
                <w:rFonts w:ascii="仿宋_GB2312" w:hAnsi="仿宋" w:eastAsia="仿宋_GB2312" w:cs="仿宋_GB2312"/>
                <w:sz w:val="24"/>
              </w:rPr>
            </w:pPr>
          </w:p>
        </w:tc>
        <w:tc>
          <w:tcPr>
            <w:tcW w:w="552" w:type="dxa"/>
          </w:tcPr>
          <w:p w14:paraId="438144CB">
            <w:pPr>
              <w:spacing w:line="360" w:lineRule="auto"/>
              <w:rPr>
                <w:rFonts w:ascii="仿宋_GB2312" w:hAnsi="仿宋" w:eastAsia="仿宋_GB2312" w:cs="仿宋_GB2312"/>
                <w:sz w:val="24"/>
              </w:rPr>
            </w:pPr>
          </w:p>
        </w:tc>
        <w:tc>
          <w:tcPr>
            <w:tcW w:w="552" w:type="dxa"/>
          </w:tcPr>
          <w:p w14:paraId="5138F59D">
            <w:pPr>
              <w:spacing w:line="360" w:lineRule="auto"/>
              <w:rPr>
                <w:rFonts w:ascii="仿宋_GB2312" w:hAnsi="仿宋" w:eastAsia="仿宋_GB2312" w:cs="仿宋_GB2312"/>
                <w:sz w:val="24"/>
              </w:rPr>
            </w:pPr>
          </w:p>
        </w:tc>
        <w:tc>
          <w:tcPr>
            <w:tcW w:w="552" w:type="dxa"/>
          </w:tcPr>
          <w:p w14:paraId="11336805">
            <w:pPr>
              <w:spacing w:line="360" w:lineRule="auto"/>
              <w:rPr>
                <w:rFonts w:ascii="仿宋_GB2312" w:hAnsi="仿宋" w:eastAsia="仿宋_GB2312" w:cs="仿宋_GB2312"/>
                <w:sz w:val="24"/>
              </w:rPr>
            </w:pPr>
          </w:p>
        </w:tc>
        <w:tc>
          <w:tcPr>
            <w:tcW w:w="552" w:type="dxa"/>
          </w:tcPr>
          <w:p w14:paraId="7C2A5570">
            <w:pPr>
              <w:spacing w:line="360" w:lineRule="auto"/>
              <w:rPr>
                <w:rFonts w:ascii="仿宋_GB2312" w:hAnsi="仿宋" w:eastAsia="仿宋_GB2312" w:cs="仿宋_GB2312"/>
                <w:sz w:val="24"/>
              </w:rPr>
            </w:pPr>
          </w:p>
        </w:tc>
        <w:tc>
          <w:tcPr>
            <w:tcW w:w="552" w:type="dxa"/>
          </w:tcPr>
          <w:p w14:paraId="7F1CB0C8">
            <w:pPr>
              <w:spacing w:line="360" w:lineRule="auto"/>
              <w:rPr>
                <w:rFonts w:ascii="仿宋_GB2312" w:hAnsi="仿宋" w:eastAsia="仿宋_GB2312" w:cs="仿宋_GB2312"/>
                <w:sz w:val="24"/>
              </w:rPr>
            </w:pPr>
          </w:p>
        </w:tc>
        <w:tc>
          <w:tcPr>
            <w:tcW w:w="553" w:type="dxa"/>
          </w:tcPr>
          <w:p w14:paraId="0AB6D5AE">
            <w:pPr>
              <w:spacing w:line="360" w:lineRule="auto"/>
              <w:rPr>
                <w:rFonts w:ascii="仿宋_GB2312" w:hAnsi="仿宋" w:eastAsia="仿宋_GB2312" w:cs="仿宋_GB2312"/>
                <w:sz w:val="24"/>
              </w:rPr>
            </w:pPr>
          </w:p>
        </w:tc>
        <w:tc>
          <w:tcPr>
            <w:tcW w:w="553" w:type="dxa"/>
          </w:tcPr>
          <w:p w14:paraId="233032C7">
            <w:pPr>
              <w:spacing w:line="360" w:lineRule="auto"/>
              <w:rPr>
                <w:rFonts w:ascii="仿宋_GB2312" w:hAnsi="仿宋" w:eastAsia="仿宋_GB2312" w:cs="仿宋_GB2312"/>
                <w:sz w:val="24"/>
              </w:rPr>
            </w:pPr>
          </w:p>
        </w:tc>
        <w:tc>
          <w:tcPr>
            <w:tcW w:w="553" w:type="dxa"/>
          </w:tcPr>
          <w:p w14:paraId="0B18C979">
            <w:pPr>
              <w:spacing w:line="360" w:lineRule="auto"/>
              <w:rPr>
                <w:rFonts w:ascii="仿宋_GB2312" w:hAnsi="仿宋" w:eastAsia="仿宋_GB2312" w:cs="仿宋_GB2312"/>
                <w:sz w:val="24"/>
              </w:rPr>
            </w:pPr>
          </w:p>
        </w:tc>
        <w:tc>
          <w:tcPr>
            <w:tcW w:w="553" w:type="dxa"/>
          </w:tcPr>
          <w:p w14:paraId="50F5DDE1">
            <w:pPr>
              <w:spacing w:line="360" w:lineRule="auto"/>
              <w:rPr>
                <w:rFonts w:ascii="仿宋_GB2312" w:hAnsi="仿宋" w:eastAsia="仿宋_GB2312" w:cs="仿宋_GB2312"/>
                <w:sz w:val="24"/>
              </w:rPr>
            </w:pPr>
          </w:p>
        </w:tc>
        <w:tc>
          <w:tcPr>
            <w:tcW w:w="553" w:type="dxa"/>
          </w:tcPr>
          <w:p w14:paraId="034DE00D">
            <w:pPr>
              <w:spacing w:line="360" w:lineRule="auto"/>
              <w:rPr>
                <w:rFonts w:ascii="仿宋_GB2312" w:hAnsi="仿宋" w:eastAsia="仿宋_GB2312" w:cs="仿宋_GB2312"/>
                <w:sz w:val="24"/>
              </w:rPr>
            </w:pPr>
          </w:p>
        </w:tc>
        <w:tc>
          <w:tcPr>
            <w:tcW w:w="553" w:type="dxa"/>
          </w:tcPr>
          <w:p w14:paraId="5D9907FF">
            <w:pPr>
              <w:spacing w:line="360" w:lineRule="auto"/>
              <w:rPr>
                <w:rFonts w:ascii="仿宋_GB2312" w:hAnsi="仿宋" w:eastAsia="仿宋_GB2312" w:cs="仿宋_GB2312"/>
                <w:sz w:val="24"/>
              </w:rPr>
            </w:pPr>
          </w:p>
        </w:tc>
        <w:tc>
          <w:tcPr>
            <w:tcW w:w="553" w:type="dxa"/>
          </w:tcPr>
          <w:p w14:paraId="52D4A119">
            <w:pPr>
              <w:spacing w:line="360" w:lineRule="auto"/>
              <w:rPr>
                <w:rFonts w:ascii="仿宋_GB2312" w:hAnsi="仿宋" w:eastAsia="仿宋_GB2312" w:cs="仿宋_GB2312"/>
                <w:sz w:val="24"/>
              </w:rPr>
            </w:pPr>
          </w:p>
        </w:tc>
        <w:tc>
          <w:tcPr>
            <w:tcW w:w="553" w:type="dxa"/>
          </w:tcPr>
          <w:p w14:paraId="4235164C">
            <w:pPr>
              <w:spacing w:line="360" w:lineRule="auto"/>
              <w:rPr>
                <w:rFonts w:ascii="仿宋_GB2312" w:hAnsi="仿宋" w:eastAsia="仿宋_GB2312" w:cs="仿宋_GB2312"/>
                <w:sz w:val="24"/>
              </w:rPr>
            </w:pPr>
          </w:p>
        </w:tc>
        <w:tc>
          <w:tcPr>
            <w:tcW w:w="553" w:type="dxa"/>
          </w:tcPr>
          <w:p w14:paraId="09A52FC3">
            <w:pPr>
              <w:spacing w:line="360" w:lineRule="auto"/>
              <w:rPr>
                <w:rFonts w:ascii="仿宋_GB2312" w:hAnsi="仿宋" w:eastAsia="仿宋_GB2312" w:cs="仿宋_GB2312"/>
                <w:sz w:val="24"/>
              </w:rPr>
            </w:pPr>
          </w:p>
        </w:tc>
        <w:tc>
          <w:tcPr>
            <w:tcW w:w="553" w:type="dxa"/>
          </w:tcPr>
          <w:p w14:paraId="212610A0">
            <w:pPr>
              <w:spacing w:line="360" w:lineRule="auto"/>
              <w:rPr>
                <w:rFonts w:ascii="仿宋_GB2312" w:hAnsi="仿宋" w:eastAsia="仿宋_GB2312" w:cs="仿宋_GB2312"/>
                <w:sz w:val="24"/>
              </w:rPr>
            </w:pPr>
          </w:p>
        </w:tc>
      </w:tr>
      <w:tr w14:paraId="391D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E215D36">
            <w:pPr>
              <w:spacing w:line="360" w:lineRule="auto"/>
              <w:rPr>
                <w:rFonts w:ascii="仿宋_GB2312" w:hAnsi="仿宋" w:eastAsia="仿宋_GB2312" w:cs="仿宋_GB2312"/>
                <w:sz w:val="24"/>
              </w:rPr>
            </w:pPr>
          </w:p>
        </w:tc>
        <w:tc>
          <w:tcPr>
            <w:tcW w:w="552" w:type="dxa"/>
          </w:tcPr>
          <w:p w14:paraId="6101DF05">
            <w:pPr>
              <w:spacing w:line="360" w:lineRule="auto"/>
              <w:rPr>
                <w:rFonts w:ascii="仿宋_GB2312" w:hAnsi="仿宋" w:eastAsia="仿宋_GB2312" w:cs="仿宋_GB2312"/>
                <w:sz w:val="24"/>
              </w:rPr>
            </w:pPr>
          </w:p>
        </w:tc>
        <w:tc>
          <w:tcPr>
            <w:tcW w:w="552" w:type="dxa"/>
          </w:tcPr>
          <w:p w14:paraId="1FD5AD24">
            <w:pPr>
              <w:spacing w:line="360" w:lineRule="auto"/>
              <w:rPr>
                <w:rFonts w:ascii="仿宋_GB2312" w:hAnsi="仿宋" w:eastAsia="仿宋_GB2312" w:cs="仿宋_GB2312"/>
                <w:sz w:val="24"/>
              </w:rPr>
            </w:pPr>
          </w:p>
        </w:tc>
        <w:tc>
          <w:tcPr>
            <w:tcW w:w="552" w:type="dxa"/>
          </w:tcPr>
          <w:p w14:paraId="63600E40">
            <w:pPr>
              <w:spacing w:line="360" w:lineRule="auto"/>
              <w:rPr>
                <w:rFonts w:ascii="仿宋_GB2312" w:hAnsi="仿宋" w:eastAsia="仿宋_GB2312" w:cs="仿宋_GB2312"/>
                <w:sz w:val="24"/>
              </w:rPr>
            </w:pPr>
          </w:p>
        </w:tc>
        <w:tc>
          <w:tcPr>
            <w:tcW w:w="552" w:type="dxa"/>
          </w:tcPr>
          <w:p w14:paraId="770F94B9">
            <w:pPr>
              <w:spacing w:line="360" w:lineRule="auto"/>
              <w:rPr>
                <w:rFonts w:ascii="仿宋_GB2312" w:hAnsi="仿宋" w:eastAsia="仿宋_GB2312" w:cs="仿宋_GB2312"/>
                <w:sz w:val="24"/>
              </w:rPr>
            </w:pPr>
          </w:p>
        </w:tc>
        <w:tc>
          <w:tcPr>
            <w:tcW w:w="552" w:type="dxa"/>
          </w:tcPr>
          <w:p w14:paraId="2BC9777E">
            <w:pPr>
              <w:spacing w:line="360" w:lineRule="auto"/>
              <w:rPr>
                <w:rFonts w:ascii="仿宋_GB2312" w:hAnsi="仿宋" w:eastAsia="仿宋_GB2312" w:cs="仿宋_GB2312"/>
                <w:sz w:val="24"/>
              </w:rPr>
            </w:pPr>
          </w:p>
        </w:tc>
        <w:tc>
          <w:tcPr>
            <w:tcW w:w="552" w:type="dxa"/>
          </w:tcPr>
          <w:p w14:paraId="6AF9E108">
            <w:pPr>
              <w:spacing w:line="360" w:lineRule="auto"/>
              <w:rPr>
                <w:rFonts w:ascii="仿宋_GB2312" w:hAnsi="仿宋" w:eastAsia="仿宋_GB2312" w:cs="仿宋_GB2312"/>
                <w:sz w:val="24"/>
              </w:rPr>
            </w:pPr>
          </w:p>
        </w:tc>
        <w:tc>
          <w:tcPr>
            <w:tcW w:w="553" w:type="dxa"/>
          </w:tcPr>
          <w:p w14:paraId="0F3ADBF5">
            <w:pPr>
              <w:spacing w:line="360" w:lineRule="auto"/>
              <w:rPr>
                <w:rFonts w:ascii="仿宋_GB2312" w:hAnsi="仿宋" w:eastAsia="仿宋_GB2312" w:cs="仿宋_GB2312"/>
                <w:sz w:val="24"/>
              </w:rPr>
            </w:pPr>
          </w:p>
        </w:tc>
        <w:tc>
          <w:tcPr>
            <w:tcW w:w="553" w:type="dxa"/>
          </w:tcPr>
          <w:p w14:paraId="6014F6C8">
            <w:pPr>
              <w:spacing w:line="360" w:lineRule="auto"/>
              <w:rPr>
                <w:rFonts w:ascii="仿宋_GB2312" w:hAnsi="仿宋" w:eastAsia="仿宋_GB2312" w:cs="仿宋_GB2312"/>
                <w:sz w:val="24"/>
              </w:rPr>
            </w:pPr>
          </w:p>
        </w:tc>
        <w:tc>
          <w:tcPr>
            <w:tcW w:w="553" w:type="dxa"/>
          </w:tcPr>
          <w:p w14:paraId="1F4C3A03">
            <w:pPr>
              <w:spacing w:line="360" w:lineRule="auto"/>
              <w:rPr>
                <w:rFonts w:ascii="仿宋_GB2312" w:hAnsi="仿宋" w:eastAsia="仿宋_GB2312" w:cs="仿宋_GB2312"/>
                <w:sz w:val="24"/>
              </w:rPr>
            </w:pPr>
          </w:p>
        </w:tc>
        <w:tc>
          <w:tcPr>
            <w:tcW w:w="553" w:type="dxa"/>
          </w:tcPr>
          <w:p w14:paraId="4A5A5962">
            <w:pPr>
              <w:spacing w:line="360" w:lineRule="auto"/>
              <w:rPr>
                <w:rFonts w:ascii="仿宋_GB2312" w:hAnsi="仿宋" w:eastAsia="仿宋_GB2312" w:cs="仿宋_GB2312"/>
                <w:sz w:val="24"/>
              </w:rPr>
            </w:pPr>
          </w:p>
        </w:tc>
        <w:tc>
          <w:tcPr>
            <w:tcW w:w="553" w:type="dxa"/>
          </w:tcPr>
          <w:p w14:paraId="0723EBB5">
            <w:pPr>
              <w:spacing w:line="360" w:lineRule="auto"/>
              <w:rPr>
                <w:rFonts w:ascii="仿宋_GB2312" w:hAnsi="仿宋" w:eastAsia="仿宋_GB2312" w:cs="仿宋_GB2312"/>
                <w:sz w:val="24"/>
              </w:rPr>
            </w:pPr>
          </w:p>
        </w:tc>
        <w:tc>
          <w:tcPr>
            <w:tcW w:w="553" w:type="dxa"/>
          </w:tcPr>
          <w:p w14:paraId="08162FD6">
            <w:pPr>
              <w:spacing w:line="360" w:lineRule="auto"/>
              <w:rPr>
                <w:rFonts w:ascii="仿宋_GB2312" w:hAnsi="仿宋" w:eastAsia="仿宋_GB2312" w:cs="仿宋_GB2312"/>
                <w:sz w:val="24"/>
              </w:rPr>
            </w:pPr>
          </w:p>
        </w:tc>
        <w:tc>
          <w:tcPr>
            <w:tcW w:w="553" w:type="dxa"/>
          </w:tcPr>
          <w:p w14:paraId="5635D73E">
            <w:pPr>
              <w:spacing w:line="360" w:lineRule="auto"/>
              <w:rPr>
                <w:rFonts w:ascii="仿宋_GB2312" w:hAnsi="仿宋" w:eastAsia="仿宋_GB2312" w:cs="仿宋_GB2312"/>
                <w:sz w:val="24"/>
              </w:rPr>
            </w:pPr>
          </w:p>
        </w:tc>
        <w:tc>
          <w:tcPr>
            <w:tcW w:w="553" w:type="dxa"/>
          </w:tcPr>
          <w:p w14:paraId="6A8F4FB2">
            <w:pPr>
              <w:spacing w:line="360" w:lineRule="auto"/>
              <w:rPr>
                <w:rFonts w:ascii="仿宋_GB2312" w:hAnsi="仿宋" w:eastAsia="仿宋_GB2312" w:cs="仿宋_GB2312"/>
                <w:sz w:val="24"/>
              </w:rPr>
            </w:pPr>
          </w:p>
        </w:tc>
        <w:tc>
          <w:tcPr>
            <w:tcW w:w="553" w:type="dxa"/>
          </w:tcPr>
          <w:p w14:paraId="16F14844">
            <w:pPr>
              <w:spacing w:line="360" w:lineRule="auto"/>
              <w:rPr>
                <w:rFonts w:ascii="仿宋_GB2312" w:hAnsi="仿宋" w:eastAsia="仿宋_GB2312" w:cs="仿宋_GB2312"/>
                <w:sz w:val="24"/>
              </w:rPr>
            </w:pPr>
          </w:p>
        </w:tc>
        <w:tc>
          <w:tcPr>
            <w:tcW w:w="553" w:type="dxa"/>
          </w:tcPr>
          <w:p w14:paraId="416E220F">
            <w:pPr>
              <w:spacing w:line="360" w:lineRule="auto"/>
              <w:rPr>
                <w:rFonts w:ascii="仿宋_GB2312" w:hAnsi="仿宋" w:eastAsia="仿宋_GB2312" w:cs="仿宋_GB2312"/>
                <w:sz w:val="24"/>
              </w:rPr>
            </w:pPr>
          </w:p>
        </w:tc>
      </w:tr>
      <w:tr w14:paraId="4DE5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8DCDB11">
            <w:pPr>
              <w:spacing w:line="360" w:lineRule="auto"/>
              <w:rPr>
                <w:rFonts w:ascii="仿宋_GB2312" w:hAnsi="仿宋" w:eastAsia="仿宋_GB2312" w:cs="仿宋_GB2312"/>
                <w:sz w:val="24"/>
              </w:rPr>
            </w:pPr>
          </w:p>
        </w:tc>
        <w:tc>
          <w:tcPr>
            <w:tcW w:w="552" w:type="dxa"/>
          </w:tcPr>
          <w:p w14:paraId="0BCCE3B6">
            <w:pPr>
              <w:spacing w:line="360" w:lineRule="auto"/>
              <w:rPr>
                <w:rFonts w:ascii="仿宋_GB2312" w:hAnsi="仿宋" w:eastAsia="仿宋_GB2312" w:cs="仿宋_GB2312"/>
                <w:sz w:val="24"/>
              </w:rPr>
            </w:pPr>
          </w:p>
        </w:tc>
        <w:tc>
          <w:tcPr>
            <w:tcW w:w="552" w:type="dxa"/>
          </w:tcPr>
          <w:p w14:paraId="4E486A00">
            <w:pPr>
              <w:spacing w:line="360" w:lineRule="auto"/>
              <w:rPr>
                <w:rFonts w:ascii="仿宋_GB2312" w:hAnsi="仿宋" w:eastAsia="仿宋_GB2312" w:cs="仿宋_GB2312"/>
                <w:sz w:val="24"/>
              </w:rPr>
            </w:pPr>
          </w:p>
        </w:tc>
        <w:tc>
          <w:tcPr>
            <w:tcW w:w="552" w:type="dxa"/>
          </w:tcPr>
          <w:p w14:paraId="4B175445">
            <w:pPr>
              <w:spacing w:line="360" w:lineRule="auto"/>
              <w:rPr>
                <w:rFonts w:ascii="仿宋_GB2312" w:hAnsi="仿宋" w:eastAsia="仿宋_GB2312" w:cs="仿宋_GB2312"/>
                <w:sz w:val="24"/>
              </w:rPr>
            </w:pPr>
          </w:p>
        </w:tc>
        <w:tc>
          <w:tcPr>
            <w:tcW w:w="552" w:type="dxa"/>
          </w:tcPr>
          <w:p w14:paraId="5908C5D7">
            <w:pPr>
              <w:spacing w:line="360" w:lineRule="auto"/>
              <w:rPr>
                <w:rFonts w:ascii="仿宋_GB2312" w:hAnsi="仿宋" w:eastAsia="仿宋_GB2312" w:cs="仿宋_GB2312"/>
                <w:sz w:val="24"/>
              </w:rPr>
            </w:pPr>
          </w:p>
        </w:tc>
        <w:tc>
          <w:tcPr>
            <w:tcW w:w="552" w:type="dxa"/>
          </w:tcPr>
          <w:p w14:paraId="409A9CBA">
            <w:pPr>
              <w:spacing w:line="360" w:lineRule="auto"/>
              <w:rPr>
                <w:rFonts w:ascii="仿宋_GB2312" w:hAnsi="仿宋" w:eastAsia="仿宋_GB2312" w:cs="仿宋_GB2312"/>
                <w:sz w:val="24"/>
              </w:rPr>
            </w:pPr>
          </w:p>
        </w:tc>
        <w:tc>
          <w:tcPr>
            <w:tcW w:w="552" w:type="dxa"/>
          </w:tcPr>
          <w:p w14:paraId="067B5A53">
            <w:pPr>
              <w:spacing w:line="360" w:lineRule="auto"/>
              <w:rPr>
                <w:rFonts w:ascii="仿宋_GB2312" w:hAnsi="仿宋" w:eastAsia="仿宋_GB2312" w:cs="仿宋_GB2312"/>
                <w:sz w:val="24"/>
              </w:rPr>
            </w:pPr>
          </w:p>
        </w:tc>
        <w:tc>
          <w:tcPr>
            <w:tcW w:w="553" w:type="dxa"/>
          </w:tcPr>
          <w:p w14:paraId="4544D1F5">
            <w:pPr>
              <w:spacing w:line="360" w:lineRule="auto"/>
              <w:rPr>
                <w:rFonts w:ascii="仿宋_GB2312" w:hAnsi="仿宋" w:eastAsia="仿宋_GB2312" w:cs="仿宋_GB2312"/>
                <w:sz w:val="24"/>
              </w:rPr>
            </w:pPr>
          </w:p>
        </w:tc>
        <w:tc>
          <w:tcPr>
            <w:tcW w:w="553" w:type="dxa"/>
          </w:tcPr>
          <w:p w14:paraId="7C37797E">
            <w:pPr>
              <w:spacing w:line="360" w:lineRule="auto"/>
              <w:rPr>
                <w:rFonts w:ascii="仿宋_GB2312" w:hAnsi="仿宋" w:eastAsia="仿宋_GB2312" w:cs="仿宋_GB2312"/>
                <w:sz w:val="24"/>
              </w:rPr>
            </w:pPr>
          </w:p>
        </w:tc>
        <w:tc>
          <w:tcPr>
            <w:tcW w:w="553" w:type="dxa"/>
          </w:tcPr>
          <w:p w14:paraId="773CE0A3">
            <w:pPr>
              <w:spacing w:line="360" w:lineRule="auto"/>
              <w:rPr>
                <w:rFonts w:ascii="仿宋_GB2312" w:hAnsi="仿宋" w:eastAsia="仿宋_GB2312" w:cs="仿宋_GB2312"/>
                <w:sz w:val="24"/>
              </w:rPr>
            </w:pPr>
          </w:p>
        </w:tc>
        <w:tc>
          <w:tcPr>
            <w:tcW w:w="553" w:type="dxa"/>
          </w:tcPr>
          <w:p w14:paraId="7582D5CE">
            <w:pPr>
              <w:spacing w:line="360" w:lineRule="auto"/>
              <w:rPr>
                <w:rFonts w:ascii="仿宋_GB2312" w:hAnsi="仿宋" w:eastAsia="仿宋_GB2312" w:cs="仿宋_GB2312"/>
                <w:sz w:val="24"/>
              </w:rPr>
            </w:pPr>
          </w:p>
        </w:tc>
        <w:tc>
          <w:tcPr>
            <w:tcW w:w="553" w:type="dxa"/>
          </w:tcPr>
          <w:p w14:paraId="37514522">
            <w:pPr>
              <w:spacing w:line="360" w:lineRule="auto"/>
              <w:rPr>
                <w:rFonts w:ascii="仿宋_GB2312" w:hAnsi="仿宋" w:eastAsia="仿宋_GB2312" w:cs="仿宋_GB2312"/>
                <w:sz w:val="24"/>
              </w:rPr>
            </w:pPr>
          </w:p>
        </w:tc>
        <w:tc>
          <w:tcPr>
            <w:tcW w:w="553" w:type="dxa"/>
          </w:tcPr>
          <w:p w14:paraId="43D60896">
            <w:pPr>
              <w:spacing w:line="360" w:lineRule="auto"/>
              <w:rPr>
                <w:rFonts w:ascii="仿宋_GB2312" w:hAnsi="仿宋" w:eastAsia="仿宋_GB2312" w:cs="仿宋_GB2312"/>
                <w:sz w:val="24"/>
              </w:rPr>
            </w:pPr>
          </w:p>
        </w:tc>
        <w:tc>
          <w:tcPr>
            <w:tcW w:w="553" w:type="dxa"/>
          </w:tcPr>
          <w:p w14:paraId="0514372A">
            <w:pPr>
              <w:spacing w:line="360" w:lineRule="auto"/>
              <w:rPr>
                <w:rFonts w:ascii="仿宋_GB2312" w:hAnsi="仿宋" w:eastAsia="仿宋_GB2312" w:cs="仿宋_GB2312"/>
                <w:sz w:val="24"/>
              </w:rPr>
            </w:pPr>
          </w:p>
        </w:tc>
        <w:tc>
          <w:tcPr>
            <w:tcW w:w="553" w:type="dxa"/>
          </w:tcPr>
          <w:p w14:paraId="73950379">
            <w:pPr>
              <w:spacing w:line="360" w:lineRule="auto"/>
              <w:rPr>
                <w:rFonts w:ascii="仿宋_GB2312" w:hAnsi="仿宋" w:eastAsia="仿宋_GB2312" w:cs="仿宋_GB2312"/>
                <w:sz w:val="24"/>
              </w:rPr>
            </w:pPr>
          </w:p>
        </w:tc>
        <w:tc>
          <w:tcPr>
            <w:tcW w:w="553" w:type="dxa"/>
          </w:tcPr>
          <w:p w14:paraId="36B32228">
            <w:pPr>
              <w:spacing w:line="360" w:lineRule="auto"/>
              <w:rPr>
                <w:rFonts w:ascii="仿宋_GB2312" w:hAnsi="仿宋" w:eastAsia="仿宋_GB2312" w:cs="仿宋_GB2312"/>
                <w:sz w:val="24"/>
              </w:rPr>
            </w:pPr>
          </w:p>
        </w:tc>
        <w:tc>
          <w:tcPr>
            <w:tcW w:w="553" w:type="dxa"/>
          </w:tcPr>
          <w:p w14:paraId="11323346">
            <w:pPr>
              <w:spacing w:line="360" w:lineRule="auto"/>
              <w:rPr>
                <w:rFonts w:ascii="仿宋_GB2312" w:hAnsi="仿宋" w:eastAsia="仿宋_GB2312" w:cs="仿宋_GB2312"/>
                <w:sz w:val="24"/>
              </w:rPr>
            </w:pPr>
          </w:p>
        </w:tc>
      </w:tr>
    </w:tbl>
    <w:p w14:paraId="009C3328">
      <w:pPr>
        <w:snapToGrid w:val="0"/>
        <w:spacing w:line="360" w:lineRule="auto"/>
        <w:rPr>
          <w:rFonts w:hAnsi="宋体"/>
          <w:szCs w:val="21"/>
        </w:rPr>
      </w:pPr>
      <w:r>
        <w:rPr>
          <w:rFonts w:hint="eastAsia" w:ascii="仿宋_GB2312" w:hAnsi="仿宋" w:eastAsia="仿宋_GB2312" w:cs="仿宋_GB2312"/>
          <w:b/>
          <w:sz w:val="24"/>
        </w:rPr>
        <w:t>注：投标人可按上述时间表的格式自行编制切合实际的具体时间表。</w:t>
      </w:r>
      <w:r>
        <w:rPr>
          <w:rFonts w:hAnsi="宋体"/>
          <w:szCs w:val="21"/>
        </w:rPr>
        <w:t xml:space="preserve"> </w:t>
      </w:r>
    </w:p>
    <w:p w14:paraId="036331E5">
      <w:pPr>
        <w:snapToGrid w:val="0"/>
        <w:spacing w:line="360" w:lineRule="auto"/>
        <w:ind w:firstLine="472" w:firstLineChars="196"/>
        <w:rPr>
          <w:rFonts w:ascii="仿宋_GB2312" w:hAnsi="仿宋" w:eastAsia="仿宋_GB2312" w:cs="仿宋_GB2312"/>
          <w:b/>
          <w:bCs/>
          <w:kern w:val="0"/>
          <w:sz w:val="24"/>
          <w:lang w:val="zh-CN"/>
        </w:rPr>
      </w:pPr>
    </w:p>
    <w:p w14:paraId="0F7DBFB0">
      <w:pPr>
        <w:snapToGrid w:val="0"/>
        <w:spacing w:line="360" w:lineRule="auto"/>
        <w:ind w:firstLine="472" w:firstLineChars="196"/>
        <w:rPr>
          <w:rFonts w:ascii="仿宋_GB2312" w:hAnsi="仿宋" w:eastAsia="仿宋_GB2312" w:cs="仿宋_GB2312"/>
          <w:b/>
          <w:bCs/>
          <w:kern w:val="0"/>
          <w:sz w:val="24"/>
          <w:lang w:val="zh-CN"/>
        </w:rPr>
      </w:pPr>
    </w:p>
    <w:p w14:paraId="662F8953">
      <w:pPr>
        <w:snapToGrid w:val="0"/>
        <w:spacing w:line="360" w:lineRule="auto"/>
        <w:ind w:firstLine="472" w:firstLineChars="196"/>
        <w:rPr>
          <w:rFonts w:ascii="仿宋_GB2312" w:hAnsi="仿宋" w:eastAsia="仿宋_GB2312" w:cs="仿宋_GB2312"/>
          <w:b/>
          <w:bCs/>
          <w:kern w:val="0"/>
          <w:sz w:val="24"/>
          <w:lang w:val="zh-CN"/>
        </w:rPr>
      </w:pPr>
    </w:p>
    <w:p w14:paraId="48B4338A">
      <w:pPr>
        <w:snapToGrid w:val="0"/>
        <w:spacing w:line="360" w:lineRule="auto"/>
        <w:ind w:firstLine="472" w:firstLineChars="196"/>
        <w:rPr>
          <w:rFonts w:ascii="仿宋_GB2312" w:hAnsi="仿宋" w:eastAsia="仿宋_GB2312" w:cs="仿宋_GB2312"/>
          <w:b/>
          <w:bCs/>
          <w:kern w:val="0"/>
          <w:sz w:val="24"/>
          <w:lang w:val="zh-CN"/>
        </w:rPr>
      </w:pPr>
    </w:p>
    <w:p w14:paraId="442A00E3">
      <w:pPr>
        <w:snapToGrid w:val="0"/>
        <w:spacing w:line="360" w:lineRule="auto"/>
        <w:ind w:firstLine="472" w:firstLineChars="196"/>
        <w:rPr>
          <w:rFonts w:ascii="仿宋_GB2312" w:hAnsi="仿宋" w:eastAsia="仿宋_GB2312" w:cs="仿宋_GB2312"/>
          <w:b/>
          <w:bCs/>
          <w:kern w:val="0"/>
          <w:sz w:val="24"/>
          <w:lang w:val="zh-CN"/>
        </w:rPr>
      </w:pPr>
    </w:p>
    <w:p w14:paraId="1A70D072">
      <w:pPr>
        <w:snapToGrid w:val="0"/>
        <w:spacing w:line="360" w:lineRule="auto"/>
        <w:ind w:firstLine="472" w:firstLineChars="196"/>
        <w:rPr>
          <w:rFonts w:ascii="仿宋_GB2312" w:hAnsi="仿宋" w:eastAsia="仿宋_GB2312" w:cs="仿宋_GB2312"/>
          <w:b/>
          <w:bCs/>
          <w:kern w:val="0"/>
          <w:sz w:val="24"/>
          <w:lang w:val="zh-CN"/>
        </w:rPr>
      </w:pPr>
    </w:p>
    <w:p w14:paraId="74F95FEE">
      <w:pPr>
        <w:snapToGrid w:val="0"/>
        <w:spacing w:line="360" w:lineRule="auto"/>
        <w:ind w:firstLine="472" w:firstLineChars="196"/>
        <w:rPr>
          <w:rFonts w:ascii="仿宋_GB2312" w:hAnsi="仿宋" w:eastAsia="仿宋_GB2312" w:cs="仿宋_GB2312"/>
          <w:b/>
          <w:bCs/>
          <w:kern w:val="0"/>
          <w:sz w:val="24"/>
          <w:lang w:val="zh-CN"/>
        </w:rPr>
      </w:pPr>
    </w:p>
    <w:p w14:paraId="1DE22859">
      <w:pPr>
        <w:snapToGrid w:val="0"/>
        <w:spacing w:line="360" w:lineRule="auto"/>
        <w:ind w:firstLine="472" w:firstLineChars="196"/>
        <w:rPr>
          <w:rFonts w:ascii="仿宋_GB2312" w:hAnsi="仿宋" w:eastAsia="仿宋_GB2312" w:cs="仿宋_GB2312"/>
          <w:b/>
          <w:bCs/>
          <w:kern w:val="0"/>
          <w:sz w:val="24"/>
          <w:lang w:val="zh-CN"/>
        </w:rPr>
      </w:pPr>
    </w:p>
    <w:p w14:paraId="08328D9E">
      <w:pPr>
        <w:snapToGrid w:val="0"/>
        <w:spacing w:line="360" w:lineRule="auto"/>
        <w:ind w:firstLine="472" w:firstLineChars="196"/>
        <w:rPr>
          <w:rFonts w:ascii="仿宋_GB2312" w:hAnsi="仿宋" w:eastAsia="仿宋_GB2312" w:cs="仿宋_GB2312"/>
          <w:b/>
          <w:bCs/>
          <w:kern w:val="0"/>
          <w:sz w:val="24"/>
          <w:lang w:val="zh-CN"/>
        </w:rPr>
      </w:pPr>
    </w:p>
    <w:p w14:paraId="166F8B1E">
      <w:pPr>
        <w:snapToGrid w:val="0"/>
        <w:spacing w:line="360" w:lineRule="auto"/>
        <w:ind w:firstLine="472" w:firstLineChars="196"/>
        <w:rPr>
          <w:rFonts w:ascii="仿宋_GB2312" w:hAnsi="仿宋" w:eastAsia="仿宋_GB2312" w:cs="仿宋_GB2312"/>
          <w:b/>
          <w:bCs/>
          <w:kern w:val="0"/>
          <w:sz w:val="24"/>
          <w:lang w:val="zh-CN"/>
        </w:rPr>
      </w:pPr>
      <w:r>
        <w:rPr>
          <w:rFonts w:hint="eastAsia" w:ascii="仿宋_GB2312" w:hAnsi="仿宋" w:eastAsia="仿宋_GB2312" w:cs="仿宋_GB2312"/>
          <w:b/>
          <w:bCs/>
          <w:kern w:val="0"/>
          <w:sz w:val="24"/>
          <w:lang w:val="zh-CN"/>
        </w:rPr>
        <w:t>（三）项目实施人员一览表</w:t>
      </w:r>
    </w:p>
    <w:p w14:paraId="5038B186">
      <w:pPr>
        <w:spacing w:line="360" w:lineRule="auto"/>
        <w:jc w:val="center"/>
        <w:rPr>
          <w:rFonts w:ascii="仿宋_GB2312" w:hAnsi="仿宋" w:eastAsia="仿宋_GB2312" w:cs="仿宋_GB2312"/>
          <w:b/>
          <w:bCs/>
          <w:sz w:val="24"/>
        </w:rPr>
      </w:pPr>
      <w:r>
        <w:rPr>
          <w:rFonts w:hint="eastAsia" w:ascii="仿宋_GB2312" w:hAnsi="仿宋" w:eastAsia="仿宋_GB2312" w:cs="仿宋_GB2312"/>
          <w:sz w:val="24"/>
        </w:rPr>
        <w:t>（由投标人根据采购需求及招标文件要求编制）</w:t>
      </w:r>
    </w:p>
    <w:p w14:paraId="29FF414A">
      <w:pPr>
        <w:pStyle w:val="18"/>
        <w:rPr>
          <w:sz w:val="24"/>
          <w:szCs w:val="24"/>
        </w:rPr>
      </w:pPr>
      <w:r>
        <w:rPr>
          <w:rFonts w:hint="eastAsia"/>
          <w:sz w:val="24"/>
          <w:szCs w:val="24"/>
        </w:rPr>
        <w:t>所投分标：</w:t>
      </w:r>
      <w:r>
        <w:rPr>
          <w:rFonts w:hint="eastAsia"/>
          <w:sz w:val="24"/>
          <w:szCs w:val="24"/>
          <w:u w:val="single"/>
        </w:rPr>
        <w:t xml:space="preserve">     </w:t>
      </w:r>
      <w:r>
        <w:rPr>
          <w:rFonts w:hint="eastAsia"/>
          <w:sz w:val="24"/>
          <w:szCs w:val="24"/>
        </w:rPr>
        <w:t>分标</w:t>
      </w:r>
    </w:p>
    <w:p w14:paraId="40788508">
      <w:pPr>
        <w:keepNext/>
        <w:autoSpaceDE w:val="0"/>
        <w:autoSpaceDN w:val="0"/>
        <w:spacing w:line="360" w:lineRule="auto"/>
        <w:ind w:firstLine="477"/>
        <w:rPr>
          <w:rFonts w:ascii="仿宋_GB2312" w:hAnsi="仿宋" w:eastAsia="仿宋_GB2312" w:cs="仿宋_GB2312"/>
          <w:b/>
          <w:sz w:val="24"/>
        </w:rPr>
      </w:pPr>
      <w:r>
        <w:rPr>
          <w:rFonts w:hint="eastAsia" w:ascii="仿宋_GB2312" w:hAnsi="仿宋" w:eastAsia="仿宋_GB2312" w:cs="仿宋_GB2312"/>
          <w:b/>
          <w:sz w:val="24"/>
        </w:rPr>
        <w:t>附表A:本项目的项目经理情况表</w:t>
      </w:r>
    </w:p>
    <w:tbl>
      <w:tblPr>
        <w:tblStyle w:val="35"/>
        <w:tblW w:w="0" w:type="auto"/>
        <w:tblInd w:w="0" w:type="dxa"/>
        <w:tblLayout w:type="fixed"/>
        <w:tblCellMar>
          <w:top w:w="0" w:type="dxa"/>
          <w:left w:w="108" w:type="dxa"/>
          <w:bottom w:w="0" w:type="dxa"/>
          <w:right w:w="108" w:type="dxa"/>
        </w:tblCellMar>
      </w:tblPr>
      <w:tblGrid>
        <w:gridCol w:w="2061"/>
        <w:gridCol w:w="1287"/>
        <w:gridCol w:w="1260"/>
        <w:gridCol w:w="4147"/>
      </w:tblGrid>
      <w:tr w14:paraId="1372B421">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A9452E1">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573C6CCF">
            <w:pPr>
              <w:autoSpaceDE w:val="0"/>
              <w:autoSpaceDN w:val="0"/>
              <w:spacing w:line="360" w:lineRule="auto"/>
              <w:jc w:val="center"/>
              <w:rPr>
                <w:rFonts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442730B1">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2E83DAEE">
            <w:pPr>
              <w:autoSpaceDE w:val="0"/>
              <w:autoSpaceDN w:val="0"/>
              <w:spacing w:line="360" w:lineRule="auto"/>
              <w:rPr>
                <w:rFonts w:ascii="仿宋_GB2312" w:hAnsi="仿宋" w:eastAsia="仿宋_GB2312" w:cs="仿宋_GB2312"/>
                <w:sz w:val="24"/>
              </w:rPr>
            </w:pPr>
            <w:r>
              <w:rPr>
                <w:rFonts w:hint="eastAsia" w:ascii="仿宋_GB2312" w:hAnsi="仿宋" w:eastAsia="仿宋_GB2312" w:cs="仿宋_GB2312"/>
                <w:sz w:val="24"/>
              </w:rPr>
              <w:t>投标截止时间前三年业绩及承担的主要工作情况，曾担任项目经理的项目应列明细</w:t>
            </w:r>
          </w:p>
        </w:tc>
      </w:tr>
      <w:tr w14:paraId="5E2FB200">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2751D65">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1F58980">
            <w:pPr>
              <w:autoSpaceDE w:val="0"/>
              <w:autoSpaceDN w:val="0"/>
              <w:spacing w:line="360" w:lineRule="auto"/>
              <w:jc w:val="center"/>
              <w:rPr>
                <w:rFonts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53A8DD39">
            <w:pPr>
              <w:autoSpaceDE w:val="0"/>
              <w:autoSpaceDN w:val="0"/>
              <w:spacing w:line="360" w:lineRule="auto"/>
              <w:jc w:val="center"/>
              <w:rPr>
                <w:rFonts w:ascii="仿宋_GB2312" w:hAnsi="仿宋" w:eastAsia="仿宋_GB2312" w:cs="仿宋_GB2312"/>
                <w:sz w:val="24"/>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03BB8DD">
            <w:pPr>
              <w:autoSpaceDE w:val="0"/>
              <w:autoSpaceDN w:val="0"/>
              <w:spacing w:line="360" w:lineRule="auto"/>
              <w:jc w:val="center"/>
              <w:rPr>
                <w:rFonts w:ascii="仿宋_GB2312" w:hAnsi="仿宋" w:eastAsia="仿宋_GB2312" w:cs="仿宋_GB2312"/>
                <w:sz w:val="24"/>
              </w:rPr>
            </w:pPr>
          </w:p>
        </w:tc>
      </w:tr>
      <w:tr w14:paraId="11A2123E">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6CCA149">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3544DF4">
            <w:pPr>
              <w:autoSpaceDE w:val="0"/>
              <w:autoSpaceDN w:val="0"/>
              <w:spacing w:line="360" w:lineRule="auto"/>
              <w:jc w:val="center"/>
              <w:rPr>
                <w:rFonts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643F5AB6">
            <w:pPr>
              <w:autoSpaceDE w:val="0"/>
              <w:autoSpaceDN w:val="0"/>
              <w:spacing w:line="360" w:lineRule="auto"/>
              <w:jc w:val="center"/>
              <w:rPr>
                <w:rFonts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D87E67C">
            <w:pPr>
              <w:autoSpaceDE w:val="0"/>
              <w:autoSpaceDN w:val="0"/>
              <w:spacing w:line="360" w:lineRule="auto"/>
              <w:jc w:val="center"/>
              <w:rPr>
                <w:rFonts w:ascii="仿宋_GB2312" w:hAnsi="仿宋" w:eastAsia="仿宋_GB2312" w:cs="仿宋_GB2312"/>
                <w:sz w:val="24"/>
              </w:rPr>
            </w:pPr>
          </w:p>
        </w:tc>
      </w:tr>
      <w:tr w14:paraId="452C437E">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11A29D48">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267894F2">
            <w:pPr>
              <w:autoSpaceDE w:val="0"/>
              <w:autoSpaceDN w:val="0"/>
              <w:spacing w:line="360" w:lineRule="auto"/>
              <w:jc w:val="center"/>
              <w:rPr>
                <w:rFonts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7AF6CDD2">
            <w:pPr>
              <w:autoSpaceDE w:val="0"/>
              <w:autoSpaceDN w:val="0"/>
              <w:spacing w:line="360" w:lineRule="auto"/>
              <w:jc w:val="center"/>
              <w:rPr>
                <w:rFonts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942DD2F">
            <w:pPr>
              <w:autoSpaceDE w:val="0"/>
              <w:autoSpaceDN w:val="0"/>
              <w:spacing w:line="360" w:lineRule="auto"/>
              <w:jc w:val="center"/>
              <w:rPr>
                <w:rFonts w:ascii="仿宋_GB2312" w:hAnsi="仿宋" w:eastAsia="仿宋_GB2312" w:cs="仿宋_GB2312"/>
                <w:sz w:val="24"/>
              </w:rPr>
            </w:pPr>
          </w:p>
        </w:tc>
      </w:tr>
      <w:tr w14:paraId="6B1193B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4E26166F">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26377C1D">
            <w:pPr>
              <w:autoSpaceDE w:val="0"/>
              <w:autoSpaceDN w:val="0"/>
              <w:spacing w:line="360" w:lineRule="auto"/>
              <w:jc w:val="center"/>
              <w:rPr>
                <w:rFonts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39A12B91">
            <w:pPr>
              <w:autoSpaceDE w:val="0"/>
              <w:autoSpaceDN w:val="0"/>
              <w:spacing w:line="360" w:lineRule="auto"/>
              <w:jc w:val="center"/>
              <w:rPr>
                <w:rFonts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7113B01">
            <w:pPr>
              <w:autoSpaceDE w:val="0"/>
              <w:autoSpaceDN w:val="0"/>
              <w:spacing w:line="360" w:lineRule="auto"/>
              <w:jc w:val="center"/>
              <w:rPr>
                <w:rFonts w:ascii="仿宋_GB2312" w:hAnsi="仿宋" w:eastAsia="仿宋_GB2312" w:cs="仿宋_GB2312"/>
                <w:sz w:val="24"/>
              </w:rPr>
            </w:pPr>
          </w:p>
        </w:tc>
      </w:tr>
      <w:tr w14:paraId="5E995E85">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1C5BD0BC">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09637146">
            <w:pPr>
              <w:autoSpaceDE w:val="0"/>
              <w:autoSpaceDN w:val="0"/>
              <w:spacing w:line="360" w:lineRule="auto"/>
              <w:jc w:val="center"/>
              <w:rPr>
                <w:rFonts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46FD4E04">
            <w:pPr>
              <w:autoSpaceDE w:val="0"/>
              <w:autoSpaceDN w:val="0"/>
              <w:spacing w:line="360" w:lineRule="auto"/>
              <w:jc w:val="center"/>
              <w:rPr>
                <w:rFonts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EA6C325">
            <w:pPr>
              <w:autoSpaceDE w:val="0"/>
              <w:autoSpaceDN w:val="0"/>
              <w:spacing w:line="360" w:lineRule="auto"/>
              <w:jc w:val="center"/>
              <w:rPr>
                <w:rFonts w:ascii="仿宋_GB2312" w:hAnsi="仿宋" w:eastAsia="仿宋_GB2312" w:cs="仿宋_GB2312"/>
                <w:sz w:val="24"/>
              </w:rPr>
            </w:pPr>
          </w:p>
        </w:tc>
      </w:tr>
      <w:tr w14:paraId="78FDF3C6">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3CCC0CBA">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7B11116F">
            <w:pPr>
              <w:autoSpaceDE w:val="0"/>
              <w:autoSpaceDN w:val="0"/>
              <w:spacing w:line="360" w:lineRule="auto"/>
              <w:jc w:val="center"/>
              <w:rPr>
                <w:rFonts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58D6D5AB">
            <w:pPr>
              <w:autoSpaceDE w:val="0"/>
              <w:autoSpaceDN w:val="0"/>
              <w:spacing w:line="360" w:lineRule="auto"/>
              <w:jc w:val="center"/>
              <w:rPr>
                <w:rFonts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4CFF52F">
            <w:pPr>
              <w:autoSpaceDE w:val="0"/>
              <w:autoSpaceDN w:val="0"/>
              <w:spacing w:line="360" w:lineRule="auto"/>
              <w:jc w:val="center"/>
              <w:rPr>
                <w:rFonts w:ascii="仿宋_GB2312" w:hAnsi="仿宋" w:eastAsia="仿宋_GB2312" w:cs="仿宋_GB2312"/>
                <w:sz w:val="24"/>
              </w:rPr>
            </w:pPr>
          </w:p>
        </w:tc>
      </w:tr>
      <w:tr w14:paraId="59805088">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417DDBC1">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14645973">
            <w:pPr>
              <w:autoSpaceDE w:val="0"/>
              <w:autoSpaceDN w:val="0"/>
              <w:spacing w:line="360" w:lineRule="auto"/>
              <w:jc w:val="center"/>
              <w:rPr>
                <w:rFonts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68C85E8D">
            <w:pPr>
              <w:autoSpaceDE w:val="0"/>
              <w:autoSpaceDN w:val="0"/>
              <w:spacing w:line="360" w:lineRule="auto"/>
              <w:jc w:val="center"/>
              <w:rPr>
                <w:rFonts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9E035E4">
            <w:pPr>
              <w:autoSpaceDE w:val="0"/>
              <w:autoSpaceDN w:val="0"/>
              <w:spacing w:line="360" w:lineRule="auto"/>
              <w:jc w:val="center"/>
              <w:rPr>
                <w:rFonts w:ascii="仿宋_GB2312" w:hAnsi="仿宋" w:eastAsia="仿宋_GB2312" w:cs="仿宋_GB2312"/>
                <w:sz w:val="24"/>
              </w:rPr>
            </w:pPr>
          </w:p>
        </w:tc>
      </w:tr>
      <w:tr w14:paraId="336BEDC0">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2A9E500B">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16717949">
            <w:pPr>
              <w:autoSpaceDE w:val="0"/>
              <w:autoSpaceDN w:val="0"/>
              <w:spacing w:line="360" w:lineRule="auto"/>
              <w:jc w:val="center"/>
              <w:rPr>
                <w:rFonts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1A469D58">
            <w:pPr>
              <w:autoSpaceDE w:val="0"/>
              <w:autoSpaceDN w:val="0"/>
              <w:spacing w:line="360" w:lineRule="auto"/>
              <w:jc w:val="center"/>
              <w:rPr>
                <w:rFonts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20EF8CF">
            <w:pPr>
              <w:autoSpaceDE w:val="0"/>
              <w:autoSpaceDN w:val="0"/>
              <w:spacing w:line="360" w:lineRule="auto"/>
              <w:jc w:val="center"/>
              <w:rPr>
                <w:rFonts w:ascii="仿宋_GB2312" w:hAnsi="仿宋" w:eastAsia="仿宋_GB2312" w:cs="仿宋_GB2312"/>
                <w:sz w:val="24"/>
              </w:rPr>
            </w:pPr>
          </w:p>
        </w:tc>
      </w:tr>
      <w:tr w14:paraId="22FE98DE">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E8C9C57">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3569B4A">
            <w:pPr>
              <w:autoSpaceDE w:val="0"/>
              <w:autoSpaceDN w:val="0"/>
              <w:spacing w:line="360" w:lineRule="auto"/>
              <w:jc w:val="center"/>
              <w:rPr>
                <w:rFonts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2C9005A7">
            <w:pPr>
              <w:autoSpaceDE w:val="0"/>
              <w:autoSpaceDN w:val="0"/>
              <w:spacing w:line="360" w:lineRule="auto"/>
              <w:jc w:val="center"/>
              <w:rPr>
                <w:rFonts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C35B21C">
            <w:pPr>
              <w:autoSpaceDE w:val="0"/>
              <w:autoSpaceDN w:val="0"/>
              <w:spacing w:line="360" w:lineRule="auto"/>
              <w:jc w:val="center"/>
              <w:rPr>
                <w:rFonts w:ascii="仿宋_GB2312" w:hAnsi="仿宋" w:eastAsia="仿宋_GB2312" w:cs="仿宋_GB2312"/>
                <w:sz w:val="24"/>
              </w:rPr>
            </w:pPr>
          </w:p>
        </w:tc>
      </w:tr>
    </w:tbl>
    <w:p w14:paraId="1C3B3512">
      <w:pPr>
        <w:autoSpaceDE w:val="0"/>
        <w:autoSpaceDN w:val="0"/>
        <w:spacing w:line="360" w:lineRule="auto"/>
        <w:rPr>
          <w:rFonts w:ascii="仿宋_GB2312" w:hAnsi="仿宋" w:eastAsia="仿宋_GB2312" w:cs="仿宋_GB2312"/>
          <w:b/>
          <w:sz w:val="24"/>
        </w:rPr>
      </w:pPr>
      <w:r>
        <w:rPr>
          <w:rFonts w:hint="eastAsia" w:ascii="仿宋_GB2312" w:hAnsi="仿宋" w:eastAsia="仿宋_GB2312" w:cs="仿宋_GB2312"/>
          <w:b/>
          <w:sz w:val="24"/>
        </w:rPr>
        <w:t>注：须随表提交相应的证书复印件并注明所在投标技术文件页码。</w:t>
      </w:r>
    </w:p>
    <w:p w14:paraId="266FC4C3">
      <w:pPr>
        <w:autoSpaceDE w:val="0"/>
        <w:autoSpaceDN w:val="0"/>
        <w:spacing w:line="360" w:lineRule="auto"/>
        <w:rPr>
          <w:rFonts w:ascii="仿宋_GB2312" w:hAnsi="仿宋" w:eastAsia="仿宋_GB2312" w:cs="仿宋_GB2312"/>
          <w:b/>
          <w:sz w:val="24"/>
        </w:rPr>
      </w:pPr>
      <w:r>
        <w:rPr>
          <w:rFonts w:hint="eastAsia" w:ascii="仿宋_GB2312" w:hAnsi="仿宋" w:eastAsia="仿宋_GB2312" w:cs="仿宋_GB2312"/>
          <w:b/>
          <w:sz w:val="24"/>
        </w:rPr>
        <w:t>附表B:本项目的项目小组人员情况表</w:t>
      </w:r>
      <w:r>
        <w:rPr>
          <w:rFonts w:hint="eastAsia" w:ascii="仿宋_GB2312" w:hAnsi="仿宋" w:eastAsia="仿宋_GB2312" w:cs="仿宋_GB2312"/>
          <w:sz w:val="24"/>
        </w:rPr>
        <w:t>（按此格式自制）</w:t>
      </w:r>
    </w:p>
    <w:tbl>
      <w:tblPr>
        <w:tblStyle w:val="35"/>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08494741">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8DC42C9">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24FAD99C">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467AFF2D">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779C4274">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40AE4591">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学历</w:t>
            </w:r>
          </w:p>
          <w:p w14:paraId="78AF9507">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2F52715">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专业</w:t>
            </w:r>
          </w:p>
          <w:p w14:paraId="11E8F5B9">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1276A51">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职称</w:t>
            </w:r>
          </w:p>
          <w:p w14:paraId="50266111">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6B66B97E">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EE6FB53">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5E44965D">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参与本项目的到位情况</w:t>
            </w:r>
          </w:p>
        </w:tc>
      </w:tr>
      <w:tr w14:paraId="3DB77D2C">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7E3F3771">
            <w:pPr>
              <w:autoSpaceDE w:val="0"/>
              <w:autoSpaceDN w:val="0"/>
              <w:spacing w:line="360" w:lineRule="auto"/>
              <w:jc w:val="center"/>
              <w:rPr>
                <w:rFonts w:ascii="仿宋_GB2312" w:hAnsi="仿宋"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tcPr>
          <w:p w14:paraId="5A3ED80B">
            <w:pPr>
              <w:autoSpaceDE w:val="0"/>
              <w:autoSpaceDN w:val="0"/>
              <w:spacing w:line="360" w:lineRule="auto"/>
              <w:rPr>
                <w:rFonts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tcPr>
          <w:p w14:paraId="37F310B6">
            <w:pPr>
              <w:autoSpaceDE w:val="0"/>
              <w:autoSpaceDN w:val="0"/>
              <w:spacing w:line="360" w:lineRule="auto"/>
              <w:rPr>
                <w:rFonts w:ascii="仿宋_GB2312" w:hAnsi="仿宋" w:eastAsia="仿宋_GB2312" w:cs="仿宋_GB2312"/>
                <w:sz w:val="24"/>
              </w:rPr>
            </w:pPr>
          </w:p>
        </w:tc>
        <w:tc>
          <w:tcPr>
            <w:tcW w:w="586" w:type="dxa"/>
            <w:tcBorders>
              <w:top w:val="single" w:color="auto" w:sz="6" w:space="0"/>
              <w:left w:val="single" w:color="auto" w:sz="6" w:space="0"/>
              <w:bottom w:val="single" w:color="auto" w:sz="6" w:space="0"/>
              <w:right w:val="single" w:color="auto" w:sz="6" w:space="0"/>
            </w:tcBorders>
          </w:tcPr>
          <w:p w14:paraId="02D4F37B">
            <w:pPr>
              <w:autoSpaceDE w:val="0"/>
              <w:autoSpaceDN w:val="0"/>
              <w:spacing w:line="360" w:lineRule="auto"/>
              <w:rPr>
                <w:rFonts w:ascii="仿宋_GB2312" w:hAnsi="仿宋" w:eastAsia="仿宋_GB2312" w:cs="仿宋_GB2312"/>
                <w:sz w:val="24"/>
              </w:rPr>
            </w:pPr>
          </w:p>
        </w:tc>
        <w:tc>
          <w:tcPr>
            <w:tcW w:w="1035" w:type="dxa"/>
            <w:tcBorders>
              <w:top w:val="single" w:color="auto" w:sz="6" w:space="0"/>
              <w:left w:val="single" w:color="auto" w:sz="6" w:space="0"/>
              <w:bottom w:val="single" w:color="auto" w:sz="6" w:space="0"/>
              <w:right w:val="single" w:color="auto" w:sz="6" w:space="0"/>
            </w:tcBorders>
          </w:tcPr>
          <w:p w14:paraId="3E8D7599">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53E5461A">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1DBF23EC">
            <w:pPr>
              <w:autoSpaceDE w:val="0"/>
              <w:autoSpaceDN w:val="0"/>
              <w:spacing w:line="360" w:lineRule="auto"/>
              <w:rPr>
                <w:rFonts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tcPr>
          <w:p w14:paraId="48D1CB5B">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33734BDC">
            <w:pPr>
              <w:autoSpaceDE w:val="0"/>
              <w:autoSpaceDN w:val="0"/>
              <w:spacing w:line="360" w:lineRule="auto"/>
              <w:rPr>
                <w:rFonts w:ascii="仿宋_GB2312" w:hAnsi="仿宋" w:eastAsia="仿宋_GB2312" w:cs="仿宋_GB2312"/>
                <w:sz w:val="24"/>
              </w:rPr>
            </w:pPr>
          </w:p>
        </w:tc>
        <w:tc>
          <w:tcPr>
            <w:tcW w:w="1470" w:type="dxa"/>
            <w:tcBorders>
              <w:top w:val="single" w:color="auto" w:sz="6" w:space="0"/>
              <w:left w:val="single" w:color="auto" w:sz="6" w:space="0"/>
              <w:bottom w:val="single" w:color="auto" w:sz="6" w:space="0"/>
              <w:right w:val="single" w:color="auto" w:sz="6" w:space="0"/>
            </w:tcBorders>
          </w:tcPr>
          <w:p w14:paraId="6931FCAE">
            <w:pPr>
              <w:autoSpaceDE w:val="0"/>
              <w:autoSpaceDN w:val="0"/>
              <w:spacing w:line="360" w:lineRule="auto"/>
              <w:rPr>
                <w:rFonts w:ascii="仿宋_GB2312" w:hAnsi="仿宋" w:eastAsia="仿宋_GB2312" w:cs="仿宋_GB2312"/>
                <w:sz w:val="24"/>
              </w:rPr>
            </w:pPr>
          </w:p>
        </w:tc>
      </w:tr>
      <w:tr w14:paraId="64989B58">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4349D248">
            <w:pPr>
              <w:autoSpaceDE w:val="0"/>
              <w:autoSpaceDN w:val="0"/>
              <w:spacing w:line="360" w:lineRule="auto"/>
              <w:jc w:val="center"/>
              <w:rPr>
                <w:rFonts w:ascii="仿宋_GB2312" w:hAnsi="仿宋"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tcPr>
          <w:p w14:paraId="0214F112">
            <w:pPr>
              <w:autoSpaceDE w:val="0"/>
              <w:autoSpaceDN w:val="0"/>
              <w:spacing w:line="360" w:lineRule="auto"/>
              <w:rPr>
                <w:rFonts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tcPr>
          <w:p w14:paraId="7870FC01">
            <w:pPr>
              <w:autoSpaceDE w:val="0"/>
              <w:autoSpaceDN w:val="0"/>
              <w:spacing w:line="360" w:lineRule="auto"/>
              <w:rPr>
                <w:rFonts w:ascii="仿宋_GB2312" w:hAnsi="仿宋" w:eastAsia="仿宋_GB2312" w:cs="仿宋_GB2312"/>
                <w:sz w:val="24"/>
              </w:rPr>
            </w:pPr>
          </w:p>
        </w:tc>
        <w:tc>
          <w:tcPr>
            <w:tcW w:w="586" w:type="dxa"/>
            <w:tcBorders>
              <w:top w:val="single" w:color="auto" w:sz="6" w:space="0"/>
              <w:left w:val="single" w:color="auto" w:sz="6" w:space="0"/>
              <w:bottom w:val="single" w:color="auto" w:sz="6" w:space="0"/>
              <w:right w:val="single" w:color="auto" w:sz="6" w:space="0"/>
            </w:tcBorders>
          </w:tcPr>
          <w:p w14:paraId="2180A29C">
            <w:pPr>
              <w:autoSpaceDE w:val="0"/>
              <w:autoSpaceDN w:val="0"/>
              <w:spacing w:line="360" w:lineRule="auto"/>
              <w:rPr>
                <w:rFonts w:ascii="仿宋_GB2312" w:hAnsi="仿宋" w:eastAsia="仿宋_GB2312" w:cs="仿宋_GB2312"/>
                <w:sz w:val="24"/>
              </w:rPr>
            </w:pPr>
          </w:p>
        </w:tc>
        <w:tc>
          <w:tcPr>
            <w:tcW w:w="1035" w:type="dxa"/>
            <w:tcBorders>
              <w:top w:val="single" w:color="auto" w:sz="6" w:space="0"/>
              <w:left w:val="single" w:color="auto" w:sz="6" w:space="0"/>
              <w:bottom w:val="single" w:color="auto" w:sz="6" w:space="0"/>
              <w:right w:val="single" w:color="auto" w:sz="6" w:space="0"/>
            </w:tcBorders>
          </w:tcPr>
          <w:p w14:paraId="5EEB08F8">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79C40B2D">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70EDAB91">
            <w:pPr>
              <w:autoSpaceDE w:val="0"/>
              <w:autoSpaceDN w:val="0"/>
              <w:spacing w:line="360" w:lineRule="auto"/>
              <w:rPr>
                <w:rFonts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tcPr>
          <w:p w14:paraId="68DBBB01">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50A213C4">
            <w:pPr>
              <w:autoSpaceDE w:val="0"/>
              <w:autoSpaceDN w:val="0"/>
              <w:spacing w:line="360" w:lineRule="auto"/>
              <w:rPr>
                <w:rFonts w:ascii="仿宋_GB2312" w:hAnsi="仿宋" w:eastAsia="仿宋_GB2312" w:cs="仿宋_GB2312"/>
                <w:sz w:val="24"/>
              </w:rPr>
            </w:pPr>
          </w:p>
        </w:tc>
        <w:tc>
          <w:tcPr>
            <w:tcW w:w="1470" w:type="dxa"/>
            <w:tcBorders>
              <w:top w:val="single" w:color="auto" w:sz="6" w:space="0"/>
              <w:left w:val="single" w:color="auto" w:sz="6" w:space="0"/>
              <w:bottom w:val="single" w:color="auto" w:sz="6" w:space="0"/>
              <w:right w:val="single" w:color="auto" w:sz="6" w:space="0"/>
            </w:tcBorders>
          </w:tcPr>
          <w:p w14:paraId="74DD3073">
            <w:pPr>
              <w:autoSpaceDE w:val="0"/>
              <w:autoSpaceDN w:val="0"/>
              <w:spacing w:line="360" w:lineRule="auto"/>
              <w:rPr>
                <w:rFonts w:ascii="仿宋_GB2312" w:hAnsi="仿宋" w:eastAsia="仿宋_GB2312" w:cs="仿宋_GB2312"/>
                <w:sz w:val="24"/>
              </w:rPr>
            </w:pPr>
          </w:p>
        </w:tc>
      </w:tr>
    </w:tbl>
    <w:p w14:paraId="4D8C6AA4">
      <w:pPr>
        <w:spacing w:line="360" w:lineRule="auto"/>
        <w:rPr>
          <w:rFonts w:ascii="仿宋_GB2312" w:hAnsi="仿宋" w:eastAsia="仿宋_GB2312" w:cs="仿宋_GB2312"/>
          <w:b/>
          <w:bCs/>
          <w:sz w:val="24"/>
        </w:rPr>
      </w:pPr>
      <w:r>
        <w:rPr>
          <w:rFonts w:hint="eastAsia" w:ascii="仿宋_GB2312" w:hAnsi="仿宋" w:eastAsia="仿宋_GB2312" w:cs="仿宋_GB2312"/>
          <w:b/>
          <w:sz w:val="24"/>
        </w:rPr>
        <w:t>注：投标人可按上述的格式自行编制，须随表提交相应的证书复印件并注明所在投标技术文件页码。</w:t>
      </w:r>
    </w:p>
    <w:p w14:paraId="1EE3F018">
      <w:pPr>
        <w:snapToGrid w:val="0"/>
        <w:spacing w:line="360" w:lineRule="auto"/>
        <w:ind w:firstLine="472" w:firstLineChars="196"/>
        <w:rPr>
          <w:rFonts w:ascii="仿宋_GB2312" w:hAnsi="仿宋" w:eastAsia="仿宋_GB2312" w:cs="仿宋_GB2312"/>
          <w:b/>
          <w:bCs/>
          <w:kern w:val="0"/>
          <w:sz w:val="24"/>
          <w:lang w:val="zh-CN"/>
        </w:rPr>
      </w:pPr>
      <w:r>
        <w:rPr>
          <w:rFonts w:hint="eastAsia" w:ascii="仿宋_GB2312" w:hAnsi="仿宋" w:eastAsia="仿宋_GB2312" w:cs="仿宋_GB2312"/>
          <w:b/>
          <w:bCs/>
          <w:kern w:val="0"/>
          <w:sz w:val="24"/>
          <w:lang w:val="zh-CN"/>
        </w:rPr>
        <w:t>（四）技术服务内容</w:t>
      </w:r>
    </w:p>
    <w:p w14:paraId="297E8C61">
      <w:pPr>
        <w:autoSpaceDE w:val="0"/>
        <w:autoSpaceDN w:val="0"/>
        <w:spacing w:line="360" w:lineRule="auto"/>
        <w:ind w:firstLine="480" w:firstLineChars="200"/>
        <w:jc w:val="left"/>
        <w:rPr>
          <w:rFonts w:ascii="仿宋_GB2312" w:hAnsi="仿宋" w:eastAsia="仿宋_GB2312" w:cs="仿宋_GB2312"/>
          <w:sz w:val="24"/>
        </w:rPr>
      </w:pPr>
      <w:r>
        <w:rPr>
          <w:rFonts w:hint="eastAsia" w:ascii="仿宋_GB2312" w:hAnsi="仿宋" w:eastAsia="仿宋_GB2312" w:cs="仿宋_GB2312"/>
          <w:sz w:val="24"/>
        </w:rPr>
        <w:t>（由投标人根据采购需求及招标文件要求编制）</w:t>
      </w:r>
    </w:p>
    <w:p w14:paraId="76DC3FE6">
      <w:pPr>
        <w:snapToGrid w:val="0"/>
        <w:spacing w:line="360" w:lineRule="auto"/>
        <w:ind w:firstLine="472" w:firstLineChars="196"/>
        <w:rPr>
          <w:rFonts w:ascii="仿宋_GB2312" w:hAnsi="仿宋" w:eastAsia="仿宋_GB2312" w:cs="仿宋_GB2312"/>
          <w:b/>
          <w:bCs/>
          <w:kern w:val="0"/>
          <w:sz w:val="24"/>
          <w:lang w:val="zh-CN"/>
        </w:rPr>
      </w:pPr>
      <w:r>
        <w:rPr>
          <w:rFonts w:hint="eastAsia" w:ascii="仿宋_GB2312" w:hAnsi="仿宋" w:eastAsia="仿宋_GB2312" w:cs="仿宋_GB2312"/>
          <w:b/>
          <w:bCs/>
          <w:kern w:val="0"/>
          <w:sz w:val="24"/>
          <w:lang w:val="zh-CN"/>
        </w:rPr>
        <w:t>（五）技术培训内容</w:t>
      </w:r>
    </w:p>
    <w:p w14:paraId="7A8C5283">
      <w:pPr>
        <w:spacing w:line="360" w:lineRule="auto"/>
        <w:jc w:val="center"/>
        <w:rPr>
          <w:rFonts w:ascii="仿宋_GB2312" w:hAnsi="仿宋" w:eastAsia="仿宋_GB2312" w:cs="仿宋_GB2312"/>
          <w:sz w:val="24"/>
        </w:rPr>
      </w:pPr>
      <w:r>
        <w:rPr>
          <w:rFonts w:hint="eastAsia" w:ascii="仿宋_GB2312" w:hAnsi="仿宋" w:eastAsia="仿宋_GB2312" w:cs="仿宋_GB2312"/>
          <w:sz w:val="24"/>
        </w:rPr>
        <w:t>（由投标人根据采购需求自行编制）</w:t>
      </w:r>
    </w:p>
    <w:p w14:paraId="74466472">
      <w:pPr>
        <w:keepNext/>
        <w:autoSpaceDE w:val="0"/>
        <w:autoSpaceDN w:val="0"/>
        <w:spacing w:line="360" w:lineRule="auto"/>
        <w:ind w:firstLine="477"/>
        <w:jc w:val="left"/>
        <w:rPr>
          <w:rFonts w:ascii="仿宋_GB2312" w:hAnsi="仿宋" w:eastAsia="仿宋_GB2312" w:cs="仿宋_GB2312"/>
          <w:b/>
          <w:sz w:val="24"/>
        </w:rPr>
      </w:pPr>
      <w:r>
        <w:rPr>
          <w:rFonts w:hint="eastAsia" w:ascii="仿宋_GB2312" w:hAnsi="仿宋" w:eastAsia="仿宋_GB2312" w:cs="仿宋_GB2312"/>
          <w:b/>
          <w:sz w:val="24"/>
        </w:rPr>
        <w:t>附表: 培训日程及费用</w:t>
      </w:r>
    </w:p>
    <w:tbl>
      <w:tblPr>
        <w:tblStyle w:val="35"/>
        <w:tblW w:w="0" w:type="auto"/>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7A6F4BFB">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4B88692B">
            <w:pPr>
              <w:tabs>
                <w:tab w:val="center" w:pos="1690"/>
              </w:tabs>
              <w:suppressAutoHyphens/>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课程名称</w:t>
            </w:r>
          </w:p>
        </w:tc>
        <w:tc>
          <w:tcPr>
            <w:tcW w:w="1254" w:type="dxa"/>
            <w:tcBorders>
              <w:top w:val="single" w:color="auto" w:sz="6" w:space="0"/>
              <w:left w:val="single" w:color="auto" w:sz="6" w:space="0"/>
              <w:bottom w:val="nil"/>
              <w:right w:val="single" w:color="auto" w:sz="6" w:space="0"/>
            </w:tcBorders>
            <w:shd w:val="pct10" w:color="auto" w:fill="auto"/>
          </w:tcPr>
          <w:p w14:paraId="4B3764EC">
            <w:pPr>
              <w:tabs>
                <w:tab w:val="center" w:pos="595"/>
              </w:tabs>
              <w:suppressAutoHyphens/>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提供的资料</w:t>
            </w:r>
          </w:p>
        </w:tc>
        <w:tc>
          <w:tcPr>
            <w:tcW w:w="930" w:type="dxa"/>
            <w:tcBorders>
              <w:top w:val="single" w:color="auto" w:sz="6" w:space="0"/>
              <w:left w:val="single" w:color="auto" w:sz="6" w:space="0"/>
              <w:bottom w:val="nil"/>
              <w:right w:val="nil"/>
            </w:tcBorders>
            <w:shd w:val="pct10" w:color="auto" w:fill="auto"/>
            <w:vAlign w:val="center"/>
          </w:tcPr>
          <w:p w14:paraId="27278475">
            <w:pPr>
              <w:tabs>
                <w:tab w:val="center" w:pos="595"/>
              </w:tabs>
              <w:suppressAutoHyphens/>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持续时间</w:t>
            </w:r>
          </w:p>
        </w:tc>
        <w:tc>
          <w:tcPr>
            <w:tcW w:w="953" w:type="dxa"/>
            <w:tcBorders>
              <w:top w:val="single" w:color="auto" w:sz="6" w:space="0"/>
              <w:left w:val="single" w:color="auto" w:sz="6" w:space="0"/>
              <w:bottom w:val="nil"/>
              <w:right w:val="nil"/>
            </w:tcBorders>
            <w:shd w:val="pct10" w:color="auto" w:fill="auto"/>
            <w:vAlign w:val="center"/>
          </w:tcPr>
          <w:p w14:paraId="3211445C">
            <w:pPr>
              <w:tabs>
                <w:tab w:val="center" w:pos="1028"/>
              </w:tabs>
              <w:suppressAutoHyphens/>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授课教师</w:t>
            </w:r>
          </w:p>
        </w:tc>
        <w:tc>
          <w:tcPr>
            <w:tcW w:w="997" w:type="dxa"/>
            <w:tcBorders>
              <w:top w:val="single" w:color="auto" w:sz="6" w:space="0"/>
              <w:left w:val="single" w:color="auto" w:sz="6" w:space="0"/>
              <w:bottom w:val="nil"/>
              <w:right w:val="nil"/>
            </w:tcBorders>
            <w:shd w:val="pct10" w:color="auto" w:fill="auto"/>
            <w:vAlign w:val="center"/>
          </w:tcPr>
          <w:p w14:paraId="5B785EAD">
            <w:pPr>
              <w:tabs>
                <w:tab w:val="center" w:pos="595"/>
              </w:tabs>
              <w:suppressAutoHyphens/>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培训对象</w:t>
            </w:r>
          </w:p>
        </w:tc>
        <w:tc>
          <w:tcPr>
            <w:tcW w:w="1440" w:type="dxa"/>
            <w:tcBorders>
              <w:top w:val="single" w:color="auto" w:sz="6" w:space="0"/>
              <w:left w:val="single" w:color="auto" w:sz="6" w:space="0"/>
              <w:bottom w:val="nil"/>
              <w:right w:val="nil"/>
            </w:tcBorders>
            <w:shd w:val="pct10" w:color="auto" w:fill="auto"/>
            <w:vAlign w:val="center"/>
          </w:tcPr>
          <w:p w14:paraId="33D50A36">
            <w:pPr>
              <w:tabs>
                <w:tab w:val="center" w:pos="520"/>
              </w:tabs>
              <w:suppressAutoHyphens/>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0EF57AA9">
            <w:pPr>
              <w:suppressAutoHyphens/>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课程费用</w:t>
            </w:r>
          </w:p>
        </w:tc>
      </w:tr>
      <w:tr w14:paraId="5F53EBC0">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1AC2CAEE">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hAnsi="仿宋" w:eastAsia="仿宋_GB2312" w:cs="仿宋_GB2312"/>
                <w:sz w:val="24"/>
              </w:rPr>
            </w:pPr>
          </w:p>
        </w:tc>
        <w:tc>
          <w:tcPr>
            <w:tcW w:w="1254" w:type="dxa"/>
            <w:tcBorders>
              <w:top w:val="single" w:color="auto" w:sz="6" w:space="0"/>
              <w:left w:val="single" w:color="auto" w:sz="6" w:space="0"/>
              <w:bottom w:val="nil"/>
              <w:right w:val="single" w:color="auto" w:sz="6" w:space="0"/>
            </w:tcBorders>
          </w:tcPr>
          <w:p w14:paraId="3DEFD1EB">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 w:eastAsia="仿宋_GB2312" w:cs="仿宋_GB2312"/>
                <w:sz w:val="24"/>
              </w:rPr>
            </w:pPr>
          </w:p>
        </w:tc>
        <w:tc>
          <w:tcPr>
            <w:tcW w:w="930" w:type="dxa"/>
            <w:tcBorders>
              <w:top w:val="single" w:color="auto" w:sz="6" w:space="0"/>
              <w:left w:val="single" w:color="auto" w:sz="6" w:space="0"/>
              <w:bottom w:val="nil"/>
              <w:right w:val="nil"/>
            </w:tcBorders>
          </w:tcPr>
          <w:p w14:paraId="34550CD2">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 w:eastAsia="仿宋_GB2312" w:cs="仿宋_GB2312"/>
                <w:sz w:val="24"/>
              </w:rPr>
            </w:pPr>
          </w:p>
        </w:tc>
        <w:tc>
          <w:tcPr>
            <w:tcW w:w="953" w:type="dxa"/>
            <w:tcBorders>
              <w:top w:val="single" w:color="auto" w:sz="6" w:space="0"/>
              <w:left w:val="single" w:color="auto" w:sz="6" w:space="0"/>
              <w:bottom w:val="nil"/>
              <w:right w:val="nil"/>
            </w:tcBorders>
          </w:tcPr>
          <w:p w14:paraId="3DD9B612">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hAnsi="仿宋" w:eastAsia="仿宋_GB2312" w:cs="仿宋_GB2312"/>
                <w:sz w:val="24"/>
              </w:rPr>
            </w:pPr>
          </w:p>
        </w:tc>
        <w:tc>
          <w:tcPr>
            <w:tcW w:w="997" w:type="dxa"/>
            <w:tcBorders>
              <w:top w:val="single" w:color="auto" w:sz="6" w:space="0"/>
              <w:left w:val="single" w:color="auto" w:sz="6" w:space="0"/>
              <w:bottom w:val="nil"/>
              <w:right w:val="nil"/>
            </w:tcBorders>
          </w:tcPr>
          <w:p w14:paraId="642AABF3">
            <w:pPr>
              <w:tabs>
                <w:tab w:val="left" w:pos="440"/>
                <w:tab w:val="left" w:pos="1154"/>
                <w:tab w:val="left" w:pos="1936"/>
                <w:tab w:val="left" w:pos="2368"/>
              </w:tabs>
              <w:suppressAutoHyphens/>
              <w:autoSpaceDE w:val="0"/>
              <w:autoSpaceDN w:val="0"/>
              <w:spacing w:line="360" w:lineRule="auto"/>
              <w:rPr>
                <w:rFonts w:ascii="仿宋_GB2312" w:hAnsi="仿宋" w:eastAsia="仿宋_GB2312" w:cs="仿宋_GB2312"/>
                <w:sz w:val="24"/>
              </w:rPr>
            </w:pPr>
          </w:p>
        </w:tc>
        <w:tc>
          <w:tcPr>
            <w:tcW w:w="1440" w:type="dxa"/>
            <w:tcBorders>
              <w:top w:val="single" w:color="auto" w:sz="6" w:space="0"/>
              <w:left w:val="single" w:color="auto" w:sz="6" w:space="0"/>
              <w:bottom w:val="nil"/>
              <w:right w:val="nil"/>
            </w:tcBorders>
          </w:tcPr>
          <w:p w14:paraId="54137A32">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hAnsi="仿宋" w:eastAsia="仿宋_GB2312" w:cs="仿宋_GB2312"/>
                <w:sz w:val="24"/>
              </w:rPr>
            </w:pPr>
          </w:p>
        </w:tc>
        <w:tc>
          <w:tcPr>
            <w:tcW w:w="1620" w:type="dxa"/>
            <w:tcBorders>
              <w:top w:val="single" w:color="auto" w:sz="6" w:space="0"/>
              <w:left w:val="single" w:color="auto" w:sz="6" w:space="0"/>
              <w:bottom w:val="nil"/>
              <w:right w:val="single" w:color="auto" w:sz="6" w:space="0"/>
            </w:tcBorders>
          </w:tcPr>
          <w:p w14:paraId="0A439FBE">
            <w:pPr>
              <w:suppressAutoHyphens/>
              <w:autoSpaceDE w:val="0"/>
              <w:autoSpaceDN w:val="0"/>
              <w:spacing w:line="360" w:lineRule="auto"/>
              <w:rPr>
                <w:rFonts w:ascii="仿宋_GB2312" w:hAnsi="仿宋" w:eastAsia="仿宋_GB2312" w:cs="仿宋_GB2312"/>
                <w:sz w:val="24"/>
              </w:rPr>
            </w:pPr>
          </w:p>
        </w:tc>
      </w:tr>
      <w:tr w14:paraId="35438209">
        <w:tblPrEx>
          <w:tblCellMar>
            <w:top w:w="0" w:type="dxa"/>
            <w:left w:w="120" w:type="dxa"/>
            <w:bottom w:w="0" w:type="dxa"/>
            <w:right w:w="120" w:type="dxa"/>
          </w:tblCellMar>
        </w:tblPrEx>
        <w:trPr>
          <w:trHeight w:val="273" w:hRule="atLeast"/>
        </w:trPr>
        <w:tc>
          <w:tcPr>
            <w:tcW w:w="1806" w:type="dxa"/>
            <w:tcBorders>
              <w:top w:val="single" w:color="auto" w:sz="6" w:space="0"/>
              <w:left w:val="single" w:color="auto" w:sz="6" w:space="0"/>
              <w:bottom w:val="nil"/>
              <w:right w:val="nil"/>
            </w:tcBorders>
          </w:tcPr>
          <w:p w14:paraId="318819A4">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hAnsi="仿宋" w:eastAsia="仿宋_GB2312" w:cs="仿宋_GB2312"/>
                <w:sz w:val="24"/>
              </w:rPr>
            </w:pPr>
          </w:p>
        </w:tc>
        <w:tc>
          <w:tcPr>
            <w:tcW w:w="1254" w:type="dxa"/>
            <w:tcBorders>
              <w:top w:val="single" w:color="auto" w:sz="6" w:space="0"/>
              <w:left w:val="single" w:color="auto" w:sz="6" w:space="0"/>
              <w:bottom w:val="nil"/>
              <w:right w:val="single" w:color="auto" w:sz="6" w:space="0"/>
            </w:tcBorders>
          </w:tcPr>
          <w:p w14:paraId="4D4C69D7">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 w:eastAsia="仿宋_GB2312" w:cs="仿宋_GB2312"/>
                <w:sz w:val="24"/>
              </w:rPr>
            </w:pPr>
          </w:p>
        </w:tc>
        <w:tc>
          <w:tcPr>
            <w:tcW w:w="930" w:type="dxa"/>
            <w:tcBorders>
              <w:top w:val="single" w:color="auto" w:sz="6" w:space="0"/>
              <w:left w:val="single" w:color="auto" w:sz="6" w:space="0"/>
              <w:bottom w:val="nil"/>
              <w:right w:val="nil"/>
            </w:tcBorders>
          </w:tcPr>
          <w:p w14:paraId="07853EF7">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 w:eastAsia="仿宋_GB2312" w:cs="仿宋_GB2312"/>
                <w:sz w:val="24"/>
              </w:rPr>
            </w:pPr>
          </w:p>
        </w:tc>
        <w:tc>
          <w:tcPr>
            <w:tcW w:w="953" w:type="dxa"/>
            <w:tcBorders>
              <w:top w:val="single" w:color="auto" w:sz="6" w:space="0"/>
              <w:left w:val="single" w:color="auto" w:sz="6" w:space="0"/>
              <w:bottom w:val="nil"/>
              <w:right w:val="nil"/>
            </w:tcBorders>
          </w:tcPr>
          <w:p w14:paraId="1DCD45C0">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hAnsi="仿宋" w:eastAsia="仿宋_GB2312" w:cs="仿宋_GB2312"/>
                <w:sz w:val="24"/>
              </w:rPr>
            </w:pPr>
          </w:p>
        </w:tc>
        <w:tc>
          <w:tcPr>
            <w:tcW w:w="997" w:type="dxa"/>
            <w:tcBorders>
              <w:top w:val="single" w:color="auto" w:sz="6" w:space="0"/>
              <w:left w:val="single" w:color="auto" w:sz="6" w:space="0"/>
              <w:bottom w:val="nil"/>
              <w:right w:val="nil"/>
            </w:tcBorders>
          </w:tcPr>
          <w:p w14:paraId="66F99D2E">
            <w:pPr>
              <w:tabs>
                <w:tab w:val="left" w:pos="440"/>
                <w:tab w:val="left" w:pos="1154"/>
                <w:tab w:val="left" w:pos="1936"/>
                <w:tab w:val="left" w:pos="2368"/>
              </w:tabs>
              <w:suppressAutoHyphens/>
              <w:autoSpaceDE w:val="0"/>
              <w:autoSpaceDN w:val="0"/>
              <w:spacing w:line="360" w:lineRule="auto"/>
              <w:rPr>
                <w:rFonts w:ascii="仿宋_GB2312" w:hAnsi="仿宋" w:eastAsia="仿宋_GB2312" w:cs="仿宋_GB2312"/>
                <w:sz w:val="24"/>
              </w:rPr>
            </w:pPr>
          </w:p>
        </w:tc>
        <w:tc>
          <w:tcPr>
            <w:tcW w:w="1440" w:type="dxa"/>
            <w:tcBorders>
              <w:top w:val="single" w:color="auto" w:sz="6" w:space="0"/>
              <w:left w:val="single" w:color="auto" w:sz="6" w:space="0"/>
              <w:bottom w:val="nil"/>
              <w:right w:val="nil"/>
            </w:tcBorders>
          </w:tcPr>
          <w:p w14:paraId="110FE407">
            <w:pPr>
              <w:tabs>
                <w:tab w:val="left" w:pos="7"/>
              </w:tabs>
              <w:suppressAutoHyphens/>
              <w:autoSpaceDE w:val="0"/>
              <w:autoSpaceDN w:val="0"/>
              <w:spacing w:line="360" w:lineRule="auto"/>
              <w:rPr>
                <w:rFonts w:ascii="仿宋_GB2312" w:hAnsi="仿宋" w:eastAsia="仿宋_GB2312" w:cs="仿宋_GB2312"/>
                <w:sz w:val="24"/>
              </w:rPr>
            </w:pPr>
          </w:p>
        </w:tc>
        <w:tc>
          <w:tcPr>
            <w:tcW w:w="1620" w:type="dxa"/>
            <w:tcBorders>
              <w:top w:val="single" w:color="auto" w:sz="6" w:space="0"/>
              <w:left w:val="single" w:color="auto" w:sz="6" w:space="0"/>
              <w:bottom w:val="nil"/>
              <w:right w:val="single" w:color="auto" w:sz="6" w:space="0"/>
            </w:tcBorders>
          </w:tcPr>
          <w:p w14:paraId="29AB8CC1">
            <w:pPr>
              <w:suppressAutoHyphens/>
              <w:autoSpaceDE w:val="0"/>
              <w:autoSpaceDN w:val="0"/>
              <w:spacing w:line="360" w:lineRule="auto"/>
              <w:rPr>
                <w:rFonts w:ascii="仿宋_GB2312" w:hAnsi="仿宋" w:eastAsia="仿宋_GB2312" w:cs="仿宋_GB2312"/>
                <w:sz w:val="24"/>
              </w:rPr>
            </w:pPr>
          </w:p>
        </w:tc>
      </w:tr>
      <w:tr w14:paraId="15DD5BE9">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79E05667">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费用总计</w:t>
            </w:r>
          </w:p>
        </w:tc>
        <w:tc>
          <w:tcPr>
            <w:tcW w:w="1254" w:type="dxa"/>
            <w:tcBorders>
              <w:top w:val="single" w:color="auto" w:sz="6" w:space="0"/>
              <w:left w:val="single" w:color="auto" w:sz="6" w:space="0"/>
              <w:bottom w:val="single" w:color="auto" w:sz="6" w:space="0"/>
              <w:right w:val="single" w:color="auto" w:sz="6" w:space="0"/>
            </w:tcBorders>
          </w:tcPr>
          <w:p w14:paraId="2E5FA408">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 w:eastAsia="仿宋_GB2312" w:cs="仿宋_GB2312"/>
                <w:sz w:val="24"/>
              </w:rPr>
            </w:pPr>
          </w:p>
        </w:tc>
        <w:tc>
          <w:tcPr>
            <w:tcW w:w="930" w:type="dxa"/>
            <w:tcBorders>
              <w:top w:val="single" w:color="auto" w:sz="6" w:space="0"/>
              <w:left w:val="single" w:color="auto" w:sz="6" w:space="0"/>
              <w:bottom w:val="single" w:color="auto" w:sz="6" w:space="0"/>
              <w:right w:val="single" w:color="auto" w:sz="6" w:space="0"/>
            </w:tcBorders>
          </w:tcPr>
          <w:p w14:paraId="26248F10">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 w:eastAsia="仿宋_GB2312" w:cs="仿宋_GB2312"/>
                <w:sz w:val="24"/>
              </w:rPr>
            </w:pPr>
          </w:p>
        </w:tc>
        <w:tc>
          <w:tcPr>
            <w:tcW w:w="953" w:type="dxa"/>
            <w:tcBorders>
              <w:top w:val="single" w:color="auto" w:sz="6" w:space="0"/>
              <w:left w:val="single" w:color="auto" w:sz="6" w:space="0"/>
              <w:bottom w:val="single" w:color="auto" w:sz="6" w:space="0"/>
              <w:right w:val="single" w:color="auto" w:sz="6" w:space="0"/>
            </w:tcBorders>
          </w:tcPr>
          <w:p w14:paraId="63912F94">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hAnsi="仿宋" w:eastAsia="仿宋_GB2312" w:cs="仿宋_GB2312"/>
                <w:sz w:val="24"/>
              </w:rPr>
            </w:pPr>
          </w:p>
        </w:tc>
        <w:tc>
          <w:tcPr>
            <w:tcW w:w="997" w:type="dxa"/>
            <w:tcBorders>
              <w:top w:val="single" w:color="auto" w:sz="6" w:space="0"/>
              <w:left w:val="single" w:color="auto" w:sz="6" w:space="0"/>
              <w:bottom w:val="single" w:color="auto" w:sz="6" w:space="0"/>
              <w:right w:val="single" w:color="auto" w:sz="6" w:space="0"/>
            </w:tcBorders>
          </w:tcPr>
          <w:p w14:paraId="53DB27A4">
            <w:pPr>
              <w:tabs>
                <w:tab w:val="left" w:pos="440"/>
                <w:tab w:val="left" w:pos="1154"/>
                <w:tab w:val="left" w:pos="1936"/>
                <w:tab w:val="left" w:pos="2368"/>
              </w:tabs>
              <w:suppressAutoHyphens/>
              <w:autoSpaceDE w:val="0"/>
              <w:autoSpaceDN w:val="0"/>
              <w:spacing w:line="360" w:lineRule="auto"/>
              <w:rPr>
                <w:rFonts w:ascii="仿宋_GB2312" w:hAnsi="仿宋" w:eastAsia="仿宋_GB2312" w:cs="仿宋_GB2312"/>
                <w:sz w:val="24"/>
              </w:rPr>
            </w:pPr>
          </w:p>
        </w:tc>
        <w:tc>
          <w:tcPr>
            <w:tcW w:w="1440" w:type="dxa"/>
            <w:tcBorders>
              <w:top w:val="single" w:color="auto" w:sz="6" w:space="0"/>
              <w:left w:val="single" w:color="auto" w:sz="6" w:space="0"/>
              <w:bottom w:val="single" w:color="auto" w:sz="6" w:space="0"/>
              <w:right w:val="single" w:color="auto" w:sz="6" w:space="0"/>
            </w:tcBorders>
          </w:tcPr>
          <w:p w14:paraId="198CA77B">
            <w:pPr>
              <w:tabs>
                <w:tab w:val="left" w:pos="7"/>
              </w:tabs>
              <w:suppressAutoHyphens/>
              <w:autoSpaceDE w:val="0"/>
              <w:autoSpaceDN w:val="0"/>
              <w:spacing w:line="360" w:lineRule="auto"/>
              <w:rPr>
                <w:rFonts w:ascii="仿宋_GB2312" w:hAnsi="仿宋" w:eastAsia="仿宋_GB2312" w:cs="仿宋_GB2312"/>
                <w:sz w:val="24"/>
              </w:rPr>
            </w:pPr>
          </w:p>
        </w:tc>
        <w:tc>
          <w:tcPr>
            <w:tcW w:w="1620" w:type="dxa"/>
            <w:tcBorders>
              <w:top w:val="single" w:color="auto" w:sz="6" w:space="0"/>
              <w:left w:val="single" w:color="auto" w:sz="6" w:space="0"/>
              <w:bottom w:val="single" w:color="auto" w:sz="6" w:space="0"/>
              <w:right w:val="single" w:color="auto" w:sz="6" w:space="0"/>
            </w:tcBorders>
          </w:tcPr>
          <w:p w14:paraId="4401D88C">
            <w:pPr>
              <w:suppressAutoHyphens/>
              <w:autoSpaceDE w:val="0"/>
              <w:autoSpaceDN w:val="0"/>
              <w:spacing w:line="360" w:lineRule="auto"/>
              <w:rPr>
                <w:rFonts w:ascii="仿宋_GB2312" w:hAnsi="仿宋" w:eastAsia="仿宋_GB2312" w:cs="仿宋_GB2312"/>
                <w:sz w:val="24"/>
              </w:rPr>
            </w:pPr>
          </w:p>
        </w:tc>
      </w:tr>
    </w:tbl>
    <w:p w14:paraId="681BC672">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 w:eastAsia="仿宋_GB2312" w:cs="仿宋_GB2312"/>
          <w:sz w:val="24"/>
        </w:rPr>
      </w:pPr>
      <w:r>
        <w:rPr>
          <w:rFonts w:hint="eastAsia" w:ascii="仿宋_GB2312" w:hAnsi="仿宋" w:eastAsia="仿宋_GB2312" w:cs="仿宋_GB2312"/>
          <w:sz w:val="24"/>
        </w:rPr>
        <w:t>注解:A</w:t>
      </w:r>
      <w:r>
        <w:rPr>
          <w:rFonts w:hint="eastAsia" w:ascii="仿宋_GB2312" w:hAnsi="仿宋" w:eastAsia="仿宋_GB2312" w:cs="仿宋_GB2312"/>
          <w:sz w:val="24"/>
        </w:rPr>
        <w:tab/>
      </w:r>
      <w:r>
        <w:rPr>
          <w:rFonts w:hint="eastAsia" w:ascii="仿宋_GB2312" w:hAnsi="仿宋" w:eastAsia="仿宋_GB2312" w:cs="仿宋_GB2312"/>
          <w:sz w:val="24"/>
        </w:rPr>
        <w:t>课程清单按时间顺序排列，并提供以下详细资料：</w:t>
      </w:r>
    </w:p>
    <w:p w14:paraId="0C98E43A">
      <w:p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hAnsi="仿宋" w:eastAsia="仿宋_GB2312" w:cs="仿宋_GB2312"/>
          <w:sz w:val="24"/>
        </w:rPr>
      </w:pPr>
      <w:r>
        <w:rPr>
          <w:rFonts w:hint="eastAsia" w:ascii="宋体" w:hAnsi="宋体"/>
          <w:sz w:val="24"/>
        </w:rPr>
        <w:t>（1）</w:t>
      </w:r>
      <w:r>
        <w:rPr>
          <w:rFonts w:hint="eastAsia" w:ascii="仿宋_GB2312" w:hAnsi="仿宋" w:eastAsia="仿宋_GB2312" w:cs="仿宋_GB2312"/>
          <w:sz w:val="24"/>
        </w:rPr>
        <w:t>课程概要</w:t>
      </w:r>
    </w:p>
    <w:p w14:paraId="60782C42">
      <w:p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hAnsi="仿宋" w:eastAsia="仿宋_GB2312" w:cs="仿宋_GB2312"/>
          <w:sz w:val="24"/>
        </w:rPr>
      </w:pPr>
      <w:r>
        <w:rPr>
          <w:rFonts w:hint="eastAsia" w:ascii="宋体" w:hAnsi="宋体"/>
          <w:sz w:val="24"/>
        </w:rPr>
        <w:t>（2）</w:t>
      </w:r>
      <w:r>
        <w:rPr>
          <w:rFonts w:hint="eastAsia" w:ascii="仿宋_GB2312" w:hAnsi="仿宋" w:eastAsia="仿宋_GB2312" w:cs="仿宋_GB2312"/>
          <w:sz w:val="24"/>
        </w:rPr>
        <w:t>课程目的</w:t>
      </w:r>
    </w:p>
    <w:p w14:paraId="7D46B9BD">
      <w:p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hAnsi="仿宋" w:eastAsia="仿宋_GB2312" w:cs="仿宋_GB2312"/>
          <w:sz w:val="24"/>
        </w:rPr>
      </w:pPr>
      <w:r>
        <w:rPr>
          <w:rFonts w:hint="eastAsia" w:ascii="宋体" w:hAnsi="宋体"/>
          <w:sz w:val="24"/>
        </w:rPr>
        <w:t>（3）</w:t>
      </w:r>
      <w:r>
        <w:rPr>
          <w:rFonts w:hint="eastAsia" w:ascii="仿宋_GB2312" w:hAnsi="仿宋" w:eastAsia="仿宋_GB2312" w:cs="仿宋_GB2312"/>
          <w:sz w:val="24"/>
        </w:rPr>
        <w:t>教学方式</w:t>
      </w:r>
    </w:p>
    <w:p w14:paraId="1D5078BB">
      <w:p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hAnsi="仿宋" w:eastAsia="仿宋_GB2312" w:cs="仿宋_GB2312"/>
          <w:sz w:val="24"/>
        </w:rPr>
      </w:pPr>
      <w:r>
        <w:rPr>
          <w:rFonts w:hint="eastAsia" w:ascii="宋体" w:hAnsi="宋体"/>
          <w:sz w:val="24"/>
        </w:rPr>
        <w:t>（4）</w:t>
      </w:r>
      <w:r>
        <w:rPr>
          <w:rFonts w:hint="eastAsia" w:ascii="仿宋_GB2312" w:hAnsi="仿宋" w:eastAsia="仿宋_GB2312" w:cs="仿宋_GB2312"/>
          <w:sz w:val="24"/>
        </w:rPr>
        <w:t>先决条件</w:t>
      </w:r>
    </w:p>
    <w:p w14:paraId="33345528">
      <w:p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hAnsi="仿宋" w:eastAsia="仿宋_GB2312" w:cs="仿宋_GB2312"/>
          <w:sz w:val="24"/>
        </w:rPr>
      </w:pPr>
      <w:r>
        <w:rPr>
          <w:rFonts w:hint="eastAsia" w:ascii="宋体" w:hAnsi="宋体"/>
          <w:sz w:val="24"/>
        </w:rPr>
        <w:t>（5）</w:t>
      </w:r>
      <w:r>
        <w:rPr>
          <w:rFonts w:hint="eastAsia" w:ascii="仿宋_GB2312" w:hAnsi="仿宋" w:eastAsia="仿宋_GB2312" w:cs="仿宋_GB2312"/>
          <w:sz w:val="24"/>
        </w:rPr>
        <w:t>教材目录</w:t>
      </w:r>
    </w:p>
    <w:p w14:paraId="79B3B459">
      <w:pPr>
        <w:autoSpaceDE w:val="0"/>
        <w:autoSpaceDN w:val="0"/>
        <w:spacing w:line="360" w:lineRule="auto"/>
        <w:rPr>
          <w:rFonts w:ascii="仿宋_GB2312" w:hAnsi="仿宋" w:eastAsia="仿宋_GB2312" w:cs="仿宋_GB2312"/>
          <w:sz w:val="24"/>
        </w:rPr>
      </w:pPr>
      <w:r>
        <w:rPr>
          <w:rFonts w:hint="eastAsia" w:ascii="仿宋_GB2312" w:hAnsi="仿宋" w:eastAsia="仿宋_GB2312" w:cs="仿宋_GB2312"/>
          <w:sz w:val="24"/>
        </w:rPr>
        <w:t>B  按照附表A提供授课教师的简历</w:t>
      </w:r>
    </w:p>
    <w:p w14:paraId="7E1AABD8">
      <w:pPr>
        <w:autoSpaceDE w:val="0"/>
        <w:autoSpaceDN w:val="0"/>
        <w:spacing w:line="360" w:lineRule="auto"/>
        <w:rPr>
          <w:rFonts w:ascii="仿宋_GB2312" w:hAnsi="仿宋" w:eastAsia="仿宋_GB2312" w:cs="仿宋_GB2312"/>
          <w:b/>
          <w:sz w:val="24"/>
        </w:rPr>
      </w:pPr>
      <w:r>
        <w:rPr>
          <w:rFonts w:hint="eastAsia" w:ascii="仿宋_GB2312" w:hAnsi="仿宋" w:eastAsia="仿宋_GB2312" w:cs="仿宋_GB2312"/>
          <w:b/>
          <w:sz w:val="24"/>
        </w:rPr>
        <w:t>注：须随表提交相应的证书复印件并注明所在投标技术文件页码。</w:t>
      </w:r>
    </w:p>
    <w:p w14:paraId="603F84DD">
      <w:pPr>
        <w:snapToGrid w:val="0"/>
        <w:spacing w:line="360" w:lineRule="auto"/>
        <w:ind w:firstLine="5662"/>
        <w:rPr>
          <w:rFonts w:ascii="仿宋_GB2312" w:hAnsi="仿宋" w:eastAsia="仿宋_GB2312" w:cs="仿宋_GB2312"/>
          <w:b/>
          <w:bCs/>
          <w:kern w:val="0"/>
          <w:sz w:val="24"/>
        </w:rPr>
      </w:pPr>
    </w:p>
    <w:p w14:paraId="7FD8F4D0">
      <w:pPr>
        <w:snapToGrid w:val="0"/>
        <w:spacing w:line="360" w:lineRule="auto"/>
        <w:ind w:firstLine="4935" w:firstLineChars="2350"/>
        <w:rPr>
          <w:rFonts w:hAnsi="宋体"/>
          <w:szCs w:val="21"/>
        </w:rPr>
      </w:pPr>
    </w:p>
    <w:p w14:paraId="4134CA4C">
      <w:pPr>
        <w:snapToGrid w:val="0"/>
        <w:spacing w:line="360" w:lineRule="auto"/>
        <w:ind w:firstLine="472" w:firstLineChars="196"/>
        <w:rPr>
          <w:rFonts w:ascii="仿宋_GB2312" w:hAnsi="仿宋" w:eastAsia="仿宋_GB2312" w:cs="仿宋_GB2312"/>
          <w:b/>
          <w:bCs/>
          <w:kern w:val="0"/>
          <w:sz w:val="24"/>
          <w:lang w:val="zh-CN"/>
        </w:rPr>
      </w:pPr>
      <w:r>
        <w:rPr>
          <w:rFonts w:hint="eastAsia" w:ascii="仿宋_GB2312" w:hAnsi="仿宋" w:eastAsia="仿宋_GB2312" w:cs="仿宋_GB2312"/>
          <w:b/>
          <w:bCs/>
          <w:kern w:val="0"/>
          <w:sz w:val="24"/>
          <w:lang w:val="zh-CN"/>
        </w:rPr>
        <w:t>（六）售后服务方案</w:t>
      </w:r>
    </w:p>
    <w:p w14:paraId="21418D78">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（由投标人根据采购需求及招标文件要求编制）</w:t>
      </w:r>
    </w:p>
    <w:p w14:paraId="6ADCEF7C">
      <w:pPr>
        <w:snapToGrid w:val="0"/>
        <w:spacing w:before="165" w:beforeLines="50" w:after="50"/>
        <w:ind w:left="142"/>
        <w:jc w:val="center"/>
        <w:rPr>
          <w:rFonts w:ascii="宋体" w:hAnsi="宋体"/>
          <w:b/>
          <w:sz w:val="32"/>
          <w:szCs w:val="32"/>
        </w:rPr>
      </w:pPr>
      <w:r>
        <w:rPr>
          <w:rFonts w:hint="eastAsia" w:ascii="宋体" w:hAnsi="宋体"/>
          <w:b/>
          <w:sz w:val="32"/>
          <w:szCs w:val="32"/>
        </w:rPr>
        <w:t>1、售后服务承诺</w:t>
      </w:r>
    </w:p>
    <w:p w14:paraId="38DC5F69">
      <w:pPr>
        <w:autoSpaceDE w:val="0"/>
        <w:autoSpaceDN w:val="0"/>
        <w:spacing w:line="360" w:lineRule="auto"/>
        <w:rPr>
          <w:rFonts w:ascii="仿宋_GB2312" w:hAnsi="仿宋" w:eastAsia="仿宋_GB2312" w:cs="仿宋_GB2312"/>
          <w:b/>
          <w:sz w:val="24"/>
        </w:rPr>
      </w:pPr>
      <w:r>
        <w:rPr>
          <w:rFonts w:hint="eastAsia" w:ascii="仿宋_GB2312" w:hAnsi="仿宋" w:eastAsia="仿宋_GB2312" w:cs="仿宋_GB2312"/>
          <w:b/>
          <w:sz w:val="24"/>
        </w:rPr>
        <w:t>附表A:售后服务机构情况表</w:t>
      </w:r>
      <w:r>
        <w:rPr>
          <w:rFonts w:hint="eastAsia" w:ascii="仿宋_GB2312" w:hAnsi="仿宋" w:eastAsia="仿宋_GB2312" w:cs="仿宋_GB2312"/>
          <w:sz w:val="24"/>
        </w:rPr>
        <w:t>（按此格式自制）</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2698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79450041">
            <w:pPr>
              <w:autoSpaceDE w:val="0"/>
              <w:autoSpaceDN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序号</w:t>
            </w:r>
          </w:p>
        </w:tc>
        <w:tc>
          <w:tcPr>
            <w:tcW w:w="2340" w:type="dxa"/>
          </w:tcPr>
          <w:p w14:paraId="6727B7E5">
            <w:pPr>
              <w:autoSpaceDE w:val="0"/>
              <w:autoSpaceDN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机构名称</w:t>
            </w:r>
          </w:p>
        </w:tc>
        <w:tc>
          <w:tcPr>
            <w:tcW w:w="1095" w:type="dxa"/>
          </w:tcPr>
          <w:p w14:paraId="79C6B6D0">
            <w:pPr>
              <w:autoSpaceDE w:val="0"/>
              <w:autoSpaceDN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机构性质</w:t>
            </w:r>
          </w:p>
        </w:tc>
        <w:tc>
          <w:tcPr>
            <w:tcW w:w="1245" w:type="dxa"/>
          </w:tcPr>
          <w:p w14:paraId="5760359C">
            <w:pPr>
              <w:autoSpaceDE w:val="0"/>
              <w:autoSpaceDN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注册地址</w:t>
            </w:r>
          </w:p>
        </w:tc>
        <w:tc>
          <w:tcPr>
            <w:tcW w:w="1980" w:type="dxa"/>
          </w:tcPr>
          <w:p w14:paraId="20F578D1">
            <w:pPr>
              <w:autoSpaceDE w:val="0"/>
              <w:autoSpaceDN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货物技术人员数量</w:t>
            </w:r>
          </w:p>
        </w:tc>
        <w:tc>
          <w:tcPr>
            <w:tcW w:w="1260" w:type="dxa"/>
          </w:tcPr>
          <w:p w14:paraId="0428A6EC">
            <w:pPr>
              <w:autoSpaceDE w:val="0"/>
              <w:autoSpaceDN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联系电话</w:t>
            </w:r>
          </w:p>
        </w:tc>
      </w:tr>
      <w:tr w14:paraId="1849A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3DB4B5DC">
            <w:pPr>
              <w:autoSpaceDE w:val="0"/>
              <w:autoSpaceDN w:val="0"/>
              <w:spacing w:line="360" w:lineRule="auto"/>
              <w:jc w:val="center"/>
              <w:rPr>
                <w:rFonts w:ascii="仿宋_GB2312" w:hAnsi="仿宋" w:eastAsia="仿宋_GB2312" w:cs="仿宋_GB2312"/>
                <w:sz w:val="24"/>
              </w:rPr>
            </w:pPr>
          </w:p>
        </w:tc>
        <w:tc>
          <w:tcPr>
            <w:tcW w:w="2340" w:type="dxa"/>
          </w:tcPr>
          <w:p w14:paraId="58B1905D">
            <w:pPr>
              <w:autoSpaceDE w:val="0"/>
              <w:autoSpaceDN w:val="0"/>
              <w:spacing w:line="360" w:lineRule="auto"/>
              <w:jc w:val="center"/>
              <w:rPr>
                <w:rFonts w:ascii="仿宋_GB2312" w:hAnsi="仿宋" w:eastAsia="仿宋_GB2312" w:cs="仿宋_GB2312"/>
                <w:sz w:val="24"/>
              </w:rPr>
            </w:pPr>
          </w:p>
        </w:tc>
        <w:tc>
          <w:tcPr>
            <w:tcW w:w="1095" w:type="dxa"/>
          </w:tcPr>
          <w:p w14:paraId="2EFC18A7">
            <w:pPr>
              <w:autoSpaceDE w:val="0"/>
              <w:autoSpaceDN w:val="0"/>
              <w:spacing w:line="360" w:lineRule="auto"/>
              <w:jc w:val="center"/>
              <w:rPr>
                <w:rFonts w:ascii="仿宋_GB2312" w:hAnsi="仿宋" w:eastAsia="仿宋_GB2312" w:cs="仿宋_GB2312"/>
                <w:sz w:val="24"/>
              </w:rPr>
            </w:pPr>
          </w:p>
        </w:tc>
        <w:tc>
          <w:tcPr>
            <w:tcW w:w="1245" w:type="dxa"/>
          </w:tcPr>
          <w:p w14:paraId="184A827B">
            <w:pPr>
              <w:autoSpaceDE w:val="0"/>
              <w:autoSpaceDN w:val="0"/>
              <w:spacing w:line="360" w:lineRule="auto"/>
              <w:jc w:val="center"/>
              <w:rPr>
                <w:rFonts w:ascii="仿宋_GB2312" w:hAnsi="仿宋" w:eastAsia="仿宋_GB2312" w:cs="仿宋_GB2312"/>
                <w:sz w:val="24"/>
              </w:rPr>
            </w:pPr>
          </w:p>
        </w:tc>
        <w:tc>
          <w:tcPr>
            <w:tcW w:w="1980" w:type="dxa"/>
          </w:tcPr>
          <w:p w14:paraId="7D7C6AEB">
            <w:pPr>
              <w:autoSpaceDE w:val="0"/>
              <w:autoSpaceDN w:val="0"/>
              <w:spacing w:line="360" w:lineRule="auto"/>
              <w:jc w:val="center"/>
              <w:rPr>
                <w:rFonts w:ascii="仿宋_GB2312" w:hAnsi="仿宋" w:eastAsia="仿宋_GB2312" w:cs="仿宋_GB2312"/>
                <w:sz w:val="24"/>
              </w:rPr>
            </w:pPr>
          </w:p>
        </w:tc>
        <w:tc>
          <w:tcPr>
            <w:tcW w:w="1260" w:type="dxa"/>
          </w:tcPr>
          <w:p w14:paraId="291EA917">
            <w:pPr>
              <w:autoSpaceDE w:val="0"/>
              <w:autoSpaceDN w:val="0"/>
              <w:spacing w:line="360" w:lineRule="auto"/>
              <w:jc w:val="center"/>
              <w:rPr>
                <w:rFonts w:ascii="仿宋_GB2312" w:hAnsi="仿宋" w:eastAsia="仿宋_GB2312" w:cs="仿宋_GB2312"/>
                <w:sz w:val="24"/>
              </w:rPr>
            </w:pPr>
          </w:p>
        </w:tc>
      </w:tr>
      <w:tr w14:paraId="6346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D22A837">
            <w:pPr>
              <w:autoSpaceDE w:val="0"/>
              <w:autoSpaceDN w:val="0"/>
              <w:spacing w:line="360" w:lineRule="auto"/>
              <w:jc w:val="center"/>
              <w:rPr>
                <w:rFonts w:ascii="仿宋_GB2312" w:hAnsi="仿宋" w:eastAsia="仿宋_GB2312" w:cs="仿宋_GB2312"/>
                <w:sz w:val="24"/>
              </w:rPr>
            </w:pPr>
          </w:p>
        </w:tc>
        <w:tc>
          <w:tcPr>
            <w:tcW w:w="2340" w:type="dxa"/>
          </w:tcPr>
          <w:p w14:paraId="159C30C2">
            <w:pPr>
              <w:autoSpaceDE w:val="0"/>
              <w:autoSpaceDN w:val="0"/>
              <w:spacing w:line="360" w:lineRule="auto"/>
              <w:jc w:val="center"/>
              <w:rPr>
                <w:rFonts w:ascii="仿宋_GB2312" w:hAnsi="仿宋" w:eastAsia="仿宋_GB2312" w:cs="仿宋_GB2312"/>
                <w:sz w:val="24"/>
              </w:rPr>
            </w:pPr>
          </w:p>
        </w:tc>
        <w:tc>
          <w:tcPr>
            <w:tcW w:w="1095" w:type="dxa"/>
          </w:tcPr>
          <w:p w14:paraId="24072FBC">
            <w:pPr>
              <w:autoSpaceDE w:val="0"/>
              <w:autoSpaceDN w:val="0"/>
              <w:spacing w:line="360" w:lineRule="auto"/>
              <w:jc w:val="center"/>
              <w:rPr>
                <w:rFonts w:ascii="仿宋_GB2312" w:hAnsi="仿宋" w:eastAsia="仿宋_GB2312" w:cs="仿宋_GB2312"/>
                <w:sz w:val="24"/>
              </w:rPr>
            </w:pPr>
          </w:p>
        </w:tc>
        <w:tc>
          <w:tcPr>
            <w:tcW w:w="1245" w:type="dxa"/>
          </w:tcPr>
          <w:p w14:paraId="42BF0E0C">
            <w:pPr>
              <w:autoSpaceDE w:val="0"/>
              <w:autoSpaceDN w:val="0"/>
              <w:spacing w:line="360" w:lineRule="auto"/>
              <w:jc w:val="center"/>
              <w:rPr>
                <w:rFonts w:ascii="仿宋_GB2312" w:hAnsi="仿宋" w:eastAsia="仿宋_GB2312" w:cs="仿宋_GB2312"/>
                <w:sz w:val="24"/>
              </w:rPr>
            </w:pPr>
          </w:p>
        </w:tc>
        <w:tc>
          <w:tcPr>
            <w:tcW w:w="1980" w:type="dxa"/>
          </w:tcPr>
          <w:p w14:paraId="368AB887">
            <w:pPr>
              <w:autoSpaceDE w:val="0"/>
              <w:autoSpaceDN w:val="0"/>
              <w:spacing w:line="360" w:lineRule="auto"/>
              <w:jc w:val="center"/>
              <w:rPr>
                <w:rFonts w:ascii="仿宋_GB2312" w:hAnsi="仿宋" w:eastAsia="仿宋_GB2312" w:cs="仿宋_GB2312"/>
                <w:sz w:val="24"/>
              </w:rPr>
            </w:pPr>
          </w:p>
        </w:tc>
        <w:tc>
          <w:tcPr>
            <w:tcW w:w="1260" w:type="dxa"/>
          </w:tcPr>
          <w:p w14:paraId="02D5E88A">
            <w:pPr>
              <w:autoSpaceDE w:val="0"/>
              <w:autoSpaceDN w:val="0"/>
              <w:spacing w:line="360" w:lineRule="auto"/>
              <w:jc w:val="center"/>
              <w:rPr>
                <w:rFonts w:ascii="仿宋_GB2312" w:hAnsi="仿宋" w:eastAsia="仿宋_GB2312" w:cs="仿宋_GB2312"/>
                <w:sz w:val="24"/>
              </w:rPr>
            </w:pPr>
          </w:p>
        </w:tc>
      </w:tr>
      <w:tr w14:paraId="3C9B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2A5866AA">
            <w:pPr>
              <w:autoSpaceDE w:val="0"/>
              <w:autoSpaceDN w:val="0"/>
              <w:spacing w:line="360" w:lineRule="auto"/>
              <w:jc w:val="center"/>
              <w:rPr>
                <w:rFonts w:ascii="仿宋_GB2312" w:hAnsi="仿宋" w:eastAsia="仿宋_GB2312" w:cs="仿宋_GB2312"/>
                <w:sz w:val="24"/>
              </w:rPr>
            </w:pPr>
          </w:p>
        </w:tc>
        <w:tc>
          <w:tcPr>
            <w:tcW w:w="2340" w:type="dxa"/>
          </w:tcPr>
          <w:p w14:paraId="1C675742">
            <w:pPr>
              <w:autoSpaceDE w:val="0"/>
              <w:autoSpaceDN w:val="0"/>
              <w:spacing w:line="360" w:lineRule="auto"/>
              <w:jc w:val="center"/>
              <w:rPr>
                <w:rFonts w:ascii="仿宋_GB2312" w:hAnsi="仿宋" w:eastAsia="仿宋_GB2312" w:cs="仿宋_GB2312"/>
                <w:sz w:val="24"/>
              </w:rPr>
            </w:pPr>
          </w:p>
        </w:tc>
        <w:tc>
          <w:tcPr>
            <w:tcW w:w="1095" w:type="dxa"/>
          </w:tcPr>
          <w:p w14:paraId="438B4E1A">
            <w:pPr>
              <w:autoSpaceDE w:val="0"/>
              <w:autoSpaceDN w:val="0"/>
              <w:spacing w:line="360" w:lineRule="auto"/>
              <w:jc w:val="center"/>
              <w:rPr>
                <w:rFonts w:ascii="仿宋_GB2312" w:hAnsi="仿宋" w:eastAsia="仿宋_GB2312" w:cs="仿宋_GB2312"/>
                <w:sz w:val="24"/>
              </w:rPr>
            </w:pPr>
          </w:p>
        </w:tc>
        <w:tc>
          <w:tcPr>
            <w:tcW w:w="1245" w:type="dxa"/>
          </w:tcPr>
          <w:p w14:paraId="52400E17">
            <w:pPr>
              <w:autoSpaceDE w:val="0"/>
              <w:autoSpaceDN w:val="0"/>
              <w:spacing w:line="360" w:lineRule="auto"/>
              <w:jc w:val="center"/>
              <w:rPr>
                <w:rFonts w:ascii="仿宋_GB2312" w:hAnsi="仿宋" w:eastAsia="仿宋_GB2312" w:cs="仿宋_GB2312"/>
                <w:sz w:val="24"/>
              </w:rPr>
            </w:pPr>
          </w:p>
        </w:tc>
        <w:tc>
          <w:tcPr>
            <w:tcW w:w="1980" w:type="dxa"/>
          </w:tcPr>
          <w:p w14:paraId="7E696F9A">
            <w:pPr>
              <w:autoSpaceDE w:val="0"/>
              <w:autoSpaceDN w:val="0"/>
              <w:spacing w:line="360" w:lineRule="auto"/>
              <w:jc w:val="center"/>
              <w:rPr>
                <w:rFonts w:ascii="仿宋_GB2312" w:hAnsi="仿宋" w:eastAsia="仿宋_GB2312" w:cs="仿宋_GB2312"/>
                <w:sz w:val="24"/>
              </w:rPr>
            </w:pPr>
          </w:p>
        </w:tc>
        <w:tc>
          <w:tcPr>
            <w:tcW w:w="1260" w:type="dxa"/>
          </w:tcPr>
          <w:p w14:paraId="2DEB72B0">
            <w:pPr>
              <w:autoSpaceDE w:val="0"/>
              <w:autoSpaceDN w:val="0"/>
              <w:spacing w:line="360" w:lineRule="auto"/>
              <w:jc w:val="center"/>
              <w:rPr>
                <w:rFonts w:ascii="仿宋_GB2312" w:hAnsi="仿宋" w:eastAsia="仿宋_GB2312" w:cs="仿宋_GB2312"/>
                <w:sz w:val="24"/>
              </w:rPr>
            </w:pPr>
          </w:p>
        </w:tc>
      </w:tr>
    </w:tbl>
    <w:p w14:paraId="38882ABE">
      <w:pPr>
        <w:autoSpaceDE w:val="0"/>
        <w:autoSpaceDN w:val="0"/>
        <w:spacing w:line="360" w:lineRule="auto"/>
        <w:rPr>
          <w:rFonts w:ascii="仿宋_GB2312" w:hAnsi="仿宋" w:eastAsia="仿宋_GB2312" w:cs="仿宋_GB2312"/>
          <w:b/>
          <w:sz w:val="24"/>
        </w:rPr>
      </w:pPr>
      <w:r>
        <w:rPr>
          <w:rFonts w:hint="eastAsia" w:ascii="仿宋_GB2312" w:hAnsi="仿宋" w:eastAsia="仿宋_GB2312" w:cs="仿宋_GB2312"/>
          <w:b/>
          <w:sz w:val="24"/>
        </w:rPr>
        <w:t>注：关于项目涉及的所有售后服务机构均在本表注明，包括投标人本单位和符合条件的第三方货物机构；</w:t>
      </w:r>
    </w:p>
    <w:p w14:paraId="5ADC9875">
      <w:pPr>
        <w:autoSpaceDE w:val="0"/>
        <w:autoSpaceDN w:val="0"/>
        <w:spacing w:line="360" w:lineRule="auto"/>
        <w:rPr>
          <w:rFonts w:ascii="仿宋_GB2312" w:hAnsi="仿宋" w:eastAsia="仿宋_GB2312" w:cs="仿宋_GB2312"/>
          <w:kern w:val="0"/>
          <w:sz w:val="24"/>
        </w:rPr>
      </w:pPr>
    </w:p>
    <w:p w14:paraId="5BD1ADBF">
      <w:pPr>
        <w:autoSpaceDE w:val="0"/>
        <w:autoSpaceDN w:val="0"/>
        <w:spacing w:line="360" w:lineRule="auto"/>
        <w:rPr>
          <w:rFonts w:ascii="仿宋_GB2312" w:hAnsi="仿宋" w:eastAsia="仿宋_GB2312" w:cs="仿宋_GB2312"/>
          <w:kern w:val="0"/>
          <w:sz w:val="24"/>
        </w:rPr>
      </w:pPr>
      <w:r>
        <w:rPr>
          <w:rFonts w:hint="eastAsia" w:ascii="仿宋_GB2312" w:hAnsi="仿宋" w:eastAsia="仿宋_GB2312" w:cs="仿宋_GB2312"/>
          <w:b/>
          <w:kern w:val="0"/>
          <w:sz w:val="24"/>
        </w:rPr>
        <w:t>附表B：售后服务人员情况表</w:t>
      </w:r>
      <w:r>
        <w:rPr>
          <w:rFonts w:hint="eastAsia" w:ascii="仿宋_GB2312" w:hAnsi="仿宋" w:eastAsia="仿宋_GB2312" w:cs="仿宋_GB2312"/>
          <w:sz w:val="24"/>
        </w:rPr>
        <w:t>（按此格式自制）</w:t>
      </w:r>
    </w:p>
    <w:tbl>
      <w:tblPr>
        <w:tblStyle w:val="35"/>
        <w:tblW w:w="10002" w:type="dxa"/>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1EEA30EE">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16037226">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序号</w:t>
            </w:r>
          </w:p>
          <w:p w14:paraId="1D3ED5A7">
            <w:pPr>
              <w:autoSpaceDE w:val="0"/>
              <w:autoSpaceDN w:val="0"/>
              <w:spacing w:line="360" w:lineRule="auto"/>
              <w:jc w:val="center"/>
              <w:rPr>
                <w:rFonts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vAlign w:val="center"/>
          </w:tcPr>
          <w:p w14:paraId="0E9723D7">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57469D1C">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4B06293E">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466902D8">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459EF1B5">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7DAB9367">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3A42D0C7">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30502D99">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EF20F1E">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773A9EC7">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到达现场时间</w:t>
            </w:r>
          </w:p>
        </w:tc>
      </w:tr>
      <w:tr w14:paraId="6BF08AF3">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1963DF06">
            <w:pPr>
              <w:autoSpaceDE w:val="0"/>
              <w:autoSpaceDN w:val="0"/>
              <w:spacing w:line="360" w:lineRule="auto"/>
              <w:jc w:val="center"/>
              <w:rPr>
                <w:rFonts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tcPr>
          <w:p w14:paraId="276FA460">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总协调人</w:t>
            </w:r>
          </w:p>
        </w:tc>
        <w:tc>
          <w:tcPr>
            <w:tcW w:w="787" w:type="dxa"/>
            <w:tcBorders>
              <w:top w:val="single" w:color="auto" w:sz="6" w:space="0"/>
              <w:left w:val="single" w:color="auto" w:sz="6" w:space="0"/>
              <w:bottom w:val="single" w:color="auto" w:sz="6" w:space="0"/>
              <w:right w:val="single" w:color="auto" w:sz="6" w:space="0"/>
            </w:tcBorders>
          </w:tcPr>
          <w:p w14:paraId="0101BD63">
            <w:pPr>
              <w:autoSpaceDE w:val="0"/>
              <w:autoSpaceDN w:val="0"/>
              <w:spacing w:line="360" w:lineRule="auto"/>
              <w:rPr>
                <w:rFonts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tcPr>
          <w:p w14:paraId="3ACB2F85">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1FEACFC5">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0E317E54">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1BC8141D">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65B86DD5">
            <w:pPr>
              <w:autoSpaceDE w:val="0"/>
              <w:autoSpaceDN w:val="0"/>
              <w:spacing w:line="360" w:lineRule="auto"/>
              <w:rPr>
                <w:rFonts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tcPr>
          <w:p w14:paraId="6F5A614A">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795336B6">
            <w:pPr>
              <w:autoSpaceDE w:val="0"/>
              <w:autoSpaceDN w:val="0"/>
              <w:spacing w:line="360" w:lineRule="auto"/>
              <w:rPr>
                <w:rFonts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tcPr>
          <w:p w14:paraId="0866D470">
            <w:pPr>
              <w:autoSpaceDE w:val="0"/>
              <w:autoSpaceDN w:val="0"/>
              <w:spacing w:line="360" w:lineRule="auto"/>
              <w:rPr>
                <w:rFonts w:ascii="仿宋_GB2312" w:hAnsi="仿宋" w:eastAsia="仿宋_GB2312" w:cs="仿宋_GB2312"/>
                <w:sz w:val="24"/>
              </w:rPr>
            </w:pPr>
          </w:p>
        </w:tc>
      </w:tr>
      <w:tr w14:paraId="5639E837">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060F8A50">
            <w:pPr>
              <w:autoSpaceDE w:val="0"/>
              <w:autoSpaceDN w:val="0"/>
              <w:spacing w:line="360" w:lineRule="auto"/>
              <w:jc w:val="center"/>
              <w:rPr>
                <w:rFonts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tcPr>
          <w:p w14:paraId="1D39C042">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售后人员</w:t>
            </w:r>
          </w:p>
        </w:tc>
        <w:tc>
          <w:tcPr>
            <w:tcW w:w="787" w:type="dxa"/>
            <w:tcBorders>
              <w:top w:val="single" w:color="auto" w:sz="6" w:space="0"/>
              <w:left w:val="single" w:color="auto" w:sz="6" w:space="0"/>
              <w:bottom w:val="single" w:color="auto" w:sz="6" w:space="0"/>
              <w:right w:val="single" w:color="auto" w:sz="6" w:space="0"/>
            </w:tcBorders>
          </w:tcPr>
          <w:p w14:paraId="4B91695C">
            <w:pPr>
              <w:autoSpaceDE w:val="0"/>
              <w:autoSpaceDN w:val="0"/>
              <w:spacing w:line="360" w:lineRule="auto"/>
              <w:rPr>
                <w:rFonts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tcPr>
          <w:p w14:paraId="2483CFE8">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6FCBB6D1">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75317153">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04D571AB">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0B7671FC">
            <w:pPr>
              <w:autoSpaceDE w:val="0"/>
              <w:autoSpaceDN w:val="0"/>
              <w:spacing w:line="360" w:lineRule="auto"/>
              <w:rPr>
                <w:rFonts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tcPr>
          <w:p w14:paraId="59FF8140">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3A0E50A3">
            <w:pPr>
              <w:autoSpaceDE w:val="0"/>
              <w:autoSpaceDN w:val="0"/>
              <w:spacing w:line="360" w:lineRule="auto"/>
              <w:rPr>
                <w:rFonts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tcPr>
          <w:p w14:paraId="523855A1">
            <w:pPr>
              <w:autoSpaceDE w:val="0"/>
              <w:autoSpaceDN w:val="0"/>
              <w:spacing w:line="360" w:lineRule="auto"/>
              <w:rPr>
                <w:rFonts w:ascii="仿宋_GB2312" w:hAnsi="仿宋" w:eastAsia="仿宋_GB2312" w:cs="仿宋_GB2312"/>
                <w:sz w:val="24"/>
              </w:rPr>
            </w:pPr>
          </w:p>
        </w:tc>
      </w:tr>
      <w:tr w14:paraId="5A2DA676">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068E60F2">
            <w:pPr>
              <w:autoSpaceDE w:val="0"/>
              <w:autoSpaceDN w:val="0"/>
              <w:spacing w:line="360" w:lineRule="auto"/>
              <w:jc w:val="center"/>
              <w:rPr>
                <w:rFonts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tcPr>
          <w:p w14:paraId="1F29EB06">
            <w:pPr>
              <w:autoSpaceDE w:val="0"/>
              <w:autoSpaceDN w:val="0"/>
              <w:spacing w:line="360" w:lineRule="auto"/>
              <w:jc w:val="center"/>
              <w:rPr>
                <w:rFonts w:ascii="仿宋_GB2312" w:hAnsi="仿宋"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tcPr>
          <w:p w14:paraId="262A071E">
            <w:pPr>
              <w:autoSpaceDE w:val="0"/>
              <w:autoSpaceDN w:val="0"/>
              <w:spacing w:line="360" w:lineRule="auto"/>
              <w:rPr>
                <w:rFonts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tcPr>
          <w:p w14:paraId="355FDDBF">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39CAA5AE">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2E42CE04">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53E64612">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441AF97B">
            <w:pPr>
              <w:autoSpaceDE w:val="0"/>
              <w:autoSpaceDN w:val="0"/>
              <w:spacing w:line="360" w:lineRule="auto"/>
              <w:rPr>
                <w:rFonts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tcPr>
          <w:p w14:paraId="59E1AE76">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41EEC959">
            <w:pPr>
              <w:autoSpaceDE w:val="0"/>
              <w:autoSpaceDN w:val="0"/>
              <w:spacing w:line="360" w:lineRule="auto"/>
              <w:rPr>
                <w:rFonts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tcPr>
          <w:p w14:paraId="00AF2511">
            <w:pPr>
              <w:autoSpaceDE w:val="0"/>
              <w:autoSpaceDN w:val="0"/>
              <w:spacing w:line="360" w:lineRule="auto"/>
              <w:rPr>
                <w:rFonts w:ascii="仿宋_GB2312" w:hAnsi="仿宋" w:eastAsia="仿宋_GB2312" w:cs="仿宋_GB2312"/>
                <w:sz w:val="24"/>
              </w:rPr>
            </w:pPr>
          </w:p>
        </w:tc>
      </w:tr>
      <w:tr w14:paraId="24B8FEFC">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2457D9EE">
            <w:pPr>
              <w:autoSpaceDE w:val="0"/>
              <w:autoSpaceDN w:val="0"/>
              <w:spacing w:line="360" w:lineRule="auto"/>
              <w:jc w:val="center"/>
              <w:rPr>
                <w:rFonts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tcPr>
          <w:p w14:paraId="59505554">
            <w:pPr>
              <w:autoSpaceDE w:val="0"/>
              <w:autoSpaceDN w:val="0"/>
              <w:spacing w:line="360" w:lineRule="auto"/>
              <w:jc w:val="center"/>
              <w:rPr>
                <w:rFonts w:ascii="仿宋_GB2312" w:hAnsi="仿宋"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tcPr>
          <w:p w14:paraId="79E6577F">
            <w:pPr>
              <w:autoSpaceDE w:val="0"/>
              <w:autoSpaceDN w:val="0"/>
              <w:spacing w:line="360" w:lineRule="auto"/>
              <w:rPr>
                <w:rFonts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tcPr>
          <w:p w14:paraId="14B79721">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622D875B">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07AE9B02">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507D533F">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72EF8893">
            <w:pPr>
              <w:autoSpaceDE w:val="0"/>
              <w:autoSpaceDN w:val="0"/>
              <w:spacing w:line="360" w:lineRule="auto"/>
              <w:rPr>
                <w:rFonts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tcPr>
          <w:p w14:paraId="6A5776CC">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387552A4">
            <w:pPr>
              <w:autoSpaceDE w:val="0"/>
              <w:autoSpaceDN w:val="0"/>
              <w:spacing w:line="360" w:lineRule="auto"/>
              <w:rPr>
                <w:rFonts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tcPr>
          <w:p w14:paraId="07F031F3">
            <w:pPr>
              <w:autoSpaceDE w:val="0"/>
              <w:autoSpaceDN w:val="0"/>
              <w:spacing w:line="360" w:lineRule="auto"/>
              <w:rPr>
                <w:rFonts w:ascii="仿宋_GB2312" w:hAnsi="仿宋" w:eastAsia="仿宋_GB2312" w:cs="仿宋_GB2312"/>
                <w:sz w:val="24"/>
              </w:rPr>
            </w:pPr>
          </w:p>
        </w:tc>
      </w:tr>
    </w:tbl>
    <w:p w14:paraId="681ADCDD">
      <w:pPr>
        <w:snapToGrid w:val="0"/>
        <w:spacing w:before="120" w:line="360" w:lineRule="auto"/>
        <w:ind w:firstLine="472" w:firstLineChars="196"/>
        <w:rPr>
          <w:rFonts w:ascii="仿宋_GB2312" w:hAnsi="仿宋" w:eastAsia="仿宋_GB2312" w:cs="仿宋_GB2312"/>
          <w:b/>
          <w:bCs/>
          <w:kern w:val="0"/>
          <w:sz w:val="24"/>
          <w:lang w:val="zh-CN"/>
        </w:rPr>
      </w:pPr>
      <w:r>
        <w:rPr>
          <w:rFonts w:hint="eastAsia" w:ascii="仿宋_GB2312" w:hAnsi="仿宋" w:eastAsia="仿宋_GB2312" w:cs="仿宋_GB2312"/>
          <w:b/>
          <w:bCs/>
          <w:kern w:val="0"/>
          <w:sz w:val="24"/>
          <w:lang w:val="zh-CN"/>
        </w:rPr>
        <w:t>（七）其他（根据采购需求内容由投标人自行决定是否还有其他内容）</w:t>
      </w:r>
    </w:p>
    <w:p w14:paraId="699809E3">
      <w:pPr>
        <w:snapToGrid w:val="0"/>
        <w:spacing w:before="165" w:beforeLines="50" w:after="50"/>
        <w:ind w:left="142"/>
        <w:jc w:val="center"/>
        <w:rPr>
          <w:rFonts w:ascii="宋体" w:hAnsi="宋体"/>
          <w:b/>
          <w:sz w:val="32"/>
          <w:szCs w:val="32"/>
        </w:rPr>
      </w:pPr>
    </w:p>
    <w:p w14:paraId="08C0301F">
      <w:pPr>
        <w:snapToGrid w:val="0"/>
        <w:spacing w:before="165" w:beforeLines="50" w:line="360" w:lineRule="auto"/>
        <w:ind w:right="480" w:firstLine="3967" w:firstLineChars="1653"/>
        <w:rPr>
          <w:rFonts w:ascii="宋体" w:hAnsi="宋体"/>
          <w:sz w:val="24"/>
        </w:rPr>
      </w:pPr>
    </w:p>
    <w:p w14:paraId="5002C2E4">
      <w:pPr>
        <w:snapToGrid w:val="0"/>
        <w:spacing w:line="360" w:lineRule="auto"/>
        <w:ind w:firstLine="5160" w:firstLineChars="2150"/>
        <w:rPr>
          <w:rFonts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14FB966C">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12C66ECD">
      <w:pPr>
        <w:snapToGrid w:val="0"/>
        <w:spacing w:before="165" w:beforeLines="50" w:after="50"/>
        <w:jc w:val="left"/>
        <w:rPr>
          <w:rFonts w:ascii="宋体" w:hAnsi="宋体"/>
          <w:sz w:val="24"/>
        </w:rPr>
      </w:pPr>
      <w:r>
        <w:rPr>
          <w:rFonts w:ascii="宋体" w:hAnsi="宋体"/>
          <w:b/>
          <w:sz w:val="24"/>
        </w:rPr>
        <w:br w:type="page"/>
      </w:r>
      <w:r>
        <w:rPr>
          <w:rFonts w:hint="eastAsia" w:ascii="宋体" w:hAnsi="宋体"/>
          <w:sz w:val="24"/>
        </w:rPr>
        <w:t xml:space="preserve"> </w:t>
      </w:r>
    </w:p>
    <w:p w14:paraId="61955F79">
      <w:pPr>
        <w:snapToGrid w:val="0"/>
        <w:spacing w:before="165" w:beforeLines="50" w:after="50"/>
        <w:ind w:left="142"/>
        <w:jc w:val="center"/>
        <w:rPr>
          <w:rFonts w:ascii="宋体" w:hAnsi="宋体"/>
          <w:b/>
          <w:sz w:val="32"/>
          <w:szCs w:val="32"/>
        </w:rPr>
      </w:pPr>
      <w:r>
        <w:rPr>
          <w:rFonts w:hint="eastAsia" w:ascii="宋体" w:hAnsi="宋体"/>
          <w:b/>
          <w:sz w:val="32"/>
          <w:szCs w:val="32"/>
        </w:rPr>
        <w:t>三、对本项目总体要求和理解（如有要求）</w:t>
      </w:r>
    </w:p>
    <w:p w14:paraId="3A7C9D38">
      <w:pPr>
        <w:spacing w:line="360" w:lineRule="auto"/>
        <w:jc w:val="center"/>
        <w:rPr>
          <w:rFonts w:ascii="仿宋_GB2312" w:hAnsi="仿宋" w:eastAsia="仿宋_GB2312" w:cs="仿宋_GB2312"/>
          <w:sz w:val="24"/>
        </w:rPr>
      </w:pPr>
      <w:r>
        <w:rPr>
          <w:rFonts w:hint="eastAsia" w:ascii="仿宋_GB2312" w:hAnsi="仿宋" w:eastAsia="仿宋_GB2312" w:cs="仿宋_GB2312"/>
          <w:sz w:val="24"/>
        </w:rPr>
        <w:t>（由投标人根据采购需求自行编制）</w:t>
      </w:r>
    </w:p>
    <w:p w14:paraId="59A83546">
      <w:pPr>
        <w:snapToGrid w:val="0"/>
        <w:spacing w:line="360" w:lineRule="auto"/>
        <w:ind w:firstLine="5160" w:firstLineChars="2150"/>
        <w:rPr>
          <w:rFonts w:ascii="仿宋_GB2312" w:hAnsi="仿宋" w:eastAsia="仿宋_GB2312" w:cs="仿宋_GB2312"/>
          <w:kern w:val="0"/>
          <w:sz w:val="24"/>
          <w:lang w:val="zh-CN"/>
        </w:rPr>
      </w:pPr>
    </w:p>
    <w:p w14:paraId="2510A6A8">
      <w:pPr>
        <w:snapToGrid w:val="0"/>
        <w:spacing w:line="360" w:lineRule="auto"/>
        <w:ind w:firstLine="5160" w:firstLineChars="2150"/>
        <w:rPr>
          <w:rFonts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0AD647E9">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5991770E">
      <w:pPr>
        <w:snapToGrid w:val="0"/>
        <w:spacing w:before="165" w:beforeLines="50" w:after="50"/>
        <w:ind w:left="142"/>
        <w:jc w:val="center"/>
        <w:rPr>
          <w:rFonts w:ascii="宋体" w:hAnsi="宋体"/>
          <w:b/>
          <w:sz w:val="32"/>
          <w:szCs w:val="32"/>
        </w:rPr>
      </w:pPr>
    </w:p>
    <w:p w14:paraId="3C9143E1">
      <w:pPr>
        <w:snapToGrid w:val="0"/>
        <w:spacing w:before="165" w:beforeLines="50" w:after="50"/>
        <w:ind w:left="142"/>
        <w:jc w:val="center"/>
        <w:rPr>
          <w:rFonts w:ascii="宋体" w:hAnsi="宋体"/>
          <w:b/>
          <w:sz w:val="32"/>
          <w:szCs w:val="32"/>
        </w:rPr>
      </w:pPr>
      <w:r>
        <w:rPr>
          <w:rFonts w:hint="eastAsia" w:ascii="宋体" w:hAnsi="宋体"/>
          <w:b/>
          <w:sz w:val="32"/>
          <w:szCs w:val="32"/>
        </w:rPr>
        <w:t>四、产品出厂标准、质量检测报告</w:t>
      </w:r>
    </w:p>
    <w:p w14:paraId="2BE5E8E1">
      <w:pPr>
        <w:spacing w:line="360" w:lineRule="auto"/>
        <w:jc w:val="center"/>
        <w:rPr>
          <w:rFonts w:ascii="仿宋_GB2312" w:hAnsi="仿宋" w:eastAsia="仿宋_GB2312" w:cs="仿宋_GB2312"/>
          <w:sz w:val="24"/>
        </w:rPr>
      </w:pPr>
      <w:r>
        <w:rPr>
          <w:rFonts w:hint="eastAsia" w:ascii="仿宋_GB2312" w:hAnsi="仿宋" w:eastAsia="仿宋_GB2312" w:cs="仿宋_GB2312"/>
          <w:sz w:val="24"/>
        </w:rPr>
        <w:t>（由投标人根据采购需求自行编制）</w:t>
      </w:r>
    </w:p>
    <w:p w14:paraId="2E23C6EC">
      <w:pPr>
        <w:snapToGrid w:val="0"/>
        <w:spacing w:before="165" w:beforeLines="50" w:after="50"/>
        <w:ind w:left="142"/>
        <w:jc w:val="center"/>
        <w:rPr>
          <w:rFonts w:ascii="宋体" w:hAnsi="宋体"/>
          <w:b/>
          <w:sz w:val="32"/>
          <w:szCs w:val="32"/>
        </w:rPr>
      </w:pPr>
    </w:p>
    <w:p w14:paraId="2D9314A4">
      <w:pPr>
        <w:snapToGrid w:val="0"/>
        <w:spacing w:line="360" w:lineRule="auto"/>
        <w:ind w:firstLine="5160" w:firstLineChars="2150"/>
        <w:rPr>
          <w:rFonts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7E8BA74C">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4E9E1900">
      <w:pPr>
        <w:spacing w:line="360" w:lineRule="auto"/>
        <w:jc w:val="center"/>
        <w:rPr>
          <w:rFonts w:ascii="宋体" w:hAnsi="宋体"/>
          <w:b/>
          <w:sz w:val="32"/>
          <w:szCs w:val="32"/>
        </w:rPr>
      </w:pPr>
      <w:r>
        <w:rPr>
          <w:rFonts w:hint="eastAsia" w:ascii="宋体" w:hAnsi="宋体"/>
          <w:b/>
          <w:sz w:val="32"/>
          <w:szCs w:val="32"/>
        </w:rPr>
        <w:t>五、优惠条件及特殊承诺</w:t>
      </w:r>
    </w:p>
    <w:p w14:paraId="223201B9">
      <w:pPr>
        <w:spacing w:line="360" w:lineRule="auto"/>
        <w:jc w:val="center"/>
        <w:rPr>
          <w:rFonts w:ascii="仿宋_GB2312" w:hAnsi="仿宋" w:eastAsia="仿宋_GB2312" w:cs="仿宋_GB2312"/>
          <w:sz w:val="24"/>
        </w:rPr>
      </w:pPr>
      <w:r>
        <w:rPr>
          <w:rFonts w:hint="eastAsia" w:ascii="仿宋_GB2312" w:hAnsi="仿宋" w:eastAsia="仿宋_GB2312" w:cs="仿宋_GB2312"/>
          <w:sz w:val="24"/>
        </w:rPr>
        <w:t>（由投标人根据采购需求自行编制）</w:t>
      </w:r>
    </w:p>
    <w:p w14:paraId="7378DF2F">
      <w:pPr>
        <w:spacing w:line="360" w:lineRule="auto"/>
        <w:jc w:val="center"/>
        <w:rPr>
          <w:rFonts w:ascii="仿宋_GB2312" w:hAnsi="仿宋" w:eastAsia="仿宋_GB2312" w:cs="仿宋_GB2312"/>
          <w:sz w:val="18"/>
          <w:szCs w:val="18"/>
        </w:rPr>
      </w:pPr>
    </w:p>
    <w:p w14:paraId="7F170B20">
      <w:pPr>
        <w:snapToGrid w:val="0"/>
        <w:spacing w:line="360" w:lineRule="auto"/>
        <w:ind w:firstLine="5040" w:firstLineChars="2100"/>
        <w:rPr>
          <w:rFonts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3212D0F9">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16E7AE29">
      <w:pPr>
        <w:snapToGrid w:val="0"/>
        <w:spacing w:before="165" w:beforeLines="50" w:after="50"/>
        <w:ind w:left="142"/>
        <w:jc w:val="center"/>
        <w:rPr>
          <w:rFonts w:ascii="宋体" w:hAnsi="宋体"/>
          <w:b/>
          <w:sz w:val="32"/>
          <w:szCs w:val="32"/>
        </w:rPr>
      </w:pPr>
    </w:p>
    <w:p w14:paraId="51111C3B">
      <w:pPr>
        <w:snapToGrid w:val="0"/>
        <w:spacing w:before="165" w:beforeLines="50" w:after="50"/>
        <w:ind w:left="142"/>
        <w:jc w:val="center"/>
        <w:rPr>
          <w:rFonts w:ascii="宋体" w:hAnsi="宋体"/>
          <w:b/>
          <w:sz w:val="32"/>
          <w:szCs w:val="32"/>
        </w:rPr>
      </w:pPr>
      <w:r>
        <w:rPr>
          <w:rFonts w:hint="eastAsia" w:ascii="宋体" w:hAnsi="宋体"/>
          <w:b/>
          <w:sz w:val="32"/>
          <w:szCs w:val="32"/>
        </w:rPr>
        <w:t>六、投标人对项目的合理化建议和改进措施</w:t>
      </w:r>
    </w:p>
    <w:p w14:paraId="1874EC43">
      <w:pPr>
        <w:spacing w:line="360" w:lineRule="auto"/>
        <w:ind w:firstLine="4048" w:firstLineChars="1687"/>
        <w:rPr>
          <w:rFonts w:ascii="仿宋_GB2312" w:hAnsi="仿宋" w:eastAsia="仿宋_GB2312" w:cs="仿宋_GB2312"/>
          <w:sz w:val="24"/>
        </w:rPr>
      </w:pPr>
      <w:r>
        <w:rPr>
          <w:rFonts w:hint="eastAsia" w:ascii="仿宋_GB2312" w:hAnsi="仿宋" w:eastAsia="仿宋_GB2312" w:cs="仿宋_GB2312"/>
          <w:sz w:val="24"/>
        </w:rPr>
        <w:t>（格式自拟）</w:t>
      </w:r>
    </w:p>
    <w:p w14:paraId="58987E3C">
      <w:pPr>
        <w:snapToGrid w:val="0"/>
        <w:spacing w:line="360" w:lineRule="auto"/>
        <w:ind w:firstLine="4935" w:firstLineChars="2350"/>
        <w:rPr>
          <w:rFonts w:hAnsi="宋体"/>
          <w:szCs w:val="21"/>
        </w:rPr>
      </w:pPr>
      <w:r>
        <w:rPr>
          <w:rFonts w:hAnsi="宋体"/>
          <w:szCs w:val="21"/>
        </w:rPr>
        <w:t xml:space="preserve"> </w:t>
      </w:r>
    </w:p>
    <w:p w14:paraId="6D2FB0F7">
      <w:pPr>
        <w:snapToGrid w:val="0"/>
        <w:spacing w:line="360" w:lineRule="auto"/>
        <w:ind w:firstLine="4935" w:firstLineChars="2350"/>
        <w:rPr>
          <w:rFonts w:hAnsi="宋体"/>
          <w:szCs w:val="21"/>
        </w:rPr>
      </w:pPr>
    </w:p>
    <w:p w14:paraId="59A4E685">
      <w:pPr>
        <w:snapToGrid w:val="0"/>
        <w:spacing w:line="360" w:lineRule="auto"/>
        <w:rPr>
          <w:rFonts w:hAnsi="宋体"/>
          <w:szCs w:val="21"/>
        </w:rPr>
      </w:pPr>
    </w:p>
    <w:p w14:paraId="262C60A6">
      <w:pPr>
        <w:snapToGrid w:val="0"/>
        <w:spacing w:line="360" w:lineRule="auto"/>
        <w:ind w:firstLine="4935" w:firstLineChars="2350"/>
        <w:rPr>
          <w:rFonts w:ascii="仿宋_GB2312" w:hAnsi="仿宋" w:eastAsia="仿宋_GB2312" w:cs="仿宋_GB2312"/>
          <w:kern w:val="0"/>
          <w:sz w:val="24"/>
        </w:rPr>
      </w:pPr>
      <w:r>
        <w:rPr>
          <w:rFonts w:hAnsi="宋体"/>
          <w:szCs w:val="21"/>
        </w:rPr>
        <w:t xml:space="preserve">  </w:t>
      </w:r>
      <w:r>
        <w:rPr>
          <w:rFonts w:hint="eastAsia" w:ascii="仿宋_GB2312" w:hAnsi="仿宋" w:eastAsia="仿宋_GB2312" w:cs="仿宋_GB2312"/>
          <w:kern w:val="0"/>
          <w:sz w:val="24"/>
          <w:lang w:val="zh-CN"/>
        </w:rPr>
        <w:t>投标人名称(电子签章)：</w:t>
      </w:r>
    </w:p>
    <w:p w14:paraId="0F847C1A">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6899A2F9">
      <w:pPr>
        <w:autoSpaceDE w:val="0"/>
        <w:autoSpaceDN w:val="0"/>
        <w:spacing w:line="360" w:lineRule="auto"/>
        <w:ind w:firstLine="120"/>
        <w:rPr>
          <w:rFonts w:ascii="仿宋_GB2312" w:hAnsi="仿宋" w:eastAsia="仿宋_GB2312" w:cs="仿宋_GB2312"/>
          <w:sz w:val="24"/>
        </w:rPr>
      </w:pPr>
    </w:p>
    <w:p w14:paraId="690E06C4">
      <w:pPr>
        <w:autoSpaceDE w:val="0"/>
        <w:autoSpaceDN w:val="0"/>
        <w:spacing w:line="360" w:lineRule="auto"/>
        <w:ind w:firstLine="120"/>
        <w:rPr>
          <w:rFonts w:ascii="仿宋_GB2312" w:hAnsi="仿宋" w:eastAsia="仿宋_GB2312" w:cs="仿宋_GB2312"/>
          <w:sz w:val="24"/>
        </w:rPr>
      </w:pPr>
    </w:p>
    <w:p w14:paraId="5A268503">
      <w:pPr>
        <w:autoSpaceDE w:val="0"/>
        <w:autoSpaceDN w:val="0"/>
        <w:spacing w:line="360" w:lineRule="auto"/>
        <w:ind w:firstLine="120"/>
        <w:rPr>
          <w:rFonts w:ascii="仿宋_GB2312" w:hAnsi="仿宋" w:eastAsia="仿宋_GB2312" w:cs="仿宋_GB2312"/>
          <w:sz w:val="24"/>
        </w:rPr>
      </w:pPr>
    </w:p>
    <w:p w14:paraId="12C9AEF1">
      <w:pPr>
        <w:autoSpaceDE w:val="0"/>
        <w:autoSpaceDN w:val="0"/>
        <w:spacing w:line="360" w:lineRule="auto"/>
        <w:ind w:firstLine="120"/>
        <w:rPr>
          <w:rFonts w:ascii="仿宋_GB2312" w:hAnsi="仿宋" w:eastAsia="仿宋_GB2312" w:cs="仿宋_GB2312"/>
          <w:sz w:val="24"/>
        </w:rPr>
      </w:pPr>
    </w:p>
    <w:p w14:paraId="5E4907C6">
      <w:pPr>
        <w:spacing w:line="360" w:lineRule="auto"/>
        <w:jc w:val="center"/>
        <w:rPr>
          <w:rFonts w:ascii="宋体" w:hAnsi="宋体"/>
          <w:b/>
          <w:sz w:val="32"/>
          <w:szCs w:val="32"/>
        </w:rPr>
      </w:pPr>
      <w:r>
        <w:rPr>
          <w:rFonts w:hint="eastAsia" w:ascii="宋体" w:hAnsi="宋体"/>
          <w:b/>
          <w:sz w:val="32"/>
          <w:szCs w:val="32"/>
        </w:rPr>
        <w:t>七、认为需要的其他技术文件或说明</w:t>
      </w:r>
    </w:p>
    <w:p w14:paraId="32BC27EC">
      <w:pPr>
        <w:spacing w:line="360" w:lineRule="auto"/>
        <w:jc w:val="center"/>
        <w:rPr>
          <w:rFonts w:ascii="仿宋_GB2312" w:hAnsi="仿宋" w:eastAsia="仿宋_GB2312" w:cs="仿宋_GB2312"/>
          <w:sz w:val="24"/>
        </w:rPr>
      </w:pPr>
      <w:r>
        <w:rPr>
          <w:rFonts w:hint="eastAsia" w:ascii="仿宋_GB2312" w:hAnsi="仿宋" w:eastAsia="仿宋_GB2312" w:cs="仿宋_GB2312"/>
          <w:sz w:val="24"/>
        </w:rPr>
        <w:t>（由投标人根据采购需求自行编制）</w:t>
      </w:r>
    </w:p>
    <w:p w14:paraId="77545F46">
      <w:pPr>
        <w:spacing w:line="360" w:lineRule="auto"/>
        <w:jc w:val="center"/>
        <w:rPr>
          <w:rFonts w:ascii="仿宋_GB2312" w:hAnsi="仿宋" w:eastAsia="仿宋_GB2312" w:cs="仿宋_GB2312"/>
          <w:sz w:val="24"/>
        </w:rPr>
      </w:pPr>
    </w:p>
    <w:p w14:paraId="7AD7F8C3">
      <w:pPr>
        <w:autoSpaceDE w:val="0"/>
        <w:autoSpaceDN w:val="0"/>
        <w:spacing w:line="360" w:lineRule="auto"/>
        <w:ind w:firstLine="4800" w:firstLineChars="2000"/>
        <w:rPr>
          <w:rFonts w:ascii="仿宋_GB2312" w:hAnsi="仿宋" w:eastAsia="仿宋_GB2312" w:cs="仿宋_GB2312"/>
          <w:sz w:val="24"/>
        </w:rPr>
      </w:pPr>
      <w:r>
        <w:rPr>
          <w:rFonts w:hint="eastAsia" w:ascii="仿宋_GB2312" w:hAnsi="仿宋" w:eastAsia="仿宋_GB2312" w:cs="仿宋_GB2312"/>
          <w:kern w:val="0"/>
          <w:sz w:val="24"/>
        </w:rPr>
        <w:t>投标人名称（电子</w:t>
      </w:r>
      <w:r>
        <w:rPr>
          <w:rFonts w:hint="eastAsia" w:ascii="仿宋_GB2312" w:hAnsi="仿宋" w:eastAsia="仿宋_GB2312" w:cs="仿宋_GB2312"/>
          <w:kern w:val="0"/>
          <w:sz w:val="24"/>
          <w:lang w:val="zh-CN"/>
        </w:rPr>
        <w:t>签章</w:t>
      </w:r>
      <w:r>
        <w:rPr>
          <w:rFonts w:hint="eastAsia" w:ascii="仿宋_GB2312" w:hAnsi="仿宋" w:eastAsia="仿宋_GB2312" w:cs="仿宋_GB2312"/>
          <w:kern w:val="0"/>
          <w:sz w:val="24"/>
        </w:rPr>
        <w:t xml:space="preserve">）：                       </w:t>
      </w:r>
    </w:p>
    <w:p w14:paraId="4A6F4641">
      <w:pPr>
        <w:autoSpaceDE w:val="0"/>
        <w:autoSpaceDN w:val="0"/>
        <w:spacing w:line="360" w:lineRule="auto"/>
        <w:rPr>
          <w:rFonts w:ascii="仿宋_GB2312" w:hAnsi="仿宋" w:eastAsia="仿宋_GB2312" w:cs="仿宋_GB2312"/>
          <w:b/>
          <w:bCs/>
          <w:sz w:val="30"/>
          <w:szCs w:val="30"/>
        </w:rPr>
      </w:pP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日期：  年  月   日</w:t>
      </w:r>
    </w:p>
    <w:p w14:paraId="29E6F75E">
      <w:pPr>
        <w:snapToGrid w:val="0"/>
        <w:spacing w:before="165" w:beforeLines="50" w:after="50"/>
        <w:jc w:val="center"/>
        <w:outlineLvl w:val="1"/>
        <w:rPr>
          <w:rFonts w:ascii="宋体" w:hAnsi="宋体"/>
          <w:b/>
          <w:bCs/>
          <w:sz w:val="24"/>
        </w:rPr>
        <w:sectPr>
          <w:pgSz w:w="11906" w:h="16838"/>
          <w:pgMar w:top="1134" w:right="1134" w:bottom="1134" w:left="1134" w:header="720" w:footer="720" w:gutter="0"/>
          <w:cols w:space="720" w:num="1"/>
          <w:docGrid w:type="lines" w:linePitch="331" w:charSpace="0"/>
        </w:sectPr>
      </w:pPr>
    </w:p>
    <w:p w14:paraId="1CAC9D21">
      <w:pPr>
        <w:pStyle w:val="18"/>
        <w:jc w:val="center"/>
        <w:outlineLvl w:val="1"/>
        <w:rPr>
          <w:rFonts w:hAnsi="宋体"/>
          <w:b/>
          <w:bCs/>
          <w:sz w:val="28"/>
          <w:szCs w:val="28"/>
        </w:rPr>
      </w:pPr>
      <w:bookmarkStart w:id="157" w:name="_Toc22267"/>
      <w:r>
        <w:rPr>
          <w:rFonts w:hint="eastAsia" w:hAnsi="宋体"/>
          <w:b/>
          <w:bCs/>
          <w:sz w:val="28"/>
          <w:szCs w:val="28"/>
        </w:rPr>
        <w:t>第五节 报价文件格式</w:t>
      </w:r>
      <w:bookmarkEnd w:id="157"/>
    </w:p>
    <w:p w14:paraId="2514B582">
      <w:pPr>
        <w:snapToGrid w:val="0"/>
        <w:spacing w:before="165" w:beforeLines="50" w:after="50" w:line="400" w:lineRule="exact"/>
        <w:rPr>
          <w:rFonts w:ascii="宋体" w:hAnsi="宋体"/>
          <w:bCs/>
          <w:sz w:val="32"/>
          <w:szCs w:val="20"/>
        </w:rPr>
      </w:pPr>
      <w:r>
        <w:rPr>
          <w:rFonts w:hint="eastAsia" w:ascii="宋体" w:hAnsi="宋体"/>
          <w:sz w:val="24"/>
        </w:rPr>
        <w:t xml:space="preserve">                                                            </w:t>
      </w:r>
      <w:r>
        <w:rPr>
          <w:rFonts w:hint="eastAsia" w:ascii="宋体" w:hAnsi="宋体"/>
          <w:bCs/>
        </w:rPr>
        <w:t>电子投标文件</w:t>
      </w:r>
    </w:p>
    <w:p w14:paraId="268410BF">
      <w:pPr>
        <w:snapToGrid w:val="0"/>
        <w:spacing w:before="165" w:beforeLines="50" w:after="50" w:line="400" w:lineRule="exact"/>
        <w:jc w:val="center"/>
        <w:rPr>
          <w:rFonts w:ascii="宋体" w:hAnsi="宋体"/>
          <w:bCs/>
          <w:sz w:val="24"/>
          <w:szCs w:val="20"/>
        </w:rPr>
      </w:pPr>
    </w:p>
    <w:p w14:paraId="33834508">
      <w:pPr>
        <w:snapToGrid w:val="0"/>
        <w:spacing w:before="165" w:beforeLines="50" w:after="50" w:line="400" w:lineRule="exact"/>
        <w:jc w:val="center"/>
        <w:rPr>
          <w:rFonts w:ascii="宋体" w:hAnsi="宋体"/>
          <w:b/>
          <w:bCs/>
          <w:sz w:val="32"/>
          <w:szCs w:val="32"/>
        </w:rPr>
      </w:pPr>
      <w:r>
        <w:rPr>
          <w:rFonts w:hint="eastAsia" w:ascii="宋体" w:hAnsi="宋体"/>
          <w:b/>
          <w:bCs/>
          <w:sz w:val="32"/>
          <w:szCs w:val="32"/>
        </w:rPr>
        <w:t>报价文件（封面）</w:t>
      </w:r>
    </w:p>
    <w:p w14:paraId="4DFC0EFC">
      <w:pPr>
        <w:snapToGrid w:val="0"/>
        <w:spacing w:before="165" w:beforeLines="50" w:after="50" w:line="400" w:lineRule="exact"/>
        <w:rPr>
          <w:rFonts w:ascii="宋体" w:hAnsi="宋体"/>
          <w:bCs/>
          <w:sz w:val="24"/>
          <w:szCs w:val="20"/>
        </w:rPr>
      </w:pPr>
    </w:p>
    <w:p w14:paraId="59D7B389">
      <w:pPr>
        <w:snapToGrid w:val="0"/>
        <w:spacing w:before="165" w:beforeLines="50" w:after="50" w:line="400" w:lineRule="exact"/>
        <w:rPr>
          <w:rFonts w:ascii="宋体" w:hAnsi="宋体"/>
          <w:bCs/>
          <w:sz w:val="24"/>
          <w:szCs w:val="20"/>
        </w:rPr>
      </w:pPr>
    </w:p>
    <w:p w14:paraId="430F6E61">
      <w:pPr>
        <w:snapToGrid w:val="0"/>
        <w:spacing w:before="165" w:beforeLines="50" w:after="50" w:line="400" w:lineRule="exact"/>
        <w:rPr>
          <w:rFonts w:ascii="宋体" w:hAnsi="宋体"/>
          <w:bCs/>
          <w:sz w:val="24"/>
          <w:szCs w:val="20"/>
        </w:rPr>
      </w:pPr>
    </w:p>
    <w:p w14:paraId="420A5063">
      <w:pPr>
        <w:snapToGrid w:val="0"/>
        <w:spacing w:before="165" w:beforeLines="50" w:after="50" w:line="400" w:lineRule="exact"/>
        <w:rPr>
          <w:rFonts w:ascii="宋体" w:hAnsi="宋体"/>
          <w:bCs/>
          <w:sz w:val="24"/>
          <w:szCs w:val="20"/>
        </w:rPr>
      </w:pPr>
    </w:p>
    <w:p w14:paraId="20BAB4F1">
      <w:pPr>
        <w:snapToGrid w:val="0"/>
        <w:spacing w:before="165" w:beforeLines="50" w:after="50" w:line="400" w:lineRule="exact"/>
        <w:ind w:firstLine="360" w:firstLineChars="150"/>
        <w:rPr>
          <w:rFonts w:ascii="宋体" w:hAnsi="宋体"/>
          <w:bCs/>
          <w:sz w:val="24"/>
        </w:rPr>
      </w:pPr>
      <w:r>
        <w:rPr>
          <w:rFonts w:hint="eastAsia" w:ascii="宋体" w:hAnsi="宋体"/>
          <w:bCs/>
          <w:sz w:val="24"/>
        </w:rPr>
        <w:t xml:space="preserve">项目名称： </w:t>
      </w:r>
    </w:p>
    <w:p w14:paraId="35BC4643">
      <w:pPr>
        <w:snapToGrid w:val="0"/>
        <w:spacing w:before="165" w:beforeLines="50" w:after="50" w:line="400" w:lineRule="exact"/>
        <w:ind w:firstLine="360" w:firstLineChars="150"/>
        <w:rPr>
          <w:rFonts w:ascii="宋体" w:hAnsi="宋体"/>
          <w:bCs/>
          <w:sz w:val="24"/>
        </w:rPr>
      </w:pPr>
    </w:p>
    <w:p w14:paraId="12E04179">
      <w:pPr>
        <w:snapToGrid w:val="0"/>
        <w:spacing w:before="165" w:beforeLines="50" w:after="50" w:line="400" w:lineRule="exact"/>
        <w:ind w:firstLine="360" w:firstLineChars="150"/>
        <w:rPr>
          <w:rFonts w:ascii="宋体" w:hAnsi="宋体"/>
          <w:bCs/>
          <w:sz w:val="24"/>
        </w:rPr>
      </w:pPr>
      <w:r>
        <w:rPr>
          <w:rFonts w:hint="eastAsia" w:ascii="宋体" w:hAnsi="宋体"/>
          <w:bCs/>
          <w:sz w:val="24"/>
        </w:rPr>
        <w:t xml:space="preserve">项目编号： </w:t>
      </w:r>
    </w:p>
    <w:p w14:paraId="403C7D39">
      <w:pPr>
        <w:snapToGrid w:val="0"/>
        <w:spacing w:before="165" w:beforeLines="50" w:after="50" w:line="400" w:lineRule="exact"/>
        <w:ind w:firstLine="360" w:firstLineChars="150"/>
        <w:rPr>
          <w:rFonts w:ascii="宋体" w:hAnsi="宋体"/>
          <w:bCs/>
          <w:sz w:val="24"/>
        </w:rPr>
      </w:pPr>
    </w:p>
    <w:p w14:paraId="6B9CCB5F">
      <w:pPr>
        <w:snapToGrid w:val="0"/>
        <w:spacing w:before="165" w:beforeLines="50" w:after="50" w:line="400" w:lineRule="exact"/>
        <w:ind w:firstLine="360" w:firstLineChars="150"/>
        <w:rPr>
          <w:rFonts w:ascii="宋体" w:hAnsi="宋体"/>
          <w:bCs/>
          <w:sz w:val="24"/>
        </w:rPr>
      </w:pPr>
      <w:r>
        <w:rPr>
          <w:rFonts w:hint="eastAsia" w:ascii="宋体" w:hAnsi="宋体"/>
          <w:bCs/>
          <w:sz w:val="24"/>
        </w:rPr>
        <w:t>所投分标：</w:t>
      </w:r>
    </w:p>
    <w:p w14:paraId="7932E947">
      <w:pPr>
        <w:snapToGrid w:val="0"/>
        <w:spacing w:before="165" w:beforeLines="50" w:after="50" w:line="400" w:lineRule="exact"/>
        <w:ind w:firstLine="360" w:firstLineChars="150"/>
        <w:rPr>
          <w:rFonts w:ascii="宋体" w:hAnsi="宋体"/>
          <w:bCs/>
          <w:sz w:val="24"/>
        </w:rPr>
      </w:pPr>
    </w:p>
    <w:p w14:paraId="312C4D0B">
      <w:pPr>
        <w:snapToGrid w:val="0"/>
        <w:spacing w:before="165" w:beforeLines="50" w:after="50" w:line="400" w:lineRule="exact"/>
        <w:ind w:firstLine="360" w:firstLineChars="150"/>
        <w:rPr>
          <w:rFonts w:ascii="宋体" w:hAnsi="宋体"/>
          <w:bCs/>
          <w:sz w:val="24"/>
        </w:rPr>
      </w:pPr>
      <w:r>
        <w:rPr>
          <w:rFonts w:hint="eastAsia" w:ascii="宋体" w:hAnsi="宋体"/>
          <w:bCs/>
          <w:sz w:val="24"/>
        </w:rPr>
        <w:t>投标人名称：</w:t>
      </w:r>
    </w:p>
    <w:p w14:paraId="0B946967">
      <w:pPr>
        <w:snapToGrid w:val="0"/>
        <w:spacing w:before="165" w:beforeLines="50" w:after="50" w:line="400" w:lineRule="exact"/>
        <w:ind w:firstLine="360" w:firstLineChars="150"/>
        <w:rPr>
          <w:rFonts w:ascii="宋体" w:hAnsi="宋体"/>
          <w:bCs/>
          <w:sz w:val="24"/>
        </w:rPr>
      </w:pPr>
    </w:p>
    <w:p w14:paraId="579C560E">
      <w:pPr>
        <w:snapToGrid w:val="0"/>
        <w:spacing w:before="165" w:beforeLines="50" w:after="50" w:line="400" w:lineRule="exact"/>
        <w:ind w:firstLine="360" w:firstLineChars="150"/>
        <w:rPr>
          <w:rFonts w:ascii="宋体" w:hAnsi="宋体"/>
          <w:bCs/>
          <w:sz w:val="24"/>
        </w:rPr>
      </w:pPr>
      <w:r>
        <w:rPr>
          <w:rFonts w:hint="eastAsia" w:ascii="宋体" w:hAnsi="宋体"/>
          <w:bCs/>
          <w:sz w:val="24"/>
        </w:rPr>
        <w:t>投标人地址：</w:t>
      </w:r>
    </w:p>
    <w:p w14:paraId="239E356C">
      <w:pPr>
        <w:pStyle w:val="8"/>
        <w:snapToGrid w:val="0"/>
        <w:spacing w:before="50" w:after="50" w:line="400" w:lineRule="exact"/>
        <w:ind w:firstLine="960" w:firstLineChars="400"/>
        <w:rPr>
          <w:rFonts w:ascii="宋体" w:hAnsi="宋体"/>
          <w:bCs/>
          <w:sz w:val="24"/>
          <w:szCs w:val="24"/>
        </w:rPr>
      </w:pPr>
    </w:p>
    <w:p w14:paraId="07743E04">
      <w:pPr>
        <w:snapToGrid w:val="0"/>
        <w:spacing w:before="165" w:beforeLines="50" w:after="50" w:line="400" w:lineRule="exact"/>
        <w:rPr>
          <w:rFonts w:ascii="宋体" w:hAnsi="宋体"/>
          <w:sz w:val="24"/>
        </w:rPr>
        <w:sectPr>
          <w:pgSz w:w="11906" w:h="16838"/>
          <w:pgMar w:top="1134" w:right="1134" w:bottom="1134" w:left="1134" w:header="720" w:footer="720" w:gutter="0"/>
          <w:cols w:space="720" w:num="1"/>
          <w:docGrid w:type="lines" w:linePitch="331" w:charSpace="0"/>
        </w:sectPr>
      </w:pPr>
      <w:r>
        <w:rPr>
          <w:rFonts w:hint="eastAsia" w:ascii="宋体" w:hAnsi="宋体"/>
          <w:sz w:val="24"/>
        </w:rPr>
        <w:t xml:space="preserve">                                                       年  月  日</w:t>
      </w:r>
    </w:p>
    <w:p w14:paraId="117BC166">
      <w:pPr>
        <w:rPr>
          <w:rFonts w:ascii="宋体" w:hAnsi="宋体" w:cs="宋体"/>
        </w:rPr>
      </w:pPr>
    </w:p>
    <w:p w14:paraId="53B72465">
      <w:pPr>
        <w:snapToGrid w:val="0"/>
        <w:spacing w:before="165" w:beforeLines="50" w:after="50" w:line="400" w:lineRule="exact"/>
        <w:jc w:val="center"/>
        <w:rPr>
          <w:rFonts w:ascii="宋体" w:hAnsi="宋体"/>
          <w:b/>
          <w:bCs/>
          <w:sz w:val="32"/>
          <w:szCs w:val="32"/>
        </w:rPr>
      </w:pPr>
      <w:r>
        <w:rPr>
          <w:rFonts w:hint="eastAsia" w:ascii="宋体" w:hAnsi="宋体"/>
          <w:b/>
          <w:bCs/>
          <w:sz w:val="32"/>
          <w:szCs w:val="32"/>
        </w:rPr>
        <w:t>报价文件目录</w:t>
      </w:r>
    </w:p>
    <w:p w14:paraId="33FC1554">
      <w:pPr>
        <w:rPr>
          <w:rFonts w:ascii="宋体" w:hAnsi="宋体" w:cs="宋体"/>
        </w:rPr>
      </w:pPr>
    </w:p>
    <w:p w14:paraId="68CAFACD">
      <w:pPr>
        <w:rPr>
          <w:rFonts w:ascii="仿宋_GB2312" w:hAnsi="仿宋" w:eastAsia="仿宋_GB2312" w:cs="仿宋_GB2312"/>
          <w:kern w:val="0"/>
          <w:sz w:val="24"/>
        </w:rPr>
      </w:pPr>
      <w:r>
        <w:rPr>
          <w:rFonts w:hint="eastAsia" w:ascii="仿宋_GB2312" w:hAnsi="仿宋" w:eastAsia="仿宋_GB2312" w:cs="仿宋_GB2312"/>
          <w:kern w:val="0"/>
          <w:sz w:val="24"/>
        </w:rPr>
        <w:t>一、投标函………………………………………………………（页码）</w:t>
      </w:r>
    </w:p>
    <w:p w14:paraId="4E0468A8">
      <w:pPr>
        <w:rPr>
          <w:rFonts w:ascii="仿宋_GB2312" w:hAnsi="仿宋" w:eastAsia="仿宋_GB2312" w:cs="仿宋_GB2312"/>
          <w:kern w:val="0"/>
          <w:sz w:val="24"/>
        </w:rPr>
      </w:pPr>
      <w:r>
        <w:rPr>
          <w:rFonts w:hint="eastAsia" w:ascii="仿宋_GB2312" w:hAnsi="仿宋" w:eastAsia="仿宋_GB2312" w:cs="仿宋_GB2312"/>
          <w:kern w:val="0"/>
          <w:sz w:val="24"/>
        </w:rPr>
        <w:t>二、开标一览表…………………………………………………（页码）</w:t>
      </w:r>
    </w:p>
    <w:p w14:paraId="1A2FDB3C">
      <w:pPr>
        <w:spacing w:line="360" w:lineRule="auto"/>
        <w:rPr>
          <w:rFonts w:ascii="仿宋_GB2312" w:hAnsi="仿宋" w:eastAsia="仿宋_GB2312" w:cs="仿宋_GB2312"/>
          <w:sz w:val="24"/>
        </w:rPr>
      </w:pPr>
      <w:r>
        <w:rPr>
          <w:rFonts w:hint="eastAsia" w:ascii="仿宋_GB2312" w:hAnsi="仿宋" w:eastAsia="仿宋_GB2312" w:cs="仿宋_GB2312"/>
          <w:kern w:val="0"/>
          <w:sz w:val="24"/>
        </w:rPr>
        <w:t>三、中小企业声明函……………………………………………（页码）</w:t>
      </w:r>
    </w:p>
    <w:p w14:paraId="38FA5D58">
      <w:pPr>
        <w:spacing w:line="360" w:lineRule="auto"/>
        <w:rPr>
          <w:rFonts w:ascii="仿宋_GB2312" w:hAnsi="仿宋" w:eastAsia="仿宋_GB2312" w:cs="仿宋_GB2312"/>
          <w:kern w:val="0"/>
          <w:sz w:val="24"/>
        </w:rPr>
        <w:sectPr>
          <w:pgSz w:w="11906" w:h="16838"/>
          <w:pgMar w:top="1134" w:right="1134" w:bottom="1134" w:left="1134" w:header="720" w:footer="720" w:gutter="0"/>
          <w:cols w:space="720" w:num="1"/>
          <w:docGrid w:type="lines" w:linePitch="331" w:charSpace="0"/>
        </w:sectPr>
      </w:pPr>
      <w:r>
        <w:rPr>
          <w:rFonts w:hint="eastAsia" w:ascii="仿宋_GB2312" w:hAnsi="仿宋" w:eastAsia="仿宋_GB2312" w:cs="仿宋_GB2312"/>
          <w:kern w:val="0"/>
          <w:sz w:val="24"/>
        </w:rPr>
        <w:t>四、关于符合本国产品标准的声明函或有关证明文件………（页码）</w:t>
      </w:r>
    </w:p>
    <w:p w14:paraId="77DBDCEC">
      <w:pPr>
        <w:pStyle w:val="18"/>
        <w:spacing w:line="500" w:lineRule="exact"/>
        <w:jc w:val="center"/>
        <w:rPr>
          <w:rFonts w:ascii="Times New Roman" w:hAnsi="Times New Roman"/>
          <w:b/>
          <w:bCs/>
          <w:sz w:val="30"/>
          <w:szCs w:val="30"/>
        </w:rPr>
      </w:pPr>
      <w:r>
        <w:rPr>
          <w:rFonts w:hint="eastAsia" w:ascii="Times New Roman" w:hAnsi="Times New Roman"/>
          <w:b/>
          <w:bCs/>
          <w:sz w:val="30"/>
          <w:szCs w:val="30"/>
        </w:rPr>
        <w:t>一、投标函</w:t>
      </w:r>
    </w:p>
    <w:p w14:paraId="48B72F69">
      <w:pPr>
        <w:pStyle w:val="18"/>
        <w:spacing w:line="440" w:lineRule="exact"/>
        <w:ind w:firstLine="420" w:firstLineChars="200"/>
        <w:rPr>
          <w:rFonts w:ascii="Times New Roman" w:hAnsi="Times New Roman"/>
        </w:rPr>
      </w:pPr>
      <w:r>
        <w:rPr>
          <w:rFonts w:hint="eastAsia" w:ascii="Times New Roman" w:hAnsi="Times New Roman"/>
        </w:rPr>
        <w:t>致：</w:t>
      </w:r>
      <w:r>
        <w:rPr>
          <w:rFonts w:ascii="Times New Roman" w:hAnsi="Times New Roman"/>
          <w:u w:val="single"/>
        </w:rPr>
        <w:t xml:space="preserve">                      </w:t>
      </w:r>
      <w:r>
        <w:rPr>
          <w:rFonts w:hint="eastAsia" w:ascii="Times New Roman" w:hAnsi="Times New Roman"/>
        </w:rPr>
        <w:t>（采购代理机构名称）</w:t>
      </w:r>
    </w:p>
    <w:p w14:paraId="36A2BBB7">
      <w:pPr>
        <w:pStyle w:val="18"/>
        <w:spacing w:line="440" w:lineRule="exact"/>
        <w:ind w:firstLine="420" w:firstLineChars="200"/>
      </w:pPr>
      <w:r>
        <w:rPr>
          <w:rFonts w:hint="eastAsia"/>
        </w:rPr>
        <w:t>我方已仔细阅读了贵方组织的</w:t>
      </w:r>
      <w:r>
        <w:rPr>
          <w:rFonts w:ascii="Times New Roman" w:hAnsi="Times New Roman"/>
          <w:u w:val="single"/>
        </w:rPr>
        <w:t xml:space="preserve">                    </w:t>
      </w:r>
      <w:r>
        <w:rPr>
          <w:rFonts w:hint="eastAsia"/>
        </w:rPr>
        <w:t>项目（项目编号：             ）的招标文件的全部内容，授权</w:t>
      </w:r>
      <w:r>
        <w:rPr>
          <w:rFonts w:ascii="Times New Roman" w:hAnsi="Times New Roman"/>
          <w:u w:val="single"/>
        </w:rPr>
        <w:t xml:space="preserve">                      </w:t>
      </w:r>
      <w:r>
        <w:rPr>
          <w:rFonts w:hint="eastAsia"/>
        </w:rPr>
        <w:t>(全权代表姓名)</w:t>
      </w:r>
      <w:r>
        <w:rPr>
          <w:rFonts w:ascii="Times New Roman" w:hAnsi="Times New Roman"/>
          <w:u w:val="single"/>
        </w:rPr>
        <w:t xml:space="preserve">          </w:t>
      </w:r>
      <w:r>
        <w:rPr>
          <w:rFonts w:hint="eastAsia"/>
        </w:rPr>
        <w:t xml:space="preserve"> (职务、职称)为全权代表，现正式递交下述文件参加贵方组织的本次政府采购活动： </w:t>
      </w:r>
    </w:p>
    <w:p w14:paraId="1C083CE4">
      <w:pPr>
        <w:pStyle w:val="18"/>
        <w:spacing w:line="440" w:lineRule="exact"/>
        <w:ind w:firstLine="420" w:firstLineChars="200"/>
      </w:pPr>
      <w:r>
        <w:rPr>
          <w:rFonts w:hint="eastAsia"/>
        </w:rPr>
        <w:t>一、报价文件电子版一份（包含按投标人须知前附表要求提交的全部文件）；</w:t>
      </w:r>
    </w:p>
    <w:p w14:paraId="0314AF67">
      <w:pPr>
        <w:pStyle w:val="18"/>
        <w:spacing w:line="440" w:lineRule="exact"/>
        <w:ind w:firstLine="482"/>
      </w:pPr>
      <w:r>
        <w:rPr>
          <w:rFonts w:hint="eastAsia"/>
        </w:rPr>
        <w:t>二、资格文件电子版一份（包含按投标人须知前附表要求提交的全部文件）；</w:t>
      </w:r>
    </w:p>
    <w:p w14:paraId="4B99BB37">
      <w:pPr>
        <w:pStyle w:val="18"/>
        <w:spacing w:line="440" w:lineRule="exact"/>
        <w:ind w:firstLine="482"/>
      </w:pPr>
      <w:r>
        <w:rPr>
          <w:rFonts w:hint="eastAsia"/>
        </w:rPr>
        <w:t>三、</w:t>
      </w:r>
      <w:r>
        <w:rPr>
          <w:rFonts w:hint="eastAsia" w:hAnsi="宋体"/>
        </w:rPr>
        <w:t>技术</w:t>
      </w:r>
      <w:r>
        <w:rPr>
          <w:rFonts w:hint="eastAsia"/>
        </w:rPr>
        <w:t>文件电子版一份（包含按投标人须知前附表要求提交的全部文件）；</w:t>
      </w:r>
    </w:p>
    <w:p w14:paraId="63AFFAAE">
      <w:pPr>
        <w:pStyle w:val="18"/>
        <w:spacing w:line="440" w:lineRule="exact"/>
        <w:ind w:firstLine="482"/>
      </w:pPr>
      <w:r>
        <w:rPr>
          <w:rFonts w:hint="eastAsia" w:hAnsi="宋体"/>
        </w:rPr>
        <w:t>四、</w:t>
      </w:r>
      <w:r>
        <w:rPr>
          <w:rFonts w:hint="eastAsia"/>
        </w:rPr>
        <w:t>商务</w:t>
      </w:r>
      <w:r>
        <w:rPr>
          <w:rFonts w:hint="eastAsia" w:hAnsi="宋体"/>
        </w:rPr>
        <w:t>文件</w:t>
      </w:r>
      <w:r>
        <w:rPr>
          <w:rFonts w:hint="eastAsia"/>
        </w:rPr>
        <w:t>电子版一份（包含按投标人须知前附表要求提交的全部文件）；</w:t>
      </w:r>
    </w:p>
    <w:p w14:paraId="7130E3E9">
      <w:pPr>
        <w:pStyle w:val="18"/>
        <w:spacing w:line="440" w:lineRule="exact"/>
        <w:ind w:firstLine="482"/>
        <w:rPr>
          <w:rFonts w:ascii="Times New Roman" w:hAnsi="Times New Roman"/>
        </w:rPr>
      </w:pPr>
      <w:r>
        <w:rPr>
          <w:rFonts w:hint="eastAsia"/>
        </w:rPr>
        <w:t>据此函，签字人兹宣布：</w:t>
      </w:r>
    </w:p>
    <w:p w14:paraId="7BA467C3">
      <w:pPr>
        <w:pStyle w:val="18"/>
        <w:spacing w:line="440" w:lineRule="exact"/>
        <w:ind w:firstLine="420" w:firstLineChars="200"/>
        <w:rPr>
          <w:rFonts w:ascii="Times New Roman" w:hAnsi="Times New Roman"/>
        </w:rPr>
      </w:pPr>
      <w:r>
        <w:rPr>
          <w:rFonts w:hint="eastAsia"/>
        </w:rPr>
        <w:t>1、我方愿意以（大写）人民币</w:t>
      </w:r>
      <w:r>
        <w:rPr>
          <w:rFonts w:hint="eastAsia"/>
          <w:u w:val="single"/>
        </w:rPr>
        <w:t xml:space="preserve">              </w:t>
      </w:r>
      <w:r>
        <w:rPr>
          <w:rFonts w:hint="eastAsia"/>
        </w:rPr>
        <w:t>元 (￥</w:t>
      </w:r>
      <w:r>
        <w:rPr>
          <w:rFonts w:hint="eastAsia"/>
          <w:u w:val="single"/>
        </w:rPr>
        <w:t xml:space="preserve">          </w:t>
      </w:r>
      <w:r>
        <w:rPr>
          <w:rFonts w:hint="eastAsia"/>
        </w:rPr>
        <w:t>元)的投标总报价，交货期（无分标时填写）</w:t>
      </w:r>
      <w:r>
        <w:rPr>
          <w:rFonts w:hint="eastAsia"/>
          <w:u w:val="single"/>
        </w:rPr>
        <w:t xml:space="preserve">              </w:t>
      </w:r>
      <w:r>
        <w:rPr>
          <w:rFonts w:hint="eastAsia"/>
        </w:rPr>
        <w:t>，提供本项目</w:t>
      </w:r>
      <w:r>
        <w:rPr>
          <w:rFonts w:hint="eastAsia" w:hAnsi="Times New Roman"/>
        </w:rPr>
        <w:t>招标文件第二章</w:t>
      </w:r>
      <w:r>
        <w:rPr>
          <w:rFonts w:hint="eastAsia"/>
        </w:rPr>
        <w:t>“货物需求”中的相应的采购内容。</w:t>
      </w:r>
    </w:p>
    <w:p w14:paraId="6D2DA96F">
      <w:pPr>
        <w:pStyle w:val="18"/>
        <w:spacing w:line="440" w:lineRule="exact"/>
        <w:ind w:firstLine="420" w:firstLineChars="200"/>
        <w:rPr>
          <w:rFonts w:ascii="Times New Roman" w:hAnsi="Times New Roman"/>
        </w:rPr>
      </w:pPr>
      <w:r>
        <w:rPr>
          <w:rFonts w:hint="eastAsia"/>
        </w:rPr>
        <w:t>其中（有分标时填写）：</w:t>
      </w:r>
    </w:p>
    <w:p w14:paraId="0BCA026F">
      <w:pPr>
        <w:pStyle w:val="18"/>
        <w:spacing w:line="360" w:lineRule="exact"/>
        <w:ind w:firstLine="420" w:firstLineChars="200"/>
        <w:rPr>
          <w:u w:val="single"/>
        </w:rPr>
      </w:pPr>
      <w:r>
        <w:rPr>
          <w:rFonts w:hint="eastAsia"/>
          <w:u w:val="single"/>
        </w:rPr>
        <w:t xml:space="preserve">  </w:t>
      </w:r>
      <w:r>
        <w:rPr>
          <w:rFonts w:hint="eastAsia"/>
        </w:rPr>
        <w:t>分标报价为（大写）人民币</w:t>
      </w:r>
      <w:r>
        <w:rPr>
          <w:rFonts w:hint="eastAsia"/>
          <w:u w:val="single"/>
        </w:rPr>
        <w:t xml:space="preserve">              </w:t>
      </w:r>
      <w:r>
        <w:rPr>
          <w:rFonts w:hint="eastAsia"/>
        </w:rPr>
        <w:t>元 (￥</w:t>
      </w:r>
      <w:r>
        <w:rPr>
          <w:rFonts w:hint="eastAsia"/>
          <w:u w:val="single"/>
        </w:rPr>
        <w:t xml:space="preserve">          </w:t>
      </w:r>
      <w:r>
        <w:rPr>
          <w:rFonts w:hint="eastAsia"/>
        </w:rPr>
        <w:t>元)，交货期：</w:t>
      </w:r>
      <w:r>
        <w:rPr>
          <w:rFonts w:hint="eastAsia"/>
          <w:u w:val="single"/>
        </w:rPr>
        <w:t xml:space="preserve">          </w:t>
      </w:r>
      <w:r>
        <w:rPr>
          <w:rFonts w:hint="eastAsia"/>
        </w:rPr>
        <w:t>；</w:t>
      </w:r>
    </w:p>
    <w:p w14:paraId="5FCC2095">
      <w:pPr>
        <w:pStyle w:val="18"/>
        <w:spacing w:line="360" w:lineRule="exact"/>
        <w:ind w:firstLine="420" w:firstLineChars="200"/>
        <w:rPr>
          <w:u w:val="single"/>
        </w:rPr>
      </w:pPr>
      <w:r>
        <w:rPr>
          <w:rFonts w:hint="eastAsia"/>
          <w:u w:val="single"/>
        </w:rPr>
        <w:t xml:space="preserve">  </w:t>
      </w:r>
      <w:r>
        <w:rPr>
          <w:rFonts w:hint="eastAsia"/>
        </w:rPr>
        <w:t>分标报价为（大写）人民币</w:t>
      </w:r>
      <w:r>
        <w:rPr>
          <w:rFonts w:hint="eastAsia"/>
          <w:u w:val="single"/>
        </w:rPr>
        <w:t xml:space="preserve">              </w:t>
      </w:r>
      <w:r>
        <w:rPr>
          <w:rFonts w:hint="eastAsia"/>
        </w:rPr>
        <w:t>元 (￥</w:t>
      </w:r>
      <w:r>
        <w:rPr>
          <w:rFonts w:hint="eastAsia"/>
          <w:u w:val="single"/>
        </w:rPr>
        <w:t xml:space="preserve">          </w:t>
      </w:r>
      <w:r>
        <w:rPr>
          <w:rFonts w:hint="eastAsia"/>
        </w:rPr>
        <w:t>元)，交货期：</w:t>
      </w:r>
      <w:r>
        <w:rPr>
          <w:rFonts w:hint="eastAsia"/>
          <w:u w:val="single"/>
        </w:rPr>
        <w:t xml:space="preserve">          </w:t>
      </w:r>
      <w:r>
        <w:rPr>
          <w:rFonts w:hint="eastAsia"/>
        </w:rPr>
        <w:t>；</w:t>
      </w:r>
    </w:p>
    <w:p w14:paraId="350AE02D">
      <w:pPr>
        <w:pStyle w:val="18"/>
        <w:spacing w:line="360" w:lineRule="exact"/>
        <w:ind w:firstLine="420" w:firstLineChars="200"/>
        <w:rPr>
          <w:u w:val="single"/>
        </w:rPr>
      </w:pPr>
      <w:r>
        <w:rPr>
          <w:rFonts w:hint="eastAsia"/>
        </w:rPr>
        <w:t>......</w:t>
      </w:r>
    </w:p>
    <w:p w14:paraId="7D46F556">
      <w:pPr>
        <w:pStyle w:val="18"/>
        <w:spacing w:line="360" w:lineRule="exact"/>
        <w:ind w:firstLine="420" w:firstLineChars="200"/>
        <w:rPr>
          <w:u w:val="single"/>
        </w:rPr>
      </w:pPr>
      <w:r>
        <w:rPr>
          <w:rFonts w:hint="eastAsia"/>
        </w:rPr>
        <w:t>2、我方同意自本项目招标文件“第三章 投标人须知”第一节 投标人须知前附表 第21.2项规定的投标截止时间（开标时间）起遵循</w:t>
      </w:r>
      <w:r>
        <w:rPr>
          <w:rFonts w:hint="eastAsia" w:hAnsi="宋体"/>
        </w:rPr>
        <w:t>本投标函</w:t>
      </w:r>
      <w:r>
        <w:rPr>
          <w:rFonts w:hint="eastAsia"/>
        </w:rPr>
        <w:t>，并承诺在“投标人须知前附表”第17.2项规定的投标有效期内不修改、撤销投标文件。</w:t>
      </w:r>
    </w:p>
    <w:p w14:paraId="263EE007">
      <w:pPr>
        <w:pStyle w:val="18"/>
        <w:spacing w:line="360" w:lineRule="exact"/>
        <w:ind w:firstLine="420" w:firstLineChars="200"/>
        <w:rPr>
          <w:u w:val="single"/>
        </w:rPr>
      </w:pPr>
      <w:r>
        <w:rPr>
          <w:rFonts w:hint="eastAsia"/>
        </w:rPr>
        <w:t>3、我方所递交的投标文件及有关资料都是内容完整、真实和准确的。</w:t>
      </w:r>
    </w:p>
    <w:p w14:paraId="552522B7">
      <w:pPr>
        <w:pStyle w:val="18"/>
        <w:spacing w:line="360" w:lineRule="exact"/>
        <w:ind w:firstLine="420" w:firstLineChars="200"/>
        <w:rPr>
          <w:u w:val="single"/>
        </w:rPr>
      </w:pPr>
      <w:r>
        <w:rPr>
          <w:rFonts w:hint="eastAsia"/>
        </w:rPr>
        <w:t>4、我方承诺未被列入失信被执行人、重大税收违法案件当事人名单、政府采购严重违法失信行为记录名单，并已经具备《中华人民共和国政府采购法》中规定的参加政府采购活动的供应商应当具备的条件：</w:t>
      </w:r>
    </w:p>
    <w:p w14:paraId="0CB1ACD6">
      <w:pPr>
        <w:pStyle w:val="18"/>
        <w:spacing w:line="440" w:lineRule="exact"/>
        <w:ind w:left="1140" w:hanging="720"/>
      </w:pPr>
      <w:r>
        <w:rPr>
          <w:rFonts w:hint="eastAsia"/>
        </w:rPr>
        <w:t>（1）具有独立承担民事责任的能力；</w:t>
      </w:r>
    </w:p>
    <w:p w14:paraId="174045DE">
      <w:pPr>
        <w:pStyle w:val="18"/>
        <w:spacing w:line="440" w:lineRule="exact"/>
        <w:ind w:left="1140" w:hanging="720"/>
      </w:pPr>
      <w:r>
        <w:rPr>
          <w:rFonts w:hint="eastAsia"/>
        </w:rPr>
        <w:t>（2）具有良好的商业信誉和健全的财务会计制度；</w:t>
      </w:r>
    </w:p>
    <w:p w14:paraId="17C50B00">
      <w:pPr>
        <w:pStyle w:val="18"/>
        <w:spacing w:line="440" w:lineRule="exact"/>
        <w:ind w:left="1140" w:hanging="720"/>
      </w:pPr>
      <w:r>
        <w:rPr>
          <w:rFonts w:hint="eastAsia"/>
        </w:rPr>
        <w:t>（3）具有履行合同所必需的设备和专业技术能力；</w:t>
      </w:r>
    </w:p>
    <w:p w14:paraId="7D43BF0F">
      <w:pPr>
        <w:pStyle w:val="18"/>
        <w:spacing w:line="440" w:lineRule="exact"/>
        <w:ind w:left="1140" w:hanging="720"/>
      </w:pPr>
      <w:r>
        <w:rPr>
          <w:rFonts w:hint="eastAsia"/>
        </w:rPr>
        <w:t>（4）有依法缴纳税收和社会保障资金的良好记录；</w:t>
      </w:r>
    </w:p>
    <w:p w14:paraId="2B05AE44">
      <w:pPr>
        <w:pStyle w:val="18"/>
        <w:spacing w:line="440" w:lineRule="exact"/>
        <w:ind w:left="1140" w:hanging="720"/>
      </w:pPr>
      <w:r>
        <w:rPr>
          <w:rFonts w:hint="eastAsia"/>
        </w:rPr>
        <w:t>（5）参加政府采购活动前三年内，在经营活动中没有重大违法记录；</w:t>
      </w:r>
    </w:p>
    <w:p w14:paraId="13FB3E72">
      <w:pPr>
        <w:pStyle w:val="18"/>
        <w:spacing w:line="440" w:lineRule="exact"/>
        <w:ind w:left="1140" w:hanging="720"/>
      </w:pPr>
      <w:r>
        <w:rPr>
          <w:rFonts w:hint="eastAsia"/>
        </w:rPr>
        <w:t>（6）法律、行政法规规定的其他条件。</w:t>
      </w:r>
    </w:p>
    <w:p w14:paraId="289769CA">
      <w:pPr>
        <w:pStyle w:val="18"/>
        <w:spacing w:line="440" w:lineRule="exact"/>
        <w:ind w:firstLine="482"/>
      </w:pPr>
      <w:r>
        <w:rPr>
          <w:rFonts w:hint="eastAsia"/>
        </w:rPr>
        <w:t>5、</w:t>
      </w:r>
      <w:r>
        <w:rPr>
          <w:rFonts w:hint="eastAsia"/>
          <w:szCs w:val="21"/>
        </w:rPr>
        <w:t>如本项目采购内容涉及须符合国家强制规定的，我方承诺我方本次投标（包括资格条件和所投产品）均符合国家有关强制规定。</w:t>
      </w:r>
    </w:p>
    <w:p w14:paraId="53C24412">
      <w:pPr>
        <w:pStyle w:val="18"/>
        <w:spacing w:line="440" w:lineRule="exact"/>
        <w:ind w:firstLine="420" w:firstLineChars="200"/>
      </w:pPr>
      <w:r>
        <w:rPr>
          <w:rFonts w:hint="eastAsia"/>
        </w:rPr>
        <w:t>6、如我方中标，我方承诺在收到中标通知书后，在中标通知书规定的期限内，</w:t>
      </w:r>
      <w:r>
        <w:rPr>
          <w:rFonts w:hint="eastAsia" w:hAnsi="宋体"/>
        </w:rPr>
        <w:t>根据招标文件、我方的投标文件及有关澄清承诺书的要求按第五章“拟签订的合同文本”与采购人订立书面合同，并按照合同约定</w:t>
      </w:r>
      <w:r>
        <w:rPr>
          <w:rFonts w:hint="eastAsia"/>
        </w:rPr>
        <w:t>承担完成合同的责任和义务。</w:t>
      </w:r>
    </w:p>
    <w:p w14:paraId="5EBA50A3">
      <w:pPr>
        <w:pStyle w:val="18"/>
        <w:spacing w:line="440" w:lineRule="exact"/>
        <w:ind w:firstLine="420" w:firstLineChars="200"/>
      </w:pPr>
      <w:r>
        <w:rPr>
          <w:rFonts w:hint="eastAsia"/>
        </w:rPr>
        <w:t>7、我方已详细审核招标文件，我方知道必须放弃提出含糊不清或误解问题的权利。</w:t>
      </w:r>
    </w:p>
    <w:p w14:paraId="2CB45ED9">
      <w:pPr>
        <w:pStyle w:val="18"/>
        <w:spacing w:line="440" w:lineRule="exact"/>
        <w:ind w:firstLine="420" w:firstLineChars="200"/>
      </w:pPr>
      <w:r>
        <w:rPr>
          <w:rFonts w:hint="eastAsia"/>
        </w:rPr>
        <w:t>8、我方同意应贵方要求提供与本投标有关的任何数据或资料。若贵方需要，我方愿意提供我方作出的一切承诺的证明材料。</w:t>
      </w:r>
    </w:p>
    <w:p w14:paraId="1EA7784F">
      <w:pPr>
        <w:pStyle w:val="18"/>
        <w:spacing w:line="440" w:lineRule="exact"/>
        <w:ind w:firstLine="420" w:firstLineChars="200"/>
      </w:pPr>
      <w:r>
        <w:rPr>
          <w:rFonts w:hint="eastAsia"/>
        </w:rPr>
        <w:t>9、我方完全理解贵方不一定接受投标报价最低的投标人为中标供应商的行为。</w:t>
      </w:r>
    </w:p>
    <w:p w14:paraId="19BF417F">
      <w:pPr>
        <w:pStyle w:val="18"/>
        <w:spacing w:line="440" w:lineRule="exact"/>
        <w:ind w:firstLine="420" w:firstLineChars="200"/>
      </w:pPr>
      <w:r>
        <w:rPr>
          <w:rFonts w:hint="eastAsia"/>
        </w:rPr>
        <w:t>10、我方将严格遵守《中华人民共和国政府采购法》第七十七条的规定，即供应商有下列情形之一的，处以采购金额千分之五以上千分之十</w:t>
      </w:r>
      <w:r>
        <w:rPr>
          <w:rFonts w:hint="eastAsia" w:hAnsi="宋体"/>
        </w:rPr>
        <w:t>以下的罚款，列入不良行为记录名单，在一至三年内禁止参加政府采购活动，有违法所得的，并处没收违法所得，情节严重的，由工商行政管理机关吊销营业执照；构成犯罪的，依法追究刑事责任：</w:t>
      </w:r>
    </w:p>
    <w:p w14:paraId="594073F6">
      <w:pPr>
        <w:pStyle w:val="18"/>
        <w:spacing w:line="440" w:lineRule="exact"/>
        <w:ind w:left="1140" w:hanging="720"/>
        <w:rPr>
          <w:rFonts w:hAnsi="宋体"/>
        </w:rPr>
      </w:pPr>
      <w:r>
        <w:rPr>
          <w:rFonts w:hint="eastAsia" w:hAnsi="宋体"/>
        </w:rPr>
        <w:t>（1）提供虚假材料谋取中标、成交的；</w:t>
      </w:r>
    </w:p>
    <w:p w14:paraId="18AD8181">
      <w:pPr>
        <w:pStyle w:val="18"/>
        <w:spacing w:line="440" w:lineRule="exact"/>
        <w:ind w:left="1140" w:hanging="720"/>
        <w:rPr>
          <w:rFonts w:hAnsi="宋体"/>
        </w:rPr>
      </w:pPr>
      <w:r>
        <w:rPr>
          <w:rFonts w:hint="eastAsia" w:hAnsi="宋体"/>
        </w:rPr>
        <w:t>（2）采取不正当手段诋毁、排挤其他供应商的；</w:t>
      </w:r>
    </w:p>
    <w:p w14:paraId="534E033C">
      <w:pPr>
        <w:pStyle w:val="18"/>
        <w:spacing w:line="440" w:lineRule="exact"/>
        <w:ind w:left="1140" w:hanging="720"/>
      </w:pPr>
      <w:r>
        <w:rPr>
          <w:rFonts w:hint="eastAsia" w:hAnsi="宋体"/>
        </w:rPr>
        <w:t>（3）与采购人、其他供应商或者采购代理机构恶意串通的；</w:t>
      </w:r>
    </w:p>
    <w:p w14:paraId="72DEF8AC">
      <w:pPr>
        <w:pStyle w:val="18"/>
        <w:spacing w:line="440" w:lineRule="exact"/>
        <w:ind w:left="1140" w:hanging="720"/>
      </w:pPr>
      <w:r>
        <w:rPr>
          <w:rFonts w:hint="eastAsia" w:hAnsi="宋体"/>
        </w:rPr>
        <w:t>（4）向采购人、采购代理机构行贿或者提供其他不正当利益的；</w:t>
      </w:r>
    </w:p>
    <w:p w14:paraId="6EF6E38E">
      <w:pPr>
        <w:pStyle w:val="18"/>
        <w:spacing w:line="440" w:lineRule="exact"/>
        <w:ind w:left="1140" w:hanging="720"/>
      </w:pPr>
      <w:r>
        <w:rPr>
          <w:rFonts w:hint="eastAsia" w:hAnsi="宋体"/>
        </w:rPr>
        <w:t>（5）在招标采购过程中与采购人进行协商谈判的；</w:t>
      </w:r>
    </w:p>
    <w:p w14:paraId="1084AF35">
      <w:pPr>
        <w:pStyle w:val="18"/>
        <w:spacing w:line="440" w:lineRule="exact"/>
        <w:ind w:left="1140" w:hanging="720"/>
      </w:pPr>
      <w:r>
        <w:rPr>
          <w:rFonts w:hint="eastAsia" w:hAnsi="宋体"/>
        </w:rPr>
        <w:t>（6）拒绝有关部门监督检查或提供虚假情况的。</w:t>
      </w:r>
    </w:p>
    <w:p w14:paraId="4D423807">
      <w:pPr>
        <w:pStyle w:val="18"/>
        <w:spacing w:line="440" w:lineRule="exact"/>
        <w:ind w:left="420"/>
      </w:pPr>
      <w:r>
        <w:rPr>
          <w:rFonts w:hint="eastAsia"/>
        </w:rPr>
        <w:t>11、我方及由本人担任法定代表人的其他机构最近三年内被处罚的违法行为有：</w:t>
      </w:r>
      <w:r>
        <w:rPr>
          <w:rFonts w:hint="eastAsia"/>
          <w:u w:val="single"/>
        </w:rPr>
        <w:t xml:space="preserve">                                        </w:t>
      </w:r>
    </w:p>
    <w:p w14:paraId="006C5218">
      <w:pPr>
        <w:pStyle w:val="18"/>
        <w:spacing w:line="440" w:lineRule="exact"/>
        <w:ind w:left="420"/>
      </w:pPr>
      <w:r>
        <w:rPr>
          <w:rFonts w:hint="eastAsia"/>
          <w:u w:val="single"/>
        </w:rPr>
        <w:t xml:space="preserve">                                                                                                                        </w:t>
      </w:r>
    </w:p>
    <w:p w14:paraId="56960542">
      <w:pPr>
        <w:pStyle w:val="18"/>
        <w:spacing w:line="360" w:lineRule="auto"/>
        <w:ind w:firstLine="420"/>
      </w:pPr>
      <w:r>
        <w:rPr>
          <w:rFonts w:hint="eastAsia"/>
        </w:rPr>
        <w:t>12、以上事项如有虚假或隐瞒，我方愿意承担一切后果，并不再寻求任何旨在减轻或免除法律责任的辩解。</w:t>
      </w:r>
    </w:p>
    <w:p w14:paraId="5454AB10">
      <w:pPr>
        <w:pStyle w:val="18"/>
        <w:spacing w:line="360" w:lineRule="auto"/>
        <w:ind w:firstLine="420"/>
      </w:pPr>
      <w:r>
        <w:rPr>
          <w:rFonts w:hint="eastAsia"/>
        </w:rPr>
        <w:t>13、与本投标有关的一切正式往来信函请寄：</w:t>
      </w:r>
    </w:p>
    <w:p w14:paraId="4F33744E">
      <w:pPr>
        <w:pStyle w:val="18"/>
        <w:spacing w:line="360" w:lineRule="auto"/>
        <w:ind w:firstLine="420"/>
      </w:pPr>
      <w:r>
        <w:rPr>
          <w:rFonts w:hint="eastAsia"/>
        </w:rPr>
        <w:t>地址：</w:t>
      </w:r>
      <w:r>
        <w:rPr>
          <w:rFonts w:hint="eastAsia"/>
          <w:u w:val="single"/>
        </w:rPr>
        <w:t xml:space="preserve">                                                        </w:t>
      </w:r>
      <w:r>
        <w:rPr>
          <w:rFonts w:hint="eastAsia"/>
        </w:rPr>
        <w:t xml:space="preserve"> </w:t>
      </w:r>
    </w:p>
    <w:p w14:paraId="0401B8F8">
      <w:pPr>
        <w:pStyle w:val="18"/>
        <w:spacing w:line="360" w:lineRule="auto"/>
        <w:ind w:firstLine="420"/>
        <w:rPr>
          <w:u w:val="single"/>
        </w:rPr>
      </w:pPr>
      <w:r>
        <w:rPr>
          <w:rFonts w:hint="eastAsia"/>
        </w:rPr>
        <w:t>电话：</w:t>
      </w:r>
      <w:r>
        <w:rPr>
          <w:rFonts w:hint="eastAsia"/>
          <w:u w:val="single"/>
        </w:rPr>
        <w:t xml:space="preserve">                                      　　　　　　　　　</w:t>
      </w:r>
    </w:p>
    <w:p w14:paraId="5121B365">
      <w:pPr>
        <w:pStyle w:val="18"/>
        <w:spacing w:line="360" w:lineRule="auto"/>
        <w:ind w:firstLine="420"/>
      </w:pPr>
      <w:r>
        <w:rPr>
          <w:rFonts w:hint="eastAsia"/>
        </w:rPr>
        <w:t>传真：</w:t>
      </w:r>
      <w:r>
        <w:rPr>
          <w:rFonts w:hint="eastAsia"/>
          <w:u w:val="single"/>
        </w:rPr>
        <w:t>　　　　　　　　　　　　　　　　　　　　　　　　　　　　</w:t>
      </w:r>
    </w:p>
    <w:p w14:paraId="14EC1777">
      <w:pPr>
        <w:pStyle w:val="18"/>
        <w:spacing w:line="360" w:lineRule="auto"/>
        <w:ind w:firstLine="420"/>
        <w:rPr>
          <w:u w:val="single"/>
        </w:rPr>
      </w:pPr>
      <w:r>
        <w:rPr>
          <w:rFonts w:hint="eastAsia"/>
        </w:rPr>
        <w:t>邮政编码：</w:t>
      </w:r>
      <w:r>
        <w:rPr>
          <w:rFonts w:hint="eastAsia"/>
          <w:u w:val="single"/>
        </w:rPr>
        <w:t xml:space="preserve">                                                    </w:t>
      </w:r>
    </w:p>
    <w:p w14:paraId="404CE7AD">
      <w:pPr>
        <w:pStyle w:val="18"/>
        <w:spacing w:line="360" w:lineRule="auto"/>
        <w:ind w:firstLine="420"/>
        <w:rPr>
          <w:u w:val="single"/>
        </w:rPr>
      </w:pPr>
      <w:r>
        <w:rPr>
          <w:rFonts w:hint="eastAsia"/>
        </w:rPr>
        <w:t>开户名称：</w:t>
      </w:r>
      <w:r>
        <w:rPr>
          <w:rFonts w:hint="eastAsia"/>
          <w:u w:val="single"/>
        </w:rPr>
        <w:t xml:space="preserve">                                                    </w:t>
      </w:r>
    </w:p>
    <w:p w14:paraId="6160C192">
      <w:pPr>
        <w:pStyle w:val="18"/>
        <w:spacing w:line="360" w:lineRule="auto"/>
        <w:ind w:firstLine="420"/>
        <w:rPr>
          <w:u w:val="single"/>
        </w:rPr>
      </w:pPr>
      <w:r>
        <w:rPr>
          <w:rFonts w:hint="eastAsia"/>
        </w:rPr>
        <w:t>开户银行：</w:t>
      </w:r>
      <w:r>
        <w:rPr>
          <w:rFonts w:hint="eastAsia"/>
          <w:u w:val="single"/>
        </w:rPr>
        <w:t xml:space="preserve">                                                    </w:t>
      </w:r>
    </w:p>
    <w:p w14:paraId="57EEE331">
      <w:pPr>
        <w:pStyle w:val="18"/>
        <w:spacing w:line="360" w:lineRule="auto"/>
        <w:ind w:firstLine="420"/>
        <w:rPr>
          <w:u w:val="single"/>
        </w:rPr>
      </w:pPr>
      <w:r>
        <w:rPr>
          <w:rFonts w:hint="eastAsia"/>
        </w:rPr>
        <w:t>银行账号：</w:t>
      </w:r>
      <w:r>
        <w:rPr>
          <w:rFonts w:hint="eastAsia"/>
          <w:u w:val="single"/>
        </w:rPr>
        <w:t xml:space="preserve">                                                    </w:t>
      </w:r>
    </w:p>
    <w:p w14:paraId="028EB0E3">
      <w:pPr>
        <w:snapToGrid w:val="0"/>
        <w:spacing w:line="360" w:lineRule="auto"/>
        <w:ind w:firstLine="5040" w:firstLineChars="2100"/>
        <w:rPr>
          <w:rFonts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37249F06">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12F5899E">
      <w:pPr>
        <w:snapToGrid w:val="0"/>
        <w:spacing w:line="360" w:lineRule="auto"/>
        <w:ind w:firstLine="5160" w:firstLineChars="2150"/>
        <w:rPr>
          <w:rFonts w:ascii="仿宋_GB2312" w:hAnsi="仿宋" w:eastAsia="仿宋_GB2312" w:cs="仿宋_GB2312"/>
          <w:kern w:val="0"/>
          <w:sz w:val="24"/>
          <w:lang w:val="zh-CN"/>
        </w:rPr>
        <w:sectPr>
          <w:pgSz w:w="11906" w:h="16838"/>
          <w:pgMar w:top="1134" w:right="1134" w:bottom="1134" w:left="1134" w:header="720" w:footer="720" w:gutter="0"/>
          <w:cols w:space="720" w:num="1"/>
          <w:docGrid w:type="lines" w:linePitch="331" w:charSpace="0"/>
        </w:sectPr>
      </w:pPr>
    </w:p>
    <w:p w14:paraId="70AD341C">
      <w:pPr>
        <w:pStyle w:val="18"/>
        <w:spacing w:line="360" w:lineRule="auto"/>
        <w:jc w:val="center"/>
        <w:rPr>
          <w:b/>
          <w:sz w:val="30"/>
          <w:szCs w:val="30"/>
        </w:rPr>
      </w:pPr>
      <w:r>
        <w:rPr>
          <w:rFonts w:hint="eastAsia" w:hAnsi="宋体"/>
          <w:sz w:val="30"/>
        </w:rPr>
        <w:t>二、</w:t>
      </w:r>
      <w:r>
        <w:rPr>
          <w:rFonts w:hint="eastAsia"/>
          <w:b/>
          <w:sz w:val="30"/>
          <w:szCs w:val="30"/>
        </w:rPr>
        <w:t>开标一览表</w:t>
      </w:r>
      <w:r>
        <w:rPr>
          <w:rFonts w:hint="eastAsia" w:ascii="仿宋_GB2312" w:hAnsi="仿宋" w:eastAsia="仿宋_GB2312" w:cs="仿宋_GB2312"/>
          <w:b/>
          <w:kern w:val="0"/>
          <w:sz w:val="24"/>
          <w:lang w:val="zh-CN"/>
        </w:rPr>
        <w:t>(单位均为人民币元)</w:t>
      </w:r>
    </w:p>
    <w:p w14:paraId="3FB4FB7A">
      <w:pPr>
        <w:snapToGrid w:val="0"/>
        <w:spacing w:before="50" w:after="50"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ascii="宋体" w:hAnsi="宋体"/>
          <w:sz w:val="24"/>
          <w:u w:val="single"/>
        </w:rPr>
        <w:t xml:space="preserve">     </w:t>
      </w:r>
      <w:r>
        <w:rPr>
          <w:rFonts w:ascii="宋体" w:hAnsi="宋体"/>
          <w:sz w:val="24"/>
        </w:rPr>
        <w:t xml:space="preserve">         </w:t>
      </w:r>
      <w:r>
        <w:rPr>
          <w:rFonts w:hint="eastAsia" w:ascii="宋体" w:hAnsi="宋体"/>
          <w:sz w:val="24"/>
        </w:rPr>
        <w:t>项目编号：</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 xml:space="preserve">         分标：</w:t>
      </w:r>
      <w:r>
        <w:rPr>
          <w:rFonts w:hint="eastAsia" w:ascii="宋体" w:hAnsi="宋体"/>
          <w:sz w:val="24"/>
          <w:u w:val="single"/>
        </w:rPr>
        <w:t xml:space="preserve">        （如有）</w:t>
      </w:r>
    </w:p>
    <w:p w14:paraId="1D2040FA">
      <w:pPr>
        <w:pStyle w:val="18"/>
        <w:spacing w:line="360" w:lineRule="auto"/>
        <w:rPr>
          <w:b/>
          <w:sz w:val="32"/>
        </w:rPr>
      </w:pPr>
      <w:r>
        <w:rPr>
          <w:rFonts w:hint="eastAsia" w:hAnsi="宋体"/>
          <w:sz w:val="24"/>
        </w:rPr>
        <w:t>投标人名称：</w:t>
      </w:r>
      <w:r>
        <w:rPr>
          <w:rFonts w:hint="eastAsia" w:hAnsi="宋体"/>
          <w:sz w:val="24"/>
          <w:u w:val="single"/>
        </w:rPr>
        <w:t xml:space="preserve">                     </w:t>
      </w:r>
      <w:r>
        <w:rPr>
          <w:rFonts w:hint="eastAsia" w:hAnsi="宋体"/>
          <w:sz w:val="24"/>
        </w:rPr>
        <w:t xml:space="preserve">   </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1289"/>
        <w:gridCol w:w="1406"/>
        <w:gridCol w:w="735"/>
      </w:tblGrid>
      <w:tr w14:paraId="271C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vAlign w:val="center"/>
          </w:tcPr>
          <w:p w14:paraId="79697F7F">
            <w:pPr>
              <w:rPr>
                <w:rFonts w:ascii="宋体" w:hAnsi="宋体"/>
                <w:szCs w:val="22"/>
              </w:rPr>
            </w:pPr>
            <w:r>
              <w:rPr>
                <w:rFonts w:hint="eastAsia" w:ascii="宋体" w:hAnsi="宋体"/>
                <w:szCs w:val="22"/>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5F4D32AE">
            <w:pPr>
              <w:rPr>
                <w:rFonts w:ascii="宋体" w:hAnsi="宋体"/>
                <w:szCs w:val="22"/>
              </w:rPr>
            </w:pPr>
            <w:r>
              <w:rPr>
                <w:rFonts w:hint="eastAsia" w:ascii="宋体" w:hAnsi="宋体"/>
                <w:szCs w:val="22"/>
              </w:rPr>
              <w:t>货物名称</w:t>
            </w:r>
          </w:p>
        </w:tc>
        <w:tc>
          <w:tcPr>
            <w:tcW w:w="2064" w:type="dxa"/>
            <w:tcBorders>
              <w:top w:val="single" w:color="auto" w:sz="4" w:space="0"/>
              <w:left w:val="single" w:color="auto" w:sz="4" w:space="0"/>
              <w:bottom w:val="single" w:color="auto" w:sz="4" w:space="0"/>
              <w:right w:val="single" w:color="auto" w:sz="4" w:space="0"/>
            </w:tcBorders>
            <w:vAlign w:val="center"/>
          </w:tcPr>
          <w:p w14:paraId="2F9E2DAE">
            <w:pPr>
              <w:jc w:val="center"/>
              <w:rPr>
                <w:rFonts w:ascii="宋体" w:hAnsi="宋体"/>
                <w:szCs w:val="22"/>
              </w:rPr>
            </w:pPr>
            <w:r>
              <w:rPr>
                <w:rFonts w:hint="eastAsia" w:ascii="宋体" w:hAnsi="宋体" w:cs="宋体"/>
              </w:rPr>
              <w:t>货物规格型号、生产厂家</w:t>
            </w:r>
          </w:p>
        </w:tc>
        <w:tc>
          <w:tcPr>
            <w:tcW w:w="1080" w:type="dxa"/>
            <w:tcBorders>
              <w:top w:val="single" w:color="auto" w:sz="4" w:space="0"/>
              <w:left w:val="single" w:color="auto" w:sz="4" w:space="0"/>
              <w:bottom w:val="single" w:color="auto" w:sz="4" w:space="0"/>
              <w:right w:val="single" w:color="auto" w:sz="4" w:space="0"/>
            </w:tcBorders>
            <w:vAlign w:val="center"/>
          </w:tcPr>
          <w:p w14:paraId="624B3856">
            <w:pPr>
              <w:jc w:val="center"/>
              <w:rPr>
                <w:rFonts w:ascii="宋体" w:hAnsi="宋体" w:cs="宋体"/>
              </w:rPr>
            </w:pPr>
            <w:r>
              <w:rPr>
                <w:rFonts w:hint="eastAsia" w:ascii="宋体" w:hAnsi="宋体" w:cs="宋体"/>
              </w:rPr>
              <w:t>品牌</w:t>
            </w:r>
          </w:p>
          <w:p w14:paraId="7ABD2A0F">
            <w:pPr>
              <w:jc w:val="center"/>
              <w:rPr>
                <w:rFonts w:ascii="宋体" w:hAnsi="宋体" w:cs="宋体"/>
              </w:rPr>
            </w:pPr>
            <w:r>
              <w:rPr>
                <w:rFonts w:hint="eastAsia" w:ascii="宋体" w:hAnsi="宋体" w:cs="宋体"/>
              </w:rPr>
              <w:t>（如</w:t>
            </w:r>
          </w:p>
          <w:p w14:paraId="46037417">
            <w:pPr>
              <w:jc w:val="center"/>
              <w:rPr>
                <w:rFonts w:ascii="宋体" w:hAnsi="宋体"/>
                <w:szCs w:val="22"/>
              </w:rPr>
            </w:pPr>
            <w:r>
              <w:rPr>
                <w:rFonts w:hint="eastAsia" w:ascii="宋体" w:hAnsi="宋体" w:cs="宋体"/>
              </w:rPr>
              <w:t>有）</w:t>
            </w:r>
          </w:p>
        </w:tc>
        <w:tc>
          <w:tcPr>
            <w:tcW w:w="1260" w:type="dxa"/>
            <w:tcBorders>
              <w:top w:val="single" w:color="auto" w:sz="4" w:space="0"/>
              <w:left w:val="single" w:color="auto" w:sz="4" w:space="0"/>
              <w:bottom w:val="single" w:color="auto" w:sz="4" w:space="0"/>
              <w:right w:val="single" w:color="auto" w:sz="4" w:space="0"/>
            </w:tcBorders>
            <w:vAlign w:val="center"/>
          </w:tcPr>
          <w:p w14:paraId="0D896CE7">
            <w:pPr>
              <w:jc w:val="center"/>
              <w:rPr>
                <w:rFonts w:ascii="宋体" w:hAnsi="宋体"/>
                <w:szCs w:val="22"/>
              </w:rPr>
            </w:pPr>
            <w:r>
              <w:rPr>
                <w:rFonts w:hint="eastAsia" w:ascii="宋体" w:hAnsi="宋体" w:cs="宋体"/>
              </w:rPr>
              <w:t>数量①</w:t>
            </w:r>
          </w:p>
        </w:tc>
        <w:tc>
          <w:tcPr>
            <w:tcW w:w="1289" w:type="dxa"/>
            <w:tcBorders>
              <w:top w:val="single" w:color="auto" w:sz="4" w:space="0"/>
              <w:left w:val="single" w:color="auto" w:sz="4" w:space="0"/>
              <w:bottom w:val="single" w:color="auto" w:sz="4" w:space="0"/>
              <w:right w:val="single" w:color="auto" w:sz="4" w:space="0"/>
            </w:tcBorders>
            <w:vAlign w:val="center"/>
          </w:tcPr>
          <w:p w14:paraId="6C238586">
            <w:pPr>
              <w:rPr>
                <w:rFonts w:ascii="宋体" w:hAnsi="宋体"/>
                <w:szCs w:val="22"/>
              </w:rPr>
            </w:pPr>
            <w:r>
              <w:rPr>
                <w:rFonts w:hint="eastAsia" w:ascii="宋体" w:hAnsi="宋体" w:cs="宋体"/>
              </w:rPr>
              <w:t>单价(元)②</w:t>
            </w:r>
          </w:p>
        </w:tc>
        <w:tc>
          <w:tcPr>
            <w:tcW w:w="1406" w:type="dxa"/>
            <w:tcBorders>
              <w:top w:val="single" w:color="auto" w:sz="4" w:space="0"/>
              <w:left w:val="single" w:color="auto" w:sz="4" w:space="0"/>
              <w:bottom w:val="single" w:color="auto" w:sz="4" w:space="0"/>
              <w:right w:val="single" w:color="auto" w:sz="4" w:space="0"/>
            </w:tcBorders>
            <w:vAlign w:val="center"/>
          </w:tcPr>
          <w:p w14:paraId="29C65AF2">
            <w:pPr>
              <w:rPr>
                <w:rFonts w:ascii="宋体" w:hAnsi="宋体" w:cs="宋体"/>
              </w:rPr>
            </w:pPr>
            <w:r>
              <w:rPr>
                <w:rFonts w:hint="eastAsia" w:ascii="宋体" w:hAnsi="宋体" w:cs="宋体"/>
              </w:rPr>
              <w:t>单项合价（元）</w:t>
            </w:r>
          </w:p>
          <w:p w14:paraId="399BB3BB">
            <w:pPr>
              <w:rPr>
                <w:rFonts w:ascii="宋体" w:hAnsi="宋体"/>
                <w:szCs w:val="22"/>
              </w:rPr>
            </w:pPr>
            <w:r>
              <w:rPr>
                <w:rFonts w:hint="eastAsia" w:ascii="宋体" w:hAnsi="宋体" w:cs="宋体"/>
              </w:rPr>
              <w:t xml:space="preserve">③＝①×② </w:t>
            </w:r>
          </w:p>
        </w:tc>
        <w:tc>
          <w:tcPr>
            <w:tcW w:w="735" w:type="dxa"/>
            <w:tcBorders>
              <w:top w:val="single" w:color="auto" w:sz="4" w:space="0"/>
              <w:left w:val="single" w:color="auto" w:sz="4" w:space="0"/>
              <w:bottom w:val="single" w:color="auto" w:sz="4" w:space="0"/>
              <w:right w:val="single" w:color="auto" w:sz="4" w:space="0"/>
            </w:tcBorders>
          </w:tcPr>
          <w:p w14:paraId="254AE128">
            <w:pPr>
              <w:rPr>
                <w:rFonts w:ascii="宋体" w:hAnsi="宋体" w:cs="宋体"/>
              </w:rPr>
            </w:pPr>
          </w:p>
          <w:p w14:paraId="44AC754D">
            <w:pPr>
              <w:rPr>
                <w:rFonts w:ascii="宋体" w:hAnsi="宋体"/>
                <w:szCs w:val="22"/>
              </w:rPr>
            </w:pPr>
            <w:r>
              <w:rPr>
                <w:rFonts w:hint="eastAsia" w:ascii="宋体" w:hAnsi="宋体" w:cs="宋体"/>
              </w:rPr>
              <w:t>备注</w:t>
            </w:r>
          </w:p>
        </w:tc>
      </w:tr>
      <w:tr w14:paraId="68C4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vAlign w:val="center"/>
          </w:tcPr>
          <w:p w14:paraId="1AC4EE43">
            <w:pPr>
              <w:rPr>
                <w:rFonts w:ascii="宋体" w:hAnsi="宋体"/>
                <w:szCs w:val="22"/>
              </w:rPr>
            </w:pPr>
            <w:r>
              <w:rPr>
                <w:rFonts w:ascii="宋体" w:hAnsi="宋体"/>
                <w:szCs w:val="22"/>
              </w:rPr>
              <w:t>1</w:t>
            </w:r>
          </w:p>
        </w:tc>
        <w:tc>
          <w:tcPr>
            <w:tcW w:w="1260" w:type="dxa"/>
            <w:tcBorders>
              <w:top w:val="single" w:color="auto" w:sz="4" w:space="0"/>
              <w:left w:val="single" w:color="auto" w:sz="4" w:space="0"/>
              <w:bottom w:val="single" w:color="auto" w:sz="4" w:space="0"/>
              <w:right w:val="single" w:color="auto" w:sz="4" w:space="0"/>
            </w:tcBorders>
            <w:vAlign w:val="center"/>
          </w:tcPr>
          <w:p w14:paraId="0FF547AD">
            <w:pPr>
              <w:rPr>
                <w:rFonts w:ascii="宋体" w:hAnsi="宋体"/>
                <w:szCs w:val="22"/>
              </w:rPr>
            </w:pPr>
          </w:p>
        </w:tc>
        <w:tc>
          <w:tcPr>
            <w:tcW w:w="2064" w:type="dxa"/>
            <w:tcBorders>
              <w:top w:val="single" w:color="auto" w:sz="4" w:space="0"/>
              <w:left w:val="single" w:color="auto" w:sz="4" w:space="0"/>
              <w:bottom w:val="single" w:color="auto" w:sz="4" w:space="0"/>
              <w:right w:val="single" w:color="auto" w:sz="4" w:space="0"/>
            </w:tcBorders>
            <w:vAlign w:val="center"/>
          </w:tcPr>
          <w:p w14:paraId="4FCB6853">
            <w:pPr>
              <w:rPr>
                <w:rFonts w:ascii="宋体" w:hAnsi="宋体"/>
                <w:szCs w:val="22"/>
              </w:rPr>
            </w:pPr>
          </w:p>
        </w:tc>
        <w:tc>
          <w:tcPr>
            <w:tcW w:w="1080" w:type="dxa"/>
            <w:tcBorders>
              <w:top w:val="single" w:color="auto" w:sz="4" w:space="0"/>
              <w:left w:val="single" w:color="auto" w:sz="4" w:space="0"/>
              <w:bottom w:val="single" w:color="auto" w:sz="4" w:space="0"/>
              <w:right w:val="single" w:color="auto" w:sz="4" w:space="0"/>
            </w:tcBorders>
            <w:vAlign w:val="center"/>
          </w:tcPr>
          <w:p w14:paraId="496E25FF">
            <w:pPr>
              <w:rPr>
                <w:rFonts w:ascii="宋体" w:hAnsi="宋体"/>
                <w:szCs w:val="22"/>
              </w:rPr>
            </w:pPr>
          </w:p>
        </w:tc>
        <w:tc>
          <w:tcPr>
            <w:tcW w:w="1260" w:type="dxa"/>
            <w:tcBorders>
              <w:top w:val="single" w:color="auto" w:sz="4" w:space="0"/>
              <w:left w:val="single" w:color="auto" w:sz="4" w:space="0"/>
              <w:bottom w:val="single" w:color="auto" w:sz="4" w:space="0"/>
              <w:right w:val="single" w:color="auto" w:sz="4" w:space="0"/>
            </w:tcBorders>
            <w:vAlign w:val="center"/>
          </w:tcPr>
          <w:p w14:paraId="21B48C6B">
            <w:pPr>
              <w:rPr>
                <w:rFonts w:ascii="宋体" w:hAnsi="宋体"/>
                <w:szCs w:val="22"/>
              </w:rPr>
            </w:pPr>
          </w:p>
        </w:tc>
        <w:tc>
          <w:tcPr>
            <w:tcW w:w="1289" w:type="dxa"/>
            <w:tcBorders>
              <w:top w:val="single" w:color="auto" w:sz="4" w:space="0"/>
              <w:left w:val="single" w:color="auto" w:sz="4" w:space="0"/>
              <w:bottom w:val="single" w:color="auto" w:sz="4" w:space="0"/>
              <w:right w:val="single" w:color="auto" w:sz="4" w:space="0"/>
            </w:tcBorders>
            <w:vAlign w:val="center"/>
          </w:tcPr>
          <w:p w14:paraId="267BA41D">
            <w:pPr>
              <w:rPr>
                <w:rFonts w:ascii="宋体" w:hAnsi="宋体"/>
                <w:szCs w:val="22"/>
              </w:rPr>
            </w:pPr>
          </w:p>
        </w:tc>
        <w:tc>
          <w:tcPr>
            <w:tcW w:w="1406" w:type="dxa"/>
            <w:tcBorders>
              <w:top w:val="single" w:color="auto" w:sz="4" w:space="0"/>
              <w:left w:val="single" w:color="auto" w:sz="4" w:space="0"/>
              <w:bottom w:val="single" w:color="auto" w:sz="4" w:space="0"/>
              <w:right w:val="single" w:color="auto" w:sz="4" w:space="0"/>
            </w:tcBorders>
          </w:tcPr>
          <w:p w14:paraId="7053ABB2">
            <w:pPr>
              <w:rPr>
                <w:rFonts w:ascii="宋体" w:hAnsi="宋体"/>
                <w:szCs w:val="22"/>
              </w:rPr>
            </w:pPr>
          </w:p>
        </w:tc>
        <w:tc>
          <w:tcPr>
            <w:tcW w:w="735" w:type="dxa"/>
            <w:tcBorders>
              <w:top w:val="single" w:color="auto" w:sz="4" w:space="0"/>
              <w:left w:val="single" w:color="auto" w:sz="4" w:space="0"/>
              <w:bottom w:val="single" w:color="auto" w:sz="4" w:space="0"/>
              <w:right w:val="single" w:color="auto" w:sz="4" w:space="0"/>
            </w:tcBorders>
            <w:vAlign w:val="center"/>
          </w:tcPr>
          <w:p w14:paraId="54EED096">
            <w:pPr>
              <w:rPr>
                <w:rFonts w:ascii="宋体" w:hAnsi="宋体"/>
                <w:szCs w:val="22"/>
              </w:rPr>
            </w:pPr>
          </w:p>
        </w:tc>
      </w:tr>
      <w:tr w14:paraId="0FE6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vAlign w:val="center"/>
          </w:tcPr>
          <w:p w14:paraId="65D15308">
            <w:pPr>
              <w:rPr>
                <w:rFonts w:ascii="宋体" w:hAnsi="宋体"/>
                <w:szCs w:val="22"/>
              </w:rPr>
            </w:pPr>
            <w:r>
              <w:rPr>
                <w:rFonts w:ascii="宋体" w:hAnsi="宋体"/>
                <w:szCs w:val="22"/>
              </w:rPr>
              <w:t>2</w:t>
            </w:r>
          </w:p>
        </w:tc>
        <w:tc>
          <w:tcPr>
            <w:tcW w:w="1260" w:type="dxa"/>
            <w:tcBorders>
              <w:top w:val="single" w:color="auto" w:sz="4" w:space="0"/>
              <w:left w:val="single" w:color="auto" w:sz="4" w:space="0"/>
              <w:bottom w:val="single" w:color="auto" w:sz="4" w:space="0"/>
              <w:right w:val="single" w:color="auto" w:sz="4" w:space="0"/>
            </w:tcBorders>
            <w:vAlign w:val="center"/>
          </w:tcPr>
          <w:p w14:paraId="2A6B377E">
            <w:pPr>
              <w:rPr>
                <w:rFonts w:ascii="宋体" w:hAnsi="宋体"/>
                <w:szCs w:val="22"/>
              </w:rPr>
            </w:pPr>
          </w:p>
        </w:tc>
        <w:tc>
          <w:tcPr>
            <w:tcW w:w="2064" w:type="dxa"/>
            <w:tcBorders>
              <w:top w:val="single" w:color="auto" w:sz="4" w:space="0"/>
              <w:left w:val="single" w:color="auto" w:sz="4" w:space="0"/>
              <w:bottom w:val="single" w:color="auto" w:sz="4" w:space="0"/>
              <w:right w:val="single" w:color="auto" w:sz="4" w:space="0"/>
            </w:tcBorders>
            <w:vAlign w:val="center"/>
          </w:tcPr>
          <w:p w14:paraId="6E3CB197">
            <w:pPr>
              <w:rPr>
                <w:rFonts w:ascii="宋体" w:hAnsi="宋体"/>
                <w:szCs w:val="22"/>
              </w:rPr>
            </w:pPr>
          </w:p>
        </w:tc>
        <w:tc>
          <w:tcPr>
            <w:tcW w:w="1080" w:type="dxa"/>
            <w:tcBorders>
              <w:top w:val="single" w:color="auto" w:sz="4" w:space="0"/>
              <w:left w:val="single" w:color="auto" w:sz="4" w:space="0"/>
              <w:bottom w:val="single" w:color="auto" w:sz="4" w:space="0"/>
              <w:right w:val="single" w:color="auto" w:sz="4" w:space="0"/>
            </w:tcBorders>
            <w:vAlign w:val="center"/>
          </w:tcPr>
          <w:p w14:paraId="2975DF60">
            <w:pPr>
              <w:rPr>
                <w:rFonts w:ascii="宋体" w:hAnsi="宋体"/>
                <w:szCs w:val="22"/>
              </w:rPr>
            </w:pPr>
          </w:p>
        </w:tc>
        <w:tc>
          <w:tcPr>
            <w:tcW w:w="1260" w:type="dxa"/>
            <w:tcBorders>
              <w:top w:val="single" w:color="auto" w:sz="4" w:space="0"/>
              <w:left w:val="single" w:color="auto" w:sz="4" w:space="0"/>
              <w:bottom w:val="single" w:color="auto" w:sz="4" w:space="0"/>
              <w:right w:val="single" w:color="auto" w:sz="4" w:space="0"/>
            </w:tcBorders>
            <w:vAlign w:val="center"/>
          </w:tcPr>
          <w:p w14:paraId="2A07208C">
            <w:pPr>
              <w:rPr>
                <w:rFonts w:ascii="宋体" w:hAnsi="宋体"/>
                <w:szCs w:val="22"/>
              </w:rPr>
            </w:pPr>
          </w:p>
        </w:tc>
        <w:tc>
          <w:tcPr>
            <w:tcW w:w="1289" w:type="dxa"/>
            <w:tcBorders>
              <w:top w:val="single" w:color="auto" w:sz="4" w:space="0"/>
              <w:left w:val="single" w:color="auto" w:sz="4" w:space="0"/>
              <w:bottom w:val="single" w:color="auto" w:sz="4" w:space="0"/>
              <w:right w:val="single" w:color="auto" w:sz="4" w:space="0"/>
            </w:tcBorders>
            <w:vAlign w:val="center"/>
          </w:tcPr>
          <w:p w14:paraId="6E7856F3">
            <w:pPr>
              <w:rPr>
                <w:rFonts w:ascii="宋体" w:hAnsi="宋体"/>
                <w:szCs w:val="22"/>
              </w:rPr>
            </w:pPr>
          </w:p>
        </w:tc>
        <w:tc>
          <w:tcPr>
            <w:tcW w:w="1406" w:type="dxa"/>
            <w:tcBorders>
              <w:top w:val="single" w:color="auto" w:sz="4" w:space="0"/>
              <w:left w:val="single" w:color="auto" w:sz="4" w:space="0"/>
              <w:bottom w:val="single" w:color="auto" w:sz="4" w:space="0"/>
              <w:right w:val="single" w:color="auto" w:sz="4" w:space="0"/>
            </w:tcBorders>
          </w:tcPr>
          <w:p w14:paraId="19AC9C0B">
            <w:pPr>
              <w:rPr>
                <w:rFonts w:ascii="宋体" w:hAnsi="宋体"/>
                <w:szCs w:val="22"/>
              </w:rPr>
            </w:pPr>
          </w:p>
        </w:tc>
        <w:tc>
          <w:tcPr>
            <w:tcW w:w="735" w:type="dxa"/>
            <w:tcBorders>
              <w:top w:val="single" w:color="auto" w:sz="4" w:space="0"/>
              <w:left w:val="single" w:color="auto" w:sz="4" w:space="0"/>
              <w:bottom w:val="single" w:color="auto" w:sz="4" w:space="0"/>
              <w:right w:val="single" w:color="auto" w:sz="4" w:space="0"/>
            </w:tcBorders>
            <w:vAlign w:val="center"/>
          </w:tcPr>
          <w:p w14:paraId="0DEB1DE7">
            <w:pPr>
              <w:rPr>
                <w:rFonts w:ascii="宋体" w:hAnsi="宋体"/>
                <w:szCs w:val="22"/>
              </w:rPr>
            </w:pPr>
          </w:p>
        </w:tc>
      </w:tr>
      <w:tr w14:paraId="19F4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2658063C">
            <w:pPr>
              <w:jc w:val="left"/>
              <w:rPr>
                <w:rFonts w:ascii="宋体" w:hAnsi="宋体"/>
                <w:szCs w:val="22"/>
              </w:rPr>
            </w:pPr>
            <w:r>
              <w:rPr>
                <w:rFonts w:hint="eastAsia" w:ascii="宋体" w:hAnsi="宋体"/>
                <w:szCs w:val="22"/>
              </w:rPr>
              <w:t>报价合计（包含税费等所有费用）：（大写）人民币</w:t>
            </w:r>
            <w:r>
              <w:rPr>
                <w:rFonts w:ascii="宋体" w:hAnsi="宋体"/>
                <w:szCs w:val="22"/>
              </w:rPr>
              <w:t xml:space="preserve"> </w:t>
            </w:r>
            <w:r>
              <w:rPr>
                <w:rFonts w:ascii="宋体" w:hAnsi="宋体"/>
                <w:szCs w:val="22"/>
                <w:u w:val="single"/>
              </w:rPr>
              <w:t xml:space="preserve">      </w:t>
            </w:r>
            <w:r>
              <w:rPr>
                <w:rFonts w:ascii="宋体" w:hAnsi="宋体"/>
                <w:szCs w:val="22"/>
              </w:rPr>
              <w:t xml:space="preserve"> </w:t>
            </w:r>
            <w:r>
              <w:rPr>
                <w:rFonts w:hint="eastAsia" w:ascii="宋体" w:hAnsi="宋体"/>
                <w:szCs w:val="22"/>
              </w:rPr>
              <w:t>（￥</w:t>
            </w:r>
            <w:r>
              <w:rPr>
                <w:rFonts w:ascii="宋体" w:hAnsi="宋体"/>
                <w:szCs w:val="22"/>
                <w:u w:val="single"/>
              </w:rPr>
              <w:t xml:space="preserve">             </w:t>
            </w:r>
            <w:r>
              <w:rPr>
                <w:rFonts w:ascii="宋体" w:hAnsi="宋体"/>
                <w:szCs w:val="22"/>
              </w:rPr>
              <w:t xml:space="preserve">  </w:t>
            </w:r>
            <w:r>
              <w:rPr>
                <w:rFonts w:hint="eastAsia" w:ascii="宋体" w:hAnsi="宋体"/>
                <w:szCs w:val="22"/>
              </w:rPr>
              <w:t>元）</w:t>
            </w:r>
            <w:r>
              <w:rPr>
                <w:rFonts w:ascii="宋体" w:hAnsi="宋体"/>
                <w:szCs w:val="22"/>
              </w:rPr>
              <w:t xml:space="preserve">                               </w:t>
            </w:r>
          </w:p>
        </w:tc>
      </w:tr>
      <w:tr w14:paraId="7B6C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40D9B7C7">
            <w:pPr>
              <w:rPr>
                <w:rFonts w:ascii="宋体" w:hAnsi="宋体"/>
                <w:szCs w:val="22"/>
              </w:rPr>
            </w:pPr>
            <w:r>
              <w:rPr>
                <w:rFonts w:hint="eastAsia" w:ascii="宋体" w:hAnsi="宋体"/>
                <w:szCs w:val="21"/>
                <w:u w:val="single"/>
              </w:rPr>
              <w:t>　　</w:t>
            </w:r>
            <w:r>
              <w:rPr>
                <w:rFonts w:hint="eastAsia" w:ascii="宋体" w:hAnsi="宋体"/>
                <w:szCs w:val="21"/>
              </w:rPr>
              <w:t>分标（此处有分标时填写具体分标号，无分标时填写</w:t>
            </w:r>
            <w:r>
              <w:rPr>
                <w:rFonts w:ascii="宋体" w:hAnsi="宋体"/>
                <w:szCs w:val="21"/>
              </w:rPr>
              <w:t>“</w:t>
            </w:r>
            <w:r>
              <w:rPr>
                <w:rFonts w:hint="eastAsia" w:ascii="宋体" w:hAnsi="宋体"/>
                <w:szCs w:val="21"/>
              </w:rPr>
              <w:t>无</w:t>
            </w:r>
            <w:r>
              <w:rPr>
                <w:rFonts w:ascii="宋体" w:hAnsi="宋体"/>
                <w:szCs w:val="21"/>
              </w:rPr>
              <w:t>”</w:t>
            </w:r>
            <w:r>
              <w:rPr>
                <w:rFonts w:hint="eastAsia" w:ascii="宋体" w:hAnsi="宋体"/>
                <w:szCs w:val="21"/>
              </w:rPr>
              <w:t>）</w:t>
            </w:r>
          </w:p>
        </w:tc>
      </w:tr>
      <w:tr w14:paraId="385E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9813" w:type="dxa"/>
            <w:gridSpan w:val="8"/>
            <w:tcBorders>
              <w:top w:val="single" w:color="auto" w:sz="4" w:space="0"/>
              <w:left w:val="single" w:color="auto" w:sz="4" w:space="0"/>
              <w:bottom w:val="single" w:color="auto" w:sz="4" w:space="0"/>
              <w:right w:val="single" w:color="auto" w:sz="4" w:space="0"/>
            </w:tcBorders>
          </w:tcPr>
          <w:p w14:paraId="7C829369">
            <w:pPr>
              <w:rPr>
                <w:rFonts w:ascii="宋体" w:hAnsi="宋体"/>
                <w:szCs w:val="21"/>
                <w:u w:val="single"/>
              </w:rPr>
            </w:pPr>
            <w:r>
              <w:rPr>
                <w:rFonts w:hint="eastAsia" w:ascii="宋体" w:hAnsi="宋体"/>
                <w:szCs w:val="21"/>
              </w:rPr>
              <w:t>交货期：</w:t>
            </w:r>
          </w:p>
        </w:tc>
      </w:tr>
      <w:tr w14:paraId="6542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0FD7CF90">
            <w:pPr>
              <w:rPr>
                <w:rFonts w:ascii="宋体" w:hAnsi="宋体"/>
                <w:szCs w:val="22"/>
              </w:rPr>
            </w:pPr>
            <w:r>
              <w:rPr>
                <w:rFonts w:hint="eastAsia" w:ascii="宋体" w:hAnsi="宋体"/>
                <w:szCs w:val="22"/>
              </w:rPr>
              <w:t>验收标准：</w:t>
            </w:r>
            <w:r>
              <w:rPr>
                <w:rFonts w:hint="eastAsia" w:ascii="宋体" w:hAnsi="宋体" w:cs="宋体"/>
                <w:szCs w:val="21"/>
              </w:rPr>
              <w:t>符合我国国家有关技术规范和技术标准。</w:t>
            </w:r>
          </w:p>
        </w:tc>
      </w:tr>
      <w:tr w14:paraId="13B93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44087690">
            <w:pPr>
              <w:rPr>
                <w:rFonts w:ascii="宋体" w:hAnsi="宋体"/>
                <w:szCs w:val="22"/>
              </w:rPr>
            </w:pPr>
            <w:r>
              <w:rPr>
                <w:rFonts w:hint="eastAsia" w:ascii="宋体" w:hAnsi="宋体"/>
                <w:szCs w:val="22"/>
              </w:rPr>
              <w:t>优惠及其它：</w:t>
            </w:r>
          </w:p>
        </w:tc>
      </w:tr>
    </w:tbl>
    <w:p w14:paraId="44863E8B">
      <w:pPr>
        <w:snapToGrid w:val="0"/>
        <w:spacing w:before="50" w:after="50" w:line="360" w:lineRule="auto"/>
        <w:ind w:firstLine="480" w:firstLineChars="200"/>
        <w:jc w:val="left"/>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注： </w:t>
      </w:r>
    </w:p>
    <w:p w14:paraId="6D1A2160">
      <w:pPr>
        <w:snapToGrid w:val="0"/>
        <w:spacing w:before="50" w:after="50" w:line="360" w:lineRule="atLeast"/>
        <w:ind w:firstLine="480" w:firstLineChars="200"/>
        <w:jc w:val="left"/>
        <w:rPr>
          <w:rFonts w:ascii="宋体" w:hAnsi="宋体" w:cs="宋体"/>
          <w:b/>
          <w:kern w:val="0"/>
          <w:sz w:val="24"/>
          <w:lang w:val="zh-CN"/>
        </w:rPr>
      </w:pPr>
      <w:r>
        <w:rPr>
          <w:rFonts w:hint="eastAsia" w:ascii="仿宋_GB2312" w:hAnsi="仿宋" w:eastAsia="仿宋_GB2312" w:cs="仿宋_GB2312"/>
          <w:kern w:val="0"/>
          <w:sz w:val="24"/>
          <w:lang w:val="zh-CN"/>
        </w:rPr>
        <w:t>1、 投标人需按本表格式填写，不得自行更改，也不得留空, 如有多分标，按分标分别提供开标一览表，必须加盖投标人有效电子公章，</w:t>
      </w:r>
      <w:r>
        <w:rPr>
          <w:rFonts w:hint="eastAsia" w:ascii="仿宋_GB2312" w:hAnsi="仿宋" w:eastAsia="仿宋_GB2312" w:cs="仿宋_GB2312"/>
          <w:b/>
          <w:kern w:val="0"/>
          <w:sz w:val="24"/>
          <w:lang w:val="zh-CN"/>
        </w:rPr>
        <w:t>否则其投标作无效标处理。</w:t>
      </w:r>
      <w:r>
        <w:rPr>
          <w:rFonts w:hint="eastAsia" w:ascii="宋体" w:hAnsi="宋体" w:cs="宋体"/>
          <w:b/>
          <w:kern w:val="0"/>
          <w:sz w:val="24"/>
        </w:rPr>
        <w:t>所有价格均用人民币表示，单位为元，精确到小数点后2位数。</w:t>
      </w:r>
    </w:p>
    <w:p w14:paraId="1E7F59A3">
      <w:pPr>
        <w:snapToGrid w:val="0"/>
        <w:spacing w:before="50" w:after="50" w:line="360" w:lineRule="atLeast"/>
        <w:ind w:firstLine="480" w:firstLineChars="200"/>
        <w:jc w:val="left"/>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2、本表内容均不能涂改，</w:t>
      </w:r>
      <w:r>
        <w:rPr>
          <w:rFonts w:hint="eastAsia" w:ascii="仿宋_GB2312" w:hAnsi="仿宋" w:eastAsia="仿宋_GB2312" w:cs="仿宋_GB2312"/>
          <w:b/>
          <w:kern w:val="0"/>
          <w:sz w:val="24"/>
          <w:lang w:val="zh-CN"/>
        </w:rPr>
        <w:t>否则其投标作无效标处理。</w:t>
      </w:r>
    </w:p>
    <w:p w14:paraId="169E7C23">
      <w:pPr>
        <w:snapToGrid w:val="0"/>
        <w:spacing w:before="50" w:after="50" w:line="360" w:lineRule="atLeast"/>
        <w:ind w:firstLine="480" w:firstLineChars="200"/>
        <w:jc w:val="left"/>
        <w:rPr>
          <w:rFonts w:ascii="仿宋_GB2312" w:hAnsi="仿宋" w:eastAsia="仿宋_GB2312" w:cs="仿宋_GB2312"/>
          <w:b/>
          <w:kern w:val="0"/>
          <w:sz w:val="24"/>
          <w:lang w:val="zh-CN"/>
        </w:rPr>
      </w:pPr>
      <w:r>
        <w:rPr>
          <w:rFonts w:hint="eastAsia" w:ascii="仿宋_GB2312" w:hAnsi="仿宋" w:eastAsia="仿宋_GB2312" w:cs="仿宋_GB2312"/>
          <w:kern w:val="0"/>
          <w:sz w:val="24"/>
          <w:lang w:val="zh-CN"/>
        </w:rPr>
        <w:t>3、如为联合体投标，“投标人名称”处必须列明联合体各方名称，并标注联合体牵头人名称，且盖章处须加盖联合体各方公章，</w:t>
      </w:r>
      <w:r>
        <w:rPr>
          <w:rFonts w:hint="eastAsia" w:ascii="仿宋_GB2312" w:hAnsi="仿宋" w:eastAsia="仿宋_GB2312" w:cs="仿宋_GB2312"/>
          <w:b/>
          <w:kern w:val="0"/>
          <w:sz w:val="24"/>
          <w:lang w:val="zh-CN"/>
        </w:rPr>
        <w:t>否则其投标作无效标处理。</w:t>
      </w:r>
    </w:p>
    <w:p w14:paraId="590D0DD9">
      <w:pPr>
        <w:snapToGrid w:val="0"/>
        <w:spacing w:line="360" w:lineRule="atLeast"/>
        <w:ind w:firstLine="480" w:firstLineChars="200"/>
        <w:jc w:val="left"/>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4、以上表格要求细分项目及报价，在“具体货物内容”一栏中，填写具体货物，</w:t>
      </w:r>
      <w:r>
        <w:rPr>
          <w:rFonts w:hint="eastAsia" w:ascii="仿宋_GB2312" w:hAnsi="仿宋" w:eastAsia="仿宋_GB2312" w:cs="仿宋_GB2312"/>
          <w:b/>
          <w:kern w:val="0"/>
          <w:sz w:val="24"/>
          <w:lang w:val="zh-CN"/>
        </w:rPr>
        <w:t>否则其投标作无效标处理。</w:t>
      </w:r>
    </w:p>
    <w:p w14:paraId="64D93471">
      <w:pPr>
        <w:snapToGrid w:val="0"/>
        <w:spacing w:line="360" w:lineRule="atLeast"/>
        <w:ind w:firstLine="480" w:firstLineChars="200"/>
        <w:jc w:val="left"/>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5、特别提示：采购机构将对项目名称和项目编号，中标供应商名称、地址和中标金额，主要中标标的的名称、规格型号、数量、单价、货物要求等予以公示。</w:t>
      </w:r>
    </w:p>
    <w:p w14:paraId="7BBDC17E">
      <w:pPr>
        <w:snapToGrid w:val="0"/>
        <w:spacing w:line="360" w:lineRule="atLeast"/>
        <w:ind w:firstLine="480" w:firstLineChars="200"/>
        <w:jc w:val="left"/>
        <w:rPr>
          <w:rFonts w:ascii="仿宋_GB2312" w:hAnsi="仿宋" w:eastAsia="仿宋_GB2312" w:cs="仿宋_GB2312"/>
          <w:kern w:val="0"/>
          <w:sz w:val="24"/>
          <w:lang w:val="zh-CN"/>
        </w:rPr>
      </w:pPr>
      <w:r>
        <w:rPr>
          <w:rFonts w:hint="eastAsia" w:ascii="仿宋_GB2312" w:hAnsi="仿宋" w:eastAsia="仿宋_GB2312" w:cs="仿宋_GB2312"/>
          <w:kern w:val="0"/>
          <w:sz w:val="24"/>
          <w:szCs w:val="22"/>
          <w:lang w:val="zh-CN"/>
        </w:rPr>
        <w:t>6、</w:t>
      </w:r>
      <w:r>
        <w:rPr>
          <w:rFonts w:hint="eastAsia" w:ascii="仿宋_GB2312" w:hAnsi="仿宋" w:eastAsia="仿宋_GB2312" w:cs="仿宋_GB2312"/>
          <w:kern w:val="0"/>
          <w:sz w:val="24"/>
          <w:lang w:val="zh-CN"/>
        </w:rPr>
        <w:t>符合招标文件中列明的可享受中小企业扶持政策的投标人，请填写中小企业声明函。注：投标人</w:t>
      </w:r>
      <w:r>
        <w:rPr>
          <w:rFonts w:ascii="仿宋_GB2312" w:hAnsi="仿宋" w:eastAsia="仿宋_GB2312" w:cs="仿宋_GB2312"/>
          <w:kern w:val="0"/>
          <w:sz w:val="24"/>
          <w:lang w:val="zh-CN"/>
        </w:rPr>
        <w:t>提供</w:t>
      </w:r>
      <w:r>
        <w:rPr>
          <w:rFonts w:hint="eastAsia" w:ascii="仿宋_GB2312" w:hAnsi="仿宋" w:eastAsia="仿宋_GB2312" w:cs="仿宋_GB2312"/>
          <w:kern w:val="0"/>
          <w:sz w:val="24"/>
          <w:lang w:val="zh-CN"/>
        </w:rPr>
        <w:t>的中小企业</w:t>
      </w:r>
      <w:r>
        <w:rPr>
          <w:rFonts w:ascii="仿宋_GB2312" w:hAnsi="仿宋" w:eastAsia="仿宋_GB2312" w:cs="仿宋_GB2312"/>
          <w:kern w:val="0"/>
          <w:sz w:val="24"/>
          <w:lang w:val="zh-CN"/>
        </w:rPr>
        <w:t>声明函内容不实的，属于提供虚假材料谋取中标、成交，依照《中华人民共和国政府采购法》等国家有关规定追究相应责任。</w:t>
      </w:r>
    </w:p>
    <w:p w14:paraId="39B4F4F0">
      <w:pPr>
        <w:snapToGrid w:val="0"/>
        <w:spacing w:line="360" w:lineRule="atLeast"/>
        <w:ind w:firstLine="5040" w:firstLineChars="2100"/>
        <w:rPr>
          <w:rFonts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6E255FE5">
      <w:pPr>
        <w:snapToGrid w:val="0"/>
        <w:spacing w:line="360" w:lineRule="atLeast"/>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2ADCC3B0">
      <w:pPr>
        <w:pStyle w:val="18"/>
        <w:spacing w:line="360" w:lineRule="atLeast"/>
        <w:ind w:firstLine="450" w:firstLineChars="150"/>
        <w:rPr>
          <w:rFonts w:hAnsi="宋体"/>
          <w:sz w:val="30"/>
        </w:rPr>
        <w:sectPr>
          <w:pgSz w:w="11906" w:h="16838"/>
          <w:pgMar w:top="1134" w:right="1134" w:bottom="1134" w:left="1134" w:header="720" w:footer="720" w:gutter="0"/>
          <w:cols w:space="720" w:num="1"/>
          <w:docGrid w:type="lines" w:linePitch="331" w:charSpace="0"/>
        </w:sectPr>
      </w:pPr>
    </w:p>
    <w:p w14:paraId="724BF533">
      <w:pPr>
        <w:pStyle w:val="18"/>
        <w:jc w:val="center"/>
        <w:rPr>
          <w:rFonts w:ascii="Times New Roman" w:hAnsi="Times New Roman"/>
          <w:b/>
          <w:sz w:val="30"/>
          <w:szCs w:val="30"/>
        </w:rPr>
      </w:pPr>
      <w:r>
        <w:rPr>
          <w:rFonts w:hint="eastAsia" w:ascii="Times New Roman" w:hAnsi="Times New Roman"/>
          <w:b/>
          <w:sz w:val="30"/>
          <w:szCs w:val="30"/>
        </w:rPr>
        <w:t>三、中小企业声明函</w:t>
      </w:r>
    </w:p>
    <w:p w14:paraId="670AA38E">
      <w:pPr>
        <w:pStyle w:val="15"/>
        <w:spacing w:line="240" w:lineRule="auto"/>
        <w:ind w:firstLine="0"/>
        <w:rPr>
          <w:rFonts w:ascii="Times New Roman" w:hAnsi="Times New Roman"/>
          <w:sz w:val="21"/>
          <w:szCs w:val="21"/>
        </w:rPr>
      </w:pPr>
      <w:r>
        <w:rPr>
          <w:rFonts w:hint="eastAsia" w:ascii="Times New Roman" w:hAnsi="宋体"/>
          <w:sz w:val="21"/>
          <w:szCs w:val="21"/>
        </w:rPr>
        <w:t>说明：</w:t>
      </w:r>
    </w:p>
    <w:p w14:paraId="1E316C82">
      <w:pPr>
        <w:pStyle w:val="15"/>
        <w:spacing w:line="240" w:lineRule="auto"/>
        <w:ind w:firstLine="404" w:firstLineChars="200"/>
        <w:rPr>
          <w:rFonts w:ascii="Times New Roman" w:hAnsi="Times New Roman"/>
          <w:sz w:val="21"/>
          <w:szCs w:val="21"/>
        </w:rPr>
      </w:pPr>
      <w:r>
        <w:rPr>
          <w:rFonts w:ascii="Times New Roman" w:hAnsi="Times New Roman"/>
          <w:sz w:val="21"/>
          <w:szCs w:val="21"/>
        </w:rPr>
        <w:t>1</w:t>
      </w:r>
      <w:r>
        <w:rPr>
          <w:rFonts w:hint="eastAsia" w:ascii="Times New Roman" w:hAnsi="宋体"/>
          <w:sz w:val="21"/>
          <w:szCs w:val="21"/>
        </w:rPr>
        <w:t>、本声明函主要供参加政府采购活动的中小企业填写，非中小企业无需填写。</w:t>
      </w:r>
    </w:p>
    <w:p w14:paraId="691C7C9C">
      <w:pPr>
        <w:pStyle w:val="15"/>
        <w:spacing w:line="240" w:lineRule="auto"/>
        <w:ind w:firstLine="404" w:firstLineChars="200"/>
        <w:rPr>
          <w:rFonts w:ascii="Times New Roman" w:hAnsi="宋体"/>
          <w:sz w:val="21"/>
          <w:szCs w:val="21"/>
        </w:rPr>
      </w:pPr>
      <w:r>
        <w:rPr>
          <w:rFonts w:ascii="Times New Roman" w:hAnsi="Times New Roman"/>
          <w:sz w:val="21"/>
          <w:szCs w:val="21"/>
        </w:rPr>
        <w:t>2</w:t>
      </w:r>
      <w:r>
        <w:rPr>
          <w:rFonts w:hint="eastAsia" w:ascii="Times New Roman" w:hAnsi="宋体"/>
          <w:sz w:val="21"/>
          <w:szCs w:val="21"/>
        </w:rPr>
        <w:t>、小型、微型企业提供中型企业提供的货物的，视同为中型企业。</w:t>
      </w:r>
    </w:p>
    <w:p w14:paraId="04E54E28">
      <w:pPr>
        <w:pStyle w:val="15"/>
        <w:spacing w:line="240" w:lineRule="auto"/>
        <w:ind w:firstLine="404" w:firstLineChars="200"/>
        <w:rPr>
          <w:rFonts w:ascii="Times New Roman" w:hAnsi="宋体"/>
          <w:sz w:val="21"/>
          <w:szCs w:val="21"/>
        </w:rPr>
      </w:pPr>
    </w:p>
    <w:p w14:paraId="6BF41411">
      <w:pPr>
        <w:pStyle w:val="14"/>
        <w:spacing w:line="360" w:lineRule="auto"/>
        <w:ind w:left="-426" w:leftChars="-203" w:right="142" w:firstLine="420" w:firstLineChars="200"/>
        <w:contextualSpacing/>
        <w:rPr>
          <w:rFonts w:ascii="宋体" w:hAnsi="宋体"/>
          <w:kern w:val="24"/>
        </w:rPr>
      </w:pPr>
      <w:r>
        <w:rPr>
          <w:rFonts w:ascii="宋体" w:hAnsi="宋体"/>
          <w:kern w:val="24"/>
        </w:rPr>
        <w:t>本公司（联合体）郑重声明，根据《政府采购促进中小企业发展管理办法》（财库﹝2020﹞46号）的规定，本公司（联合体）参加</w:t>
      </w:r>
      <w:r>
        <w:rPr>
          <w:rFonts w:ascii="宋体" w:hAnsi="宋体"/>
          <w:kern w:val="24"/>
          <w:u w:val="single"/>
        </w:rPr>
        <w:t>（单位名称）</w:t>
      </w:r>
      <w:r>
        <w:rPr>
          <w:rFonts w:ascii="宋体" w:hAnsi="宋体"/>
          <w:kern w:val="24"/>
        </w:rPr>
        <w:t>的</w:t>
      </w:r>
      <w:r>
        <w:rPr>
          <w:rFonts w:ascii="宋体" w:hAnsi="宋体"/>
          <w:kern w:val="24"/>
          <w:u w:val="single"/>
        </w:rPr>
        <w:t>（项目名称）</w:t>
      </w:r>
      <w:r>
        <w:rPr>
          <w:rFonts w:ascii="宋体" w:hAnsi="宋体"/>
          <w:kern w:val="24"/>
        </w:rPr>
        <w:t>采购活动，提供的货物全部由符合政策要求的中小企业制造。相关企业（含联合体中的中小企业、签订分包意向协议的中小企业）的具体情况如下：</w:t>
      </w:r>
    </w:p>
    <w:p w14:paraId="0DB2D195">
      <w:pPr>
        <w:tabs>
          <w:tab w:val="left" w:pos="1384"/>
          <w:tab w:val="left" w:pos="4562"/>
          <w:tab w:val="left" w:pos="6803"/>
        </w:tabs>
        <w:spacing w:line="360" w:lineRule="auto"/>
        <w:ind w:left="-426" w:right="-58" w:firstLine="655"/>
        <w:contextualSpacing/>
        <w:rPr>
          <w:rFonts w:ascii="宋体" w:hAnsi="宋体"/>
          <w:kern w:val="24"/>
          <w:sz w:val="24"/>
        </w:rPr>
      </w:pPr>
      <w:r>
        <w:rPr>
          <w:rFonts w:ascii="宋体" w:hAnsi="宋体"/>
          <w:kern w:val="24"/>
          <w:sz w:val="24"/>
        </w:rPr>
        <w:t>1.</w:t>
      </w:r>
      <w:r>
        <w:rPr>
          <w:rFonts w:ascii="宋体" w:hAnsi="宋体"/>
          <w:kern w:val="24"/>
          <w:sz w:val="24"/>
          <w:u w:val="single"/>
        </w:rPr>
        <w:t>（标的名称）</w:t>
      </w:r>
      <w:r>
        <w:rPr>
          <w:rFonts w:ascii="宋体" w:hAnsi="宋体"/>
          <w:kern w:val="24"/>
          <w:sz w:val="24"/>
        </w:rPr>
        <w:t>，属于</w:t>
      </w:r>
      <w:r>
        <w:rPr>
          <w:rFonts w:ascii="宋体" w:hAnsi="宋体"/>
          <w:kern w:val="24"/>
          <w:sz w:val="24"/>
          <w:u w:val="single"/>
        </w:rPr>
        <w:t>（采购文件中明确的所属行业）</w:t>
      </w:r>
      <w:r>
        <w:rPr>
          <w:rFonts w:ascii="宋体" w:hAnsi="宋体"/>
          <w:kern w:val="24"/>
          <w:sz w:val="24"/>
        </w:rPr>
        <w:t>行业；制造商为</w:t>
      </w:r>
      <w:r>
        <w:rPr>
          <w:rFonts w:ascii="宋体" w:hAnsi="宋体"/>
          <w:kern w:val="24"/>
          <w:sz w:val="24"/>
          <w:u w:val="single"/>
        </w:rPr>
        <w:t>（企业名称）</w:t>
      </w:r>
      <w:r>
        <w:rPr>
          <w:rFonts w:ascii="宋体" w:hAnsi="宋体"/>
          <w:kern w:val="24"/>
          <w:sz w:val="24"/>
        </w:rPr>
        <w:t>，从业人员</w:t>
      </w:r>
      <w:r>
        <w:rPr>
          <w:rFonts w:hint="eastAsia" w:ascii="宋体" w:hAnsi="宋体"/>
          <w:kern w:val="24"/>
          <w:sz w:val="24"/>
          <w:u w:val="single"/>
        </w:rPr>
        <w:t xml:space="preserve"> </w:t>
      </w:r>
      <w:r>
        <w:rPr>
          <w:rFonts w:ascii="宋体" w:hAnsi="宋体"/>
          <w:kern w:val="24"/>
          <w:sz w:val="24"/>
          <w:u w:val="single"/>
        </w:rPr>
        <w:t xml:space="preserve">     </w:t>
      </w:r>
      <w:r>
        <w:rPr>
          <w:rFonts w:ascii="宋体" w:hAnsi="宋体"/>
          <w:kern w:val="24"/>
          <w:sz w:val="24"/>
        </w:rPr>
        <w:t>人，营业收入为</w:t>
      </w:r>
      <w:r>
        <w:rPr>
          <w:rFonts w:hint="eastAsia" w:ascii="宋体" w:hAnsi="宋体"/>
          <w:kern w:val="24"/>
          <w:sz w:val="24"/>
          <w:u w:val="single"/>
        </w:rPr>
        <w:t xml:space="preserve"> </w:t>
      </w:r>
      <w:r>
        <w:rPr>
          <w:rFonts w:ascii="宋体" w:hAnsi="宋体"/>
          <w:kern w:val="24"/>
          <w:sz w:val="24"/>
          <w:u w:val="single"/>
        </w:rPr>
        <w:t xml:space="preserve">     </w:t>
      </w:r>
      <w:r>
        <w:rPr>
          <w:rFonts w:ascii="宋体" w:hAnsi="宋体"/>
          <w:kern w:val="24"/>
          <w:sz w:val="24"/>
        </w:rPr>
        <w:t>万元，资产总额为</w:t>
      </w:r>
      <w:r>
        <w:rPr>
          <w:rFonts w:hint="eastAsia" w:ascii="宋体" w:hAnsi="宋体"/>
          <w:kern w:val="24"/>
          <w:sz w:val="24"/>
          <w:u w:val="single"/>
        </w:rPr>
        <w:t xml:space="preserve"> </w:t>
      </w:r>
      <w:r>
        <w:rPr>
          <w:rFonts w:ascii="宋体" w:hAnsi="宋体"/>
          <w:kern w:val="24"/>
          <w:sz w:val="24"/>
          <w:u w:val="single"/>
        </w:rPr>
        <w:t xml:space="preserve">     </w:t>
      </w:r>
      <w:r>
        <w:rPr>
          <w:rFonts w:ascii="宋体" w:hAnsi="宋体"/>
          <w:kern w:val="24"/>
          <w:sz w:val="24"/>
        </w:rPr>
        <w:t>万元，属于</w:t>
      </w:r>
      <w:r>
        <w:rPr>
          <w:rFonts w:ascii="宋体" w:hAnsi="宋体"/>
          <w:kern w:val="24"/>
          <w:sz w:val="24"/>
          <w:u w:val="single"/>
        </w:rPr>
        <w:t>（中型企业、小型企业、微型企业）</w:t>
      </w:r>
      <w:r>
        <w:rPr>
          <w:rFonts w:ascii="宋体" w:hAnsi="宋体"/>
          <w:kern w:val="24"/>
          <w:sz w:val="24"/>
        </w:rPr>
        <w:t>；</w:t>
      </w:r>
    </w:p>
    <w:p w14:paraId="201EE8EB">
      <w:pPr>
        <w:tabs>
          <w:tab w:val="left" w:pos="1065"/>
          <w:tab w:val="left" w:pos="6477"/>
        </w:tabs>
        <w:spacing w:line="360" w:lineRule="auto"/>
        <w:ind w:left="-426" w:right="-58" w:firstLine="655"/>
        <w:contextualSpacing/>
        <w:rPr>
          <w:rFonts w:ascii="宋体" w:hAnsi="宋体"/>
          <w:kern w:val="24"/>
          <w:sz w:val="24"/>
        </w:rPr>
      </w:pPr>
      <w:r>
        <w:rPr>
          <w:rFonts w:ascii="宋体" w:hAnsi="宋体"/>
          <w:kern w:val="24"/>
          <w:sz w:val="24"/>
        </w:rPr>
        <w:t>2.</w:t>
      </w:r>
      <w:r>
        <w:rPr>
          <w:rFonts w:ascii="宋体" w:hAnsi="宋体"/>
          <w:kern w:val="24"/>
          <w:sz w:val="24"/>
          <w:u w:val="single"/>
        </w:rPr>
        <w:t>（标的名称）</w:t>
      </w:r>
      <w:r>
        <w:rPr>
          <w:rFonts w:ascii="宋体" w:hAnsi="宋体"/>
          <w:kern w:val="24"/>
          <w:sz w:val="24"/>
        </w:rPr>
        <w:t>，属于</w:t>
      </w:r>
      <w:r>
        <w:rPr>
          <w:rFonts w:ascii="宋体" w:hAnsi="宋体"/>
          <w:kern w:val="24"/>
          <w:sz w:val="24"/>
          <w:u w:val="single"/>
        </w:rPr>
        <w:t>（采购文件中明确的所属行业）</w:t>
      </w:r>
      <w:r>
        <w:rPr>
          <w:rFonts w:ascii="宋体" w:hAnsi="宋体"/>
          <w:kern w:val="24"/>
          <w:sz w:val="24"/>
        </w:rPr>
        <w:t>行业；制造商为</w:t>
      </w:r>
      <w:r>
        <w:rPr>
          <w:rFonts w:ascii="宋体" w:hAnsi="宋体"/>
          <w:kern w:val="24"/>
          <w:sz w:val="24"/>
          <w:u w:val="single"/>
        </w:rPr>
        <w:t>（企业名称）</w:t>
      </w:r>
      <w:r>
        <w:rPr>
          <w:rFonts w:ascii="宋体" w:hAnsi="宋体"/>
          <w:kern w:val="24"/>
          <w:sz w:val="24"/>
        </w:rPr>
        <w:t>，从业人员</w:t>
      </w:r>
      <w:r>
        <w:rPr>
          <w:rFonts w:hint="eastAsia" w:ascii="宋体" w:hAnsi="宋体"/>
          <w:kern w:val="24"/>
          <w:sz w:val="24"/>
          <w:u w:val="single"/>
        </w:rPr>
        <w:t xml:space="preserve"> </w:t>
      </w:r>
      <w:r>
        <w:rPr>
          <w:rFonts w:ascii="宋体" w:hAnsi="宋体"/>
          <w:kern w:val="24"/>
          <w:sz w:val="24"/>
          <w:u w:val="single"/>
        </w:rPr>
        <w:t xml:space="preserve">     </w:t>
      </w:r>
      <w:r>
        <w:rPr>
          <w:rFonts w:ascii="宋体" w:hAnsi="宋体"/>
          <w:kern w:val="24"/>
          <w:sz w:val="24"/>
        </w:rPr>
        <w:t>人，营业收入为</w:t>
      </w:r>
      <w:r>
        <w:rPr>
          <w:rFonts w:hint="eastAsia" w:ascii="宋体" w:hAnsi="宋体"/>
          <w:kern w:val="24"/>
          <w:sz w:val="24"/>
          <w:u w:val="single"/>
        </w:rPr>
        <w:t xml:space="preserve"> </w:t>
      </w:r>
      <w:r>
        <w:rPr>
          <w:rFonts w:ascii="宋体" w:hAnsi="宋体"/>
          <w:kern w:val="24"/>
          <w:sz w:val="24"/>
          <w:u w:val="single"/>
        </w:rPr>
        <w:t xml:space="preserve">     </w:t>
      </w:r>
      <w:r>
        <w:rPr>
          <w:rFonts w:ascii="宋体" w:hAnsi="宋体"/>
          <w:kern w:val="24"/>
          <w:sz w:val="24"/>
        </w:rPr>
        <w:t>万元，资产总额为</w:t>
      </w:r>
      <w:r>
        <w:rPr>
          <w:rFonts w:hint="eastAsia" w:ascii="宋体" w:hAnsi="宋体"/>
          <w:kern w:val="24"/>
          <w:sz w:val="24"/>
          <w:u w:val="single"/>
        </w:rPr>
        <w:t xml:space="preserve"> </w:t>
      </w:r>
      <w:r>
        <w:rPr>
          <w:rFonts w:ascii="宋体" w:hAnsi="宋体"/>
          <w:kern w:val="24"/>
          <w:sz w:val="24"/>
          <w:u w:val="single"/>
        </w:rPr>
        <w:t xml:space="preserve">     </w:t>
      </w:r>
      <w:r>
        <w:rPr>
          <w:rFonts w:ascii="宋体" w:hAnsi="宋体"/>
          <w:kern w:val="24"/>
          <w:sz w:val="24"/>
        </w:rPr>
        <w:t>万元，属于</w:t>
      </w:r>
      <w:r>
        <w:rPr>
          <w:rFonts w:ascii="宋体" w:hAnsi="宋体"/>
          <w:kern w:val="24"/>
          <w:sz w:val="24"/>
          <w:u w:val="single"/>
        </w:rPr>
        <w:t>（中型企业、小型企业、微型企业）</w:t>
      </w:r>
      <w:r>
        <w:rPr>
          <w:rFonts w:ascii="宋体" w:hAnsi="宋体"/>
          <w:kern w:val="24"/>
          <w:sz w:val="24"/>
        </w:rPr>
        <w:t>；</w:t>
      </w:r>
    </w:p>
    <w:p w14:paraId="5CDA4427">
      <w:pPr>
        <w:pStyle w:val="14"/>
        <w:spacing w:line="360" w:lineRule="auto"/>
        <w:ind w:left="142" w:right="142"/>
        <w:contextualSpacing/>
        <w:rPr>
          <w:rFonts w:ascii="宋体" w:hAnsi="宋体"/>
          <w:kern w:val="24"/>
        </w:rPr>
      </w:pPr>
      <w:r>
        <w:rPr>
          <w:rFonts w:ascii="宋体" w:hAnsi="宋体"/>
          <w:kern w:val="24"/>
        </w:rPr>
        <w:t xml:space="preserve">…… </w:t>
      </w:r>
    </w:p>
    <w:p w14:paraId="3C7582A1">
      <w:pPr>
        <w:pStyle w:val="14"/>
        <w:spacing w:line="360" w:lineRule="auto"/>
        <w:ind w:left="-405" w:leftChars="-193" w:right="142" w:firstLine="396" w:firstLineChars="189"/>
        <w:contextualSpacing/>
        <w:rPr>
          <w:rFonts w:ascii="宋体" w:hAnsi="宋体"/>
          <w:kern w:val="24"/>
        </w:rPr>
      </w:pPr>
      <w:r>
        <w:rPr>
          <w:rFonts w:ascii="宋体" w:hAnsi="宋体"/>
          <w:kern w:val="24"/>
        </w:rPr>
        <w:t>以上企业，不属于大企业的分支机构，不存在控股股东为大企业的情形，也不存在与大企业的负责人为同一人的情形。</w:t>
      </w:r>
    </w:p>
    <w:p w14:paraId="03213B00">
      <w:pPr>
        <w:pStyle w:val="14"/>
        <w:spacing w:line="360" w:lineRule="auto"/>
        <w:ind w:left="-426" w:right="142" w:firstLine="567"/>
        <w:contextualSpacing/>
        <w:rPr>
          <w:rFonts w:ascii="宋体" w:hAnsi="宋体"/>
          <w:kern w:val="24"/>
        </w:rPr>
      </w:pPr>
      <w:r>
        <w:rPr>
          <w:rFonts w:ascii="宋体" w:hAnsi="宋体"/>
          <w:kern w:val="24"/>
        </w:rPr>
        <w:t>本企业对上述声明内容的真实性负责。如有虚假，将依法承担相应责任。</w:t>
      </w:r>
    </w:p>
    <w:p w14:paraId="2CE120AE">
      <w:pPr>
        <w:pStyle w:val="18"/>
        <w:spacing w:line="360" w:lineRule="auto"/>
        <w:ind w:firstLine="420" w:firstLineChars="200"/>
        <w:rPr>
          <w:rFonts w:hAnsi="宋体"/>
          <w:szCs w:val="21"/>
        </w:rPr>
      </w:pPr>
    </w:p>
    <w:p w14:paraId="53AF7719">
      <w:pPr>
        <w:pStyle w:val="18"/>
        <w:spacing w:line="360" w:lineRule="auto"/>
        <w:ind w:firstLine="420" w:firstLineChars="200"/>
        <w:rPr>
          <w:rFonts w:hAnsi="宋体"/>
          <w:szCs w:val="21"/>
        </w:rPr>
      </w:pPr>
    </w:p>
    <w:p w14:paraId="0D78DA4B">
      <w:pPr>
        <w:snapToGrid w:val="0"/>
        <w:spacing w:line="360" w:lineRule="auto"/>
        <w:ind w:firstLine="5040" w:firstLineChars="2100"/>
        <w:rPr>
          <w:rFonts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705B2B69">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749D55E0">
      <w:pPr>
        <w:pStyle w:val="18"/>
        <w:spacing w:line="360" w:lineRule="auto"/>
        <w:ind w:firstLine="420" w:firstLineChars="200"/>
        <w:rPr>
          <w:rFonts w:hAnsi="宋体"/>
          <w:szCs w:val="21"/>
        </w:rPr>
      </w:pPr>
    </w:p>
    <w:p w14:paraId="52F46098">
      <w:pPr>
        <w:snapToGrid w:val="0"/>
        <w:spacing w:before="50" w:after="165" w:afterLines="50" w:line="360" w:lineRule="auto"/>
        <w:jc w:val="left"/>
        <w:rPr>
          <w:rFonts w:hAnsi="宋体" w:cs="宋体"/>
          <w:sz w:val="20"/>
        </w:rPr>
      </w:pPr>
      <w:r>
        <w:rPr>
          <w:rFonts w:hint="eastAsia" w:hAnsi="宋体" w:cs="宋体"/>
          <w:sz w:val="20"/>
        </w:rPr>
        <w:t>注：</w:t>
      </w:r>
    </w:p>
    <w:p w14:paraId="042A888E">
      <w:pPr>
        <w:snapToGrid w:val="0"/>
        <w:spacing w:before="50" w:after="165" w:afterLines="50" w:line="360" w:lineRule="auto"/>
        <w:ind w:firstLine="300" w:firstLineChars="150"/>
        <w:jc w:val="left"/>
        <w:rPr>
          <w:sz w:val="20"/>
        </w:rPr>
      </w:pPr>
      <w:bookmarkStart w:id="158" w:name="_Toc19686840"/>
      <w:r>
        <w:rPr>
          <w:rFonts w:hint="eastAsia"/>
          <w:sz w:val="20"/>
        </w:rPr>
        <w:t>1、标的名称及所属行业按照第二章采购需求填写。</w:t>
      </w:r>
    </w:p>
    <w:p w14:paraId="6EC56130">
      <w:pPr>
        <w:snapToGrid w:val="0"/>
        <w:spacing w:before="50" w:after="165" w:afterLines="50" w:line="360" w:lineRule="auto"/>
        <w:ind w:left="660" w:hanging="360"/>
        <w:jc w:val="left"/>
        <w:rPr>
          <w:sz w:val="20"/>
        </w:rPr>
      </w:pPr>
      <w:r>
        <w:rPr>
          <w:rFonts w:hint="eastAsia"/>
          <w:sz w:val="20"/>
        </w:rPr>
        <w:t>2</w:t>
      </w:r>
      <w:r>
        <w:rPr>
          <w:sz w:val="20"/>
        </w:rPr>
        <w:t>、</w:t>
      </w:r>
      <w:r>
        <w:rPr>
          <w:rFonts w:hint="eastAsia"/>
          <w:sz w:val="20"/>
        </w:rPr>
        <w:t>从业人员、营业收入、资产总额填报上一年度数据，无上一年度数据的新成立企业可不填报。</w:t>
      </w:r>
    </w:p>
    <w:p w14:paraId="252E51B8">
      <w:pPr>
        <w:snapToGrid w:val="0"/>
        <w:spacing w:before="50" w:after="165" w:afterLines="50" w:line="360" w:lineRule="auto"/>
        <w:ind w:firstLine="300" w:firstLineChars="150"/>
        <w:jc w:val="left"/>
        <w:rPr>
          <w:sz w:val="20"/>
        </w:rPr>
        <w:sectPr>
          <w:pgSz w:w="11906" w:h="16838"/>
          <w:pgMar w:top="1134" w:right="1134" w:bottom="1134" w:left="1134" w:header="720" w:footer="720" w:gutter="0"/>
          <w:cols w:space="720" w:num="1"/>
          <w:docGrid w:type="lines" w:linePitch="331" w:charSpace="0"/>
        </w:sectPr>
      </w:pPr>
      <w:r>
        <w:rPr>
          <w:rFonts w:hint="eastAsia"/>
          <w:sz w:val="20"/>
        </w:rPr>
        <w:t>3、请根据自己的真实情况出具《中小企业声明函》。依法享受中小企业优惠政策的，采购人或者采购代理机构在公告中标结果时，同时公告其《中小企业声明函》，接受社会监督。</w:t>
      </w:r>
    </w:p>
    <w:p w14:paraId="7D01CD3E">
      <w:pPr>
        <w:snapToGrid w:val="0"/>
        <w:spacing w:before="165" w:beforeLines="50" w:after="50"/>
        <w:jc w:val="center"/>
        <w:outlineLvl w:val="1"/>
        <w:rPr>
          <w:rFonts w:ascii="宋体" w:hAnsi="宋体"/>
          <w:b/>
          <w:bCs/>
          <w:sz w:val="28"/>
          <w:szCs w:val="28"/>
        </w:rPr>
      </w:pPr>
      <w:bookmarkStart w:id="159" w:name="_Toc24305"/>
      <w:r>
        <w:rPr>
          <w:rFonts w:hint="eastAsia"/>
          <w:b/>
          <w:sz w:val="30"/>
          <w:szCs w:val="30"/>
        </w:rPr>
        <w:t>四、关于符合本国产品标准的声明函或有关证明文件</w:t>
      </w:r>
    </w:p>
    <w:p w14:paraId="492BB5B7">
      <w:pPr>
        <w:pStyle w:val="32"/>
        <w:widowControl/>
        <w:shd w:val="clear" w:color="auto" w:fill="FFFFFF"/>
        <w:spacing w:before="30" w:after="30" w:line="560" w:lineRule="atLeast"/>
        <w:jc w:val="center"/>
        <w:textAlignment w:val="baseline"/>
        <w:rPr>
          <w:rStyle w:val="38"/>
          <w:rFonts w:ascii="宋体" w:hAnsi="宋体" w:cs="宋体"/>
          <w:sz w:val="21"/>
          <w:szCs w:val="21"/>
          <w:shd w:val="clear" w:color="auto" w:fill="FFFFFF"/>
        </w:rPr>
      </w:pPr>
    </w:p>
    <w:p w14:paraId="2CE7006D">
      <w:pPr>
        <w:pStyle w:val="32"/>
        <w:widowControl/>
        <w:shd w:val="clear" w:color="auto" w:fill="FFFFFF"/>
        <w:spacing w:before="30" w:after="30" w:line="560" w:lineRule="atLeast"/>
        <w:jc w:val="center"/>
        <w:textAlignment w:val="baseline"/>
        <w:rPr>
          <w:rStyle w:val="38"/>
          <w:rFonts w:ascii="宋体" w:hAnsi="宋体" w:cs="宋体"/>
          <w:sz w:val="28"/>
          <w:szCs w:val="28"/>
          <w:shd w:val="clear" w:color="auto" w:fill="FFFFFF"/>
        </w:rPr>
      </w:pPr>
      <w:r>
        <w:rPr>
          <w:rStyle w:val="38"/>
          <w:rFonts w:hint="eastAsia" w:ascii="宋体" w:hAnsi="宋体" w:cs="宋体"/>
          <w:sz w:val="28"/>
          <w:szCs w:val="28"/>
          <w:shd w:val="clear" w:color="auto" w:fill="FFFFFF"/>
        </w:rPr>
        <w:t>1）中国境内生产的组件成本核算基本规则</w:t>
      </w:r>
    </w:p>
    <w:p w14:paraId="3508325C">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1680C852">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一、产品的一级组件是指直接组成产品的组件。产品的二级组件是指直接组成产品一级组件的组件。一级组件不可分解的，视同二级组件。</w:t>
      </w:r>
    </w:p>
    <w:p w14:paraId="65919D8C">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二、二级组件在中国境内生产的，其全部成本计入中国境内生产的组件成本；二级组件不在中国境内生产的，其成本不计入中国境内生产的组件成本。</w:t>
      </w:r>
    </w:p>
    <w:p w14:paraId="1E55E0B3">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三、产品总成本和组件成本以相关会计核算数据、采购合同、进货记录等为基础进行计算。</w:t>
      </w:r>
    </w:p>
    <w:p w14:paraId="5F99E886">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四、需要对成本核算规则予以进一步明确的其他有关事项，由财政部会同有关部门另行规定。</w:t>
      </w:r>
    </w:p>
    <w:p w14:paraId="2E7A510B">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 </w:t>
      </w:r>
    </w:p>
    <w:p w14:paraId="2583F035">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 </w:t>
      </w:r>
    </w:p>
    <w:p w14:paraId="51A2F998">
      <w:pPr>
        <w:pStyle w:val="32"/>
        <w:widowControl/>
        <w:shd w:val="clear" w:color="auto" w:fill="FFFFFF"/>
        <w:spacing w:before="30" w:after="30" w:line="560" w:lineRule="atLeast"/>
        <w:jc w:val="center"/>
        <w:textAlignment w:val="baseline"/>
        <w:rPr>
          <w:rFonts w:ascii="宋体" w:hAnsi="宋体" w:cs="宋体"/>
          <w:sz w:val="21"/>
          <w:szCs w:val="21"/>
        </w:rPr>
      </w:pPr>
      <w:r>
        <w:rPr>
          <w:rStyle w:val="38"/>
          <w:rFonts w:hint="eastAsia" w:ascii="宋体" w:hAnsi="宋体" w:cs="宋体"/>
          <w:sz w:val="21"/>
          <w:szCs w:val="21"/>
          <w:shd w:val="clear" w:color="auto" w:fill="FFFFFF"/>
        </w:rPr>
        <w:br w:type="page"/>
      </w:r>
      <w:r>
        <w:rPr>
          <w:rStyle w:val="38"/>
          <w:rFonts w:hint="eastAsia" w:ascii="宋体" w:hAnsi="宋体" w:cs="宋体"/>
          <w:sz w:val="28"/>
          <w:szCs w:val="28"/>
          <w:shd w:val="clear" w:color="auto" w:fill="FFFFFF"/>
        </w:rPr>
        <w:t>2）关于符合本国产品标准的声明函</w:t>
      </w:r>
    </w:p>
    <w:p w14:paraId="744E1BF9">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39424E7">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1.</w:t>
      </w:r>
      <w:r>
        <w:rPr>
          <w:rStyle w:val="41"/>
          <w:rFonts w:hint="eastAsia" w:ascii="宋体" w:hAnsi="宋体" w:cs="宋体"/>
          <w:i w:val="0"/>
          <w:sz w:val="21"/>
          <w:szCs w:val="21"/>
          <w:u w:val="single"/>
          <w:shd w:val="clear" w:color="auto" w:fill="FFFFFF"/>
        </w:rPr>
        <w:t>（产品名称1）</w:t>
      </w:r>
      <w:r>
        <w:rPr>
          <w:rStyle w:val="41"/>
          <w:rFonts w:hint="eastAsia" w:ascii="宋体" w:hAnsi="宋体" w:cs="宋体"/>
          <w:i w:val="0"/>
          <w:sz w:val="21"/>
          <w:szCs w:val="21"/>
          <w:shd w:val="clear" w:color="auto" w:fill="FFFFFF"/>
        </w:rPr>
        <w:t>1</w:t>
      </w:r>
      <w:r>
        <w:rPr>
          <w:rFonts w:hint="eastAsia" w:ascii="宋体" w:hAnsi="宋体" w:cs="宋体"/>
          <w:sz w:val="21"/>
          <w:szCs w:val="21"/>
          <w:shd w:val="clear" w:color="auto" w:fill="FFFFFF"/>
        </w:rPr>
        <w:t>，生产厂为</w:t>
      </w:r>
      <w:r>
        <w:rPr>
          <w:rStyle w:val="41"/>
          <w:rFonts w:hint="eastAsia" w:ascii="宋体" w:hAnsi="宋体" w:cs="宋体"/>
          <w:i w:val="0"/>
          <w:sz w:val="21"/>
          <w:szCs w:val="21"/>
          <w:u w:val="single"/>
          <w:shd w:val="clear" w:color="auto" w:fill="FFFFFF"/>
        </w:rPr>
        <w:t>（厂名）</w:t>
      </w:r>
      <w:r>
        <w:rPr>
          <w:rStyle w:val="41"/>
          <w:rFonts w:hint="eastAsia" w:ascii="宋体" w:hAnsi="宋体" w:cs="宋体"/>
          <w:i w:val="0"/>
          <w:sz w:val="21"/>
          <w:szCs w:val="21"/>
          <w:shd w:val="clear" w:color="auto" w:fill="FFFFFF"/>
        </w:rPr>
        <w:t>2</w:t>
      </w:r>
      <w:r>
        <w:rPr>
          <w:rFonts w:hint="eastAsia" w:ascii="宋体" w:hAnsi="宋体" w:cs="宋体"/>
          <w:sz w:val="21"/>
          <w:szCs w:val="21"/>
          <w:shd w:val="clear" w:color="auto" w:fill="FFFFFF"/>
        </w:rPr>
        <w:t>，厂址为</w:t>
      </w:r>
      <w:r>
        <w:rPr>
          <w:rStyle w:val="41"/>
          <w:rFonts w:hint="eastAsia" w:ascii="宋体" w:hAnsi="宋体" w:cs="宋体"/>
          <w:i w:val="0"/>
          <w:sz w:val="21"/>
          <w:szCs w:val="21"/>
          <w:u w:val="single"/>
          <w:shd w:val="clear" w:color="auto" w:fill="FFFFFF"/>
        </w:rPr>
        <w:t>（生产厂址）</w:t>
      </w:r>
      <w:r>
        <w:rPr>
          <w:rFonts w:hint="eastAsia" w:ascii="宋体" w:hAnsi="宋体" w:cs="宋体"/>
          <w:sz w:val="21"/>
          <w:szCs w:val="21"/>
          <w:shd w:val="clear" w:color="auto" w:fill="FFFFFF"/>
        </w:rPr>
        <w:t>。</w:t>
      </w:r>
      <w:r>
        <w:rPr>
          <w:rStyle w:val="41"/>
          <w:rFonts w:hint="eastAsia" w:ascii="宋体" w:hAnsi="宋体" w:cs="宋体"/>
          <w:i w:val="0"/>
          <w:sz w:val="21"/>
          <w:szCs w:val="21"/>
          <w:u w:val="single"/>
          <w:shd w:val="clear" w:color="auto" w:fill="FFFFFF"/>
        </w:rPr>
        <w:t>（产品名称1）</w:t>
      </w:r>
      <w:r>
        <w:rPr>
          <w:rFonts w:hint="eastAsia" w:ascii="宋体" w:hAnsi="宋体" w:cs="宋体"/>
          <w:sz w:val="21"/>
          <w:szCs w:val="21"/>
          <w:shd w:val="clear" w:color="auto" w:fill="FFFFFF"/>
        </w:rPr>
        <w:t>的中国境内生产的组件成本占比≥</w:t>
      </w:r>
      <w:r>
        <w:rPr>
          <w:rStyle w:val="41"/>
          <w:rFonts w:hint="eastAsia" w:ascii="宋体" w:hAnsi="宋体" w:cs="宋体"/>
          <w:i w:val="0"/>
          <w:sz w:val="21"/>
          <w:szCs w:val="21"/>
          <w:u w:val="single"/>
          <w:shd w:val="clear" w:color="auto" w:fill="FFFFFF"/>
        </w:rPr>
        <w:t>（规定比例）</w:t>
      </w:r>
      <w:r>
        <w:rPr>
          <w:rStyle w:val="41"/>
          <w:rFonts w:hint="eastAsia" w:ascii="宋体" w:hAnsi="宋体" w:cs="宋体"/>
          <w:i w:val="0"/>
          <w:sz w:val="21"/>
          <w:szCs w:val="21"/>
          <w:shd w:val="clear" w:color="auto" w:fill="FFFFFF"/>
        </w:rPr>
        <w:t>3</w:t>
      </w:r>
      <w:r>
        <w:rPr>
          <w:rFonts w:hint="eastAsia" w:ascii="宋体" w:hAnsi="宋体" w:cs="宋体"/>
          <w:sz w:val="21"/>
          <w:szCs w:val="21"/>
          <w:shd w:val="clear" w:color="auto" w:fill="FFFFFF"/>
        </w:rPr>
        <w:t>。</w:t>
      </w:r>
      <w:r>
        <w:rPr>
          <w:rStyle w:val="41"/>
          <w:rFonts w:hint="eastAsia" w:ascii="宋体" w:hAnsi="宋体" w:cs="宋体"/>
          <w:i w:val="0"/>
          <w:sz w:val="21"/>
          <w:szCs w:val="21"/>
          <w:u w:val="single"/>
          <w:shd w:val="clear" w:color="auto" w:fill="FFFFFF"/>
        </w:rPr>
        <w:t>（产品名称1）</w:t>
      </w:r>
      <w:r>
        <w:rPr>
          <w:rFonts w:hint="eastAsia" w:ascii="宋体" w:hAnsi="宋体" w:cs="宋体"/>
          <w:sz w:val="21"/>
          <w:szCs w:val="21"/>
          <w:shd w:val="clear" w:color="auto" w:fill="FFFFFF"/>
        </w:rPr>
        <w:t>的</w:t>
      </w:r>
      <w:r>
        <w:rPr>
          <w:rStyle w:val="41"/>
          <w:rFonts w:hint="eastAsia" w:ascii="宋体" w:hAnsi="宋体" w:cs="宋体"/>
          <w:i w:val="0"/>
          <w:sz w:val="21"/>
          <w:szCs w:val="21"/>
          <w:u w:val="single"/>
          <w:shd w:val="clear" w:color="auto" w:fill="FFFFFF"/>
        </w:rPr>
        <w:t>（关键组件）</w:t>
      </w:r>
      <w:r>
        <w:rPr>
          <w:rStyle w:val="41"/>
          <w:rFonts w:hint="eastAsia" w:ascii="宋体" w:hAnsi="宋体" w:cs="宋体"/>
          <w:i w:val="0"/>
          <w:sz w:val="21"/>
          <w:szCs w:val="21"/>
          <w:shd w:val="clear" w:color="auto" w:fill="FFFFFF"/>
        </w:rPr>
        <w:t>4</w:t>
      </w:r>
      <w:r>
        <w:rPr>
          <w:rFonts w:hint="eastAsia" w:ascii="宋体" w:hAnsi="宋体" w:cs="宋体"/>
          <w:sz w:val="21"/>
          <w:szCs w:val="21"/>
          <w:shd w:val="clear" w:color="auto" w:fill="FFFFFF"/>
        </w:rPr>
        <w:t>在中国境内生产。</w:t>
      </w:r>
      <w:r>
        <w:rPr>
          <w:rStyle w:val="41"/>
          <w:rFonts w:hint="eastAsia" w:ascii="宋体" w:hAnsi="宋体" w:cs="宋体"/>
          <w:i w:val="0"/>
          <w:sz w:val="21"/>
          <w:szCs w:val="21"/>
          <w:u w:val="single"/>
          <w:shd w:val="clear" w:color="auto" w:fill="FFFFFF"/>
        </w:rPr>
        <w:t>（产品名称1）</w:t>
      </w:r>
      <w:r>
        <w:rPr>
          <w:rFonts w:hint="eastAsia" w:ascii="宋体" w:hAnsi="宋体" w:cs="宋体"/>
          <w:sz w:val="21"/>
          <w:szCs w:val="21"/>
          <w:shd w:val="clear" w:color="auto" w:fill="FFFFFF"/>
        </w:rPr>
        <w:t>的</w:t>
      </w:r>
      <w:r>
        <w:rPr>
          <w:rStyle w:val="41"/>
          <w:rFonts w:hint="eastAsia" w:ascii="宋体" w:hAnsi="宋体" w:cs="宋体"/>
          <w:i w:val="0"/>
          <w:sz w:val="21"/>
          <w:szCs w:val="21"/>
          <w:u w:val="single"/>
          <w:shd w:val="clear" w:color="auto" w:fill="FFFFFF"/>
        </w:rPr>
        <w:t>（关键工序）</w:t>
      </w:r>
      <w:r>
        <w:rPr>
          <w:rStyle w:val="41"/>
          <w:rFonts w:hint="eastAsia" w:ascii="宋体" w:hAnsi="宋体" w:cs="宋体"/>
          <w:i w:val="0"/>
          <w:sz w:val="21"/>
          <w:szCs w:val="21"/>
          <w:shd w:val="clear" w:color="auto" w:fill="FFFFFF"/>
        </w:rPr>
        <w:t>5</w:t>
      </w:r>
      <w:r>
        <w:rPr>
          <w:rFonts w:hint="eastAsia" w:ascii="宋体" w:hAnsi="宋体" w:cs="宋体"/>
          <w:sz w:val="21"/>
          <w:szCs w:val="21"/>
          <w:shd w:val="clear" w:color="auto" w:fill="FFFFFF"/>
        </w:rPr>
        <w:t>在中国境内完成。</w:t>
      </w:r>
    </w:p>
    <w:p w14:paraId="15589F17">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2.</w:t>
      </w:r>
      <w:r>
        <w:rPr>
          <w:rStyle w:val="41"/>
          <w:rFonts w:hint="eastAsia" w:ascii="宋体" w:hAnsi="宋体" w:cs="宋体"/>
          <w:i w:val="0"/>
          <w:sz w:val="21"/>
          <w:szCs w:val="21"/>
          <w:u w:val="single"/>
          <w:shd w:val="clear" w:color="auto" w:fill="FFFFFF"/>
        </w:rPr>
        <w:t>（产品名称2）</w:t>
      </w:r>
      <w:r>
        <w:rPr>
          <w:rFonts w:hint="eastAsia" w:ascii="宋体" w:hAnsi="宋体" w:cs="宋体"/>
          <w:sz w:val="21"/>
          <w:szCs w:val="21"/>
          <w:shd w:val="clear" w:color="auto" w:fill="FFFFFF"/>
        </w:rPr>
        <w:t>，生产厂为</w:t>
      </w:r>
      <w:r>
        <w:rPr>
          <w:rStyle w:val="41"/>
          <w:rFonts w:hint="eastAsia" w:ascii="宋体" w:hAnsi="宋体" w:cs="宋体"/>
          <w:i w:val="0"/>
          <w:sz w:val="21"/>
          <w:szCs w:val="21"/>
          <w:u w:val="single"/>
          <w:shd w:val="clear" w:color="auto" w:fill="FFFFFF"/>
        </w:rPr>
        <w:t>（厂名）</w:t>
      </w:r>
      <w:r>
        <w:rPr>
          <w:rFonts w:hint="eastAsia" w:ascii="宋体" w:hAnsi="宋体" w:cs="宋体"/>
          <w:sz w:val="21"/>
          <w:szCs w:val="21"/>
          <w:shd w:val="clear" w:color="auto" w:fill="FFFFFF"/>
        </w:rPr>
        <w:t>，厂址为</w:t>
      </w:r>
      <w:r>
        <w:rPr>
          <w:rStyle w:val="41"/>
          <w:rFonts w:hint="eastAsia" w:ascii="宋体" w:hAnsi="宋体" w:cs="宋体"/>
          <w:i w:val="0"/>
          <w:sz w:val="21"/>
          <w:szCs w:val="21"/>
          <w:u w:val="single"/>
          <w:shd w:val="clear" w:color="auto" w:fill="FFFFFF"/>
        </w:rPr>
        <w:t>（生产厂址）</w:t>
      </w:r>
      <w:r>
        <w:rPr>
          <w:rFonts w:hint="eastAsia" w:ascii="宋体" w:hAnsi="宋体" w:cs="宋体"/>
          <w:sz w:val="21"/>
          <w:szCs w:val="21"/>
          <w:shd w:val="clear" w:color="auto" w:fill="FFFFFF"/>
        </w:rPr>
        <w:t>。</w:t>
      </w:r>
      <w:r>
        <w:rPr>
          <w:rStyle w:val="41"/>
          <w:rFonts w:hint="eastAsia" w:ascii="宋体" w:hAnsi="宋体" w:cs="宋体"/>
          <w:i w:val="0"/>
          <w:sz w:val="21"/>
          <w:szCs w:val="21"/>
          <w:u w:val="single"/>
          <w:shd w:val="clear" w:color="auto" w:fill="FFFFFF"/>
        </w:rPr>
        <w:t>（产品名称2）</w:t>
      </w:r>
      <w:r>
        <w:rPr>
          <w:rFonts w:hint="eastAsia" w:ascii="宋体" w:hAnsi="宋体" w:cs="宋体"/>
          <w:sz w:val="21"/>
          <w:szCs w:val="21"/>
          <w:shd w:val="clear" w:color="auto" w:fill="FFFFFF"/>
        </w:rPr>
        <w:t>的中国境内生产的组件成本占比≥</w:t>
      </w:r>
      <w:r>
        <w:rPr>
          <w:rStyle w:val="41"/>
          <w:rFonts w:hint="eastAsia" w:ascii="宋体" w:hAnsi="宋体" w:cs="宋体"/>
          <w:i w:val="0"/>
          <w:sz w:val="21"/>
          <w:szCs w:val="21"/>
          <w:u w:val="single"/>
          <w:shd w:val="clear" w:color="auto" w:fill="FFFFFF"/>
        </w:rPr>
        <w:t>（规定比例）</w:t>
      </w:r>
      <w:r>
        <w:rPr>
          <w:rFonts w:hint="eastAsia" w:ascii="宋体" w:hAnsi="宋体" w:cs="宋体"/>
          <w:sz w:val="21"/>
          <w:szCs w:val="21"/>
          <w:shd w:val="clear" w:color="auto" w:fill="FFFFFF"/>
        </w:rPr>
        <w:t>。</w:t>
      </w:r>
      <w:r>
        <w:rPr>
          <w:rStyle w:val="41"/>
          <w:rFonts w:hint="eastAsia" w:ascii="宋体" w:hAnsi="宋体" w:cs="宋体"/>
          <w:i w:val="0"/>
          <w:sz w:val="21"/>
          <w:szCs w:val="21"/>
          <w:u w:val="single"/>
          <w:shd w:val="clear" w:color="auto" w:fill="FFFFFF"/>
        </w:rPr>
        <w:t>（产品名称2）</w:t>
      </w:r>
      <w:r>
        <w:rPr>
          <w:rFonts w:hint="eastAsia" w:ascii="宋体" w:hAnsi="宋体" w:cs="宋体"/>
          <w:sz w:val="21"/>
          <w:szCs w:val="21"/>
          <w:shd w:val="clear" w:color="auto" w:fill="FFFFFF"/>
        </w:rPr>
        <w:t>的</w:t>
      </w:r>
      <w:r>
        <w:rPr>
          <w:rStyle w:val="41"/>
          <w:rFonts w:hint="eastAsia" w:ascii="宋体" w:hAnsi="宋体" w:cs="宋体"/>
          <w:i w:val="0"/>
          <w:sz w:val="21"/>
          <w:szCs w:val="21"/>
          <w:u w:val="single"/>
          <w:shd w:val="clear" w:color="auto" w:fill="FFFFFF"/>
        </w:rPr>
        <w:t>（关键组件）</w:t>
      </w:r>
      <w:r>
        <w:rPr>
          <w:rFonts w:hint="eastAsia" w:ascii="宋体" w:hAnsi="宋体" w:cs="宋体"/>
          <w:sz w:val="21"/>
          <w:szCs w:val="21"/>
          <w:shd w:val="clear" w:color="auto" w:fill="FFFFFF"/>
        </w:rPr>
        <w:t>在中国境内生产。</w:t>
      </w:r>
      <w:r>
        <w:rPr>
          <w:rStyle w:val="41"/>
          <w:rFonts w:hint="eastAsia" w:ascii="宋体" w:hAnsi="宋体" w:cs="宋体"/>
          <w:i w:val="0"/>
          <w:sz w:val="21"/>
          <w:szCs w:val="21"/>
          <w:u w:val="single"/>
          <w:shd w:val="clear" w:color="auto" w:fill="FFFFFF"/>
        </w:rPr>
        <w:t>（产品名称2）</w:t>
      </w:r>
      <w:r>
        <w:rPr>
          <w:rFonts w:hint="eastAsia" w:ascii="宋体" w:hAnsi="宋体" w:cs="宋体"/>
          <w:sz w:val="21"/>
          <w:szCs w:val="21"/>
          <w:shd w:val="clear" w:color="auto" w:fill="FFFFFF"/>
        </w:rPr>
        <w:t>的</w:t>
      </w:r>
      <w:r>
        <w:rPr>
          <w:rStyle w:val="41"/>
          <w:rFonts w:hint="eastAsia" w:ascii="宋体" w:hAnsi="宋体" w:cs="宋体"/>
          <w:i w:val="0"/>
          <w:sz w:val="21"/>
          <w:szCs w:val="21"/>
          <w:u w:val="single"/>
          <w:shd w:val="clear" w:color="auto" w:fill="FFFFFF"/>
        </w:rPr>
        <w:t>（关键工序）</w:t>
      </w:r>
      <w:r>
        <w:rPr>
          <w:rFonts w:hint="eastAsia" w:ascii="宋体" w:hAnsi="宋体" w:cs="宋体"/>
          <w:sz w:val="21"/>
          <w:szCs w:val="21"/>
          <w:shd w:val="clear" w:color="auto" w:fill="FFFFFF"/>
        </w:rPr>
        <w:t>在中国境内完成。</w:t>
      </w:r>
    </w:p>
    <w:p w14:paraId="03DC01DC">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w:t>
      </w:r>
    </w:p>
    <w:p w14:paraId="2A4019DC">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本公司（单位）对上述声明内容的真实性负责。如有虚假，愿承担相应法律责任。</w:t>
      </w:r>
    </w:p>
    <w:p w14:paraId="782CC497">
      <w:pPr>
        <w:pStyle w:val="32"/>
        <w:widowControl/>
        <w:shd w:val="clear" w:color="auto" w:fill="FFFFFF"/>
        <w:spacing w:before="30" w:after="30" w:line="560" w:lineRule="atLeast"/>
        <w:textAlignment w:val="baseline"/>
        <w:rPr>
          <w:rFonts w:ascii="宋体" w:hAnsi="宋体" w:cs="宋体"/>
          <w:sz w:val="21"/>
          <w:szCs w:val="21"/>
        </w:rPr>
      </w:pPr>
      <w:r>
        <w:rPr>
          <w:rFonts w:hint="eastAsia" w:ascii="宋体" w:hAnsi="宋体" w:cs="宋体"/>
          <w:sz w:val="21"/>
          <w:szCs w:val="21"/>
          <w:shd w:val="clear" w:color="auto" w:fill="FFFFFF"/>
        </w:rPr>
        <w:t> </w:t>
      </w:r>
    </w:p>
    <w:p w14:paraId="687ED37B">
      <w:pPr>
        <w:pStyle w:val="32"/>
        <w:widowControl/>
        <w:shd w:val="clear" w:color="auto" w:fill="FFFFFF"/>
        <w:spacing w:before="30" w:after="30" w:line="560" w:lineRule="atLeast"/>
        <w:jc w:val="right"/>
        <w:textAlignment w:val="baseline"/>
        <w:rPr>
          <w:rFonts w:ascii="宋体" w:hAnsi="宋体" w:cs="宋体"/>
          <w:sz w:val="21"/>
          <w:szCs w:val="21"/>
        </w:rPr>
      </w:pPr>
      <w:r>
        <w:rPr>
          <w:rFonts w:hint="eastAsia" w:ascii="宋体" w:hAnsi="宋体" w:cs="宋体"/>
          <w:sz w:val="21"/>
          <w:szCs w:val="21"/>
          <w:shd w:val="clear" w:color="auto" w:fill="FFFFFF"/>
        </w:rPr>
        <w:t>公司（单位）名称（电子签单）：　        </w:t>
      </w:r>
    </w:p>
    <w:p w14:paraId="648414FC">
      <w:pPr>
        <w:pStyle w:val="32"/>
        <w:widowControl/>
        <w:shd w:val="clear" w:color="auto" w:fill="FFFFFF"/>
        <w:spacing w:before="30" w:after="30" w:line="560" w:lineRule="atLeast"/>
        <w:jc w:val="right"/>
        <w:textAlignment w:val="baseline"/>
        <w:rPr>
          <w:rFonts w:ascii="宋体" w:hAnsi="宋体" w:cs="宋体"/>
          <w:sz w:val="21"/>
          <w:szCs w:val="21"/>
        </w:rPr>
      </w:pPr>
      <w:r>
        <w:rPr>
          <w:rFonts w:hint="eastAsia" w:ascii="宋体" w:hAnsi="宋体" w:cs="宋体"/>
          <w:sz w:val="21"/>
          <w:szCs w:val="21"/>
          <w:shd w:val="clear" w:color="auto" w:fill="FFFFFF"/>
        </w:rPr>
        <w:t>日期：　     年　  月　  日         </w:t>
      </w:r>
    </w:p>
    <w:p w14:paraId="3A25F8B0">
      <w:pPr>
        <w:pStyle w:val="32"/>
        <w:widowControl/>
        <w:shd w:val="clear" w:color="auto" w:fill="FFFFFF"/>
        <w:spacing w:before="30" w:after="30" w:line="560" w:lineRule="atLeast"/>
        <w:ind w:firstLine="420"/>
        <w:textAlignment w:val="baseline"/>
        <w:rPr>
          <w:rFonts w:ascii="宋体" w:hAnsi="宋体" w:cs="宋体"/>
          <w:sz w:val="21"/>
          <w:szCs w:val="21"/>
          <w:shd w:val="clear" w:color="auto" w:fill="FFFFFF"/>
        </w:rPr>
      </w:pPr>
    </w:p>
    <w:p w14:paraId="5DC25C6A">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1.产品如有型号，请在“产品名称”栏一并填写。</w:t>
      </w:r>
    </w:p>
    <w:p w14:paraId="04603E9B">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2.生产厂名与厂址应与生产厂营业执照载明的相关信息保持一致。</w:t>
      </w:r>
    </w:p>
    <w:p w14:paraId="7B4E6997">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3.该产品的中国境内生产的组件成本占比相关要求实施前，“规定比例”栏可不填，下同。</w:t>
      </w:r>
    </w:p>
    <w:p w14:paraId="0A35C949">
      <w:pPr>
        <w:pStyle w:val="32"/>
        <w:widowControl/>
        <w:shd w:val="clear" w:color="auto" w:fill="FFFFFF"/>
        <w:spacing w:before="30" w:after="30" w:line="560" w:lineRule="atLeast"/>
        <w:ind w:firstLine="420"/>
        <w:textAlignment w:val="baseline"/>
        <w:rPr>
          <w:rFonts w:ascii="宋体" w:hAnsi="宋体" w:cs="宋体"/>
          <w:sz w:val="21"/>
          <w:szCs w:val="21"/>
        </w:rPr>
      </w:pPr>
      <w:r>
        <w:rPr>
          <w:rFonts w:hint="eastAsia" w:ascii="宋体" w:hAnsi="宋体" w:cs="宋体"/>
          <w:sz w:val="21"/>
          <w:szCs w:val="21"/>
          <w:shd w:val="clear" w:color="auto" w:fill="FFFFFF"/>
        </w:rPr>
        <w:t>4.该产品的关键组件要求实施前，“关键组件”栏可不填，下同。</w:t>
      </w:r>
    </w:p>
    <w:p w14:paraId="4C7799B6">
      <w:pPr>
        <w:pStyle w:val="32"/>
        <w:widowControl/>
        <w:shd w:val="clear" w:color="auto" w:fill="FFFFFF"/>
        <w:spacing w:before="30" w:after="30" w:line="560" w:lineRule="atLeast"/>
        <w:ind w:firstLine="420"/>
        <w:textAlignment w:val="baseline"/>
        <w:rPr>
          <w:rFonts w:ascii="宋体" w:hAnsi="宋体" w:cs="宋体"/>
          <w:sz w:val="21"/>
          <w:szCs w:val="21"/>
          <w:shd w:val="clear" w:color="auto" w:fill="FFFFFF"/>
        </w:rPr>
      </w:pPr>
      <w:r>
        <w:rPr>
          <w:rFonts w:hint="eastAsia" w:ascii="宋体" w:hAnsi="宋体" w:cs="宋体"/>
          <w:sz w:val="21"/>
          <w:szCs w:val="21"/>
          <w:shd w:val="clear" w:color="auto" w:fill="FFFFFF"/>
        </w:rPr>
        <w:t>5.该产品的关键工序要求实施前，“关键工序”栏可不填，下同。</w:t>
      </w:r>
    </w:p>
    <w:p w14:paraId="2350AAB1">
      <w:pPr>
        <w:pStyle w:val="32"/>
        <w:widowControl/>
        <w:shd w:val="clear" w:color="auto" w:fill="FFFFFF"/>
        <w:spacing w:before="30" w:after="30" w:line="560" w:lineRule="atLeast"/>
        <w:ind w:firstLine="420"/>
        <w:textAlignment w:val="baseline"/>
        <w:rPr>
          <w:rFonts w:ascii="宋体" w:hAnsi="宋体" w:cs="宋体"/>
          <w:sz w:val="21"/>
          <w:szCs w:val="21"/>
          <w:shd w:val="clear" w:color="auto" w:fill="FFFFFF"/>
        </w:rPr>
      </w:pPr>
    </w:p>
    <w:p w14:paraId="68B11E64">
      <w:pPr>
        <w:snapToGrid w:val="0"/>
        <w:spacing w:before="165" w:beforeLines="50" w:after="50"/>
        <w:ind w:firstLine="281" w:firstLineChars="100"/>
        <w:outlineLvl w:val="1"/>
        <w:rPr>
          <w:rStyle w:val="38"/>
          <w:rFonts w:ascii="宋体" w:hAnsi="宋体" w:cs="宋体"/>
          <w:kern w:val="0"/>
          <w:sz w:val="28"/>
          <w:szCs w:val="28"/>
          <w:shd w:val="clear" w:color="auto" w:fill="FFFFFF"/>
        </w:rPr>
      </w:pPr>
      <w:r>
        <w:rPr>
          <w:rStyle w:val="38"/>
          <w:rFonts w:hint="eastAsia" w:ascii="宋体" w:hAnsi="宋体" w:cs="宋体"/>
          <w:kern w:val="0"/>
          <w:sz w:val="28"/>
          <w:szCs w:val="28"/>
          <w:shd w:val="clear" w:color="auto" w:fill="FFFFFF"/>
        </w:rPr>
        <w:t>3）符合本国产品标准有关证明文件（如有，请提供）</w:t>
      </w:r>
    </w:p>
    <w:p w14:paraId="6DE7D737">
      <w:pPr>
        <w:pStyle w:val="32"/>
        <w:widowControl/>
        <w:shd w:val="clear" w:color="auto" w:fill="FFFFFF"/>
        <w:spacing w:before="30" w:after="30" w:line="560" w:lineRule="atLeast"/>
        <w:ind w:firstLine="420"/>
        <w:textAlignment w:val="baseline"/>
        <w:rPr>
          <w:rFonts w:ascii="宋体" w:hAnsi="宋体" w:cs="宋体"/>
          <w:sz w:val="21"/>
          <w:szCs w:val="21"/>
          <w:shd w:val="clear" w:color="auto" w:fill="FFFFFF"/>
        </w:rPr>
      </w:pPr>
    </w:p>
    <w:p w14:paraId="7238409B">
      <w:pPr>
        <w:snapToGrid w:val="0"/>
        <w:spacing w:before="165" w:beforeLines="50" w:after="50"/>
        <w:jc w:val="center"/>
        <w:outlineLvl w:val="1"/>
        <w:rPr>
          <w:rFonts w:ascii="宋体" w:hAnsi="宋体"/>
          <w:b/>
          <w:bCs/>
          <w:sz w:val="28"/>
          <w:szCs w:val="28"/>
        </w:rPr>
      </w:pPr>
      <w:r>
        <w:rPr>
          <w:rFonts w:hint="eastAsia" w:ascii="宋体" w:hAnsi="宋体"/>
          <w:b/>
          <w:bCs/>
          <w:sz w:val="28"/>
          <w:szCs w:val="28"/>
        </w:rPr>
        <w:br w:type="page"/>
      </w:r>
      <w:r>
        <w:rPr>
          <w:rFonts w:hint="eastAsia" w:ascii="宋体" w:hAnsi="宋体"/>
          <w:b/>
          <w:bCs/>
          <w:sz w:val="28"/>
          <w:szCs w:val="28"/>
        </w:rPr>
        <w:t>第六节 其他文书、文件格式</w:t>
      </w:r>
      <w:bookmarkEnd w:id="158"/>
      <w:bookmarkEnd w:id="159"/>
    </w:p>
    <w:p w14:paraId="73135C3D">
      <w:pPr>
        <w:pStyle w:val="18"/>
        <w:spacing w:line="360" w:lineRule="auto"/>
        <w:jc w:val="center"/>
        <w:rPr>
          <w:rFonts w:hAnsi="宋体" w:cs="宋体"/>
          <w:b/>
          <w:sz w:val="30"/>
          <w:szCs w:val="30"/>
        </w:rPr>
      </w:pPr>
      <w:r>
        <w:rPr>
          <w:rFonts w:hint="eastAsia" w:hAnsi="宋体" w:cs="宋体"/>
          <w:b/>
          <w:sz w:val="30"/>
          <w:szCs w:val="30"/>
        </w:rPr>
        <w:t>残疾人福利性单位声明函（格式）</w:t>
      </w:r>
    </w:p>
    <w:p w14:paraId="48C67996">
      <w:pPr>
        <w:pStyle w:val="18"/>
        <w:spacing w:line="360" w:lineRule="auto"/>
        <w:jc w:val="center"/>
        <w:rPr>
          <w:rFonts w:hAnsi="宋体" w:cs="宋体"/>
          <w:b/>
          <w:sz w:val="30"/>
          <w:szCs w:val="30"/>
        </w:rPr>
      </w:pPr>
    </w:p>
    <w:p w14:paraId="013338DA">
      <w:pPr>
        <w:pStyle w:val="18"/>
        <w:spacing w:line="360" w:lineRule="auto"/>
        <w:jc w:val="left"/>
        <w:rPr>
          <w:rFonts w:hAnsi="宋体" w:cs="宋体"/>
          <w:sz w:val="24"/>
          <w:szCs w:val="24"/>
        </w:rPr>
      </w:pPr>
      <w:r>
        <w:rPr>
          <w:rFonts w:hint="eastAsia" w:hAnsi="宋体" w:cs="宋体"/>
          <w:sz w:val="30"/>
          <w:szCs w:val="30"/>
        </w:rPr>
        <w:t xml:space="preserve">   </w:t>
      </w:r>
      <w:r>
        <w:rPr>
          <w:rFonts w:hint="eastAsia" w:hAnsi="宋体" w:cs="宋体"/>
          <w:sz w:val="24"/>
          <w:szCs w:val="24"/>
        </w:rPr>
        <w:t>本公司郑重声明，根据《财政部 民政部 中国残疾人联合会关于促进残疾人就业政府采购政策的通知》（财库〔2017〕 141号）的规定，本单位为符合条件的残疾人福利性单位，且本单位参加</w:t>
      </w:r>
      <w:r>
        <w:rPr>
          <w:rFonts w:hint="eastAsia" w:hAnsi="宋体" w:cs="宋体"/>
          <w:sz w:val="24"/>
          <w:szCs w:val="24"/>
          <w:u w:val="single"/>
        </w:rPr>
        <w:t xml:space="preserve">        </w:t>
      </w:r>
      <w:r>
        <w:rPr>
          <w:rFonts w:hint="eastAsia" w:hAnsi="宋体" w:cs="宋体"/>
          <w:sz w:val="24"/>
          <w:szCs w:val="24"/>
        </w:rPr>
        <w:t>单位的</w:t>
      </w:r>
      <w:r>
        <w:rPr>
          <w:rFonts w:hint="eastAsia" w:hAnsi="宋体" w:cs="宋体"/>
          <w:sz w:val="24"/>
          <w:szCs w:val="24"/>
          <w:u w:val="single"/>
        </w:rPr>
        <w:t xml:space="preserve">          </w:t>
      </w:r>
      <w:r>
        <w:rPr>
          <w:rFonts w:hint="eastAsia" w:hAnsi="宋体" w:cs="宋体"/>
          <w:sz w:val="24"/>
          <w:szCs w:val="24"/>
        </w:rPr>
        <w:t>项目采购活动提供本单位制造的货物（由本单位承担工程/提供服务），或者提供其他残疾人福利性单位制造的货物（不包括使用非残疾人福利性单位注册商标的货物）。</w:t>
      </w:r>
    </w:p>
    <w:p w14:paraId="2518B001">
      <w:pPr>
        <w:pStyle w:val="18"/>
        <w:spacing w:line="360" w:lineRule="auto"/>
        <w:ind w:firstLine="480" w:firstLineChars="200"/>
        <w:jc w:val="left"/>
        <w:rPr>
          <w:rFonts w:hAnsi="宋体" w:cs="宋体"/>
          <w:sz w:val="24"/>
          <w:szCs w:val="24"/>
        </w:rPr>
      </w:pPr>
      <w:r>
        <w:rPr>
          <w:rFonts w:hint="eastAsia" w:hAnsi="宋体" w:cs="宋体"/>
          <w:sz w:val="24"/>
          <w:szCs w:val="24"/>
        </w:rPr>
        <w:t>本公司对上述声明的真实性负责。如有虚假，将依法承担相应责任。</w:t>
      </w:r>
    </w:p>
    <w:p w14:paraId="3F24E1AB">
      <w:pPr>
        <w:pStyle w:val="18"/>
        <w:spacing w:line="360" w:lineRule="auto"/>
        <w:jc w:val="left"/>
        <w:rPr>
          <w:rFonts w:hAnsi="宋体" w:cs="宋体"/>
          <w:b/>
          <w:szCs w:val="21"/>
        </w:rPr>
      </w:pPr>
    </w:p>
    <w:p w14:paraId="04F23128">
      <w:pPr>
        <w:pStyle w:val="18"/>
        <w:spacing w:line="360" w:lineRule="auto"/>
        <w:jc w:val="left"/>
        <w:rPr>
          <w:rFonts w:hAnsi="宋体" w:cs="宋体"/>
          <w:b/>
          <w:szCs w:val="21"/>
        </w:rPr>
      </w:pPr>
    </w:p>
    <w:p w14:paraId="5A548706">
      <w:pPr>
        <w:snapToGrid w:val="0"/>
        <w:spacing w:line="360" w:lineRule="auto"/>
        <w:ind w:left="5137" w:leftChars="1736" w:hanging="1491" w:hangingChars="825"/>
        <w:rPr>
          <w:rFonts w:ascii="宋体" w:hAnsi="宋体" w:cs="宋体"/>
          <w:kern w:val="0"/>
          <w:sz w:val="24"/>
        </w:rPr>
      </w:pPr>
      <w:r>
        <w:rPr>
          <w:rFonts w:hint="eastAsia" w:ascii="宋体" w:hAnsi="宋体" w:cs="宋体"/>
          <w:b/>
          <w:sz w:val="18"/>
          <w:szCs w:val="18"/>
        </w:rPr>
        <w:t xml:space="preserve">                                                                    </w:t>
      </w:r>
      <w:r>
        <w:rPr>
          <w:rFonts w:hint="eastAsia" w:ascii="宋体" w:hAnsi="宋体" w:cs="宋体"/>
          <w:kern w:val="0"/>
          <w:sz w:val="24"/>
          <w:lang w:val="zh-CN"/>
        </w:rPr>
        <w:t>投标人名称(电子签章)：</w:t>
      </w:r>
    </w:p>
    <w:p w14:paraId="77CCD38F">
      <w:pPr>
        <w:snapToGrid w:val="0"/>
        <w:spacing w:line="360" w:lineRule="auto"/>
        <w:ind w:firstLine="5160" w:firstLineChars="2150"/>
        <w:rPr>
          <w:rFonts w:ascii="宋体" w:hAnsi="宋体" w:cs="宋体"/>
          <w:kern w:val="0"/>
          <w:sz w:val="24"/>
          <w:lang w:val="zh-CN"/>
        </w:rPr>
      </w:pP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14:paraId="07DD01C0">
      <w:pPr>
        <w:pStyle w:val="18"/>
        <w:spacing w:line="360" w:lineRule="auto"/>
        <w:ind w:left="5132" w:leftChars="1979" w:hanging="976" w:hangingChars="488"/>
        <w:rPr>
          <w:rFonts w:hAnsi="宋体" w:cs="宋体"/>
          <w:sz w:val="20"/>
        </w:rPr>
      </w:pPr>
    </w:p>
    <w:p w14:paraId="4498CC56">
      <w:pPr>
        <w:spacing w:line="360" w:lineRule="auto"/>
        <w:ind w:right="420" w:firstLine="480" w:firstLineChars="200"/>
        <w:rPr>
          <w:rFonts w:ascii="宋体" w:hAnsi="宋体" w:cs="宋体"/>
          <w:sz w:val="24"/>
        </w:rPr>
      </w:pPr>
      <w:r>
        <w:rPr>
          <w:rFonts w:hint="eastAsia" w:ascii="宋体" w:hAnsi="宋体" w:cs="宋体"/>
          <w:sz w:val="24"/>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34E3D1D0">
      <w:pPr>
        <w:snapToGrid w:val="0"/>
        <w:spacing w:before="50" w:after="165" w:afterLines="50" w:line="360" w:lineRule="auto"/>
        <w:jc w:val="left"/>
        <w:rPr>
          <w:rFonts w:ascii="宋体" w:hAnsi="宋体" w:cs="宋体"/>
          <w:sz w:val="20"/>
        </w:rPr>
        <w:sectPr>
          <w:pgSz w:w="11906" w:h="16838"/>
          <w:pgMar w:top="1134" w:right="1134" w:bottom="1134" w:left="1134" w:header="720" w:footer="720" w:gutter="0"/>
          <w:cols w:space="720" w:num="1"/>
          <w:docGrid w:type="lines" w:linePitch="331" w:charSpace="0"/>
        </w:sectPr>
      </w:pPr>
    </w:p>
    <w:p w14:paraId="22F4F8D9">
      <w:pPr>
        <w:snapToGrid w:val="0"/>
        <w:spacing w:before="50" w:after="165" w:afterLines="50" w:line="360" w:lineRule="auto"/>
        <w:jc w:val="left"/>
        <w:rPr>
          <w:rFonts w:ascii="宋体" w:hAnsi="宋体" w:cs="宋体"/>
          <w:sz w:val="20"/>
        </w:rPr>
      </w:pPr>
    </w:p>
    <w:p w14:paraId="2AFB5FF8">
      <w:pPr>
        <w:pStyle w:val="18"/>
        <w:tabs>
          <w:tab w:val="left" w:pos="2472"/>
        </w:tabs>
        <w:spacing w:line="460" w:lineRule="exact"/>
        <w:rPr>
          <w:rFonts w:hAnsi="宋体" w:cs="宋体"/>
          <w:b/>
          <w:sz w:val="36"/>
        </w:rPr>
      </w:pPr>
    </w:p>
    <w:p w14:paraId="089D7D58">
      <w:pPr>
        <w:jc w:val="center"/>
        <w:rPr>
          <w:rFonts w:ascii="宋体" w:hAnsi="宋体" w:cs="宋体"/>
          <w:b/>
          <w:bCs/>
          <w:sz w:val="32"/>
          <w:szCs w:val="32"/>
        </w:rPr>
      </w:pPr>
      <w:r>
        <w:rPr>
          <w:rFonts w:hint="eastAsia" w:ascii="宋体" w:hAnsi="宋体" w:cs="宋体"/>
          <w:b/>
          <w:bCs/>
          <w:sz w:val="32"/>
          <w:szCs w:val="32"/>
        </w:rPr>
        <w:t>知识产权合规性声明</w:t>
      </w:r>
    </w:p>
    <w:p w14:paraId="1CDE610D">
      <w:pPr>
        <w:rPr>
          <w:rFonts w:ascii="宋体" w:hAnsi="宋体" w:cs="仿宋_GB2312"/>
          <w:sz w:val="30"/>
          <w:szCs w:val="30"/>
        </w:rPr>
      </w:pPr>
      <w:r>
        <w:rPr>
          <w:rFonts w:hint="eastAsia" w:ascii="宋体" w:hAnsi="宋体" w:cs="仿宋_GB2312"/>
          <w:sz w:val="30"/>
          <w:szCs w:val="30"/>
        </w:rPr>
        <w:t xml:space="preserve">    </w:t>
      </w:r>
    </w:p>
    <w:p w14:paraId="1A3DFF86">
      <w:pPr>
        <w:rPr>
          <w:rFonts w:ascii="宋体" w:hAnsi="宋体" w:cs="仿宋_GB2312"/>
          <w:sz w:val="30"/>
          <w:szCs w:val="30"/>
        </w:rPr>
      </w:pPr>
      <w:r>
        <w:rPr>
          <w:rFonts w:hint="eastAsia" w:ascii="宋体" w:hAnsi="宋体" w:cs="仿宋_GB2312"/>
          <w:sz w:val="30"/>
          <w:szCs w:val="30"/>
        </w:rPr>
        <w:t xml:space="preserve">    </w:t>
      </w:r>
      <w:r>
        <w:rPr>
          <w:rFonts w:hint="eastAsia" w:ascii="宋体" w:hAnsi="宋体" w:cs="仿宋_GB2312"/>
          <w:sz w:val="28"/>
          <w:szCs w:val="28"/>
        </w:rPr>
        <w:t>本企业（单位）自愿参与政府投资政府采购的</w:t>
      </w:r>
      <w:r>
        <w:rPr>
          <w:rFonts w:hint="eastAsia" w:ascii="宋体" w:hAnsi="宋体" w:cs="仿宋_GB2312"/>
          <w:sz w:val="28"/>
          <w:szCs w:val="28"/>
          <w:u w:val="single"/>
        </w:rPr>
        <w:t xml:space="preserve">         </w:t>
      </w:r>
      <w:r>
        <w:rPr>
          <w:rFonts w:hint="eastAsia" w:ascii="宋体" w:hAnsi="宋体" w:cs="仿宋_GB2312"/>
          <w:sz w:val="28"/>
          <w:szCs w:val="28"/>
        </w:rPr>
        <w:t>项目，</w:t>
      </w:r>
      <w:r>
        <w:rPr>
          <w:rFonts w:hint="eastAsia" w:ascii="宋体" w:hAnsi="宋体" w:cs="仿宋_GB2312"/>
          <w:b/>
          <w:bCs/>
          <w:sz w:val="28"/>
          <w:szCs w:val="28"/>
        </w:rPr>
        <w:t>在此郑重承诺：</w:t>
      </w:r>
      <w:r>
        <w:rPr>
          <w:rFonts w:hint="eastAsia" w:ascii="宋体" w:hAnsi="宋体" w:cs="仿宋_GB2312"/>
          <w:sz w:val="28"/>
          <w:szCs w:val="28"/>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57807C50">
      <w:pPr>
        <w:snapToGrid w:val="0"/>
        <w:spacing w:line="360" w:lineRule="auto"/>
        <w:ind w:left="5137" w:leftChars="1736" w:hanging="1491" w:hangingChars="825"/>
        <w:rPr>
          <w:rFonts w:ascii="宋体" w:hAnsi="宋体"/>
          <w:b/>
          <w:sz w:val="18"/>
          <w:szCs w:val="18"/>
        </w:rPr>
      </w:pPr>
      <w:r>
        <w:rPr>
          <w:rFonts w:ascii="宋体" w:hAnsi="宋体"/>
          <w:b/>
          <w:sz w:val="18"/>
          <w:szCs w:val="18"/>
        </w:rPr>
        <w:t xml:space="preserve">           </w:t>
      </w:r>
    </w:p>
    <w:p w14:paraId="772DF196">
      <w:pPr>
        <w:snapToGrid w:val="0"/>
        <w:spacing w:line="360" w:lineRule="auto"/>
        <w:ind w:left="5137" w:leftChars="1736" w:hanging="1491" w:hangingChars="825"/>
        <w:rPr>
          <w:rFonts w:ascii="宋体" w:hAnsi="宋体"/>
          <w:b/>
          <w:sz w:val="18"/>
          <w:szCs w:val="18"/>
        </w:rPr>
      </w:pPr>
    </w:p>
    <w:p w14:paraId="3899F03E">
      <w:pPr>
        <w:snapToGrid w:val="0"/>
        <w:spacing w:line="360" w:lineRule="auto"/>
        <w:ind w:left="5137" w:leftChars="1736" w:hanging="1491" w:hangingChars="825"/>
        <w:rPr>
          <w:rFonts w:ascii="宋体" w:hAnsi="宋体"/>
          <w:b/>
          <w:sz w:val="18"/>
          <w:szCs w:val="18"/>
        </w:rPr>
      </w:pPr>
    </w:p>
    <w:p w14:paraId="04A251F8">
      <w:pPr>
        <w:snapToGrid w:val="0"/>
        <w:spacing w:line="360" w:lineRule="auto"/>
        <w:ind w:left="5137" w:leftChars="1736" w:hanging="1491" w:hangingChars="825"/>
        <w:rPr>
          <w:rFonts w:ascii="宋体" w:hAnsi="宋体"/>
          <w:b/>
          <w:sz w:val="18"/>
          <w:szCs w:val="18"/>
        </w:rPr>
      </w:pPr>
    </w:p>
    <w:p w14:paraId="622F4998">
      <w:pPr>
        <w:snapToGrid w:val="0"/>
        <w:spacing w:line="360" w:lineRule="auto"/>
        <w:ind w:left="5137" w:leftChars="1736" w:hanging="1491" w:hangingChars="825"/>
        <w:rPr>
          <w:rFonts w:ascii="宋体" w:hAnsi="宋体" w:cs="仿宋_GB2312"/>
          <w:kern w:val="0"/>
          <w:sz w:val="24"/>
        </w:rPr>
      </w:pPr>
      <w:r>
        <w:rPr>
          <w:rFonts w:ascii="宋体" w:hAnsi="宋体"/>
          <w:b/>
          <w:sz w:val="18"/>
          <w:szCs w:val="18"/>
        </w:rPr>
        <w:t xml:space="preserve">      </w:t>
      </w:r>
      <w:r>
        <w:rPr>
          <w:rFonts w:hint="eastAsia" w:ascii="宋体" w:hAnsi="宋体" w:cs="仿宋_GB2312"/>
          <w:kern w:val="0"/>
          <w:sz w:val="24"/>
          <w:lang w:val="zh-CN"/>
        </w:rPr>
        <w:t>投标人名称(电子签章)：</w:t>
      </w:r>
    </w:p>
    <w:p w14:paraId="4B273664">
      <w:pPr>
        <w:pStyle w:val="18"/>
        <w:tabs>
          <w:tab w:val="left" w:pos="2472"/>
        </w:tabs>
        <w:spacing w:line="460" w:lineRule="exact"/>
        <w:jc w:val="center"/>
        <w:rPr>
          <w:rFonts w:hAnsi="宋体" w:cs="宋体"/>
          <w:b/>
          <w:sz w:val="36"/>
        </w:rPr>
      </w:pPr>
      <w:r>
        <w:rPr>
          <w:rFonts w:hint="eastAsia" w:hAnsi="宋体" w:cs="仿宋_GB2312"/>
          <w:kern w:val="0"/>
          <w:sz w:val="24"/>
        </w:rPr>
        <w:t xml:space="preserve">        </w:t>
      </w:r>
      <w:r>
        <w:rPr>
          <w:rFonts w:hint="eastAsia" w:hAnsi="宋体" w:cs="仿宋_GB2312"/>
          <w:kern w:val="0"/>
          <w:sz w:val="24"/>
          <w:lang w:val="zh-CN"/>
        </w:rPr>
        <w:t>日期</w:t>
      </w:r>
      <w:r>
        <w:rPr>
          <w:rFonts w:hint="eastAsia" w:hAnsi="宋体" w:cs="仿宋_GB2312"/>
          <w:kern w:val="0"/>
          <w:sz w:val="24"/>
        </w:rPr>
        <w:t xml:space="preserve">：  年  </w:t>
      </w:r>
      <w:r>
        <w:rPr>
          <w:rFonts w:hint="eastAsia" w:hAnsi="宋体" w:cs="仿宋_GB2312"/>
          <w:kern w:val="0"/>
          <w:sz w:val="24"/>
          <w:lang w:val="zh-CN"/>
        </w:rPr>
        <w:t>月</w:t>
      </w:r>
      <w:r>
        <w:rPr>
          <w:rFonts w:hint="eastAsia" w:hAnsi="宋体" w:cs="仿宋_GB2312"/>
          <w:kern w:val="0"/>
          <w:sz w:val="24"/>
        </w:rPr>
        <w:t xml:space="preserve">   </w:t>
      </w:r>
      <w:r>
        <w:rPr>
          <w:rFonts w:hint="eastAsia" w:hAnsi="宋体" w:cs="仿宋_GB2312"/>
          <w:kern w:val="0"/>
          <w:sz w:val="24"/>
          <w:lang w:val="zh-CN"/>
        </w:rPr>
        <w:t>日</w:t>
      </w:r>
    </w:p>
    <w:p w14:paraId="3A5E82EE">
      <w:pPr>
        <w:snapToGrid w:val="0"/>
        <w:spacing w:before="50" w:after="165" w:afterLines="50" w:line="360" w:lineRule="auto"/>
        <w:jc w:val="left"/>
        <w:rPr>
          <w:sz w:val="20"/>
        </w:rPr>
      </w:pPr>
    </w:p>
    <w:p w14:paraId="56D1ADD1">
      <w:pPr>
        <w:pStyle w:val="18"/>
        <w:tabs>
          <w:tab w:val="left" w:pos="2472"/>
        </w:tabs>
        <w:spacing w:line="460" w:lineRule="exact"/>
        <w:jc w:val="center"/>
        <w:rPr>
          <w:rFonts w:ascii="Times New Roman" w:hAnsi="Times New Roman"/>
          <w:b/>
          <w:sz w:val="36"/>
        </w:rPr>
      </w:pPr>
    </w:p>
    <w:p w14:paraId="4505FE19">
      <w:pPr>
        <w:pStyle w:val="18"/>
        <w:tabs>
          <w:tab w:val="left" w:pos="2472"/>
        </w:tabs>
        <w:spacing w:line="460" w:lineRule="exact"/>
        <w:jc w:val="center"/>
        <w:rPr>
          <w:rFonts w:ascii="Times New Roman" w:hAnsi="Times New Roman"/>
          <w:b/>
          <w:sz w:val="36"/>
        </w:rPr>
      </w:pPr>
    </w:p>
    <w:p w14:paraId="11F1D063">
      <w:pPr>
        <w:pStyle w:val="18"/>
        <w:tabs>
          <w:tab w:val="left" w:pos="2472"/>
        </w:tabs>
        <w:spacing w:line="460" w:lineRule="exact"/>
        <w:jc w:val="center"/>
        <w:rPr>
          <w:rFonts w:ascii="Times New Roman" w:hAnsi="Times New Roman"/>
          <w:b/>
          <w:sz w:val="36"/>
        </w:rPr>
      </w:pPr>
    </w:p>
    <w:p w14:paraId="04D42E80">
      <w:pPr>
        <w:pStyle w:val="18"/>
        <w:tabs>
          <w:tab w:val="left" w:pos="2472"/>
        </w:tabs>
        <w:spacing w:line="460" w:lineRule="exact"/>
        <w:jc w:val="center"/>
        <w:rPr>
          <w:rFonts w:ascii="Times New Roman" w:hAnsi="Times New Roman"/>
          <w:b/>
          <w:sz w:val="36"/>
        </w:rPr>
      </w:pPr>
    </w:p>
    <w:p w14:paraId="5B089161">
      <w:pPr>
        <w:pStyle w:val="18"/>
        <w:tabs>
          <w:tab w:val="left" w:pos="2472"/>
        </w:tabs>
        <w:spacing w:line="460" w:lineRule="exact"/>
        <w:jc w:val="center"/>
        <w:rPr>
          <w:rFonts w:ascii="Times New Roman" w:hAnsi="Times New Roman"/>
          <w:b/>
          <w:sz w:val="36"/>
        </w:rPr>
      </w:pPr>
    </w:p>
    <w:p w14:paraId="72BE2EDF">
      <w:pPr>
        <w:pStyle w:val="18"/>
        <w:tabs>
          <w:tab w:val="left" w:pos="2472"/>
        </w:tabs>
        <w:spacing w:line="460" w:lineRule="exact"/>
        <w:jc w:val="center"/>
        <w:rPr>
          <w:rFonts w:ascii="Times New Roman" w:hAnsi="Times New Roman"/>
          <w:b/>
          <w:sz w:val="36"/>
        </w:rPr>
      </w:pPr>
    </w:p>
    <w:p w14:paraId="05190BCA">
      <w:pPr>
        <w:pStyle w:val="18"/>
        <w:tabs>
          <w:tab w:val="left" w:pos="2472"/>
        </w:tabs>
        <w:spacing w:line="460" w:lineRule="exact"/>
        <w:jc w:val="center"/>
        <w:rPr>
          <w:rFonts w:ascii="Times New Roman" w:hAnsi="Times New Roman"/>
          <w:b/>
          <w:sz w:val="36"/>
        </w:rPr>
      </w:pPr>
    </w:p>
    <w:p w14:paraId="2CE5F1B7">
      <w:pPr>
        <w:pStyle w:val="18"/>
        <w:tabs>
          <w:tab w:val="left" w:pos="2472"/>
        </w:tabs>
        <w:spacing w:line="460" w:lineRule="exact"/>
        <w:jc w:val="center"/>
        <w:rPr>
          <w:rFonts w:ascii="Times New Roman" w:hAnsi="Times New Roman"/>
          <w:b/>
          <w:sz w:val="36"/>
        </w:rPr>
      </w:pPr>
    </w:p>
    <w:p w14:paraId="0C76CF34">
      <w:pPr>
        <w:pStyle w:val="18"/>
        <w:tabs>
          <w:tab w:val="left" w:pos="2472"/>
        </w:tabs>
        <w:spacing w:line="460" w:lineRule="exact"/>
        <w:jc w:val="center"/>
        <w:rPr>
          <w:rFonts w:ascii="Times New Roman" w:hAnsi="Times New Roman"/>
          <w:b/>
          <w:sz w:val="36"/>
        </w:rPr>
      </w:pPr>
    </w:p>
    <w:p w14:paraId="44F7A993">
      <w:pPr>
        <w:pStyle w:val="18"/>
        <w:tabs>
          <w:tab w:val="left" w:pos="2472"/>
        </w:tabs>
        <w:spacing w:line="460" w:lineRule="exact"/>
        <w:jc w:val="center"/>
        <w:rPr>
          <w:rFonts w:ascii="Times New Roman" w:hAnsi="Times New Roman"/>
          <w:b/>
          <w:sz w:val="36"/>
        </w:rPr>
      </w:pPr>
    </w:p>
    <w:p w14:paraId="6C314245">
      <w:pPr>
        <w:pStyle w:val="18"/>
        <w:tabs>
          <w:tab w:val="left" w:pos="2472"/>
        </w:tabs>
        <w:spacing w:line="460" w:lineRule="exact"/>
        <w:jc w:val="center"/>
        <w:rPr>
          <w:rFonts w:ascii="Times New Roman" w:hAnsi="Times New Roman"/>
          <w:b/>
          <w:sz w:val="44"/>
          <w:szCs w:val="44"/>
        </w:rPr>
      </w:pPr>
    </w:p>
    <w:p w14:paraId="38C8310D"/>
    <w:p w14:paraId="730E8D6C"/>
    <w:p w14:paraId="10544FF0"/>
    <w:p w14:paraId="0D8B6CA7"/>
    <w:p w14:paraId="38D3FA91"/>
    <w:p w14:paraId="3740537C"/>
    <w:p w14:paraId="39CF8879"/>
    <w:p w14:paraId="69B36E49"/>
    <w:p w14:paraId="239AC8AD"/>
    <w:p w14:paraId="04116CBE"/>
    <w:p w14:paraId="2B856AF9"/>
    <w:p w14:paraId="3865A3E8"/>
    <w:p w14:paraId="2E4DBFC4">
      <w:pPr>
        <w:pStyle w:val="18"/>
        <w:tabs>
          <w:tab w:val="left" w:pos="2472"/>
        </w:tabs>
        <w:spacing w:line="460" w:lineRule="exact"/>
        <w:jc w:val="center"/>
        <w:outlineLvl w:val="0"/>
        <w:rPr>
          <w:rFonts w:ascii="Times New Roman" w:hAnsi="Times New Roman"/>
          <w:b/>
          <w:sz w:val="44"/>
          <w:szCs w:val="44"/>
        </w:rPr>
      </w:pPr>
      <w:bookmarkStart w:id="160" w:name="_Toc10733"/>
      <w:r>
        <w:rPr>
          <w:rFonts w:hint="eastAsia" w:ascii="Times New Roman" w:hAnsi="Times New Roman"/>
          <w:b/>
          <w:sz w:val="44"/>
          <w:szCs w:val="44"/>
        </w:rPr>
        <w:t>第七章 质疑、投诉证明材料格式</w:t>
      </w:r>
      <w:bookmarkEnd w:id="160"/>
    </w:p>
    <w:p w14:paraId="77C29CCA">
      <w:pPr>
        <w:snapToGrid w:val="0"/>
        <w:spacing w:before="50" w:after="165" w:afterLines="50" w:line="360" w:lineRule="auto"/>
        <w:ind w:firstLine="300" w:firstLineChars="150"/>
        <w:jc w:val="left"/>
        <w:rPr>
          <w:sz w:val="20"/>
        </w:rPr>
        <w:sectPr>
          <w:pgSz w:w="11906" w:h="16838"/>
          <w:pgMar w:top="1134" w:right="1134" w:bottom="1134" w:left="1134" w:header="720" w:footer="720" w:gutter="0"/>
          <w:cols w:space="720" w:num="1"/>
          <w:docGrid w:type="lines" w:linePitch="331" w:charSpace="0"/>
        </w:sectPr>
      </w:pPr>
    </w:p>
    <w:p w14:paraId="0005E261">
      <w:pPr>
        <w:widowControl/>
        <w:shd w:val="clear" w:color="auto" w:fill="FFFFFF"/>
        <w:spacing w:line="260" w:lineRule="exact"/>
        <w:jc w:val="left"/>
        <w:rPr>
          <w:rFonts w:ascii="宋体" w:hAnsi="宋体"/>
          <w:b/>
          <w:bCs/>
          <w:sz w:val="28"/>
          <w:szCs w:val="28"/>
        </w:rPr>
      </w:pPr>
    </w:p>
    <w:p w14:paraId="7CCA536A">
      <w:pPr>
        <w:pStyle w:val="3"/>
        <w:jc w:val="center"/>
        <w:rPr>
          <w:rFonts w:ascii="宋体" w:hAnsi="宋体"/>
          <w:b w:val="0"/>
          <w:bCs w:val="0"/>
        </w:rPr>
      </w:pPr>
      <w:bookmarkStart w:id="161" w:name="_Toc15627"/>
      <w:r>
        <w:rPr>
          <w:rFonts w:hint="eastAsia" w:ascii="宋体" w:hAnsi="宋体"/>
          <w:b w:val="0"/>
          <w:bCs w:val="0"/>
        </w:rPr>
        <w:t>第一节 质疑函（格式）</w:t>
      </w:r>
      <w:bookmarkEnd w:id="161"/>
    </w:p>
    <w:p w14:paraId="78EF01D7">
      <w:pPr>
        <w:jc w:val="center"/>
        <w:rPr>
          <w:rFonts w:ascii="仿宋" w:hAnsi="仿宋" w:eastAsia="仿宋" w:cs="仿宋"/>
          <w:b/>
          <w:bCs/>
          <w:sz w:val="44"/>
          <w:szCs w:val="44"/>
        </w:rPr>
      </w:pPr>
      <w:r>
        <w:rPr>
          <w:rFonts w:hint="eastAsia" w:ascii="仿宋" w:hAnsi="仿宋" w:eastAsia="仿宋" w:cs="仿宋"/>
          <w:b/>
          <w:bCs/>
          <w:sz w:val="44"/>
          <w:szCs w:val="44"/>
        </w:rPr>
        <w:t>质疑函范本</w:t>
      </w:r>
    </w:p>
    <w:p w14:paraId="0426984F">
      <w:pPr>
        <w:adjustRightInd w:val="0"/>
        <w:snapToGrid w:val="0"/>
        <w:spacing w:before="331" w:beforeLines="100" w:line="360" w:lineRule="auto"/>
        <w:rPr>
          <w:rFonts w:ascii="黑体" w:hAnsi="黑体" w:eastAsia="黑体" w:cs="仿宋"/>
          <w:bCs/>
          <w:sz w:val="32"/>
          <w:szCs w:val="32"/>
        </w:rPr>
      </w:pPr>
      <w:r>
        <w:rPr>
          <w:rFonts w:hint="eastAsia" w:ascii="黑体" w:hAnsi="黑体" w:eastAsia="黑体" w:cs="仿宋"/>
          <w:bCs/>
          <w:sz w:val="32"/>
          <w:szCs w:val="32"/>
        </w:rPr>
        <w:t>一、质疑供应商基本信息</w:t>
      </w:r>
    </w:p>
    <w:p w14:paraId="57ADC446">
      <w:pPr>
        <w:adjustRightInd w:val="0"/>
        <w:snapToGrid w:val="0"/>
        <w:spacing w:line="360" w:lineRule="auto"/>
        <w:rPr>
          <w:rFonts w:ascii="仿宋" w:hAnsi="仿宋" w:eastAsia="仿宋" w:cs="仿宋"/>
          <w:sz w:val="32"/>
          <w:szCs w:val="32"/>
          <w:u w:val="dotted"/>
        </w:rPr>
      </w:pPr>
      <w:r>
        <w:rPr>
          <w:rFonts w:hint="eastAsia" w:ascii="仿宋" w:hAnsi="仿宋" w:eastAsia="仿宋" w:cs="仿宋"/>
          <w:sz w:val="32"/>
          <w:szCs w:val="32"/>
        </w:rPr>
        <w:t>质疑供应商：</w:t>
      </w:r>
      <w:r>
        <w:rPr>
          <w:rFonts w:hint="eastAsia" w:ascii="仿宋" w:hAnsi="仿宋" w:eastAsia="仿宋" w:cs="仿宋"/>
          <w:sz w:val="32"/>
          <w:szCs w:val="32"/>
          <w:u w:val="dotted"/>
        </w:rPr>
        <w:t xml:space="preserve">                                        </w:t>
      </w:r>
    </w:p>
    <w:p w14:paraId="404F8666">
      <w:pPr>
        <w:adjustRightInd w:val="0"/>
        <w:snapToGrid w:val="0"/>
        <w:spacing w:line="360" w:lineRule="auto"/>
        <w:rPr>
          <w:rFonts w:ascii="仿宋" w:hAnsi="仿宋" w:eastAsia="仿宋" w:cs="仿宋"/>
          <w:sz w:val="32"/>
          <w:szCs w:val="32"/>
        </w:rPr>
      </w:pPr>
      <w:r>
        <w:rPr>
          <w:rFonts w:hint="eastAsia" w:ascii="仿宋" w:hAnsi="仿宋" w:eastAsia="仿宋" w:cs="仿宋"/>
          <w:sz w:val="32"/>
          <w:szCs w:val="32"/>
        </w:rPr>
        <w:t>地址：</w:t>
      </w:r>
      <w:r>
        <w:rPr>
          <w:rFonts w:hint="eastAsia" w:ascii="仿宋" w:hAnsi="仿宋" w:eastAsia="仿宋" w:cs="仿宋"/>
          <w:sz w:val="32"/>
          <w:szCs w:val="32"/>
          <w:u w:val="dotted"/>
        </w:rPr>
        <w:t xml:space="preserve">                          </w:t>
      </w:r>
      <w:r>
        <w:rPr>
          <w:rFonts w:hint="eastAsia" w:ascii="仿宋" w:hAnsi="仿宋" w:eastAsia="仿宋" w:cs="仿宋"/>
          <w:sz w:val="32"/>
          <w:szCs w:val="32"/>
        </w:rPr>
        <w:t>邮编：</w:t>
      </w:r>
      <w:r>
        <w:rPr>
          <w:rFonts w:hint="eastAsia" w:ascii="仿宋" w:hAnsi="仿宋" w:eastAsia="仿宋" w:cs="仿宋"/>
          <w:sz w:val="32"/>
          <w:szCs w:val="32"/>
          <w:u w:val="dotted"/>
        </w:rPr>
        <w:t xml:space="preserve">                                                   </w:t>
      </w:r>
    </w:p>
    <w:p w14:paraId="45E3D025">
      <w:pPr>
        <w:adjustRightInd w:val="0"/>
        <w:snapToGrid w:val="0"/>
        <w:spacing w:line="360" w:lineRule="auto"/>
        <w:rPr>
          <w:rFonts w:ascii="仿宋" w:hAnsi="仿宋" w:eastAsia="仿宋" w:cs="仿宋"/>
          <w:sz w:val="32"/>
          <w:szCs w:val="32"/>
        </w:rPr>
      </w:pPr>
      <w:r>
        <w:rPr>
          <w:rFonts w:hint="eastAsia" w:ascii="仿宋" w:hAnsi="仿宋" w:eastAsia="仿宋" w:cs="仿宋"/>
          <w:sz w:val="32"/>
          <w:szCs w:val="32"/>
        </w:rPr>
        <w:t>联系人：</w:t>
      </w:r>
      <w:r>
        <w:rPr>
          <w:rFonts w:hint="eastAsia" w:ascii="仿宋" w:hAnsi="仿宋" w:eastAsia="仿宋" w:cs="仿宋"/>
          <w:sz w:val="32"/>
          <w:szCs w:val="32"/>
          <w:u w:val="dotted"/>
        </w:rPr>
        <w:t xml:space="preserve">                      </w:t>
      </w:r>
      <w:r>
        <w:rPr>
          <w:rFonts w:hint="eastAsia" w:ascii="仿宋" w:hAnsi="仿宋" w:eastAsia="仿宋" w:cs="仿宋"/>
          <w:sz w:val="32"/>
          <w:szCs w:val="32"/>
        </w:rPr>
        <w:t>联系电话：</w:t>
      </w:r>
      <w:r>
        <w:rPr>
          <w:rFonts w:hint="eastAsia" w:ascii="仿宋" w:hAnsi="仿宋" w:eastAsia="仿宋" w:cs="仿宋"/>
          <w:sz w:val="32"/>
          <w:szCs w:val="32"/>
          <w:u w:val="dotted"/>
        </w:rPr>
        <w:t xml:space="preserve">                              </w:t>
      </w:r>
    </w:p>
    <w:p w14:paraId="4FB4F428">
      <w:pPr>
        <w:adjustRightInd w:val="0"/>
        <w:snapToGrid w:val="0"/>
        <w:spacing w:line="360" w:lineRule="auto"/>
        <w:rPr>
          <w:rFonts w:ascii="仿宋" w:hAnsi="仿宋" w:eastAsia="仿宋" w:cs="仿宋"/>
          <w:sz w:val="32"/>
          <w:szCs w:val="32"/>
          <w:u w:val="dotted"/>
        </w:rPr>
      </w:pPr>
      <w:r>
        <w:rPr>
          <w:rFonts w:hint="eastAsia" w:ascii="仿宋" w:hAnsi="仿宋" w:eastAsia="仿宋" w:cs="仿宋"/>
          <w:sz w:val="32"/>
          <w:szCs w:val="32"/>
        </w:rPr>
        <w:t>授权代表：</w:t>
      </w:r>
      <w:r>
        <w:rPr>
          <w:rFonts w:hint="eastAsia" w:ascii="仿宋" w:hAnsi="仿宋" w:eastAsia="仿宋" w:cs="仿宋"/>
          <w:sz w:val="32"/>
          <w:szCs w:val="32"/>
          <w:u w:val="dotted"/>
        </w:rPr>
        <w:t xml:space="preserve">                                          </w:t>
      </w:r>
    </w:p>
    <w:p w14:paraId="6C077EC4">
      <w:pPr>
        <w:adjustRightInd w:val="0"/>
        <w:snapToGrid w:val="0"/>
        <w:spacing w:line="360" w:lineRule="auto"/>
        <w:rPr>
          <w:rFonts w:ascii="仿宋" w:hAnsi="仿宋" w:eastAsia="仿宋" w:cs="仿宋"/>
          <w:sz w:val="32"/>
          <w:szCs w:val="32"/>
        </w:rPr>
      </w:pPr>
      <w:r>
        <w:rPr>
          <w:rFonts w:hint="eastAsia" w:ascii="仿宋" w:hAnsi="仿宋" w:eastAsia="仿宋" w:cs="仿宋"/>
          <w:sz w:val="32"/>
          <w:szCs w:val="32"/>
        </w:rPr>
        <w:t>联系电话：</w:t>
      </w:r>
      <w:r>
        <w:rPr>
          <w:rFonts w:hint="eastAsia" w:ascii="仿宋" w:hAnsi="仿宋" w:eastAsia="仿宋" w:cs="仿宋"/>
          <w:sz w:val="32"/>
          <w:szCs w:val="32"/>
          <w:u w:val="dotted"/>
        </w:rPr>
        <w:t xml:space="preserve">                                           </w:t>
      </w:r>
      <w:r>
        <w:rPr>
          <w:rFonts w:ascii="仿宋" w:hAnsi="仿宋" w:eastAsia="仿宋" w:cs="仿宋"/>
          <w:sz w:val="32"/>
          <w:szCs w:val="32"/>
        </w:rPr>
        <w:t xml:space="preserve"> </w:t>
      </w:r>
    </w:p>
    <w:p w14:paraId="7697160B">
      <w:pPr>
        <w:adjustRightInd w:val="0"/>
        <w:snapToGrid w:val="0"/>
        <w:spacing w:line="360" w:lineRule="auto"/>
        <w:rPr>
          <w:rFonts w:ascii="仿宋" w:hAnsi="仿宋" w:eastAsia="仿宋" w:cs="仿宋"/>
          <w:sz w:val="32"/>
          <w:szCs w:val="32"/>
        </w:rPr>
      </w:pPr>
      <w:r>
        <w:rPr>
          <w:rFonts w:hint="eastAsia" w:ascii="仿宋" w:hAnsi="仿宋" w:eastAsia="仿宋" w:cs="仿宋"/>
          <w:sz w:val="32"/>
          <w:szCs w:val="32"/>
        </w:rPr>
        <w:t>地址：</w:t>
      </w:r>
      <w:r>
        <w:rPr>
          <w:rFonts w:ascii="仿宋" w:hAnsi="仿宋" w:eastAsia="仿宋" w:cs="仿宋"/>
          <w:sz w:val="32"/>
          <w:szCs w:val="32"/>
        </w:rPr>
        <w:t xml:space="preserve"> </w:t>
      </w:r>
      <w:r>
        <w:rPr>
          <w:rFonts w:hint="eastAsia" w:ascii="仿宋" w:hAnsi="仿宋" w:eastAsia="仿宋" w:cs="仿宋"/>
          <w:sz w:val="32"/>
          <w:szCs w:val="32"/>
          <w:u w:val="dotted"/>
        </w:rPr>
        <w:t xml:space="preserve">                        </w:t>
      </w:r>
      <w:r>
        <w:rPr>
          <w:rFonts w:hint="eastAsia" w:ascii="仿宋" w:hAnsi="仿宋" w:eastAsia="仿宋" w:cs="仿宋"/>
          <w:sz w:val="32"/>
          <w:szCs w:val="32"/>
        </w:rPr>
        <w:t>邮编：</w:t>
      </w:r>
      <w:r>
        <w:rPr>
          <w:rFonts w:hint="eastAsia" w:ascii="仿宋" w:hAnsi="仿宋" w:eastAsia="仿宋" w:cs="仿宋"/>
          <w:sz w:val="32"/>
          <w:szCs w:val="32"/>
          <w:u w:val="dotted"/>
        </w:rPr>
        <w:t xml:space="preserve">                                                </w:t>
      </w:r>
    </w:p>
    <w:p w14:paraId="1D35931E">
      <w:pPr>
        <w:adjustRightInd w:val="0"/>
        <w:snapToGrid w:val="0"/>
        <w:spacing w:line="360" w:lineRule="auto"/>
        <w:rPr>
          <w:rFonts w:ascii="黑体" w:hAnsi="黑体" w:eastAsia="黑体" w:cs="仿宋"/>
          <w:bCs/>
          <w:sz w:val="32"/>
          <w:szCs w:val="32"/>
        </w:rPr>
      </w:pPr>
      <w:r>
        <w:rPr>
          <w:rFonts w:hint="eastAsia" w:ascii="黑体" w:hAnsi="黑体" w:eastAsia="黑体" w:cs="仿宋"/>
          <w:bCs/>
          <w:sz w:val="32"/>
          <w:szCs w:val="32"/>
        </w:rPr>
        <w:t>二、质疑项目基本情况</w:t>
      </w:r>
    </w:p>
    <w:p w14:paraId="2B59A7C3">
      <w:pPr>
        <w:adjustRightInd w:val="0"/>
        <w:snapToGrid w:val="0"/>
        <w:spacing w:line="360" w:lineRule="auto"/>
        <w:rPr>
          <w:rFonts w:ascii="仿宋" w:hAnsi="仿宋" w:eastAsia="仿宋" w:cs="仿宋"/>
          <w:sz w:val="32"/>
          <w:szCs w:val="32"/>
        </w:rPr>
      </w:pPr>
      <w:r>
        <w:rPr>
          <w:rFonts w:hint="eastAsia" w:ascii="仿宋" w:hAnsi="仿宋" w:eastAsia="仿宋" w:cs="仿宋"/>
          <w:sz w:val="32"/>
          <w:szCs w:val="32"/>
        </w:rPr>
        <w:t>质疑项目的名称：</w:t>
      </w:r>
      <w:r>
        <w:rPr>
          <w:rFonts w:hint="eastAsia" w:ascii="仿宋" w:hAnsi="仿宋" w:eastAsia="仿宋" w:cs="仿宋"/>
          <w:sz w:val="32"/>
          <w:szCs w:val="32"/>
          <w:u w:val="dotted"/>
        </w:rPr>
        <w:t xml:space="preserve">                                      </w:t>
      </w:r>
    </w:p>
    <w:p w14:paraId="2985B0B8">
      <w:pPr>
        <w:adjustRightInd w:val="0"/>
        <w:snapToGrid w:val="0"/>
        <w:spacing w:line="360" w:lineRule="auto"/>
        <w:rPr>
          <w:rFonts w:ascii="仿宋" w:hAnsi="仿宋" w:eastAsia="仿宋" w:cs="仿宋"/>
          <w:sz w:val="32"/>
          <w:szCs w:val="32"/>
        </w:rPr>
      </w:pPr>
      <w:r>
        <w:rPr>
          <w:rFonts w:hint="eastAsia" w:ascii="仿宋" w:hAnsi="仿宋" w:eastAsia="仿宋" w:cs="仿宋"/>
          <w:sz w:val="32"/>
          <w:szCs w:val="32"/>
        </w:rPr>
        <w:t>质疑项目的编号：</w:t>
      </w:r>
      <w:r>
        <w:rPr>
          <w:rFonts w:hint="eastAsia" w:ascii="仿宋" w:hAnsi="仿宋" w:eastAsia="仿宋" w:cs="仿宋"/>
          <w:sz w:val="32"/>
          <w:szCs w:val="32"/>
          <w:u w:val="dotted"/>
        </w:rPr>
        <w:t xml:space="preserve">               </w:t>
      </w:r>
      <w:r>
        <w:rPr>
          <w:rFonts w:hint="eastAsia" w:ascii="仿宋" w:hAnsi="仿宋" w:eastAsia="仿宋" w:cs="仿宋"/>
          <w:sz w:val="32"/>
          <w:szCs w:val="32"/>
        </w:rPr>
        <w:t>包号：</w:t>
      </w:r>
      <w:r>
        <w:rPr>
          <w:rFonts w:hint="eastAsia" w:ascii="仿宋" w:hAnsi="仿宋" w:eastAsia="仿宋" w:cs="仿宋"/>
          <w:sz w:val="32"/>
          <w:szCs w:val="32"/>
          <w:u w:val="dotted"/>
        </w:rPr>
        <w:t xml:space="preserve">                 </w:t>
      </w:r>
    </w:p>
    <w:p w14:paraId="08D94443">
      <w:pPr>
        <w:adjustRightInd w:val="0"/>
        <w:snapToGrid w:val="0"/>
        <w:spacing w:line="360" w:lineRule="auto"/>
        <w:rPr>
          <w:rFonts w:ascii="仿宋" w:hAnsi="仿宋" w:eastAsia="仿宋" w:cs="仿宋"/>
          <w:sz w:val="32"/>
          <w:szCs w:val="32"/>
          <w:u w:val="dotted"/>
        </w:rPr>
      </w:pPr>
      <w:r>
        <w:rPr>
          <w:rFonts w:hint="eastAsia" w:ascii="仿宋" w:hAnsi="仿宋" w:eastAsia="仿宋" w:cs="仿宋"/>
          <w:sz w:val="32"/>
          <w:szCs w:val="32"/>
        </w:rPr>
        <w:t>采购人名称：</w:t>
      </w:r>
      <w:r>
        <w:rPr>
          <w:rFonts w:hint="eastAsia" w:ascii="仿宋" w:hAnsi="仿宋" w:eastAsia="仿宋" w:cs="仿宋"/>
          <w:sz w:val="32"/>
          <w:szCs w:val="32"/>
          <w:u w:val="dotted"/>
        </w:rPr>
        <w:t xml:space="preserve">                                         </w:t>
      </w:r>
    </w:p>
    <w:p w14:paraId="121C6169">
      <w:pPr>
        <w:adjustRightInd w:val="0"/>
        <w:snapToGrid w:val="0"/>
        <w:spacing w:line="360" w:lineRule="auto"/>
        <w:rPr>
          <w:rFonts w:ascii="仿宋" w:hAnsi="仿宋" w:eastAsia="仿宋" w:cs="仿宋"/>
          <w:sz w:val="32"/>
          <w:szCs w:val="32"/>
        </w:rPr>
      </w:pPr>
      <w:r>
        <w:rPr>
          <w:rFonts w:hint="eastAsia" w:ascii="仿宋" w:hAnsi="仿宋" w:eastAsia="仿宋" w:cs="仿宋"/>
          <w:sz w:val="32"/>
          <w:szCs w:val="32"/>
        </w:rPr>
        <w:t>采购文件获取日期：</w:t>
      </w:r>
      <w:r>
        <w:rPr>
          <w:rFonts w:hint="eastAsia" w:ascii="仿宋" w:hAnsi="仿宋" w:eastAsia="仿宋" w:cs="仿宋"/>
          <w:sz w:val="32"/>
          <w:szCs w:val="32"/>
          <w:u w:val="dotted"/>
        </w:rPr>
        <w:t xml:space="preserve">                                           </w:t>
      </w:r>
    </w:p>
    <w:p w14:paraId="65D1ACEB">
      <w:pPr>
        <w:adjustRightInd w:val="0"/>
        <w:snapToGrid w:val="0"/>
        <w:spacing w:line="360" w:lineRule="auto"/>
        <w:rPr>
          <w:rFonts w:ascii="黑体" w:hAnsi="黑体" w:eastAsia="黑体" w:cs="仿宋"/>
          <w:bCs/>
          <w:sz w:val="32"/>
          <w:szCs w:val="32"/>
        </w:rPr>
      </w:pPr>
      <w:r>
        <w:rPr>
          <w:rFonts w:hint="eastAsia" w:ascii="黑体" w:hAnsi="黑体" w:eastAsia="黑体" w:cs="仿宋"/>
          <w:bCs/>
          <w:sz w:val="32"/>
          <w:szCs w:val="32"/>
        </w:rPr>
        <w:t>三、质疑事项具体内容</w:t>
      </w:r>
    </w:p>
    <w:p w14:paraId="37E3A0EB">
      <w:pPr>
        <w:adjustRightInd w:val="0"/>
        <w:snapToGrid w:val="0"/>
        <w:spacing w:line="360" w:lineRule="auto"/>
        <w:rPr>
          <w:rFonts w:ascii="仿宋" w:hAnsi="仿宋" w:eastAsia="仿宋" w:cs="仿宋"/>
          <w:sz w:val="32"/>
          <w:szCs w:val="32"/>
          <w:u w:val="dotted"/>
        </w:rPr>
      </w:pPr>
      <w:r>
        <w:rPr>
          <w:rFonts w:hint="eastAsia" w:ascii="仿宋" w:hAnsi="仿宋" w:eastAsia="仿宋" w:cs="仿宋"/>
          <w:sz w:val="32"/>
          <w:szCs w:val="32"/>
        </w:rPr>
        <w:t>质疑事项1：</w:t>
      </w:r>
      <w:r>
        <w:rPr>
          <w:rFonts w:hint="eastAsia" w:ascii="仿宋" w:hAnsi="仿宋" w:eastAsia="仿宋" w:cs="仿宋"/>
          <w:sz w:val="32"/>
          <w:szCs w:val="32"/>
          <w:u w:val="dotted"/>
        </w:rPr>
        <w:t xml:space="preserve">                                         </w:t>
      </w:r>
    </w:p>
    <w:p w14:paraId="32A12047">
      <w:pPr>
        <w:adjustRightInd w:val="0"/>
        <w:snapToGrid w:val="0"/>
        <w:spacing w:line="360" w:lineRule="auto"/>
        <w:rPr>
          <w:rFonts w:ascii="仿宋" w:hAnsi="仿宋" w:eastAsia="仿宋" w:cs="仿宋"/>
          <w:sz w:val="32"/>
          <w:szCs w:val="32"/>
          <w:u w:val="dotted"/>
        </w:rPr>
      </w:pPr>
      <w:r>
        <w:rPr>
          <w:rFonts w:hint="eastAsia" w:ascii="仿宋" w:hAnsi="仿宋" w:eastAsia="仿宋" w:cs="仿宋"/>
          <w:sz w:val="32"/>
          <w:szCs w:val="32"/>
        </w:rPr>
        <w:t>事实依据：</w:t>
      </w:r>
      <w:r>
        <w:rPr>
          <w:rFonts w:hint="eastAsia" w:ascii="仿宋" w:hAnsi="仿宋" w:eastAsia="仿宋" w:cs="仿宋"/>
          <w:sz w:val="32"/>
          <w:szCs w:val="32"/>
          <w:u w:val="dotted"/>
        </w:rPr>
        <w:t xml:space="preserve">                                          </w:t>
      </w:r>
    </w:p>
    <w:p w14:paraId="6A601384">
      <w:pPr>
        <w:adjustRightInd w:val="0"/>
        <w:snapToGrid w:val="0"/>
        <w:spacing w:line="360" w:lineRule="auto"/>
        <w:rPr>
          <w:rFonts w:ascii="仿宋" w:hAnsi="仿宋" w:eastAsia="仿宋" w:cs="仿宋"/>
          <w:sz w:val="32"/>
          <w:szCs w:val="32"/>
        </w:rPr>
      </w:pPr>
      <w:r>
        <w:rPr>
          <w:rFonts w:hint="eastAsia" w:ascii="仿宋" w:hAnsi="仿宋" w:eastAsia="仿宋" w:cs="仿宋"/>
          <w:sz w:val="32"/>
          <w:szCs w:val="32"/>
          <w:u w:val="dotted"/>
        </w:rPr>
        <w:t xml:space="preserve">                                                       </w:t>
      </w:r>
    </w:p>
    <w:p w14:paraId="02D992FD">
      <w:pPr>
        <w:adjustRightInd w:val="0"/>
        <w:snapToGrid w:val="0"/>
        <w:spacing w:line="360" w:lineRule="auto"/>
        <w:rPr>
          <w:rFonts w:ascii="仿宋" w:hAnsi="仿宋" w:eastAsia="仿宋" w:cs="仿宋"/>
          <w:sz w:val="32"/>
          <w:szCs w:val="32"/>
          <w:u w:val="dotted"/>
        </w:rPr>
      </w:pPr>
      <w:r>
        <w:rPr>
          <w:rFonts w:hint="eastAsia" w:ascii="仿宋" w:hAnsi="仿宋" w:eastAsia="仿宋" w:cs="仿宋"/>
          <w:sz w:val="32"/>
          <w:szCs w:val="32"/>
        </w:rPr>
        <w:t>法律依据：</w:t>
      </w:r>
      <w:r>
        <w:rPr>
          <w:rFonts w:hint="eastAsia" w:ascii="仿宋" w:hAnsi="仿宋" w:eastAsia="仿宋" w:cs="仿宋"/>
          <w:sz w:val="32"/>
          <w:szCs w:val="32"/>
          <w:u w:val="dotted"/>
        </w:rPr>
        <w:t xml:space="preserve">                                          </w:t>
      </w:r>
    </w:p>
    <w:p w14:paraId="6FE893D4">
      <w:pPr>
        <w:adjustRightInd w:val="0"/>
        <w:snapToGrid w:val="0"/>
        <w:spacing w:line="360" w:lineRule="auto"/>
        <w:rPr>
          <w:rFonts w:ascii="仿宋" w:hAnsi="仿宋" w:eastAsia="仿宋" w:cs="仿宋"/>
          <w:sz w:val="32"/>
          <w:szCs w:val="32"/>
          <w:u w:val="dotted"/>
        </w:rPr>
      </w:pPr>
      <w:r>
        <w:rPr>
          <w:rFonts w:hint="eastAsia" w:ascii="仿宋" w:hAnsi="仿宋" w:eastAsia="仿宋" w:cs="仿宋"/>
          <w:sz w:val="32"/>
          <w:szCs w:val="32"/>
          <w:u w:val="dotted"/>
        </w:rPr>
        <w:t xml:space="preserve">                                                     </w:t>
      </w:r>
    </w:p>
    <w:p w14:paraId="487C1465">
      <w:pPr>
        <w:adjustRightInd w:val="0"/>
        <w:snapToGrid w:val="0"/>
        <w:spacing w:line="360" w:lineRule="auto"/>
        <w:rPr>
          <w:rFonts w:ascii="仿宋" w:hAnsi="仿宋" w:eastAsia="仿宋" w:cs="仿宋"/>
          <w:sz w:val="32"/>
          <w:szCs w:val="32"/>
          <w:u w:val="dotted"/>
        </w:rPr>
      </w:pPr>
      <w:r>
        <w:rPr>
          <w:rFonts w:hint="eastAsia" w:ascii="仿宋" w:hAnsi="仿宋" w:eastAsia="仿宋" w:cs="仿宋"/>
          <w:sz w:val="32"/>
          <w:szCs w:val="32"/>
        </w:rPr>
        <w:t>质疑事项2</w:t>
      </w:r>
    </w:p>
    <w:p w14:paraId="5B273225">
      <w:pPr>
        <w:adjustRightInd w:val="0"/>
        <w:snapToGrid w:val="0"/>
        <w:spacing w:line="360" w:lineRule="auto"/>
        <w:rPr>
          <w:rFonts w:ascii="仿宋" w:hAnsi="仿宋" w:eastAsia="仿宋" w:cs="仿宋"/>
          <w:sz w:val="32"/>
          <w:szCs w:val="32"/>
        </w:rPr>
      </w:pPr>
      <w:r>
        <w:rPr>
          <w:rFonts w:hint="eastAsia" w:ascii="仿宋" w:hAnsi="仿宋" w:eastAsia="仿宋" w:cs="仿宋"/>
          <w:sz w:val="32"/>
          <w:szCs w:val="32"/>
        </w:rPr>
        <w:t>……</w:t>
      </w:r>
    </w:p>
    <w:p w14:paraId="09BB8BEA">
      <w:pPr>
        <w:adjustRightInd w:val="0"/>
        <w:snapToGrid w:val="0"/>
        <w:spacing w:line="360" w:lineRule="auto"/>
        <w:rPr>
          <w:rFonts w:ascii="黑体" w:hAnsi="黑体" w:eastAsia="黑体" w:cs="仿宋"/>
          <w:bCs/>
          <w:sz w:val="32"/>
          <w:szCs w:val="32"/>
        </w:rPr>
      </w:pPr>
      <w:r>
        <w:rPr>
          <w:rFonts w:hint="eastAsia" w:ascii="黑体" w:hAnsi="黑体" w:eastAsia="黑体" w:cs="仿宋"/>
          <w:bCs/>
          <w:sz w:val="32"/>
          <w:szCs w:val="32"/>
        </w:rPr>
        <w:t>四、与质疑事项相关的质疑请求</w:t>
      </w:r>
    </w:p>
    <w:p w14:paraId="7AF334A5">
      <w:pPr>
        <w:adjustRightInd w:val="0"/>
        <w:snapToGrid w:val="0"/>
        <w:spacing w:line="360" w:lineRule="auto"/>
        <w:rPr>
          <w:rFonts w:ascii="仿宋" w:hAnsi="仿宋" w:eastAsia="仿宋" w:cs="仿宋"/>
          <w:sz w:val="32"/>
          <w:szCs w:val="32"/>
          <w:u w:val="dotted"/>
        </w:rPr>
      </w:pPr>
      <w:r>
        <w:rPr>
          <w:rFonts w:hint="eastAsia" w:ascii="仿宋" w:hAnsi="仿宋" w:eastAsia="仿宋" w:cs="仿宋"/>
          <w:sz w:val="32"/>
          <w:szCs w:val="32"/>
        </w:rPr>
        <w:t>请求：</w:t>
      </w:r>
      <w:r>
        <w:rPr>
          <w:rFonts w:hint="eastAsia" w:ascii="仿宋" w:hAnsi="仿宋" w:eastAsia="仿宋" w:cs="仿宋"/>
          <w:sz w:val="32"/>
          <w:szCs w:val="32"/>
          <w:u w:val="dotted"/>
        </w:rPr>
        <w:t xml:space="preserve">                                               </w:t>
      </w:r>
    </w:p>
    <w:p w14:paraId="5F379753">
      <w:pPr>
        <w:rPr>
          <w:rFonts w:ascii="仿宋_GB2312" w:eastAsia="仿宋_GB2312"/>
          <w:sz w:val="30"/>
          <w:szCs w:val="30"/>
        </w:rPr>
      </w:pPr>
      <w:r>
        <w:rPr>
          <w:rFonts w:hint="eastAsia" w:ascii="仿宋_GB2312" w:eastAsia="仿宋_GB2312"/>
          <w:sz w:val="30"/>
          <w:szCs w:val="30"/>
        </w:rPr>
        <w:t xml:space="preserve">签字(签章)：                   公章：                      </w:t>
      </w:r>
    </w:p>
    <w:p w14:paraId="72B52EE1">
      <w:pPr>
        <w:rPr>
          <w:rFonts w:ascii="仿宋_GB2312" w:eastAsia="仿宋_GB2312"/>
          <w:sz w:val="30"/>
          <w:szCs w:val="30"/>
        </w:rPr>
      </w:pPr>
      <w:r>
        <w:rPr>
          <w:rFonts w:hint="eastAsia" w:ascii="仿宋_GB2312" w:eastAsia="仿宋_GB2312"/>
          <w:sz w:val="30"/>
          <w:szCs w:val="30"/>
        </w:rPr>
        <w:t xml:space="preserve">日期：    </w:t>
      </w:r>
    </w:p>
    <w:p w14:paraId="2BD464E0">
      <w:pPr>
        <w:adjustRightInd w:val="0"/>
        <w:snapToGrid w:val="0"/>
        <w:spacing w:line="360" w:lineRule="auto"/>
        <w:rPr>
          <w:rFonts w:ascii="仿宋" w:hAnsi="仿宋" w:eastAsia="仿宋" w:cs="仿宋"/>
          <w:sz w:val="32"/>
          <w:szCs w:val="32"/>
        </w:rPr>
      </w:pPr>
    </w:p>
    <w:p w14:paraId="0E2EB806">
      <w:pPr>
        <w:adjustRightInd w:val="0"/>
        <w:snapToGrid w:val="0"/>
        <w:spacing w:line="360" w:lineRule="auto"/>
        <w:rPr>
          <w:rFonts w:ascii="仿宋" w:hAnsi="仿宋" w:eastAsia="仿宋" w:cs="仿宋"/>
          <w:sz w:val="32"/>
          <w:szCs w:val="32"/>
        </w:rPr>
      </w:pPr>
    </w:p>
    <w:p w14:paraId="31567F12">
      <w:pPr>
        <w:jc w:val="center"/>
        <w:rPr>
          <w:rFonts w:ascii="仿宋" w:hAnsi="仿宋" w:eastAsia="仿宋" w:cs="仿宋"/>
          <w:b/>
          <w:bCs/>
          <w:sz w:val="32"/>
          <w:szCs w:val="32"/>
        </w:rPr>
      </w:pPr>
    </w:p>
    <w:p w14:paraId="5E55948D">
      <w:pPr>
        <w:jc w:val="center"/>
        <w:rPr>
          <w:rFonts w:ascii="仿宋" w:hAnsi="仿宋" w:eastAsia="仿宋" w:cs="仿宋"/>
          <w:b/>
          <w:bCs/>
          <w:sz w:val="32"/>
          <w:szCs w:val="32"/>
        </w:rPr>
      </w:pPr>
    </w:p>
    <w:p w14:paraId="1430DC36">
      <w:pPr>
        <w:jc w:val="center"/>
        <w:rPr>
          <w:rFonts w:ascii="仿宋" w:hAnsi="仿宋" w:eastAsia="仿宋" w:cs="仿宋"/>
          <w:b/>
          <w:bCs/>
          <w:sz w:val="32"/>
          <w:szCs w:val="32"/>
        </w:rPr>
      </w:pPr>
    </w:p>
    <w:p w14:paraId="317CC82E">
      <w:pPr>
        <w:jc w:val="center"/>
        <w:rPr>
          <w:rFonts w:ascii="仿宋" w:hAnsi="仿宋" w:eastAsia="仿宋" w:cs="仿宋"/>
          <w:b/>
          <w:bCs/>
          <w:sz w:val="32"/>
          <w:szCs w:val="32"/>
        </w:rPr>
      </w:pPr>
    </w:p>
    <w:p w14:paraId="1B1847E8">
      <w:pPr>
        <w:jc w:val="center"/>
        <w:rPr>
          <w:rFonts w:ascii="仿宋" w:hAnsi="仿宋" w:eastAsia="仿宋" w:cs="仿宋"/>
          <w:b/>
          <w:bCs/>
          <w:sz w:val="32"/>
          <w:szCs w:val="32"/>
        </w:rPr>
      </w:pPr>
    </w:p>
    <w:p w14:paraId="0D8B55CB">
      <w:pPr>
        <w:jc w:val="center"/>
        <w:rPr>
          <w:rFonts w:ascii="仿宋" w:hAnsi="仿宋" w:eastAsia="仿宋" w:cs="仿宋"/>
          <w:b/>
          <w:bCs/>
          <w:sz w:val="32"/>
          <w:szCs w:val="32"/>
        </w:rPr>
      </w:pPr>
    </w:p>
    <w:p w14:paraId="3566FD4D">
      <w:pPr>
        <w:jc w:val="center"/>
        <w:rPr>
          <w:rFonts w:ascii="仿宋" w:hAnsi="仿宋" w:eastAsia="仿宋" w:cs="仿宋"/>
          <w:b/>
          <w:bCs/>
          <w:sz w:val="32"/>
          <w:szCs w:val="32"/>
        </w:rPr>
      </w:pPr>
    </w:p>
    <w:p w14:paraId="4B10416C">
      <w:pPr>
        <w:rPr>
          <w:rFonts w:ascii="黑体" w:hAnsi="黑体" w:eastAsia="黑体"/>
          <w:b/>
          <w:sz w:val="32"/>
          <w:szCs w:val="32"/>
        </w:rPr>
      </w:pPr>
    </w:p>
    <w:p w14:paraId="49AAACE4">
      <w:pPr>
        <w:rPr>
          <w:rFonts w:ascii="黑体" w:hAnsi="黑体" w:eastAsia="黑体"/>
          <w:b/>
          <w:sz w:val="32"/>
          <w:szCs w:val="32"/>
        </w:rPr>
      </w:pPr>
    </w:p>
    <w:p w14:paraId="33B78CCE">
      <w:pPr>
        <w:rPr>
          <w:rFonts w:ascii="黑体" w:hAnsi="黑体" w:eastAsia="黑体"/>
          <w:b/>
          <w:sz w:val="32"/>
          <w:szCs w:val="32"/>
        </w:rPr>
      </w:pPr>
    </w:p>
    <w:p w14:paraId="23A19CD8">
      <w:pPr>
        <w:rPr>
          <w:rFonts w:ascii="黑体" w:hAnsi="黑体" w:eastAsia="黑体"/>
          <w:b/>
          <w:sz w:val="32"/>
          <w:szCs w:val="32"/>
        </w:rPr>
      </w:pPr>
    </w:p>
    <w:p w14:paraId="0A0AD46D">
      <w:pPr>
        <w:rPr>
          <w:rFonts w:ascii="黑体" w:hAnsi="黑体" w:eastAsia="黑体"/>
          <w:b/>
          <w:sz w:val="32"/>
          <w:szCs w:val="32"/>
        </w:rPr>
      </w:pPr>
    </w:p>
    <w:p w14:paraId="5C8417C9">
      <w:pPr>
        <w:rPr>
          <w:rFonts w:ascii="黑体" w:hAnsi="黑体" w:eastAsia="黑体"/>
          <w:b/>
          <w:sz w:val="32"/>
          <w:szCs w:val="32"/>
        </w:rPr>
      </w:pPr>
    </w:p>
    <w:p w14:paraId="52917114">
      <w:pPr>
        <w:rPr>
          <w:rFonts w:ascii="黑体" w:hAnsi="黑体" w:eastAsia="黑体"/>
          <w:b/>
          <w:sz w:val="32"/>
          <w:szCs w:val="32"/>
        </w:rPr>
      </w:pPr>
    </w:p>
    <w:p w14:paraId="30ABFE28">
      <w:pPr>
        <w:rPr>
          <w:rFonts w:ascii="黑体" w:hAnsi="黑体" w:eastAsia="黑体"/>
          <w:b/>
          <w:sz w:val="32"/>
          <w:szCs w:val="32"/>
        </w:rPr>
      </w:pPr>
    </w:p>
    <w:p w14:paraId="514221F7">
      <w:pPr>
        <w:rPr>
          <w:rFonts w:ascii="黑体" w:hAnsi="黑体" w:eastAsia="黑体"/>
          <w:b/>
          <w:sz w:val="32"/>
          <w:szCs w:val="32"/>
        </w:rPr>
      </w:pPr>
      <w:r>
        <w:rPr>
          <w:rFonts w:hint="eastAsia" w:ascii="黑体" w:hAnsi="黑体" w:eastAsia="黑体"/>
          <w:b/>
          <w:sz w:val="32"/>
          <w:szCs w:val="32"/>
        </w:rPr>
        <w:t>质疑函制作说明：</w:t>
      </w:r>
    </w:p>
    <w:p w14:paraId="711DEDF9">
      <w:pPr>
        <w:widowControl/>
        <w:ind w:firstLine="640" w:firstLineChars="200"/>
        <w:jc w:val="left"/>
        <w:rPr>
          <w:rFonts w:ascii="仿宋_GB2312" w:eastAsia="仿宋_GB2312"/>
          <w:sz w:val="32"/>
          <w:szCs w:val="32"/>
        </w:rPr>
      </w:pPr>
      <w:r>
        <w:rPr>
          <w:rFonts w:hint="eastAsia" w:ascii="仿宋_GB2312" w:eastAsia="仿宋_GB2312"/>
          <w:sz w:val="32"/>
          <w:szCs w:val="32"/>
        </w:rPr>
        <w:t>1.供应商提出质疑时，应提交质疑函和必要的证明材料。</w:t>
      </w:r>
    </w:p>
    <w:p w14:paraId="243F6338">
      <w:pPr>
        <w:widowControl/>
        <w:ind w:firstLine="640" w:firstLineChars="200"/>
        <w:jc w:val="left"/>
        <w:rPr>
          <w:rFonts w:ascii="仿宋_GB2312" w:eastAsia="仿宋_GB2312"/>
          <w:sz w:val="32"/>
          <w:szCs w:val="32"/>
        </w:rPr>
      </w:pPr>
      <w:r>
        <w:rPr>
          <w:rFonts w:hint="eastAsia" w:ascii="仿宋_GB2312" w:eastAsia="仿宋_GB2312"/>
          <w:sz w:val="32"/>
          <w:szCs w:val="32"/>
        </w:rPr>
        <w:t>2.质疑供应商若委托代理人进行质疑的，质疑函应按要求列明“授权代表”的有关内容，并在附件中提交由质疑</w:t>
      </w:r>
      <w:r>
        <w:rPr>
          <w:rFonts w:hint="eastAsia" w:ascii="仿宋_GB2312" w:hAnsi="宋体" w:eastAsia="仿宋_GB2312" w:cs="宋体"/>
          <w:kern w:val="0"/>
          <w:sz w:val="32"/>
          <w:szCs w:val="32"/>
        </w:rPr>
        <w:t>供应商签署的授权委托书。授权委托书应载明代理人的姓名或者名称、代理事项、具体权限、期限和相关事项。</w:t>
      </w:r>
    </w:p>
    <w:p w14:paraId="2ECE1544">
      <w:pPr>
        <w:widowControl/>
        <w:ind w:firstLine="640" w:firstLineChars="200"/>
        <w:jc w:val="left"/>
        <w:rPr>
          <w:rFonts w:ascii="仿宋_GB2312" w:eastAsia="仿宋_GB2312"/>
          <w:sz w:val="32"/>
          <w:szCs w:val="32"/>
        </w:rPr>
      </w:pPr>
      <w:r>
        <w:rPr>
          <w:rFonts w:hint="eastAsia" w:ascii="仿宋_GB2312" w:eastAsia="仿宋_GB2312"/>
          <w:sz w:val="32"/>
          <w:szCs w:val="32"/>
        </w:rPr>
        <w:t>3.质疑供应商若对项目的某一分包进行质疑，质疑函中应列明具体分包号。</w:t>
      </w:r>
    </w:p>
    <w:p w14:paraId="331294D7">
      <w:pPr>
        <w:widowControl/>
        <w:ind w:firstLine="640" w:firstLineChars="200"/>
        <w:jc w:val="left"/>
        <w:rPr>
          <w:rFonts w:ascii="仿宋_GB2312" w:eastAsia="仿宋_GB2312"/>
          <w:sz w:val="32"/>
          <w:szCs w:val="32"/>
        </w:rPr>
      </w:pPr>
      <w:r>
        <w:rPr>
          <w:rFonts w:hint="eastAsia" w:ascii="仿宋_GB2312" w:eastAsia="仿宋_GB2312"/>
          <w:sz w:val="32"/>
          <w:szCs w:val="32"/>
        </w:rPr>
        <w:t>4.质疑函的质疑事项应具体、明确，并有必要的事实依据和法律依据。</w:t>
      </w:r>
    </w:p>
    <w:p w14:paraId="6AE4CC5A">
      <w:pPr>
        <w:widowControl/>
        <w:ind w:firstLine="640" w:firstLineChars="200"/>
        <w:jc w:val="left"/>
        <w:rPr>
          <w:rFonts w:ascii="仿宋_GB2312" w:eastAsia="仿宋_GB2312"/>
          <w:sz w:val="32"/>
          <w:szCs w:val="32"/>
        </w:rPr>
      </w:pPr>
      <w:r>
        <w:rPr>
          <w:rFonts w:hint="eastAsia" w:ascii="仿宋_GB2312" w:eastAsia="仿宋_GB2312"/>
          <w:sz w:val="32"/>
          <w:szCs w:val="32"/>
        </w:rPr>
        <w:t>5.质疑函的质疑请求应与质疑事项相关。</w:t>
      </w:r>
    </w:p>
    <w:p w14:paraId="66808723">
      <w:pPr>
        <w:widowControl/>
        <w:ind w:firstLine="640" w:firstLineChars="200"/>
        <w:jc w:val="left"/>
        <w:rPr>
          <w:rFonts w:ascii="仿宋_GB2312" w:eastAsia="仿宋_GB2312"/>
          <w:sz w:val="32"/>
          <w:szCs w:val="32"/>
        </w:rPr>
      </w:pPr>
      <w:r>
        <w:rPr>
          <w:rFonts w:hint="eastAsia" w:ascii="仿宋_GB2312" w:eastAsia="仿宋_GB2312"/>
          <w:sz w:val="32"/>
          <w:szCs w:val="32"/>
        </w:rPr>
        <w:t>6.质疑供应商为自然人的，质疑函应由本人签字；质疑供应商为法人或者其他组织的，质疑函应由法定代表人、主要负责人，或者其授权代表签字或者盖章，并加盖公章。</w:t>
      </w:r>
    </w:p>
    <w:p w14:paraId="6BCD4006">
      <w:pPr>
        <w:widowControl/>
        <w:ind w:firstLine="600" w:firstLineChars="200"/>
        <w:jc w:val="left"/>
        <w:rPr>
          <w:rFonts w:ascii="仿宋_GB2312" w:eastAsia="仿宋_GB2312"/>
          <w:sz w:val="30"/>
          <w:szCs w:val="30"/>
        </w:rPr>
      </w:pPr>
    </w:p>
    <w:p w14:paraId="3C1E1F1D">
      <w:pPr>
        <w:snapToGrid w:val="0"/>
        <w:spacing w:before="50" w:after="165" w:afterLines="50" w:line="360" w:lineRule="auto"/>
        <w:ind w:firstLine="480" w:firstLineChars="200"/>
        <w:jc w:val="left"/>
        <w:rPr>
          <w:rFonts w:ascii="ˎ̥" w:hAnsi="ˎ̥" w:cs="宋体"/>
          <w:kern w:val="0"/>
          <w:sz w:val="24"/>
        </w:rPr>
        <w:sectPr>
          <w:pgSz w:w="11906" w:h="16838"/>
          <w:pgMar w:top="1134" w:right="1134" w:bottom="1134" w:left="1134" w:header="720" w:footer="720" w:gutter="0"/>
          <w:cols w:space="720" w:num="1"/>
          <w:docGrid w:type="lines" w:linePitch="331" w:charSpace="0"/>
        </w:sectPr>
      </w:pPr>
    </w:p>
    <w:p w14:paraId="6A9C7BF7">
      <w:pPr>
        <w:pStyle w:val="3"/>
        <w:jc w:val="center"/>
        <w:rPr>
          <w:rFonts w:ascii="宋体" w:hAnsi="宋体"/>
          <w:b w:val="0"/>
          <w:bCs w:val="0"/>
        </w:rPr>
      </w:pPr>
      <w:bookmarkStart w:id="162" w:name="_Toc4461"/>
      <w:r>
        <w:rPr>
          <w:rFonts w:hint="eastAsia" w:ascii="宋体" w:hAnsi="宋体"/>
          <w:b w:val="0"/>
          <w:bCs w:val="0"/>
        </w:rPr>
        <w:t>第二节 投诉书（格式）</w:t>
      </w:r>
      <w:bookmarkEnd w:id="162"/>
    </w:p>
    <w:p w14:paraId="104CAA2B">
      <w:pPr>
        <w:jc w:val="center"/>
        <w:rPr>
          <w:rFonts w:ascii="宋体" w:hAnsi="宋体"/>
          <w:b/>
          <w:sz w:val="44"/>
          <w:szCs w:val="44"/>
        </w:rPr>
      </w:pPr>
      <w:r>
        <w:rPr>
          <w:rFonts w:hint="eastAsia" w:ascii="宋体" w:hAnsi="宋体"/>
          <w:b/>
          <w:sz w:val="44"/>
          <w:szCs w:val="44"/>
        </w:rPr>
        <w:t>投诉书范本</w:t>
      </w:r>
    </w:p>
    <w:p w14:paraId="6828FBA0">
      <w:pPr>
        <w:rPr>
          <w:rFonts w:ascii="黑体" w:hAnsi="黑体" w:eastAsia="黑体"/>
          <w:sz w:val="32"/>
          <w:szCs w:val="32"/>
        </w:rPr>
      </w:pPr>
      <w:r>
        <w:rPr>
          <w:rFonts w:hint="eastAsia" w:ascii="黑体" w:hAnsi="黑体" w:eastAsia="黑体"/>
          <w:sz w:val="32"/>
          <w:szCs w:val="32"/>
        </w:rPr>
        <w:t>一、投诉相关主体基本情况</w:t>
      </w:r>
    </w:p>
    <w:p w14:paraId="074A1853">
      <w:pPr>
        <w:rPr>
          <w:rFonts w:ascii="仿宋_GB2312" w:eastAsia="仿宋_GB2312"/>
          <w:sz w:val="32"/>
          <w:szCs w:val="32"/>
          <w:u w:val="dotted"/>
        </w:rPr>
      </w:pPr>
      <w:r>
        <w:rPr>
          <w:rFonts w:hint="eastAsia" w:ascii="仿宋_GB2312" w:eastAsia="仿宋_GB2312"/>
          <w:sz w:val="32"/>
          <w:szCs w:val="32"/>
        </w:rPr>
        <w:t>投诉人：</w:t>
      </w:r>
      <w:r>
        <w:rPr>
          <w:rFonts w:hint="eastAsia" w:ascii="仿宋_GB2312" w:eastAsia="仿宋_GB2312"/>
          <w:sz w:val="32"/>
          <w:szCs w:val="32"/>
          <w:u w:val="dotted"/>
        </w:rPr>
        <w:t xml:space="preserve">                                               </w:t>
      </w:r>
    </w:p>
    <w:p w14:paraId="4093CA8B">
      <w:pPr>
        <w:rPr>
          <w:rFonts w:ascii="仿宋_GB2312" w:eastAsia="仿宋_GB2312"/>
          <w:sz w:val="32"/>
          <w:szCs w:val="32"/>
          <w:u w:val="single"/>
        </w:rPr>
      </w:pPr>
      <w:r>
        <w:rPr>
          <w:rFonts w:hint="eastAsia" w:ascii="仿宋_GB2312" w:eastAsia="仿宋_GB2312"/>
          <w:sz w:val="32"/>
          <w:szCs w:val="32"/>
        </w:rPr>
        <w:t>地     址：</w:t>
      </w:r>
      <w:r>
        <w:rPr>
          <w:rFonts w:hint="eastAsia" w:ascii="仿宋_GB2312" w:eastAsia="仿宋_GB2312"/>
          <w:sz w:val="32"/>
          <w:szCs w:val="32"/>
          <w:u w:val="dotted"/>
        </w:rPr>
        <w:t xml:space="preserve">                             </w:t>
      </w:r>
      <w:r>
        <w:rPr>
          <w:rFonts w:hint="eastAsia" w:ascii="仿宋_GB2312" w:eastAsia="仿宋_GB2312"/>
          <w:sz w:val="32"/>
          <w:szCs w:val="32"/>
        </w:rPr>
        <w:t>邮编：</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00CE1EA7">
      <w:pPr>
        <w:tabs>
          <w:tab w:val="left" w:pos="6510"/>
        </w:tabs>
        <w:jc w:val="left"/>
        <w:rPr>
          <w:rFonts w:ascii="仿宋_GB2312" w:eastAsia="仿宋_GB2312"/>
          <w:sz w:val="32"/>
          <w:szCs w:val="32"/>
        </w:rPr>
      </w:pPr>
      <w:r>
        <w:rPr>
          <w:rFonts w:hint="eastAsia" w:ascii="仿宋_GB2312" w:eastAsia="仿宋_GB2312"/>
          <w:sz w:val="32"/>
          <w:szCs w:val="32"/>
        </w:rPr>
        <w:t>法定代表人/主要负责人：</w:t>
      </w:r>
      <w:r>
        <w:rPr>
          <w:rFonts w:hint="eastAsia" w:ascii="仿宋_GB2312" w:eastAsia="仿宋_GB2312"/>
          <w:sz w:val="32"/>
          <w:szCs w:val="32"/>
          <w:u w:val="dotted"/>
        </w:rPr>
        <w:t xml:space="preserve">                                   </w:t>
      </w:r>
      <w:r>
        <w:rPr>
          <w:rFonts w:hint="eastAsia" w:ascii="仿宋_GB2312" w:eastAsia="仿宋_GB2312"/>
          <w:sz w:val="32"/>
          <w:szCs w:val="32"/>
        </w:rPr>
        <w:t xml:space="preserve">  </w:t>
      </w:r>
    </w:p>
    <w:p w14:paraId="7E7A8C36">
      <w:pPr>
        <w:tabs>
          <w:tab w:val="left" w:pos="6510"/>
        </w:tabs>
        <w:rPr>
          <w:rFonts w:ascii="仿宋_GB2312" w:eastAsia="仿宋_GB2312"/>
          <w:sz w:val="32"/>
          <w:szCs w:val="32"/>
          <w:u w:val="dotted"/>
        </w:rPr>
      </w:pPr>
      <w:r>
        <w:rPr>
          <w:rFonts w:hint="eastAsia" w:ascii="仿宋_GB2312" w:eastAsia="仿宋_GB2312"/>
          <w:sz w:val="32"/>
          <w:szCs w:val="32"/>
        </w:rPr>
        <w:t>联系电话：</w:t>
      </w:r>
      <w:r>
        <w:rPr>
          <w:rFonts w:hint="eastAsia" w:ascii="仿宋_GB2312" w:eastAsia="仿宋_GB2312"/>
          <w:sz w:val="32"/>
          <w:szCs w:val="32"/>
          <w:u w:val="dotted"/>
        </w:rPr>
        <w:t xml:space="preserve">                                             </w:t>
      </w:r>
    </w:p>
    <w:p w14:paraId="3E61DF84">
      <w:pPr>
        <w:rPr>
          <w:rFonts w:ascii="仿宋_GB2312" w:eastAsia="仿宋_GB2312"/>
          <w:sz w:val="32"/>
          <w:szCs w:val="32"/>
          <w:u w:val="dotted"/>
        </w:rPr>
      </w:pPr>
      <w:r>
        <w:rPr>
          <w:rFonts w:hint="eastAsia" w:ascii="仿宋_GB2312" w:eastAsia="仿宋_GB2312"/>
          <w:sz w:val="32"/>
          <w:szCs w:val="32"/>
        </w:rPr>
        <w:t>授权代表：</w:t>
      </w:r>
      <w:r>
        <w:rPr>
          <w:rFonts w:hint="eastAsia" w:ascii="仿宋_GB2312" w:eastAsia="仿宋_GB2312"/>
          <w:sz w:val="32"/>
          <w:szCs w:val="32"/>
          <w:u w:val="dotted"/>
        </w:rPr>
        <w:t xml:space="preserve">             </w:t>
      </w:r>
      <w:r>
        <w:rPr>
          <w:rFonts w:hint="eastAsia" w:ascii="仿宋_GB2312" w:eastAsia="仿宋_GB2312"/>
          <w:sz w:val="32"/>
          <w:szCs w:val="32"/>
        </w:rPr>
        <w:t>联系电话</w:t>
      </w:r>
      <w:r>
        <w:rPr>
          <w:rFonts w:hint="eastAsia" w:ascii="仿宋_GB2312" w:eastAsia="仿宋_GB2312"/>
          <w:sz w:val="32"/>
          <w:szCs w:val="32"/>
          <w:u w:val="dotted"/>
        </w:rPr>
        <w:t xml:space="preserve">：                  </w:t>
      </w:r>
    </w:p>
    <w:p w14:paraId="4BC89F8C">
      <w:pPr>
        <w:rPr>
          <w:rFonts w:ascii="仿宋_GB2312" w:eastAsia="仿宋_GB2312"/>
          <w:sz w:val="32"/>
          <w:szCs w:val="32"/>
          <w:u w:val="dotted"/>
        </w:rPr>
      </w:pPr>
      <w:r>
        <w:rPr>
          <w:rFonts w:hint="eastAsia" w:ascii="仿宋_GB2312" w:eastAsia="仿宋_GB2312"/>
          <w:sz w:val="32"/>
          <w:szCs w:val="32"/>
        </w:rPr>
        <w:t>地     址：</w:t>
      </w:r>
      <w:r>
        <w:rPr>
          <w:rFonts w:hint="eastAsia" w:ascii="仿宋_GB2312" w:eastAsia="仿宋_GB2312"/>
          <w:sz w:val="32"/>
          <w:szCs w:val="32"/>
          <w:u w:val="dotted"/>
        </w:rPr>
        <w:t xml:space="preserve">                             </w:t>
      </w:r>
      <w:r>
        <w:rPr>
          <w:rFonts w:hint="eastAsia" w:ascii="仿宋_GB2312" w:eastAsia="仿宋_GB2312"/>
          <w:sz w:val="32"/>
          <w:szCs w:val="32"/>
        </w:rPr>
        <w:t>邮编：</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r>
        <w:rPr>
          <w:rFonts w:hint="eastAsia" w:ascii="仿宋_GB2312" w:eastAsia="仿宋_GB2312"/>
          <w:sz w:val="32"/>
          <w:szCs w:val="32"/>
          <w:u w:val="dotted"/>
        </w:rPr>
        <w:t xml:space="preserve">                   </w:t>
      </w:r>
    </w:p>
    <w:p w14:paraId="6A9D9A78">
      <w:pPr>
        <w:rPr>
          <w:rFonts w:ascii="仿宋_GB2312" w:eastAsia="仿宋_GB2312"/>
          <w:sz w:val="32"/>
          <w:szCs w:val="32"/>
          <w:u w:val="single"/>
        </w:rPr>
      </w:pPr>
      <w:r>
        <w:rPr>
          <w:rFonts w:hint="eastAsia" w:ascii="仿宋_GB2312" w:eastAsia="仿宋_GB2312"/>
          <w:sz w:val="32"/>
          <w:szCs w:val="32"/>
        </w:rPr>
        <w:t>被投诉人1：</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3B3BDAEA">
      <w:pPr>
        <w:rPr>
          <w:rFonts w:ascii="仿宋_GB2312" w:eastAsia="仿宋_GB2312"/>
          <w:sz w:val="32"/>
          <w:szCs w:val="32"/>
          <w:u w:val="single"/>
        </w:rPr>
      </w:pPr>
      <w:r>
        <w:rPr>
          <w:rFonts w:hint="eastAsia" w:ascii="仿宋_GB2312" w:eastAsia="仿宋_GB2312"/>
          <w:sz w:val="32"/>
          <w:szCs w:val="32"/>
        </w:rPr>
        <w:t>地     址：</w:t>
      </w:r>
      <w:r>
        <w:rPr>
          <w:rFonts w:hint="eastAsia" w:ascii="仿宋_GB2312" w:eastAsia="仿宋_GB2312"/>
          <w:sz w:val="32"/>
          <w:szCs w:val="32"/>
          <w:u w:val="dotted"/>
        </w:rPr>
        <w:t xml:space="preserve">                             </w:t>
      </w:r>
      <w:r>
        <w:rPr>
          <w:rFonts w:hint="eastAsia" w:ascii="仿宋_GB2312" w:eastAsia="仿宋_GB2312"/>
          <w:sz w:val="32"/>
          <w:szCs w:val="32"/>
        </w:rPr>
        <w:t>邮编：</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024A1D60">
      <w:pPr>
        <w:rPr>
          <w:rFonts w:ascii="仿宋_GB2312" w:eastAsia="仿宋_GB2312"/>
          <w:sz w:val="32"/>
          <w:szCs w:val="32"/>
          <w:u w:val="single"/>
        </w:rPr>
      </w:pPr>
      <w:r>
        <w:rPr>
          <w:rFonts w:hint="eastAsia" w:ascii="仿宋_GB2312" w:eastAsia="仿宋_GB2312"/>
          <w:sz w:val="32"/>
          <w:szCs w:val="32"/>
        </w:rPr>
        <w:t>联系人：</w:t>
      </w:r>
      <w:r>
        <w:rPr>
          <w:rFonts w:hint="eastAsia" w:ascii="仿宋_GB2312" w:eastAsia="仿宋_GB2312"/>
          <w:sz w:val="32"/>
          <w:szCs w:val="32"/>
          <w:u w:val="dotted"/>
        </w:rPr>
        <w:t xml:space="preserve">               </w:t>
      </w:r>
      <w:r>
        <w:rPr>
          <w:rFonts w:hint="eastAsia" w:ascii="仿宋_GB2312" w:eastAsia="仿宋_GB2312"/>
          <w:sz w:val="32"/>
          <w:szCs w:val="32"/>
        </w:rPr>
        <w:t>联系电话：</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7055A199">
      <w:pPr>
        <w:rPr>
          <w:rFonts w:ascii="仿宋_GB2312" w:eastAsia="仿宋_GB2312"/>
          <w:sz w:val="32"/>
          <w:szCs w:val="32"/>
        </w:rPr>
      </w:pPr>
      <w:r>
        <w:rPr>
          <w:rFonts w:hint="eastAsia" w:ascii="仿宋_GB2312" w:eastAsia="仿宋_GB2312"/>
          <w:sz w:val="32"/>
          <w:szCs w:val="32"/>
        </w:rPr>
        <w:t>被投诉人2</w:t>
      </w:r>
    </w:p>
    <w:p w14:paraId="20254D7E">
      <w:pPr>
        <w:rPr>
          <w:rFonts w:ascii="仿宋_GB2312" w:eastAsia="仿宋_GB2312"/>
          <w:sz w:val="32"/>
          <w:szCs w:val="32"/>
          <w:u w:val="dotted"/>
        </w:rPr>
      </w:pPr>
      <w:r>
        <w:rPr>
          <w:rFonts w:hint="eastAsia" w:ascii="仿宋_GB2312" w:eastAsia="仿宋_GB2312"/>
          <w:sz w:val="32"/>
          <w:szCs w:val="32"/>
        </w:rPr>
        <w:t>……</w:t>
      </w:r>
    </w:p>
    <w:p w14:paraId="521A9C56">
      <w:pPr>
        <w:rPr>
          <w:rFonts w:ascii="仿宋_GB2312" w:eastAsia="仿宋_GB2312"/>
          <w:sz w:val="32"/>
          <w:szCs w:val="32"/>
          <w:u w:val="single"/>
        </w:rPr>
      </w:pPr>
      <w:r>
        <w:rPr>
          <w:rFonts w:hint="eastAsia" w:ascii="仿宋_GB2312" w:eastAsia="仿宋_GB2312"/>
          <w:sz w:val="32"/>
          <w:szCs w:val="32"/>
        </w:rPr>
        <w:t>相关供应商：</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61EC669B">
      <w:pPr>
        <w:rPr>
          <w:rFonts w:ascii="仿宋_GB2312" w:eastAsia="仿宋_GB2312"/>
          <w:sz w:val="32"/>
          <w:szCs w:val="32"/>
          <w:u w:val="single"/>
        </w:rPr>
      </w:pPr>
      <w:r>
        <w:rPr>
          <w:rFonts w:hint="eastAsia" w:ascii="仿宋_GB2312" w:eastAsia="仿宋_GB2312"/>
          <w:sz w:val="32"/>
          <w:szCs w:val="32"/>
        </w:rPr>
        <w:t>地     址：</w:t>
      </w:r>
      <w:r>
        <w:rPr>
          <w:rFonts w:hint="eastAsia" w:ascii="仿宋_GB2312" w:eastAsia="仿宋_GB2312"/>
          <w:sz w:val="32"/>
          <w:szCs w:val="32"/>
          <w:u w:val="dotted"/>
        </w:rPr>
        <w:t xml:space="preserve">                             </w:t>
      </w:r>
      <w:r>
        <w:rPr>
          <w:rFonts w:hint="eastAsia" w:ascii="仿宋_GB2312" w:eastAsia="仿宋_GB2312"/>
          <w:sz w:val="32"/>
          <w:szCs w:val="32"/>
        </w:rPr>
        <w:t>邮编：</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45294092">
      <w:pPr>
        <w:rPr>
          <w:rFonts w:ascii="仿宋_GB2312" w:eastAsia="仿宋_GB2312"/>
          <w:sz w:val="32"/>
          <w:szCs w:val="32"/>
          <w:u w:val="single"/>
        </w:rPr>
      </w:pPr>
      <w:r>
        <w:rPr>
          <w:rFonts w:hint="eastAsia" w:ascii="仿宋_GB2312" w:eastAsia="仿宋_GB2312"/>
          <w:sz w:val="32"/>
          <w:szCs w:val="32"/>
        </w:rPr>
        <w:t>联系人：</w:t>
      </w:r>
      <w:r>
        <w:rPr>
          <w:rFonts w:hint="eastAsia" w:ascii="仿宋_GB2312" w:eastAsia="仿宋_GB2312"/>
          <w:sz w:val="32"/>
          <w:szCs w:val="32"/>
          <w:u w:val="dotted"/>
        </w:rPr>
        <w:t xml:space="preserve">               </w:t>
      </w:r>
      <w:r>
        <w:rPr>
          <w:rFonts w:hint="eastAsia" w:ascii="仿宋_GB2312" w:eastAsia="仿宋_GB2312"/>
          <w:sz w:val="32"/>
          <w:szCs w:val="32"/>
        </w:rPr>
        <w:t>联系电话：</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5A9EE8F8">
      <w:pPr>
        <w:rPr>
          <w:rFonts w:ascii="黑体" w:hAnsi="黑体" w:eastAsia="黑体"/>
          <w:sz w:val="32"/>
          <w:szCs w:val="32"/>
        </w:rPr>
      </w:pPr>
      <w:r>
        <w:rPr>
          <w:rFonts w:hint="eastAsia" w:ascii="黑体" w:hAnsi="黑体" w:eastAsia="黑体"/>
          <w:sz w:val="32"/>
          <w:szCs w:val="32"/>
        </w:rPr>
        <w:t>二、投诉项目基本情况</w:t>
      </w:r>
    </w:p>
    <w:p w14:paraId="1D5C5A52">
      <w:pPr>
        <w:rPr>
          <w:rFonts w:ascii="仿宋_GB2312" w:eastAsia="仿宋_GB2312"/>
          <w:sz w:val="32"/>
          <w:szCs w:val="32"/>
          <w:u w:val="dotted"/>
        </w:rPr>
      </w:pPr>
      <w:r>
        <w:rPr>
          <w:rFonts w:hint="eastAsia" w:ascii="仿宋_GB2312" w:eastAsia="仿宋_GB2312"/>
          <w:sz w:val="32"/>
          <w:szCs w:val="32"/>
        </w:rPr>
        <w:t>采购项目名称：</w:t>
      </w:r>
      <w:r>
        <w:rPr>
          <w:rFonts w:hint="eastAsia" w:ascii="仿宋_GB2312" w:eastAsia="仿宋_GB2312"/>
          <w:sz w:val="32"/>
          <w:szCs w:val="32"/>
          <w:u w:val="dotted"/>
        </w:rPr>
        <w:t xml:space="preserve">                                        </w:t>
      </w:r>
    </w:p>
    <w:p w14:paraId="7B01C8AA">
      <w:pPr>
        <w:rPr>
          <w:rFonts w:ascii="仿宋_GB2312" w:eastAsia="仿宋_GB2312"/>
          <w:sz w:val="32"/>
          <w:szCs w:val="32"/>
          <w:u w:val="single"/>
        </w:rPr>
      </w:pPr>
      <w:r>
        <w:rPr>
          <w:rFonts w:hint="eastAsia" w:ascii="仿宋_GB2312" w:eastAsia="仿宋_GB2312"/>
          <w:sz w:val="32"/>
          <w:szCs w:val="32"/>
        </w:rPr>
        <w:t>采购项目编号：</w:t>
      </w:r>
      <w:r>
        <w:rPr>
          <w:rFonts w:hint="eastAsia" w:ascii="仿宋_GB2312" w:eastAsia="仿宋_GB2312"/>
          <w:sz w:val="32"/>
          <w:szCs w:val="32"/>
          <w:u w:val="dotted"/>
        </w:rPr>
        <w:t xml:space="preserve">                 </w:t>
      </w:r>
      <w:r>
        <w:rPr>
          <w:rFonts w:hint="eastAsia" w:ascii="仿宋_GB2312" w:eastAsia="仿宋_GB2312"/>
          <w:sz w:val="32"/>
          <w:szCs w:val="32"/>
        </w:rPr>
        <w:t>包号：</w:t>
      </w:r>
      <w:r>
        <w:rPr>
          <w:rFonts w:hint="eastAsia" w:ascii="仿宋_GB2312" w:eastAsia="仿宋_GB2312"/>
          <w:sz w:val="32"/>
          <w:szCs w:val="32"/>
          <w:u w:val="dotted"/>
        </w:rPr>
        <w:t xml:space="preserve">              </w:t>
      </w:r>
    </w:p>
    <w:p w14:paraId="0E7C0989">
      <w:pPr>
        <w:rPr>
          <w:rFonts w:ascii="仿宋_GB2312" w:eastAsia="仿宋_GB2312"/>
          <w:sz w:val="32"/>
          <w:szCs w:val="32"/>
        </w:rPr>
      </w:pPr>
      <w:r>
        <w:rPr>
          <w:rFonts w:hint="eastAsia" w:ascii="仿宋_GB2312" w:eastAsia="仿宋_GB2312"/>
          <w:sz w:val="32"/>
          <w:szCs w:val="32"/>
        </w:rPr>
        <w:t>采购人名称：</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47869646">
      <w:pPr>
        <w:rPr>
          <w:rFonts w:ascii="仿宋_GB2312" w:eastAsia="仿宋_GB2312"/>
          <w:sz w:val="32"/>
          <w:szCs w:val="32"/>
          <w:u w:val="single"/>
        </w:rPr>
      </w:pPr>
      <w:r>
        <w:rPr>
          <w:rFonts w:hint="eastAsia" w:ascii="仿宋_GB2312" w:eastAsia="仿宋_GB2312"/>
          <w:sz w:val="32"/>
          <w:szCs w:val="32"/>
        </w:rPr>
        <w:t>代理机构名称：</w:t>
      </w:r>
      <w:r>
        <w:rPr>
          <w:rFonts w:hint="eastAsia" w:ascii="仿宋_GB2312" w:eastAsia="仿宋_GB2312"/>
          <w:sz w:val="32"/>
          <w:szCs w:val="32"/>
          <w:u w:val="dotted"/>
        </w:rPr>
        <w:t xml:space="preserve">                                         </w:t>
      </w:r>
    </w:p>
    <w:p w14:paraId="113FDC8A">
      <w:pPr>
        <w:rPr>
          <w:rFonts w:ascii="仿宋_GB2312" w:eastAsia="仿宋_GB2312"/>
          <w:sz w:val="32"/>
          <w:szCs w:val="32"/>
          <w:u w:val="dotted"/>
        </w:rPr>
      </w:pPr>
      <w:r>
        <w:rPr>
          <w:rFonts w:hint="eastAsia" w:ascii="仿宋_GB2312" w:eastAsia="仿宋_GB2312"/>
          <w:sz w:val="32"/>
          <w:szCs w:val="32"/>
        </w:rPr>
        <w:t>采购文件公告:</w:t>
      </w:r>
      <w:r>
        <w:rPr>
          <w:rFonts w:hint="eastAsia" w:ascii="仿宋_GB2312" w:eastAsia="仿宋_GB2312"/>
          <w:sz w:val="32"/>
          <w:szCs w:val="32"/>
          <w:u w:val="dotted"/>
        </w:rPr>
        <w:t xml:space="preserve">是/否 </w:t>
      </w:r>
      <w:r>
        <w:rPr>
          <w:rFonts w:hint="eastAsia" w:ascii="仿宋_GB2312" w:eastAsia="仿宋_GB2312"/>
          <w:sz w:val="32"/>
          <w:szCs w:val="32"/>
        </w:rPr>
        <w:t>公告期限：</w:t>
      </w:r>
      <w:r>
        <w:rPr>
          <w:rFonts w:hint="eastAsia" w:ascii="仿宋_GB2312" w:eastAsia="仿宋_GB2312"/>
          <w:sz w:val="32"/>
          <w:szCs w:val="32"/>
          <w:u w:val="dotted"/>
        </w:rPr>
        <w:t xml:space="preserve">                                 </w:t>
      </w:r>
    </w:p>
    <w:p w14:paraId="59FC5D31">
      <w:pPr>
        <w:rPr>
          <w:rFonts w:ascii="仿宋_GB2312" w:eastAsia="仿宋_GB2312"/>
          <w:sz w:val="32"/>
          <w:szCs w:val="32"/>
          <w:u w:val="single"/>
        </w:rPr>
      </w:pPr>
      <w:r>
        <w:rPr>
          <w:rFonts w:hint="eastAsia" w:ascii="仿宋_GB2312" w:eastAsia="仿宋_GB2312"/>
          <w:sz w:val="32"/>
          <w:szCs w:val="32"/>
        </w:rPr>
        <w:t>采购结果公告:</w:t>
      </w:r>
      <w:r>
        <w:rPr>
          <w:rFonts w:hint="eastAsia" w:ascii="仿宋_GB2312" w:eastAsia="仿宋_GB2312"/>
          <w:sz w:val="32"/>
          <w:szCs w:val="32"/>
          <w:u w:val="dotted"/>
        </w:rPr>
        <w:t xml:space="preserve">是/否 </w:t>
      </w:r>
      <w:r>
        <w:rPr>
          <w:rFonts w:hint="eastAsia" w:ascii="仿宋_GB2312" w:eastAsia="仿宋_GB2312"/>
          <w:sz w:val="32"/>
          <w:szCs w:val="32"/>
        </w:rPr>
        <w:t>公告期限：</w:t>
      </w:r>
      <w:r>
        <w:rPr>
          <w:rFonts w:hint="eastAsia" w:ascii="仿宋_GB2312" w:eastAsia="仿宋_GB2312"/>
          <w:sz w:val="32"/>
          <w:szCs w:val="32"/>
          <w:u w:val="dotted"/>
        </w:rPr>
        <w:t xml:space="preserve">                        </w:t>
      </w:r>
    </w:p>
    <w:p w14:paraId="41901072">
      <w:pPr>
        <w:rPr>
          <w:rFonts w:ascii="黑体" w:hAnsi="黑体" w:eastAsia="黑体"/>
          <w:sz w:val="32"/>
          <w:szCs w:val="32"/>
        </w:rPr>
      </w:pPr>
      <w:r>
        <w:rPr>
          <w:rFonts w:hint="eastAsia" w:ascii="黑体" w:hAnsi="黑体" w:eastAsia="黑体"/>
          <w:sz w:val="32"/>
          <w:szCs w:val="32"/>
        </w:rPr>
        <w:t>三、质疑基本情况</w:t>
      </w:r>
    </w:p>
    <w:p w14:paraId="4ED3B19E">
      <w:pPr>
        <w:ind w:firstLine="640" w:firstLineChars="200"/>
        <w:rPr>
          <w:rFonts w:ascii="仿宋_GB2312" w:eastAsia="仿宋_GB2312"/>
          <w:sz w:val="32"/>
          <w:szCs w:val="32"/>
          <w:u w:val="dotted"/>
        </w:rPr>
      </w:pPr>
      <w:r>
        <w:rPr>
          <w:rFonts w:hint="eastAsia" w:ascii="仿宋_GB2312" w:eastAsia="仿宋_GB2312"/>
          <w:sz w:val="32"/>
          <w:szCs w:val="32"/>
        </w:rPr>
        <w:t>投诉人于</w:t>
      </w:r>
      <w:r>
        <w:rPr>
          <w:rFonts w:hint="eastAsia" w:ascii="仿宋_GB2312" w:eastAsia="仿宋_GB2312"/>
          <w:sz w:val="32"/>
          <w:szCs w:val="32"/>
          <w:u w:val="dotted"/>
        </w:rPr>
        <w:t xml:space="preserve">   </w:t>
      </w:r>
      <w:r>
        <w:rPr>
          <w:rFonts w:hint="eastAsia" w:ascii="仿宋_GB2312" w:eastAsia="仿宋_GB2312"/>
          <w:sz w:val="32"/>
          <w:szCs w:val="32"/>
        </w:rPr>
        <w:t>年</w:t>
      </w:r>
      <w:r>
        <w:rPr>
          <w:rFonts w:hint="eastAsia" w:ascii="仿宋_GB2312" w:eastAsia="仿宋_GB2312"/>
          <w:sz w:val="32"/>
          <w:szCs w:val="32"/>
          <w:u w:val="dotted"/>
        </w:rPr>
        <w:t xml:space="preserve">   </w:t>
      </w:r>
      <w:r>
        <w:rPr>
          <w:rFonts w:hint="eastAsia" w:ascii="仿宋_GB2312" w:eastAsia="仿宋_GB2312"/>
          <w:sz w:val="32"/>
          <w:szCs w:val="32"/>
        </w:rPr>
        <w:t>月</w:t>
      </w:r>
      <w:r>
        <w:rPr>
          <w:rFonts w:hint="eastAsia" w:ascii="仿宋_GB2312" w:eastAsia="仿宋_GB2312"/>
          <w:sz w:val="32"/>
          <w:szCs w:val="32"/>
          <w:u w:val="dotted"/>
        </w:rPr>
        <w:t xml:space="preserve">  </w:t>
      </w:r>
      <w:r>
        <w:rPr>
          <w:rFonts w:hint="eastAsia" w:ascii="仿宋_GB2312" w:eastAsia="仿宋_GB2312"/>
          <w:sz w:val="32"/>
          <w:szCs w:val="32"/>
        </w:rPr>
        <w:t>日,向</w:t>
      </w:r>
      <w:r>
        <w:rPr>
          <w:rFonts w:hint="eastAsia" w:ascii="仿宋_GB2312" w:eastAsia="仿宋_GB2312"/>
          <w:sz w:val="32"/>
          <w:szCs w:val="32"/>
          <w:u w:val="dotted"/>
        </w:rPr>
        <w:t xml:space="preserve">                   </w:t>
      </w:r>
      <w:r>
        <w:rPr>
          <w:rFonts w:hint="eastAsia" w:ascii="仿宋_GB2312" w:eastAsia="仿宋_GB2312"/>
          <w:sz w:val="32"/>
          <w:szCs w:val="32"/>
        </w:rPr>
        <w:t>提出质疑，质疑事项为：</w:t>
      </w:r>
      <w:r>
        <w:rPr>
          <w:rFonts w:hint="eastAsia" w:ascii="仿宋_GB2312" w:eastAsia="仿宋_GB2312"/>
          <w:sz w:val="32"/>
          <w:szCs w:val="32"/>
          <w:u w:val="dotted"/>
        </w:rPr>
        <w:t xml:space="preserve">                                </w:t>
      </w:r>
    </w:p>
    <w:p w14:paraId="2A51C9D3">
      <w:pPr>
        <w:rPr>
          <w:rFonts w:ascii="仿宋_GB2312" w:eastAsia="仿宋_GB2312"/>
          <w:sz w:val="32"/>
          <w:szCs w:val="32"/>
          <w:u w:val="dotted"/>
        </w:rPr>
      </w:pPr>
      <w:r>
        <w:rPr>
          <w:rFonts w:hint="eastAsia" w:ascii="仿宋_GB2312" w:eastAsia="仿宋_GB2312"/>
          <w:sz w:val="32"/>
          <w:szCs w:val="32"/>
          <w:u w:val="dotted"/>
        </w:rPr>
        <w:t xml:space="preserve">                                                     </w:t>
      </w:r>
      <w:r>
        <w:rPr>
          <w:rFonts w:hint="eastAsia" w:ascii="仿宋_GB2312" w:eastAsia="仿宋_GB2312"/>
          <w:sz w:val="32"/>
          <w:szCs w:val="32"/>
        </w:rPr>
        <w:t xml:space="preserve">  </w:t>
      </w:r>
    </w:p>
    <w:p w14:paraId="1EB86BD0">
      <w:pPr>
        <w:ind w:firstLine="480" w:firstLineChars="150"/>
        <w:rPr>
          <w:rFonts w:ascii="仿宋_GB2312" w:eastAsia="仿宋_GB2312"/>
          <w:sz w:val="32"/>
          <w:szCs w:val="32"/>
        </w:rPr>
      </w:pPr>
      <w:r>
        <w:rPr>
          <w:rFonts w:hint="eastAsia" w:ascii="仿宋_GB2312" w:eastAsia="仿宋_GB2312"/>
          <w:sz w:val="32"/>
          <w:szCs w:val="32"/>
          <w:u w:val="dotted"/>
        </w:rPr>
        <w:t>采购人/代理机构</w:t>
      </w:r>
      <w:r>
        <w:rPr>
          <w:rFonts w:hint="eastAsia" w:ascii="仿宋_GB2312" w:eastAsia="仿宋_GB2312"/>
          <w:sz w:val="32"/>
          <w:szCs w:val="32"/>
        </w:rPr>
        <w:t>于</w:t>
      </w:r>
      <w:r>
        <w:rPr>
          <w:rFonts w:hint="eastAsia" w:ascii="仿宋_GB2312" w:eastAsia="仿宋_GB2312"/>
          <w:sz w:val="32"/>
          <w:szCs w:val="32"/>
          <w:u w:val="dotted"/>
        </w:rPr>
        <w:t xml:space="preserve">   </w:t>
      </w:r>
      <w:r>
        <w:rPr>
          <w:rFonts w:hint="eastAsia" w:ascii="仿宋_GB2312" w:eastAsia="仿宋_GB2312"/>
          <w:sz w:val="32"/>
          <w:szCs w:val="32"/>
        </w:rPr>
        <w:t>年</w:t>
      </w:r>
      <w:r>
        <w:rPr>
          <w:rFonts w:hint="eastAsia" w:ascii="仿宋_GB2312" w:eastAsia="仿宋_GB2312"/>
          <w:sz w:val="32"/>
          <w:szCs w:val="32"/>
          <w:u w:val="dotted"/>
        </w:rPr>
        <w:t xml:space="preserve">   </w:t>
      </w:r>
      <w:r>
        <w:rPr>
          <w:rFonts w:hint="eastAsia" w:ascii="仿宋_GB2312" w:eastAsia="仿宋_GB2312"/>
          <w:sz w:val="32"/>
          <w:szCs w:val="32"/>
        </w:rPr>
        <w:t>月</w:t>
      </w:r>
      <w:r>
        <w:rPr>
          <w:rFonts w:hint="eastAsia" w:ascii="仿宋_GB2312" w:eastAsia="仿宋_GB2312"/>
          <w:sz w:val="32"/>
          <w:szCs w:val="32"/>
          <w:u w:val="dotted"/>
        </w:rPr>
        <w:t xml:space="preserve">   </w:t>
      </w:r>
      <w:r>
        <w:rPr>
          <w:rFonts w:hint="eastAsia" w:ascii="仿宋_GB2312" w:eastAsia="仿宋_GB2312"/>
          <w:sz w:val="32"/>
          <w:szCs w:val="32"/>
        </w:rPr>
        <w:t>日,就质疑事项作出了答复/没有在法定期限内作出答复。</w:t>
      </w:r>
    </w:p>
    <w:p w14:paraId="240CBAF8">
      <w:pPr>
        <w:rPr>
          <w:rFonts w:ascii="黑体" w:hAnsi="黑体" w:eastAsia="黑体"/>
          <w:sz w:val="32"/>
          <w:szCs w:val="32"/>
        </w:rPr>
      </w:pPr>
      <w:r>
        <w:rPr>
          <w:rFonts w:hint="eastAsia" w:ascii="黑体" w:hAnsi="黑体" w:eastAsia="黑体"/>
          <w:sz w:val="32"/>
          <w:szCs w:val="32"/>
        </w:rPr>
        <w:t>四、投诉事项具体内容</w:t>
      </w:r>
    </w:p>
    <w:p w14:paraId="176D7C9C">
      <w:pPr>
        <w:rPr>
          <w:rFonts w:ascii="仿宋_GB2312" w:eastAsia="仿宋_GB2312"/>
          <w:sz w:val="32"/>
          <w:szCs w:val="32"/>
          <w:u w:val="single"/>
        </w:rPr>
      </w:pPr>
      <w:r>
        <w:rPr>
          <w:rFonts w:hint="eastAsia" w:ascii="仿宋_GB2312" w:eastAsia="仿宋_GB2312"/>
          <w:sz w:val="32"/>
          <w:szCs w:val="32"/>
        </w:rPr>
        <w:t>投诉事项 1：</w:t>
      </w:r>
      <w:r>
        <w:rPr>
          <w:rFonts w:hint="eastAsia" w:ascii="仿宋_GB2312" w:eastAsia="仿宋_GB2312"/>
          <w:sz w:val="32"/>
          <w:szCs w:val="32"/>
          <w:u w:val="dotted"/>
        </w:rPr>
        <w:t xml:space="preserve">                                       </w:t>
      </w:r>
    </w:p>
    <w:p w14:paraId="5E522F35">
      <w:pPr>
        <w:rPr>
          <w:rFonts w:ascii="仿宋_GB2312" w:eastAsia="仿宋_GB2312"/>
          <w:sz w:val="32"/>
          <w:szCs w:val="32"/>
        </w:rPr>
      </w:pPr>
      <w:r>
        <w:rPr>
          <w:rFonts w:hint="eastAsia" w:ascii="仿宋_GB2312" w:eastAsia="仿宋_GB2312"/>
          <w:sz w:val="32"/>
          <w:szCs w:val="32"/>
        </w:rPr>
        <w:t>事实依据：</w:t>
      </w:r>
      <w:r>
        <w:rPr>
          <w:rFonts w:hint="eastAsia" w:ascii="仿宋_GB2312" w:eastAsia="仿宋_GB2312"/>
          <w:sz w:val="32"/>
          <w:szCs w:val="32"/>
          <w:u w:val="dotted"/>
        </w:rPr>
        <w:t xml:space="preserve">                                         </w:t>
      </w:r>
    </w:p>
    <w:p w14:paraId="11E9E97C">
      <w:pPr>
        <w:rPr>
          <w:rFonts w:ascii="仿宋_GB2312" w:eastAsia="仿宋_GB2312"/>
          <w:sz w:val="32"/>
          <w:szCs w:val="32"/>
          <w:u w:val="dotted"/>
        </w:rPr>
      </w:pPr>
      <w:r>
        <w:rPr>
          <w:rFonts w:hint="eastAsia" w:ascii="仿宋_GB2312" w:eastAsia="仿宋_GB2312"/>
          <w:sz w:val="32"/>
          <w:szCs w:val="32"/>
          <w:u w:val="dotted"/>
        </w:rPr>
        <w:t xml:space="preserve">                                                      </w:t>
      </w:r>
    </w:p>
    <w:p w14:paraId="55AEFCBB">
      <w:pPr>
        <w:rPr>
          <w:rFonts w:ascii="仿宋_GB2312" w:eastAsia="仿宋_GB2312"/>
          <w:sz w:val="32"/>
          <w:szCs w:val="32"/>
          <w:u w:val="single"/>
        </w:rPr>
      </w:pPr>
      <w:r>
        <w:rPr>
          <w:rFonts w:hint="eastAsia" w:ascii="仿宋_GB2312" w:eastAsia="仿宋_GB2312"/>
          <w:sz w:val="32"/>
          <w:szCs w:val="32"/>
        </w:rPr>
        <w:t>法律依据：</w:t>
      </w:r>
      <w:r>
        <w:rPr>
          <w:rFonts w:hint="eastAsia" w:ascii="仿宋_GB2312" w:eastAsia="仿宋_GB2312"/>
          <w:sz w:val="32"/>
          <w:szCs w:val="32"/>
          <w:u w:val="dotted"/>
        </w:rPr>
        <w:t xml:space="preserve">                                          </w:t>
      </w:r>
    </w:p>
    <w:p w14:paraId="35228519">
      <w:pPr>
        <w:rPr>
          <w:rFonts w:ascii="仿宋_GB2312" w:eastAsia="仿宋_GB2312"/>
          <w:sz w:val="32"/>
          <w:szCs w:val="32"/>
          <w:u w:val="dotted"/>
        </w:rPr>
      </w:pPr>
      <w:r>
        <w:rPr>
          <w:rFonts w:hint="eastAsia" w:ascii="仿宋_GB2312" w:eastAsia="仿宋_GB2312"/>
          <w:sz w:val="32"/>
          <w:szCs w:val="32"/>
          <w:u w:val="dotted"/>
        </w:rPr>
        <w:t xml:space="preserve">                                                      </w:t>
      </w:r>
    </w:p>
    <w:p w14:paraId="0858F0E5">
      <w:pPr>
        <w:rPr>
          <w:rFonts w:ascii="仿宋_GB2312" w:eastAsia="仿宋_GB2312"/>
          <w:sz w:val="32"/>
          <w:szCs w:val="32"/>
        </w:rPr>
      </w:pPr>
      <w:r>
        <w:rPr>
          <w:rFonts w:hint="eastAsia" w:ascii="仿宋_GB2312" w:eastAsia="仿宋_GB2312"/>
          <w:sz w:val="32"/>
          <w:szCs w:val="32"/>
        </w:rPr>
        <w:t>投诉事项2</w:t>
      </w:r>
    </w:p>
    <w:p w14:paraId="571E2861">
      <w:pPr>
        <w:rPr>
          <w:rFonts w:ascii="仿宋_GB2312" w:eastAsia="仿宋_GB2312"/>
          <w:sz w:val="32"/>
          <w:szCs w:val="32"/>
          <w:u w:val="dotted"/>
        </w:rPr>
      </w:pPr>
      <w:r>
        <w:rPr>
          <w:rFonts w:hint="eastAsia" w:ascii="仿宋_GB2312" w:eastAsia="仿宋_GB2312"/>
          <w:sz w:val="32"/>
          <w:szCs w:val="32"/>
        </w:rPr>
        <w:t>……</w:t>
      </w:r>
    </w:p>
    <w:p w14:paraId="3AFFEB01">
      <w:pPr>
        <w:rPr>
          <w:rFonts w:ascii="黑体" w:hAnsi="黑体" w:eastAsia="黑体"/>
          <w:sz w:val="32"/>
          <w:szCs w:val="32"/>
        </w:rPr>
      </w:pPr>
      <w:r>
        <w:rPr>
          <w:rFonts w:hint="eastAsia" w:ascii="黑体" w:hAnsi="黑体" w:eastAsia="黑体"/>
          <w:sz w:val="32"/>
          <w:szCs w:val="32"/>
        </w:rPr>
        <w:t>五、与投诉事项相关的投诉请求</w:t>
      </w:r>
    </w:p>
    <w:p w14:paraId="06E75012">
      <w:pPr>
        <w:rPr>
          <w:rFonts w:ascii="仿宋_GB2312" w:eastAsia="仿宋_GB2312"/>
          <w:sz w:val="32"/>
          <w:szCs w:val="32"/>
        </w:rPr>
      </w:pPr>
      <w:r>
        <w:rPr>
          <w:rFonts w:hint="eastAsia" w:ascii="仿宋_GB2312" w:eastAsia="仿宋_GB2312"/>
          <w:sz w:val="32"/>
          <w:szCs w:val="32"/>
        </w:rPr>
        <w:t>请求：</w:t>
      </w:r>
      <w:r>
        <w:rPr>
          <w:rFonts w:hint="eastAsia" w:ascii="仿宋_GB2312" w:eastAsia="仿宋_GB2312"/>
          <w:sz w:val="32"/>
          <w:szCs w:val="32"/>
          <w:u w:val="dotted"/>
        </w:rPr>
        <w:t xml:space="preserve">                                              </w:t>
      </w:r>
      <w:r>
        <w:rPr>
          <w:rFonts w:hint="eastAsia" w:ascii="仿宋_GB2312" w:eastAsia="仿宋_GB2312"/>
          <w:sz w:val="32"/>
          <w:szCs w:val="32"/>
        </w:rPr>
        <w:t xml:space="preserve"> </w:t>
      </w:r>
    </w:p>
    <w:p w14:paraId="72F779AF">
      <w:pPr>
        <w:rPr>
          <w:rFonts w:ascii="仿宋_GB2312" w:eastAsia="仿宋_GB2312"/>
          <w:sz w:val="32"/>
          <w:szCs w:val="32"/>
          <w:u w:val="single"/>
        </w:rPr>
      </w:pPr>
      <w:r>
        <w:rPr>
          <w:rFonts w:hint="eastAsia" w:ascii="仿宋_GB2312" w:eastAsia="仿宋_GB2312"/>
          <w:sz w:val="32"/>
          <w:szCs w:val="32"/>
        </w:rPr>
        <w:t xml:space="preserve">                                                                                                    </w:t>
      </w:r>
    </w:p>
    <w:p w14:paraId="1B0422CA">
      <w:pPr>
        <w:rPr>
          <w:rFonts w:ascii="仿宋_GB2312" w:eastAsia="仿宋_GB2312"/>
          <w:sz w:val="32"/>
          <w:szCs w:val="32"/>
        </w:rPr>
      </w:pPr>
      <w:r>
        <w:rPr>
          <w:rFonts w:hint="eastAsia" w:ascii="仿宋_GB2312" w:eastAsia="仿宋_GB2312"/>
          <w:sz w:val="32"/>
          <w:szCs w:val="32"/>
        </w:rPr>
        <w:t xml:space="preserve">签字(签章)：                   公章：                      </w:t>
      </w:r>
    </w:p>
    <w:p w14:paraId="08B76EBC">
      <w:pPr>
        <w:rPr>
          <w:rFonts w:ascii="仿宋_GB2312" w:eastAsia="仿宋_GB2312"/>
          <w:sz w:val="32"/>
          <w:szCs w:val="32"/>
        </w:rPr>
      </w:pPr>
      <w:r>
        <w:rPr>
          <w:rFonts w:hint="eastAsia" w:ascii="仿宋_GB2312" w:eastAsia="仿宋_GB2312"/>
          <w:sz w:val="32"/>
          <w:szCs w:val="32"/>
        </w:rPr>
        <w:t xml:space="preserve">日期：    </w:t>
      </w:r>
    </w:p>
    <w:p w14:paraId="001FE37D">
      <w:pPr>
        <w:rPr>
          <w:rFonts w:ascii="黑体" w:hAnsi="黑体" w:eastAsia="黑体"/>
          <w:b/>
          <w:sz w:val="32"/>
          <w:szCs w:val="32"/>
        </w:rPr>
      </w:pPr>
    </w:p>
    <w:p w14:paraId="6266E6EF">
      <w:pPr>
        <w:rPr>
          <w:rFonts w:ascii="黑体" w:hAnsi="黑体" w:eastAsia="黑体"/>
          <w:b/>
          <w:sz w:val="32"/>
          <w:szCs w:val="32"/>
        </w:rPr>
      </w:pPr>
      <w:r>
        <w:rPr>
          <w:rFonts w:hint="eastAsia" w:ascii="黑体" w:hAnsi="黑体" w:eastAsia="黑体"/>
          <w:b/>
          <w:sz w:val="32"/>
          <w:szCs w:val="32"/>
        </w:rPr>
        <w:t>投诉书制作说明：</w:t>
      </w:r>
    </w:p>
    <w:p w14:paraId="20B64554">
      <w:pPr>
        <w:widowControl/>
        <w:ind w:firstLine="640" w:firstLineChars="200"/>
        <w:rPr>
          <w:rFonts w:ascii="仿宋_GB2312" w:hAnsi="宋体" w:eastAsia="仿宋_GB2312" w:cs="宋体"/>
          <w:kern w:val="0"/>
          <w:sz w:val="32"/>
          <w:szCs w:val="32"/>
        </w:rPr>
      </w:pPr>
      <w:r>
        <w:rPr>
          <w:rFonts w:hint="eastAsia" w:ascii="仿宋_GB2312" w:eastAsia="仿宋_GB2312"/>
          <w:sz w:val="32"/>
          <w:szCs w:val="32"/>
        </w:rPr>
        <w:t>1.投诉人提起投诉时，应当提交投诉书和必要的证明材料，并按照被投诉人和与投诉事项有关的供应商数量提供投诉书副本。</w:t>
      </w:r>
    </w:p>
    <w:p w14:paraId="0B8E7BF7">
      <w:pPr>
        <w:widowControl/>
        <w:ind w:firstLine="640" w:firstLineChars="200"/>
        <w:jc w:val="left"/>
        <w:rPr>
          <w:rFonts w:ascii="仿宋_GB2312" w:hAnsi="宋体" w:eastAsia="仿宋_GB2312" w:cs="宋体"/>
          <w:kern w:val="0"/>
          <w:sz w:val="32"/>
          <w:szCs w:val="32"/>
        </w:rPr>
      </w:pPr>
      <w:r>
        <w:rPr>
          <w:rFonts w:hint="eastAsia" w:ascii="仿宋_GB2312" w:eastAsia="仿宋_GB2312"/>
          <w:sz w:val="32"/>
          <w:szCs w:val="32"/>
        </w:rPr>
        <w:t>2.投诉人若委托代理人进行投诉的，投诉书应按照要求列明“授权代表”的有关内容，并在附件中提交由</w:t>
      </w:r>
      <w:r>
        <w:rPr>
          <w:rFonts w:hint="eastAsia" w:ascii="仿宋_GB2312" w:hAnsi="宋体" w:eastAsia="仿宋_GB2312" w:cs="宋体"/>
          <w:kern w:val="0"/>
          <w:sz w:val="32"/>
          <w:szCs w:val="32"/>
        </w:rPr>
        <w:t>投诉人签署的授权委托书。授权委托书应当载明代理人的姓名或者名称、代理事项、具体权限、期限和相关事项。</w:t>
      </w:r>
    </w:p>
    <w:p w14:paraId="74365B0A">
      <w:pPr>
        <w:widowControl/>
        <w:ind w:firstLine="640" w:firstLineChars="200"/>
        <w:jc w:val="left"/>
        <w:rPr>
          <w:rFonts w:ascii="仿宋_GB2312" w:eastAsia="仿宋_GB2312"/>
          <w:sz w:val="32"/>
          <w:szCs w:val="32"/>
        </w:rPr>
      </w:pPr>
      <w:r>
        <w:rPr>
          <w:rFonts w:hint="eastAsia" w:ascii="仿宋_GB2312" w:eastAsia="仿宋_GB2312"/>
          <w:sz w:val="32"/>
          <w:szCs w:val="32"/>
        </w:rPr>
        <w:t>3.投诉人若对项目的某一分包进行投诉，投诉书应列明具体分包号。</w:t>
      </w:r>
    </w:p>
    <w:p w14:paraId="644F8432">
      <w:pPr>
        <w:widowControl/>
        <w:ind w:firstLine="640" w:firstLineChars="200"/>
        <w:jc w:val="left"/>
        <w:rPr>
          <w:rFonts w:ascii="仿宋_GB2312" w:eastAsia="仿宋_GB2312"/>
          <w:sz w:val="32"/>
          <w:szCs w:val="32"/>
        </w:rPr>
      </w:pPr>
      <w:r>
        <w:rPr>
          <w:rFonts w:hint="eastAsia" w:ascii="仿宋_GB2312" w:eastAsia="仿宋_GB2312"/>
          <w:sz w:val="32"/>
          <w:szCs w:val="32"/>
        </w:rPr>
        <w:t>4.投诉书应简要列明质疑事项，质疑函、质疑答复等作为附件材料提供。</w:t>
      </w:r>
    </w:p>
    <w:p w14:paraId="598F4BDA">
      <w:pPr>
        <w:widowControl/>
        <w:ind w:firstLine="640" w:firstLineChars="200"/>
        <w:jc w:val="left"/>
        <w:rPr>
          <w:rFonts w:ascii="仿宋_GB2312" w:eastAsia="仿宋_GB2312"/>
          <w:sz w:val="32"/>
          <w:szCs w:val="32"/>
        </w:rPr>
      </w:pPr>
      <w:r>
        <w:rPr>
          <w:rFonts w:hint="eastAsia" w:ascii="仿宋_GB2312" w:eastAsia="仿宋_GB2312"/>
          <w:sz w:val="32"/>
          <w:szCs w:val="32"/>
        </w:rPr>
        <w:t>5.投诉书的投诉事项应具体、明确，并有必要的事实依据和法律依据。</w:t>
      </w:r>
    </w:p>
    <w:p w14:paraId="695DD44B">
      <w:pPr>
        <w:widowControl/>
        <w:ind w:firstLine="640" w:firstLineChars="200"/>
        <w:jc w:val="left"/>
        <w:rPr>
          <w:rFonts w:ascii="仿宋_GB2312" w:eastAsia="仿宋_GB2312"/>
          <w:sz w:val="32"/>
          <w:szCs w:val="32"/>
        </w:rPr>
      </w:pPr>
      <w:r>
        <w:rPr>
          <w:rFonts w:hint="eastAsia" w:ascii="仿宋_GB2312" w:eastAsia="仿宋_GB2312"/>
          <w:sz w:val="32"/>
          <w:szCs w:val="32"/>
        </w:rPr>
        <w:t>6.投诉书的投诉请求应与投诉事项相关。</w:t>
      </w:r>
    </w:p>
    <w:p w14:paraId="4FA622E1">
      <w:pPr>
        <w:widowControl/>
        <w:ind w:firstLine="640" w:firstLineChars="200"/>
        <w:jc w:val="left"/>
      </w:pPr>
      <w:r>
        <w:rPr>
          <w:rFonts w:hint="eastAsia" w:ascii="仿宋_GB2312" w:eastAsia="仿宋_GB2312"/>
          <w:sz w:val="32"/>
          <w:szCs w:val="32"/>
        </w:rPr>
        <w:t>7.投诉人为自然人的，投诉书应当由本人签字；投诉人为法人或者其他组织的，投诉书应当由法定代表人、主要负责人，或者其授权代表签字或者盖章，并加盖公章。</w:t>
      </w:r>
    </w:p>
    <w:sectPr>
      <w:footerReference r:id="rId23" w:type="first"/>
      <w:footerReference r:id="rId21" w:type="default"/>
      <w:footerReference r:id="rId22" w:type="even"/>
      <w:pgSz w:w="11906" w:h="16838"/>
      <w:pgMar w:top="1134" w:right="1134" w:bottom="1134" w:left="1134" w:header="720" w:footer="720" w:gutter="0"/>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Arial Unicode MS">
    <w:altName w:val="Malgun Gothic Semilight"/>
    <w:panose1 w:val="020B0604020202020204"/>
    <w:charset w:val="86"/>
    <w:family w:val="swiss"/>
    <w:pitch w:val="default"/>
    <w:sig w:usb0="00000000" w:usb1="00000000" w:usb2="0000003F" w:usb3="00000000" w:csb0="603F01FF" w:csb1="FFFF0000"/>
  </w:font>
  <w:font w:name="Malgun Gothic Semilight">
    <w:panose1 w:val="020B0502040204020203"/>
    <w:charset w:val="86"/>
    <w:family w:val="auto"/>
    <w:pitch w:val="default"/>
    <w:sig w:usb0="900002AF" w:usb1="01D77CFB" w:usb2="00000012" w:usb3="00000000" w:csb0="203E01BD" w:csb1="D7FF0000"/>
  </w:font>
  <w:font w:name="Helvetica">
    <w:altName w:val="Arial"/>
    <w:panose1 w:val="020B0604020202020204"/>
    <w:charset w:val="00"/>
    <w:family w:val="swiss"/>
    <w:pitch w:val="default"/>
    <w:sig w:usb0="00000000" w:usb1="00000000" w:usb2="00000009" w:usb3="00000000" w:csb0="000001FF" w:csb1="00000000"/>
  </w:font>
  <w:font w:name="TimesNewRomanPSMT">
    <w:altName w:val="Times New Roman"/>
    <w:panose1 w:val="00000000000000000000"/>
    <w:charset w:val="00"/>
    <w:family w:val="roman"/>
    <w:pitch w:val="default"/>
    <w:sig w:usb0="00000000" w:usb1="00000000" w:usb2="00000000" w:usb3="00000000" w:csb0="00000001" w:csb1="00000000"/>
  </w:font>
  <w:font w:name="ˎ̥">
    <w:altName w:val="Times New Roman"/>
    <w:panose1 w:val="00000000000000000000"/>
    <w:charset w:val="00"/>
    <w:family w:val="roman"/>
    <w:pitch w:val="default"/>
    <w:sig w:usb0="00000000"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 w:name="KSOF2EEBCA72">
    <w:panose1 w:val="020B0502040204020203"/>
    <w:charset w:val="86"/>
    <w:family w:val="auto"/>
    <w:pitch w:val="default"/>
    <w:sig w:usb0="00000001" w:usb1="00000000" w:usb2="00000000" w:usb3="00000000" w:csb0="003E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2962B">
    <w:pPr>
      <w:pStyle w:val="2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C4F84">
    <w:pPr>
      <w:pStyle w:val="2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635" b="4445"/>
              <wp:wrapNone/>
              <wp:docPr id="9" name="文本框 103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00ABA02F">
                          <w:pPr>
                            <w:pStyle w:val="23"/>
                          </w:pPr>
                          <w:r>
                            <w:fldChar w:fldCharType="begin"/>
                          </w:r>
                          <w:r>
                            <w:instrText xml:space="preserve"> PAGE  \* MERGEFORMAT </w:instrText>
                          </w:r>
                          <w:r>
                            <w:fldChar w:fldCharType="separate"/>
                          </w:r>
                          <w:r>
                            <w:t>4</w:t>
                          </w:r>
                          <w:r>
                            <w:fldChar w:fldCharType="end"/>
                          </w:r>
                        </w:p>
                      </w:txbxContent>
                    </wps:txbx>
                    <wps:bodyPr rot="0" vert="horz" wrap="none" lIns="0" tIns="0" rIns="0" bIns="0" anchor="t" anchorCtr="0" upright="1">
                      <a:spAutoFit/>
                    </wps:bodyPr>
                  </wps:wsp>
                </a:graphicData>
              </a:graphic>
            </wp:anchor>
          </w:drawing>
        </mc:Choice>
        <mc:Fallback>
          <w:pict>
            <v:shape id="文本框 1034"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IHCW2gOAgAABAQAAA4AAABkcnMvZTJvRG9jLnhtbK1TS27bMBDdF+gd&#10;CO5rWYndpILlII3hokD6AdIegKYoi6jEIYa0JfcA7Q2y6qb7nsvn6JCS3DTdZNENMSSHb957M1xc&#10;dU3N9gqdBpPzdDLlTBkJhTbbnH/+tH5xyZnzwhSiBqNyflCOXy2fP1u0NlNnUEFdKGQEYlzW2pxX&#10;3tssSZysVCPcBKwydFkCNsLTFrdJgaIl9KZOzqbTl0kLWFgEqZyj01V/yQdEfAoglKWWagVy1yjj&#10;e1RUtfAkyVXaOr6MbMtSSf+hLJ3yrM45KfVxpSIUb8KaLBci26KwlZYDBfEUCo80NUIbKnqCWgkv&#10;2A71P1CNlggOSj+R0CS9kOgIqUinj7y5q4RVUQtZ7ezJdPf/YOX7/Udkusj5K86MaKjhx/vvxx+/&#10;jj+/sXR6PgsOtdZllHhnKdV3r6GjuYlqnb0F+cUxAzeVMFt1jQhtpURBDNPwMnnwtMdxAWTTvoOC&#10;SomdhwjUldgE+8gQRujUncOpO6rzTNLh/OLics6ZpJv0PJ3N5rGAyMa3Fp1/o6BhIcg5Uu8jttjf&#10;Oh+4iGxMCaUMrHVdx/7X5q8DSgwnkXug2xP33aYbvNhAcSAVCP040WeioAL8yllLo5RzQz+Hs/qt&#10;IR/C1I0BjsFmDISR9DDnnrM+vPH9dO4s6m1FuKPT1+TVWkchwdSew8CShiPqGwY5TN/Dfcz683mX&#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Pi91E0AAAAAIBAAAPAAAAAAAAAAEAIAAAACIAAABk&#10;cnMvZG93bnJldi54bWxQSwECFAAUAAAACACHTuJAgcJbaA4CAAAEBAAADgAAAAAAAAABACAAAAAf&#10;AQAAZHJzL2Uyb0RvYy54bWxQSwUGAAAAAAYABgBZAQAAnwUAAAAA&#10;">
              <v:fill on="f" focussize="0,0"/>
              <v:stroke on="f"/>
              <v:imagedata o:title=""/>
              <o:lock v:ext="edit" aspectratio="f"/>
              <v:textbox inset="0mm,0mm,0mm,0mm" style="mso-fit-shape-to-text:t;">
                <w:txbxContent>
                  <w:p w14:paraId="00ABA02F">
                    <w:pPr>
                      <w:pStyle w:val="2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CE6AA">
    <w:pPr>
      <w:pStyle w:val="2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635" b="4445"/>
              <wp:wrapNone/>
              <wp:docPr id="8" name="文本框 1035"/>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7DC3FD7A">
                          <w:pPr>
                            <w:pStyle w:val="23"/>
                          </w:pPr>
                          <w:r>
                            <w:fldChar w:fldCharType="begin"/>
                          </w:r>
                          <w:r>
                            <w:instrText xml:space="preserve"> PAGE  \* MERGEFORMAT </w:instrText>
                          </w:r>
                          <w:r>
                            <w:fldChar w:fldCharType="separate"/>
                          </w:r>
                          <w:r>
                            <w:t>16</w:t>
                          </w:r>
                          <w:r>
                            <w:fldChar w:fldCharType="end"/>
                          </w:r>
                        </w:p>
                      </w:txbxContent>
                    </wps:txbx>
                    <wps:bodyPr rot="0" vert="horz" wrap="none" lIns="0" tIns="0" rIns="0" bIns="0" anchor="t" anchorCtr="0" upright="1">
                      <a:spAutoFit/>
                    </wps:bodyPr>
                  </wps:wsp>
                </a:graphicData>
              </a:graphic>
            </wp:anchor>
          </w:drawing>
        </mc:Choice>
        <mc:Fallback>
          <w:pict>
            <v:shape id="文本框 1035"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p8KL8NAgAABAQAAA4AAABkcnMvZTJvRG9jLnhtbK1TS27bMBDdF+gd&#10;CO5rWUncBILlII3hokD6AdIegKYoi6jIIYa0JfcA7Q266qb7nsvn6JCy3DTdZNENMSSHb957M5xf&#10;96ZlO4Vegy15PplypqyESttNyT99XL244swHYSvRglUl3yvPrxfPn807V6gzaKCtFDICsb7oXMmb&#10;EFyRZV42ygg/AacsXdaARgTa4iarUHSEbtrsbDp9mXWAlUOQyns6XQ6X/IiITwGEutZSLUFujbJh&#10;QEXVikCSfKOd54vEtq6VDO/r2qvA2pKT0pBWKkLxOq7ZYi6KDQrXaHmkIJ5C4ZEmI7SloieopQiC&#10;bVH/A2W0RPBQh4kEkw1CkiOkIp8+8ua+EU4lLWS1dyfT/f+Dle92H5DpquTUdisMNfzw/dvhx6/D&#10;z68sn57PokOd8wUl3jtKDf0r6Gluklrv7kB+9szCbSPsRt0gQtcoURHDPL7MHjwdcHwEWXdvoaJS&#10;YhsgAfU1mmgfGcIInbqzP3VH9YFJOpxdXl7NOJN0k5/nFxeJWiaK8a1DH14rMCwGJUfqfcIWuzsf&#10;IhdRjCmxlIWVbtvU/9b+dUCJ8SRxj3QH4qFf90cv1lDtSQXCME70mShoAL9w1tEoldzSz+GsfWPJ&#10;hzh1Y4BjsB4DYSU9LHngbAhvwzCdW4d60xDu6PQNebXSSUg0deBwZEnDkfQdBzlO38N9yvrzeR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L3UTQAAAAAgEAAA8AAAAAAAAAAQAgAAAAIgAAAGRy&#10;cy9kb3ducmV2LnhtbFBLAQIUABQAAAAIAIdO4kB6fCi/DQIAAAQEAAAOAAAAAAAAAAEAIAAAAB8B&#10;AABkcnMvZTJvRG9jLnhtbFBLBQYAAAAABgAGAFkBAACeBQAAAAA=&#10;">
              <v:fill on="f" focussize="0,0"/>
              <v:stroke on="f"/>
              <v:imagedata o:title=""/>
              <o:lock v:ext="edit" aspectratio="f"/>
              <v:textbox inset="0mm,0mm,0mm,0mm" style="mso-fit-shape-to-text:t;">
                <w:txbxContent>
                  <w:p w14:paraId="7DC3FD7A">
                    <w:pPr>
                      <w:pStyle w:val="23"/>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900E8">
    <w:pPr>
      <w:pStyle w:val="23"/>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14935" cy="131445"/>
              <wp:effectExtent l="0" t="0" r="635" b="4445"/>
              <wp:wrapNone/>
              <wp:docPr id="7"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4B0CF3B4">
                          <w:pPr>
                            <w:pStyle w:val="23"/>
                          </w:pPr>
                          <w:r>
                            <w:fldChar w:fldCharType="begin"/>
                          </w:r>
                          <w:r>
                            <w:instrText xml:space="preserve"> PAGE  \* MERGEFORMAT </w:instrText>
                          </w:r>
                          <w:r>
                            <w:fldChar w:fldCharType="separate"/>
                          </w:r>
                          <w:r>
                            <w:t>83</w:t>
                          </w:r>
                          <w: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25166438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TQOfoKAgAAAgQAAA4AAABkcnMvZTJvRG9jLnhtbK1TS27bMBDdF+gd&#10;CO5rWYnTj2A5SGO4KJB+gLQHoCnKIipyiCFtyT1Ae4Osuum+5/I5OqQsN003WXRDDMnhm/feDOeX&#10;vWnZTqHXYEueT6acKSuh0nZT8s+fVs9ecuaDsJVowaqS75Xnl4unT+adK9QZNNBWChmBWF90ruRN&#10;CK7IMi8bZYSfgFOWLmtAIwJtcZNVKDpCN212Np0+zzrAyiFI5T2dLodLfkTExwBCXWupliC3Rtkw&#10;oKJqRSBJvtHO80ViW9dKhg917VVgbclJaUgrFaF4HddsMRfFBoVrtDxSEI+h8ECTEdpS0RPUUgTB&#10;tqj/gTJaIniow0SCyQYhyRFSkU8feHPbCKeSFrLau5Pp/v/Byve7j8h0VfIXnFlhqOGHu++HH78O&#10;P7+xWbSnc76grFtHeaF/DT0NTZLq3Q3IL55ZuG6E3agrROgaJSqil8eX2b2nA46PIOvuHVRUR2wD&#10;JKC+RhO9IzcYoVNr9qfWqD4wGUvms1fnF5xJusrP89nsIlUQxfjYoQ9vFBgWg5IjdT6Bi92ND5GM&#10;KMaUWMvCSrdt6n5r/zqgxHiSyEe+A/PQr/ujGWuo9iQDYRgm+koUNIBfOetokEpu6d9w1r61ZESc&#10;uTHAMViPgbCSHpY8cDaE12GYza1DvWkId7T6isxa6SQkujpwOLKk0Uj6jmMcZ+/+PmX9+bq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PlfknQAAAAAwEAAA8AAAAAAAAAAQAgAAAAIgAAAGRycy9k&#10;b3ducmV2LnhtbFBLAQIUABQAAAAIAIdO4kA00Dn6CgIAAAIEAAAOAAAAAAAAAAEAIAAAAB8BAABk&#10;cnMvZTJvRG9jLnhtbFBLBQYAAAAABgAGAFkBAACbBQAAAAA=&#10;">
              <v:fill on="f" focussize="0,0"/>
              <v:stroke on="f"/>
              <v:imagedata o:title=""/>
              <o:lock v:ext="edit" aspectratio="f"/>
              <v:textbox inset="0mm,0mm,0mm,0mm" style="mso-fit-shape-to-text:t;">
                <w:txbxContent>
                  <w:p w14:paraId="4B0CF3B4">
                    <w:pPr>
                      <w:pStyle w:val="23"/>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AC317">
    <w:pPr>
      <w:pStyle w:val="2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3810" t="0" r="0" b="3175"/>
              <wp:wrapNone/>
              <wp:docPr id="6" name="文本框 1037"/>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2C03B483">
                          <w:pPr>
                            <w:pStyle w:val="23"/>
                          </w:pPr>
                          <w:r>
                            <w:fldChar w:fldCharType="begin"/>
                          </w:r>
                          <w:r>
                            <w:instrText xml:space="preserve"> PAGE  \* MERGEFORMAT </w:instrText>
                          </w:r>
                          <w:r>
                            <w:fldChar w:fldCharType="separate"/>
                          </w:r>
                          <w:r>
                            <w:t>94</w:t>
                          </w:r>
                          <w:r>
                            <w:fldChar w:fldCharType="end"/>
                          </w:r>
                        </w:p>
                      </w:txbxContent>
                    </wps:txbx>
                    <wps:bodyPr rot="0" vert="horz" wrap="none" lIns="0" tIns="0" rIns="0" bIns="0" anchor="t" anchorCtr="0" upright="1">
                      <a:spAutoFit/>
                    </wps:bodyPr>
                  </wps:wsp>
                </a:graphicData>
              </a:graphic>
            </wp:anchor>
          </w:drawing>
        </mc:Choice>
        <mc:Fallback>
          <w:pict>
            <v:shape id="文本框 1037"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BfX5sNAgAABQQAAA4AAABkcnMvZTJvRG9jLnhtbK1Ty47TMBTdI/EP&#10;lvc0zbQzQNR0NExVhDQ8pIEPcB2nsYh9rWu3yfAB8Aes2LDnu/odXDtNGYbNLNhEN/b1ueccHy8u&#10;e9OyvUKvwZY8n0w5U1ZCpe225J8+rp+94MwHYSvRglUlv1OeXy6fPll0rlBn0EBbKWQEYn3RuZI3&#10;Ibgiy7xslBF+Ak5Z2qwBjQj0i9usQtERummzs+n0IusAK4cglfe0uho2+RERHwMIda2lWoHcGWXD&#10;gIqqFYEk+UY7z5eJbV0rGd7XtVeBtSUnpSF9aQjVm/jNlgtRbFG4RssjBfEYCg80GaEtDT1BrUQQ&#10;bIf6HyijJYKHOkwkmGwQkhwhFfn0gTe3jXAqaSGrvTuZ7v8frHy3/4BMVyW/4MwKQxd++P7t8OPX&#10;4edXlk9nz6NDnfMFNd46ag39K+gpN0mtdzcgP3tm4boRdquuEKFrlKiIYR5PZveODjg+gmy6t1DR&#10;KLELkID6Gk20jwxhhE63c3e6HdUHJuPIfP5yds6ZpK18ls/n52mCKMbDDn14rcCwWJQc6fITuNjf&#10;+BDJiGJsibMsrHXbpgC09q8FaowriXzkOzAP/aY/mrGB6o5kIAx5otdERQP4hbOOslRyS0+Hs/aN&#10;JSNi7MYCx2IzFsJKOljywNlQXochnjuHetsQ7mj1FZm11klIdHXgcGRJ6Uj6jkmO8bv/n7r+vN7l&#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PlfknQAAAAAwEAAA8AAAAAAAAAAQAgAAAAIgAAAGRy&#10;cy9kb3ducmV2LnhtbFBLAQIUABQAAAAIAIdO4kBAX1+bDQIAAAUEAAAOAAAAAAAAAAEAIAAAAB8B&#10;AABkcnMvZTJvRG9jLnhtbFBLBQYAAAAABgAGAFkBAACeBQAAAAA=&#10;">
              <v:fill on="f" focussize="0,0"/>
              <v:stroke on="f"/>
              <v:imagedata o:title=""/>
              <o:lock v:ext="edit" aspectratio="f"/>
              <v:textbox inset="0mm,0mm,0mm,0mm" style="mso-fit-shape-to-text:t;">
                <w:txbxContent>
                  <w:p w14:paraId="2C03B483">
                    <w:pPr>
                      <w:pStyle w:val="23"/>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92C6D">
    <w:pPr>
      <w:pStyle w:val="2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635" b="0"/>
              <wp:wrapNone/>
              <wp:docPr id="5" name="文本框 1038"/>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5C26D118">
                          <w:pPr>
                            <w:pStyle w:val="23"/>
                          </w:pPr>
                          <w:r>
                            <w:fldChar w:fldCharType="begin"/>
                          </w:r>
                          <w:r>
                            <w:instrText xml:space="preserve"> PAGE  \* MERGEFORMAT </w:instrText>
                          </w:r>
                          <w:r>
                            <w:fldChar w:fldCharType="separate"/>
                          </w:r>
                          <w:r>
                            <w:t>100</w:t>
                          </w:r>
                          <w:r>
                            <w:fldChar w:fldCharType="end"/>
                          </w:r>
                        </w:p>
                      </w:txbxContent>
                    </wps:txbx>
                    <wps:bodyPr rot="0" vert="horz" wrap="none" lIns="0" tIns="0" rIns="0" bIns="0" anchor="t" anchorCtr="0" upright="1">
                      <a:spAutoFit/>
                    </wps:bodyPr>
                  </wps:wsp>
                </a:graphicData>
              </a:graphic>
            </wp:anchor>
          </w:drawing>
        </mc:Choice>
        <mc:Fallback>
          <w:pict>
            <v:shape id="文本框 1038"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NKF3vkNAgAABQQAAA4AAABkcnMvZTJvRG9jLnhtbK1TS27bMBDdF+gd&#10;CO5rWbFTpILlII3hokD6AdIegKYoi6jIIYa0pfQA7Q26yqb7nsvn6JCy3DTdZNGNMCKHb957fFxc&#10;9qZle4Vegy15PplypqyEStttyT9/Wr+44MwHYSvRglUlv1OeXy6fP1t0rlBn0EBbKWQEYn3RuZI3&#10;Ibgiy7xslBF+Ak5Z2qwBjQj0i9usQtERummzs+n0ZdYBVg5BKu9pdTVs8iMiPgUQ6lpLtQK5M8qG&#10;ARVVKwJJ8o12ni8T27pWMnyoa68Ca0tOSkP60hCqN/GbLRei2KJwjZZHCuIpFB5pMkJbGnqCWokg&#10;2A71P1BGSwQPdZhIMNkgJDlCKvLpI29uG+FU0kJWe3cy3f8/WPl+/xGZrkp+zpkVhi788OP74f7X&#10;4ec3lk9nF9GhzvmCGm8dtYb+NfSUm6TWuxuQXzyzcN0Iu1VXiNA1SlTEMI8nswdHBxwfQTbdO6ho&#10;lNgFSEB9jSbaR4YwQqfbuTvdjuoDk3FkPn81I5aStvJZPp+fpwmiGA879OGNAsNiUXKky0/gYn/j&#10;QyQjirElzrKw1m2bAtDavxaoMa4k8pHvwDz0m/5oxgaqO5KBMOSJXhMVDeBXzjrKUsktPR3O2reW&#10;jIixGwsci81YCCvpYMkDZ0N5HYZ47hzqbUO4o9VXZNZaJyHR1YHDkSWlI+k7JjnG7+F/6vrzep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PlfknQAAAAAwEAAA8AAAAAAAAAAQAgAAAAIgAAAGRy&#10;cy9kb3ducmV2LnhtbFBLAQIUABQAAAAIAIdO4kDShd75DQIAAAUEAAAOAAAAAAAAAAEAIAAAAB8B&#10;AABkcnMvZTJvRG9jLnhtbFBLBQYAAAAABgAGAFkBAACeBQAAAAA=&#10;">
              <v:fill on="f" focussize="0,0"/>
              <v:stroke on="f"/>
              <v:imagedata o:title=""/>
              <o:lock v:ext="edit" aspectratio="f"/>
              <v:textbox inset="0mm,0mm,0mm,0mm" style="mso-fit-shape-to-text:t;">
                <w:txbxContent>
                  <w:p w14:paraId="5C26D118">
                    <w:pPr>
                      <w:pStyle w:val="23"/>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FFEC3">
    <w:pPr>
      <w:pStyle w:val="23"/>
      <w:framePr w:wrap="around" w:vAnchor="text" w:hAnchor="margin" w:xAlign="center" w:y="1"/>
      <w:rPr>
        <w:rStyle w:val="39"/>
      </w:rPr>
    </w:pPr>
    <w:r>
      <w:fldChar w:fldCharType="begin"/>
    </w:r>
    <w:r>
      <w:rPr>
        <w:rStyle w:val="39"/>
      </w:rPr>
      <w:instrText xml:space="preserve">PAGE  </w:instrText>
    </w:r>
    <w:r>
      <w:fldChar w:fldCharType="end"/>
    </w:r>
  </w:p>
  <w:p w14:paraId="2B4D7CDF">
    <w:pPr>
      <w:pStyle w:val="2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6AE62">
    <w:pPr>
      <w:pStyle w:val="23"/>
      <w:framePr w:wrap="around" w:vAnchor="text" w:hAnchor="margin" w:xAlign="right" w:y="1"/>
      <w:rPr>
        <w:rStyle w:val="39"/>
      </w:rPr>
    </w:pPr>
    <w:r>
      <w:fldChar w:fldCharType="begin"/>
    </w:r>
    <w:r>
      <w:rPr>
        <w:rStyle w:val="39"/>
      </w:rPr>
      <w:instrText xml:space="preserve">PAGE  </w:instrText>
    </w:r>
    <w:r>
      <w:fldChar w:fldCharType="separate"/>
    </w:r>
    <w:r>
      <w:rPr>
        <w:rStyle w:val="39"/>
      </w:rPr>
      <w:t>122</w:t>
    </w:r>
    <w:r>
      <w:fldChar w:fldCharType="end"/>
    </w:r>
  </w:p>
  <w:p w14:paraId="5B8CC0A3">
    <w:pPr>
      <w:pStyle w:val="23"/>
      <w:ind w:right="360"/>
      <w:jc w:val="both"/>
    </w:pPr>
    <w:r>
      <w:rPr>
        <w:rFonts w:hint="eastAsia"/>
      </w:rPr>
      <w:t>121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25B1F">
    <w:pPr>
      <w:pStyle w:val="2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72085" cy="131445"/>
              <wp:effectExtent l="1905" t="0" r="0" b="2540"/>
              <wp:wrapNone/>
              <wp:docPr id="4" name="文本框 1039"/>
              <wp:cNvGraphicFramePr/>
              <a:graphic xmlns:a="http://schemas.openxmlformats.org/drawingml/2006/main">
                <a:graphicData uri="http://schemas.microsoft.com/office/word/2010/wordprocessingShape">
                  <wps:wsp>
                    <wps:cNvSpPr txBox="1">
                      <a:spLocks noChangeArrowheads="1"/>
                    </wps:cNvSpPr>
                    <wps:spPr bwMode="auto">
                      <a:xfrm>
                        <a:off x="0" y="0"/>
                        <a:ext cx="172085" cy="131445"/>
                      </a:xfrm>
                      <a:prstGeom prst="rect">
                        <a:avLst/>
                      </a:prstGeom>
                      <a:noFill/>
                      <a:ln>
                        <a:noFill/>
                      </a:ln>
                    </wps:spPr>
                    <wps:txbx>
                      <w:txbxContent>
                        <w:p w14:paraId="5286E5DA">
                          <w:pPr>
                            <w:pStyle w:val="23"/>
                          </w:pPr>
                          <w:r>
                            <w:fldChar w:fldCharType="begin"/>
                          </w:r>
                          <w:r>
                            <w:instrText xml:space="preserve"> PAGE  \* MERGEFORMAT </w:instrText>
                          </w:r>
                          <w:r>
                            <w:fldChar w:fldCharType="separate"/>
                          </w:r>
                          <w:r>
                            <w:t>104</w:t>
                          </w:r>
                          <w:r>
                            <w:fldChar w:fldCharType="end"/>
                          </w:r>
                        </w:p>
                      </w:txbxContent>
                    </wps:txbx>
                    <wps:bodyPr rot="0" vert="horz" wrap="none" lIns="0" tIns="0" rIns="0" bIns="0" anchor="t" anchorCtr="0" upright="1">
                      <a:spAutoFit/>
                    </wps:bodyPr>
                  </wps:wsp>
                </a:graphicData>
              </a:graphic>
            </wp:anchor>
          </w:drawing>
        </mc:Choice>
        <mc:Fallback>
          <w:pict>
            <v:shape id="文本框 1039" o:spid="_x0000_s1026" o:spt="202" type="#_x0000_t202" style="position:absolute;left:0pt;margin-top:0pt;height:10.35pt;width:13.55pt;mso-position-horizontal:center;mso-position-horizontal-relative:margin;mso-wrap-style:none;z-index:251662336;mso-width-relative:page;mso-height-relative:page;" filled="f" stroked="f" coordsize="21600,21600" o:gfxdata="UEsDBAoAAAAAAIdO4kAAAAAAAAAAAAAAAAAEAAAAZHJzL1BLAwQUAAAACACHTuJAlJXQ5c8AAAAD&#10;AQAADwAAAGRycy9kb3ducmV2LnhtbE2PMU/DMBCFdyT+g3VIbNROB1KFOB0qsbBREBKbG1/jCPsc&#10;2W6a/HsOFlju6fRO733X7pfgxYwpj5E0VBsFAqmPdqRBw/vb88MORC6GrPGRUMOKGfbd7U1rGhuv&#10;9IrzsQyCQyg3RoMrZWqkzL3DYPImTkjsnWMKpvCaBmmTuXJ48HKr1KMMZiRucGbCg8P+63gJGurl&#10;I+KU8YCf57lPblx3/mXV+v6uUk8gCi7l7xh+8BkdOmY6xQvZLLwGfqT8Tva2dQXixKpqkF0r/7N3&#10;31BLAwQUAAAACACHTuJARQ9S/A0CAAAFBAAADgAAAGRycy9lMm9Eb2MueG1srVNBjtMwFN0jcQfL&#10;e5qk04EhajoapipCGmCkgQO4jtNYJP7Wt9ukHABuwIoNe87Vc8y305Rh2MyCTfRjf7//3vPz/LJv&#10;G7ZT6DSYgmeTlDNlJJTabAr++dPqxQVnzgtTigaMKvheOX65eP5s3tlcTaGGplTICMS4vLMFr723&#10;eZI4WatWuAlYZWizAmyFp1/cJCWKjtDbJpmm6cukAywtglTO0epy2ORHRHwKIFSVlmoJctsq4wdU&#10;VI3wJMnV2jq+iGyrSkn/saqc8qwpOCn18UtDqF6Hb7KYi3yDwtZaHimIp1B4pKkV2tDQE9RSeMG2&#10;qP+BarVEcFD5iYQ2GYRER0hFlj7y5q4WVkUtZLWzJ9Pd/4OVH3a3yHRZ8BlnRrR04Ycf3w8/fx9+&#10;fWNZevY6ONRZl1PjnaVW37+BnnIT1Tp7A/KLYwaua2E26goRulqJkhhm4WTy4OiA4wLIunsPJY0S&#10;Ww8RqK+wDfaRIYzQ6Xb2p9tRvWcyjHw1TS/OOZO0lZ1ls9l5nCDy8bBF598qaFkoCo50+RFc7G6c&#10;D2REPraEWQZWumliABrz1wI1hpVIPvAdmPt+3R/NWEO5JxkIQ57oNVFRA37lrKMsFdzQ0+GseWfI&#10;iBC7scCxWI+FMJIOFtxzNpTXfojn1qLe1IQ7Wn1FZq10FBJcHTgcWVI6or5jkkP8Hv7Hrj+vd3E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lJXQ5c8AAAADAQAADwAAAAAAAAABACAAAAAiAAAAZHJz&#10;L2Rvd25yZXYueG1sUEsBAhQAFAAAAAgAh07iQEUPUvwNAgAABQQAAA4AAAAAAAAAAQAgAAAAHgEA&#10;AGRycy9lMm9Eb2MueG1sUEsFBgAAAAAGAAYAWQEAAJ0FAAAAAA==&#10;">
              <v:fill on="f" focussize="0,0"/>
              <v:stroke on="f"/>
              <v:imagedata o:title=""/>
              <o:lock v:ext="edit" aspectratio="f"/>
              <v:textbox inset="0mm,0mm,0mm,0mm" style="mso-fit-shape-to-text:t;">
                <w:txbxContent>
                  <w:p w14:paraId="5286E5DA">
                    <w:pPr>
                      <w:pStyle w:val="23"/>
                    </w:pPr>
                    <w:r>
                      <w:fldChar w:fldCharType="begin"/>
                    </w:r>
                    <w:r>
                      <w:instrText xml:space="preserve"> PAGE  \* MERGEFORMAT </w:instrText>
                    </w:r>
                    <w:r>
                      <w:fldChar w:fldCharType="separate"/>
                    </w:r>
                    <w:r>
                      <w:t>104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2E7DA">
    <w:pPr>
      <w:pStyle w:val="23"/>
      <w:framePr w:wrap="around" w:vAnchor="text" w:hAnchor="margin" w:xAlign="center" w:y="1"/>
      <w:rPr>
        <w:rStyle w:val="39"/>
      </w:rPr>
    </w:pPr>
    <w:r>
      <w:fldChar w:fldCharType="begin"/>
    </w:r>
    <w:r>
      <w:rPr>
        <w:rStyle w:val="39"/>
      </w:rPr>
      <w:instrText xml:space="preserve">PAGE  </w:instrText>
    </w:r>
    <w:r>
      <w:fldChar w:fldCharType="end"/>
    </w:r>
  </w:p>
  <w:p w14:paraId="6065440D">
    <w:pPr>
      <w:pStyle w:val="23"/>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A8F72">
    <w:pPr>
      <w:pStyle w:val="23"/>
      <w:framePr w:wrap="around" w:vAnchor="text" w:hAnchor="margin" w:xAlign="right" w:y="1"/>
      <w:rPr>
        <w:rStyle w:val="39"/>
      </w:rPr>
    </w:pPr>
    <w:r>
      <w:fldChar w:fldCharType="begin"/>
    </w:r>
    <w:r>
      <w:rPr>
        <w:rStyle w:val="39"/>
      </w:rPr>
      <w:instrText xml:space="preserve">PAGE  </w:instrText>
    </w:r>
    <w:r>
      <w:fldChar w:fldCharType="separate"/>
    </w:r>
    <w:r>
      <w:rPr>
        <w:rStyle w:val="39"/>
      </w:rPr>
      <w:t>122</w:t>
    </w:r>
    <w:r>
      <w:fldChar w:fldCharType="end"/>
    </w:r>
  </w:p>
  <w:p w14:paraId="062DDF43">
    <w:pPr>
      <w:pStyle w:val="23"/>
      <w:ind w:right="360"/>
      <w:jc w:val="both"/>
    </w:pPr>
    <w:r>
      <w:rPr>
        <w:rFonts w:hint="eastAsia"/>
      </w:rPr>
      <w:t>121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F7366">
    <w:pPr>
      <w:pStyle w:val="2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72085" cy="131445"/>
              <wp:effectExtent l="0" t="0" r="635" b="4445"/>
              <wp:wrapNone/>
              <wp:docPr id="3" name="文本框 1040"/>
              <wp:cNvGraphicFramePr/>
              <a:graphic xmlns:a="http://schemas.openxmlformats.org/drawingml/2006/main">
                <a:graphicData uri="http://schemas.microsoft.com/office/word/2010/wordprocessingShape">
                  <wps:wsp>
                    <wps:cNvSpPr txBox="1">
                      <a:spLocks noChangeArrowheads="1"/>
                    </wps:cNvSpPr>
                    <wps:spPr bwMode="auto">
                      <a:xfrm>
                        <a:off x="0" y="0"/>
                        <a:ext cx="172085" cy="131445"/>
                      </a:xfrm>
                      <a:prstGeom prst="rect">
                        <a:avLst/>
                      </a:prstGeom>
                      <a:noFill/>
                      <a:ln>
                        <a:noFill/>
                      </a:ln>
                    </wps:spPr>
                    <wps:txbx>
                      <w:txbxContent>
                        <w:p w14:paraId="7E2FFC52">
                          <w:pPr>
                            <w:pStyle w:val="23"/>
                          </w:pPr>
                          <w:r>
                            <w:fldChar w:fldCharType="begin"/>
                          </w:r>
                          <w:r>
                            <w:instrText xml:space="preserve"> PAGE  \* MERGEFORMAT </w:instrText>
                          </w:r>
                          <w:r>
                            <w:fldChar w:fldCharType="separate"/>
                          </w:r>
                          <w:r>
                            <w:t>128</w:t>
                          </w:r>
                          <w:r>
                            <w:fldChar w:fldCharType="end"/>
                          </w:r>
                        </w:p>
                      </w:txbxContent>
                    </wps:txbx>
                    <wps:bodyPr rot="0" vert="horz" wrap="none" lIns="0" tIns="0" rIns="0" bIns="0" anchor="t" anchorCtr="0" upright="1">
                      <a:spAutoFit/>
                    </wps:bodyPr>
                  </wps:wsp>
                </a:graphicData>
              </a:graphic>
            </wp:anchor>
          </w:drawing>
        </mc:Choice>
        <mc:Fallback>
          <w:pict>
            <v:shape id="文本框 1040" o:spid="_x0000_s1026" o:spt="202" type="#_x0000_t202" style="position:absolute;left:0pt;margin-top:0pt;height:10.35pt;width:13.55pt;mso-position-horizontal:center;mso-position-horizontal-relative:margin;mso-wrap-style:none;z-index:251663360;mso-width-relative:page;mso-height-relative:page;" filled="f" stroked="f" coordsize="21600,21600" o:gfxdata="UEsDBAoAAAAAAIdO4kAAAAAAAAAAAAAAAAAEAAAAZHJzL1BLAwQUAAAACACHTuJAlJXQ5c8AAAAD&#10;AQAADwAAAGRycy9kb3ducmV2LnhtbE2PMU/DMBCFdyT+g3VIbNROB1KFOB0qsbBREBKbG1/jCPsc&#10;2W6a/HsOFlju6fRO733X7pfgxYwpj5E0VBsFAqmPdqRBw/vb88MORC6GrPGRUMOKGfbd7U1rGhuv&#10;9IrzsQyCQyg3RoMrZWqkzL3DYPImTkjsnWMKpvCaBmmTuXJ48HKr1KMMZiRucGbCg8P+63gJGurl&#10;I+KU8YCf57lPblx3/mXV+v6uUk8gCi7l7xh+8BkdOmY6xQvZLLwGfqT8Tva2dQXixKpqkF0r/7N3&#10;31BLAwQUAAAACACHTuJABaWqvA4CAAAFBAAADgAAAGRycy9lMm9Eb2MueG1srVNLbtswEN0X6B0I&#10;7mtJjtMGguUgjeGiQPoBkhyApiiLqMQhhrQl9wDtDbrqpvuey+fokLKcNN1k0Q0xJIdv3nsznF/2&#10;bcN2Cp0GU/BsknKmjIRSm03B7+9Wry44c16YUjRgVMH3yvHLxcsX887mago1NKVCRiDG5Z0teO29&#10;zZPEyVq1wk3AKkOXFWArPG1xk5QoOkJvm2Sapq+TDrC0CFI5R6fL4ZIfEfE5gFBVWqolyG2rjB9Q&#10;UTXCkyRXa+v4IrKtKiX9p6pyyrOm4KTUx5WKULwOa7KYi3yDwtZaHimI51B4oqkV2lDRE9RSeMG2&#10;qP+BarVEcFD5iYQ2GYRER0hFlj7x5rYWVkUtZLWzJ9Pd/4OVH3efkemy4GecGdFSww8/vh9+/j78&#10;+saydBYd6qzLKfHWUqrv30JPcxPVOnsD8otjBq5rYTbqChG6WomSGGbB2+TR09ATl7sAsu4+QEml&#10;xNZDBOorbIN9ZAgjdOrO/tQd1XsmQ8k30/TinDNJV9lZNpudxwoiHx9bdP6dgpaFoOBIzY/gYnfj&#10;fCAj8jEl1DKw0k0TB6Axfx1QYjiJ5APfgbnv1z1lBxFrKPckA2GYJ/pNFNSAXznraJYKbujrcNa8&#10;N2REGLsxwDFYj4Ewkh4W3HM2hNd+GM+tRb2pCXe0+orMWuko5IHDkSVNR9R3nOQwfo/3Mevh9y7+&#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SV0OXPAAAAAwEAAA8AAAAAAAAAAQAgAAAAIgAAAGRy&#10;cy9kb3ducmV2LnhtbFBLAQIUABQAAAAIAIdO4kAFpaq8DgIAAAUEAAAOAAAAAAAAAAEAIAAAAB4B&#10;AABkcnMvZTJvRG9jLnhtbFBLBQYAAAAABgAGAFkBAACeBQAAAAA=&#10;">
              <v:fill on="f" focussize="0,0"/>
              <v:stroke on="f"/>
              <v:imagedata o:title=""/>
              <o:lock v:ext="edit" aspectratio="f"/>
              <v:textbox inset="0mm,0mm,0mm,0mm" style="mso-fit-shape-to-text:t;">
                <w:txbxContent>
                  <w:p w14:paraId="7E2FFC52">
                    <w:pPr>
                      <w:pStyle w:val="23"/>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9EA6B">
    <w:pPr>
      <w:pStyle w:val="23"/>
      <w:framePr w:wrap="around" w:vAnchor="text" w:hAnchor="margin" w:xAlign="center" w:y="1"/>
      <w:rPr>
        <w:rStyle w:val="39"/>
      </w:rPr>
    </w:pPr>
    <w:r>
      <w:fldChar w:fldCharType="begin"/>
    </w:r>
    <w:r>
      <w:rPr>
        <w:rStyle w:val="39"/>
      </w:rPr>
      <w:instrText xml:space="preserve">PAGE  </w:instrText>
    </w:r>
    <w:r>
      <w:fldChar w:fldCharType="end"/>
    </w:r>
  </w:p>
  <w:p w14:paraId="5392C6D0">
    <w:pPr>
      <w:pStyle w:val="23"/>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6950E">
    <w:pPr>
      <w:pStyle w:val="23"/>
      <w:framePr w:wrap="around" w:vAnchor="text" w:hAnchor="margin" w:xAlign="right" w:y="1"/>
      <w:rPr>
        <w:rStyle w:val="39"/>
      </w:rPr>
    </w:pPr>
    <w:r>
      <w:fldChar w:fldCharType="begin"/>
    </w:r>
    <w:r>
      <w:rPr>
        <w:rStyle w:val="39"/>
      </w:rPr>
      <w:instrText xml:space="preserve">PAGE  </w:instrText>
    </w:r>
    <w:r>
      <w:fldChar w:fldCharType="separate"/>
    </w:r>
    <w:r>
      <w:rPr>
        <w:rStyle w:val="39"/>
      </w:rPr>
      <w:t>122</w:t>
    </w:r>
    <w:r>
      <w:fldChar w:fldCharType="end"/>
    </w:r>
  </w:p>
  <w:p w14:paraId="6EA111D3">
    <w:pPr>
      <w:pStyle w:val="23"/>
      <w:ind w:right="360"/>
      <w:jc w:val="both"/>
    </w:pPr>
    <w:r>
      <w:rPr>
        <w:rFonts w:hint="eastAsia"/>
      </w:rPr>
      <w:t>121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CC271">
    <w:pPr>
      <w:pStyle w:val="23"/>
      <w:jc w:val="center"/>
    </w:pPr>
    <w:r>
      <w:fldChar w:fldCharType="begin"/>
    </w:r>
    <w:r>
      <w:instrText xml:space="preserve"> PAGE   \* MERGEFORMAT </w:instrText>
    </w:r>
    <w:r>
      <w:fldChar w:fldCharType="separate"/>
    </w:r>
    <w:r>
      <w:rPr>
        <w:lang w:val="zh-CN"/>
      </w:rPr>
      <w:t>131</w:t>
    </w:r>
    <w:r>
      <w:rPr>
        <w:lang w:val="zh-CN"/>
      </w:rPr>
      <w:fldChar w:fldCharType="end"/>
    </w:r>
  </w:p>
  <w:p w14:paraId="26DC4BCF">
    <w:pPr>
      <w:pStyle w:val="23"/>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2962C">
    <w:pPr>
      <w:pStyle w:val="23"/>
      <w:framePr w:wrap="around" w:vAnchor="text" w:hAnchor="margin" w:xAlign="center" w:y="1"/>
      <w:rPr>
        <w:rStyle w:val="39"/>
      </w:rPr>
    </w:pPr>
    <w:r>
      <w:fldChar w:fldCharType="begin"/>
    </w:r>
    <w:r>
      <w:rPr>
        <w:rStyle w:val="39"/>
      </w:rPr>
      <w:instrText xml:space="preserve">PAGE  </w:instrText>
    </w:r>
    <w:r>
      <w:fldChar w:fldCharType="end"/>
    </w:r>
  </w:p>
  <w:p w14:paraId="02E7C14C">
    <w:pPr>
      <w:pStyle w:val="23"/>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E9EE2">
    <w:pPr>
      <w:pStyle w:val="23"/>
      <w:framePr w:wrap="around" w:vAnchor="text" w:hAnchor="margin" w:xAlign="right" w:y="1"/>
      <w:rPr>
        <w:rStyle w:val="39"/>
      </w:rPr>
    </w:pPr>
    <w:r>
      <w:fldChar w:fldCharType="begin"/>
    </w:r>
    <w:r>
      <w:rPr>
        <w:rStyle w:val="39"/>
      </w:rPr>
      <w:instrText xml:space="preserve">PAGE  </w:instrText>
    </w:r>
    <w:r>
      <w:fldChar w:fldCharType="separate"/>
    </w:r>
    <w:r>
      <w:rPr>
        <w:rStyle w:val="39"/>
      </w:rPr>
      <w:t>122</w:t>
    </w:r>
    <w:r>
      <w:fldChar w:fldCharType="end"/>
    </w:r>
  </w:p>
  <w:p w14:paraId="0721F230">
    <w:pPr>
      <w:pStyle w:val="23"/>
      <w:ind w:right="360"/>
      <w:jc w:val="both"/>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48D64">
    <w:pPr>
      <w:pStyle w:val="25"/>
      <w:jc w:val="both"/>
    </w:pPr>
    <w:r>
      <w:rPr>
        <w:rFonts w:hint="eastAsia"/>
      </w:rPr>
      <w:t>广西建澜项目管理有限公司                          广西壮族自治区政府采购公开招标文件（全流程电子化评标）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DE449">
    <w:pPr>
      <w:pStyle w:val="25"/>
    </w:pPr>
    <w:r>
      <w:rPr>
        <w:rFonts w:hint="eastAsia"/>
      </w:rPr>
      <w:t>广西建澜项目管理有限公司                      广西壮族自治区政府采购公开招标文件（全流程电子化评标）</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3A348">
    <w:pPr>
      <w:pStyle w:val="25"/>
    </w:pPr>
    <w:r>
      <w:rPr>
        <w:rFonts w:hint="eastAsia"/>
      </w:rPr>
      <w:t>广西建澜项目管理有限公司                                                                           广西壮族自治区政府采购公开招标文件（全流程电子化评标）</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08602">
    <w:pPr>
      <w:pStyle w:val="25"/>
    </w:pPr>
    <w:r>
      <w:rPr>
        <w:rFonts w:hint="eastAsia"/>
      </w:rPr>
      <w:t>广西建澜项目管理有限公司                      广西壮族自治区政府采购公开招标文件（全流程电子化评标）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A3FD9"/>
    <w:multiLevelType w:val="singleLevel"/>
    <w:tmpl w:val="8CCA3FD9"/>
    <w:lvl w:ilvl="0" w:tentative="0">
      <w:start w:val="2"/>
      <w:numFmt w:val="decimal"/>
      <w:suff w:val="space"/>
      <w:lvlText w:val="%1、"/>
      <w:lvlJc w:val="left"/>
    </w:lvl>
  </w:abstractNum>
  <w:abstractNum w:abstractNumId="1">
    <w:nsid w:val="B1ADD557"/>
    <w:multiLevelType w:val="singleLevel"/>
    <w:tmpl w:val="B1ADD557"/>
    <w:lvl w:ilvl="0" w:tentative="0">
      <w:start w:val="36"/>
      <w:numFmt w:val="decimal"/>
      <w:suff w:val="space"/>
      <w:lvlText w:val="%1."/>
      <w:lvlJc w:val="left"/>
    </w:lvl>
  </w:abstractNum>
  <w:abstractNum w:abstractNumId="2">
    <w:nsid w:val="C95DDF6B"/>
    <w:multiLevelType w:val="singleLevel"/>
    <w:tmpl w:val="C95DDF6B"/>
    <w:lvl w:ilvl="0" w:tentative="0">
      <w:start w:val="1"/>
      <w:numFmt w:val="decimal"/>
      <w:suff w:val="nothing"/>
      <w:lvlText w:val="%1．"/>
      <w:lvlJc w:val="left"/>
    </w:lvl>
  </w:abstractNum>
  <w:abstractNum w:abstractNumId="3">
    <w:nsid w:val="CF2BCCDC"/>
    <w:multiLevelType w:val="singleLevel"/>
    <w:tmpl w:val="CF2BCCDC"/>
    <w:lvl w:ilvl="0" w:tentative="0">
      <w:start w:val="5"/>
      <w:numFmt w:val="decimal"/>
      <w:suff w:val="nothing"/>
      <w:lvlText w:val="（%1）"/>
      <w:lvlJc w:val="left"/>
    </w:lvl>
  </w:abstractNum>
  <w:abstractNum w:abstractNumId="4">
    <w:nsid w:val="E4FC5FFC"/>
    <w:multiLevelType w:val="singleLevel"/>
    <w:tmpl w:val="E4FC5FFC"/>
    <w:lvl w:ilvl="0" w:tentative="0">
      <w:start w:val="1"/>
      <w:numFmt w:val="decimal"/>
      <w:suff w:val="nothing"/>
      <w:lvlText w:val="（%1）"/>
      <w:lvlJc w:val="left"/>
    </w:lvl>
  </w:abstractNum>
  <w:abstractNum w:abstractNumId="5">
    <w:nsid w:val="36D80E2C"/>
    <w:multiLevelType w:val="singleLevel"/>
    <w:tmpl w:val="36D80E2C"/>
    <w:lvl w:ilvl="0" w:tentative="0">
      <w:start w:val="1"/>
      <w:numFmt w:val="decimal"/>
      <w:suff w:val="nothing"/>
      <w:lvlText w:val="（%1）"/>
      <w:lvlJc w:val="left"/>
    </w:lvl>
  </w:abstractNum>
  <w:abstractNum w:abstractNumId="6">
    <w:nsid w:val="41367BD3"/>
    <w:multiLevelType w:val="multilevel"/>
    <w:tmpl w:val="41367BD3"/>
    <w:lvl w:ilvl="0" w:tentative="0">
      <w:start w:val="6"/>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2962756"/>
    <w:multiLevelType w:val="multilevel"/>
    <w:tmpl w:val="72962756"/>
    <w:lvl w:ilvl="0" w:tentative="0">
      <w:start w:val="1"/>
      <w:numFmt w:val="japaneseCounting"/>
      <w:lvlText w:val="（%1）"/>
      <w:lvlJc w:val="left"/>
      <w:pPr>
        <w:ind w:left="1237" w:hanging="765"/>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num w:numId="1">
    <w:abstractNumId w:val="6"/>
  </w:num>
  <w:num w:numId="2">
    <w:abstractNumId w:val="3"/>
  </w:num>
  <w:num w:numId="3">
    <w:abstractNumId w:val="1"/>
  </w:num>
  <w:num w:numId="4">
    <w:abstractNumId w:val="0"/>
  </w:num>
  <w:num w:numId="5">
    <w:abstractNumId w:val="7"/>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33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2MzJhZDllMzY3MzFiYjIzZTcxZjlhYjM0M2NmMzMifQ=="/>
  </w:docVars>
  <w:rsids>
    <w:rsidRoot w:val="60502B39"/>
    <w:rsid w:val="0000096C"/>
    <w:rsid w:val="00000CDB"/>
    <w:rsid w:val="00004344"/>
    <w:rsid w:val="00005909"/>
    <w:rsid w:val="00013151"/>
    <w:rsid w:val="000207D5"/>
    <w:rsid w:val="00024E82"/>
    <w:rsid w:val="00027659"/>
    <w:rsid w:val="00030800"/>
    <w:rsid w:val="00031652"/>
    <w:rsid w:val="00031D4C"/>
    <w:rsid w:val="00034A7D"/>
    <w:rsid w:val="00035197"/>
    <w:rsid w:val="00035F9C"/>
    <w:rsid w:val="00044EDB"/>
    <w:rsid w:val="00054304"/>
    <w:rsid w:val="000553BC"/>
    <w:rsid w:val="0006218D"/>
    <w:rsid w:val="00063F24"/>
    <w:rsid w:val="00065AF0"/>
    <w:rsid w:val="00066EA9"/>
    <w:rsid w:val="00066FE1"/>
    <w:rsid w:val="00074D5F"/>
    <w:rsid w:val="00077BF5"/>
    <w:rsid w:val="00081789"/>
    <w:rsid w:val="00085A0D"/>
    <w:rsid w:val="00092A54"/>
    <w:rsid w:val="0009317E"/>
    <w:rsid w:val="00093B18"/>
    <w:rsid w:val="00094E84"/>
    <w:rsid w:val="000A7A4B"/>
    <w:rsid w:val="000C302E"/>
    <w:rsid w:val="000C3F3F"/>
    <w:rsid w:val="000C5D44"/>
    <w:rsid w:val="000C79CA"/>
    <w:rsid w:val="000D5F48"/>
    <w:rsid w:val="000D7284"/>
    <w:rsid w:val="000F1BBE"/>
    <w:rsid w:val="001031E7"/>
    <w:rsid w:val="00104245"/>
    <w:rsid w:val="001108AC"/>
    <w:rsid w:val="00110DD2"/>
    <w:rsid w:val="00116FC9"/>
    <w:rsid w:val="00120C46"/>
    <w:rsid w:val="00125837"/>
    <w:rsid w:val="00140B14"/>
    <w:rsid w:val="00140CE8"/>
    <w:rsid w:val="00143DA6"/>
    <w:rsid w:val="00151CEE"/>
    <w:rsid w:val="0015209C"/>
    <w:rsid w:val="001551E7"/>
    <w:rsid w:val="00166CDF"/>
    <w:rsid w:val="00170AA7"/>
    <w:rsid w:val="001726F0"/>
    <w:rsid w:val="00173852"/>
    <w:rsid w:val="00174F9B"/>
    <w:rsid w:val="00177D95"/>
    <w:rsid w:val="00182C28"/>
    <w:rsid w:val="00190F4C"/>
    <w:rsid w:val="00193D49"/>
    <w:rsid w:val="0019577E"/>
    <w:rsid w:val="001A307B"/>
    <w:rsid w:val="001B1366"/>
    <w:rsid w:val="001B2BDE"/>
    <w:rsid w:val="001B2FAE"/>
    <w:rsid w:val="001D047F"/>
    <w:rsid w:val="001D59CB"/>
    <w:rsid w:val="001E0216"/>
    <w:rsid w:val="001E0590"/>
    <w:rsid w:val="001E3B85"/>
    <w:rsid w:val="001E3E3A"/>
    <w:rsid w:val="001E4E53"/>
    <w:rsid w:val="001E6153"/>
    <w:rsid w:val="001E6C5D"/>
    <w:rsid w:val="001E7AB6"/>
    <w:rsid w:val="001F330A"/>
    <w:rsid w:val="001F4D3C"/>
    <w:rsid w:val="001F5850"/>
    <w:rsid w:val="00201770"/>
    <w:rsid w:val="00204164"/>
    <w:rsid w:val="00204F25"/>
    <w:rsid w:val="00205999"/>
    <w:rsid w:val="00207350"/>
    <w:rsid w:val="00221909"/>
    <w:rsid w:val="002230A4"/>
    <w:rsid w:val="00231EAB"/>
    <w:rsid w:val="00232E04"/>
    <w:rsid w:val="00236055"/>
    <w:rsid w:val="00236B7D"/>
    <w:rsid w:val="00244627"/>
    <w:rsid w:val="0025753A"/>
    <w:rsid w:val="002738BD"/>
    <w:rsid w:val="002867CF"/>
    <w:rsid w:val="00292637"/>
    <w:rsid w:val="00293976"/>
    <w:rsid w:val="00297271"/>
    <w:rsid w:val="002B3400"/>
    <w:rsid w:val="002B4610"/>
    <w:rsid w:val="002C1328"/>
    <w:rsid w:val="002C27F2"/>
    <w:rsid w:val="002C38A0"/>
    <w:rsid w:val="002D2EF2"/>
    <w:rsid w:val="002E0A18"/>
    <w:rsid w:val="002E350B"/>
    <w:rsid w:val="002E6D9F"/>
    <w:rsid w:val="002F55FD"/>
    <w:rsid w:val="002F667D"/>
    <w:rsid w:val="003014B1"/>
    <w:rsid w:val="003051FD"/>
    <w:rsid w:val="00305816"/>
    <w:rsid w:val="0031447E"/>
    <w:rsid w:val="00315EB2"/>
    <w:rsid w:val="003162D6"/>
    <w:rsid w:val="00316994"/>
    <w:rsid w:val="00320B19"/>
    <w:rsid w:val="00325672"/>
    <w:rsid w:val="00327461"/>
    <w:rsid w:val="00330EE9"/>
    <w:rsid w:val="003331F5"/>
    <w:rsid w:val="00337A9F"/>
    <w:rsid w:val="00343355"/>
    <w:rsid w:val="00346976"/>
    <w:rsid w:val="00347950"/>
    <w:rsid w:val="00353905"/>
    <w:rsid w:val="00355191"/>
    <w:rsid w:val="003566A5"/>
    <w:rsid w:val="00366E54"/>
    <w:rsid w:val="0037075A"/>
    <w:rsid w:val="00371C87"/>
    <w:rsid w:val="00384EB6"/>
    <w:rsid w:val="003868E3"/>
    <w:rsid w:val="0039417D"/>
    <w:rsid w:val="003A3917"/>
    <w:rsid w:val="003A622A"/>
    <w:rsid w:val="003B031E"/>
    <w:rsid w:val="003B2214"/>
    <w:rsid w:val="003B31F1"/>
    <w:rsid w:val="003B7C9A"/>
    <w:rsid w:val="003C027A"/>
    <w:rsid w:val="003C393F"/>
    <w:rsid w:val="003C7A51"/>
    <w:rsid w:val="003D3465"/>
    <w:rsid w:val="003D478D"/>
    <w:rsid w:val="003D7400"/>
    <w:rsid w:val="003E0AD4"/>
    <w:rsid w:val="003E1425"/>
    <w:rsid w:val="003E64C1"/>
    <w:rsid w:val="003E67F9"/>
    <w:rsid w:val="003E70B7"/>
    <w:rsid w:val="003F1F9C"/>
    <w:rsid w:val="003F7B0D"/>
    <w:rsid w:val="004029ED"/>
    <w:rsid w:val="00403AA3"/>
    <w:rsid w:val="0040651A"/>
    <w:rsid w:val="00415282"/>
    <w:rsid w:val="00423F17"/>
    <w:rsid w:val="00435268"/>
    <w:rsid w:val="0044600A"/>
    <w:rsid w:val="00447BDE"/>
    <w:rsid w:val="00450ADB"/>
    <w:rsid w:val="00452102"/>
    <w:rsid w:val="004531C4"/>
    <w:rsid w:val="0046694A"/>
    <w:rsid w:val="0046760D"/>
    <w:rsid w:val="00467833"/>
    <w:rsid w:val="00472DF0"/>
    <w:rsid w:val="00474447"/>
    <w:rsid w:val="004820E2"/>
    <w:rsid w:val="004853B6"/>
    <w:rsid w:val="004861BA"/>
    <w:rsid w:val="00486E44"/>
    <w:rsid w:val="004925A4"/>
    <w:rsid w:val="004A0443"/>
    <w:rsid w:val="004A5F2A"/>
    <w:rsid w:val="004A6736"/>
    <w:rsid w:val="004B5C38"/>
    <w:rsid w:val="004E126C"/>
    <w:rsid w:val="004E5A78"/>
    <w:rsid w:val="004F5BCD"/>
    <w:rsid w:val="005033B8"/>
    <w:rsid w:val="00503A40"/>
    <w:rsid w:val="00506840"/>
    <w:rsid w:val="00506FAB"/>
    <w:rsid w:val="00511A25"/>
    <w:rsid w:val="00515615"/>
    <w:rsid w:val="00517D40"/>
    <w:rsid w:val="00520861"/>
    <w:rsid w:val="00521880"/>
    <w:rsid w:val="005279FB"/>
    <w:rsid w:val="00532BF5"/>
    <w:rsid w:val="0053418F"/>
    <w:rsid w:val="0053494D"/>
    <w:rsid w:val="0053541C"/>
    <w:rsid w:val="005458AD"/>
    <w:rsid w:val="0055409E"/>
    <w:rsid w:val="00554A36"/>
    <w:rsid w:val="00562514"/>
    <w:rsid w:val="00564C6D"/>
    <w:rsid w:val="00565F7F"/>
    <w:rsid w:val="00576E04"/>
    <w:rsid w:val="0057733C"/>
    <w:rsid w:val="00581AC2"/>
    <w:rsid w:val="00583AC0"/>
    <w:rsid w:val="005873D0"/>
    <w:rsid w:val="005917A6"/>
    <w:rsid w:val="005932B6"/>
    <w:rsid w:val="0059420D"/>
    <w:rsid w:val="00596F89"/>
    <w:rsid w:val="005B53A3"/>
    <w:rsid w:val="005C06FA"/>
    <w:rsid w:val="005C1383"/>
    <w:rsid w:val="005D54D6"/>
    <w:rsid w:val="005E671C"/>
    <w:rsid w:val="005F6F86"/>
    <w:rsid w:val="00600743"/>
    <w:rsid w:val="00603D18"/>
    <w:rsid w:val="006048A4"/>
    <w:rsid w:val="00605362"/>
    <w:rsid w:val="006064F7"/>
    <w:rsid w:val="006068F0"/>
    <w:rsid w:val="00606C3B"/>
    <w:rsid w:val="006214D7"/>
    <w:rsid w:val="006224B3"/>
    <w:rsid w:val="00622C28"/>
    <w:rsid w:val="00626CA8"/>
    <w:rsid w:val="006301C4"/>
    <w:rsid w:val="006304DE"/>
    <w:rsid w:val="00631BAB"/>
    <w:rsid w:val="006406A8"/>
    <w:rsid w:val="00640B4E"/>
    <w:rsid w:val="00641D5B"/>
    <w:rsid w:val="0064632E"/>
    <w:rsid w:val="00653CDE"/>
    <w:rsid w:val="00656442"/>
    <w:rsid w:val="00661DA0"/>
    <w:rsid w:val="006632E6"/>
    <w:rsid w:val="0067703D"/>
    <w:rsid w:val="006807FB"/>
    <w:rsid w:val="006831E3"/>
    <w:rsid w:val="00691B1A"/>
    <w:rsid w:val="00694EF7"/>
    <w:rsid w:val="00695425"/>
    <w:rsid w:val="00696E0A"/>
    <w:rsid w:val="006A101B"/>
    <w:rsid w:val="006A53A9"/>
    <w:rsid w:val="006A6DC8"/>
    <w:rsid w:val="006B38DD"/>
    <w:rsid w:val="006C015A"/>
    <w:rsid w:val="006C2360"/>
    <w:rsid w:val="006C55A9"/>
    <w:rsid w:val="006C5999"/>
    <w:rsid w:val="006D0A1B"/>
    <w:rsid w:val="006D6A62"/>
    <w:rsid w:val="006E1BCC"/>
    <w:rsid w:val="006F0015"/>
    <w:rsid w:val="006F4267"/>
    <w:rsid w:val="006F68C0"/>
    <w:rsid w:val="006F77B6"/>
    <w:rsid w:val="00707FF2"/>
    <w:rsid w:val="00715456"/>
    <w:rsid w:val="00717D53"/>
    <w:rsid w:val="0072351B"/>
    <w:rsid w:val="00730FBB"/>
    <w:rsid w:val="00736625"/>
    <w:rsid w:val="00744B4B"/>
    <w:rsid w:val="00745BFF"/>
    <w:rsid w:val="0074683F"/>
    <w:rsid w:val="00750CA6"/>
    <w:rsid w:val="007549ED"/>
    <w:rsid w:val="0075643C"/>
    <w:rsid w:val="00756DD1"/>
    <w:rsid w:val="00757B36"/>
    <w:rsid w:val="00761289"/>
    <w:rsid w:val="00761EA6"/>
    <w:rsid w:val="00767154"/>
    <w:rsid w:val="00771A8B"/>
    <w:rsid w:val="00773B6C"/>
    <w:rsid w:val="0078187A"/>
    <w:rsid w:val="00781DF2"/>
    <w:rsid w:val="00790B95"/>
    <w:rsid w:val="007937A3"/>
    <w:rsid w:val="007C09EA"/>
    <w:rsid w:val="007C3614"/>
    <w:rsid w:val="007C3B9F"/>
    <w:rsid w:val="007D20AA"/>
    <w:rsid w:val="007D5273"/>
    <w:rsid w:val="007D6581"/>
    <w:rsid w:val="007D6EBC"/>
    <w:rsid w:val="007F0A33"/>
    <w:rsid w:val="007F1D2B"/>
    <w:rsid w:val="007F4D7D"/>
    <w:rsid w:val="007F5E9F"/>
    <w:rsid w:val="007F717F"/>
    <w:rsid w:val="00800753"/>
    <w:rsid w:val="00803D94"/>
    <w:rsid w:val="008176CE"/>
    <w:rsid w:val="008232D5"/>
    <w:rsid w:val="00823F88"/>
    <w:rsid w:val="008300D6"/>
    <w:rsid w:val="008429D8"/>
    <w:rsid w:val="00843D45"/>
    <w:rsid w:val="008604A4"/>
    <w:rsid w:val="008606F1"/>
    <w:rsid w:val="00862516"/>
    <w:rsid w:val="00866447"/>
    <w:rsid w:val="0086784A"/>
    <w:rsid w:val="008811BB"/>
    <w:rsid w:val="00884280"/>
    <w:rsid w:val="00884C48"/>
    <w:rsid w:val="0089747C"/>
    <w:rsid w:val="008974F2"/>
    <w:rsid w:val="008A4B80"/>
    <w:rsid w:val="008B13BE"/>
    <w:rsid w:val="008C4798"/>
    <w:rsid w:val="008D3FFB"/>
    <w:rsid w:val="008D43F8"/>
    <w:rsid w:val="008E3451"/>
    <w:rsid w:val="008E53FF"/>
    <w:rsid w:val="00904A9B"/>
    <w:rsid w:val="00920D6C"/>
    <w:rsid w:val="009276D5"/>
    <w:rsid w:val="00942D58"/>
    <w:rsid w:val="00942FDE"/>
    <w:rsid w:val="00952863"/>
    <w:rsid w:val="009528FA"/>
    <w:rsid w:val="0096166D"/>
    <w:rsid w:val="009911B9"/>
    <w:rsid w:val="009924D4"/>
    <w:rsid w:val="009938A0"/>
    <w:rsid w:val="009961B0"/>
    <w:rsid w:val="009963BC"/>
    <w:rsid w:val="009A6C00"/>
    <w:rsid w:val="009B5EA8"/>
    <w:rsid w:val="009B644A"/>
    <w:rsid w:val="009B67C7"/>
    <w:rsid w:val="009C3D9F"/>
    <w:rsid w:val="009C55D3"/>
    <w:rsid w:val="009C60E6"/>
    <w:rsid w:val="009D5E30"/>
    <w:rsid w:val="009D64B0"/>
    <w:rsid w:val="009D78FE"/>
    <w:rsid w:val="009E2765"/>
    <w:rsid w:val="009E2C4C"/>
    <w:rsid w:val="009E509B"/>
    <w:rsid w:val="009E5F55"/>
    <w:rsid w:val="009F48CE"/>
    <w:rsid w:val="009F5431"/>
    <w:rsid w:val="009F5C57"/>
    <w:rsid w:val="00A07462"/>
    <w:rsid w:val="00A11791"/>
    <w:rsid w:val="00A15437"/>
    <w:rsid w:val="00A207B9"/>
    <w:rsid w:val="00A24156"/>
    <w:rsid w:val="00A31C07"/>
    <w:rsid w:val="00A31E32"/>
    <w:rsid w:val="00A33342"/>
    <w:rsid w:val="00A35D90"/>
    <w:rsid w:val="00A37ECC"/>
    <w:rsid w:val="00A41DC7"/>
    <w:rsid w:val="00A4364F"/>
    <w:rsid w:val="00A54EBE"/>
    <w:rsid w:val="00A56CB5"/>
    <w:rsid w:val="00A61313"/>
    <w:rsid w:val="00A64717"/>
    <w:rsid w:val="00A748C9"/>
    <w:rsid w:val="00A80C51"/>
    <w:rsid w:val="00A81EDF"/>
    <w:rsid w:val="00A83A62"/>
    <w:rsid w:val="00A929CC"/>
    <w:rsid w:val="00A9536F"/>
    <w:rsid w:val="00A95495"/>
    <w:rsid w:val="00A955F2"/>
    <w:rsid w:val="00A968DB"/>
    <w:rsid w:val="00AA0FBE"/>
    <w:rsid w:val="00AA43B6"/>
    <w:rsid w:val="00AA4479"/>
    <w:rsid w:val="00AA48D1"/>
    <w:rsid w:val="00AA5D30"/>
    <w:rsid w:val="00AA64E2"/>
    <w:rsid w:val="00AB7E31"/>
    <w:rsid w:val="00AC1255"/>
    <w:rsid w:val="00AC59AC"/>
    <w:rsid w:val="00AD464B"/>
    <w:rsid w:val="00AD7E81"/>
    <w:rsid w:val="00AE0FF5"/>
    <w:rsid w:val="00AE127D"/>
    <w:rsid w:val="00AF12E5"/>
    <w:rsid w:val="00AF7B47"/>
    <w:rsid w:val="00AF7D70"/>
    <w:rsid w:val="00B017FE"/>
    <w:rsid w:val="00B05D04"/>
    <w:rsid w:val="00B17E63"/>
    <w:rsid w:val="00B17F7F"/>
    <w:rsid w:val="00B20869"/>
    <w:rsid w:val="00B211ED"/>
    <w:rsid w:val="00B33B3B"/>
    <w:rsid w:val="00B52B37"/>
    <w:rsid w:val="00B548FD"/>
    <w:rsid w:val="00B54BFD"/>
    <w:rsid w:val="00B556FB"/>
    <w:rsid w:val="00B56361"/>
    <w:rsid w:val="00B61746"/>
    <w:rsid w:val="00B62005"/>
    <w:rsid w:val="00B67934"/>
    <w:rsid w:val="00B70B03"/>
    <w:rsid w:val="00B76FFB"/>
    <w:rsid w:val="00B7795B"/>
    <w:rsid w:val="00B77961"/>
    <w:rsid w:val="00B803FE"/>
    <w:rsid w:val="00B8054C"/>
    <w:rsid w:val="00B84C74"/>
    <w:rsid w:val="00B91C94"/>
    <w:rsid w:val="00B94CF1"/>
    <w:rsid w:val="00BA2274"/>
    <w:rsid w:val="00BA2379"/>
    <w:rsid w:val="00BA6F13"/>
    <w:rsid w:val="00BA73E4"/>
    <w:rsid w:val="00BB3A8E"/>
    <w:rsid w:val="00BB7111"/>
    <w:rsid w:val="00BC0690"/>
    <w:rsid w:val="00BC2897"/>
    <w:rsid w:val="00BC6D1F"/>
    <w:rsid w:val="00BD1CD3"/>
    <w:rsid w:val="00BE0F5B"/>
    <w:rsid w:val="00BE242C"/>
    <w:rsid w:val="00BE59EE"/>
    <w:rsid w:val="00BE7BAF"/>
    <w:rsid w:val="00BF2DE4"/>
    <w:rsid w:val="00BF4E4B"/>
    <w:rsid w:val="00BF7045"/>
    <w:rsid w:val="00C03881"/>
    <w:rsid w:val="00C03EC3"/>
    <w:rsid w:val="00C052AB"/>
    <w:rsid w:val="00C114D9"/>
    <w:rsid w:val="00C115C2"/>
    <w:rsid w:val="00C12A33"/>
    <w:rsid w:val="00C20A8B"/>
    <w:rsid w:val="00C21A59"/>
    <w:rsid w:val="00C234FA"/>
    <w:rsid w:val="00C263C2"/>
    <w:rsid w:val="00C31DD3"/>
    <w:rsid w:val="00C329EE"/>
    <w:rsid w:val="00C3405B"/>
    <w:rsid w:val="00C42870"/>
    <w:rsid w:val="00C54574"/>
    <w:rsid w:val="00C67F26"/>
    <w:rsid w:val="00C72985"/>
    <w:rsid w:val="00C73607"/>
    <w:rsid w:val="00C7749B"/>
    <w:rsid w:val="00C77A4C"/>
    <w:rsid w:val="00C82DE7"/>
    <w:rsid w:val="00C90F87"/>
    <w:rsid w:val="00CA7ED5"/>
    <w:rsid w:val="00CB1671"/>
    <w:rsid w:val="00CB2B01"/>
    <w:rsid w:val="00CB582D"/>
    <w:rsid w:val="00CB63FC"/>
    <w:rsid w:val="00CB78F3"/>
    <w:rsid w:val="00CC1E96"/>
    <w:rsid w:val="00CC7527"/>
    <w:rsid w:val="00CD60E2"/>
    <w:rsid w:val="00CF45D0"/>
    <w:rsid w:val="00CF4883"/>
    <w:rsid w:val="00CF6FCC"/>
    <w:rsid w:val="00D06972"/>
    <w:rsid w:val="00D21461"/>
    <w:rsid w:val="00D37A63"/>
    <w:rsid w:val="00D400C9"/>
    <w:rsid w:val="00D41B86"/>
    <w:rsid w:val="00D44310"/>
    <w:rsid w:val="00D44B33"/>
    <w:rsid w:val="00D556A1"/>
    <w:rsid w:val="00D563C2"/>
    <w:rsid w:val="00D57164"/>
    <w:rsid w:val="00D57281"/>
    <w:rsid w:val="00D65967"/>
    <w:rsid w:val="00D71920"/>
    <w:rsid w:val="00D732AF"/>
    <w:rsid w:val="00D777F1"/>
    <w:rsid w:val="00D8185B"/>
    <w:rsid w:val="00D86EF6"/>
    <w:rsid w:val="00D969A3"/>
    <w:rsid w:val="00DB6895"/>
    <w:rsid w:val="00DC6A82"/>
    <w:rsid w:val="00DC7AB8"/>
    <w:rsid w:val="00DD180D"/>
    <w:rsid w:val="00DD525D"/>
    <w:rsid w:val="00DD5508"/>
    <w:rsid w:val="00DE0E0D"/>
    <w:rsid w:val="00DE5E63"/>
    <w:rsid w:val="00DE675A"/>
    <w:rsid w:val="00E21A8F"/>
    <w:rsid w:val="00E375E1"/>
    <w:rsid w:val="00E40A3B"/>
    <w:rsid w:val="00E431DF"/>
    <w:rsid w:val="00E54657"/>
    <w:rsid w:val="00E6697F"/>
    <w:rsid w:val="00E74681"/>
    <w:rsid w:val="00E77CF4"/>
    <w:rsid w:val="00E8042B"/>
    <w:rsid w:val="00E820A0"/>
    <w:rsid w:val="00E9496E"/>
    <w:rsid w:val="00E95E2C"/>
    <w:rsid w:val="00E96765"/>
    <w:rsid w:val="00E97D09"/>
    <w:rsid w:val="00EA009B"/>
    <w:rsid w:val="00EA0937"/>
    <w:rsid w:val="00EA7723"/>
    <w:rsid w:val="00EB17F3"/>
    <w:rsid w:val="00EB28CA"/>
    <w:rsid w:val="00EB57D6"/>
    <w:rsid w:val="00EC5445"/>
    <w:rsid w:val="00EE1688"/>
    <w:rsid w:val="00EE23CC"/>
    <w:rsid w:val="00EF36D5"/>
    <w:rsid w:val="00EF3F63"/>
    <w:rsid w:val="00EF4C13"/>
    <w:rsid w:val="00EF6EEB"/>
    <w:rsid w:val="00F064AF"/>
    <w:rsid w:val="00F072C2"/>
    <w:rsid w:val="00F1066F"/>
    <w:rsid w:val="00F15AC3"/>
    <w:rsid w:val="00F21207"/>
    <w:rsid w:val="00F22F9D"/>
    <w:rsid w:val="00F37240"/>
    <w:rsid w:val="00F5110A"/>
    <w:rsid w:val="00F52FF2"/>
    <w:rsid w:val="00F53FD4"/>
    <w:rsid w:val="00F56BEA"/>
    <w:rsid w:val="00F72D89"/>
    <w:rsid w:val="00F74F31"/>
    <w:rsid w:val="00F95FE2"/>
    <w:rsid w:val="00FA0D4F"/>
    <w:rsid w:val="00FA3C12"/>
    <w:rsid w:val="00FB02D1"/>
    <w:rsid w:val="00FB3A1E"/>
    <w:rsid w:val="00FB6647"/>
    <w:rsid w:val="00FD3F1A"/>
    <w:rsid w:val="00FD442A"/>
    <w:rsid w:val="00FD59D5"/>
    <w:rsid w:val="00FD6406"/>
    <w:rsid w:val="00FE5FE9"/>
    <w:rsid w:val="00FE7C3E"/>
    <w:rsid w:val="00FF0F02"/>
    <w:rsid w:val="00FF5ACA"/>
    <w:rsid w:val="00FF6FEC"/>
    <w:rsid w:val="0620235A"/>
    <w:rsid w:val="077741FC"/>
    <w:rsid w:val="0B350D3C"/>
    <w:rsid w:val="0BB73467"/>
    <w:rsid w:val="0C3B1C9C"/>
    <w:rsid w:val="0CD21ED4"/>
    <w:rsid w:val="0D08708B"/>
    <w:rsid w:val="0D1D3A97"/>
    <w:rsid w:val="0F2033CB"/>
    <w:rsid w:val="135F34F7"/>
    <w:rsid w:val="148F3D74"/>
    <w:rsid w:val="158A70B0"/>
    <w:rsid w:val="15A13EC5"/>
    <w:rsid w:val="16BC1C2B"/>
    <w:rsid w:val="17285513"/>
    <w:rsid w:val="17E7717C"/>
    <w:rsid w:val="18951A4B"/>
    <w:rsid w:val="18D303A9"/>
    <w:rsid w:val="190B0C48"/>
    <w:rsid w:val="1C7D5357"/>
    <w:rsid w:val="1CA26691"/>
    <w:rsid w:val="1FA94802"/>
    <w:rsid w:val="201F1A70"/>
    <w:rsid w:val="2096173F"/>
    <w:rsid w:val="23E9602A"/>
    <w:rsid w:val="244D4E95"/>
    <w:rsid w:val="245B3C6C"/>
    <w:rsid w:val="24ED38F7"/>
    <w:rsid w:val="28B409B4"/>
    <w:rsid w:val="294855A0"/>
    <w:rsid w:val="2A1738F0"/>
    <w:rsid w:val="2A421A2A"/>
    <w:rsid w:val="323C72FE"/>
    <w:rsid w:val="332116F0"/>
    <w:rsid w:val="348F6779"/>
    <w:rsid w:val="35396D3C"/>
    <w:rsid w:val="36B33CD5"/>
    <w:rsid w:val="37C11C43"/>
    <w:rsid w:val="37E61A66"/>
    <w:rsid w:val="387B32A7"/>
    <w:rsid w:val="38D34E86"/>
    <w:rsid w:val="3929719C"/>
    <w:rsid w:val="395F0B7B"/>
    <w:rsid w:val="3A866728"/>
    <w:rsid w:val="3C165F04"/>
    <w:rsid w:val="3CD016DD"/>
    <w:rsid w:val="3D002CB8"/>
    <w:rsid w:val="3E8D19CB"/>
    <w:rsid w:val="3EE03B78"/>
    <w:rsid w:val="401C35B7"/>
    <w:rsid w:val="4286740D"/>
    <w:rsid w:val="43B075AD"/>
    <w:rsid w:val="44CA4BFA"/>
    <w:rsid w:val="45D466E2"/>
    <w:rsid w:val="47E56984"/>
    <w:rsid w:val="47EC1AC1"/>
    <w:rsid w:val="49D071C0"/>
    <w:rsid w:val="4AD00929"/>
    <w:rsid w:val="4B8F00DC"/>
    <w:rsid w:val="4E102281"/>
    <w:rsid w:val="4E5C7274"/>
    <w:rsid w:val="4F3A5808"/>
    <w:rsid w:val="50BB0282"/>
    <w:rsid w:val="514364CA"/>
    <w:rsid w:val="51695F30"/>
    <w:rsid w:val="549445ED"/>
    <w:rsid w:val="553B384A"/>
    <w:rsid w:val="561A3C9D"/>
    <w:rsid w:val="579B2BBB"/>
    <w:rsid w:val="58655FA2"/>
    <w:rsid w:val="59D44365"/>
    <w:rsid w:val="5BA83A4C"/>
    <w:rsid w:val="5D071BAE"/>
    <w:rsid w:val="5D7A3DF2"/>
    <w:rsid w:val="5E4F2952"/>
    <w:rsid w:val="5EAA238A"/>
    <w:rsid w:val="60502B39"/>
    <w:rsid w:val="606800CD"/>
    <w:rsid w:val="624C1682"/>
    <w:rsid w:val="6364248D"/>
    <w:rsid w:val="64F34037"/>
    <w:rsid w:val="67063F9C"/>
    <w:rsid w:val="680E2F36"/>
    <w:rsid w:val="681C5653"/>
    <w:rsid w:val="68E04B7D"/>
    <w:rsid w:val="68E0603A"/>
    <w:rsid w:val="698E6193"/>
    <w:rsid w:val="69DE136E"/>
    <w:rsid w:val="6AD36AFF"/>
    <w:rsid w:val="6BFD45E4"/>
    <w:rsid w:val="6D415B5B"/>
    <w:rsid w:val="6DB95B97"/>
    <w:rsid w:val="6E9C129B"/>
    <w:rsid w:val="6FF173C5"/>
    <w:rsid w:val="721F3232"/>
    <w:rsid w:val="763C07E7"/>
    <w:rsid w:val="788C1D93"/>
    <w:rsid w:val="7A0D5A83"/>
    <w:rsid w:val="7A4D3724"/>
    <w:rsid w:val="7A653259"/>
    <w:rsid w:val="7AEB769F"/>
    <w:rsid w:val="7DAA5057"/>
    <w:rsid w:val="7DB8369D"/>
    <w:rsid w:val="7F370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4"/>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45"/>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link w:val="46"/>
    <w:qFormat/>
    <w:uiPriority w:val="0"/>
    <w:pPr>
      <w:keepNext/>
      <w:keepLines/>
      <w:spacing w:line="600" w:lineRule="exact"/>
      <w:ind w:firstLine="643" w:firstLineChars="200"/>
      <w:outlineLvl w:val="2"/>
    </w:pPr>
    <w:rPr>
      <w:b/>
      <w:bCs/>
      <w:sz w:val="32"/>
      <w:szCs w:val="32"/>
    </w:rPr>
  </w:style>
  <w:style w:type="paragraph" w:styleId="5">
    <w:name w:val="heading 4"/>
    <w:basedOn w:val="1"/>
    <w:next w:val="1"/>
    <w:link w:val="47"/>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6">
    <w:name w:val="heading 5"/>
    <w:basedOn w:val="1"/>
    <w:next w:val="1"/>
    <w:link w:val="48"/>
    <w:qFormat/>
    <w:uiPriority w:val="0"/>
    <w:pPr>
      <w:keepNext/>
      <w:keepLines/>
      <w:spacing w:before="280" w:after="290" w:line="376" w:lineRule="auto"/>
      <w:outlineLvl w:val="4"/>
    </w:pPr>
    <w:rPr>
      <w:b/>
      <w:bCs/>
      <w:sz w:val="28"/>
      <w:szCs w:val="28"/>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0"/>
    <w:pPr>
      <w:jc w:val="left"/>
    </w:pPr>
    <w:rPr>
      <w:rFonts w:ascii="Calibri" w:hAnsi="Calibri"/>
      <w:sz w:val="22"/>
      <w:szCs w:val="22"/>
    </w:rPr>
  </w:style>
  <w:style w:type="paragraph" w:styleId="8">
    <w:name w:val="Normal Indent"/>
    <w:basedOn w:val="1"/>
    <w:next w:val="9"/>
    <w:qFormat/>
    <w:uiPriority w:val="0"/>
    <w:pPr>
      <w:ind w:firstLine="420"/>
    </w:pPr>
    <w:rPr>
      <w:szCs w:val="20"/>
    </w:rPr>
  </w:style>
  <w:style w:type="paragraph" w:styleId="9">
    <w:name w:val="toc 4"/>
    <w:basedOn w:val="1"/>
    <w:next w:val="1"/>
    <w:qFormat/>
    <w:uiPriority w:val="0"/>
    <w:pPr>
      <w:jc w:val="left"/>
    </w:pPr>
    <w:rPr>
      <w:rFonts w:ascii="Calibri" w:hAnsi="Calibri"/>
      <w:sz w:val="22"/>
      <w:szCs w:val="22"/>
    </w:rPr>
  </w:style>
  <w:style w:type="paragraph" w:styleId="10">
    <w:name w:val="caption"/>
    <w:basedOn w:val="1"/>
    <w:next w:val="1"/>
    <w:qFormat/>
    <w:uiPriority w:val="0"/>
    <w:pPr>
      <w:spacing w:before="152" w:after="160"/>
    </w:pPr>
    <w:rPr>
      <w:rFonts w:ascii="Arial" w:hAnsi="Arial" w:eastAsia="黑体" w:cs="Arial"/>
      <w:sz w:val="20"/>
      <w:szCs w:val="20"/>
    </w:rPr>
  </w:style>
  <w:style w:type="paragraph" w:styleId="11">
    <w:name w:val="Document Map"/>
    <w:basedOn w:val="1"/>
    <w:link w:val="49"/>
    <w:qFormat/>
    <w:uiPriority w:val="0"/>
    <w:rPr>
      <w:rFonts w:ascii="宋体"/>
      <w:sz w:val="18"/>
      <w:szCs w:val="18"/>
    </w:rPr>
  </w:style>
  <w:style w:type="paragraph" w:styleId="12">
    <w:name w:val="annotation text"/>
    <w:basedOn w:val="1"/>
    <w:link w:val="50"/>
    <w:unhideWhenUsed/>
    <w:qFormat/>
    <w:uiPriority w:val="99"/>
    <w:pPr>
      <w:jc w:val="left"/>
    </w:pPr>
  </w:style>
  <w:style w:type="paragraph" w:styleId="13">
    <w:name w:val="Body Text 3"/>
    <w:basedOn w:val="1"/>
    <w:link w:val="51"/>
    <w:qFormat/>
    <w:uiPriority w:val="0"/>
    <w:pPr>
      <w:spacing w:after="120"/>
    </w:pPr>
    <w:rPr>
      <w:sz w:val="16"/>
      <w:szCs w:val="16"/>
    </w:rPr>
  </w:style>
  <w:style w:type="paragraph" w:styleId="14">
    <w:name w:val="Body Text"/>
    <w:basedOn w:val="1"/>
    <w:link w:val="52"/>
    <w:qFormat/>
    <w:uiPriority w:val="0"/>
    <w:pPr>
      <w:spacing w:after="120"/>
    </w:pPr>
  </w:style>
  <w:style w:type="paragraph" w:styleId="15">
    <w:name w:val="Body Text Indent"/>
    <w:basedOn w:val="1"/>
    <w:link w:val="53"/>
    <w:qFormat/>
    <w:uiPriority w:val="0"/>
    <w:pPr>
      <w:spacing w:line="200" w:lineRule="exact"/>
      <w:ind w:firstLine="301"/>
    </w:pPr>
    <w:rPr>
      <w:rFonts w:ascii="宋体" w:hAnsi="Courier New"/>
      <w:spacing w:val="-4"/>
      <w:sz w:val="18"/>
      <w:szCs w:val="20"/>
    </w:rPr>
  </w:style>
  <w:style w:type="paragraph" w:styleId="16">
    <w:name w:val="toc 5"/>
    <w:basedOn w:val="1"/>
    <w:next w:val="1"/>
    <w:qFormat/>
    <w:uiPriority w:val="0"/>
    <w:pPr>
      <w:jc w:val="left"/>
    </w:pPr>
    <w:rPr>
      <w:rFonts w:ascii="Calibri" w:hAnsi="Calibri"/>
      <w:sz w:val="22"/>
      <w:szCs w:val="22"/>
    </w:rPr>
  </w:style>
  <w:style w:type="paragraph" w:styleId="17">
    <w:name w:val="toc 3"/>
    <w:basedOn w:val="1"/>
    <w:next w:val="1"/>
    <w:qFormat/>
    <w:uiPriority w:val="0"/>
    <w:pPr>
      <w:jc w:val="left"/>
    </w:pPr>
    <w:rPr>
      <w:rFonts w:ascii="Calibri" w:hAnsi="Calibri"/>
      <w:smallCaps/>
      <w:sz w:val="22"/>
      <w:szCs w:val="22"/>
    </w:rPr>
  </w:style>
  <w:style w:type="paragraph" w:styleId="18">
    <w:name w:val="Plain Text"/>
    <w:basedOn w:val="1"/>
    <w:next w:val="5"/>
    <w:link w:val="54"/>
    <w:qFormat/>
    <w:uiPriority w:val="0"/>
    <w:rPr>
      <w:rFonts w:ascii="宋体" w:hAnsi="Courier New"/>
      <w:szCs w:val="20"/>
    </w:rPr>
  </w:style>
  <w:style w:type="paragraph" w:styleId="19">
    <w:name w:val="toc 8"/>
    <w:basedOn w:val="1"/>
    <w:next w:val="1"/>
    <w:qFormat/>
    <w:uiPriority w:val="0"/>
    <w:pPr>
      <w:jc w:val="left"/>
    </w:pPr>
    <w:rPr>
      <w:rFonts w:ascii="Calibri" w:hAnsi="Calibri"/>
      <w:sz w:val="22"/>
      <w:szCs w:val="22"/>
    </w:rPr>
  </w:style>
  <w:style w:type="paragraph" w:styleId="20">
    <w:name w:val="Date"/>
    <w:basedOn w:val="1"/>
    <w:next w:val="1"/>
    <w:link w:val="55"/>
    <w:qFormat/>
    <w:uiPriority w:val="0"/>
    <w:pPr>
      <w:ind w:left="100" w:leftChars="2500"/>
    </w:pPr>
  </w:style>
  <w:style w:type="paragraph" w:styleId="21">
    <w:name w:val="Body Text Indent 2"/>
    <w:basedOn w:val="1"/>
    <w:link w:val="56"/>
    <w:qFormat/>
    <w:uiPriority w:val="0"/>
    <w:pPr>
      <w:spacing w:after="120" w:line="480" w:lineRule="auto"/>
      <w:ind w:left="420" w:leftChars="200"/>
    </w:pPr>
  </w:style>
  <w:style w:type="paragraph" w:styleId="22">
    <w:name w:val="Balloon Text"/>
    <w:basedOn w:val="1"/>
    <w:link w:val="57"/>
    <w:qFormat/>
    <w:uiPriority w:val="0"/>
    <w:rPr>
      <w:sz w:val="18"/>
      <w:szCs w:val="18"/>
    </w:rPr>
  </w:style>
  <w:style w:type="paragraph" w:styleId="23">
    <w:name w:val="footer"/>
    <w:basedOn w:val="1"/>
    <w:link w:val="58"/>
    <w:qFormat/>
    <w:uiPriority w:val="0"/>
    <w:pPr>
      <w:tabs>
        <w:tab w:val="center" w:pos="4153"/>
        <w:tab w:val="right" w:pos="8306"/>
      </w:tabs>
      <w:snapToGrid w:val="0"/>
      <w:jc w:val="left"/>
    </w:pPr>
    <w:rPr>
      <w:sz w:val="18"/>
      <w:szCs w:val="18"/>
    </w:rPr>
  </w:style>
  <w:style w:type="paragraph" w:styleId="24">
    <w:name w:val="envelope return"/>
    <w:basedOn w:val="1"/>
    <w:qFormat/>
    <w:uiPriority w:val="0"/>
    <w:pPr>
      <w:snapToGrid w:val="0"/>
    </w:pPr>
    <w:rPr>
      <w:rFonts w:ascii="Arial" w:hAnsi="Arial"/>
    </w:rPr>
  </w:style>
  <w:style w:type="paragraph" w:styleId="25">
    <w:name w:val="header"/>
    <w:basedOn w:val="1"/>
    <w:link w:val="59"/>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0"/>
    <w:pPr>
      <w:spacing w:before="360" w:after="360"/>
      <w:jc w:val="left"/>
    </w:pPr>
    <w:rPr>
      <w:rFonts w:ascii="Calibri" w:hAnsi="Calibri"/>
      <w:b/>
      <w:bCs/>
      <w:caps/>
      <w:sz w:val="22"/>
      <w:szCs w:val="22"/>
      <w:u w:val="single"/>
    </w:rPr>
  </w:style>
  <w:style w:type="paragraph" w:styleId="27">
    <w:name w:val="List"/>
    <w:basedOn w:val="1"/>
    <w:qFormat/>
    <w:uiPriority w:val="0"/>
    <w:pPr>
      <w:ind w:left="200" w:hanging="200" w:hangingChars="200"/>
    </w:pPr>
    <w:rPr>
      <w:sz w:val="28"/>
    </w:rPr>
  </w:style>
  <w:style w:type="paragraph" w:styleId="28">
    <w:name w:val="toc 6"/>
    <w:basedOn w:val="1"/>
    <w:next w:val="1"/>
    <w:qFormat/>
    <w:uiPriority w:val="0"/>
    <w:pPr>
      <w:jc w:val="left"/>
    </w:pPr>
    <w:rPr>
      <w:rFonts w:ascii="Calibri" w:hAnsi="Calibri"/>
      <w:sz w:val="22"/>
      <w:szCs w:val="22"/>
    </w:rPr>
  </w:style>
  <w:style w:type="paragraph" w:styleId="29">
    <w:name w:val="toc 2"/>
    <w:basedOn w:val="1"/>
    <w:next w:val="1"/>
    <w:qFormat/>
    <w:uiPriority w:val="0"/>
    <w:pPr>
      <w:jc w:val="left"/>
    </w:pPr>
    <w:rPr>
      <w:rFonts w:ascii="Calibri" w:hAnsi="Calibri"/>
      <w:b/>
      <w:bCs/>
      <w:smallCaps/>
      <w:sz w:val="22"/>
      <w:szCs w:val="22"/>
    </w:rPr>
  </w:style>
  <w:style w:type="paragraph" w:styleId="30">
    <w:name w:val="toc 9"/>
    <w:basedOn w:val="1"/>
    <w:next w:val="1"/>
    <w:qFormat/>
    <w:uiPriority w:val="0"/>
    <w:pPr>
      <w:jc w:val="left"/>
    </w:pPr>
    <w:rPr>
      <w:rFonts w:ascii="Calibri" w:hAnsi="Calibri"/>
      <w:sz w:val="22"/>
      <w:szCs w:val="22"/>
    </w:rPr>
  </w:style>
  <w:style w:type="paragraph" w:styleId="31">
    <w:name w:val="Body Text 2"/>
    <w:basedOn w:val="1"/>
    <w:qFormat/>
    <w:uiPriority w:val="0"/>
    <w:rPr>
      <w:rFonts w:ascii="Calibri" w:hAnsi="Calibri"/>
    </w:rPr>
  </w:style>
  <w:style w:type="paragraph" w:styleId="32">
    <w:name w:val="Normal (Web)"/>
    <w:basedOn w:val="1"/>
    <w:qFormat/>
    <w:uiPriority w:val="0"/>
    <w:rPr>
      <w:rFonts w:ascii="Calibri" w:hAnsi="Calibri"/>
      <w:kern w:val="0"/>
      <w:sz w:val="24"/>
    </w:rPr>
  </w:style>
  <w:style w:type="paragraph" w:styleId="33">
    <w:name w:val="annotation subject"/>
    <w:basedOn w:val="12"/>
    <w:next w:val="12"/>
    <w:link w:val="60"/>
    <w:qFormat/>
    <w:uiPriority w:val="0"/>
    <w:rPr>
      <w:b/>
      <w:bCs/>
    </w:rPr>
  </w:style>
  <w:style w:type="paragraph" w:styleId="34">
    <w:name w:val="Body Text First Indent 2"/>
    <w:basedOn w:val="15"/>
    <w:next w:val="8"/>
    <w:qFormat/>
    <w:uiPriority w:val="0"/>
    <w:pPr>
      <w:spacing w:after="120" w:line="240" w:lineRule="auto"/>
      <w:ind w:left="420" w:leftChars="200" w:firstLine="420" w:firstLineChars="200"/>
    </w:pPr>
    <w:rPr>
      <w:rFonts w:ascii="Times New Roman"/>
      <w:sz w:val="21"/>
    </w:rPr>
  </w:style>
  <w:style w:type="table" w:styleId="36">
    <w:name w:val="Table Grid"/>
    <w:basedOn w:val="3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b/>
    </w:rPr>
  </w:style>
  <w:style w:type="character" w:styleId="39">
    <w:name w:val="page number"/>
    <w:qFormat/>
    <w:uiPriority w:val="0"/>
  </w:style>
  <w:style w:type="character" w:styleId="40">
    <w:name w:val="FollowedHyperlink"/>
    <w:qFormat/>
    <w:uiPriority w:val="0"/>
    <w:rPr>
      <w:color w:val="800080"/>
      <w:u w:val="single"/>
    </w:rPr>
  </w:style>
  <w:style w:type="character" w:styleId="41">
    <w:name w:val="Emphasis"/>
    <w:qFormat/>
    <w:uiPriority w:val="0"/>
    <w:rPr>
      <w:i/>
    </w:rPr>
  </w:style>
  <w:style w:type="character" w:styleId="42">
    <w:name w:val="Hyperlink"/>
    <w:qFormat/>
    <w:uiPriority w:val="0"/>
    <w:rPr>
      <w:color w:val="0000FF"/>
      <w:u w:val="single"/>
    </w:rPr>
  </w:style>
  <w:style w:type="character" w:styleId="43">
    <w:name w:val="annotation reference"/>
    <w:qFormat/>
    <w:uiPriority w:val="0"/>
    <w:rPr>
      <w:sz w:val="21"/>
      <w:szCs w:val="21"/>
    </w:rPr>
  </w:style>
  <w:style w:type="character" w:customStyle="1" w:styleId="44">
    <w:name w:val="标题 1 字符2"/>
    <w:link w:val="2"/>
    <w:qFormat/>
    <w:uiPriority w:val="0"/>
    <w:rPr>
      <w:b/>
      <w:bCs/>
      <w:kern w:val="44"/>
      <w:sz w:val="44"/>
      <w:szCs w:val="44"/>
    </w:rPr>
  </w:style>
  <w:style w:type="character" w:customStyle="1" w:styleId="45">
    <w:name w:val="标题 2 字符2"/>
    <w:link w:val="3"/>
    <w:qFormat/>
    <w:uiPriority w:val="0"/>
    <w:rPr>
      <w:rFonts w:ascii="Arial" w:hAnsi="Arial" w:eastAsia="黑体"/>
      <w:b/>
      <w:bCs/>
      <w:kern w:val="2"/>
      <w:sz w:val="32"/>
      <w:szCs w:val="32"/>
    </w:rPr>
  </w:style>
  <w:style w:type="character" w:customStyle="1" w:styleId="46">
    <w:name w:val="标题 3 字符2"/>
    <w:link w:val="4"/>
    <w:qFormat/>
    <w:uiPriority w:val="0"/>
    <w:rPr>
      <w:b/>
      <w:bCs/>
      <w:kern w:val="2"/>
      <w:sz w:val="32"/>
      <w:szCs w:val="32"/>
    </w:rPr>
  </w:style>
  <w:style w:type="character" w:customStyle="1" w:styleId="47">
    <w:name w:val="标题 4 字符2"/>
    <w:link w:val="5"/>
    <w:qFormat/>
    <w:uiPriority w:val="0"/>
    <w:rPr>
      <w:rFonts w:ascii="Arial" w:eastAsia="黑体"/>
      <w:sz w:val="28"/>
    </w:rPr>
  </w:style>
  <w:style w:type="character" w:customStyle="1" w:styleId="48">
    <w:name w:val="标题 5 字符2"/>
    <w:link w:val="6"/>
    <w:qFormat/>
    <w:uiPriority w:val="9"/>
    <w:rPr>
      <w:b/>
      <w:bCs/>
      <w:kern w:val="2"/>
      <w:sz w:val="28"/>
      <w:szCs w:val="28"/>
    </w:rPr>
  </w:style>
  <w:style w:type="character" w:customStyle="1" w:styleId="49">
    <w:name w:val="文档结构图 字符1"/>
    <w:link w:val="11"/>
    <w:qFormat/>
    <w:uiPriority w:val="0"/>
    <w:rPr>
      <w:rFonts w:ascii="宋体"/>
      <w:kern w:val="2"/>
      <w:sz w:val="18"/>
      <w:szCs w:val="18"/>
    </w:rPr>
  </w:style>
  <w:style w:type="character" w:customStyle="1" w:styleId="50">
    <w:name w:val="批注文字 字符2"/>
    <w:link w:val="12"/>
    <w:qFormat/>
    <w:uiPriority w:val="0"/>
    <w:rPr>
      <w:kern w:val="2"/>
      <w:sz w:val="21"/>
      <w:szCs w:val="24"/>
    </w:rPr>
  </w:style>
  <w:style w:type="character" w:customStyle="1" w:styleId="51">
    <w:name w:val="正文文本 3 字符1"/>
    <w:link w:val="13"/>
    <w:qFormat/>
    <w:uiPriority w:val="99"/>
    <w:rPr>
      <w:kern w:val="2"/>
      <w:sz w:val="16"/>
      <w:szCs w:val="16"/>
    </w:rPr>
  </w:style>
  <w:style w:type="character" w:customStyle="1" w:styleId="52">
    <w:name w:val="正文文本 字符1"/>
    <w:link w:val="14"/>
    <w:qFormat/>
    <w:uiPriority w:val="99"/>
    <w:rPr>
      <w:kern w:val="2"/>
      <w:sz w:val="21"/>
      <w:szCs w:val="24"/>
    </w:rPr>
  </w:style>
  <w:style w:type="character" w:customStyle="1" w:styleId="53">
    <w:name w:val="正文文本缩进 字符1"/>
    <w:link w:val="15"/>
    <w:qFormat/>
    <w:uiPriority w:val="0"/>
    <w:rPr>
      <w:rFonts w:ascii="宋体" w:hAnsi="Courier New" w:eastAsia="宋体"/>
      <w:spacing w:val="-4"/>
      <w:kern w:val="2"/>
      <w:sz w:val="18"/>
      <w:lang w:val="en-US" w:eastAsia="zh-CN" w:bidi="ar-SA"/>
    </w:rPr>
  </w:style>
  <w:style w:type="character" w:customStyle="1" w:styleId="54">
    <w:name w:val="纯文本 字符3"/>
    <w:link w:val="18"/>
    <w:qFormat/>
    <w:uiPriority w:val="0"/>
    <w:rPr>
      <w:rFonts w:ascii="宋体" w:hAnsi="Courier New" w:eastAsia="宋体"/>
      <w:kern w:val="2"/>
      <w:sz w:val="21"/>
      <w:lang w:val="en-US" w:eastAsia="zh-CN" w:bidi="ar-SA"/>
    </w:rPr>
  </w:style>
  <w:style w:type="character" w:customStyle="1" w:styleId="55">
    <w:name w:val="日期 字符1"/>
    <w:link w:val="20"/>
    <w:qFormat/>
    <w:uiPriority w:val="0"/>
    <w:rPr>
      <w:kern w:val="2"/>
      <w:sz w:val="21"/>
      <w:szCs w:val="24"/>
    </w:rPr>
  </w:style>
  <w:style w:type="character" w:customStyle="1" w:styleId="56">
    <w:name w:val="正文文本缩进 2 字符1"/>
    <w:link w:val="21"/>
    <w:qFormat/>
    <w:uiPriority w:val="0"/>
    <w:rPr>
      <w:kern w:val="2"/>
      <w:sz w:val="21"/>
      <w:szCs w:val="24"/>
    </w:rPr>
  </w:style>
  <w:style w:type="character" w:customStyle="1" w:styleId="57">
    <w:name w:val="批注框文本 字符1"/>
    <w:link w:val="22"/>
    <w:qFormat/>
    <w:uiPriority w:val="0"/>
    <w:rPr>
      <w:kern w:val="2"/>
      <w:sz w:val="18"/>
      <w:szCs w:val="18"/>
    </w:rPr>
  </w:style>
  <w:style w:type="character" w:customStyle="1" w:styleId="58">
    <w:name w:val="页脚 字符2"/>
    <w:link w:val="23"/>
    <w:qFormat/>
    <w:uiPriority w:val="99"/>
    <w:rPr>
      <w:kern w:val="2"/>
      <w:sz w:val="18"/>
      <w:szCs w:val="18"/>
    </w:rPr>
  </w:style>
  <w:style w:type="character" w:customStyle="1" w:styleId="59">
    <w:name w:val="页眉 字符2"/>
    <w:link w:val="25"/>
    <w:qFormat/>
    <w:uiPriority w:val="99"/>
    <w:rPr>
      <w:kern w:val="2"/>
      <w:sz w:val="18"/>
      <w:szCs w:val="18"/>
    </w:rPr>
  </w:style>
  <w:style w:type="character" w:customStyle="1" w:styleId="60">
    <w:name w:val="批注主题 字符1"/>
    <w:link w:val="33"/>
    <w:qFormat/>
    <w:uiPriority w:val="99"/>
    <w:rPr>
      <w:b/>
      <w:bCs/>
      <w:kern w:val="2"/>
      <w:sz w:val="21"/>
      <w:szCs w:val="24"/>
    </w:rPr>
  </w:style>
  <w:style w:type="character" w:customStyle="1" w:styleId="61">
    <w:name w:val="正文文本_"/>
    <w:link w:val="62"/>
    <w:qFormat/>
    <w:uiPriority w:val="0"/>
    <w:rPr>
      <w:rFonts w:ascii="MingLiU" w:hAnsi="MingLiU" w:eastAsia="MingLiU" w:cs="MingLiU"/>
      <w:spacing w:val="9"/>
      <w:sz w:val="19"/>
      <w:szCs w:val="19"/>
      <w:shd w:val="clear" w:color="auto" w:fill="FFFFFF"/>
    </w:rPr>
  </w:style>
  <w:style w:type="paragraph" w:customStyle="1" w:styleId="62">
    <w:name w:val="正文文本1"/>
    <w:basedOn w:val="1"/>
    <w:link w:val="61"/>
    <w:qFormat/>
    <w:uiPriority w:val="0"/>
    <w:pPr>
      <w:shd w:val="clear" w:color="auto" w:fill="FFFFFF"/>
      <w:spacing w:line="302" w:lineRule="exact"/>
      <w:ind w:firstLine="460"/>
      <w:jc w:val="left"/>
    </w:pPr>
    <w:rPr>
      <w:rFonts w:ascii="MingLiU" w:hAnsi="MingLiU" w:eastAsia="MingLiU"/>
      <w:spacing w:val="9"/>
      <w:kern w:val="0"/>
      <w:sz w:val="19"/>
      <w:szCs w:val="19"/>
    </w:rPr>
  </w:style>
  <w:style w:type="character" w:customStyle="1" w:styleId="63">
    <w:name w:val="纯文本 Char1"/>
    <w:link w:val="64"/>
    <w:qFormat/>
    <w:uiPriority w:val="0"/>
    <w:rPr>
      <w:rFonts w:ascii="宋体" w:hAnsi="Courier New" w:eastAsia="宋体"/>
      <w:kern w:val="2"/>
      <w:sz w:val="21"/>
      <w:lang w:val="en-US" w:eastAsia="zh-CN" w:bidi="ar-SA"/>
    </w:rPr>
  </w:style>
  <w:style w:type="paragraph" w:customStyle="1" w:styleId="64">
    <w:name w:val="纯文本1"/>
    <w:basedOn w:val="1"/>
    <w:link w:val="63"/>
    <w:qFormat/>
    <w:uiPriority w:val="0"/>
    <w:rPr>
      <w:rFonts w:ascii="宋体" w:hAnsi="Courier New"/>
      <w:szCs w:val="20"/>
    </w:rPr>
  </w:style>
  <w:style w:type="character" w:customStyle="1" w:styleId="65">
    <w:name w:val="正文文本 + 10 pt"/>
    <w:qFormat/>
    <w:uiPriority w:val="0"/>
    <w:rPr>
      <w:rFonts w:ascii="MingLiU" w:hAnsi="MingLiU" w:eastAsia="MingLiU" w:cs="MingLiU"/>
      <w:color w:val="000000"/>
      <w:spacing w:val="8"/>
      <w:w w:val="100"/>
      <w:position w:val="0"/>
      <w:sz w:val="20"/>
      <w:szCs w:val="20"/>
      <w:shd w:val="clear" w:color="auto" w:fill="FFFFFF"/>
      <w:lang w:val="zh-TW"/>
    </w:rPr>
  </w:style>
  <w:style w:type="character" w:customStyle="1" w:styleId="66">
    <w:name w:val="Char Char1"/>
    <w:qFormat/>
    <w:uiPriority w:val="0"/>
    <w:rPr>
      <w:rFonts w:ascii="宋体" w:hAnsi="Courier New" w:eastAsia="宋体"/>
      <w:kern w:val="2"/>
      <w:sz w:val="21"/>
      <w:lang w:val="en-US" w:eastAsia="zh-CN" w:bidi="ar-SA"/>
    </w:rPr>
  </w:style>
  <w:style w:type="character" w:customStyle="1" w:styleId="67">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8">
    <w:name w:val="页脚 字符"/>
    <w:qFormat/>
    <w:uiPriority w:val="99"/>
    <w:rPr>
      <w:sz w:val="18"/>
      <w:szCs w:val="18"/>
    </w:rPr>
  </w:style>
  <w:style w:type="character" w:customStyle="1" w:styleId="69">
    <w:name w:val="页眉 字符"/>
    <w:qFormat/>
    <w:uiPriority w:val="99"/>
    <w:rPr>
      <w:rFonts w:ascii="Times New Roman" w:hAnsi="Times New Roman"/>
      <w:kern w:val="2"/>
      <w:sz w:val="18"/>
      <w:szCs w:val="18"/>
    </w:rPr>
  </w:style>
  <w:style w:type="character" w:customStyle="1" w:styleId="70">
    <w:name w:val="批注文字 字符1"/>
    <w:qFormat/>
    <w:uiPriority w:val="0"/>
    <w:rPr>
      <w:rFonts w:ascii="Times New Roman" w:hAnsi="Times New Roman"/>
      <w:kern w:val="2"/>
      <w:sz w:val="21"/>
      <w:szCs w:val="24"/>
    </w:rPr>
  </w:style>
  <w:style w:type="character" w:customStyle="1" w:styleId="71">
    <w:name w:val="纯文本 字符2"/>
    <w:qFormat/>
    <w:uiPriority w:val="0"/>
    <w:rPr>
      <w:rFonts w:ascii="宋体" w:hAnsi="Courier New" w:eastAsia="宋体" w:cs="Courier New"/>
      <w:szCs w:val="21"/>
    </w:rPr>
  </w:style>
  <w:style w:type="paragraph" w:customStyle="1" w:styleId="72">
    <w:name w:val="Char"/>
    <w:basedOn w:val="1"/>
    <w:qFormat/>
    <w:uiPriority w:val="0"/>
    <w:rPr>
      <w:szCs w:val="21"/>
    </w:rPr>
  </w:style>
  <w:style w:type="paragraph" w:customStyle="1" w:styleId="73">
    <w:name w:val="Char Char Char Char Char Char Char"/>
    <w:basedOn w:val="1"/>
    <w:qFormat/>
    <w:uiPriority w:val="0"/>
  </w:style>
  <w:style w:type="paragraph" w:customStyle="1" w:styleId="74">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75">
    <w:name w:val="Char Char Char Char Char Char Char Char Char Char Char Char"/>
    <w:basedOn w:val="1"/>
    <w:qFormat/>
    <w:uiPriority w:val="0"/>
    <w:pPr>
      <w:widowControl/>
      <w:spacing w:after="160" w:line="240" w:lineRule="exact"/>
      <w:jc w:val="left"/>
    </w:pPr>
  </w:style>
  <w:style w:type="paragraph" w:customStyle="1" w:styleId="76">
    <w:name w:val="Char Char Char Char Char Char Char Char Char Char Char Char1"/>
    <w:basedOn w:val="1"/>
    <w:qFormat/>
    <w:uiPriority w:val="0"/>
    <w:pPr>
      <w:widowControl/>
      <w:spacing w:after="160" w:line="240" w:lineRule="exact"/>
      <w:jc w:val="left"/>
    </w:pPr>
  </w:style>
  <w:style w:type="paragraph" w:customStyle="1" w:styleId="77">
    <w:name w:val="样式 标题 1 + 居中 段前: 0 磅 段后: 0 磅 行距: 固定值 30 磅"/>
    <w:basedOn w:val="2"/>
    <w:qFormat/>
    <w:uiPriority w:val="0"/>
    <w:pPr>
      <w:spacing w:before="0" w:after="0" w:line="600" w:lineRule="exact"/>
      <w:jc w:val="center"/>
    </w:pPr>
    <w:rPr>
      <w:rFonts w:cs="宋体"/>
      <w:szCs w:val="20"/>
    </w:rPr>
  </w:style>
  <w:style w:type="paragraph" w:customStyle="1" w:styleId="78">
    <w:name w:val="Table Paragraph"/>
    <w:basedOn w:val="1"/>
    <w:qFormat/>
    <w:uiPriority w:val="1"/>
    <w:pPr>
      <w:jc w:val="left"/>
    </w:pPr>
    <w:rPr>
      <w:rFonts w:ascii="Calibri" w:hAnsi="Calibri"/>
      <w:kern w:val="0"/>
      <w:sz w:val="22"/>
      <w:szCs w:val="22"/>
      <w:lang w:eastAsia="en-US"/>
    </w:rPr>
  </w:style>
  <w:style w:type="paragraph" w:customStyle="1" w:styleId="79">
    <w:name w:val="p0"/>
    <w:basedOn w:val="1"/>
    <w:qFormat/>
    <w:uiPriority w:val="0"/>
    <w:pPr>
      <w:widowControl/>
    </w:pPr>
    <w:rPr>
      <w:kern w:val="0"/>
      <w:szCs w:val="21"/>
    </w:rPr>
  </w:style>
  <w:style w:type="paragraph" w:customStyle="1" w:styleId="80">
    <w:name w:val="Char Char Char"/>
    <w:basedOn w:val="1"/>
    <w:qFormat/>
    <w:uiPriority w:val="0"/>
    <w:rPr>
      <w:szCs w:val="20"/>
    </w:rPr>
  </w:style>
  <w:style w:type="paragraph" w:customStyle="1" w:styleId="81">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82">
    <w:name w:val="样式 标题 2 + 非加粗 首行缩进:  2 字符"/>
    <w:basedOn w:val="3"/>
    <w:qFormat/>
    <w:uiPriority w:val="0"/>
    <w:pPr>
      <w:spacing w:before="0" w:after="0" w:line="600" w:lineRule="exact"/>
      <w:ind w:firstLine="640" w:firstLineChars="200"/>
      <w:jc w:val="left"/>
    </w:pPr>
    <w:rPr>
      <w:rFonts w:cs="宋体"/>
      <w:b w:val="0"/>
      <w:bCs w:val="0"/>
      <w:szCs w:val="20"/>
    </w:rPr>
  </w:style>
  <w:style w:type="paragraph" w:customStyle="1" w:styleId="83">
    <w:name w:val="Char Char Char1 Char Char Char Char Char Char Char"/>
    <w:basedOn w:val="1"/>
    <w:qFormat/>
    <w:uiPriority w:val="0"/>
  </w:style>
  <w:style w:type="paragraph" w:customStyle="1" w:styleId="84">
    <w:name w:val="默认段落字体 Para Char Char Char Char Char Char Char Char Char1 Char Char Char Char"/>
    <w:basedOn w:val="1"/>
    <w:qFormat/>
    <w:uiPriority w:val="0"/>
    <w:rPr>
      <w:rFonts w:ascii="Tahoma" w:hAnsi="Tahoma"/>
      <w:sz w:val="24"/>
      <w:szCs w:val="20"/>
    </w:rPr>
  </w:style>
  <w:style w:type="paragraph" w:customStyle="1" w:styleId="85">
    <w:name w:val="Char1"/>
    <w:basedOn w:val="1"/>
    <w:qFormat/>
    <w:uiPriority w:val="0"/>
  </w:style>
  <w:style w:type="paragraph" w:styleId="86">
    <w:name w:val="List Paragraph"/>
    <w:basedOn w:val="1"/>
    <w:qFormat/>
    <w:uiPriority w:val="34"/>
    <w:pPr>
      <w:ind w:firstLine="420" w:firstLineChars="200"/>
    </w:pPr>
  </w:style>
  <w:style w:type="paragraph" w:customStyle="1" w:styleId="87">
    <w:name w:val="Char Char Char Char"/>
    <w:basedOn w:val="1"/>
    <w:qFormat/>
    <w:uiPriority w:val="0"/>
    <w:pPr>
      <w:widowControl/>
      <w:spacing w:after="160" w:line="240" w:lineRule="exact"/>
      <w:jc w:val="left"/>
    </w:pPr>
  </w:style>
  <w:style w:type="paragraph" w:customStyle="1" w:styleId="88">
    <w:name w:val="Char Char Char Char1"/>
    <w:basedOn w:val="1"/>
    <w:qFormat/>
    <w:uiPriority w:val="0"/>
    <w:pPr>
      <w:widowControl/>
      <w:spacing w:after="160" w:line="240" w:lineRule="exact"/>
      <w:jc w:val="left"/>
    </w:pPr>
  </w:style>
  <w:style w:type="paragraph" w:customStyle="1" w:styleId="89">
    <w:name w:val="正文段"/>
    <w:basedOn w:val="1"/>
    <w:qFormat/>
    <w:uiPriority w:val="0"/>
    <w:pPr>
      <w:widowControl/>
      <w:snapToGrid w:val="0"/>
      <w:spacing w:afterLines="50"/>
      <w:ind w:firstLine="200" w:firstLineChars="200"/>
    </w:pPr>
    <w:rPr>
      <w:kern w:val="0"/>
      <w:sz w:val="24"/>
      <w:szCs w:val="20"/>
    </w:rPr>
  </w:style>
  <w:style w:type="paragraph" w:customStyle="1" w:styleId="90">
    <w:name w:val="列出段落1"/>
    <w:basedOn w:val="1"/>
    <w:qFormat/>
    <w:uiPriority w:val="34"/>
    <w:pPr>
      <w:spacing w:before="100" w:beforeAutospacing="1" w:after="100" w:afterAutospacing="1" w:line="360" w:lineRule="auto"/>
      <w:ind w:firstLine="420" w:firstLineChars="200"/>
    </w:pPr>
  </w:style>
  <w:style w:type="paragraph" w:customStyle="1" w:styleId="91">
    <w:name w:val="Char Char Char Char Char Char Char1"/>
    <w:basedOn w:val="1"/>
    <w:qFormat/>
    <w:uiPriority w:val="0"/>
  </w:style>
  <w:style w:type="character" w:customStyle="1" w:styleId="92">
    <w:name w:val="正文2 Char Char"/>
    <w:link w:val="93"/>
    <w:qFormat/>
    <w:uiPriority w:val="0"/>
    <w:rPr>
      <w:kern w:val="2"/>
      <w:sz w:val="24"/>
    </w:rPr>
  </w:style>
  <w:style w:type="paragraph" w:customStyle="1" w:styleId="93">
    <w:name w:val="正文2"/>
    <w:basedOn w:val="1"/>
    <w:link w:val="92"/>
    <w:qFormat/>
    <w:uiPriority w:val="0"/>
    <w:pPr>
      <w:adjustRightInd w:val="0"/>
      <w:spacing w:before="156" w:line="360" w:lineRule="auto"/>
      <w:ind w:firstLine="510" w:firstLineChars="200"/>
    </w:pPr>
    <w:rPr>
      <w:sz w:val="24"/>
      <w:szCs w:val="20"/>
    </w:rPr>
  </w:style>
  <w:style w:type="paragraph" w:customStyle="1" w:styleId="94">
    <w:name w:val="表格文字"/>
    <w:basedOn w:val="95"/>
    <w:next w:val="14"/>
    <w:qFormat/>
    <w:uiPriority w:val="0"/>
    <w:pPr>
      <w:adjustRightInd w:val="0"/>
      <w:spacing w:line="420" w:lineRule="atLeast"/>
      <w:jc w:val="left"/>
      <w:textAlignment w:val="baseline"/>
    </w:pPr>
  </w:style>
  <w:style w:type="paragraph" w:customStyle="1" w:styleId="95">
    <w:name w:val="表格文字（两侧对齐）"/>
    <w:basedOn w:val="1"/>
    <w:qFormat/>
    <w:uiPriority w:val="0"/>
    <w:pPr>
      <w:snapToGrid w:val="0"/>
    </w:pPr>
    <w:rPr>
      <w:rFonts w:ascii="Calibri" w:hAnsi="Calibri"/>
      <w:kern w:val="0"/>
      <w:sz w:val="20"/>
    </w:rPr>
  </w:style>
  <w:style w:type="character" w:customStyle="1" w:styleId="96">
    <w:name w:val="纯文本 Char_0"/>
    <w:link w:val="97"/>
    <w:qFormat/>
    <w:uiPriority w:val="0"/>
    <w:rPr>
      <w:rFonts w:ascii="宋体" w:hAnsi="Courier New"/>
      <w:kern w:val="2"/>
      <w:sz w:val="21"/>
      <w:szCs w:val="21"/>
      <w:lang w:val="en-US" w:eastAsia="zh-CN"/>
    </w:rPr>
  </w:style>
  <w:style w:type="paragraph" w:customStyle="1" w:styleId="97">
    <w:name w:val="纯文本_0_0"/>
    <w:basedOn w:val="1"/>
    <w:link w:val="96"/>
    <w:qFormat/>
    <w:uiPriority w:val="0"/>
    <w:rPr>
      <w:rFonts w:ascii="宋体" w:hAnsi="Courier New"/>
      <w:szCs w:val="21"/>
    </w:rPr>
  </w:style>
  <w:style w:type="paragraph" w:customStyle="1" w:styleId="98">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99">
    <w:name w:val="正文缩进1"/>
    <w:basedOn w:val="1"/>
    <w:next w:val="15"/>
    <w:qFormat/>
    <w:uiPriority w:val="0"/>
    <w:pPr>
      <w:autoSpaceDE w:val="0"/>
      <w:autoSpaceDN w:val="0"/>
      <w:adjustRightInd w:val="0"/>
      <w:snapToGrid w:val="0"/>
      <w:spacing w:after="120" w:line="360" w:lineRule="auto"/>
      <w:ind w:left="420" w:leftChars="200" w:firstLine="480" w:firstLineChars="200"/>
    </w:pPr>
    <w:rPr>
      <w:sz w:val="24"/>
      <w:szCs w:val="21"/>
    </w:rPr>
  </w:style>
  <w:style w:type="character" w:customStyle="1" w:styleId="100">
    <w:name w:val="批注文字 Char1"/>
    <w:qFormat/>
    <w:uiPriority w:val="0"/>
    <w:rPr>
      <w:rFonts w:ascii="Times New Roman" w:hAnsi="Times New Roman"/>
      <w:kern w:val="2"/>
      <w:sz w:val="21"/>
      <w:szCs w:val="24"/>
    </w:rPr>
  </w:style>
  <w:style w:type="character" w:customStyle="1" w:styleId="101">
    <w:name w:val="标题 1 字符"/>
    <w:qFormat/>
    <w:uiPriority w:val="0"/>
    <w:rPr>
      <w:b/>
      <w:bCs/>
      <w:kern w:val="44"/>
      <w:sz w:val="44"/>
      <w:szCs w:val="44"/>
    </w:rPr>
  </w:style>
  <w:style w:type="character" w:customStyle="1" w:styleId="102">
    <w:name w:val="标题 2 字符"/>
    <w:qFormat/>
    <w:uiPriority w:val="0"/>
    <w:rPr>
      <w:rFonts w:ascii="Arial" w:hAnsi="Arial" w:eastAsia="黑体"/>
      <w:b/>
      <w:bCs/>
      <w:kern w:val="2"/>
      <w:sz w:val="32"/>
      <w:szCs w:val="32"/>
    </w:rPr>
  </w:style>
  <w:style w:type="character" w:customStyle="1" w:styleId="103">
    <w:name w:val="标题 3 字符"/>
    <w:qFormat/>
    <w:uiPriority w:val="0"/>
    <w:rPr>
      <w:b/>
      <w:bCs/>
      <w:kern w:val="2"/>
      <w:sz w:val="32"/>
      <w:szCs w:val="32"/>
    </w:rPr>
  </w:style>
  <w:style w:type="character" w:customStyle="1" w:styleId="104">
    <w:name w:val="标题 4 字符"/>
    <w:qFormat/>
    <w:uiPriority w:val="0"/>
    <w:rPr>
      <w:rFonts w:ascii="Arial" w:eastAsia="黑体"/>
      <w:sz w:val="28"/>
    </w:rPr>
  </w:style>
  <w:style w:type="character" w:customStyle="1" w:styleId="105">
    <w:name w:val="标题 5 字符"/>
    <w:qFormat/>
    <w:uiPriority w:val="9"/>
    <w:rPr>
      <w:b/>
      <w:bCs/>
      <w:kern w:val="2"/>
      <w:sz w:val="28"/>
      <w:szCs w:val="28"/>
    </w:rPr>
  </w:style>
  <w:style w:type="character" w:customStyle="1" w:styleId="106">
    <w:name w:val="文档结构图 字符"/>
    <w:qFormat/>
    <w:uiPriority w:val="0"/>
    <w:rPr>
      <w:rFonts w:ascii="宋体"/>
      <w:kern w:val="2"/>
      <w:sz w:val="18"/>
      <w:szCs w:val="18"/>
    </w:rPr>
  </w:style>
  <w:style w:type="character" w:customStyle="1" w:styleId="107">
    <w:name w:val="批注文字 字符"/>
    <w:qFormat/>
    <w:uiPriority w:val="0"/>
    <w:rPr>
      <w:kern w:val="2"/>
      <w:sz w:val="21"/>
      <w:szCs w:val="24"/>
    </w:rPr>
  </w:style>
  <w:style w:type="character" w:customStyle="1" w:styleId="108">
    <w:name w:val="正文文本 3 字符"/>
    <w:qFormat/>
    <w:uiPriority w:val="99"/>
    <w:rPr>
      <w:kern w:val="2"/>
      <w:sz w:val="16"/>
      <w:szCs w:val="16"/>
    </w:rPr>
  </w:style>
  <w:style w:type="character" w:customStyle="1" w:styleId="109">
    <w:name w:val="正文文本 字符"/>
    <w:qFormat/>
    <w:uiPriority w:val="99"/>
    <w:rPr>
      <w:kern w:val="2"/>
      <w:sz w:val="21"/>
      <w:szCs w:val="24"/>
    </w:rPr>
  </w:style>
  <w:style w:type="character" w:customStyle="1" w:styleId="110">
    <w:name w:val="正文文本缩进 字符"/>
    <w:qFormat/>
    <w:uiPriority w:val="0"/>
    <w:rPr>
      <w:rFonts w:ascii="宋体" w:hAnsi="Courier New"/>
      <w:spacing w:val="-4"/>
      <w:kern w:val="2"/>
      <w:sz w:val="18"/>
    </w:rPr>
  </w:style>
  <w:style w:type="character" w:customStyle="1" w:styleId="111">
    <w:name w:val="纯文本 字符"/>
    <w:qFormat/>
    <w:uiPriority w:val="0"/>
    <w:rPr>
      <w:rFonts w:ascii="宋体" w:hAnsi="Courier New"/>
      <w:kern w:val="2"/>
      <w:sz w:val="21"/>
    </w:rPr>
  </w:style>
  <w:style w:type="character" w:customStyle="1" w:styleId="112">
    <w:name w:val="日期 字符"/>
    <w:qFormat/>
    <w:uiPriority w:val="0"/>
    <w:rPr>
      <w:kern w:val="2"/>
      <w:sz w:val="21"/>
      <w:szCs w:val="24"/>
    </w:rPr>
  </w:style>
  <w:style w:type="character" w:customStyle="1" w:styleId="113">
    <w:name w:val="正文文本缩进 2 字符"/>
    <w:qFormat/>
    <w:uiPriority w:val="0"/>
    <w:rPr>
      <w:kern w:val="2"/>
      <w:sz w:val="21"/>
      <w:szCs w:val="24"/>
    </w:rPr>
  </w:style>
  <w:style w:type="character" w:customStyle="1" w:styleId="114">
    <w:name w:val="批注框文本 字符"/>
    <w:qFormat/>
    <w:uiPriority w:val="0"/>
    <w:rPr>
      <w:kern w:val="2"/>
      <w:sz w:val="18"/>
      <w:szCs w:val="18"/>
    </w:rPr>
  </w:style>
  <w:style w:type="character" w:customStyle="1" w:styleId="115">
    <w:name w:val="页脚 字符1"/>
    <w:qFormat/>
    <w:uiPriority w:val="99"/>
    <w:rPr>
      <w:kern w:val="2"/>
      <w:sz w:val="18"/>
      <w:szCs w:val="18"/>
    </w:rPr>
  </w:style>
  <w:style w:type="character" w:customStyle="1" w:styleId="116">
    <w:name w:val="页眉 字符1"/>
    <w:qFormat/>
    <w:uiPriority w:val="99"/>
    <w:rPr>
      <w:kern w:val="2"/>
      <w:sz w:val="18"/>
      <w:szCs w:val="18"/>
    </w:rPr>
  </w:style>
  <w:style w:type="character" w:customStyle="1" w:styleId="117">
    <w:name w:val="批注主题 字符"/>
    <w:qFormat/>
    <w:uiPriority w:val="99"/>
    <w:rPr>
      <w:b/>
      <w:bCs/>
      <w:kern w:val="2"/>
      <w:sz w:val="21"/>
      <w:szCs w:val="24"/>
    </w:rPr>
  </w:style>
  <w:style w:type="paragraph" w:customStyle="1" w:styleId="118">
    <w:name w:val="_Style 1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9">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120">
    <w:name w:val="纯文本 字符1"/>
    <w:semiHidden/>
    <w:qFormat/>
    <w:locked/>
    <w:uiPriority w:val="0"/>
    <w:rPr>
      <w:rFonts w:ascii="宋体" w:hAnsi="Courier New"/>
      <w:kern w:val="2"/>
      <w:sz w:val="21"/>
    </w:rPr>
  </w:style>
  <w:style w:type="character" w:customStyle="1" w:styleId="121">
    <w:name w:val="标题 4 字符1"/>
    <w:semiHidden/>
    <w:qFormat/>
    <w:locked/>
    <w:uiPriority w:val="0"/>
    <w:rPr>
      <w:rFonts w:ascii="Arial" w:eastAsia="黑体"/>
      <w:sz w:val="28"/>
    </w:rPr>
  </w:style>
  <w:style w:type="character" w:customStyle="1" w:styleId="122">
    <w:name w:val="标题 2 字符1"/>
    <w:semiHidden/>
    <w:qFormat/>
    <w:locked/>
    <w:uiPriority w:val="0"/>
    <w:rPr>
      <w:rFonts w:ascii="Arial" w:hAnsi="Arial" w:eastAsia="黑体"/>
      <w:b/>
      <w:bCs/>
      <w:kern w:val="2"/>
      <w:sz w:val="32"/>
      <w:szCs w:val="32"/>
    </w:rPr>
  </w:style>
  <w:style w:type="character" w:customStyle="1" w:styleId="123">
    <w:name w:val="标题 1 字符1"/>
    <w:qFormat/>
    <w:locked/>
    <w:uiPriority w:val="0"/>
    <w:rPr>
      <w:b/>
      <w:bCs/>
      <w:kern w:val="44"/>
      <w:sz w:val="44"/>
      <w:szCs w:val="44"/>
    </w:rPr>
  </w:style>
  <w:style w:type="character" w:customStyle="1" w:styleId="124">
    <w:name w:val="标题 3 字符1"/>
    <w:semiHidden/>
    <w:qFormat/>
    <w:locked/>
    <w:uiPriority w:val="0"/>
    <w:rPr>
      <w:b/>
      <w:bCs/>
      <w:kern w:val="2"/>
      <w:sz w:val="32"/>
      <w:szCs w:val="32"/>
    </w:rPr>
  </w:style>
  <w:style w:type="character" w:customStyle="1" w:styleId="125">
    <w:name w:val="标题 5 字符1"/>
    <w:semiHidden/>
    <w:qFormat/>
    <w:locked/>
    <w:uiPriority w:val="9"/>
    <w:rPr>
      <w:b/>
      <w:bCs/>
      <w:kern w:val="2"/>
      <w:sz w:val="28"/>
      <w:szCs w:val="28"/>
    </w:rPr>
  </w:style>
  <w:style w:type="character" w:customStyle="1" w:styleId="126">
    <w:name w:val="font11"/>
    <w:qFormat/>
    <w:uiPriority w:val="0"/>
    <w:rPr>
      <w:rFonts w:hint="eastAsia" w:ascii="等线" w:hAnsi="等线" w:eastAsia="等线" w:cs="等线"/>
      <w:b/>
      <w:bCs/>
      <w:color w:val="000000"/>
      <w:sz w:val="22"/>
      <w:szCs w:val="22"/>
      <w:u w:val="none"/>
    </w:rPr>
  </w:style>
  <w:style w:type="character" w:customStyle="1" w:styleId="127">
    <w:name w:val="font31"/>
    <w:qFormat/>
    <w:uiPriority w:val="0"/>
    <w:rPr>
      <w:rFonts w:hint="eastAsia" w:ascii="等线" w:hAnsi="等线" w:eastAsia="等线" w:cs="等线"/>
      <w:color w:val="000000"/>
      <w:sz w:val="22"/>
      <w:szCs w:val="22"/>
      <w:u w:val="none"/>
    </w:rPr>
  </w:style>
  <w:style w:type="character" w:customStyle="1" w:styleId="128">
    <w:name w:val="font51"/>
    <w:qFormat/>
    <w:uiPriority w:val="0"/>
    <w:rPr>
      <w:rFonts w:hint="eastAsia" w:ascii="等线" w:hAnsi="等线" w:eastAsia="等线" w:cs="等线"/>
      <w:color w:val="000000"/>
      <w:sz w:val="22"/>
      <w:szCs w:val="22"/>
      <w:u w:val="none"/>
      <w:vertAlign w:val="superscript"/>
    </w:rPr>
  </w:style>
  <w:style w:type="character" w:customStyle="1" w:styleId="129">
    <w:name w:val="NormalCharacter"/>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png"/><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header" Target="header4.xml"/><Relationship Id="rId16" Type="http://schemas.openxmlformats.org/officeDocument/2006/relationships/header" Target="header3.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126</Pages>
  <Words>3361</Words>
  <Characters>4011</Characters>
  <Lines>2919</Lines>
  <Paragraphs>2849</Paragraphs>
  <TotalTime>2</TotalTime>
  <ScaleCrop>false</ScaleCrop>
  <LinksUpToDate>false</LinksUpToDate>
  <CharactersWithSpaces>4088</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2026-07-24T04:54:00Z</dcterms:created>
  <dc:creator>丁琳</dc:creator>
  <cp:lastModifiedBy>茗</cp:lastModifiedBy>
  <cp:lastPrinted>2026-08-25T10:02:00Z</cp:lastPrinted>
  <dcterms:modified xsi:type="dcterms:W3CDTF">2026-09-08T02:13:20Z</dcterms:modified>
  <dc:title>南财采管〔2012〕3号</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0189E2D810144FE3BB6B8739A48178D9_13</vt:lpwstr>
  </property>
  <property fmtid="{D5CDD505-2E9C-101B-9397-08002B2CF9AE}" pid="4" name="KSOTemplateDocerSaveRecord">
    <vt:lpwstr>eyJoZGlkIjoiY2Y2YzBjNmVhOWQ2YzgxZmU4NDdiYzJhODJkZmYxZDciLCJ1c2VySWQiOiI2MTkyODk5NjkifQ==</vt:lpwstr>
  </property>
</Properties>
</file>