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Cambria" w:hAnsi="Cambria"/>
          <w:bCs w:val="0"/>
          <w:color w:val="auto"/>
          <w:sz w:val="32"/>
          <w:szCs w:val="32"/>
          <w:highlight w:val="none"/>
        </w:rPr>
      </w:pPr>
      <w:r>
        <w:rPr>
          <w:rFonts w:hint="eastAsia" w:ascii="Times New Roman" w:hAnsi="Times New Roman" w:eastAsia="宋体" w:cs="Times New Roman"/>
          <w:b/>
          <w:bCs/>
          <w:color w:val="auto"/>
          <w:kern w:val="44"/>
          <w:sz w:val="44"/>
          <w:szCs w:val="44"/>
          <w:highlight w:val="none"/>
          <w:lang w:val="en-US" w:eastAsia="zh-CN" w:bidi="ar-SA"/>
        </w:rPr>
        <w:t>采购需求</w:t>
      </w:r>
    </w:p>
    <w:p>
      <w:pPr>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pPr>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1.为落实政府采购政策需满足的要求：</w:t>
      </w:r>
    </w:p>
    <w:p>
      <w:pPr>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本竞争性磋商文件所称中小企业必须符合《政府采购促进中小企业发展管理办法》（财库〔2020〕46号）的规定。</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color w:val="auto"/>
          <w:highlight w:val="none"/>
          <w:lang w:val="en-US" w:eastAsia="zh-CN"/>
        </w:rPr>
        <w:t>2.采购标的对应的中小企业划分标准所属行业名称</w:t>
      </w:r>
      <w:r>
        <w:rPr>
          <w:rFonts w:hint="eastAsia" w:ascii="宋体" w:hAnsi="宋体" w:eastAsia="宋体" w:cs="宋体"/>
          <w:color w:val="000000"/>
          <w:highlight w:val="none"/>
          <w:lang w:val="en-US" w:eastAsia="zh-CN"/>
        </w:rPr>
        <w:t>：</w:t>
      </w:r>
      <w:r>
        <w:rPr>
          <w:rFonts w:hint="eastAsia" w:ascii="宋体" w:hAnsi="宋体" w:eastAsia="宋体" w:cs="宋体"/>
          <w:color w:val="000000"/>
          <w:highlight w:val="none"/>
          <w:u w:val="single"/>
          <w:lang w:val="en-US" w:eastAsia="zh-CN"/>
        </w:rPr>
        <w:t xml:space="preserve"> 建筑业 </w:t>
      </w:r>
      <w:r>
        <w:rPr>
          <w:rFonts w:hint="eastAsia" w:ascii="宋体" w:hAnsi="宋体" w:eastAsia="宋体" w:cs="宋体"/>
          <w:color w:val="000000"/>
          <w:highlight w:val="none"/>
          <w:u w:val="none"/>
          <w:lang w:val="en-US" w:eastAsia="zh-CN"/>
        </w:rPr>
        <w:t>。</w:t>
      </w:r>
      <w:r>
        <w:rPr>
          <w:rFonts w:hint="eastAsia" w:ascii="宋体" w:hAnsi="宋体" w:eastAsia="宋体" w:cs="宋体"/>
          <w:i w:val="0"/>
          <w:iCs w:val="0"/>
          <w:color w:val="auto"/>
          <w:highlight w:val="none"/>
          <w:u w:val="none"/>
          <w:lang w:val="en-US" w:eastAsia="zh-CN"/>
        </w:rPr>
        <w:t>（</w:t>
      </w:r>
      <w:r>
        <w:rPr>
          <w:rFonts w:hint="eastAsia" w:ascii="宋体" w:hAnsi="宋体" w:eastAsia="宋体" w:cs="宋体"/>
          <w:color w:val="auto"/>
          <w:highlight w:val="none"/>
          <w:lang w:val="en-US" w:eastAsia="zh-CN"/>
        </w:rPr>
        <w:t>中小企业</w:t>
      </w:r>
      <w:r>
        <w:rPr>
          <w:rFonts w:hint="eastAsia" w:ascii="宋体" w:hAnsi="宋体" w:eastAsia="宋体" w:cs="宋体"/>
          <w:i w:val="0"/>
          <w:iCs w:val="0"/>
          <w:color w:val="auto"/>
          <w:highlight w:val="none"/>
          <w:u w:val="none"/>
          <w:lang w:val="en-US" w:eastAsia="zh-CN"/>
        </w:rPr>
        <w:t>划分标准详见附件2）</w:t>
      </w:r>
    </w:p>
    <w:p>
      <w:pPr>
        <w:pageBreakBefore w:val="0"/>
        <w:tabs>
          <w:tab w:val="left" w:pos="180"/>
          <w:tab w:val="left" w:pos="1620"/>
        </w:tabs>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val="0"/>
          <w:bCs w:val="0"/>
          <w:color w:val="auto"/>
          <w:szCs w:val="21"/>
          <w:highlight w:val="none"/>
        </w:rPr>
        <w:t>▲</w:t>
      </w:r>
      <w:r>
        <w:rPr>
          <w:rFonts w:hint="eastAsia" w:ascii="宋体" w:hAnsi="宋体" w:eastAsia="宋体" w:cs="宋体"/>
          <w:b/>
          <w:bCs/>
          <w:color w:val="auto"/>
          <w:sz w:val="24"/>
          <w:highlight w:val="none"/>
          <w:lang w:val="en-US" w:eastAsia="zh-CN"/>
        </w:rPr>
        <w:t>一、项目要求</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1.工程概况：</w:t>
      </w:r>
      <w:r>
        <w:rPr>
          <w:rFonts w:hint="eastAsia" w:ascii="宋体" w:hAnsi="宋体" w:eastAsia="宋体" w:cs="宋体"/>
          <w:color w:val="auto"/>
          <w:szCs w:val="21"/>
          <w:highlight w:val="none"/>
        </w:rPr>
        <w:t>广西科技师范学院柳州北校区体育馆内涝后维修改造项目</w:t>
      </w:r>
      <w:r>
        <w:rPr>
          <w:rFonts w:hint="eastAsia" w:ascii="宋体" w:hAnsi="宋体" w:eastAsia="宋体" w:cs="宋体"/>
          <w:color w:val="auto"/>
          <w:szCs w:val="21"/>
          <w:highlight w:val="none"/>
          <w:lang w:val="en-US" w:eastAsia="zh-CN"/>
        </w:rPr>
        <w:t>，原体育馆地下暗埋有两道排水沟通过,因台风天气带来的持续强降雨引水过来溢出，造成场馆内部积水严重，导致体育馆屋面防水及馆内的运动场地、配套的电气设备和设施、排水系统等不同程度受损，场地已经无法正常使用，急需对体育馆运动场地及场馆配套设施等进行维修和改造。</w:t>
      </w:r>
    </w:p>
    <w:p>
      <w:pPr>
        <w:spacing w:line="360" w:lineRule="auto"/>
        <w:ind w:firstLine="630" w:firstLineChars="3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广西科技师范学院柳州北校区体育馆内涝后维修改造项目</w:t>
      </w:r>
      <w:r>
        <w:rPr>
          <w:rFonts w:hint="eastAsia" w:ascii="宋体" w:hAnsi="宋体" w:eastAsia="宋体" w:cs="宋体"/>
          <w:color w:val="auto"/>
          <w:szCs w:val="21"/>
          <w:highlight w:val="none"/>
          <w:lang w:eastAsia="zh-CN"/>
        </w:rPr>
        <w:t>。</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采购范围（工程施工范围）：含重做体育馆内运动场地（约3122平方米硅PU运动地板），增设场馆内排水沟、集水井、抽水设备及相应电气配套工程，看台区域增加泄水孔，维修防水屋面、天沟，改造外围排水管网、路面重新铺设沥青混凝土等。（具体详见工程量清单及施工设计图纸）</w:t>
      </w:r>
    </w:p>
    <w:p>
      <w:pPr>
        <w:spacing w:line="360" w:lineRule="auto"/>
        <w:ind w:firstLine="630" w:firstLineChars="3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4.建设地点</w:t>
      </w:r>
      <w:r>
        <w:rPr>
          <w:rFonts w:hint="eastAsia" w:ascii="宋体" w:hAnsi="宋体" w:eastAsia="宋体" w:cs="宋体"/>
          <w:color w:val="auto"/>
          <w:szCs w:val="21"/>
          <w:highlight w:val="none"/>
          <w:lang w:eastAsia="zh-CN"/>
        </w:rPr>
        <w:t>：位</w:t>
      </w:r>
      <w:r>
        <w:rPr>
          <w:rFonts w:hint="eastAsia" w:ascii="宋体" w:hAnsi="宋体" w:eastAsia="宋体" w:cs="宋体"/>
          <w:color w:val="auto"/>
          <w:szCs w:val="21"/>
          <w:highlight w:val="none"/>
        </w:rPr>
        <w:t>于柳州市柳北区沙塘镇君武路170号广西科技师范学院</w:t>
      </w:r>
      <w:r>
        <w:rPr>
          <w:rFonts w:hint="eastAsia" w:ascii="宋体" w:hAnsi="宋体" w:eastAsia="宋体" w:cs="宋体"/>
          <w:color w:val="auto"/>
          <w:szCs w:val="21"/>
          <w:highlight w:val="none"/>
          <w:lang w:val="en-US" w:eastAsia="zh-CN"/>
        </w:rPr>
        <w:t>柳州校区内</w:t>
      </w:r>
      <w:r>
        <w:rPr>
          <w:rFonts w:hint="eastAsia" w:ascii="宋体" w:hAnsi="宋体" w:eastAsia="宋体" w:cs="宋体"/>
          <w:color w:val="auto"/>
          <w:szCs w:val="21"/>
          <w:highlight w:val="none"/>
          <w:lang w:eastAsia="zh-CN"/>
        </w:rPr>
        <w:t>。</w:t>
      </w:r>
    </w:p>
    <w:p>
      <w:pPr>
        <w:spacing w:line="360" w:lineRule="auto"/>
        <w:ind w:firstLine="630" w:firstLineChars="3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合同履行期限</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工期</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60</w:t>
      </w:r>
      <w:r>
        <w:rPr>
          <w:rFonts w:hint="eastAsia" w:ascii="宋体" w:hAnsi="宋体" w:eastAsia="宋体" w:cs="宋体"/>
          <w:color w:val="auto"/>
          <w:szCs w:val="21"/>
          <w:highlight w:val="none"/>
          <w:lang w:eastAsia="zh-CN"/>
        </w:rPr>
        <w:t>日历天（开工之日起计算）。</w:t>
      </w:r>
    </w:p>
    <w:p>
      <w:pPr>
        <w:spacing w:line="360" w:lineRule="auto"/>
        <w:ind w:firstLine="630" w:firstLineChars="3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6.质量标准</w:t>
      </w:r>
      <w:r>
        <w:rPr>
          <w:rFonts w:hint="eastAsia" w:ascii="宋体" w:hAnsi="宋体" w:eastAsia="宋体" w:cs="宋体"/>
          <w:color w:val="auto"/>
          <w:szCs w:val="21"/>
          <w:highlight w:val="none"/>
        </w:rPr>
        <w:t>：按国家建设部行业标准规定</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rPr>
        <w:t>及自治区、市建委规定的标准执行，工程质量达到合格或合格以上。按《建设工程质量管理条例》等规定，工程竣工后在保修期内如出现质量问题，由乙方无偿保修</w:t>
      </w:r>
      <w:r>
        <w:rPr>
          <w:rFonts w:hint="eastAsia" w:ascii="宋体" w:hAnsi="宋体" w:eastAsia="宋体" w:cs="宋体"/>
          <w:color w:val="auto"/>
          <w:szCs w:val="21"/>
          <w:highlight w:val="none"/>
          <w:lang w:eastAsia="zh-CN"/>
        </w:rPr>
        <w:t>。</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7.施工技术要求：</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7.1原样更换屋面两条天沟，天沟材质为镀锌钢板，截面尺寸400X400X4,天沟单条长度54米，两条共108米。</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7.2封堵体育馆外部北面两处排水沟，将原排水路径改为接入市政雨水管网，具体详见水专业图纸。</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7.3拆除第一级看台，新增设计400高地面设计，并沿着篮球场四周设置排水沟及集水井，具体详见图纸。</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7.4地面清扫打磨平整后,再重新铺设硅PU地面,地面做法具体详见图纸。</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7.5负一层平面重新进行配电设计，具体详见电气专业图纸。</w:t>
      </w:r>
    </w:p>
    <w:p>
      <w:pPr>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质量保修期</w:t>
      </w:r>
      <w:r>
        <w:rPr>
          <w:rFonts w:hint="eastAsia" w:ascii="宋体" w:hAnsi="宋体" w:eastAsia="宋体" w:cs="宋体"/>
          <w:color w:val="auto"/>
          <w:szCs w:val="21"/>
          <w:highlight w:val="none"/>
          <w:lang w:val="en-US" w:eastAsia="zh-CN"/>
        </w:rPr>
        <w:t>、质量缺陷责任期及保修责任</w:t>
      </w:r>
      <w:r>
        <w:rPr>
          <w:rFonts w:hint="eastAsia" w:ascii="宋体" w:hAnsi="宋体" w:eastAsia="宋体" w:cs="宋体"/>
          <w:color w:val="auto"/>
          <w:szCs w:val="21"/>
          <w:highlight w:val="none"/>
        </w:rPr>
        <w:t>：</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8.1质量保修期：质量保修期从工程实际竣工验收通过之日起算。分单项竣工验收的工程，按单项工程分别计算质量保修期。（具体详见第六章工程质量保修书）</w:t>
      </w:r>
    </w:p>
    <w:p>
      <w:pPr>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8.2质量缺陷责任期： 24 个月，</w:t>
      </w:r>
      <w:r>
        <w:rPr>
          <w:rFonts w:hint="eastAsia" w:ascii="宋体" w:hAnsi="宋体" w:eastAsia="宋体" w:cs="宋体"/>
          <w:color w:val="auto"/>
          <w:szCs w:val="21"/>
          <w:highlight w:val="none"/>
        </w:rPr>
        <w:t>缺陷责任期自工程竣工验收合格之日起计算。单位工程先于全部工程进行验收，单位工程缺陷责任期自单位工程验收合格之日起算。</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8.3保修责任</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8.3.1工程在保修期内，属于保修范围、内容的项目，乙方应当在接到保修通知之日起24小时内派人保修，乙方不在约定期限内派人保修的，甲方可以委托他人修理，所发生费用从保修金中扣除。</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8.3.2工程在保修期内，发生紧急抢修事故的，乙方在接到事故通知后，应当立即到达事故现场抢修，乙方不响应或拒到现场维修的，甲方可以委托他人修理，所发生的费用由乙方负责。</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8.3.3对于涉及结构安全的质量问题，乙方应采取安全防范措施；如果出现结构安全问题，由原设计单位或具有相应资质等级的设计单位提出保修方案报经有关主管部门后由乙方实施保修。质量保修完成后，由甲方组织验收。</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9.合同价格形式：</w:t>
      </w:r>
      <w:r>
        <w:rPr>
          <w:rFonts w:hint="eastAsia" w:ascii="宋体" w:hAnsi="宋体" w:eastAsia="宋体" w:cs="宋体"/>
          <w:color w:val="auto"/>
          <w:szCs w:val="21"/>
          <w:highlight w:val="none"/>
          <w:u w:val="single"/>
          <w:lang w:val="en-US" w:eastAsia="zh-CN"/>
        </w:rPr>
        <w:t xml:space="preserve"> 固定综合单价 </w:t>
      </w:r>
      <w:r>
        <w:rPr>
          <w:rFonts w:hint="eastAsia" w:ascii="宋体" w:hAnsi="宋体" w:eastAsia="宋体" w:cs="宋体"/>
          <w:color w:val="auto"/>
          <w:szCs w:val="21"/>
          <w:highlight w:val="none"/>
          <w:lang w:val="en-US" w:eastAsia="zh-CN"/>
        </w:rPr>
        <w:t>。</w:t>
      </w:r>
    </w:p>
    <w:p>
      <w:pPr>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9.1项目</w:t>
      </w:r>
      <w:r>
        <w:rPr>
          <w:rFonts w:hint="eastAsia" w:ascii="宋体" w:hAnsi="宋体" w:eastAsia="宋体" w:cs="宋体"/>
          <w:color w:val="auto"/>
          <w:szCs w:val="21"/>
          <w:highlight w:val="none"/>
          <w:lang w:eastAsia="zh-CN"/>
        </w:rPr>
        <w:t>采用</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工程量清单</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报价。包含本次竞标施工图纸及工程量清单所有内容，工程量清单中有标价的单价和总额价均已包括了为实施和完成合同工程所需的劳务、材料、机械、质检（自检）、安装、缺陷修复、管理、保险、税费、利润等费用，以及合同明示或暗示的所有责任、义务和一般风险。</w:t>
      </w:r>
    </w:p>
    <w:p>
      <w:pPr>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9.2</w:t>
      </w:r>
      <w:r>
        <w:rPr>
          <w:rFonts w:hint="eastAsia" w:ascii="宋体" w:hAnsi="宋体" w:eastAsia="宋体" w:cs="宋体"/>
          <w:color w:val="auto"/>
          <w:szCs w:val="21"/>
          <w:highlight w:val="none"/>
        </w:rPr>
        <w:t>竞标人可自行前往工地勘察，充分了解工地位置、情况、道路及其他任何影响竞标报价的情况。</w:t>
      </w:r>
    </w:p>
    <w:p>
      <w:pPr>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9.3</w:t>
      </w:r>
      <w:r>
        <w:rPr>
          <w:rFonts w:hint="eastAsia" w:ascii="宋体" w:hAnsi="宋体" w:eastAsia="宋体" w:cs="宋体"/>
          <w:color w:val="auto"/>
          <w:szCs w:val="21"/>
          <w:highlight w:val="none"/>
        </w:rPr>
        <w:t>竞标人应自行考虑主要材料涨跌的风险。</w:t>
      </w:r>
    </w:p>
    <w:p>
      <w:pPr>
        <w:spacing w:line="360" w:lineRule="auto"/>
        <w:ind w:firstLine="630" w:firstLineChars="3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9.4</w:t>
      </w:r>
      <w:r>
        <w:rPr>
          <w:rFonts w:hint="eastAsia" w:ascii="宋体" w:hAnsi="宋体" w:eastAsia="宋体" w:cs="宋体"/>
          <w:color w:val="auto"/>
          <w:szCs w:val="21"/>
          <w:highlight w:val="none"/>
        </w:rPr>
        <w:t>竞标人不得采用总价优惠、总价百分比优惠以及报价调整函的方式进行竞标报价。</w:t>
      </w:r>
    </w:p>
    <w:p>
      <w:pPr>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付款方式：</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10.1</w:t>
      </w:r>
      <w:r>
        <w:rPr>
          <w:rFonts w:hint="eastAsia" w:ascii="宋体" w:hAnsi="宋体" w:eastAsia="宋体" w:cs="宋体"/>
          <w:color w:val="auto"/>
          <w:szCs w:val="21"/>
          <w:highlight w:val="none"/>
        </w:rPr>
        <w:t>开工预付款金额：无预付款</w:t>
      </w:r>
      <w:r>
        <w:rPr>
          <w:rFonts w:hint="eastAsia" w:ascii="宋体" w:hAnsi="宋体" w:eastAsia="宋体" w:cs="宋体"/>
          <w:color w:val="auto"/>
          <w:szCs w:val="21"/>
          <w:highlight w:val="none"/>
          <w:lang w:val="en-US" w:eastAsia="zh-CN"/>
        </w:rPr>
        <w:t>。</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10.2</w:t>
      </w:r>
      <w:r>
        <w:rPr>
          <w:rFonts w:hint="eastAsia" w:ascii="宋体" w:hAnsi="宋体" w:eastAsia="宋体" w:cs="宋体"/>
          <w:color w:val="auto"/>
          <w:szCs w:val="21"/>
          <w:highlight w:val="none"/>
        </w:rPr>
        <w:t>材料、设备预付款比例：无预付款</w:t>
      </w:r>
      <w:r>
        <w:rPr>
          <w:rFonts w:hint="eastAsia" w:ascii="宋体" w:hAnsi="宋体" w:eastAsia="宋体" w:cs="宋体"/>
          <w:color w:val="auto"/>
          <w:szCs w:val="21"/>
          <w:highlight w:val="none"/>
          <w:lang w:eastAsia="zh-CN"/>
        </w:rPr>
        <w:t>。</w:t>
      </w:r>
    </w:p>
    <w:p>
      <w:pPr>
        <w:spacing w:line="360" w:lineRule="auto"/>
        <w:ind w:firstLine="630" w:firstLineChars="3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10.3</w:t>
      </w:r>
      <w:r>
        <w:rPr>
          <w:rFonts w:hint="eastAsia" w:ascii="宋体" w:hAnsi="宋体" w:eastAsia="宋体" w:cs="宋体"/>
          <w:color w:val="auto"/>
          <w:szCs w:val="21"/>
          <w:highlight w:val="none"/>
        </w:rPr>
        <w:t>预付款支付方式：见</w:t>
      </w:r>
      <w:r>
        <w:rPr>
          <w:rFonts w:hint="eastAsia" w:ascii="宋体" w:hAnsi="宋体" w:eastAsia="宋体" w:cs="宋体"/>
          <w:color w:val="auto"/>
          <w:szCs w:val="21"/>
          <w:highlight w:val="none"/>
          <w:lang w:eastAsia="zh-CN"/>
        </w:rPr>
        <w:t>第六章</w:t>
      </w:r>
      <w:r>
        <w:rPr>
          <w:rFonts w:hint="eastAsia" w:ascii="宋体" w:hAnsi="宋体" w:eastAsia="宋体" w:cs="宋体"/>
          <w:color w:val="auto"/>
          <w:szCs w:val="21"/>
          <w:highlight w:val="none"/>
        </w:rPr>
        <w:t>专用合同条款</w:t>
      </w:r>
      <w:r>
        <w:rPr>
          <w:rFonts w:hint="eastAsia" w:ascii="宋体" w:hAnsi="宋体" w:eastAsia="宋体" w:cs="宋体"/>
          <w:color w:val="auto"/>
          <w:szCs w:val="21"/>
          <w:highlight w:val="none"/>
          <w:lang w:eastAsia="zh-CN"/>
        </w:rPr>
        <w:t>。</w:t>
      </w:r>
    </w:p>
    <w:p>
      <w:pPr>
        <w:spacing w:line="360" w:lineRule="auto"/>
        <w:ind w:firstLine="630" w:firstLineChars="3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10.4</w:t>
      </w:r>
      <w:r>
        <w:rPr>
          <w:rFonts w:hint="eastAsia" w:ascii="宋体" w:hAnsi="宋体" w:eastAsia="宋体" w:cs="宋体"/>
          <w:color w:val="auto"/>
          <w:szCs w:val="21"/>
          <w:highlight w:val="none"/>
        </w:rPr>
        <w:t>预付款扣回方式：见</w:t>
      </w:r>
      <w:r>
        <w:rPr>
          <w:rFonts w:hint="eastAsia" w:ascii="宋体" w:hAnsi="宋体" w:eastAsia="宋体" w:cs="宋体"/>
          <w:color w:val="auto"/>
          <w:szCs w:val="21"/>
          <w:highlight w:val="none"/>
          <w:lang w:eastAsia="zh-CN"/>
        </w:rPr>
        <w:t>第六章</w:t>
      </w:r>
      <w:r>
        <w:rPr>
          <w:rFonts w:hint="eastAsia" w:ascii="宋体" w:hAnsi="宋体" w:eastAsia="宋体" w:cs="宋体"/>
          <w:color w:val="auto"/>
          <w:szCs w:val="21"/>
          <w:highlight w:val="none"/>
        </w:rPr>
        <w:t>专用合同条款</w:t>
      </w:r>
      <w:r>
        <w:rPr>
          <w:rFonts w:hint="eastAsia" w:ascii="宋体" w:hAnsi="宋体" w:eastAsia="宋体" w:cs="宋体"/>
          <w:color w:val="auto"/>
          <w:szCs w:val="21"/>
          <w:highlight w:val="none"/>
          <w:lang w:eastAsia="zh-CN"/>
        </w:rPr>
        <w:t>。</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10.5进度款支付：</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none"/>
          <w:lang w:val="en-US" w:eastAsia="zh-CN"/>
        </w:rPr>
        <w:t>竣工</w:t>
      </w:r>
      <w:r>
        <w:rPr>
          <w:rFonts w:hint="eastAsia" w:ascii="宋体" w:hAnsi="宋体" w:eastAsia="宋体" w:cs="宋体"/>
          <w:color w:val="auto"/>
          <w:szCs w:val="21"/>
          <w:highlight w:val="none"/>
        </w:rPr>
        <w:t>验收合格后，支付至</w:t>
      </w:r>
      <w:r>
        <w:rPr>
          <w:rFonts w:hint="eastAsia" w:ascii="宋体" w:hAnsi="宋体" w:eastAsia="宋体" w:cs="宋体"/>
          <w:color w:val="auto"/>
          <w:szCs w:val="21"/>
          <w:highlight w:val="none"/>
          <w:lang w:val="en-US" w:eastAsia="zh-CN"/>
        </w:rPr>
        <w:t>合同价（扣除合同内未完成内容价款（如有））的85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待项目</w:t>
      </w:r>
      <w:r>
        <w:rPr>
          <w:rFonts w:hint="eastAsia" w:ascii="宋体" w:hAnsi="宋体" w:eastAsia="宋体" w:cs="宋体"/>
          <w:color w:val="auto"/>
          <w:szCs w:val="21"/>
          <w:highlight w:val="none"/>
          <w:lang w:val="en-US" w:eastAsia="zh-CN"/>
        </w:rPr>
        <w:t>竣工验收通过并完成结算审核，</w:t>
      </w:r>
      <w:r>
        <w:rPr>
          <w:rFonts w:hint="eastAsia" w:ascii="宋体" w:hAnsi="宋体" w:eastAsia="宋体" w:cs="宋体"/>
          <w:color w:val="auto"/>
          <w:szCs w:val="21"/>
          <w:highlight w:val="none"/>
        </w:rPr>
        <w:t>经</w:t>
      </w:r>
      <w:r>
        <w:rPr>
          <w:rFonts w:hint="eastAsia" w:ascii="宋体" w:hAnsi="宋体" w:eastAsia="宋体" w:cs="宋体"/>
          <w:color w:val="auto"/>
          <w:szCs w:val="21"/>
          <w:highlight w:val="none"/>
          <w:lang w:val="en-US" w:eastAsia="zh-CN"/>
        </w:rPr>
        <w:t>发包人委托的造价咨询机构</w:t>
      </w:r>
      <w:r>
        <w:rPr>
          <w:rFonts w:hint="eastAsia" w:ascii="宋体" w:hAnsi="宋体" w:eastAsia="宋体" w:cs="宋体"/>
          <w:color w:val="auto"/>
          <w:szCs w:val="21"/>
          <w:highlight w:val="none"/>
        </w:rPr>
        <w:t>审定结算</w:t>
      </w:r>
      <w:r>
        <w:rPr>
          <w:rFonts w:hint="eastAsia" w:ascii="宋体" w:hAnsi="宋体" w:eastAsia="宋体" w:cs="宋体"/>
          <w:color w:val="auto"/>
          <w:szCs w:val="21"/>
          <w:highlight w:val="none"/>
          <w:lang w:val="en-US" w:eastAsia="zh-CN"/>
        </w:rPr>
        <w:t>后，支付至审定结算价的97%，剩余3%工程款作为质量保证金，从工程结算价款中扣留。</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承包人</w:t>
      </w:r>
      <w:r>
        <w:rPr>
          <w:rFonts w:hint="eastAsia" w:ascii="宋体" w:hAnsi="宋体" w:eastAsia="宋体" w:cs="宋体"/>
          <w:color w:val="auto"/>
          <w:szCs w:val="21"/>
          <w:highlight w:val="none"/>
        </w:rPr>
        <w:t>在申请支付工程进度款项时须提供全额发票及付款申请，</w:t>
      </w:r>
      <w:r>
        <w:rPr>
          <w:rFonts w:hint="eastAsia" w:ascii="宋体" w:hAnsi="宋体" w:eastAsia="宋体" w:cs="宋体"/>
          <w:color w:val="auto"/>
          <w:szCs w:val="21"/>
          <w:highlight w:val="none"/>
          <w:lang w:val="en-US" w:eastAsia="zh-CN"/>
        </w:rPr>
        <w:t>发包人</w:t>
      </w:r>
      <w:r>
        <w:rPr>
          <w:rFonts w:hint="eastAsia" w:ascii="宋体" w:hAnsi="宋体" w:eastAsia="宋体" w:cs="宋体"/>
          <w:color w:val="auto"/>
          <w:szCs w:val="21"/>
          <w:highlight w:val="none"/>
        </w:rPr>
        <w:t>收到</w:t>
      </w:r>
      <w:r>
        <w:rPr>
          <w:rFonts w:hint="eastAsia" w:ascii="宋体" w:hAnsi="宋体" w:eastAsia="宋体" w:cs="宋体"/>
          <w:color w:val="auto"/>
          <w:szCs w:val="21"/>
          <w:highlight w:val="none"/>
          <w:lang w:val="en-US" w:eastAsia="zh-CN"/>
        </w:rPr>
        <w:t>承包人提供的</w:t>
      </w:r>
      <w:r>
        <w:rPr>
          <w:rFonts w:hint="eastAsia" w:ascii="宋体" w:hAnsi="宋体" w:eastAsia="宋体" w:cs="宋体"/>
          <w:color w:val="auto"/>
          <w:szCs w:val="21"/>
          <w:highlight w:val="none"/>
        </w:rPr>
        <w:t>发票及付款申请后，须在20个工作日内完成付款。</w:t>
      </w:r>
    </w:p>
    <w:p>
      <w:pPr>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合同约定的工程质量缺陷责任期满后由承包人向发包人提出返还</w:t>
      </w:r>
      <w:r>
        <w:rPr>
          <w:rFonts w:hint="eastAsia" w:ascii="宋体" w:hAnsi="宋体" w:eastAsia="宋体" w:cs="宋体"/>
          <w:color w:val="auto"/>
          <w:szCs w:val="21"/>
          <w:highlight w:val="none"/>
          <w:lang w:eastAsia="zh-CN"/>
        </w:rPr>
        <w:t>质保金</w:t>
      </w:r>
      <w:r>
        <w:rPr>
          <w:rFonts w:hint="eastAsia" w:ascii="宋体" w:hAnsi="宋体" w:eastAsia="宋体" w:cs="宋体"/>
          <w:color w:val="auto"/>
          <w:szCs w:val="21"/>
          <w:highlight w:val="none"/>
        </w:rPr>
        <w:t>的申请，发包人在接到承包人返还</w:t>
      </w:r>
      <w:r>
        <w:rPr>
          <w:rFonts w:hint="eastAsia" w:ascii="宋体" w:hAnsi="宋体" w:eastAsia="宋体" w:cs="宋体"/>
          <w:color w:val="auto"/>
          <w:szCs w:val="21"/>
          <w:highlight w:val="none"/>
          <w:lang w:eastAsia="zh-CN"/>
        </w:rPr>
        <w:t>质保金</w:t>
      </w:r>
      <w:r>
        <w:rPr>
          <w:rFonts w:hint="eastAsia" w:ascii="宋体" w:hAnsi="宋体" w:eastAsia="宋体" w:cs="宋体"/>
          <w:color w:val="auto"/>
          <w:szCs w:val="21"/>
          <w:highlight w:val="none"/>
        </w:rPr>
        <w:t>申请后，于14天内会同承包人按照合同约定的内容进行核实。如无异议，发包人在核实后</w:t>
      </w:r>
      <w:r>
        <w:rPr>
          <w:rFonts w:hint="eastAsia" w:ascii="宋体" w:hAnsi="宋体" w:eastAsia="宋体" w:cs="宋体"/>
          <w:color w:val="auto"/>
          <w:szCs w:val="21"/>
          <w:highlight w:val="none"/>
          <w:lang w:val="en-US" w:eastAsia="zh-CN"/>
        </w:rPr>
        <w:t>20个工作日</w:t>
      </w:r>
      <w:r>
        <w:rPr>
          <w:rFonts w:hint="eastAsia" w:ascii="宋体" w:hAnsi="宋体" w:eastAsia="宋体" w:cs="宋体"/>
          <w:color w:val="auto"/>
          <w:szCs w:val="21"/>
          <w:highlight w:val="none"/>
        </w:rPr>
        <w:t>内将</w:t>
      </w:r>
      <w:r>
        <w:rPr>
          <w:rFonts w:hint="eastAsia" w:ascii="宋体" w:hAnsi="宋体" w:eastAsia="宋体" w:cs="宋体"/>
          <w:color w:val="auto"/>
          <w:szCs w:val="21"/>
          <w:highlight w:val="none"/>
          <w:lang w:eastAsia="zh-CN"/>
        </w:rPr>
        <w:t>质保金</w:t>
      </w:r>
      <w:r>
        <w:rPr>
          <w:rFonts w:hint="eastAsia" w:ascii="宋体" w:hAnsi="宋体" w:eastAsia="宋体" w:cs="宋体"/>
          <w:color w:val="auto"/>
          <w:szCs w:val="21"/>
          <w:highlight w:val="none"/>
        </w:rPr>
        <w:t>返还承包人，逾期未返还的，依法承担违约责任。发包人在接到承包人返还</w:t>
      </w:r>
      <w:r>
        <w:rPr>
          <w:rFonts w:hint="eastAsia" w:ascii="宋体" w:hAnsi="宋体" w:eastAsia="宋体" w:cs="宋体"/>
          <w:color w:val="auto"/>
          <w:szCs w:val="21"/>
          <w:highlight w:val="none"/>
          <w:lang w:eastAsia="zh-CN"/>
        </w:rPr>
        <w:t>质保金</w:t>
      </w:r>
      <w:r>
        <w:rPr>
          <w:rFonts w:hint="eastAsia" w:ascii="宋体" w:hAnsi="宋体" w:eastAsia="宋体" w:cs="宋体"/>
          <w:color w:val="auto"/>
          <w:szCs w:val="21"/>
          <w:highlight w:val="none"/>
        </w:rPr>
        <w:t>申请后14天内不予答复，经催告后14天内仍不予答复，视同认可承包人的返还</w:t>
      </w:r>
      <w:r>
        <w:rPr>
          <w:rFonts w:hint="eastAsia" w:ascii="宋体" w:hAnsi="宋体" w:eastAsia="宋体" w:cs="宋体"/>
          <w:color w:val="auto"/>
          <w:szCs w:val="21"/>
          <w:highlight w:val="none"/>
          <w:lang w:eastAsia="zh-CN"/>
        </w:rPr>
        <w:t>质保金</w:t>
      </w:r>
      <w:r>
        <w:rPr>
          <w:rFonts w:hint="eastAsia" w:ascii="宋体" w:hAnsi="宋体" w:eastAsia="宋体" w:cs="宋体"/>
          <w:color w:val="auto"/>
          <w:szCs w:val="21"/>
          <w:highlight w:val="none"/>
        </w:rPr>
        <w:t>申请。</w:t>
      </w:r>
    </w:p>
    <w:p>
      <w:pPr>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11.履约保证金收取及退付：</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11.1提供履约担保时间：成交供应商在收到成交通知书后，须在签订合同前</w:t>
      </w:r>
      <w:r>
        <w:rPr>
          <w:rFonts w:hint="eastAsia" w:ascii="宋体" w:hAnsi="宋体" w:eastAsia="宋体" w:cs="宋体"/>
          <w:color w:val="auto"/>
          <w:szCs w:val="21"/>
          <w:highlight w:val="none"/>
          <w:u w:val="single"/>
          <w:lang w:val="en-US" w:eastAsia="zh-CN"/>
        </w:rPr>
        <w:t xml:space="preserve"> 5 </w:t>
      </w:r>
      <w:r>
        <w:rPr>
          <w:rFonts w:hint="eastAsia" w:ascii="宋体" w:hAnsi="宋体" w:eastAsia="宋体" w:cs="宋体"/>
          <w:color w:val="auto"/>
          <w:szCs w:val="21"/>
          <w:highlight w:val="none"/>
          <w:lang w:val="en-US" w:eastAsia="zh-CN"/>
        </w:rPr>
        <w:t>日内向采购人提交履约担保。</w:t>
      </w:r>
    </w:p>
    <w:p>
      <w:pPr>
        <w:spacing w:line="360" w:lineRule="auto"/>
        <w:ind w:firstLine="630" w:firstLineChars="3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11.2成交供应商提供履约担保的形式、金额、期限及退回：</w:t>
      </w:r>
    </w:p>
    <w:p>
      <w:pPr>
        <w:spacing w:line="360" w:lineRule="auto"/>
        <w:ind w:firstLine="840" w:firstLineChars="4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11.2.1形式：银行转账、支票、汇票、本票或者金融、担保机构出具的保函等非现金方式。（无息）</w:t>
      </w:r>
    </w:p>
    <w:p>
      <w:pPr>
        <w:spacing w:line="360" w:lineRule="auto"/>
        <w:ind w:firstLine="840" w:firstLineChars="400"/>
        <w:jc w:val="left"/>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lang w:val="en-US" w:eastAsia="zh-CN"/>
        </w:rPr>
        <w:t>11.2.2履约保证金金额：</w:t>
      </w:r>
      <w:r>
        <w:rPr>
          <w:rFonts w:hint="eastAsia" w:ascii="宋体" w:hAnsi="宋体" w:eastAsia="宋体" w:cs="宋体"/>
          <w:color w:val="auto"/>
          <w:szCs w:val="21"/>
          <w:highlight w:val="none"/>
          <w:u w:val="single"/>
        </w:rPr>
        <w:t>合同价款的</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none"/>
          <w:lang w:eastAsia="zh-CN"/>
        </w:rPr>
        <w:t>。</w:t>
      </w:r>
    </w:p>
    <w:p>
      <w:pPr>
        <w:spacing w:line="360" w:lineRule="auto"/>
        <w:ind w:firstLine="840" w:firstLineChars="4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11.2.3履约保证金退还：</w:t>
      </w:r>
      <w:r>
        <w:rPr>
          <w:rFonts w:hint="eastAsia" w:ascii="宋体" w:hAnsi="宋体" w:eastAsia="宋体" w:cs="宋体"/>
          <w:color w:val="auto"/>
          <w:szCs w:val="21"/>
          <w:highlight w:val="none"/>
          <w:u w:val="single"/>
        </w:rPr>
        <w:t>工程竣工验收合格</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rPr>
        <w:t>验收问题整改完成</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rPr>
        <w:t>且承包人完成（施工）竣工资料移交并提交完整的竣工结算资料，经竣工结算审核完成，双方在竣工结算审定单签字盖章后14天内</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rPr>
        <w:t>承包人可向发包人申请退还履约保证金，发包人应在收到申请之日起</w:t>
      </w:r>
      <w:r>
        <w:rPr>
          <w:rFonts w:hint="eastAsia" w:ascii="宋体" w:hAnsi="宋体" w:eastAsia="宋体" w:cs="宋体"/>
          <w:color w:val="auto"/>
          <w:szCs w:val="21"/>
          <w:highlight w:val="none"/>
          <w:u w:val="single"/>
          <w:lang w:val="en-US" w:eastAsia="zh-CN"/>
        </w:rPr>
        <w:t>10</w:t>
      </w:r>
      <w:r>
        <w:rPr>
          <w:rFonts w:hint="eastAsia" w:ascii="宋体" w:hAnsi="宋体" w:eastAsia="宋体" w:cs="宋体"/>
          <w:color w:val="auto"/>
          <w:szCs w:val="21"/>
          <w:highlight w:val="none"/>
          <w:u w:val="single"/>
        </w:rPr>
        <w:t>个工作日内扣减承包人赔偿金和其他应从承包人扣回的款项后，将履约保证金退还给承包人（无息）</w:t>
      </w:r>
      <w:r>
        <w:rPr>
          <w:rFonts w:hint="eastAsia" w:ascii="宋体" w:hAnsi="宋体" w:eastAsia="宋体" w:cs="宋体"/>
          <w:color w:val="auto"/>
          <w:szCs w:val="21"/>
          <w:highlight w:val="none"/>
          <w:u w:val="single"/>
          <w:lang w:eastAsia="zh-CN"/>
        </w:rPr>
        <w:t>。承包方若不能完全履行合同，履约保证金不返还</w:t>
      </w:r>
      <w:r>
        <w:rPr>
          <w:rFonts w:hint="eastAsia" w:ascii="宋体" w:hAnsi="宋体" w:eastAsia="宋体" w:cs="宋体"/>
          <w:color w:val="auto"/>
          <w:szCs w:val="21"/>
          <w:highlight w:val="none"/>
          <w:lang w:val="en-US" w:eastAsia="zh-CN"/>
        </w:rPr>
        <w:t>。</w:t>
      </w:r>
    </w:p>
    <w:p>
      <w:pPr>
        <w:spacing w:line="360" w:lineRule="auto"/>
        <w:ind w:firstLine="808" w:firstLineChars="400"/>
        <w:jc w:val="left"/>
        <w:rPr>
          <w:rFonts w:hint="eastAsia" w:ascii="宋体" w:hAnsi="宋体" w:eastAsia="宋体" w:cs="宋体"/>
          <w:color w:val="auto"/>
          <w:spacing w:val="-4"/>
          <w:szCs w:val="21"/>
          <w:highlight w:val="none"/>
          <w:lang w:val="zh-CN"/>
        </w:rPr>
      </w:pPr>
      <w:r>
        <w:rPr>
          <w:rFonts w:hint="eastAsia" w:ascii="宋体" w:hAnsi="宋体" w:eastAsia="宋体" w:cs="宋体"/>
          <w:color w:val="auto"/>
          <w:spacing w:val="-4"/>
          <w:szCs w:val="21"/>
          <w:highlight w:val="none"/>
          <w:lang w:val="zh-CN"/>
        </w:rPr>
        <w:t>履约保证金指定账户：</w:t>
      </w:r>
    </w:p>
    <w:p>
      <w:pPr>
        <w:spacing w:line="360" w:lineRule="auto"/>
        <w:ind w:firstLine="808" w:firstLineChars="400"/>
        <w:jc w:val="left"/>
        <w:rPr>
          <w:rFonts w:hint="eastAsia" w:ascii="宋体" w:hAnsi="宋体" w:eastAsia="宋体" w:cs="宋体"/>
          <w:color w:val="auto"/>
          <w:spacing w:val="-4"/>
          <w:szCs w:val="21"/>
          <w:highlight w:val="none"/>
          <w:u w:val="none"/>
          <w:lang w:val="zh-CN"/>
        </w:rPr>
      </w:pPr>
      <w:r>
        <w:rPr>
          <w:rFonts w:hint="eastAsia" w:ascii="宋体" w:hAnsi="宋体" w:eastAsia="宋体" w:cs="宋体"/>
          <w:color w:val="auto"/>
          <w:spacing w:val="-4"/>
          <w:szCs w:val="21"/>
          <w:highlight w:val="none"/>
          <w:u w:val="none"/>
          <w:lang w:val="zh-CN"/>
        </w:rPr>
        <w:t>统一社会信用代码：</w:t>
      </w:r>
      <w:r>
        <w:rPr>
          <w:rFonts w:hint="eastAsia" w:ascii="宋体" w:hAnsi="宋体" w:eastAsia="宋体" w:cs="宋体"/>
          <w:color w:val="auto"/>
          <w:spacing w:val="-4"/>
          <w:szCs w:val="21"/>
          <w:highlight w:val="none"/>
          <w:u w:val="single"/>
          <w:lang w:val="en-US" w:eastAsia="zh-CN"/>
        </w:rPr>
        <w:t>12451300499008238W</w:t>
      </w:r>
      <w:r>
        <w:rPr>
          <w:rFonts w:hint="eastAsia" w:ascii="宋体" w:hAnsi="宋体" w:eastAsia="宋体" w:cs="宋体"/>
          <w:color w:val="auto"/>
          <w:spacing w:val="-4"/>
          <w:szCs w:val="21"/>
          <w:highlight w:val="none"/>
          <w:u w:val="none"/>
          <w:lang w:val="zh-CN"/>
        </w:rPr>
        <w:t>；</w:t>
      </w:r>
    </w:p>
    <w:p>
      <w:pPr>
        <w:spacing w:line="360" w:lineRule="auto"/>
        <w:ind w:firstLine="808" w:firstLineChars="400"/>
        <w:jc w:val="left"/>
        <w:rPr>
          <w:rFonts w:hint="eastAsia" w:ascii="宋体" w:hAnsi="宋体" w:eastAsia="宋体" w:cs="宋体"/>
          <w:color w:val="auto"/>
          <w:spacing w:val="-4"/>
          <w:szCs w:val="21"/>
          <w:highlight w:val="none"/>
          <w:u w:val="none"/>
          <w:lang w:val="zh-CN"/>
        </w:rPr>
      </w:pPr>
      <w:r>
        <w:rPr>
          <w:rFonts w:hint="eastAsia" w:ascii="宋体" w:hAnsi="宋体" w:eastAsia="宋体" w:cs="宋体"/>
          <w:color w:val="auto"/>
          <w:spacing w:val="-4"/>
          <w:szCs w:val="21"/>
          <w:highlight w:val="none"/>
          <w:u w:val="none"/>
          <w:lang w:val="zh-CN"/>
        </w:rPr>
        <w:t>户名：</w:t>
      </w:r>
      <w:r>
        <w:rPr>
          <w:rFonts w:hint="eastAsia" w:ascii="宋体" w:hAnsi="宋体" w:eastAsia="宋体" w:cs="宋体"/>
          <w:color w:val="auto"/>
          <w:szCs w:val="21"/>
          <w:highlight w:val="none"/>
          <w:u w:val="single"/>
        </w:rPr>
        <w:t>广西科技师范学院</w:t>
      </w:r>
      <w:r>
        <w:rPr>
          <w:rFonts w:hint="eastAsia" w:ascii="宋体" w:hAnsi="宋体" w:eastAsia="宋体" w:cs="宋体"/>
          <w:color w:val="auto"/>
          <w:spacing w:val="-4"/>
          <w:szCs w:val="21"/>
          <w:highlight w:val="none"/>
          <w:u w:val="none"/>
          <w:lang w:val="zh-CN"/>
        </w:rPr>
        <w:t>；</w:t>
      </w:r>
    </w:p>
    <w:p>
      <w:pPr>
        <w:spacing w:line="360" w:lineRule="auto"/>
        <w:ind w:firstLine="808" w:firstLineChars="400"/>
        <w:jc w:val="left"/>
        <w:rPr>
          <w:rFonts w:hint="eastAsia" w:ascii="宋体" w:hAnsi="宋体" w:eastAsia="宋体" w:cs="宋体"/>
          <w:color w:val="auto"/>
          <w:spacing w:val="-4"/>
          <w:szCs w:val="21"/>
          <w:highlight w:val="none"/>
          <w:u w:val="none"/>
          <w:lang w:val="zh-CN"/>
        </w:rPr>
      </w:pPr>
      <w:r>
        <w:rPr>
          <w:rFonts w:hint="eastAsia" w:ascii="宋体" w:hAnsi="宋体" w:eastAsia="宋体" w:cs="宋体"/>
          <w:color w:val="auto"/>
          <w:spacing w:val="-4"/>
          <w:szCs w:val="21"/>
          <w:highlight w:val="none"/>
          <w:u w:val="none"/>
          <w:lang w:val="zh-CN"/>
        </w:rPr>
        <w:t>银行账号：</w:t>
      </w:r>
      <w:r>
        <w:rPr>
          <w:rFonts w:hint="eastAsia" w:ascii="宋体" w:hAnsi="宋体" w:eastAsia="宋体" w:cs="宋体"/>
          <w:color w:val="auto"/>
          <w:spacing w:val="-4"/>
          <w:szCs w:val="21"/>
          <w:highlight w:val="none"/>
          <w:u w:val="single"/>
          <w:lang w:val="zh-CN"/>
        </w:rPr>
        <w:t>611967714057</w:t>
      </w:r>
      <w:r>
        <w:rPr>
          <w:rFonts w:hint="eastAsia" w:ascii="宋体" w:hAnsi="宋体" w:eastAsia="宋体" w:cs="宋体"/>
          <w:color w:val="auto"/>
          <w:spacing w:val="-4"/>
          <w:szCs w:val="21"/>
          <w:highlight w:val="none"/>
          <w:u w:val="none"/>
          <w:lang w:val="zh-CN"/>
        </w:rPr>
        <w:t>；</w:t>
      </w:r>
    </w:p>
    <w:p>
      <w:pPr>
        <w:spacing w:line="360" w:lineRule="auto"/>
        <w:ind w:firstLine="808" w:firstLineChars="400"/>
        <w:jc w:val="left"/>
        <w:rPr>
          <w:rFonts w:hint="eastAsia" w:ascii="宋体" w:hAnsi="宋体" w:eastAsia="宋体" w:cs="宋体"/>
          <w:b w:val="0"/>
          <w:bCs w:val="0"/>
          <w:color w:val="auto"/>
          <w:spacing w:val="-4"/>
          <w:szCs w:val="21"/>
          <w:highlight w:val="none"/>
          <w:u w:val="none"/>
          <w:lang w:val="zh-CN"/>
        </w:rPr>
      </w:pPr>
      <w:r>
        <w:rPr>
          <w:rFonts w:hint="eastAsia" w:ascii="宋体" w:hAnsi="宋体" w:eastAsia="宋体" w:cs="宋体"/>
          <w:b w:val="0"/>
          <w:bCs w:val="0"/>
          <w:color w:val="auto"/>
          <w:spacing w:val="-4"/>
          <w:szCs w:val="21"/>
          <w:highlight w:val="none"/>
          <w:u w:val="none"/>
          <w:lang w:val="zh-CN"/>
        </w:rPr>
        <w:t>开户银行：</w:t>
      </w:r>
      <w:r>
        <w:rPr>
          <w:rFonts w:hint="eastAsia" w:ascii="宋体" w:hAnsi="宋体" w:eastAsia="宋体" w:cs="宋体"/>
          <w:b w:val="0"/>
          <w:bCs w:val="0"/>
          <w:color w:val="auto"/>
          <w:spacing w:val="-4"/>
          <w:szCs w:val="21"/>
          <w:highlight w:val="none"/>
          <w:u w:val="single"/>
          <w:lang w:val="zh-CN"/>
        </w:rPr>
        <w:t>中国银行来宾分行营业部</w:t>
      </w:r>
      <w:r>
        <w:rPr>
          <w:rFonts w:hint="eastAsia" w:ascii="宋体" w:hAnsi="宋体" w:eastAsia="宋体" w:cs="宋体"/>
          <w:b w:val="0"/>
          <w:bCs w:val="0"/>
          <w:color w:val="auto"/>
          <w:spacing w:val="-4"/>
          <w:szCs w:val="21"/>
          <w:highlight w:val="none"/>
          <w:u w:val="none"/>
          <w:lang w:val="zh-CN"/>
        </w:rPr>
        <w:t>；</w:t>
      </w:r>
    </w:p>
    <w:p>
      <w:pPr>
        <w:spacing w:line="360" w:lineRule="auto"/>
        <w:ind w:firstLine="840" w:firstLineChars="400"/>
        <w:jc w:val="left"/>
        <w:rPr>
          <w:rFonts w:hint="eastAsia" w:ascii="宋体" w:hAnsi="宋体" w:eastAsia="宋体" w:cs="宋体"/>
          <w:b w:val="0"/>
          <w:bCs w:val="0"/>
          <w:color w:val="auto"/>
          <w:spacing w:val="-4"/>
          <w:szCs w:val="21"/>
          <w:highlight w:val="none"/>
          <w:u w:val="none"/>
          <w:lang w:val="zh-CN"/>
        </w:rPr>
      </w:pPr>
      <w:r>
        <w:rPr>
          <w:rFonts w:hint="eastAsia" w:ascii="宋体" w:hAnsi="宋体" w:eastAsia="宋体" w:cs="宋体"/>
          <w:b w:val="0"/>
          <w:bCs w:val="0"/>
          <w:color w:val="auto"/>
          <w:szCs w:val="21"/>
          <w:highlight w:val="none"/>
        </w:rPr>
        <w:t>备注：</w:t>
      </w:r>
      <w:r>
        <w:rPr>
          <w:rFonts w:hint="eastAsia" w:ascii="宋体" w:hAnsi="宋体" w:eastAsia="宋体" w:cs="宋体"/>
          <w:b w:val="0"/>
          <w:bCs w:val="0"/>
          <w:color w:val="auto"/>
          <w:szCs w:val="21"/>
          <w:highlight w:val="none"/>
          <w:u w:val="single"/>
          <w:lang w:eastAsia="zh-CN"/>
        </w:rPr>
        <w:t>“广西科技师范学院柳州北校区体育馆内涝后维修改造项目”</w:t>
      </w:r>
      <w:r>
        <w:rPr>
          <w:rFonts w:hint="eastAsia" w:ascii="宋体" w:hAnsi="宋体" w:eastAsia="宋体" w:cs="宋体"/>
          <w:b w:val="0"/>
          <w:bCs w:val="0"/>
          <w:color w:val="auto"/>
          <w:spacing w:val="-4"/>
          <w:szCs w:val="21"/>
          <w:highlight w:val="none"/>
          <w:u w:val="single"/>
          <w:lang w:val="zh-CN"/>
        </w:rPr>
        <w:t>履约保证金</w:t>
      </w:r>
      <w:r>
        <w:rPr>
          <w:rFonts w:hint="eastAsia" w:ascii="宋体" w:hAnsi="宋体" w:eastAsia="宋体" w:cs="宋体"/>
          <w:b w:val="0"/>
          <w:bCs w:val="0"/>
          <w:color w:val="auto"/>
          <w:spacing w:val="-4"/>
          <w:szCs w:val="21"/>
          <w:highlight w:val="none"/>
          <w:u w:val="none"/>
          <w:lang w:val="zh-CN"/>
        </w:rPr>
        <w:t>。</w:t>
      </w:r>
    </w:p>
    <w:p>
      <w:pPr>
        <w:spacing w:line="360" w:lineRule="auto"/>
        <w:ind w:firstLine="843" w:firstLineChars="4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p>
      <w:pPr>
        <w:spacing w:line="360" w:lineRule="auto"/>
        <w:ind w:firstLine="843" w:firstLineChars="4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w:t>
      </w:r>
      <w:r>
        <w:rPr>
          <w:rFonts w:hint="eastAsia" w:ascii="宋体" w:hAnsi="宋体" w:eastAsia="宋体" w:cs="宋体"/>
          <w:b/>
          <w:color w:val="auto"/>
          <w:szCs w:val="21"/>
          <w:highlight w:val="none"/>
        </w:rPr>
        <w:t>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p>
    <w:p>
      <w:pPr>
        <w:spacing w:line="360" w:lineRule="auto"/>
        <w:ind w:firstLine="843" w:firstLineChars="4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2.采用金融、担保机构出具保函的，必须为无条件保函，否则视为未按规定提交履约保证金。</w:t>
      </w:r>
    </w:p>
    <w:p>
      <w:pPr>
        <w:spacing w:line="360" w:lineRule="auto"/>
        <w:ind w:firstLine="843" w:firstLineChars="400"/>
        <w:jc w:val="left"/>
        <w:rPr>
          <w:rFonts w:hint="eastAsia" w:ascii="宋体" w:hAnsi="宋体" w:eastAsia="宋体" w:cs="宋体"/>
          <w:b w:val="0"/>
          <w:bCs w:val="0"/>
          <w:color w:val="auto"/>
          <w:highlight w:val="none"/>
          <w:lang w:eastAsia="zh-CN"/>
        </w:rPr>
      </w:pPr>
      <w:r>
        <w:rPr>
          <w:rFonts w:hint="eastAsia" w:ascii="宋体" w:hAnsi="宋体" w:eastAsia="宋体" w:cs="宋体"/>
          <w:b/>
          <w:color w:val="auto"/>
          <w:szCs w:val="21"/>
          <w:highlight w:val="none"/>
        </w:rPr>
        <w:t>3.供应商为联合体的，可由联合体任意一方或者联合体各方共同提交的履约保证金，视为有效履约保证金。</w:t>
      </w:r>
    </w:p>
    <w:p>
      <w:pPr>
        <w:pageBreakBefore w:val="0"/>
        <w:numPr>
          <w:ilvl w:val="0"/>
          <w:numId w:val="0"/>
        </w:numPr>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12.人员基本要求：</w:t>
      </w:r>
    </w:p>
    <w:p>
      <w:pPr>
        <w:pageBreakBefore w:val="0"/>
        <w:numPr>
          <w:ilvl w:val="0"/>
          <w:numId w:val="0"/>
        </w:numPr>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12.1项目经理：供应商</w:t>
      </w:r>
      <w:r>
        <w:rPr>
          <w:rFonts w:hint="eastAsia" w:ascii="宋体" w:hAnsi="宋体" w:eastAsia="宋体" w:cs="宋体"/>
          <w:color w:val="auto"/>
          <w:highlight w:val="none"/>
        </w:rPr>
        <w:t>拟派项目经理须具备</w:t>
      </w:r>
      <w:r>
        <w:rPr>
          <w:rFonts w:hint="eastAsia" w:ascii="宋体" w:hAnsi="宋体" w:eastAsia="宋体" w:cs="宋体"/>
          <w:color w:val="auto"/>
          <w:highlight w:val="none"/>
          <w:u w:val="single"/>
        </w:rPr>
        <w:t xml:space="preserve"> </w:t>
      </w:r>
      <w:r>
        <w:rPr>
          <w:rFonts w:hint="eastAsia" w:ascii="宋体" w:hAnsi="宋体" w:eastAsia="宋体" w:cs="宋体"/>
          <w:b/>
          <w:bCs/>
          <w:color w:val="auto"/>
          <w:highlight w:val="none"/>
          <w:u w:val="single"/>
        </w:rPr>
        <w:t>建筑工程</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专业</w:t>
      </w:r>
      <w:r>
        <w:rPr>
          <w:rFonts w:hint="eastAsia" w:ascii="宋体" w:hAnsi="宋体" w:eastAsia="宋体" w:cs="宋体"/>
          <w:color w:val="auto"/>
          <w:highlight w:val="none"/>
          <w:u w:val="single"/>
        </w:rPr>
        <w:t xml:space="preserve"> </w:t>
      </w:r>
      <w:r>
        <w:rPr>
          <w:rFonts w:hint="eastAsia" w:ascii="宋体" w:hAnsi="宋体" w:eastAsia="宋体" w:cs="宋体"/>
          <w:b/>
          <w:bCs/>
          <w:color w:val="auto"/>
          <w:highlight w:val="none"/>
          <w:u w:val="single"/>
          <w:lang w:eastAsia="zh-CN"/>
        </w:rPr>
        <w:t>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级</w:t>
      </w:r>
      <w:r>
        <w:rPr>
          <w:rFonts w:hint="eastAsia" w:ascii="宋体" w:hAnsi="宋体" w:eastAsia="宋体" w:cs="宋体"/>
          <w:color w:val="auto"/>
          <w:highlight w:val="none"/>
          <w:lang w:eastAsia="zh-CN"/>
        </w:rPr>
        <w:t>及</w:t>
      </w:r>
      <w:r>
        <w:rPr>
          <w:rFonts w:hint="eastAsia" w:ascii="宋体" w:hAnsi="宋体" w:eastAsia="宋体" w:cs="宋体"/>
          <w:color w:val="auto"/>
          <w:highlight w:val="none"/>
        </w:rPr>
        <w:t>以上注册建造师执业资格</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具备有效的安全生产考核合格证书（B类）。本项目不接受有在建、已中标未开工或已列为其他项目中标候选人第一名的建造师作为项目经理（符合</w:t>
      </w:r>
      <w:r>
        <w:rPr>
          <w:rFonts w:hint="eastAsia" w:ascii="宋体" w:hAnsi="宋体" w:eastAsia="宋体" w:cs="宋体"/>
          <w:color w:val="auto"/>
          <w:szCs w:val="21"/>
          <w:highlight w:val="none"/>
        </w:rPr>
        <w:t>《广西壮族自治区建筑市场诚信卡管理暂行办法》第十六条第一款及桂建管〔2016〕70号、桂建管〔2020〕11号文</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除外）。</w:t>
      </w:r>
    </w:p>
    <w:p>
      <w:pPr>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拟派项目经理被列为失信被执行人的（以评审阶段通过</w:t>
      </w:r>
      <w:r>
        <w:rPr>
          <w:rFonts w:hint="eastAsia" w:ascii="宋体" w:hAnsi="宋体" w:eastAsia="宋体" w:cs="宋体"/>
          <w:color w:val="auto"/>
          <w:kern w:val="2"/>
          <w:szCs w:val="21"/>
          <w:highlight w:val="none"/>
        </w:rPr>
        <w:t>“信用中国”网站</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www.creditchina.gov.cn</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szCs w:val="21"/>
          <w:highlight w:val="none"/>
          <w:lang w:val="en-US" w:eastAsia="zh-CN"/>
        </w:rPr>
        <w:t>查询的结果为准），不得参与竞标。</w:t>
      </w:r>
    </w:p>
    <w:p>
      <w:pPr>
        <w:pageBreakBefore w:val="0"/>
        <w:numPr>
          <w:ilvl w:val="0"/>
          <w:numId w:val="0"/>
        </w:numPr>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val="en-US" w:eastAsia="zh-CN"/>
        </w:rPr>
        <w:t>12.2</w:t>
      </w:r>
      <w:r>
        <w:rPr>
          <w:rFonts w:hint="eastAsia" w:ascii="宋体" w:hAnsi="宋体" w:eastAsia="宋体" w:cs="宋体"/>
          <w:color w:val="auto"/>
          <w:highlight w:val="none"/>
        </w:rPr>
        <w:t>专职安全生产管理人员</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具备有效的安全生产考核合格证书（C类），人数符合住房和城乡建设部</w:t>
      </w:r>
      <w:r>
        <w:rPr>
          <w:rFonts w:hint="eastAsia" w:ascii="宋体" w:hAnsi="宋体" w:eastAsia="宋体" w:cs="宋体"/>
          <w:i w:val="0"/>
          <w:iCs w:val="0"/>
          <w:color w:val="auto"/>
          <w:szCs w:val="24"/>
          <w:highlight w:val="none"/>
          <w:lang w:val="en-US" w:eastAsia="zh-CN"/>
        </w:rPr>
        <w:t>《</w:t>
      </w:r>
      <w:r>
        <w:rPr>
          <w:rFonts w:hint="eastAsia" w:ascii="宋体" w:hAnsi="宋体" w:eastAsia="宋体" w:cs="宋体"/>
          <w:i w:val="0"/>
          <w:iCs w:val="0"/>
          <w:color w:val="auto"/>
          <w:szCs w:val="24"/>
          <w:highlight w:val="none"/>
        </w:rPr>
        <w:t>建筑施工企业、工程项目安全生产管理机构设置及安全生产管理人员配备办法</w:t>
      </w:r>
      <w:r>
        <w:rPr>
          <w:rFonts w:hint="eastAsia" w:ascii="宋体" w:hAnsi="宋体" w:eastAsia="宋体" w:cs="宋体"/>
          <w:i w:val="0"/>
          <w:iCs w:val="0"/>
          <w:color w:val="auto"/>
          <w:szCs w:val="24"/>
          <w:highlight w:val="none"/>
          <w:lang w:val="en-US" w:eastAsia="zh-CN"/>
        </w:rPr>
        <w:t>》</w:t>
      </w:r>
      <w:r>
        <w:rPr>
          <w:rFonts w:hint="eastAsia" w:ascii="宋体" w:hAnsi="宋体" w:eastAsia="宋体" w:cs="宋体"/>
          <w:i w:val="0"/>
          <w:iCs w:val="0"/>
          <w:color w:val="auto"/>
          <w:szCs w:val="24"/>
          <w:highlight w:val="none"/>
        </w:rPr>
        <w:t>（建质</w:t>
      </w:r>
      <w:r>
        <w:rPr>
          <w:rFonts w:hint="eastAsia" w:ascii="宋体" w:hAnsi="宋体" w:eastAsia="宋体" w:cs="宋体"/>
          <w:i w:val="0"/>
          <w:iCs w:val="0"/>
          <w:color w:val="auto"/>
          <w:szCs w:val="24"/>
          <w:highlight w:val="none"/>
          <w:lang w:val="en-US" w:eastAsia="zh-CN"/>
        </w:rPr>
        <w:t>规</w:t>
      </w:r>
      <w:r>
        <w:rPr>
          <w:rFonts w:hint="eastAsia" w:ascii="宋体" w:hAnsi="宋体" w:eastAsia="宋体" w:cs="宋体"/>
          <w:i w:val="0"/>
          <w:iCs w:val="0"/>
          <w:color w:val="auto"/>
          <w:szCs w:val="24"/>
          <w:highlight w:val="none"/>
        </w:rPr>
        <w:t>〔20</w:t>
      </w:r>
      <w:r>
        <w:rPr>
          <w:rFonts w:hint="eastAsia" w:ascii="宋体" w:hAnsi="宋体" w:eastAsia="宋体" w:cs="宋体"/>
          <w:i w:val="0"/>
          <w:iCs w:val="0"/>
          <w:color w:val="auto"/>
          <w:szCs w:val="24"/>
          <w:highlight w:val="none"/>
          <w:lang w:val="en-US" w:eastAsia="zh-CN"/>
        </w:rPr>
        <w:t>25</w:t>
      </w:r>
      <w:r>
        <w:rPr>
          <w:rFonts w:hint="eastAsia" w:ascii="宋体" w:hAnsi="宋体" w:eastAsia="宋体" w:cs="宋体"/>
          <w:i w:val="0"/>
          <w:iCs w:val="0"/>
          <w:color w:val="auto"/>
          <w:szCs w:val="24"/>
          <w:highlight w:val="none"/>
        </w:rPr>
        <w:t>〕</w:t>
      </w:r>
      <w:r>
        <w:rPr>
          <w:rFonts w:hint="eastAsia" w:ascii="宋体" w:hAnsi="宋体" w:eastAsia="宋体" w:cs="宋体"/>
          <w:i w:val="0"/>
          <w:iCs w:val="0"/>
          <w:color w:val="auto"/>
          <w:szCs w:val="24"/>
          <w:highlight w:val="none"/>
          <w:lang w:val="en-US" w:eastAsia="zh-CN"/>
        </w:rPr>
        <w:t>3</w:t>
      </w:r>
      <w:r>
        <w:rPr>
          <w:rFonts w:hint="eastAsia" w:ascii="宋体" w:hAnsi="宋体" w:eastAsia="宋体" w:cs="宋体"/>
          <w:i w:val="0"/>
          <w:iCs w:val="0"/>
          <w:color w:val="auto"/>
          <w:szCs w:val="24"/>
          <w:highlight w:val="none"/>
        </w:rPr>
        <w:t>号）</w:t>
      </w:r>
      <w:r>
        <w:rPr>
          <w:rFonts w:hint="eastAsia" w:ascii="宋体" w:hAnsi="宋体" w:eastAsia="宋体" w:cs="宋体"/>
          <w:color w:val="auto"/>
          <w:szCs w:val="21"/>
          <w:highlight w:val="none"/>
        </w:rPr>
        <w:t>的规定不少于</w:t>
      </w:r>
      <w:r>
        <w:rPr>
          <w:rFonts w:hint="eastAsia" w:ascii="宋体" w:hAnsi="宋体" w:eastAsia="宋体" w:cs="宋体"/>
          <w:color w:val="auto"/>
          <w:szCs w:val="21"/>
          <w:highlight w:val="none"/>
          <w:u w:val="single"/>
          <w:lang w:val="en-US" w:eastAsia="zh-CN"/>
        </w:rPr>
        <w:t xml:space="preserve"> 1 </w:t>
      </w:r>
      <w:r>
        <w:rPr>
          <w:rFonts w:hint="eastAsia" w:ascii="宋体" w:hAnsi="宋体" w:eastAsia="宋体" w:cs="宋体"/>
          <w:color w:val="auto"/>
          <w:szCs w:val="21"/>
          <w:highlight w:val="none"/>
        </w:rPr>
        <w:t>人</w:t>
      </w:r>
      <w:r>
        <w:rPr>
          <w:rFonts w:hint="eastAsia" w:ascii="宋体" w:hAnsi="宋体" w:eastAsia="宋体" w:cs="宋体"/>
          <w:color w:val="auto"/>
          <w:highlight w:val="none"/>
        </w:rPr>
        <w:t>（□本项目施工活动涉及建筑起重机械，安全员人数包含了应当增加的至少1名持Ｃ1证书的机械类专职安全生产管理人员；</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本项目施工活动不涉及建筑起重机械，不增设机械类专职安全生产管理人员）</w:t>
      </w:r>
      <w:r>
        <w:rPr>
          <w:rFonts w:hint="eastAsia" w:ascii="宋体" w:hAnsi="宋体" w:eastAsia="宋体" w:cs="宋体"/>
          <w:color w:val="auto"/>
          <w:szCs w:val="21"/>
          <w:highlight w:val="none"/>
        </w:rPr>
        <w:t>。</w:t>
      </w:r>
      <w:r>
        <w:rPr>
          <w:rFonts w:hint="eastAsia" w:ascii="宋体" w:hAnsi="宋体" w:eastAsia="宋体" w:cs="宋体"/>
          <w:color w:val="auto"/>
          <w:highlight w:val="none"/>
        </w:rPr>
        <w:t>本项目不接受有在建项目</w:t>
      </w:r>
      <w:r>
        <w:rPr>
          <w:rFonts w:hint="eastAsia" w:ascii="宋体" w:hAnsi="宋体" w:eastAsia="宋体" w:cs="宋体"/>
          <w:color w:val="auto"/>
          <w:highlight w:val="none"/>
          <w:lang w:val="en-US" w:eastAsia="zh-CN"/>
        </w:rPr>
        <w:t>、已中标未开工项目或已列为其他项目中标候选人第一名的</w:t>
      </w:r>
      <w:r>
        <w:rPr>
          <w:rFonts w:hint="eastAsia" w:ascii="宋体" w:hAnsi="宋体" w:eastAsia="宋体" w:cs="宋体"/>
          <w:color w:val="auto"/>
          <w:highlight w:val="none"/>
        </w:rPr>
        <w:t>专职安全生产管理人员</w:t>
      </w:r>
      <w:r>
        <w:rPr>
          <w:rFonts w:hint="eastAsia" w:ascii="宋体" w:hAnsi="宋体" w:eastAsia="宋体" w:cs="宋体"/>
          <w:color w:val="auto"/>
          <w:highlight w:val="none"/>
          <w:lang w:eastAsia="zh-CN"/>
        </w:rPr>
        <w:t>的人员作为本项目</w:t>
      </w:r>
      <w:r>
        <w:rPr>
          <w:rFonts w:hint="eastAsia" w:ascii="宋体" w:hAnsi="宋体" w:eastAsia="宋体" w:cs="宋体"/>
          <w:color w:val="auto"/>
          <w:highlight w:val="none"/>
        </w:rPr>
        <w:t>专职安全生产管理人员（符合桂建管﹝</w:t>
      </w:r>
      <w:r>
        <w:rPr>
          <w:rFonts w:hint="eastAsia" w:ascii="宋体" w:hAnsi="宋体" w:eastAsia="宋体" w:cs="宋体"/>
          <w:color w:val="auto"/>
          <w:kern w:val="0"/>
          <w:highlight w:val="none"/>
        </w:rPr>
        <w:t>2016</w:t>
      </w:r>
      <w:r>
        <w:rPr>
          <w:rFonts w:hint="eastAsia" w:ascii="宋体" w:hAnsi="宋体" w:eastAsia="宋体" w:cs="宋体"/>
          <w:color w:val="auto"/>
          <w:highlight w:val="none"/>
        </w:rPr>
        <w:t>﹞70号</w:t>
      </w:r>
      <w:r>
        <w:rPr>
          <w:rFonts w:hint="eastAsia" w:ascii="宋体" w:hAnsi="宋体" w:eastAsia="宋体" w:cs="宋体"/>
          <w:color w:val="auto"/>
          <w:kern w:val="0"/>
          <w:highlight w:val="none"/>
          <w:u w:val="none"/>
          <w:lang w:eastAsia="zh-CN"/>
        </w:rPr>
        <w:t>、</w:t>
      </w:r>
      <w:r>
        <w:rPr>
          <w:rFonts w:hint="eastAsia" w:ascii="宋体" w:hAnsi="宋体" w:eastAsia="宋体" w:cs="宋体"/>
          <w:color w:val="auto"/>
          <w:kern w:val="0"/>
          <w:sz w:val="21"/>
          <w:szCs w:val="21"/>
          <w:highlight w:val="none"/>
          <w:u w:val="none"/>
        </w:rPr>
        <w:t>桂建管〔2020〕11号</w:t>
      </w:r>
      <w:r>
        <w:rPr>
          <w:rFonts w:hint="eastAsia" w:ascii="宋体" w:hAnsi="宋体" w:eastAsia="宋体" w:cs="宋体"/>
          <w:color w:val="auto"/>
          <w:highlight w:val="none"/>
        </w:rPr>
        <w:t>文要求的除外）</w:t>
      </w:r>
      <w:r>
        <w:rPr>
          <w:rFonts w:hint="eastAsia" w:ascii="宋体" w:hAnsi="宋体" w:eastAsia="宋体" w:cs="宋体"/>
          <w:color w:val="auto"/>
          <w:highlight w:val="none"/>
          <w:lang w:eastAsia="zh-CN"/>
        </w:rPr>
        <w:t>。</w:t>
      </w:r>
    </w:p>
    <w:p>
      <w:pPr>
        <w:pageBreakBefore w:val="0"/>
        <w:numPr>
          <w:ilvl w:val="0"/>
          <w:numId w:val="0"/>
        </w:numPr>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12.3其他人员：</w:t>
      </w:r>
      <w:r>
        <w:rPr>
          <w:rFonts w:hint="eastAsia" w:ascii="宋体" w:hAnsi="宋体" w:eastAsia="宋体" w:cs="宋体"/>
          <w:b/>
          <w:bCs/>
          <w:color w:val="auto"/>
          <w:sz w:val="21"/>
          <w:szCs w:val="21"/>
          <w:highlight w:val="none"/>
        </w:rPr>
        <w:t>施工员、质量员、材料员</w:t>
      </w:r>
      <w:r>
        <w:rPr>
          <w:rFonts w:hint="eastAsia" w:ascii="宋体" w:hAnsi="宋体" w:eastAsia="宋体" w:cs="宋体"/>
          <w:b/>
          <w:bCs/>
          <w:color w:val="auto"/>
          <w:sz w:val="21"/>
          <w:szCs w:val="21"/>
          <w:highlight w:val="none"/>
          <w:lang w:eastAsia="zh-CN"/>
        </w:rPr>
        <w:t>各</w:t>
      </w:r>
      <w:r>
        <w:rPr>
          <w:rFonts w:hint="eastAsia" w:ascii="宋体" w:hAnsi="宋体" w:eastAsia="宋体" w:cs="宋体"/>
          <w:b/>
          <w:bCs/>
          <w:color w:val="auto"/>
          <w:sz w:val="21"/>
          <w:szCs w:val="21"/>
          <w:highlight w:val="none"/>
          <w:lang w:val="en-US" w:eastAsia="zh-CN"/>
        </w:rPr>
        <w:t>1名，</w:t>
      </w:r>
      <w:r>
        <w:rPr>
          <w:rFonts w:hint="eastAsia" w:ascii="宋体" w:hAnsi="宋体" w:eastAsia="宋体" w:cs="宋体"/>
          <w:b/>
          <w:bCs/>
          <w:color w:val="auto"/>
          <w:kern w:val="0"/>
          <w:sz w:val="21"/>
          <w:szCs w:val="21"/>
          <w:highlight w:val="none"/>
        </w:rPr>
        <w:t>具有相应施工现场专业人</w:t>
      </w:r>
      <w:r>
        <w:rPr>
          <w:rFonts w:hint="eastAsia" w:ascii="宋体" w:hAnsi="宋体" w:eastAsia="宋体" w:cs="宋体"/>
          <w:b/>
          <w:bCs/>
          <w:color w:val="auto"/>
          <w:sz w:val="21"/>
          <w:szCs w:val="21"/>
          <w:highlight w:val="none"/>
        </w:rPr>
        <w:t>员职业培训合格证书并在有效期内</w:t>
      </w:r>
      <w:r>
        <w:rPr>
          <w:rFonts w:hint="eastAsia" w:ascii="宋体" w:hAnsi="宋体" w:eastAsia="宋体" w:cs="宋体"/>
          <w:b/>
          <w:bCs/>
          <w:color w:val="auto"/>
          <w:sz w:val="21"/>
          <w:szCs w:val="21"/>
          <w:highlight w:val="none"/>
          <w:lang w:val="en-US" w:eastAsia="zh-CN"/>
        </w:rPr>
        <w:t>。</w:t>
      </w:r>
    </w:p>
    <w:p>
      <w:pPr>
        <w:pageBreakBefore w:val="0"/>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合同签订期：自</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通知书发出之日起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25 </w:t>
      </w:r>
      <w:r>
        <w:rPr>
          <w:rFonts w:hint="eastAsia" w:ascii="宋体" w:hAnsi="宋体" w:eastAsia="宋体" w:cs="宋体"/>
          <w:color w:val="auto"/>
          <w:szCs w:val="21"/>
          <w:highlight w:val="none"/>
        </w:rPr>
        <w:t>日内</w:t>
      </w:r>
      <w:r>
        <w:rPr>
          <w:rFonts w:hint="eastAsia" w:ascii="宋体" w:hAnsi="宋体" w:eastAsia="宋体" w:cs="宋体"/>
          <w:color w:val="auto"/>
          <w:highlight w:val="none"/>
          <w:lang w:eastAsia="zh-CN"/>
        </w:rPr>
        <w:t>。</w:t>
      </w:r>
    </w:p>
    <w:p>
      <w:pPr>
        <w:pageBreakBefore w:val="0"/>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14.工程验收标准：</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14.1竣工验收指乙方完成了全部合同工作后，甲方按合同要求进行的验收。乙方完成合同范围内的全部工程内容以及有关工作，并符合合同及规范要求，可向甲方书面提出验收申请。甲方验收后不合格的工程，乙方应在甲方指定期限内对不合格工程认真返工重做或进行补救处理，并承担由此产生的所有费用。乙方在完成不合格工程的返工重做或补救工作后，应重新提交竣工验收申请。工程经竣工验收合格的，以竣工验收合格之日为竣工日期。</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14.2隐蔽工程验收。经乙方自检确认的工程隐蔽部位具备覆盖条件后，乙方应书面通知甲方在约定的期限内验收。乙方的通知应附有自检记录和必要的检查资料。甲方应按时到场验收。经甲方验收确认质量符合隐蔽要求，并在验收记录上签字后，乙方才能进行覆盖。甲方验收确认质量不合格的，乙方应在甲方指定的时间内修整返工后，由甲方重新验收确认。乙方未通知甲方到场验收，私自将工程隐蔽部位覆盖的，甲方有权指示乙方钻孔探测或揭开验收，由此增加的费用和工期延误由乙方承担。甲方接到乙方书面通知未按时到场验收的，视为甲方验收合格，由此产生后果由甲方自行承担。</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14.3乙方应及时通知甲方参与隐蔽工程的验收与计量，并对隐蔽工程施工过程及结果拍照取证。若乙方未通知甲方计量并拍照取证导致项目结算时出现争议需要揭开隐蔽位置的，无论揭开结果如何均由乙方承担揭开和修复的费用。</w:t>
      </w:r>
    </w:p>
    <w:p>
      <w:pPr>
        <w:pageBreakBefore w:val="0"/>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15.双方责任和义务</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15.1主要材料进场时，乙方须提供产品合格证、出厂证明、质量检验报告及供应商信息等，通知甲方现场代表核验合格并办理验收手续后方可施工，同时将合格证等原始资料形成影像电子文档，竣工结算时一并提交。</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主要材料包含：钢筋、水泥、商品混凝土、天沟材质、硅pu等（根据工程实际列出）。</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15.2甲方对施工单位投标（报价）时所列的品牌、规格、型号等产品、设备，根据实际需要，有权以乙方投标报价相同或相近的价格更换为其他品牌、规格、型号的产品、设备。</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15.3隐蔽工程，乙方必须通知甲方现场代表核验合格并编制核验记录单经各方签字后才能进入下一道工序，同时形成影像电子文档，竣工时一并提交。</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15.4乙方必须严格按投标（报价）时清单或甲方要求更换所列的品牌、规格、型号、产品质量标准施工。施工验收时，发现有不按投标（报价）清单标准施工的，甲方可要求整改，乙方须在规定时间内无条件整改返修直至验收合格为止，拒不整改的，甲方对此工程量不予确认。</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15.5项目建设完成、验收合格后，乙方负责清理施工现场内的全部垃圾并清运出校外。</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15.6项目施工期间，乙方负责其聘请的所有人员的安全教育与管理，并对人员的安全承担全部责任。</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15.7工期延误，因乙方原因造成工期延误的，每延误一天按合同总价的万分之四交纳违约金，上限为合同价的百分之五。乙方逾期超过合同约定的工期</w:t>
      </w:r>
      <w:r>
        <w:rPr>
          <w:rFonts w:hint="eastAsia" w:ascii="宋体" w:hAnsi="宋体" w:eastAsia="宋体" w:cs="宋体"/>
          <w:color w:val="auto"/>
          <w:highlight w:val="none"/>
          <w:u w:val="single"/>
          <w:lang w:val="en-US" w:eastAsia="zh-CN"/>
        </w:rPr>
        <w:t xml:space="preserve"> 10 </w:t>
      </w:r>
      <w:r>
        <w:rPr>
          <w:rFonts w:hint="eastAsia" w:ascii="宋体" w:hAnsi="宋体" w:eastAsia="宋体" w:cs="宋体"/>
          <w:color w:val="auto"/>
          <w:highlight w:val="none"/>
          <w:lang w:val="en-US" w:eastAsia="zh-CN"/>
        </w:rPr>
        <w:t>天的，甲方有权解除合同，并要求乙方按照合同价的20%承担逾期解除合同的违约责任。</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15.8甲方未按合同规定按时支付工程款项的，按逾期款项金额每日万分之四支付乙方违约金，上限为合同价款的百分之五。</w:t>
      </w:r>
    </w:p>
    <w:p>
      <w:pPr>
        <w:spacing w:line="360" w:lineRule="auto"/>
        <w:ind w:firstLine="420" w:firstLineChars="200"/>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highlight w:val="none"/>
          <w:lang w:val="en-US" w:eastAsia="zh-CN"/>
        </w:rPr>
        <w:t>16.</w:t>
      </w:r>
      <w:r>
        <w:rPr>
          <w:rFonts w:hint="eastAsia" w:ascii="宋体" w:hAnsi="宋体" w:eastAsia="宋体" w:cs="宋体"/>
          <w:color w:val="auto"/>
          <w:sz w:val="21"/>
          <w:szCs w:val="21"/>
          <w:highlight w:val="none"/>
        </w:rPr>
        <w:t>是否需要进行现场踏勘：</w:t>
      </w:r>
      <w:r>
        <w:rPr>
          <w:rFonts w:hint="eastAsia" w:ascii="宋体" w:hAnsi="宋体" w:eastAsia="宋体" w:cs="宋体"/>
          <w:color w:val="auto"/>
          <w:sz w:val="21"/>
          <w:szCs w:val="21"/>
          <w:highlight w:val="none"/>
          <w:u w:val="single"/>
          <w:lang w:eastAsia="zh-CN"/>
        </w:rPr>
        <w:t>否，采购人不组织</w:t>
      </w:r>
      <w:r>
        <w:rPr>
          <w:rFonts w:hint="eastAsia" w:ascii="宋体" w:hAnsi="宋体" w:eastAsia="宋体" w:cs="宋体"/>
          <w:color w:val="auto"/>
          <w:sz w:val="21"/>
          <w:szCs w:val="21"/>
          <w:highlight w:val="none"/>
          <w:u w:val="single"/>
        </w:rPr>
        <w:t>现场踏勘</w:t>
      </w:r>
      <w:r>
        <w:rPr>
          <w:rFonts w:hint="eastAsia" w:ascii="宋体" w:hAnsi="宋体" w:eastAsia="宋体" w:cs="宋体"/>
          <w:color w:val="auto"/>
          <w:sz w:val="21"/>
          <w:szCs w:val="21"/>
          <w:highlight w:val="none"/>
          <w:u w:val="none"/>
          <w:lang w:eastAsia="zh-CN"/>
        </w:rPr>
        <w:t>。</w:t>
      </w:r>
    </w:p>
    <w:p>
      <w:pPr>
        <w:spacing w:line="360" w:lineRule="auto"/>
        <w:ind w:firstLine="630" w:firstLineChars="3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16.1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highlight w:val="none"/>
        </w:rPr>
        <w:t>根据需要自行踏勘项目现场</w:t>
      </w:r>
      <w:r>
        <w:rPr>
          <w:rFonts w:hint="eastAsia" w:ascii="宋体" w:hAnsi="宋体" w:eastAsia="宋体" w:cs="宋体"/>
          <w:color w:val="auto"/>
          <w:sz w:val="21"/>
          <w:szCs w:val="21"/>
          <w:highlight w:val="none"/>
          <w:lang w:eastAsia="zh-CN"/>
        </w:rPr>
        <w:t>。</w:t>
      </w:r>
    </w:p>
    <w:p>
      <w:pPr>
        <w:spacing w:line="360" w:lineRule="auto"/>
        <w:ind w:firstLine="630" w:firstLineChars="300"/>
        <w:rPr>
          <w:rFonts w:hint="eastAsia" w:ascii="宋体" w:hAnsi="宋体" w:eastAsia="宋体" w:cs="宋体"/>
          <w:color w:val="auto"/>
          <w:highlight w:val="none"/>
          <w:lang w:eastAsia="zh-CN"/>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）供应商在</w:t>
      </w:r>
      <w:r>
        <w:rPr>
          <w:rFonts w:hint="eastAsia" w:ascii="宋体" w:hAnsi="宋体" w:eastAsia="宋体" w:cs="宋体"/>
          <w:color w:val="auto"/>
          <w:highlight w:val="none"/>
          <w:lang w:eastAsia="zh-CN"/>
        </w:rPr>
        <w:t>现场踏勘时</w:t>
      </w:r>
      <w:r>
        <w:rPr>
          <w:rFonts w:hint="eastAsia" w:ascii="宋体" w:hAnsi="宋体" w:eastAsia="宋体" w:cs="宋体"/>
          <w:color w:val="auto"/>
          <w:highlight w:val="none"/>
        </w:rPr>
        <w:t>发生的费用自理</w:t>
      </w:r>
      <w:r>
        <w:rPr>
          <w:rFonts w:hint="eastAsia" w:ascii="宋体" w:hAnsi="宋体" w:eastAsia="宋体" w:cs="宋体"/>
          <w:color w:val="auto"/>
          <w:highlight w:val="none"/>
          <w:lang w:eastAsia="zh-CN"/>
        </w:rPr>
        <w:t>；</w:t>
      </w:r>
    </w:p>
    <w:p>
      <w:pPr>
        <w:spacing w:line="360" w:lineRule="auto"/>
        <w:ind w:firstLine="1050" w:firstLineChars="500"/>
        <w:rPr>
          <w:rFonts w:hint="eastAsia" w:ascii="宋体" w:hAnsi="宋体" w:eastAsia="宋体" w:cs="宋体"/>
          <w:color w:val="auto"/>
          <w:sz w:val="21"/>
          <w:szCs w:val="21"/>
          <w:highlight w:val="none"/>
          <w:u w:val="singl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自行负责在现场踏勘</w:t>
      </w:r>
      <w:r>
        <w:rPr>
          <w:rFonts w:hint="eastAsia" w:ascii="宋体" w:hAnsi="宋体" w:eastAsia="宋体" w:cs="宋体"/>
          <w:color w:val="auto"/>
          <w:highlight w:val="none"/>
          <w:lang w:eastAsia="zh-CN"/>
        </w:rPr>
        <w:t>时</w:t>
      </w:r>
      <w:r>
        <w:rPr>
          <w:rFonts w:hint="eastAsia" w:ascii="宋体" w:hAnsi="宋体" w:eastAsia="宋体" w:cs="宋体"/>
          <w:color w:val="auto"/>
          <w:highlight w:val="none"/>
        </w:rPr>
        <w:t>所发生的人员伤亡和财产损失。</w:t>
      </w:r>
    </w:p>
    <w:p>
      <w:pPr>
        <w:pageBreakBefore w:val="0"/>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17.其它</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17.1未约定的责任和义务按照国家建设部最新颁发的《建设工程施工合同》通用合同条款执行。</w:t>
      </w:r>
    </w:p>
    <w:p>
      <w:pPr>
        <w:pageBreakBefore w:val="0"/>
        <w:tabs>
          <w:tab w:val="left" w:pos="180"/>
          <w:tab w:val="left" w:pos="162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17.2施工期间产生的水电费用按</w:t>
      </w:r>
      <w:r>
        <w:rPr>
          <w:rFonts w:hint="eastAsia" w:ascii="宋体" w:hAnsi="宋体" w:eastAsia="宋体" w:cs="宋体"/>
          <w:b/>
          <w:bCs/>
          <w:highlight w:val="none"/>
          <w:u w:val="single"/>
          <w:lang w:val="en-US" w:eastAsia="zh-CN"/>
        </w:rPr>
        <w:t xml:space="preserve"> 合同价的千分之一包干 </w:t>
      </w:r>
      <w:r>
        <w:rPr>
          <w:rFonts w:hint="eastAsia" w:ascii="宋体" w:hAnsi="宋体" w:eastAsia="宋体" w:cs="宋体"/>
          <w:highlight w:val="none"/>
          <w:lang w:val="en-US" w:eastAsia="zh-CN"/>
        </w:rPr>
        <w:t>收取，工程结算后从结算价中扣除。</w:t>
      </w:r>
    </w:p>
    <w:p>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 w:val="24"/>
          <w:szCs w:val="24"/>
          <w:highlight w:val="none"/>
          <w:lang w:val="en-US" w:eastAsia="zh-CN"/>
        </w:rPr>
        <w:t>二、其他说明</w:t>
      </w:r>
    </w:p>
    <w:p>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1.招标工程量清单相关说明详见本章附件1。</w:t>
      </w:r>
    </w:p>
    <w:p>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本项目采用多次报价方式，作最终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报价时采购人将书面告知各供应商，供应商的最终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报价如有变动，则必须以招标工程量清单的格式编制重新提交，供应商须提前做好相关准备并按时递交最终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报价文件，</w:t>
      </w:r>
      <w:r>
        <w:rPr>
          <w:rFonts w:hint="eastAsia" w:ascii="宋体" w:hAnsi="宋体" w:eastAsia="宋体" w:cs="宋体"/>
          <w:b/>
          <w:bCs/>
          <w:color w:val="auto"/>
          <w:sz w:val="21"/>
          <w:szCs w:val="21"/>
          <w:highlight w:val="none"/>
          <w:lang w:eastAsia="zh-CN"/>
        </w:rPr>
        <w:t>否则其响应文件按无效响应处理。</w:t>
      </w:r>
    </w:p>
    <w:p>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highlight w:val="none"/>
          <w:lang w:eastAsia="zh-CN"/>
        </w:rPr>
      </w:pPr>
      <w:r>
        <w:rPr>
          <w:rFonts w:hint="eastAsia" w:ascii="宋体" w:hAnsi="宋体" w:eastAsia="宋体" w:cs="宋体"/>
          <w:b/>
          <w:bCs/>
          <w:color w:val="auto"/>
          <w:sz w:val="21"/>
          <w:szCs w:val="21"/>
          <w:highlight w:val="none"/>
          <w:lang w:val="en-US" w:eastAsia="zh-CN"/>
        </w:rPr>
        <w:t>3.供应商已标价工程量清单的项目编码（12位）、项目名称、项目特征、计量单位、工程量任何一处与招标工程量清单不一致的，响应文件作无效响应处理</w:t>
      </w:r>
      <w:r>
        <w:rPr>
          <w:rFonts w:hint="eastAsia" w:ascii="宋体" w:hAnsi="宋体" w:eastAsia="宋体" w:cs="宋体"/>
          <w:highlight w:val="none"/>
          <w:lang w:eastAsia="zh-CN"/>
        </w:rPr>
        <w:t>。</w:t>
      </w:r>
    </w:p>
    <w:p>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z w:val="32"/>
          <w:szCs w:val="32"/>
          <w:highlight w:val="none"/>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eastAsia="zh-CN"/>
        </w:rPr>
        <w:t>本项目不发放工程量清单</w:t>
      </w:r>
      <w:r>
        <w:rPr>
          <w:rFonts w:hint="eastAsia" w:ascii="宋体" w:hAnsi="宋体" w:eastAsia="宋体" w:cs="宋体"/>
          <w:b/>
          <w:bCs/>
          <w:color w:val="auto"/>
          <w:sz w:val="21"/>
          <w:szCs w:val="21"/>
          <w:highlight w:val="none"/>
          <w:lang w:val="en-US" w:eastAsia="zh-CN"/>
        </w:rPr>
        <w:t>纸质版</w:t>
      </w:r>
      <w:r>
        <w:rPr>
          <w:rFonts w:hint="eastAsia" w:ascii="宋体" w:hAnsi="宋体" w:eastAsia="宋体" w:cs="宋体"/>
          <w:b/>
          <w:bCs/>
          <w:color w:val="auto"/>
          <w:sz w:val="21"/>
          <w:szCs w:val="21"/>
          <w:highlight w:val="none"/>
          <w:lang w:eastAsia="zh-CN"/>
        </w:rPr>
        <w:t>，由潜在供应商自行在“</w:t>
      </w:r>
      <w:r>
        <w:rPr>
          <w:rFonts w:hint="eastAsia" w:ascii="宋体" w:hAnsi="宋体" w:eastAsia="宋体" w:cs="宋体"/>
          <w:b/>
          <w:bCs/>
          <w:color w:val="auto"/>
          <w:sz w:val="21"/>
          <w:szCs w:val="21"/>
          <w:highlight w:val="none"/>
          <w:lang w:val="en-US" w:eastAsia="zh-CN"/>
        </w:rPr>
        <w:t>广西政府采购云平台</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（https://www.gcy.zfcg.gxzf.gov.cn/）</w:t>
      </w:r>
      <w:r>
        <w:rPr>
          <w:rFonts w:hint="eastAsia" w:ascii="宋体" w:hAnsi="宋体" w:eastAsia="宋体" w:cs="宋体"/>
          <w:b/>
          <w:bCs/>
          <w:color w:val="auto"/>
          <w:sz w:val="21"/>
          <w:szCs w:val="21"/>
          <w:highlight w:val="none"/>
          <w:lang w:eastAsia="zh-CN"/>
        </w:rPr>
        <w:t>下载。</w:t>
      </w:r>
    </w:p>
    <w:p>
      <w:pPr>
        <w:pageBreakBefore w:val="0"/>
        <w:numPr>
          <w:ilvl w:val="0"/>
          <w:numId w:val="0"/>
        </w:numPr>
        <w:tabs>
          <w:tab w:val="left" w:pos="180"/>
          <w:tab w:val="left" w:pos="1620"/>
        </w:tabs>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lang w:val="en-US" w:eastAsia="zh-CN"/>
        </w:rPr>
        <w:t>附件1</w:t>
      </w:r>
    </w:p>
    <w:p>
      <w:pPr>
        <w:pageBreakBefore w:val="0"/>
        <w:numPr>
          <w:ilvl w:val="0"/>
          <w:numId w:val="0"/>
        </w:numPr>
        <w:tabs>
          <w:tab w:val="left" w:pos="180"/>
          <w:tab w:val="left" w:pos="1620"/>
        </w:tabs>
        <w:kinsoku/>
        <w:wordWrap/>
        <w:overflowPunct/>
        <w:topLinePunct w:val="0"/>
        <w:autoSpaceDE/>
        <w:autoSpaceDN/>
        <w:bidi w:val="0"/>
        <w:adjustRightInd/>
        <w:snapToGrid/>
        <w:spacing w:line="360" w:lineRule="auto"/>
        <w:ind w:lef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32"/>
          <w:szCs w:val="32"/>
          <w:highlight w:val="none"/>
          <w:lang w:val="en-US" w:eastAsia="zh-CN"/>
        </w:rPr>
        <w:t>一、招标工程量清单</w:t>
      </w:r>
    </w:p>
    <w:p>
      <w:pPr>
        <w:pStyle w:val="4"/>
        <w:pageBreakBefore w:val="0"/>
        <w:kinsoku/>
        <w:wordWrap/>
        <w:overflowPunct/>
        <w:topLinePunct w:val="0"/>
        <w:autoSpaceDE/>
        <w:autoSpaceDN/>
        <w:bidi w:val="0"/>
        <w:adjustRightInd/>
        <w:snapToGrid/>
        <w:spacing w:line="360" w:lineRule="auto"/>
        <w:textAlignment w:val="auto"/>
        <w:rPr>
          <w:color w:val="auto"/>
          <w:kern w:val="44"/>
          <w:highlight w:val="none"/>
        </w:rPr>
      </w:pPr>
      <w:bookmarkStart w:id="0" w:name="_Toc23613"/>
      <w:r>
        <w:rPr>
          <w:color w:val="auto"/>
          <w:highlight w:val="none"/>
        </w:rPr>
        <w:t xml:space="preserve">1 </w:t>
      </w:r>
      <w:r>
        <w:rPr>
          <w:rFonts w:hint="eastAsia" w:cs="黑体"/>
          <w:color w:val="auto"/>
          <w:highlight w:val="none"/>
        </w:rPr>
        <w:t>工程量</w:t>
      </w:r>
      <w:bookmarkStart w:id="2" w:name="_GoBack"/>
      <w:bookmarkEnd w:id="2"/>
      <w:r>
        <w:rPr>
          <w:rFonts w:hint="eastAsia" w:cs="黑体"/>
          <w:color w:val="auto"/>
          <w:highlight w:val="none"/>
        </w:rPr>
        <w:t>清单编制说明</w:t>
      </w:r>
      <w:bookmarkEnd w:id="0"/>
    </w:p>
    <w:p>
      <w:pPr>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eastAsia="zh-CN"/>
        </w:rPr>
      </w:pPr>
      <w:r>
        <w:rPr>
          <w:color w:val="auto"/>
          <w:highlight w:val="none"/>
        </w:rPr>
        <w:t>1.1</w:t>
      </w:r>
      <w:r>
        <w:rPr>
          <w:rFonts w:hint="eastAsia" w:hAnsi="宋体" w:cs="宋体"/>
          <w:color w:val="auto"/>
          <w:highlight w:val="none"/>
        </w:rPr>
        <w:t>本工程量清单依据</w:t>
      </w:r>
      <w:r>
        <w:rPr>
          <w:rFonts w:hint="eastAsia" w:hAnsi="宋体" w:cs="宋体"/>
          <w:color w:val="auto"/>
          <w:highlight w:val="none"/>
          <w:lang w:eastAsia="zh-CN"/>
        </w:rPr>
        <w:t>《广西壮族自治区建设工程全过程计价规范》（以下简称《计价规范》）</w:t>
      </w:r>
      <w:r>
        <w:rPr>
          <w:rFonts w:hint="eastAsia" w:hAnsi="宋体" w:cs="宋体"/>
          <w:color w:val="auto"/>
          <w:highlight w:val="none"/>
        </w:rPr>
        <w:t>、</w:t>
      </w:r>
      <w:r>
        <w:rPr>
          <w:rFonts w:hint="eastAsia" w:hAnsi="宋体" w:cs="宋体"/>
          <w:color w:val="auto"/>
          <w:highlight w:val="none"/>
          <w:lang w:eastAsia="zh-CN"/>
        </w:rPr>
        <w:t>《广西壮族自治区建设工程多层级工程量清单计</w:t>
      </w:r>
      <w:r>
        <w:rPr>
          <w:rFonts w:hint="eastAsia" w:ascii="宋体" w:hAnsi="宋体" w:eastAsia="宋体" w:cs="宋体"/>
          <w:color w:val="auto"/>
          <w:highlight w:val="none"/>
          <w:lang w:eastAsia="zh-CN"/>
        </w:rPr>
        <w:t>算规范》（以下简称《计算规范》）</w:t>
      </w:r>
      <w:r>
        <w:rPr>
          <w:rFonts w:hint="eastAsia" w:ascii="宋体" w:hAnsi="宋体" w:eastAsia="宋体" w:cs="宋体"/>
          <w:color w:val="auto"/>
          <w:highlight w:val="none"/>
        </w:rPr>
        <w:t>、</w:t>
      </w:r>
      <w:r>
        <w:rPr>
          <w:rFonts w:hint="eastAsia" w:ascii="宋体" w:hAnsi="宋体" w:eastAsia="宋体" w:cs="宋体"/>
          <w:color w:val="auto"/>
          <w:kern w:val="0"/>
          <w:highlight w:val="none"/>
          <w:lang w:val="en-US" w:eastAsia="zh-CN"/>
        </w:rPr>
        <w:t>磋商</w:t>
      </w:r>
      <w:r>
        <w:rPr>
          <w:rFonts w:hint="eastAsia" w:ascii="宋体" w:hAnsi="宋体" w:eastAsia="宋体" w:cs="宋体"/>
          <w:color w:val="auto"/>
          <w:highlight w:val="none"/>
        </w:rPr>
        <w:t>文件、</w:t>
      </w:r>
      <w:r>
        <w:rPr>
          <w:rFonts w:hint="eastAsia" w:ascii="宋体" w:hAnsi="宋体" w:eastAsia="宋体" w:cs="宋体"/>
          <w:color w:val="auto"/>
          <w:highlight w:val="none"/>
          <w:lang w:val="en-US" w:eastAsia="zh-CN"/>
        </w:rPr>
        <w:t>项目</w:t>
      </w:r>
      <w:r>
        <w:rPr>
          <w:rFonts w:hint="eastAsia" w:ascii="宋体" w:hAnsi="宋体" w:eastAsia="宋体" w:cs="宋体"/>
          <w:color w:val="auto"/>
          <w:highlight w:val="none"/>
          <w:lang w:eastAsia="zh-CN"/>
        </w:rPr>
        <w:t>图纸</w:t>
      </w:r>
      <w:r>
        <w:rPr>
          <w:rFonts w:hint="eastAsia" w:ascii="宋体" w:hAnsi="宋体" w:eastAsia="宋体" w:cs="宋体"/>
          <w:color w:val="auto"/>
          <w:highlight w:val="none"/>
        </w:rPr>
        <w:t>等编制。计算规范中没有的清单项目，应</w:t>
      </w:r>
      <w:r>
        <w:rPr>
          <w:rFonts w:hint="eastAsia" w:ascii="宋体" w:hAnsi="宋体" w:eastAsia="宋体" w:cs="宋体"/>
          <w:color w:val="auto"/>
          <w:highlight w:val="none"/>
          <w:lang w:val="en-US" w:eastAsia="zh-CN"/>
        </w:rPr>
        <w:t>按本说明</w:t>
      </w:r>
      <w:r>
        <w:rPr>
          <w:rFonts w:hint="eastAsia" w:ascii="宋体" w:hAnsi="宋体" w:eastAsia="宋体" w:cs="宋体"/>
          <w:color w:val="auto"/>
          <w:highlight w:val="none"/>
        </w:rPr>
        <w:t>第1.4款</w:t>
      </w:r>
      <w:r>
        <w:rPr>
          <w:rFonts w:hint="eastAsia" w:ascii="宋体" w:hAnsi="宋体" w:eastAsia="宋体" w:cs="宋体"/>
          <w:color w:val="auto"/>
          <w:highlight w:val="none"/>
          <w:lang w:eastAsia="zh-CN"/>
        </w:rPr>
        <w:t>规定执行</w:t>
      </w:r>
      <w:r>
        <w:rPr>
          <w:rFonts w:hint="eastAsia" w:ascii="宋体" w:hAnsi="宋体" w:eastAsia="宋体" w:cs="宋体"/>
          <w:color w:val="auto"/>
          <w:highlight w:val="none"/>
        </w:rPr>
        <w:t>。</w:t>
      </w:r>
      <w:r>
        <w:rPr>
          <w:rFonts w:hint="eastAsia" w:ascii="宋体" w:hAnsi="宋体" w:eastAsia="宋体" w:cs="宋体"/>
          <w:b/>
          <w:bCs/>
          <w:color w:val="auto"/>
          <w:highlight w:val="none"/>
          <w:lang w:eastAsia="zh-CN"/>
        </w:rPr>
        <w:t>（注：具体以发布在“</w:t>
      </w:r>
      <w:r>
        <w:rPr>
          <w:rFonts w:hint="eastAsia" w:ascii="宋体" w:hAnsi="宋体" w:eastAsia="宋体" w:cs="宋体"/>
          <w:b/>
          <w:bCs/>
          <w:color w:val="auto"/>
          <w:sz w:val="21"/>
          <w:szCs w:val="21"/>
          <w:highlight w:val="none"/>
          <w:lang w:val="en-US" w:eastAsia="zh-CN"/>
        </w:rPr>
        <w:t>广西政府采购云平台</w:t>
      </w:r>
      <w:r>
        <w:rPr>
          <w:rFonts w:hint="eastAsia" w:ascii="宋体" w:hAnsi="宋体" w:eastAsia="宋体" w:cs="宋体"/>
          <w:b/>
          <w:bCs/>
          <w:color w:val="auto"/>
          <w:highlight w:val="none"/>
          <w:lang w:eastAsia="zh-CN"/>
        </w:rPr>
        <w:t>”上</w:t>
      </w:r>
      <w:r>
        <w:rPr>
          <w:rFonts w:hint="eastAsia" w:ascii="宋体" w:hAnsi="宋体" w:eastAsia="宋体" w:cs="宋体"/>
          <w:b/>
          <w:bCs/>
          <w:color w:val="000000"/>
          <w:kern w:val="0"/>
          <w:sz w:val="21"/>
          <w:szCs w:val="21"/>
          <w:highlight w:val="none"/>
          <w:lang w:val="en-US" w:eastAsia="zh-CN" w:bidi="ar"/>
        </w:rPr>
        <w:t>的工程量清单及相关说明为准</w:t>
      </w:r>
      <w:r>
        <w:rPr>
          <w:rFonts w:hint="eastAsia" w:ascii="宋体" w:hAnsi="宋体" w:eastAsia="宋体" w:cs="宋体"/>
          <w:b/>
          <w:bCs/>
          <w:color w:val="auto"/>
          <w:highlight w:val="none"/>
          <w:lang w:eastAsia="zh-CN"/>
        </w:rPr>
        <w:t>。</w:t>
      </w:r>
      <w:r>
        <w:rPr>
          <w:rFonts w:hint="eastAsia" w:cs="宋体"/>
          <w:color w:val="auto"/>
          <w:highlight w:val="none"/>
        </w:rPr>
        <w:t>潜在</w:t>
      </w:r>
      <w:r>
        <w:rPr>
          <w:rFonts w:hint="eastAsia" w:cs="宋体"/>
          <w:color w:val="auto"/>
          <w:highlight w:val="none"/>
          <w:lang w:eastAsia="zh-CN"/>
        </w:rPr>
        <w:t>供应商</w:t>
      </w:r>
      <w:r>
        <w:rPr>
          <w:rFonts w:hint="eastAsia" w:cs="宋体"/>
          <w:color w:val="auto"/>
          <w:highlight w:val="none"/>
        </w:rPr>
        <w:t>可</w:t>
      </w:r>
      <w:r>
        <w:rPr>
          <w:rFonts w:hint="eastAsia" w:cs="宋体"/>
          <w:color w:val="auto"/>
          <w:highlight w:val="none"/>
          <w:lang w:val="en-US" w:eastAsia="zh-CN"/>
        </w:rPr>
        <w:t>登录</w:t>
      </w:r>
      <w:r>
        <w:rPr>
          <w:rFonts w:hint="eastAsia" w:cs="宋体"/>
          <w:color w:val="auto"/>
          <w:highlight w:val="none"/>
        </w:rPr>
        <w:t>系统自行下载。</w:t>
      </w:r>
      <w:r>
        <w:rPr>
          <w:rFonts w:hint="eastAsia" w:ascii="宋体" w:hAnsi="宋体" w:eastAsia="宋体" w:cs="宋体"/>
          <w:b/>
          <w:bCs/>
          <w:color w:val="auto"/>
          <w:highlight w:val="none"/>
          <w:lang w:eastAsia="zh-CN"/>
        </w:rPr>
        <w:t>）</w:t>
      </w:r>
    </w:p>
    <w:p>
      <w:pPr>
        <w:pageBreakBefore w:val="0"/>
        <w:kinsoku/>
        <w:wordWrap/>
        <w:overflowPunct/>
        <w:topLinePunct w:val="0"/>
        <w:autoSpaceDE/>
        <w:autoSpaceDN/>
        <w:bidi w:val="0"/>
        <w:adjustRightInd/>
        <w:snapToGrid/>
        <w:spacing w:line="360" w:lineRule="auto"/>
        <w:ind w:firstLine="420" w:firstLineChars="200"/>
        <w:textAlignment w:val="auto"/>
        <w:outlineLvl w:val="9"/>
        <w:rPr>
          <w:color w:val="auto"/>
          <w:highlight w:val="none"/>
        </w:rPr>
      </w:pPr>
      <w:r>
        <w:rPr>
          <w:rFonts w:hint="eastAsia" w:ascii="宋体" w:hAnsi="宋体" w:eastAsia="宋体" w:cs="宋体"/>
          <w:color w:val="auto"/>
          <w:highlight w:val="none"/>
        </w:rPr>
        <w:t>1.2 工程量清单应与</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须知、合同协议条款、合同</w:t>
      </w:r>
      <w:r>
        <w:rPr>
          <w:rFonts w:hint="eastAsia"/>
          <w:color w:val="auto"/>
          <w:highlight w:val="none"/>
        </w:rPr>
        <w:t>的通用条款、合同专用条款、技术规范及</w:t>
      </w:r>
      <w:r>
        <w:rPr>
          <w:rFonts w:hint="eastAsia"/>
          <w:color w:val="auto"/>
          <w:highlight w:val="none"/>
          <w:lang w:val="en-US" w:eastAsia="zh-CN"/>
        </w:rPr>
        <w:t>项目</w:t>
      </w:r>
      <w:r>
        <w:rPr>
          <w:rFonts w:hint="eastAsia"/>
          <w:color w:val="auto"/>
          <w:highlight w:val="none"/>
        </w:rPr>
        <w:t>图纸等文件一起结合使用。</w:t>
      </w:r>
    </w:p>
    <w:p>
      <w:pPr>
        <w:pageBreakBefore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color w:val="auto"/>
          <w:highlight w:val="none"/>
        </w:rPr>
        <w:t xml:space="preserve">1.3 </w:t>
      </w:r>
      <w:r>
        <w:rPr>
          <w:rFonts w:hint="eastAsia" w:cs="宋体"/>
          <w:color w:val="auto"/>
          <w:highlight w:val="none"/>
        </w:rPr>
        <w:t>工程量清单是</w:t>
      </w:r>
      <w:r>
        <w:rPr>
          <w:rFonts w:hint="eastAsia" w:cs="宋体"/>
          <w:color w:val="auto"/>
          <w:highlight w:val="none"/>
          <w:lang w:eastAsia="zh-CN"/>
        </w:rPr>
        <w:t>磋商文件</w:t>
      </w:r>
      <w:r>
        <w:rPr>
          <w:rFonts w:hint="eastAsia" w:cs="宋体"/>
          <w:color w:val="auto"/>
          <w:highlight w:val="none"/>
        </w:rPr>
        <w:t>的组成部分。</w:t>
      </w:r>
    </w:p>
    <w:p>
      <w:pPr>
        <w:pageBreakBefore w:val="0"/>
        <w:kinsoku/>
        <w:wordWrap/>
        <w:overflowPunct/>
        <w:topLinePunct w:val="0"/>
        <w:autoSpaceDE/>
        <w:autoSpaceDN/>
        <w:bidi w:val="0"/>
        <w:adjustRightInd/>
        <w:snapToGrid/>
        <w:spacing w:line="360" w:lineRule="auto"/>
        <w:ind w:left="2" w:firstLine="420" w:firstLineChars="200"/>
        <w:textAlignment w:val="auto"/>
        <w:rPr>
          <w:color w:val="auto"/>
          <w:highlight w:val="none"/>
        </w:rPr>
      </w:pPr>
      <w:r>
        <w:rPr>
          <w:color w:val="auto"/>
          <w:highlight w:val="none"/>
        </w:rPr>
        <w:t xml:space="preserve">1.4 </w:t>
      </w:r>
      <w:r>
        <w:rPr>
          <w:rFonts w:hint="eastAsia" w:cs="宋体"/>
          <w:color w:val="auto"/>
          <w:highlight w:val="none"/>
        </w:rPr>
        <w:t>补充清单项目的特征、计量单位、工程量计算规则及工作内容在发布的工程量清单编制说明中明确。</w:t>
      </w:r>
    </w:p>
    <w:p>
      <w:pPr>
        <w:pStyle w:val="5"/>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color w:val="auto"/>
          <w:sz w:val="21"/>
          <w:szCs w:val="21"/>
          <w:highlight w:val="none"/>
        </w:rPr>
      </w:pPr>
      <w:r>
        <w:rPr>
          <w:rFonts w:ascii="Times New Roman" w:hAnsi="Times New Roman"/>
          <w:color w:val="auto"/>
          <w:sz w:val="21"/>
          <w:szCs w:val="21"/>
          <w:highlight w:val="none"/>
        </w:rPr>
        <w:t xml:space="preserve">1.5 </w:t>
      </w:r>
      <w:r>
        <w:rPr>
          <w:rFonts w:hint="eastAsia" w:ascii="Times New Roman" w:hAnsi="Times New Roman"/>
          <w:color w:val="auto"/>
          <w:sz w:val="21"/>
          <w:szCs w:val="21"/>
          <w:highlight w:val="none"/>
        </w:rPr>
        <w:t>工程量清单应载明人工及主要材料价差调整的相关信息，具体如下：</w:t>
      </w:r>
    </w:p>
    <w:p>
      <w:pPr>
        <w:pStyle w:val="5"/>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color w:val="auto"/>
          <w:sz w:val="21"/>
          <w:szCs w:val="21"/>
          <w:highlight w:val="none"/>
        </w:rPr>
      </w:pPr>
      <w:r>
        <w:rPr>
          <w:rFonts w:hint="eastAsia" w:ascii="Times New Roman" w:hAnsi="Times New Roman"/>
          <w:color w:val="auto"/>
          <w:sz w:val="21"/>
          <w:szCs w:val="21"/>
          <w:highlight w:val="none"/>
        </w:rPr>
        <w:sym w:font="Wingdings 2" w:char="00A3"/>
      </w:r>
      <w:r>
        <w:rPr>
          <w:rFonts w:hint="eastAsia" w:ascii="Times New Roman" w:hAnsi="Times New Roman"/>
          <w:color w:val="auto"/>
          <w:sz w:val="21"/>
          <w:szCs w:val="21"/>
          <w:highlight w:val="none"/>
        </w:rPr>
        <w:t>本工程为单价合同，主要材料价差调整采用价格差额调整法，有关调价信息详见《允许调整价格的主要材料一览表》。</w:t>
      </w:r>
      <w:r>
        <w:rPr>
          <w:rFonts w:hint="default" w:ascii="Times New Roman" w:hAnsi="Times New Roman"/>
          <w:color w:val="auto"/>
          <w:sz w:val="21"/>
          <w:szCs w:val="21"/>
          <w:highlight w:val="none"/>
          <w:lang w:val="en"/>
        </w:rPr>
        <w:t>人工基准价格指数和风险幅度详见合同专用条款11.2.1（2）。</w:t>
      </w:r>
    </w:p>
    <w:p>
      <w:pPr>
        <w:pStyle w:val="5"/>
        <w:pageBreakBefore w:val="0"/>
        <w:kinsoku/>
        <w:wordWrap/>
        <w:overflowPunct/>
        <w:topLinePunct w:val="0"/>
        <w:autoSpaceDE/>
        <w:autoSpaceDN/>
        <w:bidi w:val="0"/>
        <w:adjustRightInd/>
        <w:snapToGrid/>
        <w:spacing w:line="360" w:lineRule="auto"/>
        <w:ind w:firstLine="420" w:firstLineChars="200"/>
        <w:textAlignment w:val="auto"/>
        <w:rPr>
          <w:rFonts w:ascii="Times New Roman" w:hAnsi="Times New Roman"/>
          <w:color w:val="auto"/>
          <w:sz w:val="21"/>
          <w:szCs w:val="21"/>
          <w:highlight w:val="none"/>
        </w:rPr>
      </w:pPr>
      <w:r>
        <w:rPr>
          <w:rFonts w:hint="eastAsia" w:ascii="Times New Roman" w:hAnsi="Times New Roman"/>
          <w:color w:val="auto"/>
          <w:sz w:val="21"/>
          <w:szCs w:val="21"/>
          <w:highlight w:val="none"/>
        </w:rPr>
        <w:sym w:font="Wingdings 2" w:char="00A3"/>
      </w:r>
      <w:r>
        <w:rPr>
          <w:rFonts w:hint="eastAsia" w:ascii="Times New Roman" w:hAnsi="Times New Roman"/>
          <w:color w:val="auto"/>
          <w:sz w:val="21"/>
          <w:szCs w:val="21"/>
          <w:highlight w:val="none"/>
        </w:rPr>
        <w:t>本工程为总价合同，人工及主要材料价差调整采用价格指数调整法。有关调价信息详见《人工及主要材料可调因子价格指数及权重表》。</w:t>
      </w:r>
    </w:p>
    <w:p>
      <w:pPr>
        <w:pStyle w:val="5"/>
        <w:pageBreakBefore w:val="0"/>
        <w:kinsoku/>
        <w:wordWrap/>
        <w:overflowPunct/>
        <w:topLinePunct w:val="0"/>
        <w:autoSpaceDE/>
        <w:autoSpaceDN/>
        <w:bidi w:val="0"/>
        <w:adjustRightInd/>
        <w:snapToGrid/>
        <w:spacing w:line="360" w:lineRule="auto"/>
        <w:ind w:firstLine="420" w:firstLineChars="200"/>
        <w:textAlignment w:val="auto"/>
        <w:rPr>
          <w:rFonts w:ascii="Times New Roman" w:hAnsi="Times New Roman"/>
          <w:color w:val="auto"/>
          <w:sz w:val="21"/>
          <w:szCs w:val="21"/>
          <w:highlight w:val="none"/>
        </w:rPr>
      </w:pPr>
      <w:r>
        <w:rPr>
          <w:rFonts w:ascii="Times New Roman" w:hAnsi="Times New Roman"/>
          <w:color w:val="auto"/>
          <w:sz w:val="21"/>
          <w:szCs w:val="21"/>
          <w:highlight w:val="none"/>
        </w:rPr>
        <w:t xml:space="preserve">1.6 </w:t>
      </w:r>
      <w:r>
        <w:rPr>
          <w:rFonts w:hint="eastAsia" w:ascii="Times New Roman" w:hAnsi="Times New Roman"/>
          <w:color w:val="auto"/>
          <w:sz w:val="21"/>
          <w:szCs w:val="21"/>
          <w:highlight w:val="none"/>
        </w:rPr>
        <w:t>本工程暂列金额共</w:t>
      </w:r>
      <w:r>
        <w:rPr>
          <w:rFonts w:hint="eastAsia" w:ascii="Times New Roman" w:hAnsi="Times New Roman"/>
          <w:color w:val="auto"/>
          <w:sz w:val="21"/>
          <w:szCs w:val="21"/>
          <w:highlight w:val="none"/>
          <w:u w:val="single"/>
          <w:lang w:val="en-US" w:eastAsia="zh-CN"/>
        </w:rPr>
        <w:t xml:space="preserve"> 51775.00 </w:t>
      </w:r>
      <w:r>
        <w:rPr>
          <w:rFonts w:hint="eastAsia" w:ascii="Times New Roman" w:hAnsi="Times New Roman"/>
          <w:color w:val="auto"/>
          <w:sz w:val="21"/>
          <w:szCs w:val="21"/>
          <w:highlight w:val="none"/>
          <w:u w:val="none"/>
        </w:rPr>
        <w:t>元</w:t>
      </w:r>
      <w:r>
        <w:rPr>
          <w:rFonts w:hint="eastAsia" w:ascii="Times New Roman" w:hAnsi="Times New Roman"/>
          <w:color w:val="auto"/>
          <w:sz w:val="21"/>
          <w:szCs w:val="21"/>
          <w:highlight w:val="none"/>
          <w:u w:val="none"/>
          <w:lang w:eastAsia="zh-CN"/>
        </w:rPr>
        <w:t>（</w:t>
      </w:r>
      <w:r>
        <w:rPr>
          <w:rFonts w:hint="eastAsia" w:ascii="Times New Roman" w:hAnsi="Times New Roman"/>
          <w:color w:val="auto"/>
          <w:sz w:val="21"/>
          <w:szCs w:val="21"/>
          <w:highlight w:val="none"/>
          <w:u w:val="none"/>
        </w:rPr>
        <w:t>含</w:t>
      </w:r>
      <w:r>
        <w:rPr>
          <w:rFonts w:hint="eastAsia" w:ascii="Times New Roman" w:hAnsi="Times New Roman"/>
          <w:color w:val="auto"/>
          <w:sz w:val="21"/>
          <w:szCs w:val="21"/>
          <w:highlight w:val="none"/>
          <w:u w:val="none"/>
          <w:lang w:val="en-US" w:eastAsia="zh-CN"/>
        </w:rPr>
        <w:t>9%增值</w:t>
      </w:r>
      <w:r>
        <w:rPr>
          <w:rFonts w:hint="eastAsia" w:ascii="Times New Roman" w:hAnsi="Times New Roman"/>
          <w:color w:val="auto"/>
          <w:sz w:val="21"/>
          <w:szCs w:val="21"/>
          <w:highlight w:val="none"/>
          <w:u w:val="none"/>
        </w:rPr>
        <w:t>税</w:t>
      </w:r>
      <w:r>
        <w:rPr>
          <w:rFonts w:hint="eastAsia" w:ascii="Times New Roman" w:hAnsi="Times New Roman"/>
          <w:color w:val="auto"/>
          <w:sz w:val="21"/>
          <w:szCs w:val="21"/>
          <w:highlight w:val="none"/>
          <w:u w:val="none"/>
          <w:lang w:eastAsia="zh-CN"/>
        </w:rPr>
        <w:t>）</w:t>
      </w:r>
      <w:r>
        <w:rPr>
          <w:rFonts w:hint="eastAsia" w:ascii="Times New Roman" w:hAnsi="Times New Roman"/>
          <w:color w:val="auto"/>
          <w:sz w:val="21"/>
          <w:szCs w:val="21"/>
          <w:highlight w:val="none"/>
        </w:rPr>
        <w:t>作为</w:t>
      </w:r>
      <w:r>
        <w:rPr>
          <w:rFonts w:hint="eastAsia" w:ascii="Times New Roman" w:hAnsi="Times New Roman"/>
          <w:color w:val="auto"/>
          <w:sz w:val="21"/>
          <w:szCs w:val="21"/>
          <w:highlight w:val="none"/>
          <w:lang w:val="en-US" w:eastAsia="zh-CN"/>
        </w:rPr>
        <w:t>磋商采购</w:t>
      </w:r>
      <w:r>
        <w:rPr>
          <w:rFonts w:hint="eastAsia" w:ascii="Times New Roman" w:hAnsi="Times New Roman"/>
          <w:color w:val="auto"/>
          <w:sz w:val="21"/>
          <w:szCs w:val="21"/>
          <w:highlight w:val="none"/>
        </w:rPr>
        <w:t>时尚未能确定或详细说明的工程、服务和工程实施中可能发生的合同价款调整等所预留的费用。</w:t>
      </w:r>
    </w:p>
    <w:p>
      <w:pPr>
        <w:pStyle w:val="5"/>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color w:val="auto"/>
          <w:sz w:val="21"/>
          <w:szCs w:val="21"/>
          <w:highlight w:val="none"/>
        </w:rPr>
      </w:pPr>
      <w:r>
        <w:rPr>
          <w:rFonts w:hint="eastAsia" w:ascii="Times New Roman" w:hAnsi="Times New Roman"/>
          <w:color w:val="auto"/>
          <w:sz w:val="21"/>
          <w:szCs w:val="21"/>
          <w:highlight w:val="none"/>
        </w:rPr>
        <w:t>1.7 本工程□有</w:t>
      </w: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rPr>
        <w:t>无材料暂估价，具体内容详见《材料暂估价明细表》，结算按实调整。</w:t>
      </w:r>
    </w:p>
    <w:p>
      <w:pPr>
        <w:pStyle w:val="5"/>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color w:val="auto"/>
          <w:sz w:val="21"/>
          <w:szCs w:val="21"/>
          <w:highlight w:val="none"/>
        </w:rPr>
      </w:pPr>
      <w:r>
        <w:rPr>
          <w:rFonts w:hint="eastAsia" w:ascii="Times New Roman" w:hAnsi="Times New Roman"/>
          <w:color w:val="auto"/>
          <w:sz w:val="21"/>
          <w:szCs w:val="21"/>
          <w:highlight w:val="none"/>
        </w:rPr>
        <w:t>1.8 本工程</w:t>
      </w: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rPr>
        <w:t>有</w:t>
      </w: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rPr>
        <w:t>无暂估专业工程，具体内容详见《专业工程暂估价明细表》，结算按实调整。</w:t>
      </w:r>
    </w:p>
    <w:p>
      <w:pPr>
        <w:pStyle w:val="5"/>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color w:val="auto"/>
          <w:sz w:val="21"/>
          <w:szCs w:val="21"/>
          <w:highlight w:val="none"/>
        </w:rPr>
      </w:pPr>
      <w:r>
        <w:rPr>
          <w:rFonts w:hint="eastAsia" w:ascii="Times New Roman" w:hAnsi="Times New Roman"/>
          <w:color w:val="auto"/>
          <w:sz w:val="21"/>
          <w:szCs w:val="21"/>
          <w:highlight w:val="none"/>
        </w:rPr>
        <w:t>1.9 本工程□有</w:t>
      </w: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rPr>
        <w:t>无发包人提供的材料，具体内容详见《发包人提供材料一览表》。</w:t>
      </w:r>
    </w:p>
    <w:p>
      <w:pPr>
        <w:pStyle w:val="5"/>
        <w:pageBreakBefore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ascii="Times New Roman" w:hAnsi="Times New Roman"/>
          <w:color w:val="auto"/>
          <w:sz w:val="21"/>
          <w:szCs w:val="21"/>
          <w:highlight w:val="none"/>
        </w:rPr>
        <w:t xml:space="preserve">1.10 </w:t>
      </w:r>
      <w:r>
        <w:rPr>
          <w:rFonts w:hint="eastAsia" w:ascii="Times New Roman" w:hAnsi="Times New Roman"/>
          <w:color w:val="auto"/>
          <w:sz w:val="21"/>
          <w:szCs w:val="21"/>
          <w:highlight w:val="none"/>
          <w:lang w:eastAsia="zh-CN"/>
        </w:rPr>
        <w:t>其他</w:t>
      </w:r>
      <w:r>
        <w:rPr>
          <w:rFonts w:hint="eastAsia" w:ascii="Times New Roman" w:hAnsi="Times New Roman"/>
          <w:color w:val="auto"/>
          <w:sz w:val="21"/>
          <w:szCs w:val="21"/>
          <w:highlight w:val="none"/>
        </w:rPr>
        <w:t>需要说明的问题：</w:t>
      </w:r>
      <w:r>
        <w:rPr>
          <w:rFonts w:hint="eastAsia" w:ascii="Times New Roman" w:hAnsi="Times New Roman"/>
          <w:color w:val="auto"/>
          <w:sz w:val="21"/>
          <w:szCs w:val="21"/>
          <w:highlight w:val="none"/>
          <w:u w:val="single"/>
          <w:lang w:val="en-US" w:eastAsia="zh-CN"/>
        </w:rPr>
        <w:t xml:space="preserve"> （1）材料价格采用2026年第6期《柳州市建设工程造价信息》发布的价格信息（除税价格）进行计算，对于工程信息没有发布价格信息的材料，其价格参照南宁信息价及周边城市信息价，若没有则参考市场价，混凝土泵送费用取20元/m³；（2）本工程暂列金为51775.00元，用于施工合同签订时尚未确定或者不可预见的所需材料、设备、服务的采购，施工中可能发生的工程变更、合同约定调整因素出现时的工程价款调整以及发生的索赔、现场签证确认等。（3）本项目采用一般计税法 </w:t>
      </w:r>
      <w:r>
        <w:rPr>
          <w:rFonts w:hint="eastAsia" w:ascii="Times New Roman" w:hAnsi="Times New Roman"/>
          <w:color w:val="auto"/>
          <w:sz w:val="21"/>
          <w:szCs w:val="21"/>
          <w:highlight w:val="none"/>
        </w:rPr>
        <w:t>。</w:t>
      </w:r>
    </w:p>
    <w:p>
      <w:pPr>
        <w:pageBreakBefore w:val="0"/>
        <w:kinsoku/>
        <w:wordWrap/>
        <w:overflowPunct/>
        <w:topLinePunct w:val="0"/>
        <w:autoSpaceDE/>
        <w:autoSpaceDN/>
        <w:bidi w:val="0"/>
        <w:adjustRightInd/>
        <w:snapToGrid/>
        <w:spacing w:line="360" w:lineRule="auto"/>
        <w:ind w:firstLine="420" w:firstLineChars="200"/>
        <w:jc w:val="left"/>
        <w:textAlignment w:val="auto"/>
        <w:rPr>
          <w:rFonts w:hint="eastAsia" w:cs="宋体"/>
          <w:color w:val="auto"/>
          <w:highlight w:val="none"/>
        </w:rPr>
      </w:pPr>
      <w:r>
        <w:rPr>
          <w:color w:val="auto"/>
          <w:highlight w:val="none"/>
        </w:rPr>
        <w:t>1.1</w:t>
      </w:r>
      <w:r>
        <w:rPr>
          <w:rFonts w:hint="eastAsia"/>
          <w:color w:val="auto"/>
          <w:highlight w:val="none"/>
          <w:lang w:val="en-US" w:eastAsia="zh-CN"/>
        </w:rPr>
        <w:t>1</w:t>
      </w:r>
      <w:r>
        <w:rPr>
          <w:color w:val="auto"/>
          <w:highlight w:val="none"/>
        </w:rPr>
        <w:t xml:space="preserve"> </w:t>
      </w:r>
      <w:r>
        <w:rPr>
          <w:rFonts w:hint="eastAsia" w:cs="宋体"/>
          <w:color w:val="auto"/>
          <w:highlight w:val="none"/>
        </w:rPr>
        <w:t>工程量清单在</w:t>
      </w:r>
      <w:r>
        <w:rPr>
          <w:rFonts w:hint="eastAsia" w:ascii="宋体" w:hAnsi="宋体" w:eastAsia="宋体" w:cs="宋体"/>
          <w:b w:val="0"/>
          <w:bCs w:val="0"/>
          <w:sz w:val="21"/>
          <w:szCs w:val="21"/>
          <w:highlight w:val="none"/>
          <w:lang w:val="en-US" w:eastAsia="zh-CN"/>
        </w:rPr>
        <w:t>广西政府采购云平台</w:t>
      </w:r>
      <w:r>
        <w:rPr>
          <w:rFonts w:hint="eastAsia" w:cs="宋体"/>
          <w:color w:val="auto"/>
          <w:highlight w:val="none"/>
        </w:rPr>
        <w:t>发布，潜在</w:t>
      </w:r>
      <w:r>
        <w:rPr>
          <w:rFonts w:hint="eastAsia" w:cs="宋体"/>
          <w:color w:val="auto"/>
          <w:highlight w:val="none"/>
          <w:lang w:eastAsia="zh-CN"/>
        </w:rPr>
        <w:t>供应商</w:t>
      </w:r>
      <w:r>
        <w:rPr>
          <w:rFonts w:hint="eastAsia" w:cs="宋体"/>
          <w:color w:val="auto"/>
          <w:highlight w:val="none"/>
        </w:rPr>
        <w:t>可</w:t>
      </w:r>
      <w:r>
        <w:rPr>
          <w:rFonts w:hint="eastAsia" w:cs="宋体"/>
          <w:color w:val="auto"/>
          <w:highlight w:val="none"/>
          <w:lang w:val="en-US" w:eastAsia="zh-CN"/>
        </w:rPr>
        <w:t>登录</w:t>
      </w:r>
      <w:r>
        <w:rPr>
          <w:rFonts w:hint="eastAsia" w:cs="宋体"/>
          <w:color w:val="auto"/>
          <w:highlight w:val="none"/>
        </w:rPr>
        <w:t>系统自行下载。</w:t>
      </w:r>
    </w:p>
    <w:p>
      <w:pPr>
        <w:pageBreakBefore w:val="0"/>
        <w:kinsoku/>
        <w:wordWrap/>
        <w:overflowPunct/>
        <w:topLinePunct w:val="0"/>
        <w:autoSpaceDE/>
        <w:autoSpaceDN/>
        <w:bidi w:val="0"/>
        <w:adjustRightInd/>
        <w:snapToGrid/>
        <w:spacing w:line="360" w:lineRule="auto"/>
        <w:ind w:firstLine="420" w:firstLineChars="200"/>
        <w:jc w:val="left"/>
        <w:textAlignment w:val="auto"/>
        <w:rPr>
          <w:color w:val="auto"/>
          <w:highlight w:val="none"/>
        </w:rPr>
      </w:pPr>
      <w:r>
        <w:rPr>
          <w:rFonts w:hint="eastAsia"/>
          <w:color w:val="auto"/>
          <w:highlight w:val="none"/>
        </w:rPr>
        <w:t>工程量清单表格</w:t>
      </w:r>
      <w:r>
        <w:rPr>
          <w:rFonts w:hint="eastAsia" w:ascii="宋体" w:hAnsi="宋体" w:cs="宋体"/>
          <w:color w:val="auto"/>
          <w:highlight w:val="none"/>
        </w:rPr>
        <w:t>具体</w:t>
      </w:r>
      <w:r>
        <w:rPr>
          <w:rFonts w:hint="eastAsia" w:cs="宋体"/>
          <w:color w:val="auto"/>
          <w:highlight w:val="none"/>
        </w:rPr>
        <w:t>包括：</w:t>
      </w:r>
    </w:p>
    <w:p>
      <w:pPr>
        <w:pageBreakBefore w:val="0"/>
        <w:kinsoku/>
        <w:wordWrap/>
        <w:overflowPunct/>
        <w:topLinePunct w:val="0"/>
        <w:autoSpaceDE/>
        <w:autoSpaceDN/>
        <w:bidi w:val="0"/>
        <w:adjustRightInd/>
        <w:snapToGrid/>
        <w:spacing w:line="360" w:lineRule="auto"/>
        <w:ind w:firstLine="630" w:firstLineChars="300"/>
        <w:jc w:val="left"/>
        <w:textAlignment w:val="auto"/>
        <w:rPr>
          <w:color w:val="auto"/>
          <w:highlight w:val="none"/>
        </w:rPr>
      </w:pPr>
      <w:r>
        <w:rPr>
          <w:color w:val="auto"/>
          <w:highlight w:val="none"/>
        </w:rPr>
        <w:t xml:space="preserve">1.1 </w:t>
      </w:r>
      <w:r>
        <w:rPr>
          <w:rFonts w:hint="eastAsia" w:cs="宋体"/>
          <w:color w:val="auto"/>
          <w:highlight w:val="none"/>
        </w:rPr>
        <w:t>招标工程量清单（封</w:t>
      </w:r>
      <w:r>
        <w:rPr>
          <w:color w:val="auto"/>
          <w:highlight w:val="none"/>
        </w:rPr>
        <w:t>-1</w:t>
      </w:r>
      <w:r>
        <w:rPr>
          <w:rFonts w:hint="eastAsia"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color w:val="auto"/>
          <w:highlight w:val="none"/>
        </w:rPr>
      </w:pPr>
      <w:r>
        <w:rPr>
          <w:color w:val="auto"/>
          <w:highlight w:val="none"/>
        </w:rPr>
        <w:t xml:space="preserve">1.2 </w:t>
      </w:r>
      <w:r>
        <w:rPr>
          <w:rFonts w:hint="eastAsia" w:cs="宋体"/>
          <w:color w:val="auto"/>
          <w:highlight w:val="none"/>
        </w:rPr>
        <w:t>招标工程量清单（扉</w:t>
      </w:r>
      <w:r>
        <w:rPr>
          <w:color w:val="auto"/>
          <w:highlight w:val="none"/>
        </w:rPr>
        <w:t>-1</w:t>
      </w:r>
      <w:r>
        <w:rPr>
          <w:rFonts w:hint="eastAsia"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color w:val="auto"/>
          <w:highlight w:val="none"/>
        </w:rPr>
      </w:pPr>
      <w:r>
        <w:rPr>
          <w:color w:val="auto"/>
          <w:highlight w:val="none"/>
        </w:rPr>
        <w:t xml:space="preserve">1.3 </w:t>
      </w:r>
      <w:r>
        <w:rPr>
          <w:rFonts w:hint="eastAsia" w:cs="宋体"/>
          <w:color w:val="auto"/>
          <w:highlight w:val="none"/>
          <w:lang w:eastAsia="zh-CN"/>
        </w:rPr>
        <w:t>编制</w:t>
      </w:r>
      <w:r>
        <w:rPr>
          <w:rFonts w:hint="eastAsia" w:cs="宋体"/>
          <w:color w:val="auto"/>
          <w:highlight w:val="none"/>
        </w:rPr>
        <w:t>说明（表</w:t>
      </w:r>
      <w:r>
        <w:rPr>
          <w:color w:val="auto"/>
          <w:highlight w:val="none"/>
        </w:rPr>
        <w:t>-01</w:t>
      </w:r>
      <w:r>
        <w:rPr>
          <w:rFonts w:hint="eastAsia"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s="宋体"/>
          <w:color w:val="auto"/>
          <w:highlight w:val="none"/>
        </w:rPr>
        <w:t>招标工程量清单</w:t>
      </w:r>
      <w:r>
        <w:rPr>
          <w:rFonts w:hint="eastAsia" w:cs="宋体"/>
          <w:color w:val="auto"/>
          <w:highlight w:val="none"/>
          <w:lang w:val="en-US" w:eastAsia="zh-CN"/>
        </w:rPr>
        <w:t>扉页</w:t>
      </w:r>
      <w:r>
        <w:rPr>
          <w:rFonts w:hint="eastAsia" w:cs="宋体"/>
          <w:color w:val="auto"/>
          <w:highlight w:val="none"/>
        </w:rPr>
        <w:t>（扉</w:t>
      </w:r>
      <w:r>
        <w:rPr>
          <w:color w:val="auto"/>
          <w:highlight w:val="none"/>
        </w:rPr>
        <w:t>-1</w:t>
      </w:r>
      <w:r>
        <w:rPr>
          <w:rFonts w:hint="eastAsia"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eastAsia" w:ascii="Times New Roman" w:hAnsi="Times New Roman" w:eastAsia="宋体" w:cs="宋体"/>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ascii="Times New Roman" w:hAnsi="Times New Roman" w:eastAsia="宋体" w:cs="宋体"/>
          <w:color w:val="auto"/>
          <w:highlight w:val="none"/>
        </w:rPr>
        <w:t xml:space="preserve"> </w:t>
      </w:r>
      <w:r>
        <w:rPr>
          <w:rFonts w:hint="eastAsia" w:ascii="Times New Roman" w:hAnsi="Times New Roman" w:eastAsia="宋体" w:cs="宋体"/>
          <w:color w:val="auto"/>
          <w:highlight w:val="none"/>
          <w:lang w:val="en-US" w:eastAsia="zh-CN"/>
        </w:rPr>
        <w:t>编制</w:t>
      </w:r>
      <w:r>
        <w:rPr>
          <w:rFonts w:hint="eastAsia" w:ascii="Times New Roman" w:hAnsi="Times New Roman" w:eastAsia="宋体" w:cs="宋体"/>
          <w:color w:val="auto"/>
          <w:highlight w:val="none"/>
        </w:rPr>
        <w:t>说明（表-</w:t>
      </w:r>
      <w:r>
        <w:rPr>
          <w:rFonts w:hint="eastAsia" w:ascii="Times New Roman" w:hAnsi="Times New Roman" w:eastAsia="宋体" w:cs="宋体"/>
          <w:color w:val="auto"/>
          <w:highlight w:val="none"/>
          <w:lang w:val="en-US" w:eastAsia="zh-CN"/>
        </w:rPr>
        <w:t>0</w:t>
      </w:r>
      <w:r>
        <w:rPr>
          <w:rFonts w:hint="eastAsia" w:ascii="Times New Roman" w:hAnsi="Times New Roman" w:eastAsia="宋体" w:cs="宋体"/>
          <w:color w:val="auto"/>
          <w:highlight w:val="none"/>
        </w:rPr>
        <w:t>1）</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eastAsia" w:ascii="Times New Roman" w:hAnsi="Times New Roman" w:eastAsia="宋体" w:cs="宋体"/>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ascii="Times New Roman" w:hAnsi="Times New Roman" w:eastAsia="宋体" w:cs="宋体"/>
          <w:b w:val="0"/>
          <w:color w:val="auto"/>
          <w:sz w:val="21"/>
          <w:szCs w:val="21"/>
          <w:highlight w:val="none"/>
        </w:rPr>
        <w:t>建设项目概况表</w:t>
      </w:r>
      <w:r>
        <w:rPr>
          <w:rFonts w:hint="eastAsia" w:ascii="Times New Roman" w:hAnsi="Times New Roman" w:eastAsia="宋体" w:cs="宋体"/>
          <w:color w:val="auto"/>
          <w:highlight w:val="none"/>
        </w:rPr>
        <w:t>（表-</w:t>
      </w:r>
      <w:r>
        <w:rPr>
          <w:rFonts w:hint="eastAsia" w:ascii="Times New Roman" w:hAnsi="Times New Roman" w:eastAsia="宋体" w:cs="宋体"/>
          <w:color w:val="auto"/>
          <w:highlight w:val="none"/>
          <w:lang w:val="en-US" w:eastAsia="zh-CN"/>
        </w:rPr>
        <w:t>02</w:t>
      </w:r>
      <w:r>
        <w:rPr>
          <w:rFonts w:hint="eastAsia" w:ascii="Times New Roman" w:hAnsi="Times New Roman" w:eastAsia="宋体" w:cs="宋体"/>
          <w:color w:val="auto"/>
          <w:highlight w:val="none"/>
        </w:rPr>
        <w:t>）</w:t>
      </w:r>
    </w:p>
    <w:p>
      <w:pPr>
        <w:pageBreakBefore w:val="0"/>
        <w:widowControl/>
        <w:kinsoku/>
        <w:wordWrap/>
        <w:overflowPunct/>
        <w:topLinePunct w:val="0"/>
        <w:autoSpaceDE/>
        <w:autoSpaceDN/>
        <w:bidi w:val="0"/>
        <w:adjustRightInd/>
        <w:snapToGrid/>
        <w:spacing w:line="360" w:lineRule="auto"/>
        <w:ind w:firstLine="630" w:firstLineChars="300"/>
        <w:jc w:val="left"/>
        <w:textAlignment w:val="auto"/>
        <w:rPr>
          <w:rFonts w:hint="eastAsia" w:ascii="Times New Roman" w:hAnsi="Times New Roman" w:eastAsia="宋体" w:cs="宋体"/>
          <w:b w:val="0"/>
          <w:color w:val="auto"/>
          <w:sz w:val="21"/>
          <w:szCs w:val="21"/>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ascii="Times New Roman" w:hAnsi="Times New Roman" w:eastAsia="宋体" w:cs="宋体"/>
          <w:b w:val="0"/>
          <w:color w:val="auto"/>
          <w:sz w:val="21"/>
          <w:szCs w:val="21"/>
          <w:highlight w:val="none"/>
        </w:rPr>
        <w:t>单项工程概况表</w:t>
      </w:r>
      <w:r>
        <w:rPr>
          <w:rFonts w:hint="eastAsia" w:ascii="Times New Roman" w:hAnsi="Times New Roman" w:eastAsia="宋体" w:cs="宋体"/>
          <w:color w:val="auto"/>
          <w:highlight w:val="none"/>
        </w:rPr>
        <w:t>（表-</w:t>
      </w:r>
      <w:r>
        <w:rPr>
          <w:rFonts w:hint="eastAsia" w:ascii="Times New Roman" w:hAnsi="Times New Roman" w:eastAsia="宋体" w:cs="宋体"/>
          <w:color w:val="auto"/>
          <w:highlight w:val="none"/>
          <w:lang w:val="en-US" w:eastAsia="zh-CN"/>
        </w:rPr>
        <w:t>03</w:t>
      </w:r>
      <w:r>
        <w:rPr>
          <w:rFonts w:hint="eastAsia" w:ascii="Times New Roman" w:hAnsi="Times New Roman" w:eastAsia="宋体"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eastAsia" w:ascii="Times New Roman" w:hAnsi="Times New Roman" w:eastAsia="宋体" w:cs="宋体"/>
          <w:color w:val="auto"/>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cs="宋体"/>
          <w:b w:val="0"/>
          <w:color w:val="auto"/>
          <w:sz w:val="21"/>
          <w:szCs w:val="21"/>
          <w:highlight w:val="none"/>
          <w:lang w:eastAsia="zh-CN"/>
        </w:rPr>
        <w:t>建筑安装工程费</w:t>
      </w:r>
      <w:r>
        <w:rPr>
          <w:rFonts w:hint="eastAsia" w:ascii="Times New Roman" w:hAnsi="Times New Roman" w:eastAsia="宋体" w:cs="宋体"/>
          <w:b w:val="0"/>
          <w:color w:val="auto"/>
          <w:sz w:val="21"/>
          <w:szCs w:val="21"/>
          <w:highlight w:val="none"/>
        </w:rPr>
        <w:t>汇总表</w:t>
      </w:r>
      <w:r>
        <w:rPr>
          <w:rFonts w:hint="eastAsia" w:ascii="Times New Roman" w:hAnsi="Times New Roman" w:eastAsia="宋体" w:cs="宋体"/>
          <w:color w:val="auto"/>
          <w:highlight w:val="none"/>
        </w:rPr>
        <w:t>（表-</w:t>
      </w:r>
      <w:r>
        <w:rPr>
          <w:rFonts w:hint="eastAsia" w:ascii="Times New Roman" w:hAnsi="Times New Roman" w:eastAsia="宋体" w:cs="宋体"/>
          <w:color w:val="auto"/>
          <w:highlight w:val="none"/>
          <w:lang w:val="en-US" w:eastAsia="zh-CN"/>
        </w:rPr>
        <w:t>05适用于</w:t>
      </w:r>
      <w:r>
        <w:rPr>
          <w:rFonts w:hint="eastAsia" w:cs="宋体"/>
          <w:color w:val="auto"/>
          <w:highlight w:val="none"/>
          <w:lang w:val="en-US" w:eastAsia="zh-CN"/>
        </w:rPr>
        <w:t>总</w:t>
      </w:r>
      <w:r>
        <w:rPr>
          <w:rFonts w:hint="eastAsia" w:ascii="Times New Roman" w:hAnsi="Times New Roman" w:eastAsia="宋体" w:cs="宋体"/>
          <w:color w:val="auto"/>
          <w:highlight w:val="none"/>
          <w:lang w:val="en-US" w:eastAsia="zh-CN"/>
        </w:rPr>
        <w:t>价合同，表-06适用于</w:t>
      </w:r>
      <w:r>
        <w:rPr>
          <w:rFonts w:hint="eastAsia" w:cs="宋体"/>
          <w:color w:val="auto"/>
          <w:highlight w:val="none"/>
          <w:lang w:val="en-US" w:eastAsia="zh-CN"/>
        </w:rPr>
        <w:t>单</w:t>
      </w:r>
      <w:r>
        <w:rPr>
          <w:rFonts w:hint="eastAsia" w:ascii="Times New Roman" w:hAnsi="Times New Roman" w:eastAsia="宋体" w:cs="宋体"/>
          <w:color w:val="auto"/>
          <w:highlight w:val="none"/>
          <w:lang w:val="en-US" w:eastAsia="zh-CN"/>
        </w:rPr>
        <w:t>价合同</w:t>
      </w:r>
      <w:r>
        <w:rPr>
          <w:rFonts w:hint="eastAsia" w:ascii="Times New Roman" w:hAnsi="Times New Roman" w:eastAsia="宋体"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eastAsia" w:ascii="Times New Roman" w:hAnsi="Times New Roman" w:eastAsia="宋体" w:cs="宋体"/>
          <w:b w:val="0"/>
          <w:color w:val="auto"/>
          <w:sz w:val="21"/>
          <w:szCs w:val="21"/>
          <w:highlight w:val="none"/>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rFonts w:hint="eastAsia" w:cs="宋体"/>
          <w:b w:val="0"/>
          <w:color w:val="auto"/>
          <w:sz w:val="21"/>
          <w:szCs w:val="21"/>
          <w:highlight w:val="none"/>
          <w:lang w:eastAsia="zh-CN"/>
        </w:rPr>
        <w:t>建筑安装工程费</w:t>
      </w:r>
      <w:r>
        <w:rPr>
          <w:rFonts w:hint="eastAsia" w:ascii="Times New Roman" w:hAnsi="Times New Roman" w:eastAsia="宋体" w:cs="宋体"/>
          <w:b w:val="0"/>
          <w:color w:val="auto"/>
          <w:sz w:val="21"/>
          <w:szCs w:val="21"/>
          <w:highlight w:val="none"/>
        </w:rPr>
        <w:t>明细表</w:t>
      </w:r>
      <w:r>
        <w:rPr>
          <w:rFonts w:hint="eastAsia" w:ascii="Times New Roman" w:hAnsi="Times New Roman" w:eastAsia="宋体" w:cs="宋体"/>
          <w:color w:val="auto"/>
          <w:highlight w:val="none"/>
        </w:rPr>
        <w:t>（表-</w:t>
      </w:r>
      <w:r>
        <w:rPr>
          <w:rFonts w:hint="eastAsia" w:ascii="Times New Roman" w:hAnsi="Times New Roman" w:eastAsia="宋体" w:cs="宋体"/>
          <w:color w:val="auto"/>
          <w:highlight w:val="none"/>
          <w:lang w:val="en-US" w:eastAsia="zh-CN"/>
        </w:rPr>
        <w:t>07</w:t>
      </w:r>
      <w:r>
        <w:rPr>
          <w:rFonts w:hint="eastAsia" w:ascii="Times New Roman" w:hAnsi="Times New Roman" w:eastAsia="宋体"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eastAsia" w:ascii="Times New Roman" w:hAnsi="Times New Roman" w:eastAsia="宋体" w:cs="宋体"/>
          <w:color w:val="auto"/>
          <w:highlight w:val="none"/>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eastAsia" w:ascii="Times New Roman" w:hAnsi="Times New Roman" w:eastAsia="宋体" w:cs="宋体"/>
          <w:b w:val="0"/>
          <w:color w:val="auto"/>
          <w:sz w:val="21"/>
          <w:szCs w:val="21"/>
          <w:highlight w:val="none"/>
        </w:rPr>
        <w:t>分部分项工程</w:t>
      </w:r>
      <w:r>
        <w:rPr>
          <w:rFonts w:hint="eastAsia" w:ascii="Times New Roman" w:hAnsi="Times New Roman" w:eastAsia="宋体" w:cs="宋体"/>
          <w:b w:val="0"/>
          <w:color w:val="auto"/>
          <w:sz w:val="21"/>
          <w:szCs w:val="21"/>
          <w:highlight w:val="none"/>
          <w:lang w:val="en-US" w:eastAsia="zh-CN"/>
        </w:rPr>
        <w:t>项目</w:t>
      </w:r>
      <w:r>
        <w:rPr>
          <w:rFonts w:hint="eastAsia" w:ascii="Times New Roman" w:hAnsi="Times New Roman" w:eastAsia="宋体" w:cs="宋体"/>
          <w:b w:val="0"/>
          <w:color w:val="auto"/>
          <w:sz w:val="21"/>
          <w:szCs w:val="21"/>
          <w:highlight w:val="none"/>
        </w:rPr>
        <w:t>清单计价表</w:t>
      </w:r>
      <w:r>
        <w:rPr>
          <w:rFonts w:hint="eastAsia" w:ascii="Times New Roman" w:hAnsi="Times New Roman" w:eastAsia="宋体" w:cs="宋体"/>
          <w:color w:val="auto"/>
          <w:highlight w:val="none"/>
        </w:rPr>
        <w:t>（表-</w:t>
      </w:r>
      <w:r>
        <w:rPr>
          <w:rFonts w:hint="eastAsia" w:ascii="Times New Roman" w:hAnsi="Times New Roman" w:eastAsia="宋体" w:cs="宋体"/>
          <w:color w:val="auto"/>
          <w:highlight w:val="none"/>
          <w:lang w:val="en-US" w:eastAsia="zh-CN"/>
        </w:rPr>
        <w:t>0</w:t>
      </w:r>
      <w:r>
        <w:rPr>
          <w:rFonts w:hint="eastAsia" w:cs="宋体"/>
          <w:color w:val="auto"/>
          <w:highlight w:val="none"/>
          <w:lang w:val="en-US" w:eastAsia="zh-CN"/>
        </w:rPr>
        <w:t>9</w:t>
      </w:r>
      <w:r>
        <w:rPr>
          <w:rFonts w:hint="eastAsia" w:ascii="Times New Roman" w:hAnsi="Times New Roman" w:eastAsia="宋体"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eastAsia" w:ascii="Times New Roman" w:hAnsi="Times New Roman" w:eastAsia="宋体" w:cs="宋体"/>
          <w:color w:val="auto"/>
          <w:highlight w:val="none"/>
        </w:rPr>
      </w:pPr>
      <w:r>
        <w:rPr>
          <w:rFonts w:hint="eastAsia"/>
          <w:color w:val="auto"/>
          <w:highlight w:val="none"/>
          <w:lang w:eastAsia="zh-CN"/>
        </w:rPr>
        <w:t>（</w:t>
      </w:r>
      <w:r>
        <w:rPr>
          <w:rFonts w:hint="eastAsia"/>
          <w:color w:val="auto"/>
          <w:highlight w:val="none"/>
          <w:lang w:val="en-US" w:eastAsia="zh-CN"/>
        </w:rPr>
        <w:t>8</w:t>
      </w:r>
      <w:r>
        <w:rPr>
          <w:rFonts w:hint="eastAsia"/>
          <w:color w:val="auto"/>
          <w:highlight w:val="none"/>
          <w:lang w:eastAsia="zh-CN"/>
        </w:rPr>
        <w:t>）</w:t>
      </w:r>
      <w:r>
        <w:rPr>
          <w:rFonts w:hint="eastAsia" w:ascii="Times New Roman" w:hAnsi="Times New Roman" w:eastAsia="宋体" w:cs="宋体"/>
          <w:b w:val="0"/>
          <w:color w:val="auto"/>
          <w:sz w:val="21"/>
          <w:szCs w:val="21"/>
          <w:highlight w:val="none"/>
        </w:rPr>
        <w:t>分部分项工程项目清单综合单价分析表</w:t>
      </w:r>
      <w:r>
        <w:rPr>
          <w:rFonts w:hint="eastAsia" w:ascii="Times New Roman" w:hAnsi="Times New Roman" w:eastAsia="宋体" w:cs="宋体"/>
          <w:color w:val="auto"/>
          <w:highlight w:val="none"/>
        </w:rPr>
        <w:t>（表-</w:t>
      </w:r>
      <w:r>
        <w:rPr>
          <w:rFonts w:hint="eastAsia" w:cs="宋体"/>
          <w:color w:val="auto"/>
          <w:highlight w:val="none"/>
          <w:lang w:val="en-US" w:eastAsia="zh-CN"/>
        </w:rPr>
        <w:t>10</w:t>
      </w:r>
      <w:r>
        <w:rPr>
          <w:rFonts w:hint="eastAsia" w:ascii="Times New Roman" w:hAnsi="Times New Roman" w:eastAsia="宋体"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default" w:ascii="Times New Roman" w:hAnsi="Times New Roman" w:eastAsia="宋体" w:cs="宋体"/>
          <w:color w:val="auto"/>
          <w:highlight w:val="none"/>
          <w:lang w:val="en-US" w:eastAsia="zh-CN"/>
        </w:rPr>
      </w:pPr>
      <w:r>
        <w:rPr>
          <w:rFonts w:hint="eastAsia"/>
          <w:color w:val="auto"/>
          <w:highlight w:val="none"/>
          <w:lang w:eastAsia="zh-CN"/>
        </w:rPr>
        <w:t>（</w:t>
      </w:r>
      <w:r>
        <w:rPr>
          <w:rFonts w:hint="eastAsia"/>
          <w:color w:val="auto"/>
          <w:highlight w:val="none"/>
          <w:lang w:val="en-US" w:eastAsia="zh-CN"/>
        </w:rPr>
        <w:t>9</w:t>
      </w:r>
      <w:r>
        <w:rPr>
          <w:rFonts w:hint="eastAsia"/>
          <w:color w:val="auto"/>
          <w:highlight w:val="none"/>
          <w:lang w:eastAsia="zh-CN"/>
        </w:rPr>
        <w:t>）</w:t>
      </w:r>
      <w:r>
        <w:rPr>
          <w:rFonts w:hint="eastAsia" w:ascii="Times New Roman" w:hAnsi="Times New Roman" w:eastAsia="宋体" w:cs="宋体"/>
          <w:color w:val="auto"/>
          <w:highlight w:val="none"/>
          <w:lang w:eastAsia="zh-CN"/>
        </w:rPr>
        <w:t>技术措施项目</w:t>
      </w:r>
      <w:r>
        <w:rPr>
          <w:rFonts w:hint="eastAsia" w:ascii="Times New Roman" w:hAnsi="Times New Roman" w:eastAsia="宋体" w:cs="宋体"/>
          <w:color w:val="auto"/>
          <w:highlight w:val="none"/>
        </w:rPr>
        <w:t>清单计价表</w:t>
      </w:r>
      <w:r>
        <w:rPr>
          <w:rFonts w:hint="eastAsia" w:ascii="Times New Roman" w:hAnsi="Times New Roman" w:eastAsia="宋体" w:cs="宋体"/>
          <w:strike w:val="0"/>
          <w:color w:val="auto"/>
          <w:highlight w:val="none"/>
        </w:rPr>
        <w:t>（表-1</w:t>
      </w:r>
      <w:r>
        <w:rPr>
          <w:rFonts w:hint="eastAsia" w:cs="宋体"/>
          <w:strike w:val="0"/>
          <w:color w:val="auto"/>
          <w:highlight w:val="none"/>
          <w:lang w:val="en-US" w:eastAsia="zh-CN"/>
        </w:rPr>
        <w:t>1</w:t>
      </w:r>
      <w:r>
        <w:rPr>
          <w:rFonts w:hint="eastAsia" w:ascii="Times New Roman" w:hAnsi="Times New Roman" w:eastAsia="宋体" w:cs="宋体"/>
          <w:strike w:val="0"/>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eastAsia" w:ascii="Times New Roman" w:hAnsi="Times New Roman" w:eastAsia="宋体" w:cs="宋体"/>
          <w:color w:val="auto"/>
          <w:highlight w:val="none"/>
          <w:lang w:val="en-US" w:eastAsia="zh-CN"/>
        </w:rPr>
      </w:pPr>
      <w:r>
        <w:rPr>
          <w:rFonts w:hint="eastAsia"/>
          <w:color w:val="auto"/>
          <w:highlight w:val="none"/>
          <w:lang w:eastAsia="zh-CN"/>
        </w:rPr>
        <w:t>（</w:t>
      </w:r>
      <w:r>
        <w:rPr>
          <w:rFonts w:hint="eastAsia"/>
          <w:color w:val="auto"/>
          <w:highlight w:val="none"/>
          <w:lang w:val="en-US" w:eastAsia="zh-CN"/>
        </w:rPr>
        <w:t>10</w:t>
      </w:r>
      <w:r>
        <w:rPr>
          <w:rFonts w:hint="eastAsia"/>
          <w:color w:val="auto"/>
          <w:highlight w:val="none"/>
          <w:lang w:eastAsia="zh-CN"/>
        </w:rPr>
        <w:t>）</w:t>
      </w:r>
      <w:r>
        <w:rPr>
          <w:rFonts w:hint="eastAsia" w:ascii="Times New Roman" w:hAnsi="Times New Roman" w:eastAsia="宋体" w:cs="宋体"/>
          <w:b w:val="0"/>
          <w:color w:val="auto"/>
          <w:sz w:val="21"/>
          <w:szCs w:val="21"/>
          <w:highlight w:val="none"/>
        </w:rPr>
        <w:t>技术措施项目清单综合单价分析表</w:t>
      </w:r>
      <w:r>
        <w:rPr>
          <w:rFonts w:hint="eastAsia" w:ascii="Times New Roman" w:hAnsi="Times New Roman" w:eastAsia="宋体" w:cs="宋体"/>
          <w:color w:val="auto"/>
          <w:highlight w:val="none"/>
        </w:rPr>
        <w:t>（表-1</w:t>
      </w:r>
      <w:r>
        <w:rPr>
          <w:rFonts w:hint="eastAsia" w:cs="宋体"/>
          <w:color w:val="auto"/>
          <w:highlight w:val="none"/>
          <w:lang w:val="en-US" w:eastAsia="zh-CN"/>
        </w:rPr>
        <w:t>2</w:t>
      </w:r>
      <w:r>
        <w:rPr>
          <w:rFonts w:hint="eastAsia" w:ascii="Times New Roman" w:hAnsi="Times New Roman" w:eastAsia="宋体" w:cs="宋体"/>
          <w:color w:val="auto"/>
          <w:highlight w:val="none"/>
        </w:rPr>
        <w:t>）</w:t>
      </w:r>
      <w:r>
        <w:rPr>
          <w:rFonts w:hint="eastAsia" w:cs="宋体"/>
          <w:color w:val="auto"/>
          <w:highlight w:val="none"/>
          <w:lang w:val="en-US" w:eastAsia="zh-CN"/>
        </w:rPr>
        <w:t xml:space="preserve"> </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default" w:ascii="Times New Roman" w:hAnsi="Times New Roman" w:eastAsia="宋体" w:cs="宋体"/>
          <w:color w:val="auto"/>
          <w:highlight w:val="none"/>
        </w:rPr>
      </w:pPr>
      <w:r>
        <w:rPr>
          <w:rFonts w:hint="eastAsia"/>
          <w:color w:val="auto"/>
          <w:highlight w:val="none"/>
          <w:lang w:eastAsia="zh-CN"/>
        </w:rPr>
        <w:t>（</w:t>
      </w:r>
      <w:r>
        <w:rPr>
          <w:rFonts w:hint="eastAsia"/>
          <w:color w:val="auto"/>
          <w:highlight w:val="none"/>
          <w:lang w:val="en-US" w:eastAsia="zh-CN"/>
        </w:rPr>
        <w:t>11</w:t>
      </w:r>
      <w:r>
        <w:rPr>
          <w:rFonts w:hint="eastAsia"/>
          <w:color w:val="auto"/>
          <w:highlight w:val="none"/>
          <w:lang w:eastAsia="zh-CN"/>
        </w:rPr>
        <w:t>）</w:t>
      </w:r>
      <w:r>
        <w:rPr>
          <w:rFonts w:hint="eastAsia" w:ascii="Times New Roman" w:hAnsi="Times New Roman" w:eastAsia="宋体" w:cs="宋体"/>
          <w:color w:val="auto"/>
          <w:highlight w:val="none"/>
        </w:rPr>
        <w:t>综合措施项目清单计价表（表-1</w:t>
      </w:r>
      <w:r>
        <w:rPr>
          <w:rFonts w:hint="eastAsia" w:cs="宋体"/>
          <w:color w:val="auto"/>
          <w:highlight w:val="none"/>
          <w:lang w:val="en-US" w:eastAsia="zh-CN"/>
        </w:rPr>
        <w:t>3</w:t>
      </w:r>
      <w:r>
        <w:rPr>
          <w:rFonts w:hint="eastAsia" w:ascii="Times New Roman" w:hAnsi="Times New Roman" w:eastAsia="宋体"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eastAsia" w:ascii="Times New Roman" w:hAnsi="Times New Roman" w:eastAsia="宋体" w:cs="宋体"/>
          <w:color w:val="auto"/>
          <w:highlight w:val="none"/>
        </w:rPr>
      </w:pPr>
      <w:r>
        <w:rPr>
          <w:rFonts w:hint="eastAsia"/>
          <w:color w:val="auto"/>
          <w:highlight w:val="none"/>
          <w:lang w:eastAsia="zh-CN"/>
        </w:rPr>
        <w:t>（</w:t>
      </w:r>
      <w:r>
        <w:rPr>
          <w:rFonts w:hint="eastAsia"/>
          <w:color w:val="auto"/>
          <w:highlight w:val="none"/>
          <w:lang w:val="en-US" w:eastAsia="zh-CN"/>
        </w:rPr>
        <w:t>12</w:t>
      </w:r>
      <w:r>
        <w:rPr>
          <w:rFonts w:hint="eastAsia"/>
          <w:color w:val="auto"/>
          <w:highlight w:val="none"/>
          <w:lang w:eastAsia="zh-CN"/>
        </w:rPr>
        <w:t>）</w:t>
      </w:r>
      <w:r>
        <w:rPr>
          <w:rFonts w:hint="eastAsia" w:ascii="Times New Roman" w:hAnsi="Times New Roman" w:eastAsia="宋体" w:cs="宋体"/>
          <w:color w:val="auto"/>
          <w:highlight w:val="none"/>
        </w:rPr>
        <w:t>其他项目清单计价表（表-1</w:t>
      </w:r>
      <w:r>
        <w:rPr>
          <w:rFonts w:hint="eastAsia" w:cs="宋体"/>
          <w:color w:val="auto"/>
          <w:highlight w:val="none"/>
          <w:lang w:val="en-US" w:eastAsia="zh-CN"/>
        </w:rPr>
        <w:t>4</w:t>
      </w:r>
      <w:r>
        <w:rPr>
          <w:rFonts w:hint="eastAsia" w:ascii="Times New Roman" w:hAnsi="Times New Roman" w:eastAsia="宋体"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eastAsia" w:ascii="Times New Roman" w:hAnsi="Times New Roman" w:eastAsia="宋体" w:cs="宋体"/>
          <w:color w:val="auto"/>
          <w:highlight w:val="none"/>
        </w:rPr>
      </w:pPr>
      <w:r>
        <w:rPr>
          <w:rFonts w:hint="eastAsia" w:cs="宋体"/>
          <w:b w:val="0"/>
          <w:bCs w:val="0"/>
          <w:color w:val="auto"/>
          <w:sz w:val="21"/>
          <w:szCs w:val="21"/>
          <w:highlight w:val="none"/>
          <w:lang w:val="en-US" w:eastAsia="zh-CN"/>
        </w:rPr>
        <w:t>（13）</w:t>
      </w:r>
      <w:r>
        <w:rPr>
          <w:rFonts w:hint="eastAsia" w:ascii="Times New Roman" w:hAnsi="Times New Roman" w:eastAsia="宋体" w:cs="宋体"/>
          <w:b w:val="0"/>
          <w:color w:val="auto"/>
          <w:sz w:val="21"/>
          <w:szCs w:val="21"/>
          <w:highlight w:val="none"/>
        </w:rPr>
        <w:t>材料暂估价</w:t>
      </w:r>
      <w:r>
        <w:rPr>
          <w:rFonts w:hint="eastAsia" w:cs="宋体"/>
          <w:color w:val="auto"/>
          <w:highlight w:val="none"/>
          <w:lang w:val="en-US" w:eastAsia="zh-CN"/>
        </w:rPr>
        <w:t>明细</w:t>
      </w:r>
      <w:r>
        <w:rPr>
          <w:rFonts w:hint="eastAsia" w:ascii="Times New Roman" w:hAnsi="Times New Roman" w:eastAsia="宋体" w:cs="宋体"/>
          <w:b w:val="0"/>
          <w:color w:val="auto"/>
          <w:sz w:val="21"/>
          <w:szCs w:val="21"/>
          <w:highlight w:val="none"/>
        </w:rPr>
        <w:t>表</w:t>
      </w:r>
      <w:r>
        <w:rPr>
          <w:rFonts w:hint="eastAsia" w:ascii="Times New Roman" w:hAnsi="Times New Roman" w:eastAsia="宋体" w:cs="宋体"/>
          <w:color w:val="auto"/>
          <w:highlight w:val="none"/>
        </w:rPr>
        <w:t>（表</w:t>
      </w:r>
      <w:r>
        <w:rPr>
          <w:rFonts w:hint="eastAsia" w:ascii="Times New Roman" w:hAnsi="Times New Roman" w:eastAsia="宋体" w:cs="宋体"/>
          <w:color w:val="auto"/>
          <w:highlight w:val="none"/>
          <w:lang w:val="en-US" w:eastAsia="zh-CN"/>
        </w:rPr>
        <w:t>-</w:t>
      </w:r>
      <w:r>
        <w:rPr>
          <w:rFonts w:hint="eastAsia" w:ascii="Times New Roman" w:hAnsi="Times New Roman" w:eastAsia="宋体" w:cs="宋体"/>
          <w:color w:val="auto"/>
          <w:highlight w:val="none"/>
        </w:rPr>
        <w:t>1</w:t>
      </w:r>
      <w:r>
        <w:rPr>
          <w:rFonts w:hint="eastAsia" w:cs="宋体"/>
          <w:color w:val="auto"/>
          <w:highlight w:val="none"/>
          <w:lang w:val="en-US" w:eastAsia="zh-CN"/>
        </w:rPr>
        <w:t>4</w:t>
      </w:r>
      <w:r>
        <w:rPr>
          <w:rFonts w:hint="eastAsia" w:ascii="Times New Roman" w:hAnsi="Times New Roman" w:eastAsia="宋体" w:cs="宋体"/>
          <w:color w:val="auto"/>
          <w:highlight w:val="none"/>
          <w:lang w:val="en-US" w:eastAsia="zh-CN"/>
        </w:rPr>
        <w:t>-1</w:t>
      </w:r>
      <w:r>
        <w:rPr>
          <w:rFonts w:hint="eastAsia" w:ascii="Times New Roman" w:hAnsi="Times New Roman" w:eastAsia="宋体"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color w:val="auto"/>
          <w:highlight w:val="none"/>
        </w:rPr>
      </w:pPr>
      <w:r>
        <w:rPr>
          <w:rFonts w:hint="eastAsia" w:cs="宋体"/>
          <w:b w:val="0"/>
          <w:bCs w:val="0"/>
          <w:color w:val="auto"/>
          <w:sz w:val="21"/>
          <w:szCs w:val="21"/>
          <w:highlight w:val="none"/>
          <w:lang w:val="en-US" w:eastAsia="zh-CN"/>
        </w:rPr>
        <w:t>（14）</w:t>
      </w:r>
      <w:r>
        <w:rPr>
          <w:rFonts w:hint="eastAsia" w:cs="宋体"/>
          <w:color w:val="auto"/>
          <w:highlight w:val="none"/>
        </w:rPr>
        <w:t>专业工程暂估价</w:t>
      </w:r>
      <w:r>
        <w:rPr>
          <w:rFonts w:hint="eastAsia" w:cs="宋体"/>
          <w:color w:val="auto"/>
          <w:highlight w:val="none"/>
          <w:lang w:val="en-US" w:eastAsia="zh-CN"/>
        </w:rPr>
        <w:t>明细</w:t>
      </w:r>
      <w:r>
        <w:rPr>
          <w:rFonts w:hint="eastAsia" w:cs="宋体"/>
          <w:color w:val="auto"/>
          <w:highlight w:val="none"/>
        </w:rPr>
        <w:t>表（表</w:t>
      </w:r>
      <w:r>
        <w:rPr>
          <w:rFonts w:hint="eastAsia" w:cs="宋体"/>
          <w:color w:val="auto"/>
          <w:highlight w:val="none"/>
          <w:lang w:val="en-US" w:eastAsia="zh-CN"/>
        </w:rPr>
        <w:t>-</w:t>
      </w:r>
      <w:r>
        <w:rPr>
          <w:color w:val="auto"/>
          <w:highlight w:val="none"/>
        </w:rPr>
        <w:t>1</w:t>
      </w:r>
      <w:r>
        <w:rPr>
          <w:rFonts w:hint="eastAsia"/>
          <w:color w:val="auto"/>
          <w:highlight w:val="none"/>
          <w:lang w:val="en-US" w:eastAsia="zh-CN"/>
        </w:rPr>
        <w:t>4-2</w:t>
      </w:r>
      <w:r>
        <w:rPr>
          <w:rFonts w:hint="eastAsia"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color w:val="auto"/>
          <w:highlight w:val="none"/>
        </w:rPr>
      </w:pPr>
      <w:r>
        <w:rPr>
          <w:rFonts w:hint="eastAsia" w:cs="宋体"/>
          <w:b w:val="0"/>
          <w:bCs w:val="0"/>
          <w:color w:val="auto"/>
          <w:sz w:val="21"/>
          <w:szCs w:val="21"/>
          <w:highlight w:val="none"/>
          <w:lang w:val="en-US" w:eastAsia="zh-CN"/>
        </w:rPr>
        <w:t>（15）</w:t>
      </w:r>
      <w:r>
        <w:rPr>
          <w:rFonts w:hint="eastAsia" w:cs="宋体"/>
          <w:color w:val="auto"/>
          <w:highlight w:val="none"/>
          <w:lang w:val="en-US" w:eastAsia="zh-CN"/>
        </w:rPr>
        <w:t>暂列金额明细表</w:t>
      </w:r>
      <w:r>
        <w:rPr>
          <w:rFonts w:hint="eastAsia" w:cs="宋体"/>
          <w:color w:val="auto"/>
          <w:highlight w:val="none"/>
        </w:rPr>
        <w:t>（表</w:t>
      </w:r>
      <w:r>
        <w:rPr>
          <w:rFonts w:hint="eastAsia" w:cs="宋体"/>
          <w:color w:val="auto"/>
          <w:highlight w:val="none"/>
          <w:lang w:val="en-US" w:eastAsia="zh-CN"/>
        </w:rPr>
        <w:t>-</w:t>
      </w:r>
      <w:r>
        <w:rPr>
          <w:color w:val="auto"/>
          <w:highlight w:val="none"/>
        </w:rPr>
        <w:t>1</w:t>
      </w:r>
      <w:r>
        <w:rPr>
          <w:rFonts w:hint="eastAsia"/>
          <w:color w:val="auto"/>
          <w:highlight w:val="none"/>
          <w:lang w:val="en-US" w:eastAsia="zh-CN"/>
        </w:rPr>
        <w:t>4-3</w:t>
      </w:r>
      <w:r>
        <w:rPr>
          <w:rFonts w:hint="eastAsia" w:cs="宋体"/>
          <w:color w:val="auto"/>
          <w:highlight w:val="none"/>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eastAsia"/>
          <w:color w:val="auto"/>
          <w:highlight w:val="none"/>
          <w:lang w:eastAsia="zh-CN"/>
        </w:rPr>
      </w:pPr>
      <w:r>
        <w:rPr>
          <w:rFonts w:hint="eastAsia" w:cs="宋体"/>
          <w:b w:val="0"/>
          <w:bCs w:val="0"/>
          <w:color w:val="auto"/>
          <w:sz w:val="21"/>
          <w:szCs w:val="21"/>
          <w:highlight w:val="none"/>
          <w:lang w:val="en-US" w:eastAsia="zh-CN"/>
        </w:rPr>
        <w:t>（16）</w:t>
      </w:r>
      <w:r>
        <w:rPr>
          <w:rFonts w:hint="eastAsia" w:cs="宋体"/>
          <w:color w:val="auto"/>
          <w:highlight w:val="none"/>
        </w:rPr>
        <w:t>总承包服</w:t>
      </w:r>
      <w:r>
        <w:rPr>
          <w:rFonts w:hint="default" w:ascii="Times New Roman" w:hAnsi="Times New Roman" w:eastAsia="宋体" w:cs="宋体"/>
          <w:color w:val="auto"/>
          <w:highlight w:val="none"/>
          <w:lang w:val="en"/>
        </w:rPr>
        <w:t>务费计价表（表</w:t>
      </w:r>
      <w:r>
        <w:rPr>
          <w:rFonts w:hint="default" w:ascii="Times New Roman" w:hAnsi="Times New Roman" w:eastAsia="宋体" w:cs="宋体"/>
          <w:color w:val="auto"/>
          <w:highlight w:val="none"/>
          <w:lang w:val="en" w:eastAsia="zh-CN"/>
        </w:rPr>
        <w:t>-</w:t>
      </w:r>
      <w:r>
        <w:rPr>
          <w:rFonts w:hint="eastAsia" w:ascii="Times New Roman" w:hAnsi="Times New Roman" w:eastAsia="宋体" w:cs="宋体"/>
          <w:color w:val="auto"/>
          <w:highlight w:val="none"/>
          <w:lang w:val="en"/>
        </w:rPr>
        <w:t>1</w:t>
      </w:r>
      <w:r>
        <w:rPr>
          <w:rFonts w:hint="eastAsia" w:cs="宋体"/>
          <w:color w:val="auto"/>
          <w:highlight w:val="none"/>
          <w:lang w:val="en-US" w:eastAsia="zh-CN"/>
        </w:rPr>
        <w:t>4</w:t>
      </w:r>
      <w:r>
        <w:rPr>
          <w:rFonts w:hint="eastAsia" w:ascii="Times New Roman" w:hAnsi="Times New Roman" w:eastAsia="宋体" w:cs="宋体"/>
          <w:color w:val="auto"/>
          <w:highlight w:val="none"/>
          <w:lang w:val="en-US" w:eastAsia="zh-CN"/>
        </w:rPr>
        <w:t>-4</w:t>
      </w:r>
      <w:r>
        <w:rPr>
          <w:rFonts w:hint="default" w:ascii="Times New Roman" w:hAnsi="Times New Roman" w:eastAsia="宋体" w:cs="宋体"/>
          <w:color w:val="auto"/>
          <w:highlight w:val="none"/>
          <w:lang w:val="en"/>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eastAsia" w:ascii="Times New Roman" w:hAnsi="Times New Roman" w:eastAsia="宋体" w:cs="宋体"/>
          <w:color w:val="auto"/>
          <w:highlight w:val="none"/>
          <w:lang w:val="en" w:eastAsia="zh-CN"/>
        </w:rPr>
      </w:pPr>
      <w:r>
        <w:rPr>
          <w:rFonts w:hint="eastAsia"/>
          <w:color w:val="auto"/>
          <w:highlight w:val="none"/>
          <w:lang w:eastAsia="zh-CN"/>
        </w:rPr>
        <w:t>（</w:t>
      </w:r>
      <w:r>
        <w:rPr>
          <w:rFonts w:hint="eastAsia"/>
          <w:color w:val="auto"/>
          <w:highlight w:val="none"/>
          <w:lang w:val="en-US" w:eastAsia="zh-CN"/>
        </w:rPr>
        <w:t>17</w:t>
      </w:r>
      <w:r>
        <w:rPr>
          <w:rFonts w:hint="eastAsia"/>
          <w:color w:val="auto"/>
          <w:highlight w:val="none"/>
          <w:lang w:eastAsia="zh-CN"/>
        </w:rPr>
        <w:t>）</w:t>
      </w:r>
      <w:r>
        <w:rPr>
          <w:rFonts w:hint="default" w:ascii="Times New Roman" w:hAnsi="Times New Roman" w:eastAsia="宋体" w:cs="宋体"/>
          <w:b w:val="0"/>
          <w:color w:val="auto"/>
          <w:sz w:val="21"/>
          <w:szCs w:val="21"/>
          <w:highlight w:val="none"/>
          <w:lang w:val="en"/>
        </w:rPr>
        <w:t>发包人提供</w:t>
      </w:r>
      <w:r>
        <w:rPr>
          <w:rFonts w:hint="eastAsia" w:ascii="宋体" w:hAnsi="宋体" w:eastAsia="宋体" w:cs="宋体"/>
          <w:color w:val="auto"/>
          <w:kern w:val="0"/>
          <w:highlight w:val="none"/>
        </w:rPr>
        <w:t>主要材料和工程设备</w:t>
      </w:r>
      <w:r>
        <w:rPr>
          <w:rFonts w:hint="default" w:ascii="Times New Roman" w:hAnsi="Times New Roman" w:eastAsia="宋体" w:cs="宋体"/>
          <w:b w:val="0"/>
          <w:color w:val="auto"/>
          <w:sz w:val="21"/>
          <w:szCs w:val="21"/>
          <w:highlight w:val="none"/>
          <w:lang w:val="en"/>
        </w:rPr>
        <w:t>一览表</w:t>
      </w:r>
      <w:r>
        <w:rPr>
          <w:rFonts w:hint="default" w:ascii="Times New Roman" w:hAnsi="Times New Roman" w:eastAsia="宋体" w:cs="宋体"/>
          <w:color w:val="auto"/>
          <w:highlight w:val="none"/>
          <w:lang w:val="en"/>
        </w:rPr>
        <w:t>（表</w:t>
      </w:r>
      <w:r>
        <w:rPr>
          <w:rFonts w:hint="default" w:ascii="Times New Roman" w:hAnsi="Times New Roman" w:eastAsia="宋体" w:cs="宋体"/>
          <w:color w:val="auto"/>
          <w:highlight w:val="none"/>
          <w:lang w:val="en" w:eastAsia="zh-CN"/>
        </w:rPr>
        <w:t>-</w:t>
      </w:r>
      <w:r>
        <w:rPr>
          <w:rFonts w:hint="eastAsia" w:cs="宋体"/>
          <w:color w:val="auto"/>
          <w:highlight w:val="none"/>
          <w:lang w:val="en-US" w:eastAsia="zh-CN"/>
        </w:rPr>
        <w:t>15</w:t>
      </w:r>
      <w:r>
        <w:rPr>
          <w:rFonts w:hint="default" w:ascii="Times New Roman" w:hAnsi="Times New Roman" w:eastAsia="宋体" w:cs="宋体"/>
          <w:color w:val="auto"/>
          <w:highlight w:val="none"/>
          <w:lang w:val="en"/>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ascii="Times New Roman" w:hAnsi="Times New Roman" w:eastAsia="宋体" w:cs="宋体"/>
          <w:color w:val="auto"/>
          <w:highlight w:val="none"/>
          <w:lang w:val="en"/>
        </w:rPr>
      </w:pPr>
      <w:r>
        <w:rPr>
          <w:rFonts w:hint="eastAsia"/>
          <w:color w:val="auto"/>
          <w:highlight w:val="none"/>
          <w:lang w:eastAsia="zh-CN"/>
        </w:rPr>
        <w:t>（</w:t>
      </w:r>
      <w:r>
        <w:rPr>
          <w:rFonts w:hint="eastAsia"/>
          <w:color w:val="auto"/>
          <w:highlight w:val="none"/>
          <w:lang w:val="en-US" w:eastAsia="zh-CN"/>
        </w:rPr>
        <w:t>18</w:t>
      </w:r>
      <w:r>
        <w:rPr>
          <w:rFonts w:hint="eastAsia"/>
          <w:color w:val="auto"/>
          <w:highlight w:val="none"/>
          <w:lang w:eastAsia="zh-CN"/>
        </w:rPr>
        <w:t>）</w:t>
      </w:r>
      <w:r>
        <w:rPr>
          <w:rFonts w:hint="eastAsia" w:ascii="Times New Roman" w:hAnsi="Times New Roman" w:eastAsia="宋体" w:cs="宋体"/>
          <w:color w:val="auto"/>
          <w:highlight w:val="none"/>
          <w:lang w:val="en"/>
        </w:rPr>
        <w:t>允许调整价格的主要材料一览表</w:t>
      </w:r>
      <w:r>
        <w:rPr>
          <w:rFonts w:hint="default" w:ascii="Times New Roman" w:hAnsi="Times New Roman" w:eastAsia="宋体" w:cs="宋体"/>
          <w:color w:val="auto"/>
          <w:highlight w:val="none"/>
          <w:lang w:val="en"/>
        </w:rPr>
        <w:t>（表-</w:t>
      </w:r>
      <w:r>
        <w:rPr>
          <w:rFonts w:hint="default" w:ascii="Times New Roman" w:hAnsi="Times New Roman" w:eastAsia="宋体" w:cs="宋体"/>
          <w:color w:val="auto"/>
          <w:highlight w:val="none"/>
          <w:lang w:val="en" w:eastAsia="zh-CN"/>
        </w:rPr>
        <w:t>1</w:t>
      </w:r>
      <w:r>
        <w:rPr>
          <w:rFonts w:hint="eastAsia" w:cs="宋体"/>
          <w:color w:val="auto"/>
          <w:highlight w:val="none"/>
          <w:lang w:val="en-US" w:eastAsia="zh-CN"/>
        </w:rPr>
        <w:t>6</w:t>
      </w:r>
      <w:r>
        <w:rPr>
          <w:rFonts w:hint="eastAsia" w:ascii="Times New Roman" w:hAnsi="Times New Roman" w:eastAsia="宋体" w:cs="宋体"/>
          <w:color w:val="auto"/>
          <w:highlight w:val="none"/>
          <w:lang w:val="en" w:eastAsia="zh-CN"/>
        </w:rPr>
        <w:t>，</w:t>
      </w:r>
      <w:r>
        <w:rPr>
          <w:rFonts w:hint="eastAsia" w:ascii="Times New Roman" w:hAnsi="Times New Roman" w:eastAsia="宋体" w:cs="宋体"/>
          <w:color w:val="auto"/>
          <w:highlight w:val="none"/>
          <w:lang w:val="en-US" w:eastAsia="zh-CN"/>
        </w:rPr>
        <w:t>适用于单价合同</w:t>
      </w:r>
      <w:r>
        <w:rPr>
          <w:rFonts w:hint="default" w:ascii="Times New Roman" w:hAnsi="Times New Roman" w:eastAsia="宋体" w:cs="宋体"/>
          <w:color w:val="auto"/>
          <w:highlight w:val="none"/>
          <w:lang w:val="en"/>
        </w:rPr>
        <w:t>）</w:t>
      </w:r>
    </w:p>
    <w:p>
      <w:pPr>
        <w:pageBreakBefore w:val="0"/>
        <w:kinsoku/>
        <w:wordWrap/>
        <w:overflowPunct/>
        <w:topLinePunct w:val="0"/>
        <w:autoSpaceDE/>
        <w:autoSpaceDN/>
        <w:bidi w:val="0"/>
        <w:adjustRightInd/>
        <w:snapToGrid/>
        <w:spacing w:line="360" w:lineRule="auto"/>
        <w:ind w:firstLine="630" w:firstLineChars="300"/>
        <w:jc w:val="left"/>
        <w:textAlignment w:val="auto"/>
        <w:rPr>
          <w:rFonts w:hint="default" w:ascii="Times New Roman" w:hAnsi="Times New Roman" w:eastAsia="宋体" w:cs="宋体"/>
          <w:color w:val="auto"/>
          <w:highlight w:val="none"/>
          <w:lang w:val="en"/>
        </w:rPr>
      </w:pPr>
      <w:r>
        <w:rPr>
          <w:rFonts w:hint="eastAsia"/>
          <w:color w:val="auto"/>
          <w:highlight w:val="none"/>
          <w:lang w:eastAsia="zh-CN"/>
        </w:rPr>
        <w:t>（</w:t>
      </w:r>
      <w:r>
        <w:rPr>
          <w:rFonts w:hint="eastAsia"/>
          <w:color w:val="auto"/>
          <w:highlight w:val="none"/>
          <w:lang w:val="en-US" w:eastAsia="zh-CN"/>
        </w:rPr>
        <w:t>19</w:t>
      </w:r>
      <w:r>
        <w:rPr>
          <w:rFonts w:hint="eastAsia"/>
          <w:color w:val="auto"/>
          <w:highlight w:val="none"/>
          <w:lang w:eastAsia="zh-CN"/>
        </w:rPr>
        <w:t>）</w:t>
      </w:r>
      <w:r>
        <w:rPr>
          <w:rFonts w:hint="eastAsia" w:ascii="Times New Roman" w:hAnsi="Times New Roman" w:eastAsia="宋体" w:cs="宋体"/>
          <w:color w:val="auto"/>
          <w:highlight w:val="none"/>
          <w:lang w:eastAsia="zh-CN"/>
        </w:rPr>
        <w:t>人工及主要材料可调因子价格指数及</w:t>
      </w:r>
      <w:r>
        <w:rPr>
          <w:rFonts w:hint="eastAsia" w:ascii="Times New Roman" w:hAnsi="Times New Roman" w:eastAsia="宋体" w:cs="宋体"/>
          <w:color w:val="auto"/>
          <w:highlight w:val="none"/>
        </w:rPr>
        <w:t>权重表</w:t>
      </w:r>
      <w:r>
        <w:rPr>
          <w:rFonts w:hint="default" w:ascii="Times New Roman" w:hAnsi="Times New Roman" w:eastAsia="宋体" w:cs="宋体"/>
          <w:color w:val="auto"/>
          <w:highlight w:val="none"/>
          <w:lang w:val="en"/>
        </w:rPr>
        <w:t>（表</w:t>
      </w:r>
      <w:r>
        <w:rPr>
          <w:rFonts w:hint="eastAsia" w:ascii="Times New Roman" w:hAnsi="Times New Roman" w:eastAsia="宋体" w:cs="宋体"/>
          <w:color w:val="auto"/>
          <w:highlight w:val="none"/>
          <w:lang w:val="en"/>
        </w:rPr>
        <w:t>-</w:t>
      </w:r>
      <w:r>
        <w:rPr>
          <w:rFonts w:hint="eastAsia" w:cs="宋体"/>
          <w:color w:val="auto"/>
          <w:highlight w:val="none"/>
          <w:lang w:val="en-US" w:eastAsia="zh-CN"/>
        </w:rPr>
        <w:t>17</w:t>
      </w:r>
      <w:r>
        <w:rPr>
          <w:rFonts w:hint="eastAsia" w:ascii="Times New Roman" w:hAnsi="Times New Roman" w:eastAsia="宋体" w:cs="宋体"/>
          <w:color w:val="auto"/>
          <w:highlight w:val="none"/>
          <w:lang w:val="en" w:eastAsia="zh-CN"/>
        </w:rPr>
        <w:t>，</w:t>
      </w:r>
      <w:r>
        <w:rPr>
          <w:rFonts w:hint="eastAsia" w:ascii="Times New Roman" w:hAnsi="Times New Roman" w:eastAsia="宋体" w:cs="宋体"/>
          <w:color w:val="auto"/>
          <w:highlight w:val="none"/>
          <w:lang w:val="en-US" w:eastAsia="zh-CN"/>
        </w:rPr>
        <w:t>适用于总价合同</w:t>
      </w:r>
      <w:r>
        <w:rPr>
          <w:rFonts w:hint="default" w:ascii="Times New Roman" w:hAnsi="Times New Roman" w:eastAsia="宋体" w:cs="宋体"/>
          <w:color w:val="auto"/>
          <w:highlight w:val="none"/>
          <w:lang w:val="en"/>
        </w:rPr>
        <w:t>）</w:t>
      </w:r>
    </w:p>
    <w:p>
      <w:pPr>
        <w:pageBreakBefore w:val="0"/>
        <w:kinsoku/>
        <w:wordWrap/>
        <w:overflowPunct/>
        <w:topLinePunct w:val="0"/>
        <w:autoSpaceDE/>
        <w:autoSpaceDN/>
        <w:bidi w:val="0"/>
        <w:adjustRightInd/>
        <w:snapToGrid/>
        <w:spacing w:line="360" w:lineRule="auto"/>
        <w:ind w:firstLine="632" w:firstLineChars="300"/>
        <w:jc w:val="left"/>
        <w:textAlignment w:val="auto"/>
        <w:rPr>
          <w:rFonts w:hint="eastAsia" w:ascii="宋体" w:hAnsi="宋体" w:eastAsia="宋体" w:cs="宋体"/>
          <w:b/>
          <w:bCs/>
          <w:color w:val="auto"/>
          <w:sz w:val="24"/>
          <w:szCs w:val="24"/>
          <w:highlight w:val="none"/>
        </w:rPr>
      </w:pPr>
      <w:r>
        <w:rPr>
          <w:rFonts w:hint="eastAsia" w:cs="宋体"/>
          <w:b/>
          <w:bCs/>
          <w:color w:val="auto"/>
          <w:highlight w:val="none"/>
        </w:rPr>
        <w:t>注：</w:t>
      </w:r>
      <w:r>
        <w:rPr>
          <w:rFonts w:hint="eastAsia" w:cs="宋体"/>
          <w:b/>
          <w:bCs/>
          <w:color w:val="auto"/>
          <w:highlight w:val="none"/>
          <w:lang w:eastAsia="zh-CN"/>
        </w:rPr>
        <w:t>上述</w:t>
      </w:r>
      <w:r>
        <w:rPr>
          <w:rFonts w:hint="eastAsia" w:cs="宋体"/>
          <w:b/>
          <w:bCs/>
          <w:color w:val="auto"/>
          <w:highlight w:val="none"/>
        </w:rPr>
        <w:t>表格</w:t>
      </w:r>
      <w:r>
        <w:rPr>
          <w:rFonts w:hint="eastAsia" w:cs="宋体"/>
          <w:b/>
          <w:bCs/>
          <w:color w:val="auto"/>
          <w:highlight w:val="none"/>
          <w:lang w:eastAsia="zh-CN"/>
        </w:rPr>
        <w:t>可</w:t>
      </w:r>
      <w:r>
        <w:rPr>
          <w:rFonts w:hint="eastAsia" w:cs="宋体"/>
          <w:b/>
          <w:bCs/>
          <w:color w:val="auto"/>
          <w:highlight w:val="none"/>
          <w:lang w:val="en-US" w:eastAsia="zh-CN"/>
        </w:rPr>
        <w:t>根据</w:t>
      </w:r>
      <w:r>
        <w:rPr>
          <w:rFonts w:hint="eastAsia" w:cs="宋体"/>
          <w:b/>
          <w:bCs/>
          <w:color w:val="auto"/>
          <w:highlight w:val="none"/>
        </w:rPr>
        <w:t>工程实际需要选用</w:t>
      </w:r>
      <w:r>
        <w:rPr>
          <w:rFonts w:hint="eastAsia" w:cs="宋体"/>
          <w:b/>
          <w:bCs/>
          <w:color w:val="auto"/>
          <w:highlight w:val="none"/>
          <w:lang w:eastAsia="zh-CN"/>
        </w:rPr>
        <w:t>，具体以发布在“</w:t>
      </w:r>
      <w:r>
        <w:rPr>
          <w:rFonts w:hint="eastAsia" w:ascii="宋体" w:hAnsi="宋体" w:eastAsia="宋体" w:cs="宋体"/>
          <w:b/>
          <w:bCs/>
          <w:color w:val="auto"/>
          <w:sz w:val="21"/>
          <w:szCs w:val="21"/>
          <w:highlight w:val="none"/>
          <w:lang w:val="en-US" w:eastAsia="zh-CN"/>
        </w:rPr>
        <w:t>广西政府采购云平台</w:t>
      </w:r>
      <w:r>
        <w:rPr>
          <w:rFonts w:hint="eastAsia" w:cs="宋体"/>
          <w:b/>
          <w:bCs/>
          <w:color w:val="auto"/>
          <w:highlight w:val="none"/>
          <w:lang w:eastAsia="zh-CN"/>
        </w:rPr>
        <w:t>”上</w:t>
      </w:r>
      <w:r>
        <w:rPr>
          <w:rFonts w:hint="eastAsia" w:ascii="宋体" w:hAnsi="宋体" w:eastAsia="宋体" w:cs="宋体"/>
          <w:b/>
          <w:bCs/>
          <w:color w:val="000000"/>
          <w:kern w:val="0"/>
          <w:sz w:val="21"/>
          <w:szCs w:val="21"/>
          <w:highlight w:val="none"/>
          <w:lang w:val="en-US" w:eastAsia="zh-CN" w:bidi="ar"/>
        </w:rPr>
        <w:t>的工程量清单及相关说明为准</w:t>
      </w:r>
      <w:r>
        <w:rPr>
          <w:rFonts w:hint="eastAsia" w:cs="宋体"/>
          <w:b/>
          <w:bCs/>
          <w:color w:val="auto"/>
          <w:highlight w:val="none"/>
          <w:lang w:eastAsia="zh-CN"/>
        </w:rPr>
        <w:t>。</w:t>
      </w:r>
      <w:r>
        <w:rPr>
          <w:rFonts w:hint="eastAsia" w:cs="宋体"/>
          <w:color w:val="auto"/>
          <w:highlight w:val="none"/>
        </w:rPr>
        <w:t>潜在</w:t>
      </w:r>
      <w:r>
        <w:rPr>
          <w:rFonts w:hint="eastAsia" w:cs="宋体"/>
          <w:color w:val="auto"/>
          <w:highlight w:val="none"/>
          <w:lang w:eastAsia="zh-CN"/>
        </w:rPr>
        <w:t>供应商</w:t>
      </w:r>
      <w:r>
        <w:rPr>
          <w:rFonts w:hint="eastAsia" w:cs="宋体"/>
          <w:color w:val="auto"/>
          <w:highlight w:val="none"/>
        </w:rPr>
        <w:t>可</w:t>
      </w:r>
      <w:r>
        <w:rPr>
          <w:rFonts w:hint="eastAsia" w:cs="宋体"/>
          <w:color w:val="auto"/>
          <w:highlight w:val="none"/>
          <w:lang w:val="en-US" w:eastAsia="zh-CN"/>
        </w:rPr>
        <w:t>登录</w:t>
      </w:r>
      <w:r>
        <w:rPr>
          <w:rFonts w:hint="eastAsia" w:cs="宋体"/>
          <w:color w:val="auto"/>
          <w:highlight w:val="none"/>
        </w:rPr>
        <w:t>系统自行下载。</w:t>
      </w:r>
    </w:p>
    <w:p>
      <w:pPr>
        <w:pStyle w:val="4"/>
        <w:pageBreakBefore w:val="0"/>
        <w:kinsoku/>
        <w:wordWrap/>
        <w:overflowPunct/>
        <w:topLinePunct w:val="0"/>
        <w:autoSpaceDE/>
        <w:autoSpaceDN/>
        <w:bidi w:val="0"/>
        <w:adjustRightInd/>
        <w:snapToGrid/>
        <w:spacing w:line="360" w:lineRule="auto"/>
        <w:textAlignment w:val="auto"/>
        <w:rPr>
          <w:rFonts w:hint="eastAsia" w:eastAsia="宋体"/>
          <w:color w:val="auto"/>
          <w:highlight w:val="none"/>
          <w:lang w:eastAsia="zh-CN"/>
        </w:rPr>
      </w:pPr>
      <w:bookmarkStart w:id="1" w:name="_Toc24340"/>
      <w:r>
        <w:rPr>
          <w:color w:val="auto"/>
          <w:highlight w:val="none"/>
        </w:rPr>
        <w:t xml:space="preserve">2 </w:t>
      </w:r>
      <w:r>
        <w:rPr>
          <w:rFonts w:hint="default" w:cs="黑体"/>
          <w:color w:val="auto"/>
          <w:highlight w:val="none"/>
          <w:lang w:val="en"/>
        </w:rPr>
        <w:t>最高投标限价</w:t>
      </w:r>
      <w:r>
        <w:rPr>
          <w:rFonts w:hint="eastAsia" w:cs="黑体"/>
          <w:color w:val="auto"/>
          <w:highlight w:val="none"/>
        </w:rPr>
        <w:t>编制说明</w:t>
      </w:r>
      <w:bookmarkEnd w:id="1"/>
      <w:r>
        <w:rPr>
          <w:rFonts w:hint="eastAsia" w:cs="黑体"/>
          <w:color w:val="auto"/>
          <w:highlight w:val="none"/>
          <w:lang w:eastAsia="zh-CN"/>
        </w:rPr>
        <w:t>（</w:t>
      </w:r>
      <w:r>
        <w:rPr>
          <w:rFonts w:hint="eastAsia" w:cs="黑体"/>
          <w:color w:val="auto"/>
          <w:highlight w:val="none"/>
          <w:lang w:val="en-US" w:eastAsia="zh-CN"/>
        </w:rPr>
        <w:t>如有</w:t>
      </w:r>
      <w:r>
        <w:rPr>
          <w:rFonts w:hint="eastAsia" w:cs="黑体"/>
          <w:color w:val="auto"/>
          <w:highlight w:val="none"/>
          <w:lang w:eastAsia="zh-CN"/>
        </w:rPr>
        <w:t>）</w:t>
      </w:r>
    </w:p>
    <w:p>
      <w:pPr>
        <w:pageBreakBefore w:val="0"/>
        <w:kinsoku/>
        <w:wordWrap/>
        <w:overflowPunct/>
        <w:topLinePunct w:val="0"/>
        <w:autoSpaceDE/>
        <w:autoSpaceDN/>
        <w:bidi w:val="0"/>
        <w:adjustRightInd/>
        <w:snapToGrid/>
        <w:spacing w:line="360" w:lineRule="auto"/>
        <w:ind w:firstLine="420" w:firstLineChars="200"/>
        <w:textAlignment w:val="auto"/>
        <w:rPr>
          <w:rFonts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.1编制依据：</w:t>
      </w:r>
      <w:r>
        <w:rPr>
          <w:rFonts w:hint="eastAsia" w:ascii="宋体" w:hAnsi="宋体" w:eastAsia="宋体" w:cs="宋体"/>
          <w:b/>
          <w:bCs/>
          <w:color w:val="auto"/>
          <w:highlight w:val="none"/>
          <w:lang w:eastAsia="zh-CN"/>
        </w:rPr>
        <w:t>（注：具体以发布在“</w:t>
      </w:r>
      <w:r>
        <w:rPr>
          <w:rFonts w:hint="eastAsia" w:ascii="宋体" w:hAnsi="宋体" w:eastAsia="宋体" w:cs="宋体"/>
          <w:b/>
          <w:bCs/>
          <w:color w:val="auto"/>
          <w:sz w:val="21"/>
          <w:szCs w:val="21"/>
          <w:highlight w:val="none"/>
          <w:lang w:val="en-US" w:eastAsia="zh-CN"/>
        </w:rPr>
        <w:t>广西政府采购云平台</w:t>
      </w:r>
      <w:r>
        <w:rPr>
          <w:rFonts w:hint="eastAsia" w:ascii="宋体" w:hAnsi="宋体" w:eastAsia="宋体" w:cs="宋体"/>
          <w:b/>
          <w:bCs/>
          <w:color w:val="auto"/>
          <w:highlight w:val="none"/>
          <w:lang w:eastAsia="zh-CN"/>
        </w:rPr>
        <w:t>”上</w:t>
      </w:r>
      <w:r>
        <w:rPr>
          <w:rFonts w:hint="eastAsia" w:ascii="宋体" w:hAnsi="宋体" w:eastAsia="宋体" w:cs="宋体"/>
          <w:b/>
          <w:bCs/>
          <w:color w:val="000000"/>
          <w:kern w:val="0"/>
          <w:sz w:val="21"/>
          <w:szCs w:val="21"/>
          <w:highlight w:val="none"/>
          <w:lang w:val="en-US" w:eastAsia="zh-CN" w:bidi="ar"/>
        </w:rPr>
        <w:t>的工程量清单及相关说明为准</w:t>
      </w:r>
      <w:r>
        <w:rPr>
          <w:rFonts w:hint="eastAsia" w:ascii="宋体" w:hAnsi="宋体" w:eastAsia="宋体" w:cs="宋体"/>
          <w:b/>
          <w:bCs/>
          <w:color w:val="auto"/>
          <w:highlight w:val="none"/>
          <w:lang w:eastAsia="zh-CN"/>
        </w:rPr>
        <w:t>。</w:t>
      </w:r>
      <w:r>
        <w:rPr>
          <w:rFonts w:hint="eastAsia" w:cs="宋体"/>
          <w:color w:val="auto"/>
          <w:highlight w:val="none"/>
        </w:rPr>
        <w:t>潜在</w:t>
      </w:r>
      <w:r>
        <w:rPr>
          <w:rFonts w:hint="eastAsia" w:cs="宋体"/>
          <w:color w:val="auto"/>
          <w:highlight w:val="none"/>
          <w:lang w:eastAsia="zh-CN"/>
        </w:rPr>
        <w:t>供应商</w:t>
      </w:r>
      <w:r>
        <w:rPr>
          <w:rFonts w:hint="eastAsia" w:cs="宋体"/>
          <w:color w:val="auto"/>
          <w:highlight w:val="none"/>
        </w:rPr>
        <w:t>可</w:t>
      </w:r>
      <w:r>
        <w:rPr>
          <w:rFonts w:hint="eastAsia" w:cs="宋体"/>
          <w:color w:val="auto"/>
          <w:highlight w:val="none"/>
          <w:lang w:val="en-US" w:eastAsia="zh-CN"/>
        </w:rPr>
        <w:t>登录</w:t>
      </w:r>
      <w:r>
        <w:rPr>
          <w:rFonts w:hint="eastAsia" w:cs="宋体"/>
          <w:color w:val="auto"/>
          <w:highlight w:val="none"/>
        </w:rPr>
        <w:t>系统自行下载。</w:t>
      </w:r>
      <w:r>
        <w:rPr>
          <w:rFonts w:hint="eastAsia" w:ascii="宋体" w:hAnsi="宋体" w:eastAsia="宋体" w:cs="宋体"/>
          <w:b/>
          <w:bCs/>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jc w:val="left"/>
        <w:textAlignment w:val="auto"/>
        <w:rPr>
          <w:rFonts w:hint="default" w:ascii="宋体" w:hAnsi="宋体" w:cs="宋体"/>
          <w:b w:val="0"/>
          <w:bCs/>
          <w:color w:val="auto"/>
          <w:sz w:val="21"/>
          <w:szCs w:val="21"/>
          <w:highlight w:val="none"/>
          <w:lang w:val="en" w:eastAsia="zh-CN"/>
        </w:rPr>
      </w:pPr>
      <w:r>
        <w:rPr>
          <w:rFonts w:hint="eastAsia" w:ascii="宋体" w:hAnsi="宋体" w:cs="宋体"/>
          <w:b/>
          <w:bCs w:val="0"/>
          <w:color w:val="auto"/>
          <w:sz w:val="21"/>
          <w:szCs w:val="21"/>
          <w:highlight w:val="none"/>
          <w:lang w:val="en-US" w:eastAsia="zh-CN"/>
        </w:rPr>
        <w:t>（1）</w:t>
      </w:r>
      <w:r>
        <w:rPr>
          <w:rFonts w:hint="default" w:ascii="宋体" w:hAnsi="宋体" w:cs="宋体"/>
          <w:b w:val="0"/>
          <w:bCs/>
          <w:color w:val="auto"/>
          <w:sz w:val="21"/>
          <w:szCs w:val="21"/>
          <w:highlight w:val="none"/>
          <w:lang w:val="en" w:eastAsia="zh-CN"/>
        </w:rPr>
        <w:t>自治区建设行政主管部门颁发的</w:t>
      </w:r>
      <w:r>
        <w:rPr>
          <w:rFonts w:hint="eastAsia" w:ascii="宋体" w:hAnsi="宋体" w:cs="宋体"/>
          <w:b w:val="0"/>
          <w:bCs/>
          <w:color w:val="auto"/>
          <w:sz w:val="21"/>
          <w:szCs w:val="21"/>
          <w:highlight w:val="none"/>
          <w:lang w:val="en" w:eastAsia="zh-CN"/>
        </w:rPr>
        <w:t>《</w:t>
      </w:r>
      <w:r>
        <w:rPr>
          <w:rFonts w:hint="eastAsia" w:ascii="宋体" w:hAnsi="宋体" w:cs="宋体"/>
          <w:b w:val="0"/>
          <w:bCs/>
          <w:color w:val="auto"/>
          <w:sz w:val="21"/>
          <w:szCs w:val="21"/>
          <w:highlight w:val="none"/>
          <w:lang w:val="en-US" w:eastAsia="zh-CN"/>
        </w:rPr>
        <w:t>计价规范》《</w:t>
      </w:r>
      <w:r>
        <w:rPr>
          <w:rFonts w:hint="default" w:ascii="宋体" w:hAnsi="宋体" w:cs="宋体"/>
          <w:b w:val="0"/>
          <w:bCs/>
          <w:color w:val="auto"/>
          <w:sz w:val="21"/>
          <w:szCs w:val="21"/>
          <w:highlight w:val="none"/>
          <w:lang w:val="en" w:eastAsia="zh-CN"/>
        </w:rPr>
        <w:t>计算规范</w:t>
      </w:r>
      <w:r>
        <w:rPr>
          <w:rFonts w:hint="eastAsia" w:ascii="宋体" w:hAnsi="宋体" w:cs="宋体"/>
          <w:b w:val="0"/>
          <w:bCs/>
          <w:color w:val="auto"/>
          <w:sz w:val="21"/>
          <w:szCs w:val="21"/>
          <w:highlight w:val="none"/>
          <w:lang w:val="en" w:eastAsia="zh-CN"/>
        </w:rPr>
        <w:t>》，</w:t>
      </w:r>
      <w:r>
        <w:rPr>
          <w:rFonts w:hint="default" w:ascii="宋体" w:hAnsi="宋体" w:cs="宋体"/>
          <w:b w:val="0"/>
          <w:bCs/>
          <w:color w:val="auto"/>
          <w:sz w:val="21"/>
          <w:szCs w:val="21"/>
          <w:highlight w:val="none"/>
          <w:lang w:val="en" w:eastAsia="zh-CN"/>
        </w:rPr>
        <w:t>以及根据工程需要补充的工程量计算规则；</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jc w:val="left"/>
        <w:textAlignment w:val="auto"/>
        <w:rPr>
          <w:rFonts w:hint="default" w:ascii="宋体" w:hAnsi="宋体" w:cs="宋体"/>
          <w:b w:val="0"/>
          <w:bCs/>
          <w:color w:val="auto"/>
          <w:sz w:val="21"/>
          <w:szCs w:val="21"/>
          <w:highlight w:val="none"/>
          <w:lang w:val="en" w:eastAsia="zh-CN"/>
        </w:rPr>
      </w:pPr>
      <w:r>
        <w:rPr>
          <w:rFonts w:hint="eastAsia" w:ascii="宋体" w:hAnsi="宋体" w:cs="宋体"/>
          <w:b/>
          <w:bCs w:val="0"/>
          <w:color w:val="auto"/>
          <w:sz w:val="21"/>
          <w:szCs w:val="21"/>
          <w:highlight w:val="none"/>
          <w:lang w:val="en-US" w:eastAsia="zh-CN"/>
        </w:rPr>
        <w:t>（2）</w:t>
      </w:r>
      <w:r>
        <w:rPr>
          <w:rFonts w:hint="eastAsia" w:ascii="宋体" w:hAnsi="宋体" w:cs="宋体"/>
          <w:b w:val="0"/>
          <w:bCs/>
          <w:color w:val="auto"/>
          <w:sz w:val="21"/>
          <w:szCs w:val="21"/>
          <w:highlight w:val="none"/>
          <w:lang w:val="en" w:eastAsia="zh-CN"/>
        </w:rPr>
        <w:t>磋商文件</w:t>
      </w:r>
      <w:r>
        <w:rPr>
          <w:rFonts w:hint="default" w:ascii="宋体" w:hAnsi="宋体" w:cs="宋体"/>
          <w:b w:val="0"/>
          <w:bCs/>
          <w:color w:val="auto"/>
          <w:sz w:val="21"/>
          <w:szCs w:val="21"/>
          <w:highlight w:val="none"/>
          <w:lang w:val="en" w:eastAsia="zh-CN"/>
        </w:rPr>
        <w:t>（包括招标工程量清单、合同条款、招标图纸等）及其补遗、澄清或修改；</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jc w:val="left"/>
        <w:textAlignment w:val="auto"/>
        <w:rPr>
          <w:rFonts w:hint="default" w:ascii="宋体" w:hAnsi="宋体" w:cs="宋体"/>
          <w:b w:val="0"/>
          <w:bCs/>
          <w:color w:val="auto"/>
          <w:sz w:val="21"/>
          <w:szCs w:val="21"/>
          <w:highlight w:val="none"/>
          <w:lang w:val="en" w:eastAsia="zh-CN"/>
        </w:rPr>
      </w:pPr>
      <w:r>
        <w:rPr>
          <w:rFonts w:hint="eastAsia" w:ascii="宋体" w:hAnsi="宋体" w:cs="宋体"/>
          <w:b/>
          <w:bCs w:val="0"/>
          <w:color w:val="auto"/>
          <w:sz w:val="21"/>
          <w:szCs w:val="21"/>
          <w:highlight w:val="none"/>
          <w:lang w:val="en-US" w:eastAsia="zh-CN"/>
        </w:rPr>
        <w:t>（3）</w:t>
      </w:r>
      <w:r>
        <w:rPr>
          <w:rFonts w:hint="default" w:ascii="宋体" w:hAnsi="宋体" w:cs="宋体"/>
          <w:b w:val="0"/>
          <w:bCs/>
          <w:color w:val="auto"/>
          <w:sz w:val="21"/>
          <w:szCs w:val="21"/>
          <w:highlight w:val="none"/>
          <w:lang w:val="en" w:eastAsia="zh-CN"/>
        </w:rPr>
        <w:t>与</w:t>
      </w:r>
      <w:r>
        <w:rPr>
          <w:rFonts w:hint="eastAsia" w:ascii="宋体" w:hAnsi="宋体" w:cs="宋体"/>
          <w:b w:val="0"/>
          <w:bCs/>
          <w:color w:val="auto"/>
          <w:sz w:val="21"/>
          <w:szCs w:val="21"/>
          <w:highlight w:val="none"/>
          <w:lang w:val="en-US" w:eastAsia="zh-CN"/>
        </w:rPr>
        <w:t>磋商采购</w:t>
      </w:r>
      <w:r>
        <w:rPr>
          <w:rFonts w:hint="default" w:ascii="宋体" w:hAnsi="宋体" w:cs="宋体"/>
          <w:b w:val="0"/>
          <w:bCs/>
          <w:color w:val="auto"/>
          <w:sz w:val="21"/>
          <w:szCs w:val="21"/>
          <w:highlight w:val="none"/>
          <w:lang w:val="en" w:eastAsia="zh-CN"/>
        </w:rPr>
        <w:t>工程相关的标准、规范、技术资料；</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jc w:val="left"/>
        <w:textAlignment w:val="auto"/>
        <w:rPr>
          <w:rFonts w:hint="default" w:ascii="宋体" w:hAnsi="宋体" w:cs="宋体"/>
          <w:b w:val="0"/>
          <w:bCs/>
          <w:color w:val="auto"/>
          <w:sz w:val="21"/>
          <w:szCs w:val="21"/>
          <w:highlight w:val="none"/>
          <w:lang w:val="en" w:eastAsia="zh-CN"/>
        </w:rPr>
      </w:pPr>
      <w:r>
        <w:rPr>
          <w:rFonts w:hint="eastAsia" w:ascii="宋体" w:hAnsi="宋体" w:cs="宋体"/>
          <w:b/>
          <w:bCs w:val="0"/>
          <w:color w:val="auto"/>
          <w:sz w:val="21"/>
          <w:szCs w:val="21"/>
          <w:highlight w:val="none"/>
          <w:lang w:val="en-US" w:eastAsia="zh-CN"/>
        </w:rPr>
        <w:t>（4）</w:t>
      </w:r>
      <w:r>
        <w:rPr>
          <w:rFonts w:hint="default" w:ascii="宋体" w:hAnsi="宋体" w:cs="宋体"/>
          <w:b w:val="0"/>
          <w:bCs/>
          <w:color w:val="auto"/>
          <w:sz w:val="21"/>
          <w:szCs w:val="21"/>
          <w:highlight w:val="none"/>
          <w:lang w:val="en" w:eastAsia="zh-CN"/>
        </w:rPr>
        <w:t>施工现场情况、地勘水文资料、工程特点等；</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jc w:val="left"/>
        <w:textAlignment w:val="auto"/>
        <w:rPr>
          <w:rFonts w:hint="default" w:ascii="宋体" w:hAnsi="宋体" w:cs="宋体"/>
          <w:b w:val="0"/>
          <w:bCs/>
          <w:color w:val="auto"/>
          <w:sz w:val="21"/>
          <w:szCs w:val="21"/>
          <w:highlight w:val="none"/>
          <w:lang w:val="en" w:eastAsia="zh-CN"/>
        </w:rPr>
      </w:pPr>
      <w:r>
        <w:rPr>
          <w:rFonts w:hint="eastAsia" w:ascii="宋体" w:hAnsi="宋体" w:cs="宋体"/>
          <w:b/>
          <w:bCs w:val="0"/>
          <w:color w:val="auto"/>
          <w:sz w:val="21"/>
          <w:szCs w:val="21"/>
          <w:highlight w:val="none"/>
          <w:lang w:val="en-US" w:eastAsia="zh-CN"/>
        </w:rPr>
        <w:t>（5）</w:t>
      </w:r>
      <w:r>
        <w:rPr>
          <w:rFonts w:hint="default" w:ascii="宋体" w:hAnsi="宋体" w:cs="宋体"/>
          <w:b w:val="0"/>
          <w:bCs/>
          <w:color w:val="auto"/>
          <w:sz w:val="21"/>
          <w:szCs w:val="21"/>
          <w:highlight w:val="none"/>
          <w:lang w:val="en" w:eastAsia="zh-CN"/>
        </w:rPr>
        <w:t>合理施工工期及常规施工工艺、顺序；</w:t>
      </w:r>
    </w:p>
    <w:p>
      <w:pPr>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b/>
          <w:bCs w:val="0"/>
          <w:color w:val="auto"/>
          <w:sz w:val="21"/>
          <w:szCs w:val="21"/>
          <w:highlight w:val="none"/>
          <w:u w:val="single"/>
          <w:lang w:val="en-US" w:eastAsia="zh-CN"/>
        </w:rPr>
      </w:pPr>
      <w:r>
        <w:rPr>
          <w:rFonts w:hint="eastAsia" w:ascii="宋体" w:hAnsi="宋体" w:cs="宋体"/>
          <w:b/>
          <w:bCs w:val="0"/>
          <w:color w:val="auto"/>
          <w:sz w:val="21"/>
          <w:szCs w:val="21"/>
          <w:highlight w:val="none"/>
          <w:lang w:val="en-US" w:eastAsia="zh-CN"/>
        </w:rPr>
        <w:t>（6）最高投标限价计算方法及价格来源：</w:t>
      </w:r>
      <w:r>
        <w:rPr>
          <w:rFonts w:hint="eastAsia" w:ascii="宋体" w:hAnsi="宋体" w:cs="宋体"/>
          <w:b/>
          <w:bCs w:val="0"/>
          <w:color w:val="auto"/>
          <w:sz w:val="21"/>
          <w:szCs w:val="21"/>
          <w:highlight w:val="none"/>
          <w:u w:val="single"/>
          <w:lang w:val="en-US" w:eastAsia="zh-CN"/>
        </w:rPr>
        <w:t xml:space="preserve"> </w:t>
      </w:r>
      <w:r>
        <w:rPr>
          <w:rFonts w:hint="eastAsia" w:ascii="宋体" w:hAnsi="宋体" w:eastAsia="宋体" w:cs="宋体"/>
          <w:b w:val="0"/>
          <w:bCs w:val="0"/>
          <w:color w:val="auto"/>
          <w:kern w:val="2"/>
          <w:sz w:val="21"/>
          <w:szCs w:val="21"/>
          <w:highlight w:val="none"/>
          <w:u w:val="single"/>
          <w:lang w:val="en-US" w:eastAsia="zh-CN" w:bidi="ar-SA"/>
        </w:rPr>
        <w:t>详见本项目工程量清单</w:t>
      </w:r>
      <w:r>
        <w:rPr>
          <w:rFonts w:hint="eastAsia" w:ascii="宋体" w:hAnsi="宋体" w:cs="宋体"/>
          <w:b/>
          <w:bCs w:val="0"/>
          <w:color w:val="auto"/>
          <w:sz w:val="21"/>
          <w:szCs w:val="21"/>
          <w:highlight w:val="none"/>
          <w:u w:val="single"/>
          <w:lang w:val="en-US" w:eastAsia="zh-CN"/>
        </w:rPr>
        <w:t xml:space="preserve"> </w:t>
      </w:r>
      <w:r>
        <w:rPr>
          <w:rFonts w:hint="eastAsia" w:ascii="宋体" w:hAnsi="宋体" w:cs="宋体"/>
          <w:b/>
          <w:bCs w:val="0"/>
          <w:color w:val="auto"/>
          <w:sz w:val="21"/>
          <w:szCs w:val="21"/>
          <w:highlight w:val="none"/>
          <w:u w:val="none"/>
          <w:lang w:val="en-US" w:eastAsia="zh-CN"/>
        </w:rPr>
        <w:t>。</w:t>
      </w:r>
    </w:p>
    <w:p>
      <w:pPr>
        <w:pageBreakBefore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color w:val="auto"/>
          <w:highlight w:val="none"/>
        </w:rPr>
        <w:t xml:space="preserve">2.2 </w:t>
      </w:r>
      <w:r>
        <w:rPr>
          <w:rFonts w:hint="eastAsia" w:ascii="Times New Roman" w:hAnsi="Times New Roman" w:eastAsia="宋体" w:cs="宋体"/>
          <w:b w:val="0"/>
          <w:color w:val="auto"/>
          <w:sz w:val="21"/>
          <w:szCs w:val="21"/>
          <w:highlight w:val="none"/>
        </w:rPr>
        <w:t>分部分项</w:t>
      </w:r>
      <w:r>
        <w:rPr>
          <w:rFonts w:hint="eastAsia" w:ascii="Times New Roman" w:hAnsi="Times New Roman" w:eastAsia="宋体" w:cs="宋体"/>
          <w:b w:val="0"/>
          <w:color w:val="auto"/>
          <w:sz w:val="21"/>
          <w:szCs w:val="21"/>
          <w:highlight w:val="none"/>
          <w:lang w:val="en-US" w:eastAsia="zh-CN"/>
        </w:rPr>
        <w:t>工程项目清单</w:t>
      </w:r>
      <w:r>
        <w:rPr>
          <w:rFonts w:hint="eastAsia" w:hAnsi="宋体" w:cs="宋体"/>
          <w:color w:val="auto"/>
          <w:highlight w:val="none"/>
        </w:rPr>
        <w:t>综合单价包括</w:t>
      </w:r>
      <w:r>
        <w:rPr>
          <w:rFonts w:hint="eastAsia" w:hAnsi="宋体" w:cs="宋体"/>
          <w:color w:val="auto"/>
          <w:highlight w:val="none"/>
          <w:lang w:eastAsia="zh-CN"/>
        </w:rPr>
        <w:t>磋商文件</w:t>
      </w:r>
      <w:r>
        <w:rPr>
          <w:rFonts w:hint="eastAsia" w:hAnsi="宋体" w:cs="宋体"/>
          <w:color w:val="auto"/>
          <w:highlight w:val="none"/>
        </w:rPr>
        <w:t>中</w:t>
      </w:r>
      <w:r>
        <w:rPr>
          <w:rFonts w:hint="eastAsia" w:hAnsi="宋体" w:cs="宋体"/>
          <w:color w:val="auto"/>
          <w:highlight w:val="none"/>
          <w:lang w:val="en-US" w:eastAsia="zh-CN"/>
        </w:rPr>
        <w:t>采购</w:t>
      </w:r>
      <w:r>
        <w:rPr>
          <w:rFonts w:hint="eastAsia" w:hAnsi="宋体" w:cs="宋体"/>
          <w:color w:val="auto"/>
          <w:highlight w:val="none"/>
        </w:rPr>
        <w:t>人要求</w:t>
      </w:r>
      <w:r>
        <w:rPr>
          <w:rFonts w:hint="eastAsia" w:hAnsi="宋体" w:cs="宋体"/>
          <w:color w:val="auto"/>
          <w:highlight w:val="none"/>
          <w:lang w:eastAsia="zh-CN"/>
        </w:rPr>
        <w:t>供应商</w:t>
      </w:r>
      <w:r>
        <w:rPr>
          <w:rFonts w:hint="eastAsia" w:hAnsi="宋体" w:cs="宋体"/>
          <w:color w:val="auto"/>
          <w:highlight w:val="none"/>
        </w:rPr>
        <w:t>所承担的风险内容及其范围（幅度）产生的风险费用。</w:t>
      </w:r>
    </w:p>
    <w:p>
      <w:pPr>
        <w:pageBreakBefore w:val="0"/>
        <w:kinsoku/>
        <w:wordWrap/>
        <w:overflowPunct/>
        <w:topLinePunct w:val="0"/>
        <w:autoSpaceDE/>
        <w:autoSpaceDN/>
        <w:bidi w:val="0"/>
        <w:adjustRightInd/>
        <w:snapToGrid/>
        <w:spacing w:line="360" w:lineRule="auto"/>
        <w:ind w:firstLine="420"/>
        <w:textAlignment w:val="auto"/>
        <w:rPr>
          <w:color w:val="auto"/>
          <w:highlight w:val="none"/>
        </w:rPr>
      </w:pPr>
      <w:r>
        <w:rPr>
          <w:color w:val="auto"/>
          <w:highlight w:val="none"/>
        </w:rPr>
        <w:t xml:space="preserve">2.3 </w:t>
      </w:r>
      <w:r>
        <w:rPr>
          <w:rFonts w:hint="eastAsia" w:ascii="Times New Roman" w:hAnsi="Times New Roman" w:eastAsia="宋体" w:cs="宋体"/>
          <w:b w:val="0"/>
          <w:color w:val="auto"/>
          <w:sz w:val="21"/>
          <w:szCs w:val="21"/>
          <w:highlight w:val="none"/>
        </w:rPr>
        <w:t>技术措施项目</w:t>
      </w:r>
      <w:r>
        <w:rPr>
          <w:rFonts w:hint="eastAsia" w:ascii="Times New Roman" w:hAnsi="Times New Roman" w:eastAsia="宋体" w:cs="宋体"/>
          <w:b w:val="0"/>
          <w:color w:val="auto"/>
          <w:sz w:val="21"/>
          <w:szCs w:val="21"/>
          <w:highlight w:val="none"/>
          <w:lang w:val="en-US" w:eastAsia="zh-CN"/>
        </w:rPr>
        <w:t>清单和</w:t>
      </w:r>
      <w:r>
        <w:rPr>
          <w:rFonts w:hint="eastAsia" w:hAnsi="宋体" w:cs="宋体"/>
          <w:color w:val="auto"/>
          <w:highlight w:val="none"/>
          <w:lang w:val="en-US" w:eastAsia="zh-CN"/>
        </w:rPr>
        <w:t>综合措施</w:t>
      </w:r>
      <w:r>
        <w:rPr>
          <w:rFonts w:hint="eastAsia" w:hAnsi="宋体" w:cs="宋体"/>
          <w:color w:val="auto"/>
          <w:highlight w:val="none"/>
        </w:rPr>
        <w:t>项目</w:t>
      </w:r>
      <w:r>
        <w:rPr>
          <w:rFonts w:hint="eastAsia" w:hAnsi="宋体" w:cs="宋体"/>
          <w:color w:val="auto"/>
          <w:highlight w:val="none"/>
          <w:lang w:val="en-US" w:eastAsia="zh-CN"/>
        </w:rPr>
        <w:t>清单</w:t>
      </w:r>
      <w:r>
        <w:rPr>
          <w:rFonts w:hint="eastAsia" w:hAnsi="宋体" w:cs="宋体"/>
          <w:color w:val="auto"/>
          <w:highlight w:val="none"/>
        </w:rPr>
        <w:t>根据拟定的</w:t>
      </w:r>
      <w:r>
        <w:rPr>
          <w:rFonts w:hint="eastAsia" w:hAnsi="宋体" w:cs="宋体"/>
          <w:color w:val="auto"/>
          <w:highlight w:val="none"/>
          <w:lang w:eastAsia="zh-CN"/>
        </w:rPr>
        <w:t>磋商文件</w:t>
      </w:r>
      <w:r>
        <w:rPr>
          <w:rFonts w:hint="eastAsia" w:hAnsi="宋体" w:cs="宋体"/>
          <w:color w:val="auto"/>
          <w:highlight w:val="none"/>
        </w:rPr>
        <w:t>和常规施工</w:t>
      </w:r>
      <w:r>
        <w:rPr>
          <w:rFonts w:hint="eastAsia" w:hAnsi="宋体" w:cs="宋体"/>
          <w:color w:val="auto"/>
          <w:highlight w:val="none"/>
          <w:lang w:val="en-US" w:eastAsia="zh-CN"/>
        </w:rPr>
        <w:t>工艺</w:t>
      </w:r>
      <w:r>
        <w:rPr>
          <w:rFonts w:hint="eastAsia" w:hAnsi="宋体" w:cs="宋体"/>
          <w:color w:val="auto"/>
          <w:highlight w:val="none"/>
        </w:rPr>
        <w:t>按《计价规范》和《计算规范》规定编制。</w:t>
      </w:r>
    </w:p>
    <w:p>
      <w:pPr>
        <w:pageBreakBefore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color w:val="auto"/>
          <w:highlight w:val="none"/>
        </w:rPr>
        <w:t xml:space="preserve">2.4 </w:t>
      </w:r>
      <w:r>
        <w:rPr>
          <w:rFonts w:hint="eastAsia" w:cs="宋体"/>
          <w:color w:val="auto"/>
          <w:highlight w:val="none"/>
        </w:rPr>
        <w:t>其他项目费按下列规定</w:t>
      </w:r>
      <w:r>
        <w:rPr>
          <w:rFonts w:hint="eastAsia" w:cs="宋体"/>
          <w:color w:val="auto"/>
          <w:highlight w:val="none"/>
          <w:lang w:val="en-US" w:eastAsia="zh-CN"/>
        </w:rPr>
        <w:t>计算</w:t>
      </w:r>
      <w:r>
        <w:rPr>
          <w:rFonts w:hint="eastAsia" w:cs="宋体"/>
          <w:color w:val="auto"/>
          <w:highlight w:val="none"/>
        </w:rPr>
        <w:t>：</w:t>
      </w:r>
    </w:p>
    <w:p>
      <w:pPr>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宋体"/>
          <w:color w:val="auto"/>
          <w:highlight w:val="none"/>
        </w:rPr>
      </w:pPr>
      <w:r>
        <w:rPr>
          <w:rFonts w:hint="eastAsia" w:cs="宋体"/>
          <w:color w:val="auto"/>
          <w:highlight w:val="none"/>
        </w:rPr>
        <w:t>（</w:t>
      </w:r>
      <w:r>
        <w:rPr>
          <w:color w:val="auto"/>
          <w:highlight w:val="none"/>
        </w:rPr>
        <w:t>1</w:t>
      </w:r>
      <w:r>
        <w:rPr>
          <w:rFonts w:hint="eastAsia" w:cs="宋体"/>
          <w:color w:val="auto"/>
          <w:highlight w:val="none"/>
        </w:rPr>
        <w:t>）</w:t>
      </w:r>
      <w:r>
        <w:rPr>
          <w:rFonts w:hint="eastAsia" w:ascii="Times New Roman" w:hAnsi="Times New Roman" w:eastAsia="宋体" w:cs="宋体"/>
          <w:color w:val="auto"/>
          <w:highlight w:val="none"/>
        </w:rPr>
        <w:t>材料暂估价按招标工程量清单中列出的单价</w:t>
      </w:r>
      <w:r>
        <w:rPr>
          <w:rFonts w:hint="eastAsia" w:ascii="Times New Roman" w:hAnsi="Times New Roman" w:eastAsia="宋体" w:cs="宋体"/>
          <w:color w:val="auto"/>
          <w:highlight w:val="none"/>
          <w:lang w:val="en-US" w:eastAsia="zh-CN"/>
        </w:rPr>
        <w:t>计算，不计入分部分项工程项目清单综合单价</w:t>
      </w:r>
      <w:r>
        <w:rPr>
          <w:rFonts w:hint="eastAsia" w:ascii="Times New Roman" w:hAnsi="Times New Roman" w:eastAsia="宋体" w:cs="宋体"/>
          <w:color w:val="auto"/>
          <w:highlight w:val="none"/>
        </w:rPr>
        <w:t>；</w:t>
      </w:r>
    </w:p>
    <w:p>
      <w:pPr>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宋体"/>
          <w:color w:val="auto"/>
          <w:highlight w:val="none"/>
        </w:rPr>
      </w:pPr>
      <w:r>
        <w:rPr>
          <w:rFonts w:hint="eastAsia" w:ascii="Times New Roman" w:hAnsi="Times New Roman" w:eastAsia="宋体" w:cs="宋体"/>
          <w:color w:val="auto"/>
          <w:highlight w:val="none"/>
        </w:rPr>
        <w:t>（2）专业工程暂估价按招标工程量清单中列出的金额</w:t>
      </w:r>
      <w:r>
        <w:rPr>
          <w:rFonts w:hint="eastAsia" w:ascii="Times New Roman" w:hAnsi="Times New Roman" w:eastAsia="宋体" w:cs="宋体"/>
          <w:color w:val="auto"/>
          <w:highlight w:val="none"/>
          <w:lang w:val="en-US" w:eastAsia="zh-CN"/>
        </w:rPr>
        <w:t>计算</w:t>
      </w:r>
      <w:r>
        <w:rPr>
          <w:rFonts w:hint="eastAsia" w:ascii="Times New Roman" w:hAnsi="Times New Roman" w:eastAsia="宋体" w:cs="宋体"/>
          <w:color w:val="auto"/>
          <w:highlight w:val="none"/>
        </w:rPr>
        <w:t>；</w:t>
      </w:r>
    </w:p>
    <w:p>
      <w:pPr>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宋体"/>
          <w:color w:val="auto"/>
          <w:highlight w:val="none"/>
        </w:rPr>
      </w:pPr>
      <w:r>
        <w:rPr>
          <w:rFonts w:hint="eastAsia" w:ascii="Times New Roman" w:hAnsi="Times New Roman" w:eastAsia="宋体" w:cs="宋体"/>
          <w:color w:val="auto"/>
          <w:highlight w:val="none"/>
        </w:rPr>
        <w:t>（3）暂列金额按招标工程量清单中列出的金额</w:t>
      </w:r>
      <w:r>
        <w:rPr>
          <w:rFonts w:hint="eastAsia" w:ascii="Times New Roman" w:hAnsi="Times New Roman" w:eastAsia="宋体" w:cs="宋体"/>
          <w:color w:val="auto"/>
          <w:highlight w:val="none"/>
          <w:lang w:val="en-US" w:eastAsia="zh-CN"/>
        </w:rPr>
        <w:t>计算</w:t>
      </w:r>
      <w:r>
        <w:rPr>
          <w:rFonts w:hint="eastAsia" w:ascii="Times New Roman" w:hAnsi="Times New Roman" w:eastAsia="宋体" w:cs="宋体"/>
          <w:color w:val="auto"/>
          <w:highlight w:val="none"/>
        </w:rPr>
        <w:t>；</w:t>
      </w:r>
    </w:p>
    <w:p>
      <w:pPr>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宋体"/>
          <w:color w:val="auto"/>
          <w:highlight w:val="none"/>
        </w:rPr>
      </w:pPr>
      <w:r>
        <w:rPr>
          <w:rFonts w:hint="eastAsia" w:ascii="Times New Roman" w:hAnsi="Times New Roman" w:eastAsia="宋体" w:cs="宋体"/>
          <w:color w:val="auto"/>
          <w:highlight w:val="none"/>
        </w:rPr>
        <w:t>（4）</w:t>
      </w:r>
      <w:r>
        <w:rPr>
          <w:rFonts w:hint="eastAsia" w:ascii="Times New Roman" w:hAnsi="Times New Roman" w:eastAsia="宋体" w:cs="宋体"/>
          <w:b w:val="0"/>
          <w:bCs w:val="0"/>
          <w:color w:val="auto"/>
          <w:sz w:val="21"/>
          <w:szCs w:val="21"/>
          <w:highlight w:val="none"/>
          <w:lang w:val="zh-TW" w:eastAsia="zh-CN"/>
        </w:rPr>
        <w:t>总承包服务费按招标工程量清单列出的</w:t>
      </w:r>
      <w:r>
        <w:rPr>
          <w:rFonts w:hint="eastAsia" w:ascii="Times New Roman" w:hAnsi="Times New Roman" w:eastAsia="宋体" w:cs="宋体"/>
          <w:b w:val="0"/>
          <w:bCs w:val="0"/>
          <w:color w:val="auto"/>
          <w:sz w:val="21"/>
          <w:szCs w:val="21"/>
          <w:highlight w:val="none"/>
          <w:lang w:val="en-US" w:eastAsia="zh-CN"/>
        </w:rPr>
        <w:t>需要供应商提供服务的服务内容计价</w:t>
      </w:r>
      <w:r>
        <w:rPr>
          <w:rFonts w:hint="default" w:ascii="Times New Roman" w:hAnsi="Times New Roman" w:cs="Times New Roman"/>
          <w:color w:val="auto"/>
          <w:szCs w:val="21"/>
          <w:highlight w:val="none"/>
        </w:rPr>
        <w:t>。</w:t>
      </w:r>
    </w:p>
    <w:p>
      <w:pPr>
        <w:pageBreakBefore w:val="0"/>
        <w:kinsoku/>
        <w:wordWrap/>
        <w:overflowPunct/>
        <w:topLinePunct w:val="0"/>
        <w:autoSpaceDE/>
        <w:autoSpaceDN/>
        <w:bidi w:val="0"/>
        <w:adjustRightInd/>
        <w:snapToGrid/>
        <w:spacing w:line="360" w:lineRule="auto"/>
        <w:ind w:firstLine="420" w:firstLineChars="200"/>
        <w:textAlignment w:val="auto"/>
        <w:rPr>
          <w:rFonts w:hint="eastAsia" w:cs="宋体"/>
          <w:color w:val="auto"/>
          <w:highlight w:val="none"/>
        </w:rPr>
      </w:pPr>
      <w:r>
        <w:rPr>
          <w:color w:val="auto"/>
          <w:highlight w:val="none"/>
        </w:rPr>
        <w:t xml:space="preserve">2.5 </w:t>
      </w:r>
      <w:r>
        <w:rPr>
          <w:rFonts w:hint="eastAsia" w:ascii="Times New Roman" w:hAnsi="Times New Roman" w:eastAsia="宋体" w:cs="宋体"/>
          <w:color w:val="auto"/>
          <w:sz w:val="21"/>
          <w:szCs w:val="21"/>
          <w:highlight w:val="none"/>
        </w:rPr>
        <w:t>安全生产费</w:t>
      </w:r>
      <w:r>
        <w:rPr>
          <w:rFonts w:hint="eastAsia" w:cs="宋体"/>
          <w:color w:val="auto"/>
          <w:highlight w:val="none"/>
        </w:rPr>
        <w:t>按</w:t>
      </w:r>
      <w:r>
        <w:rPr>
          <w:rFonts w:hint="default" w:cs="宋体"/>
          <w:color w:val="auto"/>
          <w:highlight w:val="none"/>
          <w:lang w:val="en"/>
        </w:rPr>
        <w:t>建设行政主管部门有关</w:t>
      </w:r>
      <w:r>
        <w:rPr>
          <w:rFonts w:hint="eastAsia" w:cs="宋体"/>
          <w:color w:val="auto"/>
          <w:highlight w:val="none"/>
        </w:rPr>
        <w:t>规定确定，作为不可竞争费用。</w:t>
      </w:r>
    </w:p>
    <w:p>
      <w:pPr>
        <w:pageBreakBefore w:val="0"/>
        <w:kinsoku/>
        <w:wordWrap/>
        <w:overflowPunct/>
        <w:topLinePunct w:val="0"/>
        <w:autoSpaceDE/>
        <w:autoSpaceDN/>
        <w:bidi w:val="0"/>
        <w:adjustRightInd/>
        <w:snapToGrid/>
        <w:spacing w:line="360" w:lineRule="auto"/>
        <w:ind w:firstLine="420" w:firstLineChars="200"/>
        <w:textAlignment w:val="auto"/>
        <w:rPr>
          <w:rFonts w:hint="default" w:eastAsia="宋体" w:cs="宋体"/>
          <w:color w:val="auto"/>
          <w:highlight w:val="none"/>
          <w:lang w:val="en-US" w:eastAsia="zh-CN"/>
        </w:rPr>
      </w:pPr>
      <w:r>
        <w:rPr>
          <w:rFonts w:hint="eastAsia" w:cs="宋体"/>
          <w:color w:val="auto"/>
          <w:highlight w:val="none"/>
          <w:lang w:val="en-US" w:eastAsia="zh-CN"/>
        </w:rPr>
        <w:t>2.6</w:t>
      </w:r>
      <w:r>
        <w:rPr>
          <w:rFonts w:hint="eastAsia" w:ascii="宋体" w:hAnsi="宋体" w:eastAsia="宋体" w:cs="宋体"/>
          <w:color w:val="auto"/>
          <w:sz w:val="21"/>
          <w:szCs w:val="21"/>
          <w:highlight w:val="none"/>
          <w:lang w:val="zh-TW"/>
        </w:rPr>
        <w:t xml:space="preserve"> </w:t>
      </w:r>
      <w:r>
        <w:rPr>
          <w:rFonts w:hint="eastAsia" w:ascii="宋体" w:hAnsi="宋体" w:eastAsia="宋体" w:cs="宋体"/>
          <w:b w:val="0"/>
          <w:bCs w:val="0"/>
          <w:color w:val="auto"/>
          <w:sz w:val="21"/>
          <w:szCs w:val="21"/>
          <w:highlight w:val="none"/>
          <w:lang w:val="en-US" w:eastAsia="zh-CN"/>
        </w:rPr>
        <w:t>增值税按政府有关主管部门的规定计算</w:t>
      </w:r>
      <w:r>
        <w:rPr>
          <w:rFonts w:hint="eastAsia" w:ascii="宋体" w:hAnsi="宋体" w:cs="宋体"/>
          <w:b w:val="0"/>
          <w:bCs w:val="0"/>
          <w:color w:val="auto"/>
          <w:sz w:val="21"/>
          <w:szCs w:val="21"/>
          <w:highlight w:val="none"/>
          <w:lang w:val="en-US" w:eastAsia="zh-CN"/>
        </w:rPr>
        <w:t>。</w:t>
      </w:r>
    </w:p>
    <w:p>
      <w:pPr>
        <w:pStyle w:val="2"/>
        <w:pageBreakBefore w:val="0"/>
        <w:kinsoku/>
        <w:wordWrap/>
        <w:overflowPunct/>
        <w:topLinePunct w:val="0"/>
        <w:autoSpaceDE/>
        <w:autoSpaceDN/>
        <w:bidi w:val="0"/>
        <w:adjustRightInd/>
        <w:snapToGrid/>
        <w:spacing w:line="360" w:lineRule="auto"/>
        <w:ind w:firstLineChars="200"/>
        <w:textAlignment w:val="auto"/>
        <w:rPr>
          <w:rFonts w:hint="eastAsia" w:ascii="Times New Roman" w:hAnsi="Times New Roman"/>
          <w:color w:val="auto"/>
          <w:sz w:val="21"/>
          <w:szCs w:val="21"/>
          <w:highlight w:val="none"/>
        </w:rPr>
      </w:pPr>
      <w:r>
        <w:rPr>
          <w:color w:val="auto"/>
          <w:highlight w:val="none"/>
        </w:rPr>
        <w:t>2.</w:t>
      </w:r>
      <w:r>
        <w:rPr>
          <w:rFonts w:hint="eastAsia"/>
          <w:color w:val="auto"/>
          <w:highlight w:val="none"/>
          <w:lang w:val="en-US" w:eastAsia="zh-CN"/>
        </w:rPr>
        <w:t>7</w:t>
      </w:r>
      <w:r>
        <w:rPr>
          <w:color w:val="auto"/>
          <w:highlight w:val="none"/>
        </w:rPr>
        <w:t xml:space="preserve"> </w:t>
      </w:r>
      <w:r>
        <w:rPr>
          <w:rFonts w:hint="eastAsia"/>
          <w:color w:val="auto"/>
          <w:highlight w:val="none"/>
          <w:lang w:eastAsia="zh-CN"/>
        </w:rPr>
        <w:t>其他</w:t>
      </w:r>
      <w:r>
        <w:rPr>
          <w:rFonts w:hint="eastAsia" w:hAnsi="宋体" w:cs="宋体"/>
          <w:color w:val="auto"/>
          <w:highlight w:val="none"/>
        </w:rPr>
        <w:t>需要说明的问题：</w:t>
      </w:r>
      <w:r>
        <w:rPr>
          <w:rFonts w:hint="eastAsia"/>
          <w:color w:val="auto"/>
          <w:sz w:val="21"/>
          <w:szCs w:val="21"/>
          <w:highlight w:val="none"/>
          <w:u w:val="single"/>
          <w:lang w:val="en-US" w:eastAsia="zh-CN"/>
        </w:rPr>
        <w:t xml:space="preserve"> </w:t>
      </w:r>
      <w:r>
        <w:rPr>
          <w:rFonts w:hint="eastAsia" w:ascii="Times New Roman" w:hAnsi="Times New Roman"/>
          <w:color w:val="auto"/>
          <w:sz w:val="21"/>
          <w:szCs w:val="21"/>
          <w:highlight w:val="none"/>
          <w:u w:val="single"/>
          <w:lang w:val="en-US" w:eastAsia="zh-CN"/>
        </w:rPr>
        <w:t>（1）材料价格采用2026年第6期《柳州市建设工程造价信息》发布的价格信息（除税价格）进行计算，对于工程信息没有发布价格信息的材料，其价格参照南宁信息价及周边城市信息价，若没有则参考市场价，混凝土泵送费用取20元/m³；（2）本工程暂列金为51775.00元，用于施工合同签订时尚未确定或者不可预见的所需材料、设备、服务的采购，施工中可能发生的工程变更、合同约定调整因素出现时的工程价款调整以及发生的索赔、现场签证确认等。（3）本项目采用一般计税法</w:t>
      </w:r>
      <w:r>
        <w:rPr>
          <w:rFonts w:hint="eastAsia"/>
          <w:color w:val="auto"/>
          <w:sz w:val="21"/>
          <w:szCs w:val="21"/>
          <w:highlight w:val="none"/>
          <w:u w:val="single"/>
          <w:lang w:val="en-US" w:eastAsia="zh-CN"/>
        </w:rPr>
        <w:t xml:space="preserve"> </w:t>
      </w:r>
      <w:r>
        <w:rPr>
          <w:rFonts w:hint="eastAsia" w:ascii="Times New Roman" w:hAnsi="Times New Roman"/>
          <w:color w:val="auto"/>
          <w:sz w:val="21"/>
          <w:szCs w:val="21"/>
          <w:highlight w:val="none"/>
        </w:rPr>
        <w:t>。</w:t>
      </w:r>
    </w:p>
    <w:p>
      <w:pPr>
        <w:pStyle w:val="2"/>
        <w:pageBreakBefore w:val="0"/>
        <w:kinsoku/>
        <w:wordWrap/>
        <w:overflowPunct/>
        <w:topLinePunct w:val="0"/>
        <w:autoSpaceDE/>
        <w:autoSpaceDN/>
        <w:bidi w:val="0"/>
        <w:adjustRightInd/>
        <w:snapToGrid/>
        <w:spacing w:line="360" w:lineRule="auto"/>
        <w:ind w:firstLineChars="200"/>
        <w:textAlignment w:val="auto"/>
        <w:rPr>
          <w:rFonts w:hint="eastAsia" w:ascii="Times New Roman" w:hAnsi="Times New Roman"/>
          <w:color w:val="auto"/>
          <w:sz w:val="21"/>
          <w:szCs w:val="21"/>
          <w:highlight w:val="none"/>
          <w:lang w:val="en-US" w:eastAsia="zh-CN"/>
        </w:rPr>
      </w:pPr>
    </w:p>
    <w:p>
      <w:pPr>
        <w:pageBreakBefore w:val="0"/>
        <w:numPr>
          <w:ilvl w:val="0"/>
          <w:numId w:val="0"/>
        </w:numPr>
        <w:tabs>
          <w:tab w:val="left" w:pos="180"/>
          <w:tab w:val="left" w:pos="1620"/>
        </w:tabs>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二、设计图纸（另册）</w:t>
      </w:r>
    </w:p>
    <w:p>
      <w:pPr>
        <w:pStyle w:val="2"/>
        <w:pageBreakBefore w:val="0"/>
        <w:widowControl w:val="0"/>
        <w:numPr>
          <w:ilvl w:val="0"/>
          <w:numId w:val="0"/>
        </w:numPr>
        <w:kinsoku/>
        <w:wordWrap/>
        <w:overflowPunct/>
        <w:topLinePunct w:val="0"/>
        <w:autoSpaceDE/>
        <w:autoSpaceDN/>
        <w:bidi w:val="0"/>
        <w:adjustRightInd/>
        <w:snapToGrid/>
        <w:spacing w:before="0" w:after="120" w:line="360" w:lineRule="auto"/>
        <w:ind w:right="0" w:rightChars="0"/>
        <w:jc w:val="both"/>
        <w:textAlignment w:val="auto"/>
        <w:rPr>
          <w:rFonts w:hint="eastAsia" w:cs="宋体"/>
          <w:color w:val="auto"/>
          <w:highlight w:val="none"/>
          <w:lang w:eastAsia="zh-CN"/>
        </w:rPr>
      </w:pPr>
    </w:p>
    <w:p>
      <w:pPr>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zh-TW" w:eastAsia="zh-CN"/>
        </w:rPr>
        <w:t>注：设计图纸在广西政府采购云平台（https://www.gcy.zfcg.gxzf.gov.cn/）发布，潜在供应商可</w:t>
      </w:r>
      <w:r>
        <w:rPr>
          <w:rFonts w:hint="eastAsia" w:ascii="Times New Roman" w:hAnsi="Times New Roman" w:eastAsia="宋体" w:cs="宋体"/>
          <w:b w:val="0"/>
          <w:bCs w:val="0"/>
          <w:color w:val="auto"/>
          <w:sz w:val="21"/>
          <w:szCs w:val="21"/>
          <w:highlight w:val="none"/>
          <w:lang w:val="en-US" w:eastAsia="zh-CN"/>
        </w:rPr>
        <w:t>登录</w:t>
      </w:r>
      <w:r>
        <w:rPr>
          <w:rFonts w:hint="eastAsia" w:ascii="Times New Roman" w:hAnsi="Times New Roman" w:eastAsia="宋体" w:cs="宋体"/>
          <w:b w:val="0"/>
          <w:bCs w:val="0"/>
          <w:color w:val="auto"/>
          <w:sz w:val="21"/>
          <w:szCs w:val="21"/>
          <w:highlight w:val="none"/>
          <w:lang w:val="zh-TW" w:eastAsia="zh-CN"/>
        </w:rPr>
        <w:t>系统自行下载。</w:t>
      </w:r>
    </w:p>
    <w:p>
      <w:pPr>
        <w:spacing w:line="360" w:lineRule="auto"/>
        <w:ind w:firstLine="420" w:firstLineChars="200"/>
        <w:rPr>
          <w:rFonts w:hint="eastAsia" w:ascii="Times New Roman" w:hAnsi="Times New Roman" w:eastAsia="宋体" w:cs="宋体"/>
          <w:b w:val="0"/>
          <w:bCs w:val="0"/>
          <w:color w:val="auto"/>
          <w:sz w:val="21"/>
          <w:szCs w:val="21"/>
          <w:highlight w:val="none"/>
          <w:lang w:val="en-US" w:eastAsia="zh-CN"/>
        </w:rPr>
      </w:pPr>
    </w:p>
    <w:p>
      <w:pPr>
        <w:pStyle w:val="2"/>
        <w:widowControl w:val="0"/>
        <w:numPr>
          <w:ilvl w:val="0"/>
          <w:numId w:val="0"/>
        </w:numPr>
        <w:spacing w:before="0" w:after="120"/>
        <w:ind w:right="0" w:rightChars="0"/>
        <w:jc w:val="both"/>
        <w:rPr>
          <w:rFonts w:hint="eastAsia"/>
          <w:highlight w:val="none"/>
          <w:lang w:val="en-US" w:eastAsia="zh-CN"/>
        </w:rPr>
      </w:pPr>
    </w:p>
    <w:p>
      <w:pPr>
        <w:pStyle w:val="2"/>
        <w:widowControl w:val="0"/>
        <w:numPr>
          <w:ilvl w:val="0"/>
          <w:numId w:val="0"/>
        </w:numPr>
        <w:spacing w:before="0" w:after="120"/>
        <w:ind w:right="0" w:rightChars="0"/>
        <w:jc w:val="both"/>
        <w:rPr>
          <w:rFonts w:hint="eastAsia"/>
          <w:highlight w:val="none"/>
          <w:lang w:val="en-US" w:eastAsia="zh-CN"/>
        </w:rPr>
        <w:sectPr>
          <w:pgSz w:w="11911" w:h="16838"/>
          <w:pgMar w:top="1134" w:right="1134" w:bottom="1134" w:left="1134" w:header="720" w:footer="720" w:gutter="0"/>
          <w:pgBorders>
            <w:top w:val="none" w:sz="0" w:space="0"/>
            <w:left w:val="none" w:sz="0" w:space="0"/>
            <w:bottom w:val="none" w:sz="0" w:space="0"/>
            <w:right w:val="none" w:sz="0" w:space="0"/>
          </w:pgBorders>
          <w:pgNumType w:fmt="decimal"/>
          <w:cols w:space="720" w:num="1"/>
          <w:rtlGutter w:val="0"/>
          <w:docGrid w:linePitch="1" w:charSpace="0"/>
        </w:sectPr>
      </w:pPr>
    </w:p>
    <w:p>
      <w:pPr>
        <w:spacing w:line="428" w:lineRule="exact"/>
        <w:ind w:left="0"/>
        <w:rPr>
          <w:rFonts w:hint="eastAsia" w:ascii="宋体" w:hAnsi="宋体" w:eastAsia="宋体" w:cs="宋体"/>
          <w:color w:val="auto"/>
          <w:sz w:val="17"/>
          <w:szCs w:val="17"/>
          <w:highlight w:val="none"/>
        </w:rPr>
      </w:pP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2</w:t>
      </w:r>
    </w:p>
    <w:p>
      <w:pPr>
        <w:widowControl/>
        <w:spacing w:before="156" w:beforeLines="50" w:after="156" w:afterLines="50" w:line="280" w:lineRule="exact"/>
        <w:jc w:val="center"/>
        <w:rPr>
          <w:rFonts w:hint="eastAsia" w:ascii="宋体" w:hAnsi="宋体" w:eastAsia="宋体" w:cs="宋体"/>
          <w:b/>
          <w:bCs/>
          <w:kern w:val="0"/>
          <w:sz w:val="30"/>
          <w:szCs w:val="30"/>
          <w:highlight w:val="none"/>
        </w:rPr>
      </w:pPr>
      <w:r>
        <w:rPr>
          <w:rFonts w:hint="eastAsia" w:ascii="宋体" w:hAnsi="宋体" w:eastAsia="宋体" w:cs="宋体"/>
          <w:b/>
          <w:bCs/>
          <w:kern w:val="0"/>
          <w:sz w:val="30"/>
          <w:szCs w:val="30"/>
          <w:highlight w:val="none"/>
        </w:rPr>
        <w:t>统计上大中小微型企业划分标准</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pPr>
              <w:widowControl/>
              <w:spacing w:line="280" w:lineRule="exact"/>
              <w:jc w:val="center"/>
              <w:rPr>
                <w:rFonts w:hint="eastAsia" w:ascii="宋体" w:hAnsi="宋体" w:eastAsia="宋体" w:cs="宋体"/>
                <w:b/>
                <w:bCs/>
                <w:kern w:val="0"/>
                <w:sz w:val="18"/>
                <w:szCs w:val="21"/>
                <w:highlight w:val="none"/>
              </w:rPr>
            </w:pPr>
            <w:r>
              <w:rPr>
                <w:rFonts w:hint="eastAsia" w:ascii="宋体" w:hAnsi="宋体" w:eastAsia="宋体" w:cs="宋体"/>
                <w:b/>
                <w:bCs/>
                <w:kern w:val="0"/>
                <w:sz w:val="18"/>
                <w:szCs w:val="21"/>
                <w:highlight w:val="none"/>
              </w:rPr>
              <w:t>行业名称</w:t>
            </w:r>
          </w:p>
        </w:tc>
        <w:tc>
          <w:tcPr>
            <w:tcW w:w="1369" w:type="dxa"/>
            <w:shd w:val="clear" w:color="auto" w:fill="8DB3E2"/>
            <w:noWrap w:val="0"/>
            <w:vAlign w:val="center"/>
          </w:tcPr>
          <w:p>
            <w:pPr>
              <w:widowControl/>
              <w:spacing w:line="280" w:lineRule="exact"/>
              <w:jc w:val="center"/>
              <w:rPr>
                <w:rFonts w:hint="eastAsia"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指标名称</w:t>
            </w:r>
          </w:p>
        </w:tc>
        <w:tc>
          <w:tcPr>
            <w:tcW w:w="709" w:type="dxa"/>
            <w:shd w:val="clear" w:color="auto" w:fill="8DB3E2"/>
            <w:noWrap w:val="0"/>
            <w:vAlign w:val="center"/>
          </w:tcPr>
          <w:p>
            <w:pPr>
              <w:widowControl/>
              <w:spacing w:line="280" w:lineRule="exact"/>
              <w:jc w:val="center"/>
              <w:rPr>
                <w:rFonts w:hint="eastAsia" w:ascii="宋体" w:hAnsi="宋体" w:eastAsia="宋体" w:cs="宋体"/>
                <w:b/>
                <w:bCs/>
                <w:kern w:val="0"/>
                <w:sz w:val="18"/>
                <w:szCs w:val="18"/>
                <w:highlight w:val="none"/>
                <w:lang w:eastAsia="zh-CN"/>
              </w:rPr>
            </w:pPr>
            <w:r>
              <w:rPr>
                <w:rFonts w:hint="eastAsia" w:ascii="宋体" w:hAnsi="宋体" w:eastAsia="宋体" w:cs="宋体"/>
                <w:b/>
                <w:bCs/>
                <w:kern w:val="0"/>
                <w:sz w:val="18"/>
                <w:szCs w:val="18"/>
                <w:highlight w:val="none"/>
              </w:rPr>
              <w:t>计量</w:t>
            </w:r>
          </w:p>
          <w:p>
            <w:pPr>
              <w:widowControl/>
              <w:spacing w:line="280" w:lineRule="exact"/>
              <w:jc w:val="center"/>
              <w:rPr>
                <w:rFonts w:hint="eastAsia"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单位</w:t>
            </w:r>
          </w:p>
        </w:tc>
        <w:tc>
          <w:tcPr>
            <w:tcW w:w="1125" w:type="dxa"/>
            <w:shd w:val="clear" w:color="auto" w:fill="8DB3E2"/>
            <w:noWrap w:val="0"/>
            <w:vAlign w:val="center"/>
          </w:tcPr>
          <w:p>
            <w:pPr>
              <w:widowControl/>
              <w:spacing w:line="280" w:lineRule="exact"/>
              <w:jc w:val="center"/>
              <w:rPr>
                <w:rFonts w:hint="eastAsia"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大型</w:t>
            </w:r>
          </w:p>
        </w:tc>
        <w:tc>
          <w:tcPr>
            <w:tcW w:w="1701" w:type="dxa"/>
            <w:shd w:val="clear" w:color="auto" w:fill="8DB3E2"/>
            <w:noWrap w:val="0"/>
            <w:vAlign w:val="center"/>
          </w:tcPr>
          <w:p>
            <w:pPr>
              <w:widowControl/>
              <w:spacing w:line="280" w:lineRule="exact"/>
              <w:jc w:val="center"/>
              <w:rPr>
                <w:rFonts w:hint="eastAsia"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中型</w:t>
            </w:r>
          </w:p>
        </w:tc>
        <w:tc>
          <w:tcPr>
            <w:tcW w:w="1426" w:type="dxa"/>
            <w:shd w:val="clear" w:color="auto" w:fill="8DB3E2"/>
            <w:noWrap w:val="0"/>
            <w:vAlign w:val="center"/>
          </w:tcPr>
          <w:p>
            <w:pPr>
              <w:widowControl/>
              <w:spacing w:line="280" w:lineRule="exact"/>
              <w:jc w:val="center"/>
              <w:rPr>
                <w:rFonts w:hint="eastAsia"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小型</w:t>
            </w:r>
          </w:p>
        </w:tc>
        <w:tc>
          <w:tcPr>
            <w:tcW w:w="992" w:type="dxa"/>
            <w:shd w:val="clear" w:color="auto" w:fill="8DB3E2"/>
            <w:noWrap w:val="0"/>
            <w:vAlign w:val="center"/>
          </w:tcPr>
          <w:p>
            <w:pPr>
              <w:widowControl/>
              <w:spacing w:line="280" w:lineRule="exact"/>
              <w:jc w:val="center"/>
              <w:rPr>
                <w:rFonts w:hint="eastAsia" w:ascii="宋体" w:hAnsi="宋体" w:eastAsia="宋体" w:cs="宋体"/>
                <w:b/>
                <w:bCs/>
                <w:kern w:val="0"/>
                <w:sz w:val="18"/>
                <w:szCs w:val="18"/>
                <w:highlight w:val="none"/>
              </w:rPr>
            </w:pPr>
            <w:r>
              <w:rPr>
                <w:rFonts w:hint="eastAsia" w:ascii="宋体" w:hAnsi="宋体" w:eastAsia="宋体" w:cs="宋体"/>
                <w:b/>
                <w:bCs/>
                <w:kern w:val="0"/>
                <w:sz w:val="18"/>
                <w:szCs w:val="18"/>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农、林、牧、渔业</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Y≥20000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500≤Y＜20000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50≤Y＜500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工业 *</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从业人员</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X</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X≥1000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300≤X＜1000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20≤X＜300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Y≥40000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2000≤Y＜40000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300≤Y＜2000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建筑业</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Y≥80000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6000≤Y＜80000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300≤Y＜6000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资产总额</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Z</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Z≥80000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5000≤Z＜80000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300≤Z＜5000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批发业</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从业人员</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X</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X≥200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20≤X＜200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5≤X＜20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Y≥40000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5000≤Y＜40000</w:t>
            </w:r>
          </w:p>
        </w:tc>
        <w:tc>
          <w:tcPr>
            <w:tcW w:w="1426" w:type="dxa"/>
            <w:noWrap w:val="0"/>
            <w:vAlign w:val="center"/>
          </w:tcPr>
          <w:p>
            <w:pPr>
              <w:widowControl/>
              <w:spacing w:line="280" w:lineRule="exact"/>
              <w:ind w:left="-1" w:leftChars="-1" w:hanging="1"/>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1000≤Y＜5000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零售业</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从业人员</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X</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X≥300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50≤X＜300</w:t>
            </w:r>
          </w:p>
        </w:tc>
        <w:tc>
          <w:tcPr>
            <w:tcW w:w="1426" w:type="dxa"/>
            <w:noWrap w:val="0"/>
            <w:vAlign w:val="center"/>
          </w:tcPr>
          <w:p>
            <w:pPr>
              <w:widowControl/>
              <w:spacing w:line="280" w:lineRule="exact"/>
              <w:ind w:left="-1" w:leftChars="-1" w:hanging="1"/>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10≤X＜50 </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Y≥20000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500≤Y＜20000</w:t>
            </w:r>
          </w:p>
        </w:tc>
        <w:tc>
          <w:tcPr>
            <w:tcW w:w="1426" w:type="dxa"/>
            <w:noWrap w:val="0"/>
            <w:vAlign w:val="center"/>
          </w:tcPr>
          <w:p>
            <w:pPr>
              <w:widowControl/>
              <w:spacing w:line="280" w:lineRule="exact"/>
              <w:ind w:left="-1" w:leftChars="-1" w:hanging="1"/>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100≤Y＜500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交通运输业 *</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从业人员</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X</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X≥1000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300≤X＜1000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20≤X＜300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Y≥30000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3000≤Y＜30000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200≤Y＜3000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仓储业*</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从业人员</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X</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X≥200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100≤X＜200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20≤X＜100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Y≥30000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1000≤Y＜30000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100≤Y＜1000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邮政业</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从业人员</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X</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X≥1000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300≤X＜1000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20≤X＜300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Y≥30000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2000≤Y＜30000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100≤Y＜2000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住宿业</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从业人员</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X</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100≤X＜300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10≤X＜100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Y≥10000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2000≤Y＜10000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100≤Y＜2000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餐饮业</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从业人员</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X</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100≤X＜300 </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10≤X＜100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Y≥10000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2000≤Y＜10000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100≤Y＜2000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信息传输业 *</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从业人员</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X</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X≥2000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100≤X＜2000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10≤X＜100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Y≥100000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1000≤Y＜100000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100≤Y＜1000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hint="eastAsia" w:ascii="宋体" w:hAnsi="宋体" w:eastAsia="宋体" w:cs="宋体"/>
                <w:spacing w:val="-12"/>
                <w:kern w:val="0"/>
                <w:sz w:val="18"/>
                <w:szCs w:val="18"/>
                <w:highlight w:val="none"/>
              </w:rPr>
            </w:pPr>
            <w:r>
              <w:rPr>
                <w:rFonts w:hint="eastAsia" w:ascii="宋体" w:hAnsi="宋体" w:eastAsia="宋体" w:cs="宋体"/>
                <w:spacing w:val="-12"/>
                <w:kern w:val="0"/>
                <w:sz w:val="18"/>
                <w:szCs w:val="18"/>
                <w:highlight w:val="none"/>
              </w:rPr>
              <w:t>软件和信息技术服</w:t>
            </w:r>
            <w:r>
              <w:rPr>
                <w:rFonts w:hint="eastAsia" w:ascii="宋体" w:hAnsi="宋体" w:eastAsia="宋体" w:cs="宋体"/>
                <w:kern w:val="0"/>
                <w:sz w:val="18"/>
                <w:szCs w:val="18"/>
                <w:highlight w:val="none"/>
              </w:rPr>
              <w:t>务业</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从业人员</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X</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 xml:space="preserve">100≤X＜300 </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10≤X＜100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hint="eastAsia" w:ascii="宋体" w:hAnsi="宋体" w:eastAsia="宋体" w:cs="宋体"/>
                <w:spacing w:val="-12"/>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Y≥10000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1000≤Y＜10000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50≤Y＜1000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房地产开发经营</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Y≥200000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1000≤Y＜200000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100≤Y＜1000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hint="eastAsia" w:ascii="宋体" w:hAnsi="宋体" w:eastAsia="宋体" w:cs="宋体"/>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资产总额</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Z</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Z≥10000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5000≤Z＜10000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2000≤Z＜5000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物业管理</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从业人员</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X</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X≥1000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300≤X＜1000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100≤X＜300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hint="eastAsia" w:ascii="宋体" w:hAnsi="宋体" w:eastAsia="宋体" w:cs="宋体"/>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营业收入</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Y</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Y≥5000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1000≤Y＜5000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500≤Y＜1000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租赁和商务服务业</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从业人员</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X</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100≤X＜300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10≤X＜100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hint="eastAsia" w:ascii="宋体" w:hAnsi="宋体" w:eastAsia="宋体" w:cs="宋体"/>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资产总额</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Z</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Z≥120000</w:t>
            </w:r>
          </w:p>
        </w:tc>
        <w:tc>
          <w:tcPr>
            <w:tcW w:w="1701"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8000≤Z＜120000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100≤Z＜8000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80" w:lineRule="exact"/>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其他未列明行业 *</w:t>
            </w:r>
          </w:p>
        </w:tc>
        <w:tc>
          <w:tcPr>
            <w:tcW w:w="136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从业人员</w:t>
            </w:r>
            <w:r>
              <w:rPr>
                <w:rFonts w:hint="eastAsia" w:ascii="宋体" w:hAnsi="宋体" w:eastAsia="宋体" w:cs="宋体"/>
                <w:kern w:val="0"/>
                <w:sz w:val="18"/>
                <w:szCs w:val="18"/>
                <w:highlight w:val="none"/>
                <w:lang w:eastAsia="zh-CN"/>
              </w:rPr>
              <w:t>（</w:t>
            </w:r>
            <w:r>
              <w:rPr>
                <w:rFonts w:hint="eastAsia" w:ascii="宋体" w:hAnsi="宋体" w:eastAsia="宋体" w:cs="宋体"/>
                <w:kern w:val="0"/>
                <w:sz w:val="18"/>
                <w:szCs w:val="18"/>
                <w:highlight w:val="none"/>
              </w:rPr>
              <w:t>X</w:t>
            </w:r>
            <w:r>
              <w:rPr>
                <w:rFonts w:hint="eastAsia" w:ascii="宋体" w:hAnsi="宋体" w:eastAsia="宋体" w:cs="宋体"/>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100≤X＜300</w:t>
            </w:r>
          </w:p>
        </w:tc>
        <w:tc>
          <w:tcPr>
            <w:tcW w:w="1426"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10≤X＜100</w:t>
            </w:r>
          </w:p>
        </w:tc>
        <w:tc>
          <w:tcPr>
            <w:tcW w:w="992" w:type="dxa"/>
            <w:noWrap w:val="0"/>
            <w:vAlign w:val="center"/>
          </w:tcPr>
          <w:p>
            <w:pPr>
              <w:widowControl/>
              <w:spacing w:line="280" w:lineRule="exact"/>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X＜10</w:t>
            </w:r>
          </w:p>
        </w:tc>
      </w:tr>
    </w:tbl>
    <w:p>
      <w:pPr>
        <w:widowControl/>
        <w:spacing w:line="280" w:lineRule="exact"/>
        <w:rPr>
          <w:rFonts w:hint="eastAsia" w:ascii="宋体" w:hAnsi="宋体" w:eastAsia="宋体" w:cs="宋体"/>
          <w:spacing w:val="8"/>
          <w:kern w:val="0"/>
          <w:sz w:val="24"/>
          <w:highlight w:val="none"/>
        </w:rPr>
      </w:pPr>
    </w:p>
    <w:p>
      <w:pPr>
        <w:widowControl/>
        <w:spacing w:line="480" w:lineRule="auto"/>
        <w:rPr>
          <w:rFonts w:hint="eastAsia" w:ascii="宋体" w:hAnsi="宋体" w:eastAsia="宋体" w:cs="宋体"/>
          <w:spacing w:val="8"/>
          <w:kern w:val="0"/>
          <w:szCs w:val="21"/>
          <w:highlight w:val="none"/>
        </w:rPr>
      </w:pPr>
      <w:r>
        <w:rPr>
          <w:rFonts w:hint="eastAsia" w:ascii="宋体" w:hAnsi="宋体" w:eastAsia="宋体" w:cs="宋体"/>
          <w:spacing w:val="8"/>
          <w:kern w:val="0"/>
          <w:szCs w:val="21"/>
          <w:highlight w:val="none"/>
        </w:rPr>
        <w:t>说明：</w:t>
      </w:r>
    </w:p>
    <w:p>
      <w:pPr>
        <w:pStyle w:val="5"/>
        <w:adjustRightInd w:val="0"/>
        <w:spacing w:line="480" w:lineRule="auto"/>
        <w:ind w:firstLine="432" w:firstLineChars="200"/>
        <w:contextualSpacing/>
        <w:rPr>
          <w:rFonts w:hint="eastAsia" w:ascii="宋体" w:hAnsi="宋体" w:eastAsia="宋体" w:cs="宋体"/>
          <w:spacing w:val="8"/>
          <w:kern w:val="0"/>
          <w:szCs w:val="21"/>
          <w:highlight w:val="none"/>
        </w:rPr>
      </w:pPr>
      <w:r>
        <w:rPr>
          <w:rFonts w:hint="eastAsia" w:ascii="宋体" w:hAnsi="宋体" w:eastAsia="宋体" w:cs="宋体"/>
          <w:spacing w:val="8"/>
          <w:kern w:val="0"/>
          <w:szCs w:val="21"/>
          <w:highlight w:val="none"/>
        </w:rPr>
        <w:t>1.大型、中型和小型企业须同时满足所列指标的下限，否则下划一档；微型企业只</w:t>
      </w:r>
      <w:r>
        <w:rPr>
          <w:rFonts w:hint="eastAsia" w:hAnsi="宋体" w:eastAsia="宋体" w:cs="宋体"/>
          <w:spacing w:val="8"/>
          <w:kern w:val="0"/>
          <w:szCs w:val="21"/>
          <w:highlight w:val="none"/>
          <w:lang w:eastAsia="zh-CN"/>
        </w:rPr>
        <w:t>需</w:t>
      </w:r>
      <w:r>
        <w:rPr>
          <w:rFonts w:hint="eastAsia" w:ascii="宋体" w:hAnsi="宋体" w:eastAsia="宋体" w:cs="宋体"/>
          <w:spacing w:val="8"/>
          <w:kern w:val="0"/>
          <w:szCs w:val="21"/>
          <w:highlight w:val="none"/>
        </w:rPr>
        <w:t>满足所列指标中的一项即可。</w:t>
      </w:r>
    </w:p>
    <w:p>
      <w:pPr>
        <w:pStyle w:val="5"/>
        <w:adjustRightInd w:val="0"/>
        <w:spacing w:line="480" w:lineRule="auto"/>
        <w:ind w:firstLine="432" w:firstLineChars="200"/>
        <w:contextualSpacing/>
        <w:rPr>
          <w:rFonts w:hint="eastAsia" w:ascii="宋体" w:hAnsi="宋体" w:eastAsia="宋体" w:cs="宋体"/>
          <w:spacing w:val="8"/>
          <w:kern w:val="0"/>
          <w:szCs w:val="21"/>
          <w:highlight w:val="none"/>
        </w:rPr>
      </w:pPr>
      <w:r>
        <w:rPr>
          <w:rFonts w:hint="eastAsia" w:ascii="宋体" w:hAnsi="宋体" w:eastAsia="宋体" w:cs="宋体"/>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eastAsia="宋体" w:cs="宋体"/>
          <w:spacing w:val="8"/>
          <w:kern w:val="0"/>
          <w:szCs w:val="21"/>
          <w:highlight w:val="none"/>
          <w:lang w:eastAsia="zh-CN"/>
        </w:rPr>
        <w:t>；</w:t>
      </w:r>
      <w:r>
        <w:rPr>
          <w:rFonts w:hint="eastAsia" w:ascii="宋体" w:hAnsi="宋体" w:eastAsia="宋体" w:cs="宋体"/>
          <w:spacing w:val="8"/>
          <w:kern w:val="0"/>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5"/>
        <w:spacing w:line="480" w:lineRule="auto"/>
        <w:ind w:firstLine="432" w:firstLineChars="200"/>
        <w:rPr>
          <w:rFonts w:hint="eastAsia" w:ascii="宋体" w:hAnsi="宋体" w:eastAsia="宋体" w:cs="宋体"/>
          <w:spacing w:val="8"/>
          <w:kern w:val="0"/>
          <w:szCs w:val="21"/>
          <w:highlight w:val="none"/>
        </w:rPr>
      </w:pPr>
      <w:r>
        <w:rPr>
          <w:rFonts w:hint="eastAsia" w:ascii="宋体" w:hAnsi="宋体" w:eastAsia="宋体" w:cs="宋体"/>
          <w:spacing w:val="8"/>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Wingdings 2">
    <w:panose1 w:val="05020102010507070707"/>
    <w:charset w:val="02"/>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hYWUyYzJiNzRkYzg5YTIyNjcwNjMzZGE2NTdhOGUifQ=="/>
  </w:docVars>
  <w:rsids>
    <w:rsidRoot w:val="7F27786B"/>
    <w:rsid w:val="173A6BFE"/>
    <w:rsid w:val="1EFF4FFD"/>
    <w:rsid w:val="50517153"/>
    <w:rsid w:val="74AA570C"/>
    <w:rsid w:val="7F277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autoRedefine/>
    <w:qFormat/>
    <w:uiPriority w:val="9"/>
    <w:pPr>
      <w:keepNext/>
      <w:keepLines/>
      <w:spacing w:before="260" w:after="260" w:line="416" w:lineRule="auto"/>
      <w:outlineLvl w:val="1"/>
    </w:pPr>
    <w:rPr>
      <w:rFonts w:ascii="Cambria" w:hAnsi="Cambria"/>
      <w:b/>
      <w:bCs/>
      <w:sz w:val="32"/>
      <w:szCs w:val="32"/>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autoRedefine/>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3">
    <w:name w:val="Body Text"/>
    <w:basedOn w:val="1"/>
    <w:autoRedefine/>
    <w:unhideWhenUsed/>
    <w:qFormat/>
    <w:uiPriority w:val="0"/>
    <w:pPr>
      <w:spacing w:after="120"/>
    </w:pPr>
  </w:style>
  <w:style w:type="paragraph" w:styleId="5">
    <w:name w:val="Plain Text"/>
    <w:basedOn w:val="1"/>
    <w:autoRedefine/>
    <w:qFormat/>
    <w:uiPriority w:val="0"/>
    <w:rPr>
      <w:rFonts w:ascii="宋体" w:hAnsi="Courier New"/>
      <w:kern w:val="0"/>
      <w:sz w:val="2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2026-07-17T01:58:00Z</dcterms:created>
  <dc:creator>梁尉</dc:creator>
  <cp:lastModifiedBy>梁尉</cp:lastModifiedBy>
  <dcterms:modified xsi:type="dcterms:W3CDTF">2026-09-15T02:58:31Z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FF5E084A777841D487B9441D81198F9C_11</vt:lpwstr>
  </property>
</Properties>
</file>