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D8A458">
      <w:pPr>
        <w:spacing w:line="360" w:lineRule="auto"/>
        <w:jc w:val="center"/>
        <w:rPr>
          <w:rFonts w:hint="eastAsia" w:ascii="仿宋" w:hAnsi="仿宋" w:eastAsia="仿宋" w:cs="仿宋"/>
          <w:color w:val="000000" w:themeColor="text1"/>
          <w:highlight w:val="none"/>
          <w14:textFill>
            <w14:solidFill>
              <w14:schemeClr w14:val="tx1"/>
            </w14:solidFill>
          </w14:textFill>
        </w:rPr>
      </w:pPr>
    </w:p>
    <w:p w14:paraId="1DCEDA1B">
      <w:pPr>
        <w:spacing w:line="360" w:lineRule="auto"/>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drawing>
          <wp:inline distT="0" distB="0" distL="0" distR="0">
            <wp:extent cx="895350" cy="933450"/>
            <wp:effectExtent l="0" t="0" r="6350" b="6350"/>
            <wp:docPr id="5" name="图片 5" descr="科文名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科文名片"/>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895350" cy="933450"/>
                    </a:xfrm>
                    <a:prstGeom prst="rect">
                      <a:avLst/>
                    </a:prstGeom>
                    <a:noFill/>
                    <a:ln>
                      <a:noFill/>
                    </a:ln>
                  </pic:spPr>
                </pic:pic>
              </a:graphicData>
            </a:graphic>
          </wp:inline>
        </w:drawing>
      </w:r>
    </w:p>
    <w:p w14:paraId="6720D61B">
      <w:pPr>
        <w:spacing w:line="360" w:lineRule="auto"/>
        <w:jc w:val="center"/>
        <w:rPr>
          <w:rFonts w:hint="eastAsia" w:ascii="仿宋" w:hAnsi="仿宋" w:eastAsia="仿宋" w:cs="仿宋"/>
          <w:color w:val="000000" w:themeColor="text1"/>
          <w:highlight w:val="none"/>
          <w14:textFill>
            <w14:solidFill>
              <w14:schemeClr w14:val="tx1"/>
            </w14:solidFill>
          </w14:textFill>
        </w:rPr>
      </w:pPr>
    </w:p>
    <w:p w14:paraId="152F97F9">
      <w:pPr>
        <w:pStyle w:val="26"/>
        <w:jc w:val="center"/>
        <w:rPr>
          <w:rFonts w:ascii="黑体" w:hAnsi="黑体" w:eastAsia="黑体"/>
          <w:color w:val="000000" w:themeColor="text1"/>
          <w:spacing w:val="30"/>
          <w:kern w:val="52"/>
          <w:sz w:val="64"/>
          <w:szCs w:val="64"/>
          <w:highlight w:val="none"/>
          <w14:textFill>
            <w14:solidFill>
              <w14:schemeClr w14:val="tx1"/>
            </w14:solidFill>
          </w14:textFill>
        </w:rPr>
      </w:pPr>
      <w:r>
        <w:rPr>
          <w:rFonts w:ascii="黑体" w:hAnsi="黑体" w:eastAsia="黑体"/>
          <w:color w:val="000000" w:themeColor="text1"/>
          <w:spacing w:val="30"/>
          <w:kern w:val="52"/>
          <w:sz w:val="64"/>
          <w:szCs w:val="64"/>
          <w:highlight w:val="none"/>
          <w14:textFill>
            <w14:solidFill>
              <w14:schemeClr w14:val="tx1"/>
            </w14:solidFill>
          </w14:textFill>
        </w:rPr>
        <w:t>广西科文招标有限公司</w:t>
      </w:r>
    </w:p>
    <w:p w14:paraId="70E08BC4">
      <w:pPr>
        <w:pStyle w:val="26"/>
        <w:jc w:val="center"/>
        <w:rPr>
          <w:rFonts w:hint="eastAsia" w:ascii="黑体" w:hAnsi="黑体" w:eastAsia="黑体"/>
          <w:color w:val="000000" w:themeColor="text1"/>
          <w:spacing w:val="28"/>
          <w:sz w:val="64"/>
          <w:szCs w:val="64"/>
          <w:highlight w:val="none"/>
          <w14:textFill>
            <w14:solidFill>
              <w14:schemeClr w14:val="tx1"/>
            </w14:solidFill>
          </w14:textFill>
        </w:rPr>
      </w:pPr>
      <w:r>
        <w:rPr>
          <w:rFonts w:ascii="黑体" w:hAnsi="黑体" w:eastAsia="黑体"/>
          <w:b/>
          <w:color w:val="000000" w:themeColor="text1"/>
          <w:spacing w:val="-18"/>
          <w:sz w:val="64"/>
          <w:szCs w:val="64"/>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5486400" cy="0"/>
                <wp:effectExtent l="0" t="0" r="0" b="0"/>
                <wp:wrapNone/>
                <wp:docPr id="1" name="Line 2"/>
                <wp:cNvGraphicFramePr/>
                <a:graphic xmlns:a="http://schemas.openxmlformats.org/drawingml/2006/main">
                  <a:graphicData uri="http://schemas.microsoft.com/office/word/2010/wordprocessingShape">
                    <wps:wsp>
                      <wps:cNvCnPr/>
                      <wps:spPr>
                        <a:xfrm>
                          <a:off x="0" y="0"/>
                          <a:ext cx="54864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left:27pt;margin-top:7.8pt;height:0pt;width:432pt;z-index:251659264;mso-width-relative:page;mso-height-relative:page;" filled="f" stroked="t" coordsize="21600,21600" o:gfxdata="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qhQAKNYAAAAIAQAADwAAAAAAAAAB&#10;ACAAAAAiAAAAZHJzL2Rvd25yZXYueG1sUEsBAhQAFAAAAAgAh07iQDPL187ZAQAA2gMAAA4AAAAA&#10;AAAAAQAgAAAAJQEAAGRycy9lMm9Eb2MueG1sUEsFBgAAAAAGAAYAWQEAAHAFAAAAAA==&#10;">
                <v:fill on="f" focussize="0,0"/>
                <v:stroke weight="1pt" color="#000000" joinstyle="round"/>
                <v:imagedata o:title=""/>
                <o:lock v:ext="edit" aspectratio="f"/>
              </v:line>
            </w:pict>
          </mc:Fallback>
        </mc:AlternateContent>
      </w:r>
    </w:p>
    <w:p w14:paraId="7AEC49A2">
      <w:pPr>
        <w:snapToGrid w:val="0"/>
        <w:spacing w:before="120" w:beforeLines="50" w:line="360" w:lineRule="auto"/>
        <w:jc w:val="center"/>
        <w:rPr>
          <w:rFonts w:hint="eastAsia" w:ascii="黑体" w:hAnsi="黑体" w:eastAsia="黑体"/>
          <w:color w:val="000000" w:themeColor="text1"/>
          <w:sz w:val="120"/>
          <w:szCs w:val="120"/>
          <w:highlight w:val="none"/>
          <w14:textFill>
            <w14:solidFill>
              <w14:schemeClr w14:val="tx1"/>
            </w14:solidFill>
          </w14:textFill>
        </w:rPr>
      </w:pPr>
      <w:r>
        <w:rPr>
          <w:rFonts w:hint="eastAsia" w:ascii="黑体" w:hAnsi="黑体" w:eastAsia="黑体"/>
          <w:color w:val="000000" w:themeColor="text1"/>
          <w:sz w:val="120"/>
          <w:szCs w:val="120"/>
          <w:highlight w:val="none"/>
          <w14:textFill>
            <w14:solidFill>
              <w14:schemeClr w14:val="tx1"/>
            </w14:solidFill>
          </w14:textFill>
        </w:rPr>
        <w:t>招 标 文 件</w:t>
      </w:r>
    </w:p>
    <w:p w14:paraId="4E23259D">
      <w:pPr>
        <w:shd w:val="clear" w:color="auto" w:fill="auto"/>
        <w:snapToGrid w:val="0"/>
        <w:spacing w:before="156" w:beforeLines="50" w:line="360" w:lineRule="auto"/>
        <w:jc w:val="center"/>
        <w:rPr>
          <w:rFonts w:hint="eastAsia" w:ascii="黑体" w:hAnsi="黑体" w:eastAsia="黑体"/>
          <w:color w:val="000000" w:themeColor="text1"/>
          <w:sz w:val="120"/>
          <w:szCs w:val="120"/>
          <w:highlight w:val="none"/>
          <w14:textFill>
            <w14:solidFill>
              <w14:schemeClr w14:val="tx1"/>
            </w14:solidFill>
          </w14:textFill>
        </w:rPr>
      </w:pPr>
      <w:r>
        <w:rPr>
          <w:rFonts w:hint="eastAsia" w:ascii="仿宋_GB2312" w:hAnsi="宋体" w:eastAsia="仿宋_GB2312"/>
          <w:b/>
          <w:bCs/>
          <w:color w:val="000000" w:themeColor="text1"/>
          <w:kern w:val="0"/>
          <w:sz w:val="30"/>
          <w:szCs w:val="30"/>
          <w:highlight w:val="none"/>
          <w14:textFill>
            <w14:solidFill>
              <w14:schemeClr w14:val="tx1"/>
            </w14:solidFill>
          </w14:textFill>
        </w:rPr>
        <w:t>（全流程电子标）</w:t>
      </w:r>
    </w:p>
    <w:p w14:paraId="7E2A9875">
      <w:pPr>
        <w:pStyle w:val="26"/>
        <w:snapToGrid w:val="0"/>
        <w:spacing w:line="360" w:lineRule="auto"/>
        <w:ind w:firstLine="1977" w:firstLineChars="691"/>
        <w:rPr>
          <w:rFonts w:hint="eastAsia" w:ascii="仿宋_GB2312" w:hAnsi="宋体" w:eastAsia="仿宋_GB2312"/>
          <w:b/>
          <w:bCs/>
          <w:color w:val="000000" w:themeColor="text1"/>
          <w:w w:val="95"/>
          <w:sz w:val="30"/>
          <w:szCs w:val="30"/>
          <w:highlight w:val="none"/>
          <w14:textFill>
            <w14:solidFill>
              <w14:schemeClr w14:val="tx1"/>
            </w14:solidFill>
          </w14:textFill>
        </w:rPr>
      </w:pPr>
    </w:p>
    <w:p w14:paraId="4C4A267C">
      <w:pPr>
        <w:pStyle w:val="26"/>
        <w:keepNext w:val="0"/>
        <w:keepLines w:val="0"/>
        <w:pageBreakBefore w:val="0"/>
        <w:widowControl w:val="0"/>
        <w:kinsoku/>
        <w:wordWrap/>
        <w:overflowPunct/>
        <w:topLinePunct w:val="0"/>
        <w:autoSpaceDE/>
        <w:autoSpaceDN/>
        <w:bidi w:val="0"/>
        <w:adjustRightInd/>
        <w:snapToGrid w:val="0"/>
        <w:spacing w:line="432" w:lineRule="auto"/>
        <w:ind w:firstLine="859" w:firstLineChars="300"/>
        <w:jc w:val="left"/>
        <w:textAlignment w:val="auto"/>
        <w:rPr>
          <w:rFonts w:hint="eastAsia" w:hAnsi="宋体"/>
          <w:b/>
          <w:bCs/>
          <w:color w:val="000000" w:themeColor="text1"/>
          <w:w w:val="95"/>
          <w:sz w:val="30"/>
          <w:szCs w:val="30"/>
          <w:highlight w:val="none"/>
          <w:lang w:eastAsia="zh-CN"/>
          <w14:textFill>
            <w14:solidFill>
              <w14:schemeClr w14:val="tx1"/>
            </w14:solidFill>
          </w14:textFill>
        </w:rPr>
      </w:pPr>
      <w:r>
        <w:rPr>
          <w:rFonts w:hint="eastAsia" w:hAnsi="宋体"/>
          <w:b/>
          <w:bCs/>
          <w:color w:val="000000" w:themeColor="text1"/>
          <w:w w:val="95"/>
          <w:sz w:val="30"/>
          <w:szCs w:val="30"/>
          <w:highlight w:val="none"/>
          <w14:textFill>
            <w14:solidFill>
              <w14:schemeClr w14:val="tx1"/>
            </w14:solidFill>
          </w14:textFill>
        </w:rPr>
        <w:t>项目名称：广西电子口岸202</w:t>
      </w:r>
      <w:r>
        <w:rPr>
          <w:rFonts w:hint="eastAsia" w:hAnsi="宋体"/>
          <w:b/>
          <w:bCs/>
          <w:color w:val="000000" w:themeColor="text1"/>
          <w:w w:val="95"/>
          <w:sz w:val="30"/>
          <w:szCs w:val="30"/>
          <w:highlight w:val="none"/>
          <w:lang w:val="en-US" w:eastAsia="zh-CN"/>
          <w14:textFill>
            <w14:solidFill>
              <w14:schemeClr w14:val="tx1"/>
            </w14:solidFill>
          </w14:textFill>
        </w:rPr>
        <w:t>6</w:t>
      </w:r>
      <w:r>
        <w:rPr>
          <w:rFonts w:hint="eastAsia" w:hAnsi="宋体"/>
          <w:b/>
          <w:bCs/>
          <w:color w:val="000000" w:themeColor="text1"/>
          <w:w w:val="95"/>
          <w:sz w:val="30"/>
          <w:szCs w:val="30"/>
          <w:highlight w:val="none"/>
          <w14:textFill>
            <w14:solidFill>
              <w14:schemeClr w14:val="tx1"/>
            </w14:solidFill>
          </w14:textFill>
        </w:rPr>
        <w:t>年度运行维护项目</w:t>
      </w:r>
    </w:p>
    <w:p w14:paraId="0281FCE4">
      <w:pPr>
        <w:pStyle w:val="26"/>
        <w:keepNext w:val="0"/>
        <w:keepLines w:val="0"/>
        <w:pageBreakBefore w:val="0"/>
        <w:widowControl w:val="0"/>
        <w:kinsoku/>
        <w:wordWrap/>
        <w:overflowPunct/>
        <w:topLinePunct w:val="0"/>
        <w:autoSpaceDE/>
        <w:autoSpaceDN/>
        <w:bidi w:val="0"/>
        <w:adjustRightInd/>
        <w:snapToGrid w:val="0"/>
        <w:spacing w:line="432" w:lineRule="auto"/>
        <w:ind w:firstLine="859" w:firstLineChars="300"/>
        <w:jc w:val="left"/>
        <w:textAlignment w:val="auto"/>
        <w:rPr>
          <w:rFonts w:hint="eastAsia" w:hAnsi="宋体"/>
          <w:b/>
          <w:bCs/>
          <w:color w:val="000000" w:themeColor="text1"/>
          <w:w w:val="95"/>
          <w:sz w:val="30"/>
          <w:szCs w:val="30"/>
          <w:highlight w:val="none"/>
          <w:lang w:eastAsia="zh-CN"/>
          <w14:textFill>
            <w14:solidFill>
              <w14:schemeClr w14:val="tx1"/>
            </w14:solidFill>
          </w14:textFill>
        </w:rPr>
      </w:pPr>
      <w:r>
        <w:rPr>
          <w:rFonts w:hint="eastAsia" w:hAnsi="宋体"/>
          <w:b/>
          <w:bCs/>
          <w:color w:val="000000" w:themeColor="text1"/>
          <w:w w:val="95"/>
          <w:sz w:val="30"/>
          <w:szCs w:val="30"/>
          <w:highlight w:val="none"/>
          <w14:textFill>
            <w14:solidFill>
              <w14:schemeClr w14:val="tx1"/>
            </w14:solidFill>
          </w14:textFill>
        </w:rPr>
        <w:t>项目编号：</w:t>
      </w:r>
      <w:r>
        <w:rPr>
          <w:rFonts w:hint="eastAsia" w:hAnsi="宋体"/>
          <w:b/>
          <w:bCs/>
          <w:color w:val="000000" w:themeColor="text1"/>
          <w:w w:val="95"/>
          <w:sz w:val="30"/>
          <w:szCs w:val="30"/>
          <w:highlight w:val="none"/>
          <w:lang w:eastAsia="zh-CN"/>
          <w14:textFill>
            <w14:solidFill>
              <w14:schemeClr w14:val="tx1"/>
            </w14:solidFill>
          </w14:textFill>
        </w:rPr>
        <w:t>GXZC2026-G3-001838-KWZB</w:t>
      </w:r>
    </w:p>
    <w:p w14:paraId="48A68D88">
      <w:pPr>
        <w:pStyle w:val="26"/>
        <w:keepNext w:val="0"/>
        <w:keepLines w:val="0"/>
        <w:pageBreakBefore w:val="0"/>
        <w:widowControl w:val="0"/>
        <w:kinsoku/>
        <w:wordWrap/>
        <w:overflowPunct/>
        <w:topLinePunct w:val="0"/>
        <w:autoSpaceDE/>
        <w:autoSpaceDN/>
        <w:bidi w:val="0"/>
        <w:adjustRightInd/>
        <w:snapToGrid w:val="0"/>
        <w:spacing w:line="432" w:lineRule="auto"/>
        <w:ind w:firstLine="859" w:firstLineChars="300"/>
        <w:jc w:val="left"/>
        <w:textAlignment w:val="auto"/>
        <w:rPr>
          <w:rFonts w:hint="eastAsia" w:hAnsi="宋体"/>
          <w:b/>
          <w:bCs/>
          <w:color w:val="000000" w:themeColor="text1"/>
          <w:w w:val="95"/>
          <w:sz w:val="30"/>
          <w:szCs w:val="30"/>
          <w:highlight w:val="none"/>
          <w:lang w:eastAsia="zh-CN"/>
          <w14:textFill>
            <w14:solidFill>
              <w14:schemeClr w14:val="tx1"/>
            </w14:solidFill>
          </w14:textFill>
        </w:rPr>
      </w:pPr>
      <w:r>
        <w:rPr>
          <w:rFonts w:hint="eastAsia" w:hAnsi="宋体"/>
          <w:b/>
          <w:bCs/>
          <w:color w:val="000000" w:themeColor="text1"/>
          <w:w w:val="95"/>
          <w:sz w:val="30"/>
          <w:szCs w:val="30"/>
          <w:highlight w:val="none"/>
          <w14:textFill>
            <w14:solidFill>
              <w14:schemeClr w14:val="tx1"/>
            </w14:solidFill>
          </w14:textFill>
        </w:rPr>
        <w:t>项目所属区划：自治区本级</w:t>
      </w:r>
    </w:p>
    <w:p w14:paraId="6655A82A">
      <w:pPr>
        <w:pStyle w:val="26"/>
        <w:keepNext w:val="0"/>
        <w:keepLines w:val="0"/>
        <w:pageBreakBefore w:val="0"/>
        <w:widowControl w:val="0"/>
        <w:kinsoku/>
        <w:wordWrap/>
        <w:overflowPunct/>
        <w:topLinePunct w:val="0"/>
        <w:autoSpaceDE/>
        <w:autoSpaceDN/>
        <w:bidi w:val="0"/>
        <w:adjustRightInd/>
        <w:snapToGrid w:val="0"/>
        <w:spacing w:line="432" w:lineRule="auto"/>
        <w:ind w:firstLine="859" w:firstLineChars="300"/>
        <w:jc w:val="left"/>
        <w:textAlignment w:val="auto"/>
        <w:rPr>
          <w:rFonts w:hint="eastAsia" w:hAnsi="宋体"/>
          <w:b/>
          <w:bCs/>
          <w:color w:val="000000" w:themeColor="text1"/>
          <w:w w:val="95"/>
          <w:sz w:val="30"/>
          <w:szCs w:val="30"/>
          <w:highlight w:val="none"/>
          <w:lang w:eastAsia="zh-CN"/>
          <w14:textFill>
            <w14:solidFill>
              <w14:schemeClr w14:val="tx1"/>
            </w14:solidFill>
          </w14:textFill>
        </w:rPr>
      </w:pPr>
      <w:r>
        <w:rPr>
          <w:rFonts w:hint="eastAsia" w:hAnsi="宋体"/>
          <w:b/>
          <w:bCs/>
          <w:color w:val="000000" w:themeColor="text1"/>
          <w:w w:val="95"/>
          <w:sz w:val="30"/>
          <w:szCs w:val="30"/>
          <w:highlight w:val="none"/>
          <w14:textFill>
            <w14:solidFill>
              <w14:schemeClr w14:val="tx1"/>
            </w14:solidFill>
          </w14:textFill>
        </w:rPr>
        <w:t>采 购 人：广西壮族自治区商务厅</w:t>
      </w:r>
    </w:p>
    <w:p w14:paraId="0F7FCAC3">
      <w:pPr>
        <w:pStyle w:val="26"/>
        <w:keepNext w:val="0"/>
        <w:keepLines w:val="0"/>
        <w:pageBreakBefore w:val="0"/>
        <w:widowControl w:val="0"/>
        <w:kinsoku/>
        <w:wordWrap/>
        <w:overflowPunct/>
        <w:topLinePunct w:val="0"/>
        <w:autoSpaceDE/>
        <w:autoSpaceDN/>
        <w:bidi w:val="0"/>
        <w:adjustRightInd/>
        <w:snapToGrid w:val="0"/>
        <w:spacing w:line="432" w:lineRule="auto"/>
        <w:ind w:firstLine="859" w:firstLineChars="300"/>
        <w:jc w:val="left"/>
        <w:textAlignment w:val="auto"/>
        <w:rPr>
          <w:rFonts w:hint="eastAsia" w:hAnsi="宋体"/>
          <w:b/>
          <w:bCs/>
          <w:color w:val="000000" w:themeColor="text1"/>
          <w:w w:val="95"/>
          <w:sz w:val="30"/>
          <w:szCs w:val="30"/>
          <w:highlight w:val="none"/>
          <w14:textFill>
            <w14:solidFill>
              <w14:schemeClr w14:val="tx1"/>
            </w14:solidFill>
          </w14:textFill>
        </w:rPr>
      </w:pPr>
      <w:r>
        <w:rPr>
          <w:rFonts w:hint="eastAsia" w:hAnsi="宋体"/>
          <w:b/>
          <w:bCs/>
          <w:color w:val="000000" w:themeColor="text1"/>
          <w:w w:val="95"/>
          <w:sz w:val="30"/>
          <w:szCs w:val="30"/>
          <w:highlight w:val="none"/>
          <w14:textFill>
            <w14:solidFill>
              <w14:schemeClr w14:val="tx1"/>
            </w14:solidFill>
          </w14:textFill>
        </w:rPr>
        <w:t>采购代理机构：广西科文招标有限公司</w:t>
      </w:r>
    </w:p>
    <w:p w14:paraId="0844763E">
      <w:pPr>
        <w:pStyle w:val="26"/>
        <w:snapToGrid w:val="0"/>
        <w:spacing w:line="360" w:lineRule="auto"/>
        <w:jc w:val="center"/>
        <w:rPr>
          <w:rFonts w:hint="eastAsia" w:hAnsi="宋体"/>
          <w:b/>
          <w:bCs/>
          <w:color w:val="000000" w:themeColor="text1"/>
          <w:w w:val="95"/>
          <w:sz w:val="30"/>
          <w:szCs w:val="30"/>
          <w:highlight w:val="none"/>
          <w:lang w:eastAsia="zh-CN"/>
          <w14:textFill>
            <w14:solidFill>
              <w14:schemeClr w14:val="tx1"/>
            </w14:solidFill>
          </w14:textFill>
        </w:rPr>
      </w:pPr>
    </w:p>
    <w:p w14:paraId="43AEAF88">
      <w:pPr>
        <w:pStyle w:val="26"/>
        <w:snapToGrid w:val="0"/>
        <w:spacing w:line="360" w:lineRule="auto"/>
        <w:ind w:firstLine="3434" w:firstLineChars="1200"/>
        <w:jc w:val="both"/>
        <w:rPr>
          <w:rFonts w:hint="eastAsia" w:hAnsi="宋体" w:eastAsia="宋体"/>
          <w:color w:val="000000" w:themeColor="text1"/>
          <w:szCs w:val="20"/>
          <w:highlight w:val="none"/>
          <w:lang w:eastAsia="zh-CN"/>
          <w14:textFill>
            <w14:solidFill>
              <w14:schemeClr w14:val="tx1"/>
            </w14:solidFill>
          </w14:textFill>
        </w:rPr>
      </w:pPr>
      <w:r>
        <w:rPr>
          <w:rFonts w:hint="eastAsia" w:hAnsi="宋体"/>
          <w:b/>
          <w:bCs/>
          <w:color w:val="000000" w:themeColor="text1"/>
          <w:w w:val="95"/>
          <w:sz w:val="30"/>
          <w:szCs w:val="30"/>
          <w:highlight w:val="none"/>
          <w:lang w:eastAsia="zh-CN"/>
          <w14:textFill>
            <w14:solidFill>
              <w14:schemeClr w14:val="tx1"/>
            </w14:solidFill>
          </w14:textFill>
        </w:rPr>
        <w:t>2026年</w:t>
      </w:r>
      <w:r>
        <w:rPr>
          <w:rFonts w:hint="eastAsia" w:hAnsi="宋体"/>
          <w:b/>
          <w:bCs/>
          <w:color w:val="000000" w:themeColor="text1"/>
          <w:w w:val="95"/>
          <w:sz w:val="30"/>
          <w:szCs w:val="30"/>
          <w:highlight w:val="none"/>
          <w:lang w:val="en-US" w:eastAsia="zh-CN"/>
          <w14:textFill>
            <w14:solidFill>
              <w14:schemeClr w14:val="tx1"/>
            </w14:solidFill>
          </w14:textFill>
        </w:rPr>
        <w:t>6</w:t>
      </w:r>
      <w:r>
        <w:rPr>
          <w:rFonts w:hint="eastAsia" w:hAnsi="宋体"/>
          <w:b/>
          <w:bCs/>
          <w:color w:val="000000" w:themeColor="text1"/>
          <w:w w:val="95"/>
          <w:sz w:val="30"/>
          <w:szCs w:val="30"/>
          <w:highlight w:val="none"/>
          <w:lang w:eastAsia="zh-CN"/>
          <w14:textFill>
            <w14:solidFill>
              <w14:schemeClr w14:val="tx1"/>
            </w14:solidFill>
          </w14:textFill>
        </w:rPr>
        <w:t>月</w:t>
      </w:r>
    </w:p>
    <w:p w14:paraId="218E31D6">
      <w:pPr>
        <w:pStyle w:val="26"/>
        <w:spacing w:before="120" w:after="120" w:line="360" w:lineRule="auto"/>
        <w:jc w:val="center"/>
        <w:rPr>
          <w:rFonts w:hint="eastAsia" w:ascii="仿宋_GB2312" w:hAnsi="宋体" w:eastAsia="仿宋_GB2312"/>
          <w:color w:val="000000" w:themeColor="text1"/>
          <w:highlight w:val="none"/>
          <w14:textFill>
            <w14:solidFill>
              <w14:schemeClr w14:val="tx1"/>
            </w14:solidFill>
          </w14:textFill>
        </w:rPr>
        <w:sectPr>
          <w:footerReference r:id="rId5" w:type="first"/>
          <w:headerReference r:id="rId3" w:type="default"/>
          <w:footerReference r:id="rId4" w:type="even"/>
          <w:pgSz w:w="11906" w:h="16838"/>
          <w:pgMar w:top="1134" w:right="1134" w:bottom="2269" w:left="1134" w:header="851" w:footer="567" w:gutter="0"/>
          <w:cols w:space="720" w:num="1"/>
          <w:titlePg/>
          <w:docGrid w:linePitch="312" w:charSpace="0"/>
        </w:sectPr>
      </w:pPr>
    </w:p>
    <w:p w14:paraId="3CF8EB9A">
      <w:pPr>
        <w:pStyle w:val="5"/>
        <w:rPr>
          <w:rFonts w:hint="eastAsia"/>
          <w:color w:val="000000" w:themeColor="text1"/>
          <w:highlight w:val="none"/>
          <w14:textFill>
            <w14:solidFill>
              <w14:schemeClr w14:val="tx1"/>
            </w14:solidFill>
          </w14:textFill>
        </w:rPr>
      </w:pPr>
    </w:p>
    <w:p w14:paraId="555BCBFA">
      <w:pPr>
        <w:spacing w:line="360" w:lineRule="auto"/>
        <w:jc w:val="center"/>
        <w:rPr>
          <w:rFonts w:hint="eastAsia" w:ascii="宋体" w:hAnsi="宋体"/>
          <w:b/>
          <w:color w:val="000000" w:themeColor="text1"/>
          <w:sz w:val="44"/>
          <w:szCs w:val="44"/>
          <w:highlight w:val="none"/>
          <w14:textFill>
            <w14:solidFill>
              <w14:schemeClr w14:val="tx1"/>
            </w14:solidFill>
          </w14:textFill>
        </w:rPr>
      </w:pPr>
      <w:r>
        <w:rPr>
          <w:rFonts w:hint="eastAsia" w:ascii="宋体" w:hAnsi="宋体"/>
          <w:b/>
          <w:color w:val="000000" w:themeColor="text1"/>
          <w:sz w:val="44"/>
          <w:szCs w:val="44"/>
          <w:highlight w:val="none"/>
          <w14:textFill>
            <w14:solidFill>
              <w14:schemeClr w14:val="tx1"/>
            </w14:solidFill>
          </w14:textFill>
        </w:rPr>
        <w:t>目  录</w:t>
      </w:r>
    </w:p>
    <w:p w14:paraId="73DF1505">
      <w:pPr>
        <w:pStyle w:val="34"/>
        <w:tabs>
          <w:tab w:val="right" w:leader="dot" w:pos="9638"/>
          <w:tab w:val="clear" w:pos="8398"/>
        </w:tabs>
        <w:ind w:firstLine="280"/>
        <w:rPr>
          <w:color w:val="000000" w:themeColor="text1"/>
          <w:sz w:val="28"/>
          <w:szCs w:val="28"/>
          <w:highlight w:val="none"/>
          <w14:textFill>
            <w14:solidFill>
              <w14:schemeClr w14:val="tx1"/>
            </w14:solidFill>
          </w14:textFill>
        </w:rPr>
      </w:pPr>
      <w:r>
        <w:rPr>
          <w:rFonts w:ascii="仿宋_GB2312" w:eastAsia="仿宋_GB2312"/>
          <w:b w:val="0"/>
          <w:color w:val="000000" w:themeColor="text1"/>
          <w:sz w:val="28"/>
          <w:szCs w:val="28"/>
          <w:highlight w:val="none"/>
          <w14:textFill>
            <w14:solidFill>
              <w14:schemeClr w14:val="tx1"/>
            </w14:solidFill>
          </w14:textFill>
        </w:rPr>
        <w:fldChar w:fldCharType="begin"/>
      </w:r>
      <w:r>
        <w:rPr>
          <w:rFonts w:ascii="仿宋_GB2312" w:eastAsia="仿宋_GB2312"/>
          <w:b w:val="0"/>
          <w:color w:val="000000" w:themeColor="text1"/>
          <w:sz w:val="28"/>
          <w:szCs w:val="28"/>
          <w:highlight w:val="none"/>
          <w14:textFill>
            <w14:solidFill>
              <w14:schemeClr w14:val="tx1"/>
            </w14:solidFill>
          </w14:textFill>
        </w:rPr>
        <w:instrText xml:space="preserve"> </w:instrText>
      </w:r>
      <w:r>
        <w:rPr>
          <w:rFonts w:hint="eastAsia" w:ascii="仿宋_GB2312" w:eastAsia="仿宋_GB2312"/>
          <w:b w:val="0"/>
          <w:color w:val="000000" w:themeColor="text1"/>
          <w:sz w:val="28"/>
          <w:szCs w:val="28"/>
          <w:highlight w:val="none"/>
          <w14:textFill>
            <w14:solidFill>
              <w14:schemeClr w14:val="tx1"/>
            </w14:solidFill>
          </w14:textFill>
        </w:rPr>
        <w:instrText xml:space="preserve">TOC \o "1-2" \h \z \u</w:instrText>
      </w:r>
      <w:r>
        <w:rPr>
          <w:rFonts w:ascii="仿宋_GB2312" w:eastAsia="仿宋_GB2312"/>
          <w:b w:val="0"/>
          <w:color w:val="000000" w:themeColor="text1"/>
          <w:sz w:val="28"/>
          <w:szCs w:val="28"/>
          <w:highlight w:val="none"/>
          <w14:textFill>
            <w14:solidFill>
              <w14:schemeClr w14:val="tx1"/>
            </w14:solidFill>
          </w14:textFill>
        </w:rPr>
        <w:instrText xml:space="preserve"> </w:instrText>
      </w:r>
      <w:r>
        <w:rPr>
          <w:rFonts w:ascii="仿宋_GB2312" w:eastAsia="仿宋_GB2312"/>
          <w:b w:val="0"/>
          <w:color w:val="000000" w:themeColor="text1"/>
          <w:sz w:val="28"/>
          <w:szCs w:val="28"/>
          <w:highlight w:val="none"/>
          <w14:textFill>
            <w14:solidFill>
              <w14:schemeClr w14:val="tx1"/>
            </w14:solidFill>
          </w14:textFill>
        </w:rPr>
        <w:fldChar w:fldCharType="separate"/>
      </w:r>
      <w:r>
        <w:rPr>
          <w:rFonts w:ascii="仿宋_GB2312" w:eastAsia="仿宋_GB2312"/>
          <w:color w:val="000000" w:themeColor="text1"/>
          <w:sz w:val="28"/>
          <w:szCs w:val="28"/>
          <w:highlight w:val="none"/>
          <w14:textFill>
            <w14:solidFill>
              <w14:schemeClr w14:val="tx1"/>
            </w14:solidFill>
          </w14:textFill>
        </w:rPr>
        <w:fldChar w:fldCharType="begin"/>
      </w:r>
      <w:r>
        <w:rPr>
          <w:rFonts w:ascii="仿宋_GB2312" w:eastAsia="仿宋_GB2312"/>
          <w:color w:val="000000" w:themeColor="text1"/>
          <w:sz w:val="28"/>
          <w:szCs w:val="28"/>
          <w:highlight w:val="none"/>
          <w14:textFill>
            <w14:solidFill>
              <w14:schemeClr w14:val="tx1"/>
            </w14:solidFill>
          </w14:textFill>
        </w:rPr>
        <w:instrText xml:space="preserve"> HYPERLINK \l _Toc25674 </w:instrText>
      </w:r>
      <w:r>
        <w:rPr>
          <w:rFonts w:ascii="仿宋_GB2312" w:eastAsia="仿宋_GB2312"/>
          <w:color w:val="000000" w:themeColor="text1"/>
          <w:sz w:val="28"/>
          <w:szCs w:val="28"/>
          <w:highlight w:val="none"/>
          <w14:textFill>
            <w14:solidFill>
              <w14:schemeClr w14:val="tx1"/>
            </w14:solidFill>
          </w14:textFill>
        </w:rPr>
        <w:fldChar w:fldCharType="separate"/>
      </w:r>
      <w:r>
        <w:rPr>
          <w:rFonts w:hint="eastAsia"/>
          <w:color w:val="000000" w:themeColor="text1"/>
          <w:sz w:val="28"/>
          <w:szCs w:val="28"/>
          <w:highlight w:val="none"/>
          <w14:textFill>
            <w14:solidFill>
              <w14:schemeClr w14:val="tx1"/>
            </w14:solidFill>
          </w14:textFill>
        </w:rPr>
        <w:t xml:space="preserve">第一章 </w:t>
      </w:r>
      <w:r>
        <w:rPr>
          <w:rFonts w:hint="eastAsia"/>
          <w:color w:val="000000" w:themeColor="text1"/>
          <w:sz w:val="28"/>
          <w:szCs w:val="28"/>
          <w:highlight w:val="none"/>
          <w:lang w:val="en-US" w:eastAsia="zh-CN"/>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招标公告</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_Toc25674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2</w:t>
      </w:r>
      <w:r>
        <w:rPr>
          <w:color w:val="000000" w:themeColor="text1"/>
          <w:sz w:val="28"/>
          <w:szCs w:val="28"/>
          <w:highlight w:val="none"/>
          <w14:textFill>
            <w14:solidFill>
              <w14:schemeClr w14:val="tx1"/>
            </w14:solidFill>
          </w14:textFill>
        </w:rPr>
        <w:fldChar w:fldCharType="end"/>
      </w:r>
      <w:r>
        <w:rPr>
          <w:rFonts w:ascii="仿宋_GB2312" w:eastAsia="仿宋_GB2312"/>
          <w:color w:val="000000" w:themeColor="text1"/>
          <w:sz w:val="28"/>
          <w:szCs w:val="28"/>
          <w:highlight w:val="none"/>
          <w14:textFill>
            <w14:solidFill>
              <w14:schemeClr w14:val="tx1"/>
            </w14:solidFill>
          </w14:textFill>
        </w:rPr>
        <w:fldChar w:fldCharType="end"/>
      </w:r>
    </w:p>
    <w:p w14:paraId="049D2E5F">
      <w:pPr>
        <w:pStyle w:val="34"/>
        <w:tabs>
          <w:tab w:val="right" w:leader="dot" w:pos="9638"/>
          <w:tab w:val="clear" w:pos="8398"/>
        </w:tabs>
        <w:ind w:firstLine="280"/>
        <w:rPr>
          <w:color w:val="000000" w:themeColor="text1"/>
          <w:sz w:val="28"/>
          <w:szCs w:val="28"/>
          <w:highlight w:val="none"/>
          <w14:textFill>
            <w14:solidFill>
              <w14:schemeClr w14:val="tx1"/>
            </w14:solidFill>
          </w14:textFill>
        </w:rPr>
      </w:pPr>
      <w:r>
        <w:rPr>
          <w:rFonts w:ascii="仿宋_GB2312" w:eastAsia="仿宋_GB2312"/>
          <w:color w:val="000000" w:themeColor="text1"/>
          <w:sz w:val="28"/>
          <w:szCs w:val="28"/>
          <w:highlight w:val="none"/>
          <w14:textFill>
            <w14:solidFill>
              <w14:schemeClr w14:val="tx1"/>
            </w14:solidFill>
          </w14:textFill>
        </w:rPr>
        <w:fldChar w:fldCharType="begin"/>
      </w:r>
      <w:r>
        <w:rPr>
          <w:rFonts w:ascii="仿宋_GB2312" w:eastAsia="仿宋_GB2312"/>
          <w:color w:val="000000" w:themeColor="text1"/>
          <w:sz w:val="28"/>
          <w:szCs w:val="28"/>
          <w:highlight w:val="none"/>
          <w14:textFill>
            <w14:solidFill>
              <w14:schemeClr w14:val="tx1"/>
            </w14:solidFill>
          </w14:textFill>
        </w:rPr>
        <w:instrText xml:space="preserve"> HYPERLINK \l _Toc22512 </w:instrText>
      </w:r>
      <w:r>
        <w:rPr>
          <w:rFonts w:ascii="仿宋_GB2312" w:eastAsia="仿宋_GB2312"/>
          <w:color w:val="000000" w:themeColor="text1"/>
          <w:sz w:val="28"/>
          <w:szCs w:val="28"/>
          <w:highlight w:val="none"/>
          <w14:textFill>
            <w14:solidFill>
              <w14:schemeClr w14:val="tx1"/>
            </w14:solidFill>
          </w14:textFill>
        </w:rPr>
        <w:fldChar w:fldCharType="separate"/>
      </w:r>
      <w:r>
        <w:rPr>
          <w:rFonts w:hint="eastAsia"/>
          <w:color w:val="000000" w:themeColor="text1"/>
          <w:sz w:val="28"/>
          <w:szCs w:val="28"/>
          <w:highlight w:val="none"/>
          <w14:textFill>
            <w14:solidFill>
              <w14:schemeClr w14:val="tx1"/>
            </w14:solidFill>
          </w14:textFill>
        </w:rPr>
        <w:t>第二章  采购需求</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_Toc22512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6</w:t>
      </w:r>
      <w:r>
        <w:rPr>
          <w:color w:val="000000" w:themeColor="text1"/>
          <w:sz w:val="28"/>
          <w:szCs w:val="28"/>
          <w:highlight w:val="none"/>
          <w14:textFill>
            <w14:solidFill>
              <w14:schemeClr w14:val="tx1"/>
            </w14:solidFill>
          </w14:textFill>
        </w:rPr>
        <w:fldChar w:fldCharType="end"/>
      </w:r>
      <w:r>
        <w:rPr>
          <w:rFonts w:ascii="仿宋_GB2312" w:eastAsia="仿宋_GB2312"/>
          <w:color w:val="000000" w:themeColor="text1"/>
          <w:sz w:val="28"/>
          <w:szCs w:val="28"/>
          <w:highlight w:val="none"/>
          <w14:textFill>
            <w14:solidFill>
              <w14:schemeClr w14:val="tx1"/>
            </w14:solidFill>
          </w14:textFill>
        </w:rPr>
        <w:fldChar w:fldCharType="end"/>
      </w:r>
    </w:p>
    <w:p w14:paraId="1A68DAEC">
      <w:pPr>
        <w:pStyle w:val="34"/>
        <w:tabs>
          <w:tab w:val="right" w:leader="dot" w:pos="9638"/>
          <w:tab w:val="clear" w:pos="8398"/>
        </w:tabs>
        <w:ind w:firstLine="280"/>
        <w:rPr>
          <w:color w:val="000000" w:themeColor="text1"/>
          <w:sz w:val="28"/>
          <w:szCs w:val="28"/>
          <w:highlight w:val="none"/>
          <w14:textFill>
            <w14:solidFill>
              <w14:schemeClr w14:val="tx1"/>
            </w14:solidFill>
          </w14:textFill>
        </w:rPr>
      </w:pPr>
      <w:r>
        <w:rPr>
          <w:rFonts w:ascii="仿宋_GB2312" w:eastAsia="仿宋_GB2312"/>
          <w:color w:val="000000" w:themeColor="text1"/>
          <w:sz w:val="28"/>
          <w:szCs w:val="28"/>
          <w:highlight w:val="none"/>
          <w14:textFill>
            <w14:solidFill>
              <w14:schemeClr w14:val="tx1"/>
            </w14:solidFill>
          </w14:textFill>
        </w:rPr>
        <w:fldChar w:fldCharType="begin"/>
      </w:r>
      <w:r>
        <w:rPr>
          <w:rFonts w:ascii="仿宋_GB2312" w:eastAsia="仿宋_GB2312"/>
          <w:color w:val="000000" w:themeColor="text1"/>
          <w:sz w:val="28"/>
          <w:szCs w:val="28"/>
          <w:highlight w:val="none"/>
          <w14:textFill>
            <w14:solidFill>
              <w14:schemeClr w14:val="tx1"/>
            </w14:solidFill>
          </w14:textFill>
        </w:rPr>
        <w:instrText xml:space="preserve"> HYPERLINK \l _Toc10714 </w:instrText>
      </w:r>
      <w:r>
        <w:rPr>
          <w:rFonts w:ascii="仿宋_GB2312" w:eastAsia="仿宋_GB2312"/>
          <w:color w:val="000000" w:themeColor="text1"/>
          <w:sz w:val="28"/>
          <w:szCs w:val="28"/>
          <w:highlight w:val="none"/>
          <w14:textFill>
            <w14:solidFill>
              <w14:schemeClr w14:val="tx1"/>
            </w14:solidFill>
          </w14:textFill>
        </w:rPr>
        <w:fldChar w:fldCharType="separate"/>
      </w:r>
      <w:r>
        <w:rPr>
          <w:rFonts w:hint="eastAsia"/>
          <w:color w:val="000000" w:themeColor="text1"/>
          <w:sz w:val="28"/>
          <w:szCs w:val="28"/>
          <w:highlight w:val="none"/>
          <w14:textFill>
            <w14:solidFill>
              <w14:schemeClr w14:val="tx1"/>
            </w14:solidFill>
          </w14:textFill>
        </w:rPr>
        <w:t>第三章  投标人须知</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_Toc10714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10</w:t>
      </w:r>
      <w:r>
        <w:rPr>
          <w:color w:val="000000" w:themeColor="text1"/>
          <w:sz w:val="28"/>
          <w:szCs w:val="28"/>
          <w:highlight w:val="none"/>
          <w14:textFill>
            <w14:solidFill>
              <w14:schemeClr w14:val="tx1"/>
            </w14:solidFill>
          </w14:textFill>
        </w:rPr>
        <w:fldChar w:fldCharType="end"/>
      </w:r>
      <w:r>
        <w:rPr>
          <w:rFonts w:ascii="仿宋_GB2312" w:eastAsia="仿宋_GB2312"/>
          <w:color w:val="000000" w:themeColor="text1"/>
          <w:sz w:val="28"/>
          <w:szCs w:val="28"/>
          <w:highlight w:val="none"/>
          <w14:textFill>
            <w14:solidFill>
              <w14:schemeClr w14:val="tx1"/>
            </w14:solidFill>
          </w14:textFill>
        </w:rPr>
        <w:fldChar w:fldCharType="end"/>
      </w:r>
    </w:p>
    <w:p w14:paraId="52C5B042">
      <w:pPr>
        <w:pStyle w:val="34"/>
        <w:tabs>
          <w:tab w:val="right" w:leader="dot" w:pos="9638"/>
          <w:tab w:val="clear" w:pos="8398"/>
        </w:tabs>
        <w:ind w:firstLine="280"/>
        <w:rPr>
          <w:color w:val="000000" w:themeColor="text1"/>
          <w:sz w:val="28"/>
          <w:szCs w:val="28"/>
          <w:highlight w:val="none"/>
          <w14:textFill>
            <w14:solidFill>
              <w14:schemeClr w14:val="tx1"/>
            </w14:solidFill>
          </w14:textFill>
        </w:rPr>
      </w:pPr>
      <w:r>
        <w:rPr>
          <w:rFonts w:ascii="仿宋_GB2312" w:eastAsia="仿宋_GB2312"/>
          <w:color w:val="000000" w:themeColor="text1"/>
          <w:sz w:val="28"/>
          <w:szCs w:val="28"/>
          <w:highlight w:val="none"/>
          <w14:textFill>
            <w14:solidFill>
              <w14:schemeClr w14:val="tx1"/>
            </w14:solidFill>
          </w14:textFill>
        </w:rPr>
        <w:fldChar w:fldCharType="begin"/>
      </w:r>
      <w:r>
        <w:rPr>
          <w:rFonts w:ascii="仿宋_GB2312" w:eastAsia="仿宋_GB2312"/>
          <w:color w:val="000000" w:themeColor="text1"/>
          <w:sz w:val="28"/>
          <w:szCs w:val="28"/>
          <w:highlight w:val="none"/>
          <w14:textFill>
            <w14:solidFill>
              <w14:schemeClr w14:val="tx1"/>
            </w14:solidFill>
          </w14:textFill>
        </w:rPr>
        <w:instrText xml:space="preserve"> HYPERLINK \l _Toc22041 </w:instrText>
      </w:r>
      <w:r>
        <w:rPr>
          <w:rFonts w:ascii="仿宋_GB2312" w:eastAsia="仿宋_GB2312"/>
          <w:color w:val="000000" w:themeColor="text1"/>
          <w:sz w:val="28"/>
          <w:szCs w:val="28"/>
          <w:highlight w:val="none"/>
          <w14:textFill>
            <w14:solidFill>
              <w14:schemeClr w14:val="tx1"/>
            </w14:solidFill>
          </w14:textFill>
        </w:rPr>
        <w:fldChar w:fldCharType="separate"/>
      </w:r>
      <w:r>
        <w:rPr>
          <w:rFonts w:hint="eastAsia"/>
          <w:color w:val="000000" w:themeColor="text1"/>
          <w:sz w:val="28"/>
          <w:szCs w:val="28"/>
          <w:highlight w:val="none"/>
          <w14:textFill>
            <w14:solidFill>
              <w14:schemeClr w14:val="tx1"/>
            </w14:solidFill>
          </w14:textFill>
        </w:rPr>
        <w:t>第四章  评标方法及评标标准</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_Toc22041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35</w:t>
      </w:r>
      <w:r>
        <w:rPr>
          <w:color w:val="000000" w:themeColor="text1"/>
          <w:sz w:val="28"/>
          <w:szCs w:val="28"/>
          <w:highlight w:val="none"/>
          <w14:textFill>
            <w14:solidFill>
              <w14:schemeClr w14:val="tx1"/>
            </w14:solidFill>
          </w14:textFill>
        </w:rPr>
        <w:fldChar w:fldCharType="end"/>
      </w:r>
      <w:r>
        <w:rPr>
          <w:rFonts w:ascii="仿宋_GB2312" w:eastAsia="仿宋_GB2312"/>
          <w:color w:val="000000" w:themeColor="text1"/>
          <w:sz w:val="28"/>
          <w:szCs w:val="28"/>
          <w:highlight w:val="none"/>
          <w14:textFill>
            <w14:solidFill>
              <w14:schemeClr w14:val="tx1"/>
            </w14:solidFill>
          </w14:textFill>
        </w:rPr>
        <w:fldChar w:fldCharType="end"/>
      </w:r>
    </w:p>
    <w:p w14:paraId="62108FB2">
      <w:pPr>
        <w:pStyle w:val="34"/>
        <w:tabs>
          <w:tab w:val="right" w:leader="dot" w:pos="9638"/>
          <w:tab w:val="clear" w:pos="8398"/>
        </w:tabs>
        <w:ind w:firstLine="280"/>
        <w:rPr>
          <w:color w:val="000000" w:themeColor="text1"/>
          <w:sz w:val="28"/>
          <w:szCs w:val="28"/>
          <w:highlight w:val="none"/>
          <w14:textFill>
            <w14:solidFill>
              <w14:schemeClr w14:val="tx1"/>
            </w14:solidFill>
          </w14:textFill>
        </w:rPr>
      </w:pPr>
      <w:r>
        <w:rPr>
          <w:rFonts w:ascii="仿宋_GB2312" w:eastAsia="仿宋_GB2312"/>
          <w:color w:val="000000" w:themeColor="text1"/>
          <w:sz w:val="28"/>
          <w:szCs w:val="28"/>
          <w:highlight w:val="none"/>
          <w14:textFill>
            <w14:solidFill>
              <w14:schemeClr w14:val="tx1"/>
            </w14:solidFill>
          </w14:textFill>
        </w:rPr>
        <w:fldChar w:fldCharType="begin"/>
      </w:r>
      <w:r>
        <w:rPr>
          <w:rFonts w:ascii="仿宋_GB2312" w:eastAsia="仿宋_GB2312"/>
          <w:color w:val="000000" w:themeColor="text1"/>
          <w:sz w:val="28"/>
          <w:szCs w:val="28"/>
          <w:highlight w:val="none"/>
          <w14:textFill>
            <w14:solidFill>
              <w14:schemeClr w14:val="tx1"/>
            </w14:solidFill>
          </w14:textFill>
        </w:rPr>
        <w:instrText xml:space="preserve"> HYPERLINK \l _Toc12053 </w:instrText>
      </w:r>
      <w:r>
        <w:rPr>
          <w:rFonts w:ascii="仿宋_GB2312" w:eastAsia="仿宋_GB2312"/>
          <w:color w:val="000000" w:themeColor="text1"/>
          <w:sz w:val="28"/>
          <w:szCs w:val="28"/>
          <w:highlight w:val="none"/>
          <w14:textFill>
            <w14:solidFill>
              <w14:schemeClr w14:val="tx1"/>
            </w14:solidFill>
          </w14:textFill>
        </w:rPr>
        <w:fldChar w:fldCharType="separate"/>
      </w:r>
      <w:r>
        <w:rPr>
          <w:rFonts w:hint="eastAsia"/>
          <w:color w:val="000000" w:themeColor="text1"/>
          <w:sz w:val="28"/>
          <w:szCs w:val="28"/>
          <w:highlight w:val="none"/>
          <w14:textFill>
            <w14:solidFill>
              <w14:schemeClr w14:val="tx1"/>
            </w14:solidFill>
          </w14:textFill>
        </w:rPr>
        <w:t>第五章  拟签订的合同文本</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_Toc12053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44</w:t>
      </w:r>
      <w:r>
        <w:rPr>
          <w:color w:val="000000" w:themeColor="text1"/>
          <w:sz w:val="28"/>
          <w:szCs w:val="28"/>
          <w:highlight w:val="none"/>
          <w14:textFill>
            <w14:solidFill>
              <w14:schemeClr w14:val="tx1"/>
            </w14:solidFill>
          </w14:textFill>
        </w:rPr>
        <w:fldChar w:fldCharType="end"/>
      </w:r>
      <w:r>
        <w:rPr>
          <w:rFonts w:ascii="仿宋_GB2312" w:eastAsia="仿宋_GB2312"/>
          <w:color w:val="000000" w:themeColor="text1"/>
          <w:sz w:val="28"/>
          <w:szCs w:val="28"/>
          <w:highlight w:val="none"/>
          <w14:textFill>
            <w14:solidFill>
              <w14:schemeClr w14:val="tx1"/>
            </w14:solidFill>
          </w14:textFill>
        </w:rPr>
        <w:fldChar w:fldCharType="end"/>
      </w:r>
    </w:p>
    <w:p w14:paraId="69F8F1D5">
      <w:pPr>
        <w:pStyle w:val="34"/>
        <w:tabs>
          <w:tab w:val="right" w:leader="dot" w:pos="9638"/>
          <w:tab w:val="clear" w:pos="8398"/>
        </w:tabs>
        <w:ind w:firstLine="280"/>
        <w:rPr>
          <w:rFonts w:hint="eastAsia" w:eastAsia="仿宋_GB2312"/>
          <w:color w:val="000000" w:themeColor="text1"/>
          <w:sz w:val="28"/>
          <w:szCs w:val="28"/>
          <w:highlight w:val="none"/>
          <w:lang w:val="en-US" w:eastAsia="zh-CN"/>
          <w14:textFill>
            <w14:solidFill>
              <w14:schemeClr w14:val="tx1"/>
            </w14:solidFill>
          </w14:textFill>
        </w:rPr>
      </w:pPr>
      <w:r>
        <w:rPr>
          <w:rFonts w:ascii="仿宋_GB2312" w:eastAsia="仿宋_GB2312"/>
          <w:color w:val="000000" w:themeColor="text1"/>
          <w:sz w:val="28"/>
          <w:szCs w:val="28"/>
          <w:highlight w:val="none"/>
          <w14:textFill>
            <w14:solidFill>
              <w14:schemeClr w14:val="tx1"/>
            </w14:solidFill>
          </w14:textFill>
        </w:rPr>
        <w:fldChar w:fldCharType="begin"/>
      </w:r>
      <w:r>
        <w:rPr>
          <w:rFonts w:ascii="仿宋_GB2312" w:eastAsia="仿宋_GB2312"/>
          <w:color w:val="000000" w:themeColor="text1"/>
          <w:sz w:val="28"/>
          <w:szCs w:val="28"/>
          <w:highlight w:val="none"/>
          <w14:textFill>
            <w14:solidFill>
              <w14:schemeClr w14:val="tx1"/>
            </w14:solidFill>
          </w14:textFill>
        </w:rPr>
        <w:instrText xml:space="preserve"> HYPERLINK \l _Toc31786 </w:instrText>
      </w:r>
      <w:r>
        <w:rPr>
          <w:rFonts w:ascii="仿宋_GB2312" w:eastAsia="仿宋_GB2312"/>
          <w:color w:val="000000" w:themeColor="text1"/>
          <w:sz w:val="28"/>
          <w:szCs w:val="28"/>
          <w:highlight w:val="none"/>
          <w14:textFill>
            <w14:solidFill>
              <w14:schemeClr w14:val="tx1"/>
            </w14:solidFill>
          </w14:textFill>
        </w:rPr>
        <w:fldChar w:fldCharType="separate"/>
      </w:r>
      <w:r>
        <w:rPr>
          <w:rFonts w:hint="eastAsia"/>
          <w:color w:val="000000" w:themeColor="text1"/>
          <w:sz w:val="28"/>
          <w:szCs w:val="28"/>
          <w:highlight w:val="none"/>
          <w14:textFill>
            <w14:solidFill>
              <w14:schemeClr w14:val="tx1"/>
            </w14:solidFill>
          </w14:textFill>
        </w:rPr>
        <w:t>第六章　投标文件格式</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_Toc31786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56</w:t>
      </w:r>
      <w:r>
        <w:rPr>
          <w:color w:val="000000" w:themeColor="text1"/>
          <w:sz w:val="28"/>
          <w:szCs w:val="28"/>
          <w:highlight w:val="none"/>
          <w14:textFill>
            <w14:solidFill>
              <w14:schemeClr w14:val="tx1"/>
            </w14:solidFill>
          </w14:textFill>
        </w:rPr>
        <w:fldChar w:fldCharType="end"/>
      </w:r>
      <w:r>
        <w:rPr>
          <w:rFonts w:ascii="仿宋_GB2312" w:eastAsia="仿宋_GB2312"/>
          <w:color w:val="000000" w:themeColor="text1"/>
          <w:sz w:val="28"/>
          <w:szCs w:val="28"/>
          <w:highlight w:val="none"/>
          <w14:textFill>
            <w14:solidFill>
              <w14:schemeClr w14:val="tx1"/>
            </w14:solidFill>
          </w14:textFill>
        </w:rPr>
        <w:fldChar w:fldCharType="end"/>
      </w:r>
      <w:r>
        <w:rPr>
          <w:rFonts w:hint="eastAsia" w:ascii="仿宋_GB2312" w:eastAsia="仿宋_GB2312"/>
          <w:color w:val="000000" w:themeColor="text1"/>
          <w:sz w:val="28"/>
          <w:szCs w:val="28"/>
          <w:highlight w:val="none"/>
          <w:lang w:val="en-US" w:eastAsia="zh-CN"/>
          <w14:textFill>
            <w14:solidFill>
              <w14:schemeClr w14:val="tx1"/>
            </w14:solidFill>
          </w14:textFill>
        </w:rPr>
        <w:t>9</w:t>
      </w:r>
    </w:p>
    <w:p w14:paraId="49196E34">
      <w:pPr>
        <w:spacing w:before="120" w:beforeLines="50" w:line="600" w:lineRule="exact"/>
        <w:jc w:val="center"/>
        <w:rPr>
          <w:rFonts w:hint="eastAsia" w:ascii="仿宋_GB2312" w:hAnsi="宋体" w:eastAsia="仿宋_GB2312"/>
          <w:color w:val="000000" w:themeColor="text1"/>
          <w:sz w:val="24"/>
          <w:highlight w:val="none"/>
          <w14:textFill>
            <w14:solidFill>
              <w14:schemeClr w14:val="tx1"/>
            </w14:solidFill>
          </w14:textFill>
        </w:rPr>
      </w:pPr>
      <w:r>
        <w:rPr>
          <w:rFonts w:ascii="仿宋_GB2312" w:hAnsi="宋体" w:eastAsia="仿宋_GB2312"/>
          <w:color w:val="000000" w:themeColor="text1"/>
          <w:sz w:val="28"/>
          <w:szCs w:val="28"/>
          <w:highlight w:val="none"/>
          <w14:textFill>
            <w14:solidFill>
              <w14:schemeClr w14:val="tx1"/>
            </w14:solidFill>
          </w14:textFill>
        </w:rPr>
        <w:fldChar w:fldCharType="end"/>
      </w:r>
    </w:p>
    <w:p w14:paraId="44B394C9">
      <w:pPr>
        <w:spacing w:before="120" w:beforeLines="50" w:line="480" w:lineRule="exact"/>
        <w:rPr>
          <w:rFonts w:hint="eastAsia" w:ascii="仿宋_GB2312" w:hAnsi="宋体" w:eastAsia="仿宋_GB2312"/>
          <w:color w:val="000000" w:themeColor="text1"/>
          <w:sz w:val="30"/>
          <w:highlight w:val="none"/>
          <w14:textFill>
            <w14:solidFill>
              <w14:schemeClr w14:val="tx1"/>
            </w14:solidFill>
          </w14:textFill>
        </w:rPr>
      </w:pPr>
    </w:p>
    <w:p w14:paraId="245C2F16">
      <w:pPr>
        <w:rPr>
          <w:rFonts w:hint="eastAsia"/>
          <w:color w:val="000000" w:themeColor="text1"/>
          <w:highlight w:val="none"/>
          <w14:textFill>
            <w14:solidFill>
              <w14:schemeClr w14:val="tx1"/>
            </w14:solidFill>
          </w14:textFill>
        </w:rPr>
      </w:pPr>
    </w:p>
    <w:p w14:paraId="4B6DCA88">
      <w:pPr>
        <w:spacing w:before="120" w:beforeLines="50" w:line="480" w:lineRule="exact"/>
        <w:rPr>
          <w:rFonts w:hint="eastAsia" w:ascii="仿宋_GB2312" w:hAnsi="宋体" w:eastAsia="仿宋_GB2312"/>
          <w:color w:val="000000" w:themeColor="text1"/>
          <w:sz w:val="30"/>
          <w:highlight w:val="none"/>
          <w14:textFill>
            <w14:solidFill>
              <w14:schemeClr w14:val="tx1"/>
            </w14:solidFill>
          </w14:textFill>
        </w:rPr>
      </w:pPr>
    </w:p>
    <w:p w14:paraId="6D47734D">
      <w:pPr>
        <w:spacing w:before="120" w:beforeLines="50" w:line="480" w:lineRule="exact"/>
        <w:rPr>
          <w:rFonts w:hint="eastAsia" w:ascii="仿宋_GB2312" w:hAnsi="宋体" w:eastAsia="仿宋_GB2312"/>
          <w:color w:val="000000" w:themeColor="text1"/>
          <w:sz w:val="30"/>
          <w:highlight w:val="none"/>
          <w14:textFill>
            <w14:solidFill>
              <w14:schemeClr w14:val="tx1"/>
            </w14:solidFill>
          </w14:textFill>
        </w:rPr>
      </w:pPr>
    </w:p>
    <w:p w14:paraId="66AB262D">
      <w:pPr>
        <w:pStyle w:val="18"/>
        <w:rPr>
          <w:rFonts w:hint="eastAsia" w:ascii="宋体" w:hAnsi="宋体" w:cs="宋体"/>
          <w:b/>
          <w:bCs/>
          <w:color w:val="000000" w:themeColor="text1"/>
          <w:highlight w:val="none"/>
          <w14:textFill>
            <w14:solidFill>
              <w14:schemeClr w14:val="tx1"/>
            </w14:solidFill>
          </w14:textFill>
        </w:rPr>
      </w:pPr>
      <w:bookmarkStart w:id="0" w:name="_Toc254970489"/>
      <w:bookmarkStart w:id="1" w:name="_Toc254970630"/>
    </w:p>
    <w:p w14:paraId="0AF0AD8E">
      <w:pPr>
        <w:pStyle w:val="2"/>
        <w:keepNext w:val="0"/>
        <w:keepLines w:val="0"/>
        <w:tabs>
          <w:tab w:val="left" w:pos="0"/>
          <w:tab w:val="left" w:pos="3165"/>
          <w:tab w:val="center" w:pos="4153"/>
        </w:tabs>
        <w:autoSpaceDE w:val="0"/>
        <w:autoSpaceDN w:val="0"/>
        <w:adjustRightInd w:val="0"/>
        <w:spacing w:before="0" w:after="0" w:line="360" w:lineRule="auto"/>
        <w:jc w:val="center"/>
        <w:rPr>
          <w:rFonts w:hint="eastAsia"/>
          <w:color w:val="000000" w:themeColor="text1"/>
          <w:highlight w:val="none"/>
          <w14:textFill>
            <w14:solidFill>
              <w14:schemeClr w14:val="tx1"/>
            </w14:solidFill>
          </w14:textFill>
        </w:rPr>
        <w:sectPr>
          <w:footerReference r:id="rId7" w:type="first"/>
          <w:footerReference r:id="rId6" w:type="default"/>
          <w:pgSz w:w="11906" w:h="16838"/>
          <w:pgMar w:top="1134" w:right="1134" w:bottom="2269" w:left="1134" w:header="851" w:footer="567" w:gutter="0"/>
          <w:pgNumType w:start="1"/>
          <w:cols w:space="720" w:num="1"/>
          <w:docGrid w:linePitch="312" w:charSpace="0"/>
        </w:sectPr>
      </w:pPr>
    </w:p>
    <w:p w14:paraId="536A27DB">
      <w:pPr>
        <w:pStyle w:val="2"/>
        <w:keepNext w:val="0"/>
        <w:keepLines w:val="0"/>
        <w:tabs>
          <w:tab w:val="left" w:pos="0"/>
          <w:tab w:val="left" w:pos="3165"/>
          <w:tab w:val="center" w:pos="4153"/>
        </w:tabs>
        <w:autoSpaceDE w:val="0"/>
        <w:autoSpaceDN w:val="0"/>
        <w:adjustRightInd w:val="0"/>
        <w:spacing w:before="0" w:after="0" w:line="360" w:lineRule="auto"/>
        <w:jc w:val="center"/>
        <w:rPr>
          <w:rFonts w:hint="eastAsia"/>
          <w:color w:val="000000" w:themeColor="text1"/>
          <w:highlight w:val="none"/>
          <w14:textFill>
            <w14:solidFill>
              <w14:schemeClr w14:val="tx1"/>
            </w14:solidFill>
          </w14:textFill>
        </w:rPr>
      </w:pPr>
      <w:bookmarkStart w:id="2" w:name="_Toc25674"/>
      <w:r>
        <w:rPr>
          <w:rFonts w:hint="eastAsia"/>
          <w:color w:val="000000" w:themeColor="text1"/>
          <w:highlight w:val="none"/>
          <w14:textFill>
            <w14:solidFill>
              <w14:schemeClr w14:val="tx1"/>
            </w14:solidFill>
          </w14:textFill>
        </w:rPr>
        <w:t>第一章</w:t>
      </w:r>
      <w:bookmarkEnd w:id="0"/>
      <w:bookmarkEnd w:id="1"/>
      <w:bookmarkStart w:id="3" w:name="_Toc35393789"/>
      <w:bookmarkStart w:id="4" w:name="_Toc28359001"/>
      <w:r>
        <w:rPr>
          <w:rFonts w:hint="eastAsia"/>
          <w:color w:val="000000" w:themeColor="text1"/>
          <w:highlight w:val="none"/>
          <w14:textFill>
            <w14:solidFill>
              <w14:schemeClr w14:val="tx1"/>
            </w14:solidFill>
          </w14:textFill>
        </w:rPr>
        <w:t xml:space="preserve"> 招标公告</w:t>
      </w:r>
      <w:bookmarkEnd w:id="2"/>
      <w:bookmarkEnd w:id="3"/>
      <w:bookmarkEnd w:id="4"/>
    </w:p>
    <w:p w14:paraId="56178312">
      <w:pPr>
        <w:rPr>
          <w:rFonts w:hint="eastAsia"/>
          <w:color w:val="000000" w:themeColor="text1"/>
          <w:highlight w:val="none"/>
          <w14:textFill>
            <w14:solidFill>
              <w14:schemeClr w14:val="tx1"/>
            </w14:solidFill>
          </w14:textFill>
        </w:rPr>
      </w:pPr>
    </w:p>
    <w:p w14:paraId="54FFDAF4">
      <w:pPr>
        <w:pStyle w:val="26"/>
        <w:spacing w:line="500" w:lineRule="exact"/>
        <w:jc w:val="center"/>
        <w:rPr>
          <w:rFonts w:hint="eastAsia"/>
          <w:b/>
          <w:color w:val="000000" w:themeColor="text1"/>
          <w:sz w:val="36"/>
          <w:szCs w:val="36"/>
          <w:highlight w:val="none"/>
          <w14:textFill>
            <w14:solidFill>
              <w14:schemeClr w14:val="tx1"/>
            </w14:solidFill>
          </w14:textFill>
        </w:rPr>
      </w:pPr>
      <w:r>
        <w:rPr>
          <w:rFonts w:hint="eastAsia"/>
          <w:b/>
          <w:color w:val="000000" w:themeColor="text1"/>
          <w:sz w:val="36"/>
          <w:szCs w:val="36"/>
          <w:highlight w:val="none"/>
          <w14:textFill>
            <w14:solidFill>
              <w14:schemeClr w14:val="tx1"/>
            </w14:solidFill>
          </w14:textFill>
        </w:rPr>
        <w:t>广西科文招标有限公司</w:t>
      </w:r>
      <w:bookmarkStart w:id="5" w:name="_Toc29290"/>
      <w:r>
        <w:rPr>
          <w:rFonts w:hint="eastAsia"/>
          <w:b/>
          <w:color w:val="000000" w:themeColor="text1"/>
          <w:sz w:val="36"/>
          <w:szCs w:val="36"/>
          <w:highlight w:val="none"/>
          <w:lang w:eastAsia="zh-CN"/>
          <w14:textFill>
            <w14:solidFill>
              <w14:schemeClr w14:val="tx1"/>
            </w14:solidFill>
          </w14:textFill>
        </w:rPr>
        <w:t>广西电子口岸202</w:t>
      </w:r>
      <w:r>
        <w:rPr>
          <w:rFonts w:hint="eastAsia"/>
          <w:b/>
          <w:color w:val="000000" w:themeColor="text1"/>
          <w:sz w:val="36"/>
          <w:szCs w:val="36"/>
          <w:highlight w:val="none"/>
          <w:lang w:val="en-US" w:eastAsia="zh-CN"/>
          <w14:textFill>
            <w14:solidFill>
              <w14:schemeClr w14:val="tx1"/>
            </w14:solidFill>
          </w14:textFill>
        </w:rPr>
        <w:t>6</w:t>
      </w:r>
      <w:r>
        <w:rPr>
          <w:rFonts w:hint="eastAsia"/>
          <w:b/>
          <w:color w:val="000000" w:themeColor="text1"/>
          <w:sz w:val="36"/>
          <w:szCs w:val="36"/>
          <w:highlight w:val="none"/>
          <w:lang w:eastAsia="zh-CN"/>
          <w14:textFill>
            <w14:solidFill>
              <w14:schemeClr w14:val="tx1"/>
            </w14:solidFill>
          </w14:textFill>
        </w:rPr>
        <w:t>年度运行维护项目</w:t>
      </w:r>
      <w:r>
        <w:rPr>
          <w:rFonts w:hint="eastAsia"/>
          <w:b/>
          <w:color w:val="000000" w:themeColor="text1"/>
          <w:sz w:val="36"/>
          <w:szCs w:val="36"/>
          <w:highlight w:val="none"/>
          <w14:textFill>
            <w14:solidFill>
              <w14:schemeClr w14:val="tx1"/>
            </w14:solidFill>
          </w14:textFill>
        </w:rPr>
        <w:t>（</w:t>
      </w:r>
      <w:r>
        <w:rPr>
          <w:rFonts w:hint="eastAsia"/>
          <w:b/>
          <w:color w:val="000000" w:themeColor="text1"/>
          <w:sz w:val="36"/>
          <w:szCs w:val="36"/>
          <w:highlight w:val="none"/>
          <w:lang w:eastAsia="zh-CN"/>
          <w14:textFill>
            <w14:solidFill>
              <w14:schemeClr w14:val="tx1"/>
            </w14:solidFill>
          </w14:textFill>
        </w:rPr>
        <w:t>GXZC2026-G3-001838-KWZB</w:t>
      </w:r>
      <w:r>
        <w:rPr>
          <w:rFonts w:hint="eastAsia"/>
          <w:b/>
          <w:color w:val="000000" w:themeColor="text1"/>
          <w:sz w:val="36"/>
          <w:szCs w:val="36"/>
          <w:highlight w:val="none"/>
          <w14:textFill>
            <w14:solidFill>
              <w14:schemeClr w14:val="tx1"/>
            </w14:solidFill>
          </w14:textFill>
        </w:rPr>
        <w:t>）招标公告</w:t>
      </w:r>
      <w:bookmarkEnd w:id="5"/>
    </w:p>
    <w:p w14:paraId="0090639B">
      <w:pPr>
        <w:pStyle w:val="2"/>
        <w:tabs>
          <w:tab w:val="left" w:pos="0"/>
          <w:tab w:val="left" w:pos="3165"/>
          <w:tab w:val="center" w:pos="4153"/>
        </w:tabs>
        <w:autoSpaceDE w:val="0"/>
        <w:autoSpaceDN w:val="0"/>
        <w:adjustRightInd w:val="0"/>
        <w:spacing w:before="0" w:after="0" w:line="500" w:lineRule="exact"/>
        <w:jc w:val="center"/>
        <w:rPr>
          <w:rFonts w:hint="eastAsia" w:ascii="宋体" w:hAnsi="Courier New"/>
          <w:bCs w:val="0"/>
          <w:color w:val="000000" w:themeColor="text1"/>
          <w:kern w:val="2"/>
          <w:sz w:val="36"/>
          <w:szCs w:val="36"/>
          <w:highlight w:val="none"/>
          <w14:textFill>
            <w14:solidFill>
              <w14:schemeClr w14:val="tx1"/>
            </w14:solidFill>
          </w14:textFill>
        </w:rPr>
      </w:pPr>
    </w:p>
    <w:p w14:paraId="78416443">
      <w:pPr>
        <w:pBdr>
          <w:top w:val="single" w:color="auto" w:sz="4" w:space="1"/>
          <w:left w:val="single" w:color="auto" w:sz="4" w:space="4"/>
          <w:bottom w:val="single" w:color="auto" w:sz="4" w:space="0"/>
          <w:right w:val="single" w:color="auto" w:sz="4" w:space="4"/>
        </w:pBd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项目概况</w:t>
      </w:r>
    </w:p>
    <w:p w14:paraId="14BFC58B">
      <w:pPr>
        <w:pBdr>
          <w:top w:val="single" w:color="auto" w:sz="4" w:space="1"/>
          <w:left w:val="single" w:color="auto" w:sz="4" w:space="4"/>
          <w:bottom w:val="single" w:color="auto" w:sz="4" w:space="0"/>
          <w:right w:val="single" w:color="auto" w:sz="4" w:space="4"/>
        </w:pBdr>
        <w:spacing w:line="360" w:lineRule="auto"/>
        <w:ind w:firstLine="420" w:firstLineChars="20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u w:val="single"/>
          <w:lang w:eastAsia="zh-CN"/>
          <w14:textFill>
            <w14:solidFill>
              <w14:schemeClr w14:val="tx1"/>
            </w14:solidFill>
          </w14:textFill>
        </w:rPr>
        <w:t>广西电子口岸202</w:t>
      </w:r>
      <w:r>
        <w:rPr>
          <w:rFonts w:hint="eastAsia" w:ascii="宋体" w:hAnsi="宋体"/>
          <w:color w:val="000000" w:themeColor="text1"/>
          <w:szCs w:val="21"/>
          <w:highlight w:val="none"/>
          <w:u w:val="single"/>
          <w:lang w:val="en-US" w:eastAsia="zh-CN"/>
          <w14:textFill>
            <w14:solidFill>
              <w14:schemeClr w14:val="tx1"/>
            </w14:solidFill>
          </w14:textFill>
        </w:rPr>
        <w:t>6</w:t>
      </w:r>
      <w:r>
        <w:rPr>
          <w:rFonts w:hint="eastAsia" w:ascii="宋体" w:hAnsi="宋体"/>
          <w:color w:val="000000" w:themeColor="text1"/>
          <w:szCs w:val="21"/>
          <w:highlight w:val="none"/>
          <w:u w:val="single"/>
          <w:lang w:eastAsia="zh-CN"/>
          <w14:textFill>
            <w14:solidFill>
              <w14:schemeClr w14:val="tx1"/>
            </w14:solidFill>
          </w14:textFill>
        </w:rPr>
        <w:t>年度运行维护项目</w:t>
      </w:r>
      <w:r>
        <w:rPr>
          <w:rFonts w:hint="eastAsia" w:ascii="宋体" w:hAnsi="宋体"/>
          <w:color w:val="000000" w:themeColor="text1"/>
          <w:szCs w:val="21"/>
          <w:highlight w:val="none"/>
          <w14:textFill>
            <w14:solidFill>
              <w14:schemeClr w14:val="tx1"/>
            </w14:solidFill>
          </w14:textFill>
        </w:rPr>
        <w:t>的潜在投标人应在广西政府采购云平台（https://www.gcy.zfcg.gxzf.gov.cn）获取（下载）招标文件，并于</w:t>
      </w:r>
      <w:r>
        <w:rPr>
          <w:rFonts w:hint="eastAsia" w:ascii="宋体" w:hAnsi="宋体"/>
          <w:color w:val="000000" w:themeColor="text1"/>
          <w:szCs w:val="21"/>
          <w:highlight w:val="none"/>
          <w:lang w:eastAsia="zh-CN"/>
          <w14:textFill>
            <w14:solidFill>
              <w14:schemeClr w14:val="tx1"/>
            </w14:solidFill>
          </w14:textFill>
        </w:rPr>
        <w:t>2026年 月 日9时30分</w:t>
      </w:r>
      <w:r>
        <w:rPr>
          <w:rFonts w:hint="eastAsia" w:ascii="宋体" w:hAnsi="宋体"/>
          <w:color w:val="000000" w:themeColor="text1"/>
          <w:szCs w:val="21"/>
          <w:highlight w:val="none"/>
          <w14:textFill>
            <w14:solidFill>
              <w14:schemeClr w14:val="tx1"/>
            </w14:solidFill>
          </w14:textFill>
        </w:rPr>
        <w:t>（北京时间）前</w:t>
      </w:r>
      <w:r>
        <w:rPr>
          <w:rFonts w:hint="eastAsia" w:ascii="宋体" w:hAnsi="宋体"/>
          <w:bCs/>
          <w:color w:val="000000" w:themeColor="text1"/>
          <w:szCs w:val="21"/>
          <w:highlight w:val="none"/>
          <w14:textFill>
            <w14:solidFill>
              <w14:schemeClr w14:val="tx1"/>
            </w14:solidFill>
          </w14:textFill>
        </w:rPr>
        <w:t>递交投标</w:t>
      </w:r>
      <w:r>
        <w:rPr>
          <w:rFonts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w:t>
      </w:r>
    </w:p>
    <w:p w14:paraId="45B4EC42">
      <w:pPr>
        <w:pBdr>
          <w:top w:val="single" w:color="auto" w:sz="4" w:space="1"/>
          <w:left w:val="single" w:color="auto" w:sz="4" w:space="4"/>
          <w:bottom w:val="single" w:color="auto" w:sz="4" w:space="0"/>
          <w:right w:val="single" w:color="auto" w:sz="4" w:space="4"/>
        </w:pBdr>
        <w:spacing w:line="360" w:lineRule="auto"/>
        <w:ind w:firstLine="420" w:firstLineChars="200"/>
        <w:rPr>
          <w:rFonts w:ascii="宋体" w:hAnsi="宋体"/>
          <w:color w:val="000000" w:themeColor="text1"/>
          <w:szCs w:val="21"/>
          <w:highlight w:val="none"/>
          <w14:textFill>
            <w14:solidFill>
              <w14:schemeClr w14:val="tx1"/>
            </w14:solidFill>
          </w14:textFill>
        </w:rPr>
      </w:pPr>
    </w:p>
    <w:p w14:paraId="0537DC32">
      <w:pPr>
        <w:spacing w:line="360" w:lineRule="auto"/>
        <w:rPr>
          <w:rFonts w:ascii="宋体" w:hAnsi="宋体"/>
          <w:color w:val="000000" w:themeColor="text1"/>
          <w:szCs w:val="21"/>
          <w:highlight w:val="none"/>
          <w14:textFill>
            <w14:solidFill>
              <w14:schemeClr w14:val="tx1"/>
            </w14:solidFill>
          </w14:textFill>
        </w:rPr>
      </w:pPr>
    </w:p>
    <w:p w14:paraId="568032FC">
      <w:pPr>
        <w:spacing w:line="440" w:lineRule="exact"/>
        <w:rPr>
          <w:rFonts w:ascii="黑体" w:hAnsi="黑体" w:eastAsia="黑体"/>
          <w:b/>
          <w:bCs/>
          <w:color w:val="000000" w:themeColor="text1"/>
          <w:sz w:val="24"/>
          <w:highlight w:val="none"/>
          <w14:textFill>
            <w14:solidFill>
              <w14:schemeClr w14:val="tx1"/>
            </w14:solidFill>
          </w14:textFill>
        </w:rPr>
      </w:pPr>
      <w:bookmarkStart w:id="6" w:name="_Toc35393790"/>
      <w:bookmarkStart w:id="7" w:name="_Toc35393621"/>
      <w:bookmarkStart w:id="8" w:name="_Toc28359002"/>
      <w:bookmarkStart w:id="9" w:name="_Toc28359079"/>
      <w:bookmarkStart w:id="10" w:name="_Hlk24379207"/>
      <w:r>
        <w:rPr>
          <w:rFonts w:hint="eastAsia" w:ascii="黑体" w:hAnsi="黑体" w:eastAsia="黑体"/>
          <w:b/>
          <w:bCs/>
          <w:color w:val="000000" w:themeColor="text1"/>
          <w:sz w:val="24"/>
          <w:highlight w:val="none"/>
          <w14:textFill>
            <w14:solidFill>
              <w14:schemeClr w14:val="tx1"/>
            </w14:solidFill>
          </w14:textFill>
        </w:rPr>
        <w:t>一、项目基本情况</w:t>
      </w:r>
      <w:bookmarkEnd w:id="6"/>
      <w:bookmarkEnd w:id="7"/>
      <w:bookmarkEnd w:id="8"/>
      <w:bookmarkEnd w:id="9"/>
    </w:p>
    <w:p w14:paraId="4F9CA4CE">
      <w:pPr>
        <w:spacing w:line="440" w:lineRule="exact"/>
        <w:ind w:firstLine="420" w:firstLineChars="200"/>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color w:val="000000" w:themeColor="text1"/>
          <w:szCs w:val="21"/>
          <w:highlight w:val="none"/>
          <w:lang w:eastAsia="zh-CN"/>
          <w14:textFill>
            <w14:solidFill>
              <w14:schemeClr w14:val="tx1"/>
            </w14:solidFill>
          </w14:textFill>
        </w:rPr>
        <w:t>GXZC2026-G3-001838-KWZB</w:t>
      </w:r>
      <w:r>
        <w:rPr>
          <w:rFonts w:hint="eastAsia" w:ascii="宋体" w:hAnsi="宋体"/>
          <w:color w:val="000000" w:themeColor="text1"/>
          <w:szCs w:val="21"/>
          <w:highlight w:val="none"/>
          <w:lang w:val="en-US" w:eastAsia="zh-CN"/>
          <w14:textFill>
            <w14:solidFill>
              <w14:schemeClr w14:val="tx1"/>
            </w14:solidFill>
          </w14:textFill>
        </w:rPr>
        <w:t xml:space="preserve">            采购计划号：广西政采[2026]12419号</w:t>
      </w:r>
    </w:p>
    <w:p w14:paraId="27B40E2E">
      <w:pPr>
        <w:spacing w:line="440" w:lineRule="exact"/>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color w:val="000000" w:themeColor="text1"/>
          <w:szCs w:val="21"/>
          <w:highlight w:val="none"/>
          <w:lang w:eastAsia="zh-CN"/>
          <w14:textFill>
            <w14:solidFill>
              <w14:schemeClr w14:val="tx1"/>
            </w14:solidFill>
          </w14:textFill>
        </w:rPr>
        <w:t>广西电子口岸202</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lang w:eastAsia="zh-CN"/>
          <w14:textFill>
            <w14:solidFill>
              <w14:schemeClr w14:val="tx1"/>
            </w14:solidFill>
          </w14:textFill>
        </w:rPr>
        <w:t>年度运行维护项目</w:t>
      </w:r>
    </w:p>
    <w:bookmarkEnd w:id="10"/>
    <w:p w14:paraId="1107C8A9">
      <w:pPr>
        <w:spacing w:line="440" w:lineRule="exact"/>
        <w:ind w:firstLine="420" w:firstLineChars="200"/>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预算金额（含税）：¥3,960,000.00元（大写：人民币叁佰玖拾陆万元整）</w:t>
      </w:r>
    </w:p>
    <w:p w14:paraId="67B36DC5">
      <w:pPr>
        <w:spacing w:line="440" w:lineRule="exact"/>
        <w:ind w:firstLine="420" w:firstLineChars="200"/>
        <w:rPr>
          <w:rFonts w:hint="default" w:ascii="宋体" w:hAnsi="宋体"/>
          <w:color w:val="000000" w:themeColor="text1"/>
          <w:szCs w:val="21"/>
          <w:highlight w:val="none"/>
          <w:lang w:val="en-US"/>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最高限价</w:t>
      </w:r>
      <w:r>
        <w:rPr>
          <w:rFonts w:hint="eastAsia" w:ascii="宋体" w:hAnsi="宋体"/>
          <w:color w:val="000000" w:themeColor="text1"/>
          <w:szCs w:val="21"/>
          <w:highlight w:val="none"/>
          <w:lang w:eastAsia="zh-CN"/>
          <w14:textFill>
            <w14:solidFill>
              <w14:schemeClr w14:val="tx1"/>
            </w14:solidFill>
          </w14:textFill>
        </w:rPr>
        <w:t>（含税）：¥3,960,000.00元（大写：人民币叁佰玖拾陆万元整）</w:t>
      </w:r>
    </w:p>
    <w:p w14:paraId="24746CF2">
      <w:pPr>
        <w:pStyle w:val="26"/>
        <w:spacing w:line="440" w:lineRule="exact"/>
        <w:ind w:firstLine="420" w:firstLineChars="200"/>
        <w:rPr>
          <w:rFonts w:hAnsi="宋体"/>
          <w:b/>
          <w:bCs/>
          <w:color w:val="000000" w:themeColor="text1"/>
          <w:sz w:val="21"/>
          <w:szCs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采购需求：</w:t>
      </w:r>
    </w:p>
    <w:tbl>
      <w:tblPr>
        <w:tblStyle w:val="4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0"/>
        <w:gridCol w:w="1537"/>
        <w:gridCol w:w="865"/>
        <w:gridCol w:w="6145"/>
      </w:tblGrid>
      <w:tr w14:paraId="4C6D1C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74F1225A">
            <w:pPr>
              <w:snapToGrid w:val="0"/>
              <w:spacing w:line="440" w:lineRule="exact"/>
              <w:jc w:val="center"/>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分标</w:t>
            </w:r>
          </w:p>
          <w:p w14:paraId="2023632A">
            <w:pPr>
              <w:snapToGrid w:val="0"/>
              <w:spacing w:line="44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537" w:type="dxa"/>
            <w:tcBorders>
              <w:top w:val="single" w:color="auto" w:sz="4" w:space="0"/>
              <w:left w:val="single" w:color="auto" w:sz="4" w:space="0"/>
              <w:bottom w:val="single" w:color="auto" w:sz="4" w:space="0"/>
              <w:right w:val="single" w:color="auto" w:sz="4" w:space="0"/>
            </w:tcBorders>
            <w:noWrap w:val="0"/>
            <w:vAlign w:val="center"/>
          </w:tcPr>
          <w:p w14:paraId="2ADAB822">
            <w:pPr>
              <w:snapToGrid w:val="0"/>
              <w:spacing w:line="44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标的的名称</w:t>
            </w:r>
          </w:p>
        </w:tc>
        <w:tc>
          <w:tcPr>
            <w:tcW w:w="865" w:type="dxa"/>
            <w:tcBorders>
              <w:top w:val="single" w:color="auto" w:sz="4" w:space="0"/>
              <w:left w:val="single" w:color="auto" w:sz="4" w:space="0"/>
              <w:bottom w:val="single" w:color="auto" w:sz="4" w:space="0"/>
              <w:right w:val="single" w:color="auto" w:sz="4" w:space="0"/>
            </w:tcBorders>
            <w:noWrap w:val="0"/>
            <w:vAlign w:val="center"/>
          </w:tcPr>
          <w:p w14:paraId="7E37E42C">
            <w:pPr>
              <w:snapToGrid w:val="0"/>
              <w:spacing w:line="44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数量及单位</w:t>
            </w:r>
          </w:p>
        </w:tc>
        <w:tc>
          <w:tcPr>
            <w:tcW w:w="6145" w:type="dxa"/>
            <w:tcBorders>
              <w:top w:val="single" w:color="auto" w:sz="4" w:space="0"/>
              <w:left w:val="single" w:color="auto" w:sz="4" w:space="0"/>
              <w:bottom w:val="single" w:color="auto" w:sz="4" w:space="0"/>
              <w:right w:val="single" w:color="auto" w:sz="4" w:space="0"/>
            </w:tcBorders>
            <w:noWrap w:val="0"/>
            <w:vAlign w:val="center"/>
          </w:tcPr>
          <w:p w14:paraId="4062F88C">
            <w:pPr>
              <w:snapToGrid w:val="0"/>
              <w:spacing w:line="44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简要技术需求或者服务要求</w:t>
            </w:r>
          </w:p>
        </w:tc>
      </w:tr>
      <w:tr w14:paraId="3B1BEC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2EF27F22">
            <w:pPr>
              <w:snapToGrid w:val="0"/>
              <w:spacing w:line="44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w:t>
            </w:r>
          </w:p>
        </w:tc>
        <w:tc>
          <w:tcPr>
            <w:tcW w:w="1537" w:type="dxa"/>
            <w:tcBorders>
              <w:top w:val="single" w:color="auto" w:sz="4" w:space="0"/>
              <w:left w:val="single" w:color="auto" w:sz="4" w:space="0"/>
              <w:bottom w:val="single" w:color="auto" w:sz="4" w:space="0"/>
              <w:right w:val="single" w:color="auto" w:sz="4" w:space="0"/>
            </w:tcBorders>
            <w:noWrap w:val="0"/>
            <w:vAlign w:val="center"/>
          </w:tcPr>
          <w:p w14:paraId="74EA411F">
            <w:pPr>
              <w:snapToGrid w:val="0"/>
              <w:spacing w:line="44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广西电子口岸202</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lang w:eastAsia="zh-CN"/>
                <w14:textFill>
                  <w14:solidFill>
                    <w14:schemeClr w14:val="tx1"/>
                  </w14:solidFill>
                </w14:textFill>
              </w:rPr>
              <w:t>年度运行维护项目</w:t>
            </w:r>
          </w:p>
        </w:tc>
        <w:tc>
          <w:tcPr>
            <w:tcW w:w="865" w:type="dxa"/>
            <w:tcBorders>
              <w:top w:val="single" w:color="auto" w:sz="4" w:space="0"/>
              <w:left w:val="single" w:color="auto" w:sz="4" w:space="0"/>
              <w:bottom w:val="single" w:color="auto" w:sz="4" w:space="0"/>
              <w:right w:val="single" w:color="auto" w:sz="4" w:space="0"/>
            </w:tcBorders>
            <w:noWrap w:val="0"/>
            <w:vAlign w:val="center"/>
          </w:tcPr>
          <w:p w14:paraId="160A9963">
            <w:pPr>
              <w:snapToGrid w:val="0"/>
              <w:spacing w:line="44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1项</w:t>
            </w:r>
          </w:p>
        </w:tc>
        <w:tc>
          <w:tcPr>
            <w:tcW w:w="6145" w:type="dxa"/>
            <w:tcBorders>
              <w:top w:val="single" w:color="auto" w:sz="4" w:space="0"/>
              <w:left w:val="single" w:color="auto" w:sz="4" w:space="0"/>
              <w:bottom w:val="single" w:color="auto" w:sz="4" w:space="0"/>
              <w:right w:val="single" w:color="auto" w:sz="4" w:space="0"/>
            </w:tcBorders>
            <w:noWrap w:val="0"/>
            <w:vAlign w:val="center"/>
          </w:tcPr>
          <w:p w14:paraId="6A3107C6">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广西电子口岸202</w:t>
            </w: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lang w:val="en-US" w:eastAsia="zh-CN"/>
                <w14:textFill>
                  <w14:solidFill>
                    <w14:schemeClr w14:val="tx1"/>
                  </w14:solidFill>
                </w14:textFill>
              </w:rPr>
              <w:t>年度运行维护项目包含：1、系统运维服务；2、业务运营服务；3其他服务（含数据处理服务、数据网络安全防护服务、通道使用服务等），</w:t>
            </w:r>
            <w:r>
              <w:rPr>
                <w:rFonts w:hint="eastAsia" w:ascii="宋体" w:hAnsi="宋体" w:eastAsia="宋体" w:cs="宋体"/>
                <w:color w:val="000000" w:themeColor="text1"/>
                <w:sz w:val="21"/>
                <w:szCs w:val="21"/>
                <w:highlight w:val="none"/>
                <w14:textFill>
                  <w14:solidFill>
                    <w14:schemeClr w14:val="tx1"/>
                  </w14:solidFill>
                </w14:textFill>
              </w:rPr>
              <w:t>具体服务内容详见采购文件。</w:t>
            </w:r>
          </w:p>
          <w:p w14:paraId="0C391B60">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b w:val="0"/>
                <w:bCs/>
                <w:color w:val="000000" w:themeColor="text1"/>
                <w:kern w:val="0"/>
                <w:sz w:val="21"/>
                <w:szCs w:val="21"/>
                <w:highlight w:val="none"/>
                <w:lang w:bidi="ar"/>
                <w14:textFill>
                  <w14:solidFill>
                    <w14:schemeClr w14:val="tx1"/>
                  </w14:solidFill>
                </w14:textFill>
              </w:rPr>
              <w:t>具体详见第二章采购需求。</w:t>
            </w:r>
          </w:p>
        </w:tc>
      </w:tr>
    </w:tbl>
    <w:p w14:paraId="18B571CC">
      <w:pPr>
        <w:spacing w:line="440" w:lineRule="exact"/>
        <w:ind w:firstLine="420" w:firstLineChars="20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合同履行期限：</w:t>
      </w:r>
      <w:r>
        <w:rPr>
          <w:rFonts w:hint="eastAsia" w:ascii="宋体" w:hAnsi="宋体"/>
          <w:color w:val="000000" w:themeColor="text1"/>
          <w:szCs w:val="21"/>
          <w:highlight w:val="none"/>
          <w:lang w:val="en-US" w:eastAsia="zh-CN"/>
          <w14:textFill>
            <w14:solidFill>
              <w14:schemeClr w14:val="tx1"/>
            </w14:solidFill>
          </w14:textFill>
        </w:rPr>
        <w:t>运维期</w:t>
      </w:r>
      <w:r>
        <w:rPr>
          <w:rFonts w:hint="eastAsia" w:ascii="宋体" w:hAnsi="宋体"/>
          <w:color w:val="000000" w:themeColor="text1"/>
          <w:szCs w:val="21"/>
          <w:highlight w:val="none"/>
          <w14:textFill>
            <w14:solidFill>
              <w14:schemeClr w14:val="tx1"/>
            </w14:solidFill>
          </w14:textFill>
        </w:rPr>
        <w:t>自合同签订之日起</w:t>
      </w:r>
      <w:r>
        <w:rPr>
          <w:rFonts w:hint="eastAsia" w:ascii="宋体" w:hAnsi="宋体"/>
          <w:color w:val="000000" w:themeColor="text1"/>
          <w:szCs w:val="21"/>
          <w:highlight w:val="none"/>
          <w:lang w:val="en-US" w:eastAsia="zh-CN"/>
          <w14:textFill>
            <w14:solidFill>
              <w14:schemeClr w14:val="tx1"/>
            </w14:solidFill>
          </w14:textFill>
        </w:rPr>
        <w:t>1年</w:t>
      </w:r>
      <w:r>
        <w:rPr>
          <w:rFonts w:hint="eastAsia" w:ascii="宋体" w:hAnsi="宋体"/>
          <w:color w:val="000000" w:themeColor="text1"/>
          <w:szCs w:val="21"/>
          <w:highlight w:val="none"/>
          <w14:textFill>
            <w14:solidFill>
              <w14:schemeClr w14:val="tx1"/>
            </w14:solidFill>
          </w14:textFill>
        </w:rPr>
        <w:t>。</w:t>
      </w:r>
    </w:p>
    <w:p w14:paraId="0348AD01">
      <w:pPr>
        <w:spacing w:line="440" w:lineRule="exact"/>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本项目不接受联合体投标。</w:t>
      </w:r>
    </w:p>
    <w:p w14:paraId="7D4C64D0">
      <w:pPr>
        <w:spacing w:line="440" w:lineRule="exact"/>
        <w:rPr>
          <w:rFonts w:ascii="黑体" w:hAnsi="黑体" w:eastAsia="黑体"/>
          <w:b/>
          <w:bCs/>
          <w:color w:val="000000" w:themeColor="text1"/>
          <w:sz w:val="24"/>
          <w:highlight w:val="none"/>
          <w14:textFill>
            <w14:solidFill>
              <w14:schemeClr w14:val="tx1"/>
            </w14:solidFill>
          </w14:textFill>
        </w:rPr>
      </w:pPr>
      <w:bookmarkStart w:id="11" w:name="_Toc35393791"/>
      <w:bookmarkStart w:id="12" w:name="_Toc35393622"/>
      <w:bookmarkStart w:id="13" w:name="_Toc28359080"/>
      <w:bookmarkStart w:id="14" w:name="_Toc28359003"/>
      <w:r>
        <w:rPr>
          <w:rFonts w:hint="eastAsia" w:ascii="黑体" w:hAnsi="黑体" w:eastAsia="黑体"/>
          <w:b/>
          <w:bCs/>
          <w:color w:val="000000" w:themeColor="text1"/>
          <w:sz w:val="24"/>
          <w:highlight w:val="none"/>
          <w14:textFill>
            <w14:solidFill>
              <w14:schemeClr w14:val="tx1"/>
            </w14:solidFill>
          </w14:textFill>
        </w:rPr>
        <w:t>二、申请人的资格要求：</w:t>
      </w:r>
      <w:bookmarkEnd w:id="11"/>
      <w:bookmarkEnd w:id="12"/>
      <w:bookmarkEnd w:id="13"/>
      <w:bookmarkEnd w:id="14"/>
    </w:p>
    <w:p w14:paraId="1413F9A3">
      <w:pPr>
        <w:spacing w:line="440" w:lineRule="exact"/>
        <w:ind w:firstLine="420" w:firstLineChars="200"/>
        <w:rPr>
          <w:rFonts w:ascii="宋体" w:hAnsi="宋体"/>
          <w:color w:val="000000" w:themeColor="text1"/>
          <w:szCs w:val="21"/>
          <w:highlight w:val="none"/>
          <w14:textFill>
            <w14:solidFill>
              <w14:schemeClr w14:val="tx1"/>
            </w14:solidFill>
          </w14:textFill>
        </w:rPr>
      </w:pPr>
      <w:bookmarkStart w:id="15" w:name="_Toc28359004"/>
      <w:bookmarkStart w:id="16" w:name="_Toc35393792"/>
      <w:bookmarkStart w:id="17" w:name="_Toc28359081"/>
      <w:bookmarkStart w:id="18" w:name="_Toc35393623"/>
      <w:r>
        <w:rPr>
          <w:rFonts w:hint="eastAsia" w:ascii="宋体" w:hAnsi="宋体"/>
          <w:color w:val="000000" w:themeColor="text1"/>
          <w:szCs w:val="21"/>
          <w:highlight w:val="none"/>
          <w14:textFill>
            <w14:solidFill>
              <w14:schemeClr w14:val="tx1"/>
            </w14:solidFill>
          </w14:textFill>
        </w:rPr>
        <w:t>1、满足《中华人民共和国政府采购法》第二十二条规定；</w:t>
      </w:r>
    </w:p>
    <w:p w14:paraId="781CA6C5">
      <w:pPr>
        <w:spacing w:line="440" w:lineRule="exact"/>
        <w:ind w:firstLine="420" w:firstLineChars="200"/>
        <w:rPr>
          <w:rFonts w:hint="eastAsia" w:ascii="宋体" w:hAnsi="宋体"/>
          <w:color w:val="000000" w:themeColor="text1"/>
          <w:szCs w:val="21"/>
          <w:highlight w:val="none"/>
          <w:u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、落实政府采购政策需满足的资格</w:t>
      </w:r>
      <w:r>
        <w:rPr>
          <w:rFonts w:hint="eastAsia" w:ascii="宋体" w:hAnsi="宋体"/>
          <w:color w:val="000000" w:themeColor="text1"/>
          <w:szCs w:val="21"/>
          <w:highlight w:val="none"/>
          <w:u w:val="none"/>
          <w14:textFill>
            <w14:solidFill>
              <w14:schemeClr w14:val="tx1"/>
            </w14:solidFill>
          </w14:textFill>
        </w:rPr>
        <w:t>要求：</w:t>
      </w:r>
    </w:p>
    <w:p w14:paraId="2ACD357D">
      <w:pPr>
        <w:spacing w:line="44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专门面向中小企业采购的项目（供应商应为中小微企业、监狱企业、残疾人福利性单位)</w:t>
      </w:r>
    </w:p>
    <w:p w14:paraId="37B75B65">
      <w:pPr>
        <w:spacing w:line="44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非专门面向中小企业采购的项目</w:t>
      </w:r>
    </w:p>
    <w:p w14:paraId="5D457F96">
      <w:pPr>
        <w:spacing w:line="44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3、本项目的特定资格要求：</w:t>
      </w:r>
      <w:r>
        <w:rPr>
          <w:rFonts w:hint="eastAsia" w:ascii="宋体" w:hAnsi="宋体"/>
          <w:color w:val="000000" w:themeColor="text1"/>
          <w:szCs w:val="21"/>
          <w:highlight w:val="none"/>
          <w:lang w:val="en-US" w:eastAsia="zh-CN"/>
          <w14:textFill>
            <w14:solidFill>
              <w14:schemeClr w14:val="tx1"/>
            </w14:solidFill>
          </w14:textFill>
        </w:rPr>
        <w:t>无</w:t>
      </w:r>
      <w:r>
        <w:rPr>
          <w:rFonts w:hint="eastAsia" w:ascii="宋体" w:hAnsi="宋体"/>
          <w:color w:val="000000" w:themeColor="text1"/>
          <w:szCs w:val="21"/>
          <w:highlight w:val="none"/>
          <w14:textFill>
            <w14:solidFill>
              <w14:schemeClr w14:val="tx1"/>
            </w14:solidFill>
          </w14:textFill>
        </w:rPr>
        <w:t>。</w:t>
      </w:r>
    </w:p>
    <w:p w14:paraId="7EDF4CC0">
      <w:pPr>
        <w:spacing w:line="440" w:lineRule="exact"/>
        <w:rPr>
          <w:rFonts w:ascii="黑体" w:hAnsi="黑体" w:eastAsia="黑体"/>
          <w:b/>
          <w:bCs/>
          <w:color w:val="000000" w:themeColor="text1"/>
          <w:sz w:val="24"/>
          <w:highlight w:val="none"/>
          <w14:textFill>
            <w14:solidFill>
              <w14:schemeClr w14:val="tx1"/>
            </w14:solidFill>
          </w14:textFill>
        </w:rPr>
      </w:pPr>
      <w:r>
        <w:rPr>
          <w:rFonts w:hint="eastAsia" w:ascii="黑体" w:hAnsi="黑体" w:eastAsia="黑体"/>
          <w:b/>
          <w:bCs/>
          <w:color w:val="000000" w:themeColor="text1"/>
          <w:sz w:val="24"/>
          <w:highlight w:val="none"/>
          <w14:textFill>
            <w14:solidFill>
              <w14:schemeClr w14:val="tx1"/>
            </w14:solidFill>
          </w14:textFill>
        </w:rPr>
        <w:t>三、获取招标文件</w:t>
      </w:r>
      <w:bookmarkEnd w:id="15"/>
      <w:bookmarkEnd w:id="16"/>
      <w:bookmarkEnd w:id="17"/>
      <w:bookmarkEnd w:id="18"/>
    </w:p>
    <w:p w14:paraId="383FA878">
      <w:pPr>
        <w:spacing w:line="440" w:lineRule="exact"/>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时间：</w:t>
      </w:r>
      <w:r>
        <w:rPr>
          <w:rFonts w:hint="eastAsia" w:ascii="宋体" w:hAnsi="宋体" w:cs="Arial"/>
          <w:color w:val="000000" w:themeColor="text1"/>
          <w:szCs w:val="21"/>
          <w:highlight w:val="none"/>
          <w:lang w:eastAsia="zh-CN"/>
          <w14:textFill>
            <w14:solidFill>
              <w14:schemeClr w14:val="tx1"/>
            </w14:solidFill>
          </w14:textFill>
        </w:rPr>
        <w:t>2026年 月 日至2026年 月 日</w:t>
      </w:r>
      <w:r>
        <w:rPr>
          <w:rFonts w:hint="eastAsia" w:ascii="宋体" w:hAnsi="宋体" w:cs="Arial"/>
          <w:color w:val="000000" w:themeColor="text1"/>
          <w:szCs w:val="21"/>
          <w:highlight w:val="none"/>
          <w14:textFill>
            <w14:solidFill>
              <w14:schemeClr w14:val="tx1"/>
            </w14:solidFill>
          </w14:textFill>
        </w:rPr>
        <w:t>，每天上午00:00-12:00；下午12:00-23:59（北京时间，</w:t>
      </w:r>
      <w:r>
        <w:rPr>
          <w:rFonts w:ascii="宋体" w:hAnsi="宋体" w:cs="Arial"/>
          <w:color w:val="000000" w:themeColor="text1"/>
          <w:szCs w:val="21"/>
          <w:highlight w:val="none"/>
          <w14:textFill>
            <w14:solidFill>
              <w14:schemeClr w14:val="tx1"/>
            </w14:solidFill>
          </w14:textFill>
        </w:rPr>
        <w:t>法定节假日</w:t>
      </w:r>
      <w:r>
        <w:rPr>
          <w:rFonts w:hint="eastAsia" w:ascii="宋体" w:hAnsi="宋体" w:cs="Arial"/>
          <w:color w:val="000000" w:themeColor="text1"/>
          <w:szCs w:val="21"/>
          <w:highlight w:val="none"/>
          <w14:textFill>
            <w14:solidFill>
              <w14:schemeClr w14:val="tx1"/>
            </w14:solidFill>
          </w14:textFill>
        </w:rPr>
        <w:t>除外）。</w:t>
      </w:r>
    </w:p>
    <w:p w14:paraId="5A62370A">
      <w:pPr>
        <w:spacing w:line="440" w:lineRule="exact"/>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地点：广西政府采购云平台（https://www.gcy.zfcg.gxzf.gov.cn）</w:t>
      </w:r>
    </w:p>
    <w:p w14:paraId="5BCAF012">
      <w:pPr>
        <w:spacing w:line="440" w:lineRule="exact"/>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方式：网上下载。本项目不发放纸质文件，投标人应自行在</w:t>
      </w:r>
      <w:r>
        <w:rPr>
          <w:rFonts w:hint="eastAsia" w:ascii="宋体" w:hAnsi="宋体" w:cs="Arial"/>
          <w:color w:val="000000" w:themeColor="text1"/>
          <w:szCs w:val="21"/>
          <w:highlight w:val="none"/>
          <w14:textFill>
            <w14:solidFill>
              <w14:schemeClr w14:val="tx1"/>
            </w14:solidFill>
          </w14:textFill>
        </w:rPr>
        <w:fldChar w:fldCharType="begin"/>
      </w:r>
      <w:r>
        <w:rPr>
          <w:rFonts w:hint="eastAsia" w:ascii="宋体" w:hAnsi="宋体" w:cs="Arial"/>
          <w:color w:val="000000" w:themeColor="text1"/>
          <w:szCs w:val="21"/>
          <w:highlight w:val="none"/>
          <w14:textFill>
            <w14:solidFill>
              <w14:schemeClr w14:val="tx1"/>
            </w14:solidFill>
          </w14:textFill>
        </w:rPr>
        <w:instrText xml:space="preserve"> HYPERLINK "" </w:instrText>
      </w:r>
      <w:r>
        <w:rPr>
          <w:rFonts w:hint="eastAsia" w:ascii="宋体" w:hAnsi="宋体" w:cs="Arial"/>
          <w:color w:val="000000" w:themeColor="text1"/>
          <w:szCs w:val="21"/>
          <w:highlight w:val="none"/>
          <w14:textFill>
            <w14:solidFill>
              <w14:schemeClr w14:val="tx1"/>
            </w14:solidFill>
          </w14:textFill>
        </w:rPr>
        <w:fldChar w:fldCharType="separate"/>
      </w:r>
      <w:r>
        <w:rPr>
          <w:rFonts w:hint="eastAsia" w:ascii="宋体" w:hAnsi="宋体" w:cs="Arial"/>
          <w:color w:val="000000" w:themeColor="text1"/>
          <w:szCs w:val="21"/>
          <w:highlight w:val="none"/>
          <w14:textFill>
            <w14:solidFill>
              <w14:schemeClr w14:val="tx1"/>
            </w14:solidFill>
          </w14:textFill>
        </w:rPr>
        <w:fldChar w:fldCharType="end"/>
      </w:r>
      <w:r>
        <w:rPr>
          <w:rFonts w:hint="eastAsia" w:ascii="宋体" w:hAnsi="宋体" w:cs="Arial"/>
          <w:color w:val="000000" w:themeColor="text1"/>
          <w:szCs w:val="21"/>
          <w:highlight w:val="none"/>
          <w14:textFill>
            <w14:solidFill>
              <w14:schemeClr w14:val="tx1"/>
            </w14:solidFill>
          </w14:textFill>
        </w:rPr>
        <w:t>广西政府采购云平台（https://www.gcy.zfcg.gxzf.gov.cn）下载招标文件（操作路径：登录广西政府采购云平台-项目采购-获取采购文件-找到本项目-点击“申请获取采购文件”），电子投标文件制作需要基于广西政府采购云平台获取的招标文件编制。</w:t>
      </w:r>
    </w:p>
    <w:p w14:paraId="07992DE8">
      <w:pPr>
        <w:spacing w:line="44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售价：0元。</w:t>
      </w:r>
    </w:p>
    <w:p w14:paraId="425629C3">
      <w:pPr>
        <w:spacing w:line="440" w:lineRule="exact"/>
        <w:rPr>
          <w:rFonts w:ascii="黑体" w:hAnsi="黑体" w:eastAsia="黑体"/>
          <w:b/>
          <w:bCs/>
          <w:color w:val="000000" w:themeColor="text1"/>
          <w:sz w:val="24"/>
          <w:highlight w:val="none"/>
          <w14:textFill>
            <w14:solidFill>
              <w14:schemeClr w14:val="tx1"/>
            </w14:solidFill>
          </w14:textFill>
        </w:rPr>
      </w:pPr>
      <w:bookmarkStart w:id="19" w:name="_Toc28359082"/>
      <w:bookmarkStart w:id="20" w:name="_Toc28359005"/>
      <w:bookmarkStart w:id="21" w:name="_Toc35393793"/>
      <w:bookmarkStart w:id="22" w:name="_Toc35393624"/>
      <w:r>
        <w:rPr>
          <w:rFonts w:hint="eastAsia" w:ascii="黑体" w:hAnsi="黑体" w:eastAsia="黑体"/>
          <w:b/>
          <w:bCs/>
          <w:color w:val="000000" w:themeColor="text1"/>
          <w:sz w:val="24"/>
          <w:highlight w:val="none"/>
          <w14:textFill>
            <w14:solidFill>
              <w14:schemeClr w14:val="tx1"/>
            </w14:solidFill>
          </w14:textFill>
        </w:rPr>
        <w:t>四、提交投标文件</w:t>
      </w:r>
      <w:bookmarkEnd w:id="19"/>
      <w:bookmarkEnd w:id="20"/>
      <w:r>
        <w:rPr>
          <w:rFonts w:hint="eastAsia" w:ascii="黑体" w:hAnsi="黑体" w:eastAsia="黑体"/>
          <w:b/>
          <w:bCs/>
          <w:color w:val="000000" w:themeColor="text1"/>
          <w:sz w:val="24"/>
          <w:highlight w:val="none"/>
          <w14:textFill>
            <w14:solidFill>
              <w14:schemeClr w14:val="tx1"/>
            </w14:solidFill>
          </w14:textFill>
        </w:rPr>
        <w:t>截止时间、开标时间和地点</w:t>
      </w:r>
      <w:bookmarkEnd w:id="21"/>
      <w:bookmarkEnd w:id="22"/>
    </w:p>
    <w:p w14:paraId="4C826EAD">
      <w:pPr>
        <w:spacing w:line="440" w:lineRule="exact"/>
        <w:ind w:firstLine="420" w:firstLineChars="200"/>
        <w:rPr>
          <w:rFonts w:ascii="宋体" w:hAnsi="宋体" w:cs="Arial"/>
          <w:color w:val="000000" w:themeColor="text1"/>
          <w:szCs w:val="21"/>
          <w:highlight w:val="none"/>
          <w14:textFill>
            <w14:solidFill>
              <w14:schemeClr w14:val="tx1"/>
            </w14:solidFill>
          </w14:textFill>
        </w:rPr>
      </w:pPr>
      <w:bookmarkStart w:id="23" w:name="_Toc28359084"/>
      <w:bookmarkStart w:id="24" w:name="_Toc35393625"/>
      <w:bookmarkStart w:id="25" w:name="_Toc28359007"/>
      <w:bookmarkStart w:id="26" w:name="_Toc35393794"/>
      <w:r>
        <w:rPr>
          <w:rFonts w:hint="eastAsia" w:ascii="宋体" w:hAnsi="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bidi="ar"/>
          <w14:textFill>
            <w14:solidFill>
              <w14:schemeClr w14:val="tx1"/>
            </w14:solidFill>
          </w14:textFill>
        </w:rPr>
        <w:t>截止时间</w:t>
      </w:r>
      <w:r>
        <w:rPr>
          <w:rFonts w:hint="eastAsia" w:ascii="宋体" w:hAnsi="宋体"/>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lang w:eastAsia="zh-CN"/>
          <w14:textFill>
            <w14:solidFill>
              <w14:schemeClr w14:val="tx1"/>
            </w14:solidFill>
          </w14:textFill>
        </w:rPr>
        <w:t>2026年 月 日9时30分</w:t>
      </w:r>
      <w:r>
        <w:rPr>
          <w:rFonts w:hint="eastAsia" w:ascii="宋体" w:hAnsi="宋体" w:cs="Arial"/>
          <w:color w:val="000000" w:themeColor="text1"/>
          <w:szCs w:val="21"/>
          <w:highlight w:val="none"/>
          <w14:textFill>
            <w14:solidFill>
              <w14:schemeClr w14:val="tx1"/>
            </w14:solidFill>
          </w14:textFill>
        </w:rPr>
        <w:t>（北京时间）</w:t>
      </w:r>
    </w:p>
    <w:p w14:paraId="2535BCF2">
      <w:pPr>
        <w:spacing w:line="440" w:lineRule="exact"/>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2、地点：本项目将在广西政府采购云平台电子开标大厅解密、开标。</w:t>
      </w:r>
    </w:p>
    <w:p w14:paraId="37F83677">
      <w:pPr>
        <w:spacing w:line="440" w:lineRule="exact"/>
        <w:rPr>
          <w:rFonts w:ascii="黑体" w:hAnsi="黑体" w:eastAsia="黑体"/>
          <w:b/>
          <w:bCs/>
          <w:color w:val="000000" w:themeColor="text1"/>
          <w:sz w:val="24"/>
          <w:highlight w:val="none"/>
          <w14:textFill>
            <w14:solidFill>
              <w14:schemeClr w14:val="tx1"/>
            </w14:solidFill>
          </w14:textFill>
        </w:rPr>
      </w:pPr>
      <w:r>
        <w:rPr>
          <w:rFonts w:hint="eastAsia" w:ascii="黑体" w:hAnsi="黑体" w:eastAsia="黑体"/>
          <w:b/>
          <w:bCs/>
          <w:color w:val="000000" w:themeColor="text1"/>
          <w:sz w:val="24"/>
          <w:highlight w:val="none"/>
          <w14:textFill>
            <w14:solidFill>
              <w14:schemeClr w14:val="tx1"/>
            </w14:solidFill>
          </w14:textFill>
        </w:rPr>
        <w:t>五、公告期限</w:t>
      </w:r>
      <w:bookmarkEnd w:id="23"/>
      <w:bookmarkEnd w:id="24"/>
      <w:bookmarkEnd w:id="25"/>
      <w:bookmarkEnd w:id="26"/>
    </w:p>
    <w:p w14:paraId="29B4608B">
      <w:pPr>
        <w:spacing w:line="440" w:lineRule="exact"/>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自本公告发布之日起5个工作日。</w:t>
      </w:r>
    </w:p>
    <w:p w14:paraId="73AC29F6">
      <w:pPr>
        <w:spacing w:line="440" w:lineRule="exact"/>
        <w:rPr>
          <w:rFonts w:ascii="黑体" w:hAnsi="黑体" w:eastAsia="黑体"/>
          <w:b/>
          <w:bCs/>
          <w:color w:val="000000" w:themeColor="text1"/>
          <w:sz w:val="24"/>
          <w:highlight w:val="none"/>
          <w14:textFill>
            <w14:solidFill>
              <w14:schemeClr w14:val="tx1"/>
            </w14:solidFill>
          </w14:textFill>
        </w:rPr>
      </w:pPr>
      <w:bookmarkStart w:id="27" w:name="_Toc35393626"/>
      <w:bookmarkStart w:id="28" w:name="_Toc35393795"/>
      <w:r>
        <w:rPr>
          <w:rFonts w:hint="eastAsia" w:ascii="黑体" w:hAnsi="黑体" w:eastAsia="黑体"/>
          <w:b/>
          <w:bCs/>
          <w:color w:val="000000" w:themeColor="text1"/>
          <w:sz w:val="24"/>
          <w:highlight w:val="none"/>
          <w14:textFill>
            <w14:solidFill>
              <w14:schemeClr w14:val="tx1"/>
            </w14:solidFill>
          </w14:textFill>
        </w:rPr>
        <w:t>六、其他补充事宜</w:t>
      </w:r>
      <w:bookmarkEnd w:id="27"/>
      <w:bookmarkEnd w:id="28"/>
    </w:p>
    <w:p w14:paraId="0F48E993">
      <w:pPr>
        <w:spacing w:line="44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bookmarkStart w:id="29" w:name="_Hlk37429674"/>
      <w:r>
        <w:rPr>
          <w:rFonts w:hint="eastAsia" w:ascii="宋体" w:hAnsi="宋体" w:cs="宋体"/>
          <w:color w:val="000000" w:themeColor="text1"/>
          <w:kern w:val="0"/>
          <w:szCs w:val="21"/>
          <w:highlight w:val="none"/>
          <w14:textFill>
            <w14:solidFill>
              <w14:schemeClr w14:val="tx1"/>
            </w14:solidFill>
          </w14:textFill>
        </w:rPr>
        <w:t>1、投标保证金（人民币）：</w:t>
      </w:r>
      <w:r>
        <w:rPr>
          <w:rFonts w:hint="eastAsia" w:ascii="宋体" w:hAnsi="宋体" w:cs="宋体"/>
          <w:color w:val="000000" w:themeColor="text1"/>
          <w:kern w:val="0"/>
          <w:szCs w:val="21"/>
          <w:highlight w:val="none"/>
          <w:lang w:val="en-US" w:eastAsia="zh-CN"/>
          <w14:textFill>
            <w14:solidFill>
              <w14:schemeClr w14:val="tx1"/>
            </w14:solidFill>
          </w14:textFill>
        </w:rPr>
        <w:t>39600元</w:t>
      </w:r>
      <w:r>
        <w:rPr>
          <w:rFonts w:hint="eastAsia" w:ascii="宋体" w:hAnsi="宋体" w:cs="宋体"/>
          <w:color w:val="000000" w:themeColor="text1"/>
          <w:kern w:val="0"/>
          <w:szCs w:val="21"/>
          <w:highlight w:val="none"/>
          <w14:textFill>
            <w14:solidFill>
              <w14:schemeClr w14:val="tx1"/>
            </w14:solidFill>
          </w14:textFill>
        </w:rPr>
        <w:t>。（开户名称：广西科文招标有限公司，开户银行：广西北部湾银行南宁分行营业部，银行账号：0101012090615689）</w:t>
      </w:r>
    </w:p>
    <w:p w14:paraId="2A4ED910">
      <w:pPr>
        <w:spacing w:line="44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单位负责人为同一人或者存在直接控股、管理关系的不同投标人，不得参加同一合同项下的政府采购活动。为本项目提供过整体设计、规范编制或者项目管理、监理、检测等服务的投标人，不得再参加本项目上述服务以外的其他采购活动。</w:t>
      </w:r>
    </w:p>
    <w:p w14:paraId="7AC59FFF">
      <w:pPr>
        <w:spacing w:line="44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3、根据财政部《关于在政府采购活动中查询及使用信用记录有关问题的通知》（财库〔2016〕125号）的规定，对在“信用中国”网站(www.creditchina.gov.cn) 、中国政府采购网(www.ccgp.gov.cn)被列入失信被执行人、重大税收违法案件当事人名单、政府采购严重违法失信行为记录名单及其他不符合《中华人民共和国政府采购法》第二十二条规定条件的投标人，不得参与政府采购活动。</w:t>
      </w:r>
    </w:p>
    <w:p w14:paraId="28232DBB">
      <w:pPr>
        <w:spacing w:line="44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4、网上查询地址：中国政府采购网（www.ccgp.gov.cn）、广西政府采购网（zfcg.gxzf.gov.cn）、广西壮族自治区公共资源交易中心（http://ggzy.jgswj.gxzf.gov.cn/）。</w:t>
      </w:r>
    </w:p>
    <w:p w14:paraId="5F65CD15">
      <w:pPr>
        <w:spacing w:line="44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5、本项目需要落实的政府采购政策：</w:t>
      </w:r>
    </w:p>
    <w:p w14:paraId="1249D50F">
      <w:pPr>
        <w:spacing w:line="44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（1）政府采购促进中小企业发展。</w:t>
      </w:r>
    </w:p>
    <w:p w14:paraId="2DCB7E17">
      <w:pPr>
        <w:spacing w:line="44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（2）政府采购支持采用本国产品的政策。</w:t>
      </w:r>
    </w:p>
    <w:p w14:paraId="523A1135">
      <w:pPr>
        <w:spacing w:line="44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（3）强制采购节能产品；优先采购节能产品、环境标志产品。</w:t>
      </w:r>
    </w:p>
    <w:p w14:paraId="06116A30">
      <w:pPr>
        <w:spacing w:line="44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（4）政府采购促进残疾人就业政策。</w:t>
      </w:r>
    </w:p>
    <w:p w14:paraId="6C2D213E">
      <w:pPr>
        <w:spacing w:line="44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（5）政府采购支持监狱企业发展。</w:t>
      </w:r>
    </w:p>
    <w:p w14:paraId="4886C243">
      <w:pPr>
        <w:widowControl/>
        <w:spacing w:line="440" w:lineRule="exact"/>
        <w:ind w:firstLine="420" w:firstLineChars="200"/>
        <w:rPr>
          <w:rFonts w:hint="eastAsia" w:ascii="宋体" w:hAnsi="宋体" w:cs="宋体"/>
          <w:color w:val="000000" w:themeColor="text1"/>
          <w:szCs w:val="21"/>
          <w:highlight w:val="none"/>
          <w:lang w:bidi="ar"/>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6、投标注意事项：</w:t>
      </w:r>
    </w:p>
    <w:p w14:paraId="746A369E">
      <w:pPr>
        <w:widowControl/>
        <w:spacing w:line="440" w:lineRule="exact"/>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1）投标文件提交方式：本项目为全流程电子化政府采购项目，通过广西政府采购云平台（https://www.gcy.zfcg.gxzf.gov.cn）实行在线电子投标，投标人应先安装“政采云电子交易客户端”（请自行前往广西政府采购云平台进行下载），并按照本项目招标文件和广西政府采购云平台的要求编制、加密后在投标截止时间前通过网络上传至广西政府采购云平台，</w:t>
      </w:r>
      <w:r>
        <w:rPr>
          <w:rFonts w:hint="eastAsia" w:ascii="宋体" w:hAnsi="宋体" w:cs="宋体"/>
          <w:b/>
          <w:color w:val="000000" w:themeColor="text1"/>
          <w:szCs w:val="21"/>
          <w:highlight w:val="none"/>
          <w:lang w:bidi="ar"/>
          <w14:textFill>
            <w14:solidFill>
              <w14:schemeClr w14:val="tx1"/>
            </w14:solidFill>
          </w14:textFill>
        </w:rPr>
        <w:t>投标人在广西政府采购云平台提交电子版投标文件时，请填写参加远程开标活动经办人联系方式。</w:t>
      </w:r>
    </w:p>
    <w:p w14:paraId="3912BE3E">
      <w:pPr>
        <w:widowControl/>
        <w:spacing w:line="440" w:lineRule="exact"/>
        <w:ind w:firstLine="420" w:firstLineChars="200"/>
        <w:rPr>
          <w:rFonts w:hint="eastAsia" w:ascii="宋体" w:hAnsi="宋体" w:cs="宋体"/>
          <w:color w:val="000000" w:themeColor="text1"/>
          <w:szCs w:val="21"/>
          <w:highlight w:val="none"/>
          <w:lang w:bidi="ar"/>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（2）投标人</w:t>
      </w:r>
      <w:r>
        <w:rPr>
          <w:rFonts w:ascii="宋体" w:hAnsi="宋体" w:cs="宋体"/>
          <w:color w:val="000000" w:themeColor="text1"/>
          <w:szCs w:val="21"/>
          <w:highlight w:val="none"/>
          <w:lang w:bidi="ar"/>
          <w14:textFill>
            <w14:solidFill>
              <w14:schemeClr w14:val="tx1"/>
            </w14:solidFill>
          </w14:textFill>
        </w:rPr>
        <w:t>应及时熟悉掌握电子标系统操作指南（见政采云电子卖场首页右上角—服务中心—帮助文档—项目采购）：</w:t>
      </w:r>
      <w:r>
        <w:rPr>
          <w:rFonts w:ascii="宋体" w:hAnsi="宋体" w:cs="宋体"/>
          <w:color w:val="000000" w:themeColor="text1"/>
          <w:szCs w:val="21"/>
          <w:highlight w:val="none"/>
          <w:lang w:bidi="ar"/>
          <w14:textFill>
            <w14:solidFill>
              <w14:schemeClr w14:val="tx1"/>
            </w14:solidFill>
          </w14:textFill>
        </w:rPr>
        <w:fldChar w:fldCharType="begin"/>
      </w:r>
      <w:r>
        <w:rPr>
          <w:rFonts w:ascii="宋体" w:hAnsi="宋体" w:cs="宋体"/>
          <w:color w:val="000000" w:themeColor="text1"/>
          <w:szCs w:val="21"/>
          <w:highlight w:val="none"/>
          <w:lang w:bidi="ar"/>
          <w14:textFill>
            <w14:solidFill>
              <w14:schemeClr w14:val="tx1"/>
            </w14:solidFill>
          </w14:textFill>
        </w:rPr>
        <w:instrText xml:space="preserve"> HYPERLINK "https://service.zcygov.cn/#/knowledges/tree?tag=AG1DtGwBFdiHxlNdhY0r" </w:instrText>
      </w:r>
      <w:r>
        <w:rPr>
          <w:rFonts w:ascii="宋体" w:hAnsi="宋体" w:cs="宋体"/>
          <w:color w:val="000000" w:themeColor="text1"/>
          <w:szCs w:val="21"/>
          <w:highlight w:val="none"/>
          <w:lang w:bidi="ar"/>
          <w14:textFill>
            <w14:solidFill>
              <w14:schemeClr w14:val="tx1"/>
            </w14:solidFill>
          </w14:textFill>
        </w:rPr>
        <w:fldChar w:fldCharType="separate"/>
      </w:r>
      <w:r>
        <w:rPr>
          <w:rFonts w:ascii="宋体" w:hAnsi="宋体" w:cs="宋体"/>
          <w:color w:val="000000" w:themeColor="text1"/>
          <w:szCs w:val="21"/>
          <w:highlight w:val="none"/>
          <w:lang w:bidi="ar"/>
          <w14:textFill>
            <w14:solidFill>
              <w14:schemeClr w14:val="tx1"/>
            </w14:solidFill>
          </w14:textFill>
        </w:rPr>
        <w:t>https://service.zcygov.cn/#/knowledges/tree?tag=AG1DtGwBFdiHxlNdhY0r</w:t>
      </w:r>
      <w:r>
        <w:rPr>
          <w:rFonts w:ascii="宋体" w:hAnsi="宋体" w:cs="宋体"/>
          <w:color w:val="000000" w:themeColor="text1"/>
          <w:szCs w:val="21"/>
          <w:highlight w:val="none"/>
          <w:lang w:bidi="ar"/>
          <w14:textFill>
            <w14:solidFill>
              <w14:schemeClr w14:val="tx1"/>
            </w14:solidFill>
          </w14:textFill>
        </w:rPr>
        <w:fldChar w:fldCharType="end"/>
      </w:r>
      <w:r>
        <w:rPr>
          <w:rFonts w:hint="eastAsia" w:ascii="宋体" w:hAnsi="宋体" w:cs="宋体"/>
          <w:color w:val="000000" w:themeColor="text1"/>
          <w:szCs w:val="21"/>
          <w:highlight w:val="none"/>
          <w:lang w:bidi="ar"/>
          <w14:textFill>
            <w14:solidFill>
              <w14:schemeClr w14:val="tx1"/>
            </w14:solidFill>
          </w14:textFill>
        </w:rPr>
        <w:t>；</w:t>
      </w:r>
      <w:r>
        <w:rPr>
          <w:rFonts w:ascii="宋体" w:hAnsi="宋体" w:cs="宋体"/>
          <w:color w:val="000000" w:themeColor="text1"/>
          <w:szCs w:val="21"/>
          <w:highlight w:val="none"/>
          <w:lang w:bidi="ar"/>
          <w14:textFill>
            <w14:solidFill>
              <w14:schemeClr w14:val="tx1"/>
            </w14:solidFill>
          </w14:textFill>
        </w:rPr>
        <w:t>及时完成CA申领和绑定（见广西壮族自治区政府采购网—办事服务—下载专区-政采云CA证书办理操作指南）。</w:t>
      </w:r>
    </w:p>
    <w:p w14:paraId="4D0242A9">
      <w:pPr>
        <w:widowControl/>
        <w:spacing w:line="44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3）未进行网上注册并办理数字证书（CA认证）的投标人将无法参与本项目政府采购活动，潜在投标人应当在投标截止时间前，完成电子交易平台上的CA数字证书办理及投标文件的提交。完成CA数字证书办理预计7日左右，投标人只需办理其中一家CA数字证书及签章，建议各投标人抓紧时间办理。</w:t>
      </w:r>
    </w:p>
    <w:p w14:paraId="57E000DF">
      <w:pPr>
        <w:widowControl/>
        <w:spacing w:line="44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（4）为确保网上操作合法、有效和安全，请投标人确保在电子投标过程中能够对相关数据电文进行加密和使用电子签章，妥善保管CA数字证书并使用有效的CA数字证书参与整个采购活动。</w:t>
      </w:r>
    </w:p>
    <w:p w14:paraId="7660DECB">
      <w:pPr>
        <w:spacing w:line="440" w:lineRule="exact"/>
        <w:ind w:firstLine="422"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lang w:bidi="ar"/>
          <w14:textFill>
            <w14:solidFill>
              <w14:schemeClr w14:val="tx1"/>
            </w14:solidFill>
          </w14:textFill>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565A3552">
      <w:pPr>
        <w:snapToGrid w:val="0"/>
        <w:spacing w:line="44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7、CA证书在线解密：投标人投标时，需携带制作投标文件时用来加密的有效数字证书（CA认证）登录广西政府采购云平台电子开标大厅现场按规定时间对加密的投标文件进行解密，否则后果自负。</w:t>
      </w:r>
    </w:p>
    <w:p w14:paraId="050D85A8">
      <w:pPr>
        <w:spacing w:line="44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8、若对项目采购电子交易系统操作有疑问，可登录广西政府采购云平台（https://www.gcy.zfcg.gxzf.gov.cn），点击右侧咨询小采，获取采小蜜智能服务管家帮助，或拨打政采云服务热线95763获取热线服务帮助。</w:t>
      </w:r>
    </w:p>
    <w:p w14:paraId="142BCC91">
      <w:pPr>
        <w:spacing w:line="440" w:lineRule="exact"/>
        <w:ind w:firstLine="420" w:firstLineChars="200"/>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9、供应商需要在具备有摄像头及语音功能且互联网网络状况良好的电脑登录广西政府采购云平台远程开标大厅参与本次磋商，否则后果自负。</w:t>
      </w:r>
    </w:p>
    <w:bookmarkEnd w:id="29"/>
    <w:p w14:paraId="5EA82894">
      <w:pPr>
        <w:spacing w:line="440" w:lineRule="exact"/>
        <w:rPr>
          <w:rFonts w:ascii="黑体" w:hAnsi="黑体" w:eastAsia="黑体"/>
          <w:b/>
          <w:bCs/>
          <w:color w:val="000000" w:themeColor="text1"/>
          <w:sz w:val="24"/>
          <w:highlight w:val="none"/>
          <w14:textFill>
            <w14:solidFill>
              <w14:schemeClr w14:val="tx1"/>
            </w14:solidFill>
          </w14:textFill>
        </w:rPr>
      </w:pPr>
      <w:bookmarkStart w:id="30" w:name="_Toc28359085"/>
      <w:bookmarkStart w:id="31" w:name="_Toc28359008"/>
      <w:bookmarkStart w:id="32" w:name="_Toc35393627"/>
      <w:bookmarkStart w:id="33" w:name="_Toc35393796"/>
      <w:r>
        <w:rPr>
          <w:rFonts w:hint="eastAsia" w:ascii="黑体" w:hAnsi="黑体" w:eastAsia="黑体"/>
          <w:b/>
          <w:bCs/>
          <w:color w:val="000000" w:themeColor="text1"/>
          <w:sz w:val="24"/>
          <w:highlight w:val="none"/>
          <w14:textFill>
            <w14:solidFill>
              <w14:schemeClr w14:val="tx1"/>
            </w14:solidFill>
          </w14:textFill>
        </w:rPr>
        <w:t>七、对本次招标提出询问，请按</w:t>
      </w:r>
      <w:r>
        <w:rPr>
          <w:rFonts w:ascii="黑体" w:hAnsi="黑体" w:eastAsia="黑体"/>
          <w:b/>
          <w:bCs/>
          <w:color w:val="000000" w:themeColor="text1"/>
          <w:sz w:val="24"/>
          <w:highlight w:val="none"/>
          <w14:textFill>
            <w14:solidFill>
              <w14:schemeClr w14:val="tx1"/>
            </w14:solidFill>
          </w14:textFill>
        </w:rPr>
        <w:t>以下方式</w:t>
      </w:r>
      <w:r>
        <w:rPr>
          <w:rFonts w:hint="eastAsia" w:ascii="黑体" w:hAnsi="黑体" w:eastAsia="黑体"/>
          <w:b/>
          <w:bCs/>
          <w:color w:val="000000" w:themeColor="text1"/>
          <w:sz w:val="24"/>
          <w:highlight w:val="none"/>
          <w14:textFill>
            <w14:solidFill>
              <w14:schemeClr w14:val="tx1"/>
            </w14:solidFill>
          </w14:textFill>
        </w:rPr>
        <w:t>联系。</w:t>
      </w:r>
      <w:bookmarkEnd w:id="30"/>
      <w:bookmarkEnd w:id="31"/>
      <w:bookmarkEnd w:id="32"/>
      <w:bookmarkEnd w:id="33"/>
    </w:p>
    <w:p w14:paraId="5BC1FB7A">
      <w:pPr>
        <w:spacing w:line="440" w:lineRule="exact"/>
        <w:ind w:firstLine="567" w:firstLineChars="27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1.采购人信息</w:t>
      </w:r>
    </w:p>
    <w:p w14:paraId="25EE892E">
      <w:pPr>
        <w:spacing w:line="440" w:lineRule="exact"/>
        <w:ind w:firstLine="567" w:firstLineChars="27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名 称：</w:t>
      </w:r>
      <w:r>
        <w:rPr>
          <w:rFonts w:hint="eastAsia" w:ascii="宋体" w:hAnsi="宋体" w:cs="Arial"/>
          <w:color w:val="000000" w:themeColor="text1"/>
          <w:highlight w:val="none"/>
          <w:lang w:eastAsia="zh-CN"/>
          <w14:textFill>
            <w14:solidFill>
              <w14:schemeClr w14:val="tx1"/>
            </w14:solidFill>
          </w14:textFill>
        </w:rPr>
        <w:t>广西壮族自治区商务厅</w:t>
      </w:r>
    </w:p>
    <w:p w14:paraId="3CBAA941">
      <w:pPr>
        <w:spacing w:line="440" w:lineRule="exact"/>
        <w:ind w:firstLine="567" w:firstLineChars="27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w:t>
      </w:r>
      <w:r>
        <w:rPr>
          <w:rFonts w:hint="eastAsia" w:ascii="宋体" w:hAnsi="宋体" w:cs="Arial"/>
          <w:color w:val="000000" w:themeColor="text1"/>
          <w:szCs w:val="21"/>
          <w:highlight w:val="none"/>
          <w:lang w:eastAsia="zh-CN"/>
          <w14:textFill>
            <w14:solidFill>
              <w14:schemeClr w14:val="tx1"/>
            </w14:solidFill>
          </w14:textFill>
        </w:rPr>
        <w:t>南宁市良庆区平乐大道10号</w:t>
      </w:r>
    </w:p>
    <w:p w14:paraId="48FC8AD9">
      <w:pPr>
        <w:spacing w:line="440" w:lineRule="exact"/>
        <w:ind w:firstLine="567" w:firstLineChars="270"/>
        <w:jc w:val="left"/>
        <w:rPr>
          <w:rFonts w:hint="eastAsia" w:ascii="宋体" w:hAnsi="宋体" w:eastAsia="宋体"/>
          <w:color w:val="000000" w:themeColor="text1"/>
          <w:szCs w:val="21"/>
          <w:highlight w:val="none"/>
          <w:u w:val="singl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联系方式：</w:t>
      </w:r>
      <w:bookmarkStart w:id="34" w:name="_Toc28359009"/>
      <w:bookmarkStart w:id="35" w:name="_Toc28359086"/>
      <w:r>
        <w:rPr>
          <w:rFonts w:hint="eastAsia" w:ascii="宋体" w:hAnsi="宋体" w:cs="Arial"/>
          <w:color w:val="000000" w:themeColor="text1"/>
          <w:szCs w:val="21"/>
          <w:highlight w:val="none"/>
          <w:lang w:eastAsia="zh-CN"/>
          <w14:textFill>
            <w14:solidFill>
              <w14:schemeClr w14:val="tx1"/>
            </w14:solidFill>
          </w14:textFill>
        </w:rPr>
        <w:t>罗扬科</w:t>
      </w:r>
      <w:r>
        <w:rPr>
          <w:rFonts w:hint="eastAsia" w:ascii="宋体" w:hAnsi="宋体" w:cs="Arial"/>
          <w:color w:val="000000" w:themeColor="text1"/>
          <w:szCs w:val="21"/>
          <w:highlight w:val="none"/>
          <w14:textFill>
            <w14:solidFill>
              <w14:schemeClr w14:val="tx1"/>
            </w14:solidFill>
          </w14:textFill>
        </w:rPr>
        <w:t xml:space="preserve"> </w:t>
      </w:r>
      <w:r>
        <w:rPr>
          <w:rFonts w:ascii="宋体" w:hAnsi="宋体" w:cs="Arial"/>
          <w:color w:val="000000" w:themeColor="text1"/>
          <w:szCs w:val="21"/>
          <w:highlight w:val="none"/>
          <w14:textFill>
            <w14:solidFill>
              <w14:schemeClr w14:val="tx1"/>
            </w14:solidFill>
          </w14:textFill>
        </w:rPr>
        <w:t xml:space="preserve"> </w:t>
      </w:r>
      <w:r>
        <w:rPr>
          <w:rFonts w:hint="eastAsia" w:ascii="宋体" w:hAnsi="宋体" w:cs="Arial"/>
          <w:color w:val="000000" w:themeColor="text1"/>
          <w:szCs w:val="21"/>
          <w:highlight w:val="none"/>
          <w:lang w:eastAsia="zh-CN"/>
          <w14:textFill>
            <w14:solidFill>
              <w14:schemeClr w14:val="tx1"/>
            </w14:solidFill>
          </w14:textFill>
        </w:rPr>
        <w:t>0771-2211731</w:t>
      </w:r>
    </w:p>
    <w:p w14:paraId="589E5630">
      <w:pPr>
        <w:spacing w:line="440" w:lineRule="exact"/>
        <w:ind w:firstLine="567" w:firstLineChars="270"/>
        <w:jc w:val="lef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2.采购代理机构信息</w:t>
      </w:r>
      <w:bookmarkEnd w:id="34"/>
      <w:bookmarkEnd w:id="35"/>
    </w:p>
    <w:p w14:paraId="175AF7EF">
      <w:pPr>
        <w:spacing w:line="440" w:lineRule="exact"/>
        <w:ind w:firstLine="567" w:firstLine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名 称：</w:t>
      </w:r>
      <w:r>
        <w:rPr>
          <w:rFonts w:hint="eastAsia" w:ascii="宋体" w:hAnsi="宋体" w:cs="Arial"/>
          <w:color w:val="000000" w:themeColor="text1"/>
          <w:szCs w:val="21"/>
          <w:highlight w:val="none"/>
          <w14:textFill>
            <w14:solidFill>
              <w14:schemeClr w14:val="tx1"/>
            </w14:solidFill>
          </w14:textFill>
        </w:rPr>
        <w:t>广西科文招标有限公司</w:t>
      </w:r>
    </w:p>
    <w:p w14:paraId="337272A7">
      <w:pPr>
        <w:spacing w:line="440" w:lineRule="exact"/>
        <w:ind w:firstLine="567" w:firstLine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　址：</w:t>
      </w:r>
      <w:r>
        <w:rPr>
          <w:rFonts w:hint="eastAsia" w:ascii="宋体" w:hAnsi="宋体" w:cs="Arial"/>
          <w:color w:val="000000" w:themeColor="text1"/>
          <w:szCs w:val="21"/>
          <w:highlight w:val="none"/>
          <w14:textFill>
            <w14:solidFill>
              <w14:schemeClr w14:val="tx1"/>
            </w14:solidFill>
          </w14:textFill>
        </w:rPr>
        <w:t>广西南宁市民族大道141号中鼎万象东方大厦D区</w:t>
      </w:r>
      <w:r>
        <w:rPr>
          <w:rFonts w:hint="eastAsia" w:ascii="宋体" w:hAnsi="宋体" w:cs="Arial"/>
          <w:color w:val="000000" w:themeColor="text1"/>
          <w:highlight w:val="none"/>
          <w14:textFill>
            <w14:solidFill>
              <w14:schemeClr w14:val="tx1"/>
            </w14:solidFill>
          </w14:textFill>
        </w:rPr>
        <w:t>五层</w:t>
      </w:r>
    </w:p>
    <w:p w14:paraId="3CA8132C">
      <w:pPr>
        <w:spacing w:line="440" w:lineRule="exact"/>
        <w:ind w:firstLine="567" w:firstLineChars="27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联系方式：</w:t>
      </w:r>
      <w:bookmarkStart w:id="36" w:name="_Toc28359087"/>
      <w:bookmarkStart w:id="37" w:name="_Toc28359010"/>
      <w:r>
        <w:rPr>
          <w:rFonts w:hint="eastAsia" w:ascii="宋体" w:hAnsi="宋体"/>
          <w:color w:val="000000" w:themeColor="text1"/>
          <w:szCs w:val="21"/>
          <w:highlight w:val="none"/>
          <w:lang w:eastAsia="zh-CN"/>
          <w14:textFill>
            <w14:solidFill>
              <w14:schemeClr w14:val="tx1"/>
            </w14:solidFill>
          </w14:textFill>
        </w:rPr>
        <w:t>朱庆妮</w:t>
      </w:r>
      <w:r>
        <w:rPr>
          <w:rFonts w:hint="eastAsia" w:ascii="宋体" w:hAnsi="宋体" w:cs="Arial"/>
          <w:color w:val="000000" w:themeColor="text1"/>
          <w:szCs w:val="21"/>
          <w:highlight w:val="none"/>
          <w14:textFill>
            <w14:solidFill>
              <w14:schemeClr w14:val="tx1"/>
            </w14:solidFill>
          </w14:textFill>
        </w:rPr>
        <w:t xml:space="preserve"> </w:t>
      </w:r>
      <w:r>
        <w:rPr>
          <w:rFonts w:ascii="宋体" w:hAnsi="宋体" w:cs="Arial"/>
          <w:color w:val="000000" w:themeColor="text1"/>
          <w:szCs w:val="21"/>
          <w:highlight w:val="none"/>
          <w14:textFill>
            <w14:solidFill>
              <w14:schemeClr w14:val="tx1"/>
            </w14:solidFill>
          </w14:textFill>
        </w:rPr>
        <w:t xml:space="preserve">  </w:t>
      </w:r>
      <w:r>
        <w:rPr>
          <w:rFonts w:hint="eastAsia" w:ascii="宋体" w:hAnsi="宋体" w:cs="Arial"/>
          <w:color w:val="000000" w:themeColor="text1"/>
          <w:szCs w:val="21"/>
          <w:highlight w:val="none"/>
          <w:lang w:eastAsia="zh-CN"/>
          <w14:textFill>
            <w14:solidFill>
              <w14:schemeClr w14:val="tx1"/>
            </w14:solidFill>
          </w14:textFill>
        </w:rPr>
        <w:t>0771-2026102</w:t>
      </w:r>
    </w:p>
    <w:p w14:paraId="3E8939E3">
      <w:pPr>
        <w:spacing w:line="440" w:lineRule="exact"/>
        <w:ind w:firstLine="567" w:firstLineChars="27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3.项目</w:t>
      </w:r>
      <w:r>
        <w:rPr>
          <w:rFonts w:ascii="宋体" w:hAnsi="宋体" w:cs="Arial"/>
          <w:color w:val="000000" w:themeColor="text1"/>
          <w:szCs w:val="21"/>
          <w:highlight w:val="none"/>
          <w14:textFill>
            <w14:solidFill>
              <w14:schemeClr w14:val="tx1"/>
            </w14:solidFill>
          </w14:textFill>
        </w:rPr>
        <w:t>联系方式</w:t>
      </w:r>
      <w:bookmarkEnd w:id="36"/>
      <w:bookmarkEnd w:id="37"/>
    </w:p>
    <w:p w14:paraId="28FEB326">
      <w:pPr>
        <w:pStyle w:val="26"/>
        <w:spacing w:line="440" w:lineRule="exact"/>
        <w:ind w:firstLine="567" w:firstLineChars="270"/>
        <w:rPr>
          <w:rFonts w:hAnsi="宋体" w:cs="Arial"/>
          <w:color w:val="000000" w:themeColor="text1"/>
          <w:kern w:val="2"/>
          <w:sz w:val="21"/>
          <w:highlight w:val="none"/>
          <w14:textFill>
            <w14:solidFill>
              <w14:schemeClr w14:val="tx1"/>
            </w14:solidFill>
          </w14:textFill>
        </w:rPr>
      </w:pPr>
      <w:r>
        <w:rPr>
          <w:rFonts w:hint="eastAsia" w:hAnsi="宋体" w:cs="Arial"/>
          <w:color w:val="000000" w:themeColor="text1"/>
          <w:kern w:val="2"/>
          <w:sz w:val="21"/>
          <w:highlight w:val="none"/>
          <w14:textFill>
            <w14:solidFill>
              <w14:schemeClr w14:val="tx1"/>
            </w14:solidFill>
          </w14:textFill>
        </w:rPr>
        <w:t>项目联系人：</w:t>
      </w:r>
      <w:r>
        <w:rPr>
          <w:rFonts w:hint="eastAsia" w:hAnsi="宋体" w:cs="Arial"/>
          <w:color w:val="000000" w:themeColor="text1"/>
          <w:kern w:val="2"/>
          <w:sz w:val="21"/>
          <w:highlight w:val="none"/>
          <w:lang w:eastAsia="zh-CN"/>
          <w14:textFill>
            <w14:solidFill>
              <w14:schemeClr w14:val="tx1"/>
            </w14:solidFill>
          </w14:textFill>
        </w:rPr>
        <w:t>朱庆妮</w:t>
      </w:r>
      <w:r>
        <w:rPr>
          <w:rFonts w:hAnsi="宋体" w:cs="Arial"/>
          <w:color w:val="000000" w:themeColor="text1"/>
          <w:kern w:val="2"/>
          <w:sz w:val="21"/>
          <w:highlight w:val="none"/>
          <w14:textFill>
            <w14:solidFill>
              <w14:schemeClr w14:val="tx1"/>
            </w14:solidFill>
          </w14:textFill>
        </w:rPr>
        <w:t xml:space="preserve"> </w:t>
      </w:r>
    </w:p>
    <w:p w14:paraId="2B96E2B9">
      <w:pPr>
        <w:spacing w:line="440" w:lineRule="exact"/>
        <w:ind w:firstLine="567" w:firstLineChars="270"/>
        <w:rPr>
          <w:rFonts w:hint="eastAsia" w:ascii="宋体" w:hAnsi="宋体" w:eastAsia="宋体" w:cs="Arial"/>
          <w:color w:val="000000" w:themeColor="text1"/>
          <w:szCs w:val="21"/>
          <w:highlight w:val="none"/>
          <w:lang w:eastAsia="zh-CN"/>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电　话：</w:t>
      </w:r>
      <w:r>
        <w:rPr>
          <w:rFonts w:hint="eastAsia" w:ascii="宋体" w:hAnsi="宋体" w:cs="Arial"/>
          <w:color w:val="000000" w:themeColor="text1"/>
          <w:szCs w:val="21"/>
          <w:highlight w:val="none"/>
          <w:lang w:eastAsia="zh-CN"/>
          <w14:textFill>
            <w14:solidFill>
              <w14:schemeClr w14:val="tx1"/>
            </w14:solidFill>
          </w14:textFill>
        </w:rPr>
        <w:t>0771-2026102</w:t>
      </w:r>
    </w:p>
    <w:p w14:paraId="0C92A678">
      <w:pPr>
        <w:spacing w:line="440" w:lineRule="exact"/>
        <w:ind w:firstLine="567" w:firstLineChars="270"/>
        <w:rPr>
          <w:rFonts w:hint="eastAsia" w:ascii="宋体" w:hAnsi="宋体" w:cs="Arial"/>
          <w:color w:val="000000" w:themeColor="text1"/>
          <w:szCs w:val="21"/>
          <w:highlight w:val="none"/>
          <w14:textFill>
            <w14:solidFill>
              <w14:schemeClr w14:val="tx1"/>
            </w14:solidFill>
          </w14:textFill>
        </w:rPr>
      </w:pPr>
    </w:p>
    <w:p w14:paraId="3537C5EF">
      <w:pPr>
        <w:spacing w:line="440" w:lineRule="exact"/>
        <w:ind w:firstLine="6405" w:firstLineChars="3050"/>
        <w:rPr>
          <w:rFonts w:hint="eastAsia" w:ascii="宋体" w:hAnsi="宋体" w:cs="Arial"/>
          <w:color w:val="000000" w:themeColor="text1"/>
          <w:szCs w:val="21"/>
          <w:highlight w:val="none"/>
          <w14:textFill>
            <w14:solidFill>
              <w14:schemeClr w14:val="tx1"/>
            </w14:solidFill>
          </w14:textFill>
        </w:rPr>
      </w:pPr>
    </w:p>
    <w:p w14:paraId="2A3A8907">
      <w:pPr>
        <w:spacing w:line="440" w:lineRule="exact"/>
        <w:ind w:firstLine="6405" w:firstLineChars="3050"/>
        <w:rPr>
          <w:rFonts w:hint="eastAsia" w:ascii="宋体" w:hAnsi="宋体" w:cs="Arial"/>
          <w:color w:val="000000" w:themeColor="text1"/>
          <w:szCs w:val="21"/>
          <w:highlight w:val="none"/>
          <w14:textFill>
            <w14:solidFill>
              <w14:schemeClr w14:val="tx1"/>
            </w14:solidFill>
          </w14:textFill>
        </w:rPr>
      </w:pPr>
    </w:p>
    <w:p w14:paraId="7F4EE0F6">
      <w:pPr>
        <w:spacing w:line="440" w:lineRule="exact"/>
        <w:ind w:firstLine="6405" w:firstLineChars="3050"/>
        <w:rPr>
          <w:rFonts w:hint="eastAsia" w:ascii="宋体" w:hAnsi="宋体"/>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广西科文招标有限公司</w:t>
      </w:r>
    </w:p>
    <w:p w14:paraId="6F295E71">
      <w:pPr>
        <w:snapToGrid w:val="0"/>
        <w:spacing w:line="440" w:lineRule="exact"/>
        <w:ind w:left="238"/>
        <w:rPr>
          <w:rFonts w:hint="eastAsia" w:ascii="宋体" w:hAnsi="宋体" w:eastAsia="宋体" w:cs="Arial"/>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 xml:space="preserve">                                                           </w:t>
      </w:r>
      <w:r>
        <w:rPr>
          <w:rFonts w:hint="eastAsia" w:ascii="宋体" w:hAnsi="宋体" w:cs="Arial"/>
          <w:color w:val="000000" w:themeColor="text1"/>
          <w:szCs w:val="21"/>
          <w:highlight w:val="none"/>
          <w14:textFill>
            <w14:solidFill>
              <w14:schemeClr w14:val="tx1"/>
            </w14:solidFill>
          </w14:textFill>
        </w:rPr>
        <w:t xml:space="preserve">   </w:t>
      </w:r>
      <w:r>
        <w:rPr>
          <w:rFonts w:hint="eastAsia" w:ascii="宋体" w:hAnsi="宋体" w:cs="Arial"/>
          <w:color w:val="000000" w:themeColor="text1"/>
          <w:szCs w:val="21"/>
          <w:highlight w:val="none"/>
          <w:lang w:eastAsia="zh-CN"/>
          <w14:textFill>
            <w14:solidFill>
              <w14:schemeClr w14:val="tx1"/>
            </w14:solidFill>
          </w14:textFill>
        </w:rPr>
        <w:t>2026年</w:t>
      </w:r>
      <w:r>
        <w:rPr>
          <w:rFonts w:hint="eastAsia" w:ascii="宋体" w:hAnsi="宋体" w:cs="Arial"/>
          <w:color w:val="000000" w:themeColor="text1"/>
          <w:szCs w:val="21"/>
          <w:highlight w:val="none"/>
          <w:lang w:val="en-US" w:eastAsia="zh-CN"/>
          <w14:textFill>
            <w14:solidFill>
              <w14:schemeClr w14:val="tx1"/>
            </w14:solidFill>
          </w14:textFill>
        </w:rPr>
        <w:t xml:space="preserve"> </w:t>
      </w:r>
      <w:r>
        <w:rPr>
          <w:rFonts w:hint="eastAsia" w:ascii="宋体" w:hAnsi="宋体" w:cs="Arial"/>
          <w:color w:val="000000" w:themeColor="text1"/>
          <w:szCs w:val="21"/>
          <w:highlight w:val="none"/>
          <w:lang w:eastAsia="zh-CN"/>
          <w14:textFill>
            <w14:solidFill>
              <w14:schemeClr w14:val="tx1"/>
            </w14:solidFill>
          </w14:textFill>
        </w:rPr>
        <w:t>月</w:t>
      </w:r>
      <w:r>
        <w:rPr>
          <w:rFonts w:hint="eastAsia" w:ascii="宋体" w:hAnsi="宋体" w:cs="Arial"/>
          <w:color w:val="000000" w:themeColor="text1"/>
          <w:szCs w:val="21"/>
          <w:highlight w:val="none"/>
          <w:lang w:val="en-US" w:eastAsia="zh-CN"/>
          <w14:textFill>
            <w14:solidFill>
              <w14:schemeClr w14:val="tx1"/>
            </w14:solidFill>
          </w14:textFill>
        </w:rPr>
        <w:t xml:space="preserve"> </w:t>
      </w:r>
      <w:r>
        <w:rPr>
          <w:rFonts w:hint="eastAsia" w:ascii="宋体" w:hAnsi="宋体" w:cs="Arial"/>
          <w:color w:val="000000" w:themeColor="text1"/>
          <w:szCs w:val="21"/>
          <w:highlight w:val="none"/>
          <w:lang w:eastAsia="zh-CN"/>
          <w14:textFill>
            <w14:solidFill>
              <w14:schemeClr w14:val="tx1"/>
            </w14:solidFill>
          </w14:textFill>
        </w:rPr>
        <w:t>日</w:t>
      </w:r>
    </w:p>
    <w:p w14:paraId="631E9912">
      <w:pPr>
        <w:pStyle w:val="2"/>
        <w:spacing w:line="6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bookmarkStart w:id="38" w:name="_Toc22512"/>
      <w:r>
        <w:rPr>
          <w:rFonts w:hint="eastAsia"/>
          <w:color w:val="000000" w:themeColor="text1"/>
          <w:highlight w:val="none"/>
          <w14:textFill>
            <w14:solidFill>
              <w14:schemeClr w14:val="tx1"/>
            </w14:solidFill>
          </w14:textFill>
        </w:rPr>
        <w:t>第二章  采购需求</w:t>
      </w:r>
      <w:bookmarkEnd w:id="38"/>
    </w:p>
    <w:p w14:paraId="19EF8E20">
      <w:pPr>
        <w:spacing w:line="360" w:lineRule="auto"/>
        <w:jc w:val="left"/>
        <w:rPr>
          <w:rFonts w:ascii="宋体" w:hAnsi="宋体" w:cs="宋体"/>
          <w:b/>
          <w:color w:val="000000" w:themeColor="text1"/>
          <w:szCs w:val="21"/>
          <w:highlight w:val="none"/>
          <w14:textFill>
            <w14:solidFill>
              <w14:schemeClr w14:val="tx1"/>
            </w14:solidFill>
          </w14:textFill>
        </w:rPr>
      </w:pPr>
      <w:bookmarkStart w:id="39" w:name="_Toc254970490"/>
      <w:bookmarkStart w:id="40" w:name="_Toc254970631"/>
      <w:r>
        <w:rPr>
          <w:rFonts w:hint="eastAsia" w:ascii="宋体" w:hAnsi="宋体" w:cs="宋体"/>
          <w:b/>
          <w:color w:val="000000" w:themeColor="text1"/>
          <w:szCs w:val="21"/>
          <w:highlight w:val="none"/>
          <w14:textFill>
            <w14:solidFill>
              <w14:schemeClr w14:val="tx1"/>
            </w14:solidFill>
          </w14:textFill>
        </w:rPr>
        <w:t>说明：</w:t>
      </w:r>
    </w:p>
    <w:p w14:paraId="55B2030A">
      <w:pPr>
        <w:numPr>
          <w:ilvl w:val="0"/>
          <w:numId w:val="5"/>
        </w:numPr>
        <w:spacing w:line="360" w:lineRule="exact"/>
        <w:ind w:left="-10" w:leftChars="-5" w:right="2" w:rightChars="1" w:firstLine="420" w:firstLineChars="20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采购需求中如出现品牌、型号或者生产厂家等均仅起参考作用，不属于指定品牌、型号或者生产厂家的情形，投标人可参照或者选用其他相当的品牌、型号或者生产投标人替代。但投标人的产品实质上应相当于或优于本需求</w:t>
      </w:r>
      <w:r>
        <w:rPr>
          <w:rFonts w:hAnsi="宋体"/>
          <w:color w:val="000000" w:themeColor="text1"/>
          <w:highlight w:val="none"/>
          <w14:textFill>
            <w14:solidFill>
              <w14:schemeClr w14:val="tx1"/>
            </w14:solidFill>
          </w14:textFill>
        </w:rPr>
        <w:t>中</w:t>
      </w:r>
      <w:r>
        <w:rPr>
          <w:rFonts w:hint="eastAsia" w:hAnsi="宋体"/>
          <w:color w:val="000000" w:themeColor="text1"/>
          <w:highlight w:val="none"/>
          <w14:textFill>
            <w14:solidFill>
              <w14:schemeClr w14:val="tx1"/>
            </w14:solidFill>
          </w14:textFill>
        </w:rPr>
        <w:t>的技术要求。</w:t>
      </w:r>
    </w:p>
    <w:p w14:paraId="3CC43CEF">
      <w:pPr>
        <w:spacing w:line="360" w:lineRule="exact"/>
        <w:ind w:left="-10" w:leftChars="-5" w:right="2" w:rightChars="1" w:firstLine="420" w:firstLineChars="200"/>
        <w:rPr>
          <w:rFonts w:hint="eastAsia" w:hAnsi="宋体"/>
          <w:color w:val="000000" w:themeColor="text1"/>
          <w:highlight w:val="none"/>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2</w:t>
      </w:r>
      <w:r>
        <w:rPr>
          <w:rFonts w:hint="eastAsia" w:hAnsi="宋体"/>
          <w:color w:val="000000" w:themeColor="text1"/>
          <w:highlight w:val="none"/>
          <w14:textFill>
            <w14:solidFill>
              <w14:schemeClr w14:val="tx1"/>
            </w14:solidFill>
          </w14:textFill>
        </w:rPr>
        <w:t>、</w:t>
      </w:r>
      <w:r>
        <w:rPr>
          <w:rFonts w:hAnsi="宋体"/>
          <w:color w:val="000000" w:themeColor="text1"/>
          <w:highlight w:val="none"/>
          <w14:textFill>
            <w14:solidFill>
              <w14:schemeClr w14:val="tx1"/>
            </w14:solidFill>
          </w14:textFill>
        </w:rPr>
        <w:t>根据《财政部 发展改革委 生态环境部 市场监管总局关于调整优化节能产品、环境标志产品政府采购执行机制的通知》（财库〔2019〕9 号）和《关于印发节能产品政府采购品目清单的通知》（财库〔2019〕19 号）的规定，采购需求</w:t>
      </w:r>
      <w:r>
        <w:rPr>
          <w:rFonts w:hint="eastAsia" w:hAnsi="宋体"/>
          <w:color w:val="000000" w:themeColor="text1"/>
          <w:highlight w:val="none"/>
          <w14:textFill>
            <w14:solidFill>
              <w14:schemeClr w14:val="tx1"/>
            </w14:solidFill>
          </w14:textFill>
        </w:rPr>
        <w:t>中如有货物产品，且货物</w:t>
      </w:r>
      <w:r>
        <w:rPr>
          <w:rFonts w:hAnsi="宋体"/>
          <w:color w:val="000000" w:themeColor="text1"/>
          <w:highlight w:val="none"/>
          <w14:textFill>
            <w14:solidFill>
              <w14:schemeClr w14:val="tx1"/>
            </w14:solidFill>
          </w14:textFill>
        </w:rPr>
        <w:t>产品属于节能产品政府采购品目清单内标注“★”的（详见本章后附的节能产品政府采购品目清单），投标人的投标货物必须使用政府强制采购的节能产品，否则投标文件作无效处理。</w:t>
      </w:r>
    </w:p>
    <w:p w14:paraId="0D334972">
      <w:pPr>
        <w:spacing w:line="360" w:lineRule="exact"/>
        <w:ind w:left="-10" w:leftChars="-5" w:right="2" w:rightChars="1" w:firstLine="420" w:firstLineChars="200"/>
        <w:rPr>
          <w:rFonts w:hint="eastAsia" w:hAnsi="宋体"/>
          <w:color w:val="000000" w:themeColor="text1"/>
          <w:highlight w:val="none"/>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3</w:t>
      </w:r>
      <w:r>
        <w:rPr>
          <w:rFonts w:hint="eastAsia" w:hAnsi="宋体"/>
          <w:color w:val="000000" w:themeColor="text1"/>
          <w:highlight w:val="none"/>
          <w14:textFill>
            <w14:solidFill>
              <w14:schemeClr w14:val="tx1"/>
            </w14:solidFill>
          </w14:textFill>
        </w:rPr>
        <w:t>、如投标人投标产品存在侵犯他人的知识产权或者专利成果行为的，由投标人自行承担相应法律责任。</w:t>
      </w:r>
    </w:p>
    <w:p w14:paraId="222F9453">
      <w:pPr>
        <w:spacing w:line="360" w:lineRule="exact"/>
        <w:ind w:left="-10" w:leftChars="-5" w:right="2" w:rightChars="1" w:firstLine="422" w:firstLineChars="200"/>
        <w:rPr>
          <w:rFonts w:hint="eastAsia" w:hAnsi="宋体"/>
          <w:b/>
          <w:bCs/>
          <w:color w:val="000000" w:themeColor="text1"/>
          <w:highlight w:val="none"/>
          <w14:textFill>
            <w14:solidFill>
              <w14:schemeClr w14:val="tx1"/>
            </w14:solidFill>
          </w14:textFill>
        </w:rPr>
      </w:pPr>
      <w:r>
        <w:rPr>
          <w:rFonts w:hint="eastAsia" w:hAnsi="宋体"/>
          <w:b/>
          <w:bCs/>
          <w:color w:val="000000" w:themeColor="text1"/>
          <w:highlight w:val="none"/>
          <w:lang w:val="en-US" w:eastAsia="zh-CN"/>
          <w14:textFill>
            <w14:solidFill>
              <w14:schemeClr w14:val="tx1"/>
            </w14:solidFill>
          </w14:textFill>
        </w:rPr>
        <w:t>4</w:t>
      </w:r>
      <w:r>
        <w:rPr>
          <w:rFonts w:hint="eastAsia" w:hAnsi="宋体"/>
          <w:b/>
          <w:bCs/>
          <w:color w:val="000000" w:themeColor="text1"/>
          <w:highlight w:val="none"/>
          <w14:textFill>
            <w14:solidFill>
              <w14:schemeClr w14:val="tx1"/>
            </w14:solidFill>
          </w14:textFill>
        </w:rPr>
        <w:t>、“实质性要求”是指招标文件中标注“</w:t>
      </w:r>
      <w:r>
        <w:rPr>
          <w:rFonts w:hint="eastAsia" w:ascii="宋体" w:hAnsi="宋体" w:cs="宋体"/>
          <w:b/>
          <w:bCs/>
          <w:color w:val="000000" w:themeColor="text1"/>
          <w:szCs w:val="21"/>
          <w:highlight w:val="none"/>
          <w14:textFill>
            <w14:solidFill>
              <w14:schemeClr w14:val="tx1"/>
            </w14:solidFill>
          </w14:textFill>
        </w:rPr>
        <w:t>▲</w:t>
      </w:r>
      <w:r>
        <w:rPr>
          <w:rFonts w:hint="eastAsia" w:hAnsi="宋体"/>
          <w:b/>
          <w:bCs/>
          <w:color w:val="000000" w:themeColor="text1"/>
          <w:highlight w:val="none"/>
          <w14:textFill>
            <w14:solidFill>
              <w14:schemeClr w14:val="tx1"/>
            </w14:solidFill>
          </w14:textFill>
        </w:rPr>
        <w:t>”号或已经指明不满足则投标无效的条款，或者不能负偏离的条款。</w:t>
      </w:r>
    </w:p>
    <w:p w14:paraId="5B4B1654">
      <w:pPr>
        <w:spacing w:line="360" w:lineRule="auto"/>
        <w:ind w:firstLine="0" w:firstLineChars="0"/>
        <w:jc w:val="left"/>
        <w:rPr>
          <w:rFonts w:hint="eastAsia" w:ascii="宋体" w:hAnsi="宋体" w:cs="Arial"/>
          <w:bCs/>
          <w:color w:val="000000" w:themeColor="text1"/>
          <w:szCs w:val="21"/>
          <w:highlight w:val="none"/>
          <w:u w:val="single"/>
          <w14:textFill>
            <w14:solidFill>
              <w14:schemeClr w14:val="tx1"/>
            </w14:solidFill>
          </w14:textFill>
        </w:rPr>
      </w:pPr>
    </w:p>
    <w:bookmarkEnd w:id="39"/>
    <w:bookmarkEnd w:id="40"/>
    <w:tbl>
      <w:tblPr>
        <w:tblStyle w:val="49"/>
        <w:tblW w:w="104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7"/>
        <w:gridCol w:w="1137"/>
        <w:gridCol w:w="851"/>
        <w:gridCol w:w="691"/>
        <w:gridCol w:w="7060"/>
      </w:tblGrid>
      <w:tr w14:paraId="6C156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7" w:type="dxa"/>
            <w:noWrap w:val="0"/>
            <w:vAlign w:val="center"/>
          </w:tcPr>
          <w:p w14:paraId="0A6C2BFE">
            <w:pPr>
              <w:pageBreakBefore w:val="0"/>
              <w:tabs>
                <w:tab w:val="left" w:pos="180"/>
                <w:tab w:val="left" w:pos="1620"/>
              </w:tabs>
              <w:kinsoku/>
              <w:wordWrap/>
              <w:topLinePunct w:val="0"/>
              <w:autoSpaceDE/>
              <w:autoSpaceDN/>
              <w:bidi w:val="0"/>
              <w:adjustRightInd/>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137" w:type="dxa"/>
            <w:noWrap w:val="0"/>
            <w:vAlign w:val="center"/>
          </w:tcPr>
          <w:p w14:paraId="5E0E444B">
            <w:pPr>
              <w:pageBreakBefore w:val="0"/>
              <w:tabs>
                <w:tab w:val="left" w:pos="180"/>
                <w:tab w:val="left" w:pos="1620"/>
              </w:tabs>
              <w:kinsoku/>
              <w:wordWrap/>
              <w:topLinePunct w:val="0"/>
              <w:autoSpaceDE/>
              <w:autoSpaceDN/>
              <w:bidi w:val="0"/>
              <w:adjustRightInd/>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标的名称</w:t>
            </w:r>
          </w:p>
        </w:tc>
        <w:tc>
          <w:tcPr>
            <w:tcW w:w="851" w:type="dxa"/>
            <w:noWrap w:val="0"/>
            <w:vAlign w:val="top"/>
          </w:tcPr>
          <w:p w14:paraId="354CB7B1">
            <w:pPr>
              <w:pageBreakBefore w:val="0"/>
              <w:tabs>
                <w:tab w:val="left" w:pos="180"/>
                <w:tab w:val="left" w:pos="1620"/>
              </w:tabs>
              <w:kinsoku/>
              <w:wordWrap/>
              <w:topLinePunct w:val="0"/>
              <w:autoSpaceDE/>
              <w:autoSpaceDN/>
              <w:bidi w:val="0"/>
              <w:adjustRightInd/>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数量及</w:t>
            </w:r>
          </w:p>
          <w:p w14:paraId="4F18E10F">
            <w:pPr>
              <w:pageBreakBefore w:val="0"/>
              <w:tabs>
                <w:tab w:val="left" w:pos="180"/>
                <w:tab w:val="left" w:pos="1620"/>
              </w:tabs>
              <w:kinsoku/>
              <w:wordWrap/>
              <w:topLinePunct w:val="0"/>
              <w:autoSpaceDE/>
              <w:autoSpaceDN/>
              <w:bidi w:val="0"/>
              <w:adjustRightInd/>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单位</w:t>
            </w:r>
          </w:p>
        </w:tc>
        <w:tc>
          <w:tcPr>
            <w:tcW w:w="691" w:type="dxa"/>
            <w:noWrap w:val="0"/>
            <w:vAlign w:val="top"/>
          </w:tcPr>
          <w:p w14:paraId="1BB19B99">
            <w:pPr>
              <w:pageBreakBefore w:val="0"/>
              <w:tabs>
                <w:tab w:val="left" w:pos="180"/>
                <w:tab w:val="left" w:pos="1620"/>
              </w:tabs>
              <w:kinsoku/>
              <w:wordWrap/>
              <w:topLinePunct w:val="0"/>
              <w:autoSpaceDE/>
              <w:autoSpaceDN/>
              <w:bidi w:val="0"/>
              <w:adjustRightInd/>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所属行业</w:t>
            </w:r>
          </w:p>
        </w:tc>
        <w:tc>
          <w:tcPr>
            <w:tcW w:w="7060" w:type="dxa"/>
            <w:noWrap w:val="0"/>
            <w:vAlign w:val="center"/>
          </w:tcPr>
          <w:p w14:paraId="72CA145B">
            <w:pPr>
              <w:pageBreakBefore w:val="0"/>
              <w:tabs>
                <w:tab w:val="left" w:pos="180"/>
                <w:tab w:val="left" w:pos="1620"/>
              </w:tabs>
              <w:kinsoku/>
              <w:wordWrap/>
              <w:topLinePunct w:val="0"/>
              <w:autoSpaceDE/>
              <w:autoSpaceDN/>
              <w:bidi w:val="0"/>
              <w:adjustRightInd/>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技术及服务要求</w:t>
            </w:r>
          </w:p>
        </w:tc>
      </w:tr>
      <w:tr w14:paraId="0E7F5C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7" w:type="dxa"/>
            <w:noWrap w:val="0"/>
            <w:vAlign w:val="center"/>
          </w:tcPr>
          <w:p w14:paraId="1BF9D0B1">
            <w:pPr>
              <w:pageBreakBefore w:val="0"/>
              <w:tabs>
                <w:tab w:val="left" w:pos="180"/>
                <w:tab w:val="left" w:pos="1620"/>
              </w:tabs>
              <w:kinsoku/>
              <w:wordWrap/>
              <w:topLinePunct w:val="0"/>
              <w:autoSpaceDE/>
              <w:autoSpaceDN/>
              <w:bidi w:val="0"/>
              <w:adjustRightInd/>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137" w:type="dxa"/>
            <w:noWrap w:val="0"/>
            <w:vAlign w:val="center"/>
          </w:tcPr>
          <w:p w14:paraId="70DC4791">
            <w:pPr>
              <w:pageBreakBefore w:val="0"/>
              <w:tabs>
                <w:tab w:val="left" w:pos="180"/>
                <w:tab w:val="left" w:pos="1620"/>
              </w:tabs>
              <w:kinsoku/>
              <w:wordWrap/>
              <w:topLinePunct w:val="0"/>
              <w:autoSpaceDE/>
              <w:autoSpaceDN/>
              <w:bidi w:val="0"/>
              <w:adjustRightInd/>
              <w:spacing w:line="360" w:lineRule="exact"/>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广西电子口岸2026年度运行维护项目</w:t>
            </w:r>
          </w:p>
        </w:tc>
        <w:tc>
          <w:tcPr>
            <w:tcW w:w="851" w:type="dxa"/>
            <w:noWrap w:val="0"/>
            <w:vAlign w:val="center"/>
          </w:tcPr>
          <w:p w14:paraId="2BDA7C7E">
            <w:pPr>
              <w:pStyle w:val="18"/>
              <w:pageBreakBefore w:val="0"/>
              <w:kinsoku/>
              <w:wordWrap/>
              <w:topLinePunct w:val="0"/>
              <w:autoSpaceDE/>
              <w:autoSpaceDN/>
              <w:bidi w:val="0"/>
              <w:adjustRightInd/>
              <w:spacing w:line="360" w:lineRule="exact"/>
              <w:ind w:left="34"/>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项</w:t>
            </w:r>
          </w:p>
        </w:tc>
        <w:tc>
          <w:tcPr>
            <w:tcW w:w="691" w:type="dxa"/>
            <w:noWrap w:val="0"/>
            <w:vAlign w:val="center"/>
          </w:tcPr>
          <w:p w14:paraId="25898C4A">
            <w:pPr>
              <w:pStyle w:val="18"/>
              <w:pageBreakBefore w:val="0"/>
              <w:kinsoku/>
              <w:wordWrap/>
              <w:topLinePunct w:val="0"/>
              <w:autoSpaceDE/>
              <w:autoSpaceDN/>
              <w:bidi w:val="0"/>
              <w:adjustRightInd/>
              <w:spacing w:line="360" w:lineRule="exact"/>
              <w:ind w:left="34"/>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软件和信息技术服务业</w:t>
            </w:r>
          </w:p>
        </w:tc>
        <w:tc>
          <w:tcPr>
            <w:tcW w:w="7060" w:type="dxa"/>
            <w:noWrap w:val="0"/>
            <w:vAlign w:val="center"/>
          </w:tcPr>
          <w:p w14:paraId="35AA0E45">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广西电子口岸2026年度运行维护项目内容包括系统运维服务、业务运营服务以及其他服务三个内容，具体如下：</w:t>
            </w:r>
          </w:p>
          <w:p w14:paraId="13D08284">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一、系统运维服务，包括：</w:t>
            </w:r>
          </w:p>
          <w:p w14:paraId="1741B9E0">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（一）硬件环境运维：包含95198中继线路及号码资源费用；</w:t>
            </w:r>
          </w:p>
          <w:p w14:paraId="4CD3ED50">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租用海关的机房要提供稳定的高可用性，以支持项目数据交换和业务正常开展。主要提供口岸通关业务基础支撑，内容包括舱单业务申报备用通道，广西电子政务外网与海关业务网间加密跨网数据交换，保税燃油、卡口无纸化等业务应用接口等；</w:t>
            </w:r>
          </w:p>
          <w:p w14:paraId="377CC1D6">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2、包含95198中继线路及号码资源费用。</w:t>
            </w:r>
          </w:p>
          <w:p w14:paraId="119331AA">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（二）软件系统运维：</w:t>
            </w:r>
          </w:p>
          <w:p w14:paraId="5A1934AF">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包含1</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个重量级系统运维，</w:t>
            </w: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个重要级系统运维以及3个一般级系统运维。软件系统包含：国家标准版应用及中国（广西）国际贸易“单一窗口”门户（原广西电子口岸“三个一”通关一体化服务系统系统、广西电子口岸门户）、舱单无纸化协同系统</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理货无纸化协同系统、引航无纸化协同系统、跨境电商公共服务平台</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口岸通关业务协同服务（“单一窗口”2.0版一期项目）、口岸智能物流服务、边民互市“单一窗口”</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口岸通关业务协同服务系统（“单一窗口”2.0版二期项目）、广西航空物流公共信息系统、法检全流程服务系统、边检核验辅助系统</w:t>
            </w:r>
            <w:r>
              <w:rPr>
                <w:rFonts w:hint="eastAsia" w:ascii="宋体" w:hAnsi="宋体" w:cs="宋体"/>
                <w:color w:val="000000" w:themeColor="text1"/>
                <w:sz w:val="21"/>
                <w:szCs w:val="21"/>
                <w:highlight w:val="none"/>
                <w:lang w:eastAsia="zh-CN"/>
                <w14:textFill>
                  <w14:solidFill>
                    <w14:schemeClr w14:val="tx1"/>
                  </w14:solidFill>
                </w14:textFill>
              </w:rPr>
              <w:t>、查验和查验补贴无纸化协同系统、保税燃油供应协同系统、市场采购“单一窗口”、贸易大数据分析系统、重点区域合作共享平台、药食同源商品进口备案系统、经贸大数据平台、AEO认证培育及企业服务平台、RCEP货物贸易智能服务</w:t>
            </w:r>
            <w:r>
              <w:rPr>
                <w:rFonts w:hint="eastAsia" w:ascii="宋体" w:hAnsi="宋体" w:eastAsia="宋体" w:cs="宋体"/>
                <w:color w:val="000000" w:themeColor="text1"/>
                <w:sz w:val="21"/>
                <w:szCs w:val="21"/>
                <w:highlight w:val="none"/>
                <w14:textFill>
                  <w14:solidFill>
                    <w14:schemeClr w14:val="tx1"/>
                  </w14:solidFill>
                </w14:textFill>
              </w:rPr>
              <w:t>。</w:t>
            </w:r>
          </w:p>
          <w:p w14:paraId="186C1387">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（三）客服及驻场人员服务：提供客服及驻场人员服务，包括3名行业业务专家，3名95198热线客服，以及至少2名驻场客服人员；</w:t>
            </w:r>
          </w:p>
          <w:p w14:paraId="2ACC46A5">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二、业务运营服务，包括：提供集中工作、现场调研、媒体运营、业务培训推广、业务迭代、满意度调查以及口岸通关业务基础支撑服务。</w:t>
            </w:r>
          </w:p>
          <w:p w14:paraId="3624B680">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三、其他服务，包括：</w:t>
            </w:r>
          </w:p>
          <w:p w14:paraId="3B18AD1B">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（一）数据处理服务，包含船舶监控API采购、RCEP货物贸易智能服务系统数据库更新服务、小程序快速个人检验服务、数据治理服务。</w:t>
            </w:r>
          </w:p>
          <w:p w14:paraId="6C4C05DE">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（二）数据网络安全防护服务。</w:t>
            </w:r>
          </w:p>
          <w:p w14:paraId="5F8D96C9">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（三）通道使用服务，即实体SaaS通道使用服务。</w:t>
            </w:r>
          </w:p>
          <w:p w14:paraId="7EC462E7">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r>
      <w:tr w14:paraId="7B67EA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406" w:type="dxa"/>
            <w:gridSpan w:val="5"/>
            <w:tcBorders>
              <w:top w:val="single" w:color="auto" w:sz="4" w:space="0"/>
              <w:left w:val="single" w:color="auto" w:sz="4" w:space="0"/>
              <w:bottom w:val="single" w:color="auto" w:sz="4" w:space="0"/>
              <w:right w:val="single" w:color="auto" w:sz="4" w:space="0"/>
            </w:tcBorders>
            <w:noWrap w:val="0"/>
            <w:vAlign w:val="top"/>
          </w:tcPr>
          <w:p w14:paraId="400A3391">
            <w:pPr>
              <w:pageBreakBefore w:val="0"/>
              <w:kinsoku/>
              <w:wordWrap/>
              <w:topLinePunct w:val="0"/>
              <w:autoSpaceDE/>
              <w:autoSpaceDN/>
              <w:bidi w:val="0"/>
              <w:adjustRightInd/>
              <w:spacing w:line="360" w:lineRule="exac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商务要求</w:t>
            </w:r>
          </w:p>
        </w:tc>
      </w:tr>
      <w:tr w14:paraId="405B0B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804"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652E42E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▲一、合同签订期</w:t>
            </w:r>
          </w:p>
        </w:tc>
        <w:tc>
          <w:tcPr>
            <w:tcW w:w="8602"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4EF5C5F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自中标通知书发出之日起 25 日内。</w:t>
            </w:r>
          </w:p>
        </w:tc>
      </w:tr>
      <w:tr w14:paraId="564F52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804" w:type="dxa"/>
            <w:gridSpan w:val="2"/>
            <w:tcBorders>
              <w:top w:val="single" w:color="auto" w:sz="4" w:space="0"/>
              <w:left w:val="single" w:color="auto" w:sz="4" w:space="0"/>
              <w:bottom w:val="single" w:color="auto" w:sz="4" w:space="0"/>
              <w:right w:val="single" w:color="auto" w:sz="4" w:space="0"/>
            </w:tcBorders>
            <w:noWrap w:val="0"/>
            <w:vAlign w:val="center"/>
          </w:tcPr>
          <w:p w14:paraId="6F7BE5F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二、项目服务期限</w:t>
            </w:r>
          </w:p>
        </w:tc>
        <w:tc>
          <w:tcPr>
            <w:tcW w:w="8602" w:type="dxa"/>
            <w:gridSpan w:val="3"/>
            <w:tcBorders>
              <w:top w:val="single" w:color="auto" w:sz="4" w:space="0"/>
              <w:left w:val="single" w:color="auto" w:sz="4" w:space="0"/>
              <w:bottom w:val="single" w:color="auto" w:sz="4" w:space="0"/>
              <w:right w:val="single" w:color="auto" w:sz="4" w:space="0"/>
            </w:tcBorders>
            <w:noWrap w:val="0"/>
            <w:vAlign w:val="center"/>
          </w:tcPr>
          <w:p w14:paraId="36D2013F">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合同履行期限：自合同签订之日起一年。</w:t>
            </w:r>
          </w:p>
          <w:p w14:paraId="2C2B5747">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2、项目交付地点：采购人指定地点。</w:t>
            </w:r>
          </w:p>
        </w:tc>
      </w:tr>
      <w:tr w14:paraId="3E79F5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804" w:type="dxa"/>
            <w:gridSpan w:val="2"/>
            <w:tcBorders>
              <w:top w:val="single" w:color="auto" w:sz="4" w:space="0"/>
              <w:left w:val="single" w:color="auto" w:sz="4" w:space="0"/>
              <w:bottom w:val="single" w:color="auto" w:sz="4" w:space="0"/>
              <w:right w:val="single" w:color="auto" w:sz="4" w:space="0"/>
            </w:tcBorders>
            <w:noWrap w:val="0"/>
            <w:vAlign w:val="center"/>
          </w:tcPr>
          <w:p w14:paraId="5D87C92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三、售后服务要求</w:t>
            </w:r>
          </w:p>
        </w:tc>
        <w:tc>
          <w:tcPr>
            <w:tcW w:w="8602" w:type="dxa"/>
            <w:gridSpan w:val="3"/>
            <w:tcBorders>
              <w:top w:val="single" w:color="auto" w:sz="4" w:space="0"/>
              <w:left w:val="single" w:color="auto" w:sz="4" w:space="0"/>
              <w:bottom w:val="single" w:color="auto" w:sz="4" w:space="0"/>
              <w:right w:val="single" w:color="auto" w:sz="4" w:space="0"/>
            </w:tcBorders>
            <w:noWrap w:val="0"/>
            <w:vAlign w:val="center"/>
          </w:tcPr>
          <w:p w14:paraId="0E4CB94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必须能够长期提供运维人员上门服务，具有提供7×24×365小时的售后服务能力。配备有完善的运维及稳定的运维技术队伍，运维人员不少于10人。项目服务期间，须提供以下服务：</w:t>
            </w:r>
          </w:p>
          <w:p w14:paraId="7B2F2FE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1、保证按采购方要求进行系统的维护，维护次数不限；</w:t>
            </w:r>
          </w:p>
          <w:p w14:paraId="4E93F8E8">
            <w:pPr>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▲2、保证系统正常运行，保证全年7×24×365小时提供在线服务；</w:t>
            </w:r>
          </w:p>
          <w:p w14:paraId="28E0B32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3、保证系统故障后，2小时内到现场，24小时内解决问题，纠正系统中的各种错误，恢复系统正常运行。</w:t>
            </w:r>
          </w:p>
        </w:tc>
      </w:tr>
      <w:tr w14:paraId="50C1B7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804" w:type="dxa"/>
            <w:gridSpan w:val="2"/>
            <w:tcBorders>
              <w:top w:val="single" w:color="auto" w:sz="4" w:space="0"/>
              <w:left w:val="single" w:color="auto" w:sz="4" w:space="0"/>
              <w:bottom w:val="single" w:color="auto" w:sz="4" w:space="0"/>
              <w:right w:val="single" w:color="auto" w:sz="4" w:space="0"/>
            </w:tcBorders>
            <w:noWrap w:val="0"/>
            <w:vAlign w:val="center"/>
          </w:tcPr>
          <w:p w14:paraId="190E320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四、验收要求与标准</w:t>
            </w:r>
          </w:p>
        </w:tc>
        <w:tc>
          <w:tcPr>
            <w:tcW w:w="8602" w:type="dxa"/>
            <w:gridSpan w:val="3"/>
            <w:tcBorders>
              <w:top w:val="single" w:color="auto" w:sz="4" w:space="0"/>
              <w:left w:val="single" w:color="auto" w:sz="4" w:space="0"/>
              <w:bottom w:val="single" w:color="auto" w:sz="4" w:space="0"/>
              <w:right w:val="single" w:color="auto" w:sz="4" w:space="0"/>
            </w:tcBorders>
            <w:noWrap w:val="0"/>
            <w:vAlign w:val="center"/>
          </w:tcPr>
          <w:p w14:paraId="799E1A5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详见招标文件合同主要条款格式部分。</w:t>
            </w:r>
          </w:p>
          <w:p w14:paraId="0A4D394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由采购人组织，邀请相关验收专家参与验收，项目验收所需产生相关费用由供应商支付。供应商按广西政务信息化管理相关政策规定和采购人要求编制相关验收材料，全程参与验收过程，形成验收报告。</w:t>
            </w:r>
          </w:p>
        </w:tc>
      </w:tr>
      <w:tr w14:paraId="1A99EE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804" w:type="dxa"/>
            <w:gridSpan w:val="2"/>
            <w:tcBorders>
              <w:top w:val="single" w:color="auto" w:sz="4" w:space="0"/>
              <w:left w:val="single" w:color="auto" w:sz="4" w:space="0"/>
              <w:bottom w:val="single" w:color="auto" w:sz="4" w:space="0"/>
              <w:right w:val="single" w:color="auto" w:sz="4" w:space="0"/>
            </w:tcBorders>
            <w:noWrap w:val="0"/>
            <w:vAlign w:val="center"/>
          </w:tcPr>
          <w:p w14:paraId="035A336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五、报价要求</w:t>
            </w:r>
          </w:p>
        </w:tc>
        <w:tc>
          <w:tcPr>
            <w:tcW w:w="8602" w:type="dxa"/>
            <w:gridSpan w:val="3"/>
            <w:tcBorders>
              <w:top w:val="single" w:color="auto" w:sz="4" w:space="0"/>
              <w:left w:val="single" w:color="auto" w:sz="4" w:space="0"/>
              <w:bottom w:val="single" w:color="auto" w:sz="4" w:space="0"/>
              <w:right w:val="single" w:color="auto" w:sz="4" w:space="0"/>
            </w:tcBorders>
            <w:noWrap w:val="0"/>
            <w:vAlign w:val="center"/>
          </w:tcPr>
          <w:p w14:paraId="557FFB7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本项目投标以人民币报价，且为含税价。</w:t>
            </w:r>
          </w:p>
          <w:p w14:paraId="0DD5A51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不论投标结果如何，投标人均应自行承担所有与投标有关的全部费用。</w:t>
            </w:r>
          </w:p>
          <w:p w14:paraId="01F47A9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、其他费用（包括但不限于运输、装卸、软件部署、调试、培训、技术支持、售后服务、检测等费用）</w:t>
            </w:r>
          </w:p>
          <w:p w14:paraId="6C77F2C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4、安装费用（包括但不限于各类软件、系统等的安装、集成等费用）；</w:t>
            </w:r>
          </w:p>
          <w:p w14:paraId="1EAD8BE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5、包括项目整体验收各项费用。</w:t>
            </w:r>
          </w:p>
          <w:p w14:paraId="390CEDF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本项目采用总价包干形式报价。投标人的投标报价应包含完成本项目全部采购需求所需的一切费用。在合同实施时，采购人将不予支付成交供应商没有列明的项目费用，并认为此项目的费用已包括在响应总报价中。</w:t>
            </w:r>
          </w:p>
        </w:tc>
      </w:tr>
      <w:tr w14:paraId="3F4FCC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804" w:type="dxa"/>
            <w:gridSpan w:val="2"/>
            <w:tcBorders>
              <w:top w:val="single" w:color="auto" w:sz="4" w:space="0"/>
              <w:left w:val="single" w:color="auto" w:sz="4" w:space="0"/>
              <w:bottom w:val="single" w:color="auto" w:sz="4" w:space="0"/>
              <w:right w:val="single" w:color="auto" w:sz="4" w:space="0"/>
            </w:tcBorders>
            <w:noWrap w:val="0"/>
            <w:vAlign w:val="center"/>
          </w:tcPr>
          <w:p w14:paraId="46041E2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六、付款方式</w:t>
            </w:r>
          </w:p>
        </w:tc>
        <w:tc>
          <w:tcPr>
            <w:tcW w:w="8602" w:type="dxa"/>
            <w:gridSpan w:val="3"/>
            <w:tcBorders>
              <w:top w:val="single" w:color="auto" w:sz="4" w:space="0"/>
              <w:left w:val="single" w:color="auto" w:sz="4" w:space="0"/>
              <w:bottom w:val="single" w:color="auto" w:sz="4" w:space="0"/>
              <w:right w:val="single" w:color="auto" w:sz="4" w:space="0"/>
            </w:tcBorders>
            <w:noWrap w:val="0"/>
            <w:vAlign w:val="center"/>
          </w:tcPr>
          <w:p w14:paraId="6B0744F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cs="宋体"/>
                <w:color w:val="000000" w:themeColor="text1"/>
                <w:kern w:val="2"/>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自合同签订之日起7个工作日内，</w:t>
            </w:r>
            <w:r>
              <w:rPr>
                <w:rFonts w:hint="eastAsia" w:ascii="宋体" w:hAnsi="宋体" w:cs="宋体"/>
                <w:color w:val="000000" w:themeColor="text1"/>
                <w:kern w:val="2"/>
                <w:sz w:val="21"/>
                <w:szCs w:val="21"/>
                <w:highlight w:val="none"/>
                <w:lang w:val="en-US" w:eastAsia="zh-CN"/>
                <w14:textFill>
                  <w14:solidFill>
                    <w14:schemeClr w14:val="tx1"/>
                  </w14:solidFill>
                </w14:textFill>
              </w:rPr>
              <w:t>中标供应商</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须交纳合同金额的5%作为履约保证金（以转账或电汇方式交纳至</w:t>
            </w:r>
            <w:r>
              <w:rPr>
                <w:rFonts w:hint="eastAsia" w:ascii="宋体" w:hAnsi="宋体" w:cs="宋体"/>
                <w:color w:val="000000" w:themeColor="text1"/>
                <w:kern w:val="2"/>
                <w:sz w:val="21"/>
                <w:szCs w:val="21"/>
                <w:highlight w:val="none"/>
                <w:lang w:val="en-US" w:eastAsia="zh-CN"/>
                <w14:textFill>
                  <w14:solidFill>
                    <w14:schemeClr w14:val="tx1"/>
                  </w14:solidFill>
                </w14:textFill>
              </w:rPr>
              <w:t>采购人</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指定账户），履约保证金到账之日起【</w:t>
            </w:r>
            <w:r>
              <w:rPr>
                <w:rFonts w:hint="eastAsia" w:ascii="宋体" w:hAnsi="宋体" w:cs="宋体"/>
                <w:color w:val="000000" w:themeColor="text1"/>
                <w:kern w:val="2"/>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】个工作日内，</w:t>
            </w:r>
            <w:r>
              <w:rPr>
                <w:rFonts w:hint="eastAsia" w:ascii="宋体" w:hAnsi="宋体" w:cs="宋体"/>
                <w:color w:val="000000" w:themeColor="text1"/>
                <w:kern w:val="2"/>
                <w:sz w:val="21"/>
                <w:szCs w:val="21"/>
                <w:highlight w:val="none"/>
                <w:lang w:val="en-US" w:eastAsia="zh-CN"/>
                <w14:textFill>
                  <w14:solidFill>
                    <w14:schemeClr w14:val="tx1"/>
                  </w14:solidFill>
                </w14:textFill>
              </w:rPr>
              <w:t>采购人</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向</w:t>
            </w:r>
            <w:r>
              <w:rPr>
                <w:rFonts w:hint="eastAsia" w:ascii="宋体" w:hAnsi="宋体" w:cs="宋体"/>
                <w:color w:val="000000" w:themeColor="text1"/>
                <w:kern w:val="2"/>
                <w:sz w:val="21"/>
                <w:szCs w:val="21"/>
                <w:highlight w:val="none"/>
                <w:lang w:val="en-US" w:eastAsia="zh-CN"/>
                <w14:textFill>
                  <w14:solidFill>
                    <w14:schemeClr w14:val="tx1"/>
                  </w14:solidFill>
                </w14:textFill>
              </w:rPr>
              <w:t>中标供应商</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支付105万元作为预付款；项目服务期满并通过</w:t>
            </w:r>
            <w:r>
              <w:rPr>
                <w:rFonts w:hint="eastAsia" w:ascii="宋体" w:hAnsi="宋体" w:cs="宋体"/>
                <w:color w:val="000000" w:themeColor="text1"/>
                <w:kern w:val="2"/>
                <w:sz w:val="21"/>
                <w:szCs w:val="21"/>
                <w:highlight w:val="none"/>
                <w:lang w:val="en-US" w:eastAsia="zh-CN"/>
                <w14:textFill>
                  <w14:solidFill>
                    <w14:schemeClr w14:val="tx1"/>
                  </w14:solidFill>
                </w14:textFill>
              </w:rPr>
              <w:t>合同</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验收后，</w:t>
            </w:r>
            <w:r>
              <w:rPr>
                <w:rFonts w:hint="eastAsia" w:ascii="宋体" w:hAnsi="宋体" w:cs="宋体"/>
                <w:color w:val="000000" w:themeColor="text1"/>
                <w:kern w:val="2"/>
                <w:sz w:val="21"/>
                <w:szCs w:val="21"/>
                <w:highlight w:val="none"/>
                <w:lang w:val="en-US" w:eastAsia="zh-CN"/>
                <w14:textFill>
                  <w14:solidFill>
                    <w14:schemeClr w14:val="tx1"/>
                  </w14:solidFill>
                </w14:textFill>
              </w:rPr>
              <w:t>采购人</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向</w:t>
            </w:r>
            <w:r>
              <w:rPr>
                <w:rFonts w:hint="eastAsia" w:ascii="宋体" w:hAnsi="宋体" w:cs="宋体"/>
                <w:color w:val="000000" w:themeColor="text1"/>
                <w:kern w:val="2"/>
                <w:sz w:val="21"/>
                <w:szCs w:val="21"/>
                <w:highlight w:val="none"/>
                <w:lang w:val="en-US" w:eastAsia="zh-CN"/>
                <w14:textFill>
                  <w14:solidFill>
                    <w14:schemeClr w14:val="tx1"/>
                  </w14:solidFill>
                </w14:textFill>
              </w:rPr>
              <w:t>中标供应商</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支付合同金额的剩余款。</w:t>
            </w:r>
          </w:p>
          <w:p w14:paraId="37D4FFB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待合同履约期满</w:t>
            </w:r>
            <w:r>
              <w:rPr>
                <w:rFonts w:hint="eastAsia" w:ascii="宋体" w:hAnsi="宋体" w:cs="宋体"/>
                <w:color w:val="000000" w:themeColor="text1"/>
                <w:kern w:val="2"/>
                <w:sz w:val="21"/>
                <w:szCs w:val="21"/>
                <w:highlight w:val="none"/>
                <w:lang w:val="en-US" w:eastAsia="zh-CN"/>
                <w14:textFill>
                  <w14:solidFill>
                    <w14:schemeClr w14:val="tx1"/>
                  </w14:solidFill>
                </w14:textFill>
              </w:rPr>
              <w:t>且通过合同验收</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后，</w:t>
            </w:r>
            <w:r>
              <w:rPr>
                <w:rFonts w:hint="eastAsia" w:ascii="宋体" w:hAnsi="宋体" w:cs="宋体"/>
                <w:color w:val="000000" w:themeColor="text1"/>
                <w:kern w:val="2"/>
                <w:sz w:val="21"/>
                <w:szCs w:val="21"/>
                <w:highlight w:val="none"/>
                <w:lang w:val="en-US" w:eastAsia="zh-CN"/>
                <w14:textFill>
                  <w14:solidFill>
                    <w14:schemeClr w14:val="tx1"/>
                  </w14:solidFill>
                </w14:textFill>
              </w:rPr>
              <w:t>中标供应商</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无任何违约行为的，</w:t>
            </w:r>
            <w:r>
              <w:rPr>
                <w:rFonts w:hint="eastAsia" w:ascii="宋体" w:hAnsi="宋体" w:cs="宋体"/>
                <w:color w:val="000000" w:themeColor="text1"/>
                <w:kern w:val="2"/>
                <w:sz w:val="21"/>
                <w:szCs w:val="21"/>
                <w:highlight w:val="none"/>
                <w:lang w:val="en-US" w:eastAsia="zh-CN"/>
                <w14:textFill>
                  <w14:solidFill>
                    <w14:schemeClr w14:val="tx1"/>
                  </w14:solidFill>
                </w14:textFill>
              </w:rPr>
              <w:t>采购人</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接到</w:t>
            </w:r>
            <w:r>
              <w:rPr>
                <w:rFonts w:hint="eastAsia" w:ascii="宋体" w:hAnsi="宋体" w:cs="宋体"/>
                <w:color w:val="000000" w:themeColor="text1"/>
                <w:kern w:val="2"/>
                <w:sz w:val="21"/>
                <w:szCs w:val="21"/>
                <w:highlight w:val="none"/>
                <w:lang w:val="en-US" w:eastAsia="zh-CN"/>
                <w14:textFill>
                  <w14:solidFill>
                    <w14:schemeClr w14:val="tx1"/>
                  </w14:solidFill>
                </w14:textFill>
              </w:rPr>
              <w:t>中标供应商</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书面</w:t>
            </w:r>
            <w:r>
              <w:rPr>
                <w:rFonts w:hint="eastAsia"/>
                <w:color w:val="000000" w:themeColor="text1"/>
                <w:szCs w:val="21"/>
                <w:highlight w:val="none"/>
                <w14:textFill>
                  <w14:solidFill>
                    <w14:schemeClr w14:val="tx1"/>
                  </w14:solidFill>
                </w14:textFill>
              </w:rPr>
              <w:t>提供《广西壮族自治区政府采购项目合同验收书》（详见桂财采〔2015〕22号）、</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退还申请和收款收据之日起10个工作日内办理</w:t>
            </w:r>
            <w:r>
              <w:rPr>
                <w:rFonts w:hint="eastAsia" w:ascii="宋体" w:hAnsi="宋体" w:cs="宋体"/>
                <w:color w:val="000000" w:themeColor="text1"/>
                <w:szCs w:val="21"/>
                <w:highlight w:val="none"/>
                <w14:textFill>
                  <w14:solidFill>
                    <w14:schemeClr w14:val="tx1"/>
                  </w14:solidFill>
                </w14:textFill>
              </w:rPr>
              <w:t>履约保证金</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返还手续（不计息）</w:t>
            </w:r>
            <w:r>
              <w:rPr>
                <w:rFonts w:hint="eastAsia"/>
                <w:color w:val="000000" w:themeColor="text1"/>
                <w:szCs w:val="21"/>
                <w:highlight w:val="none"/>
                <w:lang w:eastAsia="zh-CN"/>
                <w14:textFill>
                  <w14:solidFill>
                    <w14:schemeClr w14:val="tx1"/>
                  </w14:solidFill>
                </w14:textFill>
              </w:rPr>
              <w:t>。</w:t>
            </w:r>
          </w:p>
          <w:p w14:paraId="1D1E4F6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cs="宋体"/>
                <w:color w:val="000000" w:themeColor="text1"/>
                <w:sz w:val="21"/>
                <w:szCs w:val="21"/>
                <w:highlight w:val="none"/>
                <w:lang w:eastAsia="zh-CN"/>
                <w14:textFill>
                  <w14:solidFill>
                    <w14:schemeClr w14:val="tx1"/>
                  </w14:solidFill>
                </w14:textFill>
              </w:rPr>
              <w:t>采购人每次</w:t>
            </w:r>
            <w:r>
              <w:rPr>
                <w:rFonts w:hint="eastAsia" w:ascii="宋体" w:hAnsi="宋体" w:eastAsia="宋体" w:cs="宋体"/>
                <w:color w:val="000000" w:themeColor="text1"/>
                <w:sz w:val="21"/>
                <w:szCs w:val="21"/>
                <w:highlight w:val="none"/>
                <w14:textFill>
                  <w14:solidFill>
                    <w14:schemeClr w14:val="tx1"/>
                  </w14:solidFill>
                </w14:textFill>
              </w:rPr>
              <w:t>付款前</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中标供应商必须提供真实、有效、合法的正式增值税</w:t>
            </w:r>
            <w:r>
              <w:rPr>
                <w:rFonts w:hint="eastAsia" w:ascii="宋体" w:hAnsi="宋体" w:cs="宋体"/>
                <w:color w:val="000000" w:themeColor="text1"/>
                <w:sz w:val="21"/>
                <w:szCs w:val="21"/>
                <w:highlight w:val="none"/>
                <w:lang w:val="en-US" w:eastAsia="zh-CN"/>
                <w14:textFill>
                  <w14:solidFill>
                    <w14:schemeClr w14:val="tx1"/>
                  </w14:solidFill>
                </w14:textFill>
              </w:rPr>
              <w:t>普通</w:t>
            </w:r>
            <w:r>
              <w:rPr>
                <w:rFonts w:hint="eastAsia" w:ascii="宋体" w:hAnsi="宋体" w:eastAsia="宋体" w:cs="宋体"/>
                <w:color w:val="000000" w:themeColor="text1"/>
                <w:sz w:val="21"/>
                <w:szCs w:val="21"/>
                <w:highlight w:val="none"/>
                <w14:textFill>
                  <w14:solidFill>
                    <w14:schemeClr w14:val="tx1"/>
                  </w14:solidFill>
                </w14:textFill>
              </w:rPr>
              <w:t>发票</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如中标供应商提供虚假发票，除须向采购人补开合法发票外，须赔偿采购人发票票面金额</w:t>
            </w:r>
            <w:r>
              <w:rPr>
                <w:rFonts w:hint="eastAsia" w:ascii="宋体" w:hAnsi="宋体" w:cs="宋体"/>
                <w:color w:val="000000" w:themeColor="text1"/>
                <w:sz w:val="21"/>
                <w:szCs w:val="21"/>
                <w:highlight w:val="none"/>
                <w:lang w:eastAsia="zh-CN"/>
                <w14:textFill>
                  <w14:solidFill>
                    <w14:schemeClr w14:val="tx1"/>
                  </w14:solidFill>
                </w14:textFill>
              </w:rPr>
              <w:t>的</w:t>
            </w:r>
            <w:r>
              <w:rPr>
                <w:rFonts w:hint="eastAsia" w:ascii="宋体" w:hAnsi="宋体" w:cs="宋体"/>
                <w:color w:val="000000" w:themeColor="text1"/>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sz w:val="21"/>
                <w:szCs w:val="21"/>
                <w:highlight w:val="none"/>
                <w14:textFill>
                  <w14:solidFill>
                    <w14:schemeClr w14:val="tx1"/>
                  </w14:solidFill>
                </w14:textFill>
              </w:rPr>
              <w:t>的违约金，且采购人有权终止合同而产生的一切损失均由中标供应商承担。</w:t>
            </w:r>
          </w:p>
        </w:tc>
      </w:tr>
      <w:tr w14:paraId="616D08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804" w:type="dxa"/>
            <w:gridSpan w:val="2"/>
            <w:tcBorders>
              <w:top w:val="single" w:color="auto" w:sz="4" w:space="0"/>
              <w:left w:val="single" w:color="auto" w:sz="4" w:space="0"/>
              <w:bottom w:val="single" w:color="auto" w:sz="4" w:space="0"/>
              <w:right w:val="single" w:color="auto" w:sz="4" w:space="0"/>
            </w:tcBorders>
            <w:noWrap w:val="0"/>
            <w:vAlign w:val="center"/>
          </w:tcPr>
          <w:p w14:paraId="1E9FA91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七、服务标准、期限、效率</w:t>
            </w:r>
          </w:p>
        </w:tc>
        <w:tc>
          <w:tcPr>
            <w:tcW w:w="8602" w:type="dxa"/>
            <w:gridSpan w:val="3"/>
            <w:tcBorders>
              <w:top w:val="single" w:color="auto" w:sz="4" w:space="0"/>
              <w:left w:val="single" w:color="auto" w:sz="4" w:space="0"/>
              <w:bottom w:val="single" w:color="auto" w:sz="4" w:space="0"/>
              <w:right w:val="single" w:color="auto" w:sz="4" w:space="0"/>
            </w:tcBorders>
            <w:noWrap w:val="0"/>
            <w:vAlign w:val="center"/>
          </w:tcPr>
          <w:p w14:paraId="1BAA14B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中标供应商在质量保证期内应当为采购人提供以下技术支持和服务：</w:t>
            </w:r>
          </w:p>
          <w:p w14:paraId="4E0C538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1、电话咨询：供应商应当为采购人提供技术援助电话，解答采购人在使用中遇到的问题，及时为采购人提出解决问题的建议。</w:t>
            </w:r>
          </w:p>
          <w:p w14:paraId="59B8E70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2、现场响应：采购人遇到使用或技术问题，电话咨询不能解决的，供应商应在接到采购人通知起2小时内到达现场进行处理。供应商应到达现场后2小时内排除故障，使系统恢复正常使用。</w:t>
            </w:r>
          </w:p>
          <w:p w14:paraId="11FE328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培训：供应商对其提供产品或服务的使用和操作应尽培训义务。供应商应提供对采购人的基本培训，使采购人使用人员熟练掌握所培训内容，熟练掌握全部功能。培训的相关费用包括在投标报价中，采购人不再另行支付。</w:t>
            </w:r>
          </w:p>
        </w:tc>
      </w:tr>
      <w:tr w14:paraId="70FF31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804" w:type="dxa"/>
            <w:gridSpan w:val="2"/>
            <w:tcBorders>
              <w:top w:val="single" w:color="auto" w:sz="4" w:space="0"/>
              <w:left w:val="single" w:color="auto" w:sz="4" w:space="0"/>
              <w:bottom w:val="single" w:color="auto" w:sz="4" w:space="0"/>
              <w:right w:val="single" w:color="auto" w:sz="4" w:space="0"/>
            </w:tcBorders>
            <w:noWrap w:val="0"/>
            <w:vAlign w:val="center"/>
          </w:tcPr>
          <w:p w14:paraId="33AA63D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八、其他</w:t>
            </w:r>
          </w:p>
        </w:tc>
        <w:tc>
          <w:tcPr>
            <w:tcW w:w="8602" w:type="dxa"/>
            <w:gridSpan w:val="3"/>
            <w:tcBorders>
              <w:top w:val="single" w:color="auto" w:sz="4" w:space="0"/>
              <w:left w:val="single" w:color="auto" w:sz="4" w:space="0"/>
              <w:bottom w:val="single" w:color="auto" w:sz="4" w:space="0"/>
              <w:right w:val="single" w:color="auto" w:sz="4" w:space="0"/>
            </w:tcBorders>
            <w:noWrap w:val="0"/>
            <w:vAlign w:val="center"/>
          </w:tcPr>
          <w:p w14:paraId="4A3F3FE2">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保密要求</w:t>
            </w:r>
          </w:p>
          <w:p w14:paraId="349D4B4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1、供应商须遵守国家相关保密法规，忠实保守国家秘密。</w:t>
            </w:r>
          </w:p>
          <w:p w14:paraId="4A7D50B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2、保密内容是指：本项目的有关信息，包括项目现有内容、实施地点及时间等所有与本项目相关的信息，以及在运维过程中产生的口头、图像、书面和其他形式的相关信息。</w:t>
            </w:r>
          </w:p>
          <w:p w14:paraId="1CE875A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3、供应商在项目实施过程中获悉的所有文件及相关材料仅用于其处理本项目建设及服务内容，不得用作他途。凡是以直接、间接、口头或书面等形式泄露涉及保密内容的行为均属泄密。</w:t>
            </w:r>
          </w:p>
          <w:p w14:paraId="3A70840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在项目实施过程中，供应商须对获悉的所有文件及相关材料承担保密义务，不得擅自记录、复印、拍摄、摘抄、收藏采购人的任何文件资料和信息，不得随意翻阅与工作无关的文件和资料，未经采购人书面许可不得泄露给任何第三方。</w:t>
            </w:r>
          </w:p>
          <w:p w14:paraId="2593B0A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供应商严禁私自下载、拷贝采购人计算机内的信息资料，不得擅自携带采购人记载工作内容的硬盘、软盘和打印资料外出；严禁将工作中使用计算机储存的敏感内容、内部程序、口令、密码等泄露给无关人员。</w:t>
            </w:r>
          </w:p>
          <w:p w14:paraId="0166FFF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6、服务期届满，供应商须将包含本协议项下保密信息的所有文件和材料返还采购人，或者按照采购人的要求彻底销毁删除，对存储的个人信息进行安全处理，包括但不限于删除或匿名化处理。</w:t>
            </w:r>
          </w:p>
          <w:p w14:paraId="43EF834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7、上述保密要求长期有效，不因本项目合同的终止而终止。</w:t>
            </w:r>
          </w:p>
        </w:tc>
      </w:tr>
    </w:tbl>
    <w:p w14:paraId="76546ABF">
      <w:pPr>
        <w:rPr>
          <w:rFonts w:hint="eastAsia"/>
          <w:color w:val="000000" w:themeColor="text1"/>
          <w:highlight w:val="none"/>
          <w14:textFill>
            <w14:solidFill>
              <w14:schemeClr w14:val="tx1"/>
            </w14:solidFill>
          </w14:textFill>
        </w:rPr>
      </w:pPr>
      <w:bookmarkStart w:id="41" w:name="_Toc10714"/>
      <w:r>
        <w:rPr>
          <w:rFonts w:hint="eastAsia"/>
          <w:color w:val="000000" w:themeColor="text1"/>
          <w:highlight w:val="none"/>
          <w14:textFill>
            <w14:solidFill>
              <w14:schemeClr w14:val="tx1"/>
            </w14:solidFill>
          </w14:textFill>
        </w:rPr>
        <w:br w:type="page"/>
      </w:r>
    </w:p>
    <w:p w14:paraId="0062B50B">
      <w:pPr>
        <w:pageBreakBefore/>
        <w:tabs>
          <w:tab w:val="left" w:pos="180"/>
          <w:tab w:val="left" w:pos="1620"/>
        </w:tabs>
        <w:spacing w:line="360" w:lineRule="auto"/>
        <w:jc w:val="center"/>
        <w:rPr>
          <w:rFonts w:hint="eastAsia" w:ascii="宋体" w:hAnsi="宋体" w:cs="宋体"/>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附件1：节能产品政府采购品目清单</w:t>
      </w:r>
    </w:p>
    <w:tbl>
      <w:tblPr>
        <w:tblStyle w:val="49"/>
        <w:tblW w:w="0" w:type="auto"/>
        <w:tblInd w:w="93" w:type="dxa"/>
        <w:tblLayout w:type="fixed"/>
        <w:tblCellMar>
          <w:top w:w="0" w:type="dxa"/>
          <w:left w:w="108" w:type="dxa"/>
          <w:bottom w:w="0" w:type="dxa"/>
          <w:right w:w="108" w:type="dxa"/>
        </w:tblCellMar>
      </w:tblPr>
      <w:tblGrid>
        <w:gridCol w:w="747"/>
        <w:gridCol w:w="1215"/>
        <w:gridCol w:w="1575"/>
        <w:gridCol w:w="1680"/>
        <w:gridCol w:w="4545"/>
      </w:tblGrid>
      <w:tr w14:paraId="7EECFCA2">
        <w:tblPrEx>
          <w:tblCellMar>
            <w:top w:w="0" w:type="dxa"/>
            <w:left w:w="108" w:type="dxa"/>
            <w:bottom w:w="0" w:type="dxa"/>
            <w:right w:w="108" w:type="dxa"/>
          </w:tblCellMar>
        </w:tblPrEx>
        <w:trPr>
          <w:trHeight w:val="555" w:hRule="atLeast"/>
        </w:trPr>
        <w:tc>
          <w:tcPr>
            <w:tcW w:w="747" w:type="dxa"/>
            <w:tcBorders>
              <w:top w:val="single" w:color="auto" w:sz="4" w:space="0"/>
              <w:left w:val="single" w:color="auto" w:sz="4" w:space="0"/>
              <w:bottom w:val="single" w:color="auto" w:sz="4" w:space="0"/>
              <w:right w:val="single" w:color="auto" w:sz="4" w:space="0"/>
            </w:tcBorders>
            <w:noWrap w:val="0"/>
            <w:vAlign w:val="top"/>
          </w:tcPr>
          <w:p w14:paraId="361BC4C9">
            <w:pPr>
              <w:widowControl/>
              <w:jc w:val="center"/>
              <w:rPr>
                <w:rFonts w:ascii="宋体" w:hAnsi="宋体" w:cs="宋体"/>
                <w:b/>
                <w:bCs/>
                <w:color w:val="000000" w:themeColor="text1"/>
                <w:kern w:val="0"/>
                <w:sz w:val="22"/>
                <w:szCs w:val="22"/>
                <w:highlight w:val="none"/>
                <w14:textFill>
                  <w14:solidFill>
                    <w14:schemeClr w14:val="tx1"/>
                  </w14:solidFill>
                </w14:textFill>
              </w:rPr>
            </w:pPr>
            <w:r>
              <w:rPr>
                <w:rFonts w:hint="eastAsia" w:ascii="宋体" w:hAnsi="宋体" w:cs="宋体"/>
                <w:b/>
                <w:bCs/>
                <w:color w:val="000000" w:themeColor="text1"/>
                <w:kern w:val="0"/>
                <w:sz w:val="22"/>
                <w:szCs w:val="22"/>
                <w:highlight w:val="none"/>
                <w14:textFill>
                  <w14:solidFill>
                    <w14:schemeClr w14:val="tx1"/>
                  </w14:solidFill>
                </w14:textFill>
              </w:rPr>
              <w:t>品目序号</w:t>
            </w:r>
          </w:p>
        </w:tc>
        <w:tc>
          <w:tcPr>
            <w:tcW w:w="4470" w:type="dxa"/>
            <w:gridSpan w:val="3"/>
            <w:tcBorders>
              <w:top w:val="single" w:color="auto" w:sz="4" w:space="0"/>
              <w:left w:val="single" w:color="auto" w:sz="4" w:space="0"/>
              <w:bottom w:val="single" w:color="auto" w:sz="4" w:space="0"/>
              <w:right w:val="single" w:color="auto" w:sz="4" w:space="0"/>
            </w:tcBorders>
            <w:noWrap w:val="0"/>
            <w:vAlign w:val="center"/>
          </w:tcPr>
          <w:p w14:paraId="6A0DE64A">
            <w:pPr>
              <w:widowControl/>
              <w:jc w:val="center"/>
              <w:rPr>
                <w:rFonts w:hint="eastAsia" w:ascii="宋体" w:hAnsi="宋体" w:cs="宋体"/>
                <w:b/>
                <w:bCs/>
                <w:color w:val="000000" w:themeColor="text1"/>
                <w:kern w:val="0"/>
                <w:sz w:val="22"/>
                <w:szCs w:val="22"/>
                <w:highlight w:val="none"/>
                <w14:textFill>
                  <w14:solidFill>
                    <w14:schemeClr w14:val="tx1"/>
                  </w14:solidFill>
                </w14:textFill>
              </w:rPr>
            </w:pPr>
            <w:r>
              <w:rPr>
                <w:rFonts w:hint="eastAsia" w:ascii="宋体" w:hAnsi="宋体" w:cs="宋体"/>
                <w:b/>
                <w:bCs/>
                <w:color w:val="000000" w:themeColor="text1"/>
                <w:kern w:val="0"/>
                <w:sz w:val="22"/>
                <w:szCs w:val="22"/>
                <w:highlight w:val="none"/>
                <w14:textFill>
                  <w14:solidFill>
                    <w14:schemeClr w14:val="tx1"/>
                  </w14:solidFill>
                </w14:textFill>
              </w:rPr>
              <w:t>名称</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51047477">
            <w:pPr>
              <w:widowControl/>
              <w:jc w:val="center"/>
              <w:rPr>
                <w:rFonts w:hint="eastAsia" w:ascii="宋体" w:hAnsi="宋体" w:cs="宋体"/>
                <w:b/>
                <w:bCs/>
                <w:color w:val="000000" w:themeColor="text1"/>
                <w:kern w:val="0"/>
                <w:sz w:val="22"/>
                <w:szCs w:val="22"/>
                <w:highlight w:val="none"/>
                <w14:textFill>
                  <w14:solidFill>
                    <w14:schemeClr w14:val="tx1"/>
                  </w14:solidFill>
                </w14:textFill>
              </w:rPr>
            </w:pPr>
            <w:r>
              <w:rPr>
                <w:rFonts w:hint="eastAsia" w:ascii="宋体" w:hAnsi="宋体" w:cs="宋体"/>
                <w:b/>
                <w:bCs/>
                <w:color w:val="000000" w:themeColor="text1"/>
                <w:kern w:val="0"/>
                <w:sz w:val="22"/>
                <w:szCs w:val="22"/>
                <w:highlight w:val="none"/>
                <w14:textFill>
                  <w14:solidFill>
                    <w14:schemeClr w14:val="tx1"/>
                  </w14:solidFill>
                </w14:textFill>
              </w:rPr>
              <w:t>依据的标准</w:t>
            </w:r>
          </w:p>
        </w:tc>
      </w:tr>
      <w:tr w14:paraId="5E6F2334">
        <w:tblPrEx>
          <w:tblCellMar>
            <w:top w:w="0" w:type="dxa"/>
            <w:left w:w="108" w:type="dxa"/>
            <w:bottom w:w="0" w:type="dxa"/>
            <w:right w:w="108" w:type="dxa"/>
          </w:tblCellMar>
        </w:tblPrEx>
        <w:trPr>
          <w:trHeight w:val="495" w:hRule="atLeast"/>
        </w:trPr>
        <w:tc>
          <w:tcPr>
            <w:tcW w:w="747" w:type="dxa"/>
            <w:vMerge w:val="restart"/>
            <w:tcBorders>
              <w:top w:val="single" w:color="auto" w:sz="4" w:space="0"/>
              <w:left w:val="single" w:color="auto" w:sz="4" w:space="0"/>
              <w:bottom w:val="single" w:color="auto" w:sz="4" w:space="0"/>
              <w:right w:val="single" w:color="auto" w:sz="4" w:space="0"/>
            </w:tcBorders>
            <w:noWrap w:val="0"/>
            <w:vAlign w:val="center"/>
          </w:tcPr>
          <w:p w14:paraId="051AA612">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1</w:t>
            </w:r>
          </w:p>
        </w:tc>
        <w:tc>
          <w:tcPr>
            <w:tcW w:w="1215" w:type="dxa"/>
            <w:vMerge w:val="restart"/>
            <w:tcBorders>
              <w:top w:val="single" w:color="auto" w:sz="4" w:space="0"/>
              <w:left w:val="single" w:color="auto" w:sz="4" w:space="0"/>
              <w:bottom w:val="single" w:color="auto" w:sz="4" w:space="0"/>
              <w:right w:val="single" w:color="auto" w:sz="4" w:space="0"/>
            </w:tcBorders>
            <w:noWrap w:val="0"/>
            <w:vAlign w:val="center"/>
          </w:tcPr>
          <w:p w14:paraId="41B11F1C">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A020101计算机设备</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4431819A">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★A02010104台式计算机</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0D9384CA">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　</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2BC996CB">
            <w:pPr>
              <w:widowControl/>
              <w:spacing w:line="240" w:lineRule="exact"/>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《微型计算机能效限定值及能效等级》（GB28380）</w:t>
            </w:r>
          </w:p>
        </w:tc>
      </w:tr>
      <w:tr w14:paraId="66911D92">
        <w:tblPrEx>
          <w:tblCellMar>
            <w:top w:w="0" w:type="dxa"/>
            <w:left w:w="108" w:type="dxa"/>
            <w:bottom w:w="0" w:type="dxa"/>
            <w:right w:w="108" w:type="dxa"/>
          </w:tblCellMar>
        </w:tblPrEx>
        <w:trPr>
          <w:trHeight w:val="495" w:hRule="atLeast"/>
        </w:trPr>
        <w:tc>
          <w:tcPr>
            <w:tcW w:w="747" w:type="dxa"/>
            <w:vMerge w:val="continue"/>
            <w:tcBorders>
              <w:top w:val="single" w:color="auto" w:sz="4" w:space="0"/>
              <w:left w:val="single" w:color="auto" w:sz="4" w:space="0"/>
              <w:bottom w:val="single" w:color="auto" w:sz="4" w:space="0"/>
              <w:right w:val="single" w:color="auto" w:sz="4" w:space="0"/>
            </w:tcBorders>
            <w:noWrap w:val="0"/>
            <w:vAlign w:val="center"/>
          </w:tcPr>
          <w:p w14:paraId="1BEDEA48">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14:paraId="25B9AC44">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14:paraId="00BDCCDB">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★A02010105便携式计算机</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4EDAC116">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　</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23BF577D">
            <w:pPr>
              <w:widowControl/>
              <w:spacing w:line="240" w:lineRule="exact"/>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《微型计算机能效限定值及能效等级》（GB28380）</w:t>
            </w:r>
          </w:p>
        </w:tc>
      </w:tr>
      <w:tr w14:paraId="1809EAC7">
        <w:tblPrEx>
          <w:tblCellMar>
            <w:top w:w="0" w:type="dxa"/>
            <w:left w:w="108" w:type="dxa"/>
            <w:bottom w:w="0" w:type="dxa"/>
            <w:right w:w="108" w:type="dxa"/>
          </w:tblCellMar>
        </w:tblPrEx>
        <w:trPr>
          <w:trHeight w:val="735" w:hRule="atLeast"/>
        </w:trPr>
        <w:tc>
          <w:tcPr>
            <w:tcW w:w="747" w:type="dxa"/>
            <w:vMerge w:val="continue"/>
            <w:tcBorders>
              <w:top w:val="single" w:color="auto" w:sz="4" w:space="0"/>
              <w:left w:val="single" w:color="auto" w:sz="4" w:space="0"/>
              <w:bottom w:val="single" w:color="auto" w:sz="4" w:space="0"/>
              <w:right w:val="single" w:color="auto" w:sz="4" w:space="0"/>
            </w:tcBorders>
            <w:noWrap w:val="0"/>
            <w:vAlign w:val="center"/>
          </w:tcPr>
          <w:p w14:paraId="65B94BF8">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14:paraId="5B437DB7">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14:paraId="580201CF">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★A02010107平板式微型计算机</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789A23FB">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　</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5C14483F">
            <w:pPr>
              <w:widowControl/>
              <w:spacing w:line="240" w:lineRule="exact"/>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《微型计算机能效限定值及能效等级》（GB28380）</w:t>
            </w:r>
          </w:p>
        </w:tc>
      </w:tr>
      <w:tr w14:paraId="6CEA5212">
        <w:tblPrEx>
          <w:tblCellMar>
            <w:top w:w="0" w:type="dxa"/>
            <w:left w:w="108" w:type="dxa"/>
            <w:bottom w:w="0" w:type="dxa"/>
            <w:right w:w="108" w:type="dxa"/>
          </w:tblCellMar>
        </w:tblPrEx>
        <w:trPr>
          <w:trHeight w:val="495" w:hRule="atLeast"/>
        </w:trPr>
        <w:tc>
          <w:tcPr>
            <w:tcW w:w="747" w:type="dxa"/>
            <w:vMerge w:val="restart"/>
            <w:tcBorders>
              <w:top w:val="single" w:color="auto" w:sz="4" w:space="0"/>
              <w:left w:val="single" w:color="auto" w:sz="4" w:space="0"/>
              <w:bottom w:val="single" w:color="auto" w:sz="4" w:space="0"/>
              <w:right w:val="single" w:color="auto" w:sz="4" w:space="0"/>
            </w:tcBorders>
            <w:noWrap w:val="0"/>
            <w:vAlign w:val="center"/>
          </w:tcPr>
          <w:p w14:paraId="54757EB5">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2</w:t>
            </w:r>
          </w:p>
        </w:tc>
        <w:tc>
          <w:tcPr>
            <w:tcW w:w="1215" w:type="dxa"/>
            <w:vMerge w:val="restart"/>
            <w:tcBorders>
              <w:top w:val="single" w:color="auto" w:sz="4" w:space="0"/>
              <w:left w:val="single" w:color="auto" w:sz="4" w:space="0"/>
              <w:bottom w:val="single" w:color="auto" w:sz="4" w:space="0"/>
              <w:right w:val="single" w:color="auto" w:sz="4" w:space="0"/>
            </w:tcBorders>
            <w:noWrap w:val="0"/>
            <w:vAlign w:val="center"/>
          </w:tcPr>
          <w:p w14:paraId="7B3A5DB5">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A020106输入输出设备</w:t>
            </w:r>
          </w:p>
        </w:tc>
        <w:tc>
          <w:tcPr>
            <w:tcW w:w="1575" w:type="dxa"/>
            <w:vMerge w:val="restart"/>
            <w:tcBorders>
              <w:top w:val="single" w:color="auto" w:sz="4" w:space="0"/>
              <w:left w:val="single" w:color="auto" w:sz="4" w:space="0"/>
              <w:bottom w:val="single" w:color="auto" w:sz="4" w:space="0"/>
              <w:right w:val="single" w:color="auto" w:sz="4" w:space="0"/>
            </w:tcBorders>
            <w:noWrap w:val="0"/>
            <w:vAlign w:val="center"/>
          </w:tcPr>
          <w:p w14:paraId="64E6024C">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A02010601打印设备</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4659A3AC">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A0201060101喷墨打印机</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2BDA3156">
            <w:pPr>
              <w:widowControl/>
              <w:spacing w:line="240" w:lineRule="exact"/>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《复印机、打印机和传真机能效限定值及能效等级》（GB21521）</w:t>
            </w:r>
          </w:p>
        </w:tc>
      </w:tr>
      <w:tr w14:paraId="13575149">
        <w:tblPrEx>
          <w:tblCellMar>
            <w:top w:w="0" w:type="dxa"/>
            <w:left w:w="108" w:type="dxa"/>
            <w:bottom w:w="0" w:type="dxa"/>
            <w:right w:w="108" w:type="dxa"/>
          </w:tblCellMar>
        </w:tblPrEx>
        <w:trPr>
          <w:trHeight w:val="495" w:hRule="atLeast"/>
        </w:trPr>
        <w:tc>
          <w:tcPr>
            <w:tcW w:w="747" w:type="dxa"/>
            <w:vMerge w:val="continue"/>
            <w:tcBorders>
              <w:top w:val="single" w:color="auto" w:sz="4" w:space="0"/>
              <w:left w:val="single" w:color="auto" w:sz="4" w:space="0"/>
              <w:bottom w:val="single" w:color="auto" w:sz="4" w:space="0"/>
              <w:right w:val="single" w:color="auto" w:sz="4" w:space="0"/>
            </w:tcBorders>
            <w:noWrap w:val="0"/>
            <w:vAlign w:val="center"/>
          </w:tcPr>
          <w:p w14:paraId="07C6976F">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14:paraId="7193FB75">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575" w:type="dxa"/>
            <w:vMerge w:val="continue"/>
            <w:tcBorders>
              <w:top w:val="single" w:color="auto" w:sz="4" w:space="0"/>
              <w:left w:val="single" w:color="auto" w:sz="4" w:space="0"/>
              <w:bottom w:val="single" w:color="auto" w:sz="4" w:space="0"/>
              <w:right w:val="single" w:color="auto" w:sz="4" w:space="0"/>
            </w:tcBorders>
            <w:noWrap w:val="0"/>
            <w:vAlign w:val="center"/>
          </w:tcPr>
          <w:p w14:paraId="1F109F9E">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14:paraId="29AF1D49">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★A0201060102激光打印机</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0CF5F175">
            <w:pPr>
              <w:widowControl/>
              <w:spacing w:line="240" w:lineRule="exact"/>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《复印机、打印机和传真机能效限定值及能效等级》（GB21521）</w:t>
            </w:r>
          </w:p>
        </w:tc>
      </w:tr>
      <w:tr w14:paraId="5DFE429F">
        <w:tblPrEx>
          <w:tblCellMar>
            <w:top w:w="0" w:type="dxa"/>
            <w:left w:w="108" w:type="dxa"/>
            <w:bottom w:w="0" w:type="dxa"/>
            <w:right w:w="108" w:type="dxa"/>
          </w:tblCellMar>
        </w:tblPrEx>
        <w:trPr>
          <w:trHeight w:val="495" w:hRule="atLeast"/>
        </w:trPr>
        <w:tc>
          <w:tcPr>
            <w:tcW w:w="747" w:type="dxa"/>
            <w:vMerge w:val="continue"/>
            <w:tcBorders>
              <w:top w:val="single" w:color="auto" w:sz="4" w:space="0"/>
              <w:left w:val="single" w:color="auto" w:sz="4" w:space="0"/>
              <w:bottom w:val="single" w:color="auto" w:sz="4" w:space="0"/>
              <w:right w:val="single" w:color="auto" w:sz="4" w:space="0"/>
            </w:tcBorders>
            <w:noWrap w:val="0"/>
            <w:vAlign w:val="center"/>
          </w:tcPr>
          <w:p w14:paraId="0C9DEAF8">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14:paraId="515BE53A">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575" w:type="dxa"/>
            <w:vMerge w:val="continue"/>
            <w:tcBorders>
              <w:top w:val="single" w:color="auto" w:sz="4" w:space="0"/>
              <w:left w:val="single" w:color="auto" w:sz="4" w:space="0"/>
              <w:bottom w:val="single" w:color="auto" w:sz="4" w:space="0"/>
              <w:right w:val="single" w:color="auto" w:sz="4" w:space="0"/>
            </w:tcBorders>
            <w:noWrap w:val="0"/>
            <w:vAlign w:val="center"/>
          </w:tcPr>
          <w:p w14:paraId="58208181">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14:paraId="3D26D337">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★A0201060104针式打印机</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45FB7E5F">
            <w:pPr>
              <w:widowControl/>
              <w:spacing w:line="240" w:lineRule="exact"/>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《复印机、打印机和传真机能效限定值及能效等级》（GB21521）</w:t>
            </w:r>
          </w:p>
        </w:tc>
      </w:tr>
      <w:tr w14:paraId="74F1EC16">
        <w:tblPrEx>
          <w:tblCellMar>
            <w:top w:w="0" w:type="dxa"/>
            <w:left w:w="108" w:type="dxa"/>
            <w:bottom w:w="0" w:type="dxa"/>
            <w:right w:w="108" w:type="dxa"/>
          </w:tblCellMar>
        </w:tblPrEx>
        <w:trPr>
          <w:trHeight w:val="495" w:hRule="atLeast"/>
        </w:trPr>
        <w:tc>
          <w:tcPr>
            <w:tcW w:w="747" w:type="dxa"/>
            <w:vMerge w:val="continue"/>
            <w:tcBorders>
              <w:top w:val="single" w:color="auto" w:sz="4" w:space="0"/>
              <w:left w:val="single" w:color="auto" w:sz="4" w:space="0"/>
              <w:bottom w:val="single" w:color="auto" w:sz="4" w:space="0"/>
              <w:right w:val="single" w:color="auto" w:sz="4" w:space="0"/>
            </w:tcBorders>
            <w:noWrap w:val="0"/>
            <w:vAlign w:val="center"/>
          </w:tcPr>
          <w:p w14:paraId="555033CC">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14:paraId="73746B7E">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14:paraId="1C3F9345">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A02010604显示设备</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07EF27CC">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★A0201060401液晶显示器</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4A6802A8">
            <w:pPr>
              <w:widowControl/>
              <w:spacing w:line="240" w:lineRule="exact"/>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《计算机显示器能效限定值及能效等级》（GB21520）</w:t>
            </w:r>
          </w:p>
        </w:tc>
      </w:tr>
      <w:tr w14:paraId="18BB513C">
        <w:tblPrEx>
          <w:tblCellMar>
            <w:top w:w="0" w:type="dxa"/>
            <w:left w:w="108" w:type="dxa"/>
            <w:bottom w:w="0" w:type="dxa"/>
            <w:right w:w="108" w:type="dxa"/>
          </w:tblCellMar>
        </w:tblPrEx>
        <w:trPr>
          <w:trHeight w:val="975" w:hRule="atLeast"/>
        </w:trPr>
        <w:tc>
          <w:tcPr>
            <w:tcW w:w="747" w:type="dxa"/>
            <w:vMerge w:val="continue"/>
            <w:tcBorders>
              <w:top w:val="single" w:color="auto" w:sz="4" w:space="0"/>
              <w:left w:val="single" w:color="auto" w:sz="4" w:space="0"/>
              <w:bottom w:val="single" w:color="auto" w:sz="4" w:space="0"/>
              <w:right w:val="single" w:color="auto" w:sz="4" w:space="0"/>
            </w:tcBorders>
            <w:noWrap w:val="0"/>
            <w:vAlign w:val="center"/>
          </w:tcPr>
          <w:p w14:paraId="5BED2637">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14:paraId="5774B0FF">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14:paraId="3190792C">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A02010609图形图像输入设备</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19C86725">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A0201060901扫描仪</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5C084553">
            <w:pPr>
              <w:widowControl/>
              <w:spacing w:line="240" w:lineRule="exact"/>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参照《复印机、打印机和传真机能效限定值及能效等级》（GB21521中打印速度为15页/分的针式打印机相关要求中打印速度为15页/分的针式打印机相关要求</w:t>
            </w:r>
          </w:p>
        </w:tc>
      </w:tr>
      <w:tr w14:paraId="2D30E337">
        <w:tblPrEx>
          <w:tblCellMar>
            <w:top w:w="0" w:type="dxa"/>
            <w:left w:w="108" w:type="dxa"/>
            <w:bottom w:w="0" w:type="dxa"/>
            <w:right w:w="108" w:type="dxa"/>
          </w:tblCellMar>
        </w:tblPrEx>
        <w:trPr>
          <w:trHeight w:val="495" w:hRule="atLeast"/>
        </w:trPr>
        <w:tc>
          <w:tcPr>
            <w:tcW w:w="747" w:type="dxa"/>
            <w:tcBorders>
              <w:top w:val="single" w:color="auto" w:sz="4" w:space="0"/>
              <w:left w:val="single" w:color="auto" w:sz="4" w:space="0"/>
              <w:bottom w:val="single" w:color="auto" w:sz="4" w:space="0"/>
              <w:right w:val="single" w:color="auto" w:sz="4" w:space="0"/>
            </w:tcBorders>
            <w:noWrap w:val="0"/>
            <w:vAlign w:val="center"/>
          </w:tcPr>
          <w:p w14:paraId="73F40B5C">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3</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6B60E9B5">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A020202投影仪</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2B81D8CA">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　</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24A414B6">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　</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53E65236">
            <w:pPr>
              <w:widowControl/>
              <w:spacing w:line="240" w:lineRule="exact"/>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《投影机能效限定值及能效等级》（GB32028）</w:t>
            </w:r>
          </w:p>
        </w:tc>
      </w:tr>
      <w:tr w14:paraId="792B549C">
        <w:tblPrEx>
          <w:tblCellMar>
            <w:top w:w="0" w:type="dxa"/>
            <w:left w:w="108" w:type="dxa"/>
            <w:bottom w:w="0" w:type="dxa"/>
            <w:right w:w="108" w:type="dxa"/>
          </w:tblCellMar>
        </w:tblPrEx>
        <w:trPr>
          <w:trHeight w:val="495" w:hRule="atLeast"/>
        </w:trPr>
        <w:tc>
          <w:tcPr>
            <w:tcW w:w="747" w:type="dxa"/>
            <w:tcBorders>
              <w:top w:val="single" w:color="auto" w:sz="4" w:space="0"/>
              <w:left w:val="single" w:color="auto" w:sz="4" w:space="0"/>
              <w:bottom w:val="single" w:color="auto" w:sz="4" w:space="0"/>
              <w:right w:val="single" w:color="auto" w:sz="4" w:space="0"/>
            </w:tcBorders>
            <w:noWrap w:val="0"/>
            <w:vAlign w:val="center"/>
          </w:tcPr>
          <w:p w14:paraId="6587464B">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4</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0C869659">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A020204多功能一体机</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03A84408">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　</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62DD7E03">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　</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09D70AC3">
            <w:pPr>
              <w:widowControl/>
              <w:spacing w:line="240" w:lineRule="exact"/>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《复印机、打印机和传真机能效限定值及能效等级》（GB21521）</w:t>
            </w:r>
          </w:p>
        </w:tc>
      </w:tr>
      <w:tr w14:paraId="36F799AF">
        <w:tblPrEx>
          <w:tblCellMar>
            <w:top w:w="0" w:type="dxa"/>
            <w:left w:w="108" w:type="dxa"/>
            <w:bottom w:w="0" w:type="dxa"/>
            <w:right w:w="108" w:type="dxa"/>
          </w:tblCellMar>
        </w:tblPrEx>
        <w:trPr>
          <w:trHeight w:val="495" w:hRule="atLeast"/>
        </w:trPr>
        <w:tc>
          <w:tcPr>
            <w:tcW w:w="747" w:type="dxa"/>
            <w:tcBorders>
              <w:top w:val="single" w:color="auto" w:sz="4" w:space="0"/>
              <w:left w:val="single" w:color="auto" w:sz="4" w:space="0"/>
              <w:bottom w:val="single" w:color="auto" w:sz="4" w:space="0"/>
              <w:right w:val="single" w:color="auto" w:sz="4" w:space="0"/>
            </w:tcBorders>
            <w:noWrap w:val="0"/>
            <w:vAlign w:val="center"/>
          </w:tcPr>
          <w:p w14:paraId="1DD2597E">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5</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12660D00">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A020519泵</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630B386C">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A02051901离心泵</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09826113">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　</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541A9CE4">
            <w:pPr>
              <w:widowControl/>
              <w:spacing w:line="240" w:lineRule="exact"/>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《清水离心泵能效限定值及节能评价值》（GB19762）</w:t>
            </w:r>
          </w:p>
        </w:tc>
      </w:tr>
      <w:tr w14:paraId="45D5218C">
        <w:tblPrEx>
          <w:tblCellMar>
            <w:top w:w="0" w:type="dxa"/>
            <w:left w:w="108" w:type="dxa"/>
            <w:bottom w:w="0" w:type="dxa"/>
            <w:right w:w="108" w:type="dxa"/>
          </w:tblCellMar>
        </w:tblPrEx>
        <w:trPr>
          <w:trHeight w:val="735" w:hRule="atLeast"/>
        </w:trPr>
        <w:tc>
          <w:tcPr>
            <w:tcW w:w="747" w:type="dxa"/>
            <w:vMerge w:val="restart"/>
            <w:tcBorders>
              <w:top w:val="single" w:color="auto" w:sz="4" w:space="0"/>
              <w:left w:val="single" w:color="auto" w:sz="4" w:space="0"/>
              <w:bottom w:val="single" w:color="auto" w:sz="4" w:space="0"/>
              <w:right w:val="single" w:color="auto" w:sz="4" w:space="0"/>
            </w:tcBorders>
            <w:noWrap w:val="0"/>
            <w:vAlign w:val="center"/>
          </w:tcPr>
          <w:p w14:paraId="0368CF38">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6</w:t>
            </w:r>
          </w:p>
        </w:tc>
        <w:tc>
          <w:tcPr>
            <w:tcW w:w="1215" w:type="dxa"/>
            <w:vMerge w:val="restart"/>
            <w:tcBorders>
              <w:top w:val="single" w:color="auto" w:sz="4" w:space="0"/>
              <w:left w:val="single" w:color="auto" w:sz="4" w:space="0"/>
              <w:bottom w:val="single" w:color="auto" w:sz="4" w:space="0"/>
              <w:right w:val="single" w:color="auto" w:sz="4" w:space="0"/>
            </w:tcBorders>
            <w:noWrap w:val="0"/>
            <w:vAlign w:val="center"/>
          </w:tcPr>
          <w:p w14:paraId="6BD60F34">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A020523制冷空调设备</w:t>
            </w:r>
          </w:p>
        </w:tc>
        <w:tc>
          <w:tcPr>
            <w:tcW w:w="1575" w:type="dxa"/>
            <w:vMerge w:val="restart"/>
            <w:tcBorders>
              <w:top w:val="single" w:color="auto" w:sz="4" w:space="0"/>
              <w:left w:val="single" w:color="auto" w:sz="4" w:space="0"/>
              <w:bottom w:val="single" w:color="auto" w:sz="4" w:space="0"/>
              <w:right w:val="single" w:color="auto" w:sz="4" w:space="0"/>
            </w:tcBorders>
            <w:noWrap w:val="0"/>
            <w:vAlign w:val="center"/>
          </w:tcPr>
          <w:p w14:paraId="22BBA12C">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★A02052301制冷压缩机</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67A14966">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冷水机组</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49162EC5">
            <w:pPr>
              <w:widowControl/>
              <w:spacing w:line="240" w:lineRule="exact"/>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《冷水机组能效限定值及能效等级》（GB19577），《低环境温度空气源热泵（冷水）机组能效限定值及能效等级》（GB37480）</w:t>
            </w:r>
          </w:p>
        </w:tc>
      </w:tr>
      <w:tr w14:paraId="533CB799">
        <w:tblPrEx>
          <w:tblCellMar>
            <w:top w:w="0" w:type="dxa"/>
            <w:left w:w="108" w:type="dxa"/>
            <w:bottom w:w="0" w:type="dxa"/>
            <w:right w:w="108" w:type="dxa"/>
          </w:tblCellMar>
        </w:tblPrEx>
        <w:trPr>
          <w:trHeight w:val="495" w:hRule="atLeast"/>
        </w:trPr>
        <w:tc>
          <w:tcPr>
            <w:tcW w:w="747" w:type="dxa"/>
            <w:vMerge w:val="continue"/>
            <w:tcBorders>
              <w:top w:val="single" w:color="auto" w:sz="4" w:space="0"/>
              <w:left w:val="single" w:color="auto" w:sz="4" w:space="0"/>
              <w:bottom w:val="single" w:color="auto" w:sz="4" w:space="0"/>
              <w:right w:val="single" w:color="auto" w:sz="4" w:space="0"/>
            </w:tcBorders>
            <w:noWrap w:val="0"/>
            <w:vAlign w:val="center"/>
          </w:tcPr>
          <w:p w14:paraId="764A4039">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14:paraId="18AD1BF0">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575" w:type="dxa"/>
            <w:vMerge w:val="continue"/>
            <w:tcBorders>
              <w:top w:val="single" w:color="auto" w:sz="4" w:space="0"/>
              <w:left w:val="single" w:color="auto" w:sz="4" w:space="0"/>
              <w:bottom w:val="single" w:color="auto" w:sz="4" w:space="0"/>
              <w:right w:val="single" w:color="auto" w:sz="4" w:space="0"/>
            </w:tcBorders>
            <w:noWrap w:val="0"/>
            <w:vAlign w:val="center"/>
          </w:tcPr>
          <w:p w14:paraId="5B275F82">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14:paraId="3429786A">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水源热泵机组</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14FB1F17">
            <w:pPr>
              <w:widowControl/>
              <w:spacing w:line="240" w:lineRule="exact"/>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《水（地）源热泵机组能效限定值及能效等级》（GB30721）</w:t>
            </w:r>
          </w:p>
        </w:tc>
      </w:tr>
      <w:tr w14:paraId="299AB749">
        <w:tblPrEx>
          <w:tblCellMar>
            <w:top w:w="0" w:type="dxa"/>
            <w:left w:w="108" w:type="dxa"/>
            <w:bottom w:w="0" w:type="dxa"/>
            <w:right w:w="108" w:type="dxa"/>
          </w:tblCellMar>
        </w:tblPrEx>
        <w:trPr>
          <w:trHeight w:val="495" w:hRule="atLeast"/>
        </w:trPr>
        <w:tc>
          <w:tcPr>
            <w:tcW w:w="747" w:type="dxa"/>
            <w:vMerge w:val="continue"/>
            <w:tcBorders>
              <w:top w:val="single" w:color="auto" w:sz="4" w:space="0"/>
              <w:left w:val="single" w:color="auto" w:sz="4" w:space="0"/>
              <w:bottom w:val="single" w:color="auto" w:sz="4" w:space="0"/>
              <w:right w:val="single" w:color="auto" w:sz="4" w:space="0"/>
            </w:tcBorders>
            <w:noWrap w:val="0"/>
            <w:vAlign w:val="center"/>
          </w:tcPr>
          <w:p w14:paraId="6ECC9E0D">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14:paraId="692D0A5A">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575" w:type="dxa"/>
            <w:vMerge w:val="continue"/>
            <w:tcBorders>
              <w:top w:val="single" w:color="auto" w:sz="4" w:space="0"/>
              <w:left w:val="single" w:color="auto" w:sz="4" w:space="0"/>
              <w:bottom w:val="single" w:color="auto" w:sz="4" w:space="0"/>
              <w:right w:val="single" w:color="auto" w:sz="4" w:space="0"/>
            </w:tcBorders>
            <w:noWrap w:val="0"/>
            <w:vAlign w:val="center"/>
          </w:tcPr>
          <w:p w14:paraId="663E0C02">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14:paraId="37EE9205">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溴化锂吸收式冷水机组</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44C313AE">
            <w:pPr>
              <w:widowControl/>
              <w:spacing w:line="240" w:lineRule="exact"/>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《溴化锂吸收式冷水机组能效限定值及能效等级》（GB29540）</w:t>
            </w:r>
          </w:p>
        </w:tc>
      </w:tr>
      <w:tr w14:paraId="0DE0F264">
        <w:tblPrEx>
          <w:tblCellMar>
            <w:top w:w="0" w:type="dxa"/>
            <w:left w:w="108" w:type="dxa"/>
            <w:bottom w:w="0" w:type="dxa"/>
            <w:right w:w="108" w:type="dxa"/>
          </w:tblCellMar>
        </w:tblPrEx>
        <w:trPr>
          <w:trHeight w:val="735" w:hRule="atLeast"/>
        </w:trPr>
        <w:tc>
          <w:tcPr>
            <w:tcW w:w="747" w:type="dxa"/>
            <w:vMerge w:val="continue"/>
            <w:tcBorders>
              <w:top w:val="single" w:color="auto" w:sz="4" w:space="0"/>
              <w:left w:val="single" w:color="auto" w:sz="4" w:space="0"/>
              <w:bottom w:val="single" w:color="auto" w:sz="4" w:space="0"/>
              <w:right w:val="single" w:color="auto" w:sz="4" w:space="0"/>
            </w:tcBorders>
            <w:noWrap w:val="0"/>
            <w:vAlign w:val="center"/>
          </w:tcPr>
          <w:p w14:paraId="3A45E492">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14:paraId="172A7C0A">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575" w:type="dxa"/>
            <w:vMerge w:val="restart"/>
            <w:tcBorders>
              <w:top w:val="single" w:color="auto" w:sz="4" w:space="0"/>
              <w:left w:val="single" w:color="auto" w:sz="4" w:space="0"/>
              <w:bottom w:val="single" w:color="auto" w:sz="4" w:space="0"/>
              <w:right w:val="single" w:color="auto" w:sz="4" w:space="0"/>
            </w:tcBorders>
            <w:noWrap w:val="0"/>
            <w:vAlign w:val="center"/>
          </w:tcPr>
          <w:p w14:paraId="4E0CDD28">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★A02052305空调机组</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5FF9E65C">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多联式空调（热泵）机组(制冷量&gt;14000W)</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2C00457C">
            <w:pPr>
              <w:widowControl/>
              <w:spacing w:line="240" w:lineRule="exact"/>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《多联式空调（热泵）机组能效限定值及能源效率等级》（GB21454）</w:t>
            </w:r>
          </w:p>
        </w:tc>
      </w:tr>
      <w:tr w14:paraId="636FB308">
        <w:tblPrEx>
          <w:tblCellMar>
            <w:top w:w="0" w:type="dxa"/>
            <w:left w:w="108" w:type="dxa"/>
            <w:bottom w:w="0" w:type="dxa"/>
            <w:right w:w="108" w:type="dxa"/>
          </w:tblCellMar>
        </w:tblPrEx>
        <w:trPr>
          <w:trHeight w:val="735" w:hRule="atLeast"/>
        </w:trPr>
        <w:tc>
          <w:tcPr>
            <w:tcW w:w="747" w:type="dxa"/>
            <w:vMerge w:val="continue"/>
            <w:tcBorders>
              <w:top w:val="single" w:color="auto" w:sz="4" w:space="0"/>
              <w:left w:val="single" w:color="auto" w:sz="4" w:space="0"/>
              <w:bottom w:val="single" w:color="auto" w:sz="4" w:space="0"/>
              <w:right w:val="single" w:color="auto" w:sz="4" w:space="0"/>
            </w:tcBorders>
            <w:noWrap w:val="0"/>
            <w:vAlign w:val="center"/>
          </w:tcPr>
          <w:p w14:paraId="0CEC4DD9">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14:paraId="049E4BB0">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575" w:type="dxa"/>
            <w:vMerge w:val="continue"/>
            <w:tcBorders>
              <w:top w:val="single" w:color="auto" w:sz="4" w:space="0"/>
              <w:left w:val="single" w:color="auto" w:sz="4" w:space="0"/>
              <w:bottom w:val="single" w:color="auto" w:sz="4" w:space="0"/>
              <w:right w:val="single" w:color="auto" w:sz="4" w:space="0"/>
            </w:tcBorders>
            <w:noWrap w:val="0"/>
            <w:vAlign w:val="center"/>
          </w:tcPr>
          <w:p w14:paraId="5869F2E9">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14:paraId="49A06B38">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单元式空气调节机(制冷量&gt;14000W</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15E30020">
            <w:pPr>
              <w:widowControl/>
              <w:spacing w:line="240" w:lineRule="exact"/>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《单元式空气调节机能效限定值及能效等级》（GB19576）《风管送风式空调机组能效限定值及能效等级》（GB37479）</w:t>
            </w:r>
          </w:p>
        </w:tc>
      </w:tr>
      <w:tr w14:paraId="79568F33">
        <w:tblPrEx>
          <w:tblCellMar>
            <w:top w:w="0" w:type="dxa"/>
            <w:left w:w="108" w:type="dxa"/>
            <w:bottom w:w="0" w:type="dxa"/>
            <w:right w:w="108" w:type="dxa"/>
          </w:tblCellMar>
        </w:tblPrEx>
        <w:trPr>
          <w:trHeight w:val="735" w:hRule="atLeast"/>
        </w:trPr>
        <w:tc>
          <w:tcPr>
            <w:tcW w:w="747" w:type="dxa"/>
            <w:vMerge w:val="continue"/>
            <w:tcBorders>
              <w:top w:val="single" w:color="auto" w:sz="4" w:space="0"/>
              <w:left w:val="single" w:color="auto" w:sz="4" w:space="0"/>
              <w:bottom w:val="single" w:color="auto" w:sz="4" w:space="0"/>
              <w:right w:val="single" w:color="auto" w:sz="4" w:space="0"/>
            </w:tcBorders>
            <w:noWrap w:val="0"/>
            <w:vAlign w:val="center"/>
          </w:tcPr>
          <w:p w14:paraId="1DFB2A3B">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14:paraId="531E8B6F">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14:paraId="38A17F51">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★A02052309专用制冷、空调设备</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33605A8D">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机房空调</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3201D3C5">
            <w:pPr>
              <w:widowControl/>
              <w:spacing w:line="240" w:lineRule="exact"/>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《单元式空气调节机能效限定值及能效等级》（GB19576）</w:t>
            </w:r>
          </w:p>
        </w:tc>
      </w:tr>
      <w:tr w14:paraId="661C82B0">
        <w:tblPrEx>
          <w:tblCellMar>
            <w:top w:w="0" w:type="dxa"/>
            <w:left w:w="108" w:type="dxa"/>
            <w:bottom w:w="0" w:type="dxa"/>
            <w:right w:w="108" w:type="dxa"/>
          </w:tblCellMar>
        </w:tblPrEx>
        <w:trPr>
          <w:trHeight w:val="735" w:hRule="atLeast"/>
        </w:trPr>
        <w:tc>
          <w:tcPr>
            <w:tcW w:w="747" w:type="dxa"/>
            <w:vMerge w:val="continue"/>
            <w:tcBorders>
              <w:top w:val="single" w:color="auto" w:sz="4" w:space="0"/>
              <w:left w:val="single" w:color="auto" w:sz="4" w:space="0"/>
              <w:bottom w:val="single" w:color="auto" w:sz="4" w:space="0"/>
              <w:right w:val="single" w:color="auto" w:sz="4" w:space="0"/>
            </w:tcBorders>
            <w:noWrap w:val="0"/>
            <w:vAlign w:val="center"/>
          </w:tcPr>
          <w:p w14:paraId="265568FE">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14:paraId="39386F9F">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14:paraId="6C77814A">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A02052399其他制冷空调设备</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7B1E0DBB">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冷却塔</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1F89A204">
            <w:pPr>
              <w:widowControl/>
              <w:spacing w:line="240" w:lineRule="exact"/>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《机械通风冷却塔第1部分：中小型开式冷却塔》（GB/T7190.1）；《机械通风冷却塔第2部分：大型开式冷却塔》（GB/T7190.2）</w:t>
            </w:r>
          </w:p>
        </w:tc>
      </w:tr>
      <w:tr w14:paraId="0E9702E0">
        <w:tblPrEx>
          <w:tblCellMar>
            <w:top w:w="0" w:type="dxa"/>
            <w:left w:w="108" w:type="dxa"/>
            <w:bottom w:w="0" w:type="dxa"/>
            <w:right w:w="108" w:type="dxa"/>
          </w:tblCellMar>
        </w:tblPrEx>
        <w:trPr>
          <w:trHeight w:val="495" w:hRule="atLeast"/>
        </w:trPr>
        <w:tc>
          <w:tcPr>
            <w:tcW w:w="747" w:type="dxa"/>
            <w:tcBorders>
              <w:top w:val="single" w:color="auto" w:sz="4" w:space="0"/>
              <w:left w:val="single" w:color="auto" w:sz="4" w:space="0"/>
              <w:bottom w:val="single" w:color="auto" w:sz="4" w:space="0"/>
              <w:right w:val="single" w:color="auto" w:sz="4" w:space="0"/>
            </w:tcBorders>
            <w:noWrap w:val="0"/>
            <w:vAlign w:val="center"/>
          </w:tcPr>
          <w:p w14:paraId="4720323C">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7</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34A52F45">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A020601电机</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01CA8373">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　</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7BB2006D">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　</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251676B1">
            <w:pPr>
              <w:widowControl/>
              <w:spacing w:line="240" w:lineRule="exact"/>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《中小型三相异步电动机能效限定值及能效等级》（GB18613）</w:t>
            </w:r>
          </w:p>
        </w:tc>
      </w:tr>
      <w:tr w14:paraId="55D615E6">
        <w:tblPrEx>
          <w:tblCellMar>
            <w:top w:w="0" w:type="dxa"/>
            <w:left w:w="108" w:type="dxa"/>
            <w:bottom w:w="0" w:type="dxa"/>
            <w:right w:w="108" w:type="dxa"/>
          </w:tblCellMar>
        </w:tblPrEx>
        <w:trPr>
          <w:trHeight w:val="495" w:hRule="atLeast"/>
        </w:trPr>
        <w:tc>
          <w:tcPr>
            <w:tcW w:w="747" w:type="dxa"/>
            <w:tcBorders>
              <w:top w:val="single" w:color="auto" w:sz="4" w:space="0"/>
              <w:left w:val="single" w:color="auto" w:sz="4" w:space="0"/>
              <w:bottom w:val="single" w:color="auto" w:sz="4" w:space="0"/>
              <w:right w:val="single" w:color="auto" w:sz="4" w:space="0"/>
            </w:tcBorders>
            <w:noWrap w:val="0"/>
            <w:vAlign w:val="center"/>
          </w:tcPr>
          <w:p w14:paraId="5C375F52">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8</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2A4299A7">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A020602变压器</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31FF5537">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配电变压器</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48CE8AEA">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　</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7FE80B39">
            <w:pPr>
              <w:widowControl/>
              <w:spacing w:line="240" w:lineRule="exact"/>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《三相配电变压器能效限定值及能效等级》（GB20052）</w:t>
            </w:r>
          </w:p>
        </w:tc>
      </w:tr>
      <w:tr w14:paraId="737A49BC">
        <w:tblPrEx>
          <w:tblCellMar>
            <w:top w:w="0" w:type="dxa"/>
            <w:left w:w="108" w:type="dxa"/>
            <w:bottom w:w="0" w:type="dxa"/>
            <w:right w:w="108" w:type="dxa"/>
          </w:tblCellMar>
        </w:tblPrEx>
        <w:trPr>
          <w:trHeight w:val="495" w:hRule="atLeast"/>
        </w:trPr>
        <w:tc>
          <w:tcPr>
            <w:tcW w:w="747" w:type="dxa"/>
            <w:tcBorders>
              <w:top w:val="single" w:color="auto" w:sz="4" w:space="0"/>
              <w:left w:val="single" w:color="auto" w:sz="4" w:space="0"/>
              <w:bottom w:val="single" w:color="auto" w:sz="4" w:space="0"/>
              <w:right w:val="single" w:color="auto" w:sz="4" w:space="0"/>
            </w:tcBorders>
            <w:noWrap w:val="0"/>
            <w:vAlign w:val="center"/>
          </w:tcPr>
          <w:p w14:paraId="49B5C641">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9</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293C0E08">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★A020609镇流器</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188747AC">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管型荧光灯镇流器</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017D3095">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　</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2ABE5853">
            <w:pPr>
              <w:widowControl/>
              <w:spacing w:line="240" w:lineRule="exact"/>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《管形荧光灯镇流器能效限定值及能效等级》（GB17896）</w:t>
            </w:r>
          </w:p>
        </w:tc>
      </w:tr>
      <w:tr w14:paraId="3E75953D">
        <w:tblPrEx>
          <w:tblCellMar>
            <w:top w:w="0" w:type="dxa"/>
            <w:left w:w="108" w:type="dxa"/>
            <w:bottom w:w="0" w:type="dxa"/>
            <w:right w:w="108" w:type="dxa"/>
          </w:tblCellMar>
        </w:tblPrEx>
        <w:trPr>
          <w:trHeight w:val="495" w:hRule="atLeast"/>
        </w:trPr>
        <w:tc>
          <w:tcPr>
            <w:tcW w:w="747" w:type="dxa"/>
            <w:vMerge w:val="restart"/>
            <w:tcBorders>
              <w:top w:val="single" w:color="auto" w:sz="4" w:space="0"/>
              <w:left w:val="single" w:color="auto" w:sz="4" w:space="0"/>
              <w:bottom w:val="single" w:color="auto" w:sz="4" w:space="0"/>
              <w:right w:val="single" w:color="auto" w:sz="4" w:space="0"/>
            </w:tcBorders>
            <w:noWrap w:val="0"/>
            <w:vAlign w:val="center"/>
          </w:tcPr>
          <w:p w14:paraId="55EE0AF9">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10</w:t>
            </w:r>
          </w:p>
        </w:tc>
        <w:tc>
          <w:tcPr>
            <w:tcW w:w="1215" w:type="dxa"/>
            <w:vMerge w:val="restart"/>
            <w:tcBorders>
              <w:top w:val="single" w:color="auto" w:sz="4" w:space="0"/>
              <w:left w:val="single" w:color="auto" w:sz="4" w:space="0"/>
              <w:bottom w:val="single" w:color="auto" w:sz="4" w:space="0"/>
              <w:right w:val="single" w:color="auto" w:sz="4" w:space="0"/>
            </w:tcBorders>
            <w:noWrap w:val="0"/>
            <w:vAlign w:val="center"/>
          </w:tcPr>
          <w:p w14:paraId="2A7DFB17">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A020618生活用电器</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5DD071B8">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A0206180101电冰箱</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72660104">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　</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457003F4">
            <w:pPr>
              <w:widowControl/>
              <w:spacing w:line="240" w:lineRule="exact"/>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《家用电冰箱耗电量限定值及能效等级》（GB 12021.2）</w:t>
            </w:r>
          </w:p>
        </w:tc>
      </w:tr>
      <w:tr w14:paraId="31FFAAA7">
        <w:tblPrEx>
          <w:tblCellMar>
            <w:top w:w="0" w:type="dxa"/>
            <w:left w:w="108" w:type="dxa"/>
            <w:bottom w:w="0" w:type="dxa"/>
            <w:right w:w="108" w:type="dxa"/>
          </w:tblCellMar>
        </w:tblPrEx>
        <w:trPr>
          <w:trHeight w:val="975" w:hRule="atLeast"/>
        </w:trPr>
        <w:tc>
          <w:tcPr>
            <w:tcW w:w="747" w:type="dxa"/>
            <w:vMerge w:val="continue"/>
            <w:tcBorders>
              <w:top w:val="single" w:color="auto" w:sz="4" w:space="0"/>
              <w:left w:val="single" w:color="auto" w:sz="4" w:space="0"/>
              <w:bottom w:val="single" w:color="auto" w:sz="4" w:space="0"/>
              <w:right w:val="single" w:color="auto" w:sz="4" w:space="0"/>
            </w:tcBorders>
            <w:noWrap w:val="0"/>
            <w:vAlign w:val="center"/>
          </w:tcPr>
          <w:p w14:paraId="788EC9F6">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14:paraId="5721941D">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575" w:type="dxa"/>
            <w:vMerge w:val="restart"/>
            <w:tcBorders>
              <w:top w:val="single" w:color="auto" w:sz="4" w:space="0"/>
              <w:left w:val="single" w:color="auto" w:sz="4" w:space="0"/>
              <w:bottom w:val="single" w:color="auto" w:sz="4" w:space="0"/>
              <w:right w:val="single" w:color="auto" w:sz="4" w:space="0"/>
            </w:tcBorders>
            <w:noWrap w:val="0"/>
            <w:vAlign w:val="center"/>
          </w:tcPr>
          <w:p w14:paraId="790A0320">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★A0206180203空调机</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6923A671">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房间空气调节器</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59B4541D">
            <w:pPr>
              <w:widowControl/>
              <w:spacing w:line="240" w:lineRule="exact"/>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《转速可控型房间空气调节器能效限定值及能效等级》（GB21455-2013），待2019年修订发布后，按《房间空气调节器能效限定值及能效等级》（GB21455-2019实施。</w:t>
            </w:r>
          </w:p>
        </w:tc>
      </w:tr>
      <w:tr w14:paraId="26D59A2F">
        <w:tblPrEx>
          <w:tblCellMar>
            <w:top w:w="0" w:type="dxa"/>
            <w:left w:w="108" w:type="dxa"/>
            <w:bottom w:w="0" w:type="dxa"/>
            <w:right w:w="108" w:type="dxa"/>
          </w:tblCellMar>
        </w:tblPrEx>
        <w:trPr>
          <w:trHeight w:val="735" w:hRule="atLeast"/>
        </w:trPr>
        <w:tc>
          <w:tcPr>
            <w:tcW w:w="747" w:type="dxa"/>
            <w:vMerge w:val="continue"/>
            <w:tcBorders>
              <w:top w:val="single" w:color="auto" w:sz="4" w:space="0"/>
              <w:left w:val="single" w:color="auto" w:sz="4" w:space="0"/>
              <w:bottom w:val="single" w:color="auto" w:sz="4" w:space="0"/>
              <w:right w:val="single" w:color="auto" w:sz="4" w:space="0"/>
            </w:tcBorders>
            <w:noWrap w:val="0"/>
            <w:vAlign w:val="center"/>
          </w:tcPr>
          <w:p w14:paraId="7C292CCA">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14:paraId="4B46712F">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575" w:type="dxa"/>
            <w:vMerge w:val="continue"/>
            <w:tcBorders>
              <w:top w:val="single" w:color="auto" w:sz="4" w:space="0"/>
              <w:left w:val="single" w:color="auto" w:sz="4" w:space="0"/>
              <w:bottom w:val="single" w:color="auto" w:sz="4" w:space="0"/>
              <w:right w:val="single" w:color="auto" w:sz="4" w:space="0"/>
            </w:tcBorders>
            <w:noWrap w:val="0"/>
            <w:vAlign w:val="center"/>
          </w:tcPr>
          <w:p w14:paraId="39EB07F7">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14:paraId="1BCFACE8">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多联式空调（热泵）机组（制冷量≤ 14000W）</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72B8BB5A">
            <w:pPr>
              <w:widowControl/>
              <w:spacing w:line="240" w:lineRule="exact"/>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《多联式空调（热泵）机组能效限定值及能源效率等级》（GB21454）</w:t>
            </w:r>
          </w:p>
        </w:tc>
      </w:tr>
      <w:tr w14:paraId="218098B8">
        <w:tblPrEx>
          <w:tblCellMar>
            <w:top w:w="0" w:type="dxa"/>
            <w:left w:w="108" w:type="dxa"/>
            <w:bottom w:w="0" w:type="dxa"/>
            <w:right w:w="108" w:type="dxa"/>
          </w:tblCellMar>
        </w:tblPrEx>
        <w:trPr>
          <w:trHeight w:val="735" w:hRule="atLeast"/>
        </w:trPr>
        <w:tc>
          <w:tcPr>
            <w:tcW w:w="747" w:type="dxa"/>
            <w:vMerge w:val="continue"/>
            <w:tcBorders>
              <w:top w:val="single" w:color="auto" w:sz="4" w:space="0"/>
              <w:left w:val="single" w:color="auto" w:sz="4" w:space="0"/>
              <w:bottom w:val="single" w:color="auto" w:sz="4" w:space="0"/>
              <w:right w:val="single" w:color="auto" w:sz="4" w:space="0"/>
            </w:tcBorders>
            <w:noWrap w:val="0"/>
            <w:vAlign w:val="center"/>
          </w:tcPr>
          <w:p w14:paraId="2BA6E3DF">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14:paraId="0AE3A2A3">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575" w:type="dxa"/>
            <w:vMerge w:val="continue"/>
            <w:tcBorders>
              <w:top w:val="single" w:color="auto" w:sz="4" w:space="0"/>
              <w:left w:val="single" w:color="auto" w:sz="4" w:space="0"/>
              <w:bottom w:val="single" w:color="auto" w:sz="4" w:space="0"/>
              <w:right w:val="single" w:color="auto" w:sz="4" w:space="0"/>
            </w:tcBorders>
            <w:noWrap w:val="0"/>
            <w:vAlign w:val="center"/>
          </w:tcPr>
          <w:p w14:paraId="6764DB3D">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14:paraId="67ADB226">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单元式空气调节机(制冷量≤14000W)</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17D3A84B">
            <w:pPr>
              <w:widowControl/>
              <w:spacing w:line="240" w:lineRule="exact"/>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《单元式空气调节机能效限定值及能源效率等级》（GB19576）《风管送风式空调机组能效限定值及能效等级》（GB37479）</w:t>
            </w:r>
          </w:p>
        </w:tc>
      </w:tr>
      <w:tr w14:paraId="6D592A10">
        <w:tblPrEx>
          <w:tblCellMar>
            <w:top w:w="0" w:type="dxa"/>
            <w:left w:w="108" w:type="dxa"/>
            <w:bottom w:w="0" w:type="dxa"/>
            <w:right w:w="108" w:type="dxa"/>
          </w:tblCellMar>
        </w:tblPrEx>
        <w:trPr>
          <w:trHeight w:val="495" w:hRule="atLeast"/>
        </w:trPr>
        <w:tc>
          <w:tcPr>
            <w:tcW w:w="747" w:type="dxa"/>
            <w:vMerge w:val="continue"/>
            <w:tcBorders>
              <w:top w:val="single" w:color="auto" w:sz="4" w:space="0"/>
              <w:left w:val="single" w:color="auto" w:sz="4" w:space="0"/>
              <w:bottom w:val="single" w:color="auto" w:sz="4" w:space="0"/>
              <w:right w:val="single" w:color="auto" w:sz="4" w:space="0"/>
            </w:tcBorders>
            <w:noWrap w:val="0"/>
            <w:vAlign w:val="center"/>
          </w:tcPr>
          <w:p w14:paraId="50D2BC8A">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14:paraId="46DDEFE3">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14:paraId="69215EAF">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A0206180301洗衣机</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6FBC2686">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　</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4B04A00E">
            <w:pPr>
              <w:widowControl/>
              <w:spacing w:line="240" w:lineRule="exact"/>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《电动洗衣机能效水效限定值及等级》（GB12021.4）</w:t>
            </w:r>
          </w:p>
        </w:tc>
      </w:tr>
      <w:tr w14:paraId="6B0864C8">
        <w:tblPrEx>
          <w:tblCellMar>
            <w:top w:w="0" w:type="dxa"/>
            <w:left w:w="108" w:type="dxa"/>
            <w:bottom w:w="0" w:type="dxa"/>
            <w:right w:w="108" w:type="dxa"/>
          </w:tblCellMar>
        </w:tblPrEx>
        <w:trPr>
          <w:trHeight w:val="495" w:hRule="atLeast"/>
        </w:trPr>
        <w:tc>
          <w:tcPr>
            <w:tcW w:w="747" w:type="dxa"/>
            <w:vMerge w:val="continue"/>
            <w:tcBorders>
              <w:top w:val="single" w:color="auto" w:sz="4" w:space="0"/>
              <w:left w:val="single" w:color="auto" w:sz="4" w:space="0"/>
              <w:bottom w:val="single" w:color="auto" w:sz="4" w:space="0"/>
              <w:right w:val="single" w:color="auto" w:sz="4" w:space="0"/>
            </w:tcBorders>
            <w:noWrap w:val="0"/>
            <w:vAlign w:val="center"/>
          </w:tcPr>
          <w:p w14:paraId="3BC05F6F">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14:paraId="1C472355">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575" w:type="dxa"/>
            <w:vMerge w:val="restart"/>
            <w:tcBorders>
              <w:top w:val="single" w:color="auto" w:sz="4" w:space="0"/>
              <w:left w:val="single" w:color="auto" w:sz="4" w:space="0"/>
              <w:bottom w:val="single" w:color="auto" w:sz="4" w:space="0"/>
              <w:right w:val="single" w:color="auto" w:sz="4" w:space="0"/>
            </w:tcBorders>
            <w:noWrap w:val="0"/>
            <w:vAlign w:val="center"/>
          </w:tcPr>
          <w:p w14:paraId="3CA05344">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A02061808热水器</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6C0DB251">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★电热水器</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5523358C">
            <w:pPr>
              <w:widowControl/>
              <w:spacing w:line="240" w:lineRule="exact"/>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《储水式电热水器能效限定值及能效等级》（GB21519）</w:t>
            </w:r>
          </w:p>
        </w:tc>
      </w:tr>
      <w:tr w14:paraId="4DFE897B">
        <w:tblPrEx>
          <w:tblCellMar>
            <w:top w:w="0" w:type="dxa"/>
            <w:left w:w="108" w:type="dxa"/>
            <w:bottom w:w="0" w:type="dxa"/>
            <w:right w:w="108" w:type="dxa"/>
          </w:tblCellMar>
        </w:tblPrEx>
        <w:trPr>
          <w:trHeight w:val="495" w:hRule="atLeast"/>
        </w:trPr>
        <w:tc>
          <w:tcPr>
            <w:tcW w:w="747" w:type="dxa"/>
            <w:vMerge w:val="continue"/>
            <w:tcBorders>
              <w:top w:val="single" w:color="auto" w:sz="4" w:space="0"/>
              <w:left w:val="single" w:color="auto" w:sz="4" w:space="0"/>
              <w:bottom w:val="single" w:color="auto" w:sz="4" w:space="0"/>
              <w:right w:val="single" w:color="auto" w:sz="4" w:space="0"/>
            </w:tcBorders>
            <w:noWrap w:val="0"/>
            <w:vAlign w:val="center"/>
          </w:tcPr>
          <w:p w14:paraId="73DA6071">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14:paraId="1ABD63E8">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575" w:type="dxa"/>
            <w:vMerge w:val="continue"/>
            <w:tcBorders>
              <w:top w:val="single" w:color="auto" w:sz="4" w:space="0"/>
              <w:left w:val="single" w:color="auto" w:sz="4" w:space="0"/>
              <w:bottom w:val="single" w:color="auto" w:sz="4" w:space="0"/>
              <w:right w:val="single" w:color="auto" w:sz="4" w:space="0"/>
            </w:tcBorders>
            <w:noWrap w:val="0"/>
            <w:vAlign w:val="center"/>
          </w:tcPr>
          <w:p w14:paraId="5997DD4E">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14:paraId="5AD020E1">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燃气热水器</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76736CB2">
            <w:pPr>
              <w:widowControl/>
              <w:spacing w:line="240" w:lineRule="exact"/>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《家用燃气快速热水器和燃气采暖热水炉能效限定值及能效等级》（GB20665）</w:t>
            </w:r>
          </w:p>
        </w:tc>
      </w:tr>
      <w:tr w14:paraId="0E3ECB48">
        <w:tblPrEx>
          <w:tblCellMar>
            <w:top w:w="0" w:type="dxa"/>
            <w:left w:w="108" w:type="dxa"/>
            <w:bottom w:w="0" w:type="dxa"/>
            <w:right w:w="108" w:type="dxa"/>
          </w:tblCellMar>
        </w:tblPrEx>
        <w:trPr>
          <w:trHeight w:val="495" w:hRule="atLeast"/>
        </w:trPr>
        <w:tc>
          <w:tcPr>
            <w:tcW w:w="747" w:type="dxa"/>
            <w:vMerge w:val="continue"/>
            <w:tcBorders>
              <w:top w:val="single" w:color="auto" w:sz="4" w:space="0"/>
              <w:left w:val="single" w:color="auto" w:sz="4" w:space="0"/>
              <w:bottom w:val="single" w:color="auto" w:sz="4" w:space="0"/>
              <w:right w:val="single" w:color="auto" w:sz="4" w:space="0"/>
            </w:tcBorders>
            <w:noWrap w:val="0"/>
            <w:vAlign w:val="center"/>
          </w:tcPr>
          <w:p w14:paraId="784326ED">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14:paraId="34380F18">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575" w:type="dxa"/>
            <w:vMerge w:val="continue"/>
            <w:tcBorders>
              <w:top w:val="single" w:color="auto" w:sz="4" w:space="0"/>
              <w:left w:val="single" w:color="auto" w:sz="4" w:space="0"/>
              <w:bottom w:val="single" w:color="auto" w:sz="4" w:space="0"/>
              <w:right w:val="single" w:color="auto" w:sz="4" w:space="0"/>
            </w:tcBorders>
            <w:noWrap w:val="0"/>
            <w:vAlign w:val="center"/>
          </w:tcPr>
          <w:p w14:paraId="03ABCAD6">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14:paraId="7E2C94FB">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热泵热水器</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273103CD">
            <w:pPr>
              <w:widowControl/>
              <w:spacing w:line="240" w:lineRule="exact"/>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《热泵热水机（器）能效限定值及能效等级》（GB29541）</w:t>
            </w:r>
          </w:p>
        </w:tc>
      </w:tr>
      <w:tr w14:paraId="1735AE88">
        <w:tblPrEx>
          <w:tblCellMar>
            <w:top w:w="0" w:type="dxa"/>
            <w:left w:w="108" w:type="dxa"/>
            <w:bottom w:w="0" w:type="dxa"/>
            <w:right w:w="108" w:type="dxa"/>
          </w:tblCellMar>
        </w:tblPrEx>
        <w:trPr>
          <w:trHeight w:val="495" w:hRule="atLeast"/>
        </w:trPr>
        <w:tc>
          <w:tcPr>
            <w:tcW w:w="747" w:type="dxa"/>
            <w:vMerge w:val="continue"/>
            <w:tcBorders>
              <w:top w:val="single" w:color="auto" w:sz="4" w:space="0"/>
              <w:left w:val="single" w:color="auto" w:sz="4" w:space="0"/>
              <w:bottom w:val="single" w:color="auto" w:sz="4" w:space="0"/>
              <w:right w:val="single" w:color="auto" w:sz="4" w:space="0"/>
            </w:tcBorders>
            <w:noWrap w:val="0"/>
            <w:vAlign w:val="center"/>
          </w:tcPr>
          <w:p w14:paraId="3B3D0E2B">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14:paraId="7ECDBF50">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575" w:type="dxa"/>
            <w:vMerge w:val="continue"/>
            <w:tcBorders>
              <w:top w:val="single" w:color="auto" w:sz="4" w:space="0"/>
              <w:left w:val="single" w:color="auto" w:sz="4" w:space="0"/>
              <w:bottom w:val="single" w:color="auto" w:sz="4" w:space="0"/>
              <w:right w:val="single" w:color="auto" w:sz="4" w:space="0"/>
            </w:tcBorders>
            <w:noWrap w:val="0"/>
            <w:vAlign w:val="center"/>
          </w:tcPr>
          <w:p w14:paraId="18D54189">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14:paraId="7A8B8737">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太阳能热水系统</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1667CB3B">
            <w:pPr>
              <w:widowControl/>
              <w:spacing w:line="240" w:lineRule="exact"/>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《家用太阳能热水系统能效限定值及能效等级》（GB26969）</w:t>
            </w:r>
          </w:p>
        </w:tc>
      </w:tr>
      <w:tr w14:paraId="494370BD">
        <w:tblPrEx>
          <w:tblCellMar>
            <w:top w:w="0" w:type="dxa"/>
            <w:left w:w="108" w:type="dxa"/>
            <w:bottom w:w="0" w:type="dxa"/>
            <w:right w:w="108" w:type="dxa"/>
          </w:tblCellMar>
        </w:tblPrEx>
        <w:trPr>
          <w:trHeight w:val="495" w:hRule="atLeast"/>
        </w:trPr>
        <w:tc>
          <w:tcPr>
            <w:tcW w:w="747" w:type="dxa"/>
            <w:vMerge w:val="restart"/>
            <w:tcBorders>
              <w:top w:val="single" w:color="auto" w:sz="4" w:space="0"/>
              <w:left w:val="single" w:color="auto" w:sz="4" w:space="0"/>
              <w:bottom w:val="single" w:color="auto" w:sz="4" w:space="0"/>
              <w:right w:val="single" w:color="auto" w:sz="4" w:space="0"/>
            </w:tcBorders>
            <w:noWrap w:val="0"/>
            <w:vAlign w:val="center"/>
          </w:tcPr>
          <w:p w14:paraId="57FF9C59">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11</w:t>
            </w:r>
          </w:p>
        </w:tc>
        <w:tc>
          <w:tcPr>
            <w:tcW w:w="1215" w:type="dxa"/>
            <w:vMerge w:val="restart"/>
            <w:tcBorders>
              <w:top w:val="single" w:color="auto" w:sz="4" w:space="0"/>
              <w:left w:val="single" w:color="auto" w:sz="4" w:space="0"/>
              <w:bottom w:val="single" w:color="auto" w:sz="4" w:space="0"/>
              <w:right w:val="single" w:color="auto" w:sz="4" w:space="0"/>
            </w:tcBorders>
            <w:noWrap w:val="0"/>
            <w:vAlign w:val="center"/>
          </w:tcPr>
          <w:p w14:paraId="760DDA7A">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A020619照明设备</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2DDE0984">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★普通照明用双端荧光灯</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2471C847">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　</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0A52E5A4">
            <w:pPr>
              <w:widowControl/>
              <w:spacing w:line="240" w:lineRule="exact"/>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《普通照明用双端荧光灯能效限定值及能效等级》（GB19043）</w:t>
            </w:r>
          </w:p>
        </w:tc>
      </w:tr>
      <w:tr w14:paraId="438BBB03">
        <w:tblPrEx>
          <w:tblCellMar>
            <w:top w:w="0" w:type="dxa"/>
            <w:left w:w="108" w:type="dxa"/>
            <w:bottom w:w="0" w:type="dxa"/>
            <w:right w:w="108" w:type="dxa"/>
          </w:tblCellMar>
        </w:tblPrEx>
        <w:trPr>
          <w:trHeight w:val="495" w:hRule="atLeast"/>
        </w:trPr>
        <w:tc>
          <w:tcPr>
            <w:tcW w:w="747" w:type="dxa"/>
            <w:vMerge w:val="continue"/>
            <w:tcBorders>
              <w:top w:val="single" w:color="auto" w:sz="4" w:space="0"/>
              <w:left w:val="single" w:color="auto" w:sz="4" w:space="0"/>
              <w:bottom w:val="single" w:color="auto" w:sz="4" w:space="0"/>
              <w:right w:val="single" w:color="auto" w:sz="4" w:space="0"/>
            </w:tcBorders>
            <w:noWrap w:val="0"/>
            <w:vAlign w:val="center"/>
          </w:tcPr>
          <w:p w14:paraId="021BFC3A">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14:paraId="589D5126">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14:paraId="343A9556">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LED道路/隧道照明产品</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464E07DB">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　</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7791E1BD">
            <w:pPr>
              <w:widowControl/>
              <w:spacing w:line="240" w:lineRule="exact"/>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《道路和隧道照明用LED灯具能效限定值及能效等级》（GB37478）</w:t>
            </w:r>
          </w:p>
        </w:tc>
      </w:tr>
      <w:tr w14:paraId="331C12EE">
        <w:tblPrEx>
          <w:tblCellMar>
            <w:top w:w="0" w:type="dxa"/>
            <w:left w:w="108" w:type="dxa"/>
            <w:bottom w:w="0" w:type="dxa"/>
            <w:right w:w="108" w:type="dxa"/>
          </w:tblCellMar>
        </w:tblPrEx>
        <w:trPr>
          <w:trHeight w:val="495" w:hRule="atLeast"/>
        </w:trPr>
        <w:tc>
          <w:tcPr>
            <w:tcW w:w="747" w:type="dxa"/>
            <w:vMerge w:val="continue"/>
            <w:tcBorders>
              <w:top w:val="single" w:color="auto" w:sz="4" w:space="0"/>
              <w:left w:val="single" w:color="auto" w:sz="4" w:space="0"/>
              <w:bottom w:val="single" w:color="auto" w:sz="4" w:space="0"/>
              <w:right w:val="single" w:color="auto" w:sz="4" w:space="0"/>
            </w:tcBorders>
            <w:noWrap w:val="0"/>
            <w:vAlign w:val="center"/>
          </w:tcPr>
          <w:p w14:paraId="66E4ED2D">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14:paraId="57A61868">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14:paraId="0EEDD282">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LED筒灯</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32171E1B">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　</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5991219A">
            <w:pPr>
              <w:widowControl/>
              <w:spacing w:line="240" w:lineRule="exact"/>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《室内照明用LED产品能效限定值及能效等级》（GB30255）</w:t>
            </w:r>
          </w:p>
        </w:tc>
      </w:tr>
      <w:tr w14:paraId="0C329A09">
        <w:tblPrEx>
          <w:tblCellMar>
            <w:top w:w="0" w:type="dxa"/>
            <w:left w:w="108" w:type="dxa"/>
            <w:bottom w:w="0" w:type="dxa"/>
            <w:right w:w="108" w:type="dxa"/>
          </w:tblCellMar>
        </w:tblPrEx>
        <w:trPr>
          <w:trHeight w:val="735" w:hRule="atLeast"/>
        </w:trPr>
        <w:tc>
          <w:tcPr>
            <w:tcW w:w="747" w:type="dxa"/>
            <w:vMerge w:val="continue"/>
            <w:tcBorders>
              <w:top w:val="single" w:color="auto" w:sz="4" w:space="0"/>
              <w:left w:val="single" w:color="auto" w:sz="4" w:space="0"/>
              <w:bottom w:val="single" w:color="auto" w:sz="4" w:space="0"/>
              <w:right w:val="single" w:color="auto" w:sz="4" w:space="0"/>
            </w:tcBorders>
            <w:noWrap w:val="0"/>
            <w:vAlign w:val="center"/>
          </w:tcPr>
          <w:p w14:paraId="65962A52">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14:paraId="63235DB5">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14:paraId="76B42EF5">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普通照明用非定向自镇流LED灯</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35A80670">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　</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4F8A6C96">
            <w:pPr>
              <w:widowControl/>
              <w:spacing w:line="240" w:lineRule="exact"/>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《室内照明用LED产品能效限定值及能效等级》（GB30255）</w:t>
            </w:r>
          </w:p>
        </w:tc>
      </w:tr>
      <w:tr w14:paraId="4FA7726F">
        <w:tblPrEx>
          <w:tblCellMar>
            <w:top w:w="0" w:type="dxa"/>
            <w:left w:w="108" w:type="dxa"/>
            <w:bottom w:w="0" w:type="dxa"/>
            <w:right w:w="108" w:type="dxa"/>
          </w:tblCellMar>
        </w:tblPrEx>
        <w:trPr>
          <w:trHeight w:val="735" w:hRule="atLeast"/>
        </w:trPr>
        <w:tc>
          <w:tcPr>
            <w:tcW w:w="747" w:type="dxa"/>
            <w:tcBorders>
              <w:top w:val="single" w:color="auto" w:sz="4" w:space="0"/>
              <w:left w:val="single" w:color="auto" w:sz="4" w:space="0"/>
              <w:bottom w:val="single" w:color="auto" w:sz="4" w:space="0"/>
              <w:right w:val="single" w:color="auto" w:sz="4" w:space="0"/>
            </w:tcBorders>
            <w:noWrap w:val="0"/>
            <w:vAlign w:val="center"/>
          </w:tcPr>
          <w:p w14:paraId="7C071655">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12</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0028C640">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★A020910电视设备</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3ED116C8">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A02091001普通电视设备（电视机）</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184A3022">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　</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38652E3B">
            <w:pPr>
              <w:widowControl/>
              <w:spacing w:line="240" w:lineRule="exact"/>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《平板电视能效限定值及能效等级》（GB24850）</w:t>
            </w:r>
          </w:p>
        </w:tc>
      </w:tr>
      <w:tr w14:paraId="256EAADC">
        <w:tblPrEx>
          <w:tblCellMar>
            <w:top w:w="0" w:type="dxa"/>
            <w:left w:w="108" w:type="dxa"/>
            <w:bottom w:w="0" w:type="dxa"/>
            <w:right w:w="108" w:type="dxa"/>
          </w:tblCellMar>
        </w:tblPrEx>
        <w:trPr>
          <w:trHeight w:val="975" w:hRule="atLeast"/>
        </w:trPr>
        <w:tc>
          <w:tcPr>
            <w:tcW w:w="747" w:type="dxa"/>
            <w:tcBorders>
              <w:top w:val="single" w:color="auto" w:sz="4" w:space="0"/>
              <w:left w:val="single" w:color="auto" w:sz="4" w:space="0"/>
              <w:bottom w:val="single" w:color="auto" w:sz="4" w:space="0"/>
              <w:right w:val="single" w:color="auto" w:sz="4" w:space="0"/>
            </w:tcBorders>
            <w:noWrap w:val="0"/>
            <w:vAlign w:val="center"/>
          </w:tcPr>
          <w:p w14:paraId="390A5188">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13</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6F90E6C6">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★A020911视频设备</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66E23293">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A02091107视频监控设备</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56EB3195">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监视器</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23CCFD43">
            <w:pPr>
              <w:widowControl/>
              <w:spacing w:line="240" w:lineRule="exact"/>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以射频信号为主要信号输入的监视器应符合《平板电视能效限定值及能效等级》（GB24850），以数字信号为主要信号输入的监视器应符合《计算机显示器能效限定值及能效等级》（GB21520）</w:t>
            </w:r>
          </w:p>
        </w:tc>
      </w:tr>
      <w:tr w14:paraId="13CD548F">
        <w:tblPrEx>
          <w:tblCellMar>
            <w:top w:w="0" w:type="dxa"/>
            <w:left w:w="108" w:type="dxa"/>
            <w:bottom w:w="0" w:type="dxa"/>
            <w:right w:w="108" w:type="dxa"/>
          </w:tblCellMar>
        </w:tblPrEx>
        <w:trPr>
          <w:trHeight w:val="495" w:hRule="atLeast"/>
        </w:trPr>
        <w:tc>
          <w:tcPr>
            <w:tcW w:w="747" w:type="dxa"/>
            <w:tcBorders>
              <w:top w:val="single" w:color="auto" w:sz="4" w:space="0"/>
              <w:left w:val="single" w:color="auto" w:sz="4" w:space="0"/>
              <w:bottom w:val="single" w:color="auto" w:sz="4" w:space="0"/>
              <w:right w:val="single" w:color="auto" w:sz="4" w:space="0"/>
            </w:tcBorders>
            <w:noWrap w:val="0"/>
            <w:vAlign w:val="center"/>
          </w:tcPr>
          <w:p w14:paraId="5A9C04DC">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14</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391E893A">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A031210饮食炊事机械</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76D65229">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商用燃气灶具</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3B036E7F">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　</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67E8D2E5">
            <w:pPr>
              <w:widowControl/>
              <w:spacing w:line="240" w:lineRule="exact"/>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《商用燃气灶具能效限定值及能效等级》（GB30531）</w:t>
            </w:r>
          </w:p>
        </w:tc>
      </w:tr>
      <w:tr w14:paraId="0022FC48">
        <w:tblPrEx>
          <w:tblCellMar>
            <w:top w:w="0" w:type="dxa"/>
            <w:left w:w="108" w:type="dxa"/>
            <w:bottom w:w="0" w:type="dxa"/>
            <w:right w:w="108" w:type="dxa"/>
          </w:tblCellMar>
        </w:tblPrEx>
        <w:trPr>
          <w:trHeight w:val="285" w:hRule="atLeast"/>
        </w:trPr>
        <w:tc>
          <w:tcPr>
            <w:tcW w:w="747" w:type="dxa"/>
            <w:vMerge w:val="restart"/>
            <w:tcBorders>
              <w:top w:val="single" w:color="auto" w:sz="4" w:space="0"/>
              <w:left w:val="single" w:color="auto" w:sz="4" w:space="0"/>
              <w:bottom w:val="single" w:color="auto" w:sz="4" w:space="0"/>
              <w:right w:val="single" w:color="auto" w:sz="4" w:space="0"/>
            </w:tcBorders>
            <w:noWrap w:val="0"/>
            <w:vAlign w:val="center"/>
          </w:tcPr>
          <w:p w14:paraId="2B9E4527">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15</w:t>
            </w:r>
          </w:p>
        </w:tc>
        <w:tc>
          <w:tcPr>
            <w:tcW w:w="1215" w:type="dxa"/>
            <w:vMerge w:val="restart"/>
            <w:tcBorders>
              <w:top w:val="single" w:color="auto" w:sz="4" w:space="0"/>
              <w:left w:val="single" w:color="auto" w:sz="4" w:space="0"/>
              <w:bottom w:val="single" w:color="auto" w:sz="4" w:space="0"/>
              <w:right w:val="single" w:color="auto" w:sz="4" w:space="0"/>
            </w:tcBorders>
            <w:noWrap w:val="0"/>
            <w:vAlign w:val="center"/>
          </w:tcPr>
          <w:p w14:paraId="66185628">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★A060805便器</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00EAEAC2">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坐便器</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0EC77B13">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　</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74996B62">
            <w:pPr>
              <w:widowControl/>
              <w:spacing w:line="240" w:lineRule="exact"/>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《坐便器水效限定值及水效等级》（GB25502）</w:t>
            </w:r>
          </w:p>
        </w:tc>
      </w:tr>
      <w:tr w14:paraId="4ECB0022">
        <w:tblPrEx>
          <w:tblCellMar>
            <w:top w:w="0" w:type="dxa"/>
            <w:left w:w="108" w:type="dxa"/>
            <w:bottom w:w="0" w:type="dxa"/>
            <w:right w:w="108" w:type="dxa"/>
          </w:tblCellMar>
        </w:tblPrEx>
        <w:trPr>
          <w:trHeight w:val="495" w:hRule="atLeast"/>
        </w:trPr>
        <w:tc>
          <w:tcPr>
            <w:tcW w:w="747" w:type="dxa"/>
            <w:vMerge w:val="continue"/>
            <w:tcBorders>
              <w:top w:val="single" w:color="auto" w:sz="4" w:space="0"/>
              <w:left w:val="single" w:color="auto" w:sz="4" w:space="0"/>
              <w:bottom w:val="single" w:color="auto" w:sz="4" w:space="0"/>
              <w:right w:val="single" w:color="auto" w:sz="4" w:space="0"/>
            </w:tcBorders>
            <w:noWrap w:val="0"/>
            <w:vAlign w:val="center"/>
          </w:tcPr>
          <w:p w14:paraId="3591315C">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14:paraId="0FBC6FE0">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14:paraId="637BB22A">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蹲便器</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303FC58C">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　</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5B6ACC41">
            <w:pPr>
              <w:widowControl/>
              <w:spacing w:line="240" w:lineRule="exact"/>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《蹲便器用水效率限定值及用水效率等级》（GB30717）</w:t>
            </w:r>
          </w:p>
        </w:tc>
      </w:tr>
      <w:tr w14:paraId="0C694A0A">
        <w:tblPrEx>
          <w:tblCellMar>
            <w:top w:w="0" w:type="dxa"/>
            <w:left w:w="108" w:type="dxa"/>
            <w:bottom w:w="0" w:type="dxa"/>
            <w:right w:w="108" w:type="dxa"/>
          </w:tblCellMar>
        </w:tblPrEx>
        <w:trPr>
          <w:trHeight w:val="495" w:hRule="atLeast"/>
        </w:trPr>
        <w:tc>
          <w:tcPr>
            <w:tcW w:w="747" w:type="dxa"/>
            <w:vMerge w:val="continue"/>
            <w:tcBorders>
              <w:top w:val="single" w:color="auto" w:sz="4" w:space="0"/>
              <w:left w:val="single" w:color="auto" w:sz="4" w:space="0"/>
              <w:bottom w:val="single" w:color="auto" w:sz="4" w:space="0"/>
              <w:right w:val="single" w:color="auto" w:sz="4" w:space="0"/>
            </w:tcBorders>
            <w:noWrap w:val="0"/>
            <w:vAlign w:val="center"/>
          </w:tcPr>
          <w:p w14:paraId="78AF8A1A">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14:paraId="2D44C089">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14:paraId="3C7F9FA0">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小便器</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58C6C285">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　</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5687C8F9">
            <w:pPr>
              <w:widowControl/>
              <w:spacing w:line="240" w:lineRule="exact"/>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《小便器用水效率限定值及用水效率等级》（GB28377）</w:t>
            </w:r>
          </w:p>
        </w:tc>
      </w:tr>
      <w:tr w14:paraId="39D5A575">
        <w:tblPrEx>
          <w:tblCellMar>
            <w:top w:w="0" w:type="dxa"/>
            <w:left w:w="108" w:type="dxa"/>
            <w:bottom w:w="0" w:type="dxa"/>
            <w:right w:w="108" w:type="dxa"/>
          </w:tblCellMar>
        </w:tblPrEx>
        <w:trPr>
          <w:trHeight w:val="495" w:hRule="atLeast"/>
        </w:trPr>
        <w:tc>
          <w:tcPr>
            <w:tcW w:w="747" w:type="dxa"/>
            <w:tcBorders>
              <w:top w:val="single" w:color="auto" w:sz="4" w:space="0"/>
              <w:left w:val="single" w:color="auto" w:sz="4" w:space="0"/>
              <w:bottom w:val="single" w:color="auto" w:sz="4" w:space="0"/>
              <w:right w:val="single" w:color="auto" w:sz="4" w:space="0"/>
            </w:tcBorders>
            <w:noWrap w:val="0"/>
            <w:vAlign w:val="center"/>
          </w:tcPr>
          <w:p w14:paraId="2AA3EB4F">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16</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5BCF5E2F">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★A060806水嘴</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4B534046">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　</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1DDB3D78">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　</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722CFE20">
            <w:pPr>
              <w:widowControl/>
              <w:spacing w:line="240" w:lineRule="exact"/>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《水嘴用水效率限定值及用水效率等级》（GB 25501）</w:t>
            </w:r>
          </w:p>
        </w:tc>
      </w:tr>
      <w:tr w14:paraId="074FE21E">
        <w:tblPrEx>
          <w:tblCellMar>
            <w:top w:w="0" w:type="dxa"/>
            <w:left w:w="108" w:type="dxa"/>
            <w:bottom w:w="0" w:type="dxa"/>
            <w:right w:w="108" w:type="dxa"/>
          </w:tblCellMar>
        </w:tblPrEx>
        <w:trPr>
          <w:trHeight w:val="495" w:hRule="atLeast"/>
        </w:trPr>
        <w:tc>
          <w:tcPr>
            <w:tcW w:w="747" w:type="dxa"/>
            <w:tcBorders>
              <w:top w:val="single" w:color="auto" w:sz="4" w:space="0"/>
              <w:left w:val="single" w:color="auto" w:sz="4" w:space="0"/>
              <w:bottom w:val="single" w:color="auto" w:sz="4" w:space="0"/>
              <w:right w:val="single" w:color="auto" w:sz="4" w:space="0"/>
            </w:tcBorders>
            <w:noWrap w:val="0"/>
            <w:vAlign w:val="center"/>
          </w:tcPr>
          <w:p w14:paraId="19C18F05">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17</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312BC186">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A060807便器冲洗阀</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03BC3A39">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　</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254A9EEF">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　</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54D60358">
            <w:pPr>
              <w:widowControl/>
              <w:spacing w:line="240" w:lineRule="exact"/>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《便器冲洗阀用水效率限定值及用水效率等级》（GB28379）</w:t>
            </w:r>
          </w:p>
        </w:tc>
      </w:tr>
      <w:tr w14:paraId="77C482BF">
        <w:tblPrEx>
          <w:tblCellMar>
            <w:top w:w="0" w:type="dxa"/>
            <w:left w:w="108" w:type="dxa"/>
            <w:bottom w:w="0" w:type="dxa"/>
            <w:right w:w="108" w:type="dxa"/>
          </w:tblCellMar>
        </w:tblPrEx>
        <w:trPr>
          <w:trHeight w:val="495" w:hRule="atLeast"/>
        </w:trPr>
        <w:tc>
          <w:tcPr>
            <w:tcW w:w="747" w:type="dxa"/>
            <w:tcBorders>
              <w:top w:val="single" w:color="auto" w:sz="4" w:space="0"/>
              <w:left w:val="single" w:color="auto" w:sz="4" w:space="0"/>
              <w:bottom w:val="single" w:color="auto" w:sz="4" w:space="0"/>
              <w:right w:val="single" w:color="auto" w:sz="4" w:space="0"/>
            </w:tcBorders>
            <w:noWrap w:val="0"/>
            <w:vAlign w:val="center"/>
          </w:tcPr>
          <w:p w14:paraId="28D1DAB5">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18</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5B2ED6A9">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A060810淋浴器</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4F6106AE">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　</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6B642C2B">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　</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0AFBD04A">
            <w:pPr>
              <w:widowControl/>
              <w:spacing w:line="240" w:lineRule="exact"/>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《淋浴器用水效率限定值及用水效率等级》（GB28378）</w:t>
            </w:r>
          </w:p>
        </w:tc>
      </w:tr>
    </w:tbl>
    <w:p w14:paraId="2DC373FA">
      <w:pPr>
        <w:pStyle w:val="20"/>
        <w:spacing w:line="180" w:lineRule="atLeast"/>
        <w:ind w:firstLine="408"/>
        <w:rPr>
          <w:rFonts w:hint="eastAsia" w:ascii="宋体" w:hAnsi="宋体"/>
          <w:color w:val="000000" w:themeColor="text1"/>
          <w:szCs w:val="21"/>
          <w:highlight w:val="none"/>
          <w14:textFill>
            <w14:solidFill>
              <w14:schemeClr w14:val="tx1"/>
            </w14:solidFill>
          </w14:textFill>
        </w:rPr>
      </w:pPr>
      <w:r>
        <w:rPr>
          <w:rFonts w:hint="eastAsia"/>
          <w:color w:val="000000" w:themeColor="text1"/>
          <w:spacing w:val="-3"/>
          <w:szCs w:val="21"/>
          <w:highlight w:val="none"/>
          <w14:textFill>
            <w14:solidFill>
              <w14:schemeClr w14:val="tx1"/>
            </w14:solidFill>
          </w14:textFill>
        </w:rPr>
        <w:t>注：</w:t>
      </w:r>
      <w:r>
        <w:rPr>
          <w:color w:val="000000" w:themeColor="text1"/>
          <w:spacing w:val="-3"/>
          <w:szCs w:val="21"/>
          <w:highlight w:val="none"/>
          <w14:textFill>
            <w14:solidFill>
              <w14:schemeClr w14:val="tx1"/>
            </w14:solidFill>
          </w14:textFill>
        </w:rPr>
        <w:t>1.</w:t>
      </w:r>
      <w:r>
        <w:rPr>
          <w:rFonts w:hint="eastAsia"/>
          <w:color w:val="000000" w:themeColor="text1"/>
          <w:spacing w:val="-3"/>
          <w:szCs w:val="21"/>
          <w:highlight w:val="none"/>
          <w14:textFill>
            <w14:solidFill>
              <w14:schemeClr w14:val="tx1"/>
            </w14:solidFill>
          </w14:textFill>
        </w:rPr>
        <w:t>节能产品认证应依据相关国家标准的最新版本，依据国家标准中二级能效（水效）</w:t>
      </w:r>
      <w:r>
        <w:rPr>
          <w:rFonts w:hint="eastAsia"/>
          <w:color w:val="000000" w:themeColor="text1"/>
          <w:szCs w:val="21"/>
          <w:highlight w:val="none"/>
          <w14:textFill>
            <w14:solidFill>
              <w14:schemeClr w14:val="tx1"/>
            </w14:solidFill>
          </w14:textFill>
        </w:rPr>
        <w:t>指标。</w:t>
      </w:r>
    </w:p>
    <w:p w14:paraId="513082ED">
      <w:pPr>
        <w:pStyle w:val="20"/>
        <w:spacing w:line="180" w:lineRule="atLeast"/>
        <w:rPr>
          <w:rFonts w:hint="eastAsia"/>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color w:val="000000" w:themeColor="text1"/>
          <w:szCs w:val="21"/>
          <w:highlight w:val="none"/>
          <w14:textFill>
            <w14:solidFill>
              <w14:schemeClr w14:val="tx1"/>
            </w14:solidFill>
          </w14:textFill>
        </w:rPr>
        <w:t>2</w:t>
      </w:r>
      <w:r>
        <w:rPr>
          <w:b/>
          <w:bCs/>
          <w:color w:val="000000" w:themeColor="text1"/>
          <w:szCs w:val="21"/>
          <w:highlight w:val="none"/>
          <w14:textFill>
            <w14:solidFill>
              <w14:schemeClr w14:val="tx1"/>
            </w14:solidFill>
          </w14:textFill>
        </w:rPr>
        <w:t>.</w:t>
      </w:r>
      <w:r>
        <w:rPr>
          <w:rFonts w:hint="eastAsia"/>
          <w:b/>
          <w:bCs/>
          <w:color w:val="000000" w:themeColor="text1"/>
          <w:szCs w:val="21"/>
          <w:highlight w:val="none"/>
          <w14:textFill>
            <w14:solidFill>
              <w14:schemeClr w14:val="tx1"/>
            </w14:solidFill>
          </w14:textFill>
        </w:rPr>
        <w:t>以</w:t>
      </w:r>
      <w:r>
        <w:rPr>
          <w:b/>
          <w:bCs/>
          <w:color w:val="000000" w:themeColor="text1"/>
          <w:szCs w:val="21"/>
          <w:highlight w:val="none"/>
          <w14:textFill>
            <w14:solidFill>
              <w14:schemeClr w14:val="tx1"/>
            </w14:solidFill>
          </w14:textFill>
        </w:rPr>
        <w:t>“</w:t>
      </w:r>
      <w:r>
        <w:rPr>
          <w:rFonts w:hint="eastAsia"/>
          <w:b/>
          <w:bCs/>
          <w:color w:val="000000" w:themeColor="text1"/>
          <w:szCs w:val="21"/>
          <w:highlight w:val="none"/>
          <w14:textFill>
            <w14:solidFill>
              <w14:schemeClr w14:val="tx1"/>
            </w14:solidFill>
          </w14:textFill>
        </w:rPr>
        <w:t>★</w:t>
      </w:r>
      <w:r>
        <w:rPr>
          <w:b/>
          <w:bCs/>
          <w:color w:val="000000" w:themeColor="text1"/>
          <w:szCs w:val="21"/>
          <w:highlight w:val="none"/>
          <w14:textFill>
            <w14:solidFill>
              <w14:schemeClr w14:val="tx1"/>
            </w14:solidFill>
          </w14:textFill>
        </w:rPr>
        <w:t>”</w:t>
      </w:r>
      <w:r>
        <w:rPr>
          <w:rFonts w:hint="eastAsia"/>
          <w:b/>
          <w:bCs/>
          <w:color w:val="000000" w:themeColor="text1"/>
          <w:szCs w:val="21"/>
          <w:highlight w:val="none"/>
          <w14:textFill>
            <w14:solidFill>
              <w14:schemeClr w14:val="tx1"/>
            </w14:solidFill>
          </w14:textFill>
        </w:rPr>
        <w:t>标注的为政府强制采购产品。</w:t>
      </w:r>
    </w:p>
    <w:p w14:paraId="3BB280D9">
      <w:pPr>
        <w:rPr>
          <w:rFonts w:hint="eastAsia"/>
          <w:color w:val="000000" w:themeColor="text1"/>
          <w:highlight w:val="none"/>
          <w14:textFill>
            <w14:solidFill>
              <w14:schemeClr w14:val="tx1"/>
            </w14:solidFill>
          </w14:textFill>
        </w:rPr>
      </w:pPr>
    </w:p>
    <w:p w14:paraId="6CF3DB9B">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6479FDA6">
      <w:pPr>
        <w:pStyle w:val="2"/>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第三章  投标人须知</w:t>
      </w:r>
      <w:bookmarkEnd w:id="41"/>
    </w:p>
    <w:p w14:paraId="7DC0CDF0">
      <w:pPr>
        <w:jc w:val="center"/>
        <w:rPr>
          <w:rFonts w:hint="eastAsia"/>
          <w:color w:val="000000" w:themeColor="text1"/>
          <w:sz w:val="36"/>
          <w:szCs w:val="36"/>
          <w:highlight w:val="none"/>
          <w14:textFill>
            <w14:solidFill>
              <w14:schemeClr w14:val="tx1"/>
            </w14:solidFill>
          </w14:textFill>
        </w:rPr>
      </w:pPr>
      <w:bookmarkStart w:id="42" w:name="_Toc254970667"/>
      <w:bookmarkStart w:id="43" w:name="_Toc254970526"/>
      <w:r>
        <w:rPr>
          <w:rFonts w:hint="eastAsia"/>
          <w:color w:val="000000" w:themeColor="text1"/>
          <w:sz w:val="36"/>
          <w:szCs w:val="36"/>
          <w:highlight w:val="none"/>
          <w14:textFill>
            <w14:solidFill>
              <w14:schemeClr w14:val="tx1"/>
            </w14:solidFill>
          </w14:textFill>
        </w:rPr>
        <w:t>投标人须知前附表</w:t>
      </w:r>
      <w:bookmarkEnd w:id="42"/>
      <w:bookmarkEnd w:id="43"/>
    </w:p>
    <w:p w14:paraId="0B3C7BA1">
      <w:pPr>
        <w:jc w:val="center"/>
        <w:rPr>
          <w:rFonts w:hint="eastAsia"/>
          <w:color w:val="000000" w:themeColor="text1"/>
          <w:sz w:val="36"/>
          <w:szCs w:val="36"/>
          <w:highlight w:val="none"/>
          <w14:textFill>
            <w14:solidFill>
              <w14:schemeClr w14:val="tx1"/>
            </w14:solidFill>
          </w14:textFill>
        </w:rPr>
      </w:pPr>
    </w:p>
    <w:tbl>
      <w:tblPr>
        <w:tblStyle w:val="49"/>
        <w:tblW w:w="960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708"/>
      </w:tblGrid>
      <w:tr w14:paraId="55A1F6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25FEAF55">
            <w:pPr>
              <w:snapToGrid w:val="0"/>
              <w:spacing w:line="400" w:lineRule="exact"/>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条款号</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3B518383">
            <w:pPr>
              <w:snapToGrid w:val="0"/>
              <w:spacing w:line="40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编列内容</w:t>
            </w:r>
          </w:p>
        </w:tc>
      </w:tr>
      <w:tr w14:paraId="7CABDE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0F7D60E6">
            <w:pPr>
              <w:spacing w:line="40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78A4A6DB">
            <w:pPr>
              <w:snapToGrid w:val="0"/>
              <w:spacing w:line="400" w:lineRule="exact"/>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投标人的资格要求：详见招标公告。</w:t>
            </w:r>
          </w:p>
        </w:tc>
      </w:tr>
      <w:tr w14:paraId="6E159C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6597A5DF">
            <w:pPr>
              <w:spacing w:line="400" w:lineRule="exact"/>
              <w:jc w:val="center"/>
              <w:rPr>
                <w:rFonts w:ascii="宋体" w:hAnsi="宋体"/>
                <w:color w:val="000000" w:themeColor="text1"/>
                <w:szCs w:val="21"/>
                <w:highlight w:val="none"/>
                <w14:textFill>
                  <w14:solidFill>
                    <w14:schemeClr w14:val="tx1"/>
                  </w14:solidFill>
                </w14:textFill>
              </w:rPr>
            </w:pPr>
            <w:bookmarkStart w:id="44" w:name="_5"/>
            <w:bookmarkEnd w:id="44"/>
            <w:bookmarkStart w:id="45" w:name="_8.1"/>
            <w:bookmarkEnd w:id="45"/>
            <w:bookmarkStart w:id="46" w:name="_9.2"/>
            <w:bookmarkEnd w:id="46"/>
            <w:r>
              <w:rPr>
                <w:rFonts w:hint="eastAsia" w:ascii="宋体" w:hAnsi="宋体"/>
                <w:color w:val="000000" w:themeColor="text1"/>
                <w:szCs w:val="21"/>
                <w:highlight w:val="none"/>
                <w14:textFill>
                  <w14:solidFill>
                    <w14:schemeClr w14:val="tx1"/>
                  </w14:solidFill>
                </w14:textFill>
              </w:rPr>
              <w:t>6.1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0BCD2D39">
            <w:pPr>
              <w:pStyle w:val="18"/>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本项目是否接受联合体投标：详见招标公告。</w:t>
            </w:r>
          </w:p>
        </w:tc>
      </w:tr>
      <w:tr w14:paraId="069613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655EB9E1">
            <w:pPr>
              <w:spacing w:line="400" w:lineRule="exact"/>
              <w:jc w:val="center"/>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6.2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400431D6">
            <w:pPr>
              <w:autoSpaceDE w:val="0"/>
              <w:autoSpaceDN w:val="0"/>
              <w:snapToGrid w:val="0"/>
              <w:spacing w:line="400" w:lineRule="exact"/>
              <w:textAlignment w:val="bottom"/>
              <w:rPr>
                <w:rFonts w:hint="eastAsia" w:ascii="宋体" w:hAnsi="宋体"/>
                <w:color w:val="000000" w:themeColor="text1"/>
                <w:szCs w:val="21"/>
                <w:highlight w:val="none"/>
                <w14:textFill>
                  <w14:solidFill>
                    <w14:schemeClr w14:val="tx1"/>
                  </w14:solidFill>
                </w14:textFill>
              </w:rPr>
            </w:pPr>
            <w:bookmarkStart w:id="47" w:name="_Hlk54105293"/>
            <w:r>
              <w:rPr>
                <w:rFonts w:hint="eastAsia" w:ascii="宋体" w:hAnsi="宋体"/>
                <w:color w:val="000000" w:themeColor="text1"/>
                <w:szCs w:val="21"/>
                <w:highlight w:val="none"/>
                <w14:textFill>
                  <w14:solidFill>
                    <w14:schemeClr w14:val="tx1"/>
                  </w14:solidFill>
                </w14:textFill>
              </w:rPr>
              <w:t>如接受联合体投标，</w:t>
            </w:r>
            <w:bookmarkEnd w:id="47"/>
            <w:r>
              <w:rPr>
                <w:rFonts w:hint="eastAsia" w:ascii="宋体" w:hAnsi="宋体"/>
                <w:color w:val="000000" w:themeColor="text1"/>
                <w:szCs w:val="21"/>
                <w:highlight w:val="none"/>
                <w14:textFill>
                  <w14:solidFill>
                    <w14:schemeClr w14:val="tx1"/>
                  </w14:solidFill>
                </w14:textFill>
              </w:rPr>
              <w:t>联合体投标要求如下：</w:t>
            </w:r>
          </w:p>
          <w:p w14:paraId="557A1791">
            <w:pPr>
              <w:autoSpaceDE w:val="0"/>
              <w:autoSpaceDN w:val="0"/>
              <w:snapToGrid w:val="0"/>
              <w:spacing w:line="400" w:lineRule="exact"/>
              <w:textAlignment w:val="bottom"/>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1、两个以上投标人可以组成一个投标联合体，以一个投标人的身份共同参加投标，联合体投标人的名称应统一按“XXX 公司与 XXX 公司的联合体”的规则填写。</w:t>
            </w:r>
            <w:r>
              <w:rPr>
                <w:rFonts w:hint="eastAsia" w:ascii="宋体" w:hAnsi="宋体"/>
                <w:color w:val="000000" w:themeColor="text1"/>
                <w:szCs w:val="21"/>
                <w:highlight w:val="none"/>
                <w14:textFill>
                  <w14:solidFill>
                    <w14:schemeClr w14:val="tx1"/>
                  </w14:solidFill>
                </w14:textFill>
              </w:rPr>
              <w:tab/>
            </w:r>
          </w:p>
          <w:p w14:paraId="2A7B36CF">
            <w:pPr>
              <w:autoSpaceDE w:val="0"/>
              <w:autoSpaceDN w:val="0"/>
              <w:snapToGrid w:val="0"/>
              <w:spacing w:line="400" w:lineRule="exact"/>
              <w:textAlignment w:val="bottom"/>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本项目招标公告“申请人的资格要求”第3点 “3、本项目的特定资格要求”的要求。</w:t>
            </w:r>
          </w:p>
          <w:p w14:paraId="7D2CC21B">
            <w:pPr>
              <w:autoSpaceDE w:val="0"/>
              <w:autoSpaceDN w:val="0"/>
              <w:snapToGrid w:val="0"/>
              <w:spacing w:line="400" w:lineRule="exact"/>
              <w:textAlignment w:val="bottom"/>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联合体投标的，须提供《联合体投标协议书》（格式后附），协议书必须明确主体方（或者牵头方）并明确约定联合体各方承担的工作和相应的责任（各方承担责任与义务的分工必须符合采购需求，否则，联合体投标无效），并将联合投标协议放入投标文件。联合体各方必须共同与采购人签订采购合同，就采购合同约定的事项对采购人承担连带责任。</w:t>
            </w:r>
            <w:r>
              <w:rPr>
                <w:rFonts w:hint="eastAsia" w:ascii="宋体" w:hAnsi="宋体"/>
                <w:color w:val="000000" w:themeColor="text1"/>
                <w:szCs w:val="21"/>
                <w:highlight w:val="none"/>
                <w14:textFill>
                  <w14:solidFill>
                    <w14:schemeClr w14:val="tx1"/>
                  </w14:solidFill>
                </w14:textFill>
              </w:rPr>
              <w:tab/>
            </w:r>
          </w:p>
          <w:p w14:paraId="4830A132">
            <w:pPr>
              <w:autoSpaceDE w:val="0"/>
              <w:autoSpaceDN w:val="0"/>
              <w:snapToGrid w:val="0"/>
              <w:spacing w:line="400" w:lineRule="exact"/>
              <w:textAlignment w:val="bottom"/>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4、以联合体形式参加政府采购活动的，联合体各方不得再单独参加或者与其他投标人另外组成联合体参加同一合同项下的政府采购活动，否则与之相关的投标文件作废。</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ab/>
            </w:r>
          </w:p>
          <w:p w14:paraId="72E9D375">
            <w:pPr>
              <w:autoSpaceDE w:val="0"/>
              <w:autoSpaceDN w:val="0"/>
              <w:snapToGrid w:val="0"/>
              <w:spacing w:line="400" w:lineRule="exact"/>
              <w:textAlignment w:val="bottom"/>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5、联合体中有同类资质的投标人按照联合体分工承担相同工作的，应当按照资质等级较低的投标人确定资质等级。</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ab/>
            </w:r>
          </w:p>
          <w:p w14:paraId="47049ABF">
            <w:pPr>
              <w:autoSpaceDE w:val="0"/>
              <w:autoSpaceDN w:val="0"/>
              <w:snapToGrid w:val="0"/>
              <w:spacing w:line="400" w:lineRule="exact"/>
              <w:textAlignment w:val="bottom"/>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6、联合体投标业绩、履约能力按照联合体各方其中较高的一方认定并计算（招标文件另有规定的除外）。</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ab/>
            </w:r>
          </w:p>
          <w:p w14:paraId="23B3E30C">
            <w:pPr>
              <w:autoSpaceDE w:val="0"/>
              <w:autoSpaceDN w:val="0"/>
              <w:snapToGrid w:val="0"/>
              <w:spacing w:line="400" w:lineRule="exact"/>
              <w:textAlignment w:val="bottom"/>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7、联合体各方均应按照招标文件的规定提交资格证明文件。</w:t>
            </w:r>
          </w:p>
        </w:tc>
      </w:tr>
      <w:tr w14:paraId="286EB4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6CC787F6">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16E5963C">
            <w:pPr>
              <w:pStyle w:val="18"/>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本项目不允许转包、分包。</w:t>
            </w:r>
          </w:p>
        </w:tc>
      </w:tr>
      <w:tr w14:paraId="55489C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895" w:type="dxa"/>
            <w:vMerge w:val="restart"/>
            <w:tcBorders>
              <w:top w:val="single" w:color="auto" w:sz="4" w:space="0"/>
              <w:left w:val="single" w:color="auto" w:sz="4" w:space="0"/>
              <w:right w:val="single" w:color="auto" w:sz="4" w:space="0"/>
            </w:tcBorders>
            <w:noWrap w:val="0"/>
            <w:vAlign w:val="center"/>
          </w:tcPr>
          <w:p w14:paraId="5F36244D">
            <w:pPr>
              <w:spacing w:line="40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5</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349F2E38">
            <w:pPr>
              <w:snapToGrid w:val="0"/>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本项目不组织现场考察。</w:t>
            </w:r>
          </w:p>
        </w:tc>
      </w:tr>
      <w:tr w14:paraId="2BAB11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895" w:type="dxa"/>
            <w:vMerge w:val="continue"/>
            <w:tcBorders>
              <w:left w:val="single" w:color="auto" w:sz="4" w:space="0"/>
              <w:bottom w:val="single" w:color="auto" w:sz="4" w:space="0"/>
              <w:right w:val="single" w:color="auto" w:sz="4" w:space="0"/>
            </w:tcBorders>
            <w:noWrap w:val="0"/>
            <w:vAlign w:val="center"/>
          </w:tcPr>
          <w:p w14:paraId="62E1F064">
            <w:pPr>
              <w:spacing w:line="400" w:lineRule="exact"/>
              <w:jc w:val="center"/>
              <w:rPr>
                <w:rFonts w:hint="eastAsia" w:ascii="宋体" w:hAnsi="宋体"/>
                <w:color w:val="000000" w:themeColor="text1"/>
                <w:szCs w:val="21"/>
                <w:highlight w:val="none"/>
                <w14:textFill>
                  <w14:solidFill>
                    <w14:schemeClr w14:val="tx1"/>
                  </w14:solidFill>
                </w14:textFill>
              </w:rPr>
            </w:pPr>
          </w:p>
        </w:tc>
        <w:tc>
          <w:tcPr>
            <w:tcW w:w="8708" w:type="dxa"/>
            <w:tcBorders>
              <w:top w:val="single" w:color="auto" w:sz="4" w:space="0"/>
              <w:left w:val="single" w:color="auto" w:sz="4" w:space="0"/>
              <w:bottom w:val="single" w:color="auto" w:sz="4" w:space="0"/>
              <w:right w:val="single" w:color="auto" w:sz="4" w:space="0"/>
            </w:tcBorders>
            <w:noWrap w:val="0"/>
            <w:vAlign w:val="center"/>
          </w:tcPr>
          <w:p w14:paraId="61F87899">
            <w:pPr>
              <w:snapToGrid w:val="0"/>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本项目不组织召开开标前答疑会</w:t>
            </w:r>
          </w:p>
        </w:tc>
      </w:tr>
      <w:tr w14:paraId="7FA8FB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restart"/>
            <w:tcBorders>
              <w:top w:val="single" w:color="auto" w:sz="4" w:space="0"/>
              <w:left w:val="single" w:color="auto" w:sz="4" w:space="0"/>
              <w:right w:val="single" w:color="auto" w:sz="4" w:space="0"/>
            </w:tcBorders>
            <w:noWrap w:val="0"/>
            <w:vAlign w:val="center"/>
          </w:tcPr>
          <w:p w14:paraId="509BE585">
            <w:pPr>
              <w:spacing w:line="400" w:lineRule="exact"/>
              <w:jc w:val="center"/>
              <w:rPr>
                <w:rFonts w:hint="eastAsia" w:ascii="宋体" w:hAnsi="宋体"/>
                <w:color w:val="000000" w:themeColor="text1"/>
                <w:szCs w:val="21"/>
                <w:highlight w:val="none"/>
                <w14:textFill>
                  <w14:solidFill>
                    <w14:schemeClr w14:val="tx1"/>
                  </w14:solidFill>
                </w14:textFill>
              </w:rPr>
            </w:pPr>
            <w:bookmarkStart w:id="48" w:name="_13.1"/>
            <w:bookmarkEnd w:id="48"/>
            <w:r>
              <w:rPr>
                <w:rFonts w:hint="eastAsia" w:ascii="宋体" w:hAnsi="宋体"/>
                <w:color w:val="000000" w:themeColor="text1"/>
                <w:szCs w:val="21"/>
                <w:highlight w:val="none"/>
                <w14:textFill>
                  <w14:solidFill>
                    <w14:schemeClr w14:val="tx1"/>
                  </w14:solidFill>
                </w14:textFill>
              </w:rPr>
              <w:t>13.</w:t>
            </w:r>
            <w:bookmarkStart w:id="49" w:name="_Hlt19632543"/>
            <w:r>
              <w:rPr>
                <w:rFonts w:hint="eastAsia" w:ascii="宋体" w:hAnsi="宋体"/>
                <w:color w:val="000000" w:themeColor="text1"/>
                <w:szCs w:val="21"/>
                <w:highlight w:val="none"/>
                <w14:textFill>
                  <w14:solidFill>
                    <w14:schemeClr w14:val="tx1"/>
                  </w14:solidFill>
                </w14:textFill>
              </w:rPr>
              <w:t>1</w:t>
            </w:r>
            <w:bookmarkEnd w:id="49"/>
          </w:p>
        </w:tc>
        <w:tc>
          <w:tcPr>
            <w:tcW w:w="8708" w:type="dxa"/>
            <w:tcBorders>
              <w:top w:val="single" w:color="auto" w:sz="4" w:space="0"/>
              <w:left w:val="single" w:color="auto" w:sz="4" w:space="0"/>
              <w:bottom w:val="single" w:color="auto" w:sz="4" w:space="0"/>
              <w:right w:val="single" w:color="auto" w:sz="4" w:space="0"/>
            </w:tcBorders>
            <w:noWrap w:val="0"/>
            <w:vAlign w:val="center"/>
          </w:tcPr>
          <w:p w14:paraId="45944572">
            <w:pPr>
              <w:snapToGrid w:val="0"/>
              <w:spacing w:line="400" w:lineRule="exact"/>
              <w:jc w:val="left"/>
              <w:rPr>
                <w:rFonts w:hint="eastAsia" w:ascii="宋体" w:hAnsi="宋体" w:cs="Courier New"/>
                <w:b/>
                <w:color w:val="000000" w:themeColor="text1"/>
                <w:szCs w:val="21"/>
                <w:highlight w:val="none"/>
                <w14:textFill>
                  <w14:solidFill>
                    <w14:schemeClr w14:val="tx1"/>
                  </w14:solidFill>
                </w14:textFill>
              </w:rPr>
            </w:pPr>
            <w:r>
              <w:rPr>
                <w:rFonts w:hint="eastAsia" w:ascii="宋体" w:hAnsi="宋体" w:cs="Courier New"/>
                <w:b/>
                <w:color w:val="000000" w:themeColor="text1"/>
                <w:szCs w:val="21"/>
                <w:highlight w:val="none"/>
                <w14:textFill>
                  <w14:solidFill>
                    <w14:schemeClr w14:val="tx1"/>
                  </w14:solidFill>
                </w14:textFill>
              </w:rPr>
              <w:t>报价文件:</w:t>
            </w:r>
          </w:p>
          <w:p w14:paraId="58317B67">
            <w:pPr>
              <w:tabs>
                <w:tab w:val="left" w:pos="459"/>
              </w:tabs>
              <w:snapToGrid w:val="0"/>
              <w:spacing w:line="400" w:lineRule="exact"/>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1、投标函（格式后附）；</w:t>
            </w:r>
            <w:r>
              <w:rPr>
                <w:rFonts w:hint="eastAsia" w:ascii="宋体" w:hAnsi="宋体"/>
                <w:b/>
                <w:color w:val="000000" w:themeColor="text1"/>
                <w:szCs w:val="21"/>
                <w:highlight w:val="none"/>
                <w14:textFill>
                  <w14:solidFill>
                    <w14:schemeClr w14:val="tx1"/>
                  </w14:solidFill>
                </w14:textFill>
              </w:rPr>
              <w:t>（必须提供，否则按无效投标处理）</w:t>
            </w:r>
          </w:p>
          <w:p w14:paraId="5AEC5FEF">
            <w:pPr>
              <w:tabs>
                <w:tab w:val="left" w:pos="459"/>
              </w:tabs>
              <w:snapToGrid w:val="0"/>
              <w:spacing w:line="400" w:lineRule="exact"/>
              <w:jc w:val="left"/>
              <w:rPr>
                <w:rFonts w:hint="eastAsia" w:ascii="宋体" w:hAnsi="宋体"/>
                <w:color w:val="000000" w:themeColor="text1"/>
                <w:szCs w:val="21"/>
                <w:highlight w:val="none"/>
                <w14:textFill>
                  <w14:solidFill>
                    <w14:schemeClr w14:val="tx1"/>
                  </w14:solidFill>
                </w14:textFill>
              </w:rPr>
            </w:pPr>
            <w:bookmarkStart w:id="50" w:name="_Hlk71299233"/>
            <w:r>
              <w:rPr>
                <w:rFonts w:hint="eastAsia" w:ascii="宋体" w:hAnsi="宋体"/>
                <w:color w:val="000000" w:themeColor="text1"/>
                <w:szCs w:val="21"/>
                <w:highlight w:val="none"/>
                <w14:textFill>
                  <w14:solidFill>
                    <w14:schemeClr w14:val="tx1"/>
                  </w14:solidFill>
                </w14:textFill>
              </w:rPr>
              <w:t>2、开标一览表</w:t>
            </w:r>
            <w:bookmarkEnd w:id="50"/>
            <w:r>
              <w:rPr>
                <w:rFonts w:hint="eastAsia" w:ascii="宋体" w:hAnsi="宋体"/>
                <w:color w:val="000000" w:themeColor="text1"/>
                <w:szCs w:val="21"/>
                <w:highlight w:val="none"/>
                <w14:textFill>
                  <w14:solidFill>
                    <w14:schemeClr w14:val="tx1"/>
                  </w14:solidFill>
                </w14:textFill>
              </w:rPr>
              <w:t>（格式后附）； （</w:t>
            </w:r>
            <w:r>
              <w:rPr>
                <w:rFonts w:hint="eastAsia" w:ascii="宋体" w:hAnsi="宋体"/>
                <w:b/>
                <w:color w:val="000000" w:themeColor="text1"/>
                <w:szCs w:val="21"/>
                <w:highlight w:val="none"/>
                <w14:textFill>
                  <w14:solidFill>
                    <w14:schemeClr w14:val="tx1"/>
                  </w14:solidFill>
                </w14:textFill>
              </w:rPr>
              <w:t>必须提供，否则按无效投标处理</w:t>
            </w:r>
            <w:r>
              <w:rPr>
                <w:rFonts w:hint="eastAsia" w:ascii="宋体" w:hAnsi="宋体"/>
                <w:color w:val="000000" w:themeColor="text1"/>
                <w:szCs w:val="21"/>
                <w:highlight w:val="none"/>
                <w14:textFill>
                  <w14:solidFill>
                    <w14:schemeClr w14:val="tx1"/>
                  </w14:solidFill>
                </w14:textFill>
              </w:rPr>
              <w:t>）</w:t>
            </w:r>
          </w:p>
          <w:p w14:paraId="418676E3">
            <w:pPr>
              <w:pStyle w:val="85"/>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3、中小企业声明函（格式后附）；（如有请提供）</w:t>
            </w:r>
          </w:p>
          <w:p w14:paraId="3B48E5EB">
            <w:pPr>
              <w:pStyle w:val="85"/>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lang w:val="en-US" w:eastAsia="zh-CN"/>
                <w14:textFill>
                  <w14:solidFill>
                    <w14:schemeClr w14:val="tx1"/>
                  </w14:solidFill>
                </w14:textFill>
              </w:rPr>
              <w:t>4、</w:t>
            </w:r>
            <w:r>
              <w:rPr>
                <w:rFonts w:hint="eastAsia" w:ascii="宋体" w:hAnsi="宋体"/>
                <w:color w:val="000000" w:themeColor="text1"/>
                <w:sz w:val="21"/>
                <w:szCs w:val="21"/>
                <w:highlight w:val="none"/>
                <w14:textFill>
                  <w14:solidFill>
                    <w14:schemeClr w14:val="tx1"/>
                  </w14:solidFill>
                </w14:textFill>
              </w:rPr>
              <w:t>关于符合本国产品标准的声明函（格式后附）；（如有请提供）</w:t>
            </w:r>
          </w:p>
          <w:p w14:paraId="70C5D6BC">
            <w:pPr>
              <w:tabs>
                <w:tab w:val="left" w:pos="459"/>
              </w:tabs>
              <w:snapToGrid w:val="0"/>
              <w:spacing w:line="400" w:lineRule="exact"/>
              <w:jc w:val="left"/>
              <w:rPr>
                <w:rFonts w:hint="eastAsia"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投标人针对报价需要说明的其他文件和说明（格式自拟）。</w:t>
            </w:r>
            <w:r>
              <w:rPr>
                <w:rFonts w:hint="eastAsia" w:ascii="宋体" w:hAnsi="宋体"/>
                <w:color w:val="000000" w:themeColor="text1"/>
                <w:sz w:val="21"/>
                <w:szCs w:val="21"/>
                <w:highlight w:val="none"/>
                <w14:textFill>
                  <w14:solidFill>
                    <w14:schemeClr w14:val="tx1"/>
                  </w14:solidFill>
                </w14:textFill>
              </w:rPr>
              <w:t>（如有请提供）</w:t>
            </w:r>
          </w:p>
          <w:p w14:paraId="6487D98E">
            <w:pPr>
              <w:snapToGrid w:val="0"/>
              <w:spacing w:line="400" w:lineRule="exact"/>
              <w:ind w:firstLine="420"/>
              <w:jc w:val="left"/>
              <w:rPr>
                <w:rFonts w:hint="eastAsia" w:ascii="宋体" w:hAnsi="宋体"/>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注：投标函、开标一览表必须由法定代表人或者委托代理人在规定签章处逐一签字并加盖投标人公章，否则按无效投标</w:t>
            </w:r>
            <w:r>
              <w:rPr>
                <w:rFonts w:hint="eastAsia" w:ascii="宋体" w:hAnsi="宋体" w:cs="Courier New"/>
                <w:b/>
                <w:color w:val="000000" w:themeColor="text1"/>
                <w:szCs w:val="21"/>
                <w:highlight w:val="none"/>
                <w14:textFill>
                  <w14:solidFill>
                    <w14:schemeClr w14:val="tx1"/>
                  </w14:solidFill>
                </w14:textFill>
              </w:rPr>
              <w:t>处理</w:t>
            </w:r>
            <w:r>
              <w:rPr>
                <w:rFonts w:hint="eastAsia" w:ascii="宋体" w:hAnsi="宋体"/>
                <w:b/>
                <w:bCs/>
                <w:color w:val="000000" w:themeColor="text1"/>
                <w:szCs w:val="21"/>
                <w:highlight w:val="none"/>
                <w14:textFill>
                  <w14:solidFill>
                    <w14:schemeClr w14:val="tx1"/>
                  </w14:solidFill>
                </w14:textFill>
              </w:rPr>
              <w:t>。</w:t>
            </w:r>
          </w:p>
        </w:tc>
      </w:tr>
      <w:tr w14:paraId="12F343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right w:val="single" w:color="auto" w:sz="4" w:space="0"/>
            </w:tcBorders>
            <w:noWrap w:val="0"/>
            <w:vAlign w:val="center"/>
          </w:tcPr>
          <w:p w14:paraId="55A87D48">
            <w:pPr>
              <w:spacing w:line="400" w:lineRule="exact"/>
              <w:rPr>
                <w:rFonts w:hint="eastAsia" w:ascii="宋体" w:hAnsi="宋体"/>
                <w:color w:val="000000" w:themeColor="text1"/>
                <w:szCs w:val="21"/>
                <w:highlight w:val="none"/>
                <w14:textFill>
                  <w14:solidFill>
                    <w14:schemeClr w14:val="tx1"/>
                  </w14:solidFill>
                </w14:textFill>
              </w:rPr>
            </w:pPr>
            <w:bookmarkStart w:id="51" w:name="_13.2"/>
            <w:bookmarkEnd w:id="51"/>
          </w:p>
        </w:tc>
        <w:tc>
          <w:tcPr>
            <w:tcW w:w="8708" w:type="dxa"/>
            <w:tcBorders>
              <w:top w:val="single" w:color="auto" w:sz="4" w:space="0"/>
              <w:left w:val="single" w:color="auto" w:sz="4" w:space="0"/>
              <w:bottom w:val="single" w:color="auto" w:sz="4" w:space="0"/>
              <w:right w:val="single" w:color="auto" w:sz="4" w:space="0"/>
            </w:tcBorders>
            <w:noWrap w:val="0"/>
            <w:vAlign w:val="center"/>
          </w:tcPr>
          <w:p w14:paraId="3F6E090C">
            <w:pPr>
              <w:snapToGrid w:val="0"/>
              <w:spacing w:line="400" w:lineRule="exact"/>
              <w:jc w:val="left"/>
              <w:rPr>
                <w:rFonts w:hint="eastAsia" w:ascii="宋体" w:hAnsi="宋体" w:cs="Courier New"/>
                <w:b/>
                <w:color w:val="000000" w:themeColor="text1"/>
                <w:szCs w:val="21"/>
                <w:highlight w:val="none"/>
                <w14:textFill>
                  <w14:solidFill>
                    <w14:schemeClr w14:val="tx1"/>
                  </w14:solidFill>
                </w14:textFill>
              </w:rPr>
            </w:pPr>
            <w:r>
              <w:rPr>
                <w:rFonts w:hint="eastAsia" w:ascii="宋体" w:hAnsi="宋体" w:cs="Courier New"/>
                <w:b/>
                <w:color w:val="000000" w:themeColor="text1"/>
                <w:szCs w:val="21"/>
                <w:highlight w:val="none"/>
                <w14:textFill>
                  <w14:solidFill>
                    <w14:schemeClr w14:val="tx1"/>
                  </w14:solidFill>
                </w14:textFill>
              </w:rPr>
              <w:t>资格证明文件:</w:t>
            </w:r>
          </w:p>
          <w:p w14:paraId="4378D886">
            <w:pPr>
              <w:autoSpaceDE w:val="0"/>
              <w:autoSpaceDN w:val="0"/>
              <w:snapToGrid w:val="0"/>
              <w:spacing w:line="400" w:lineRule="exact"/>
              <w:textAlignment w:val="bottom"/>
              <w:rPr>
                <w:rFonts w:hint="eastAsia" w:ascii="宋体" w:hAnsi="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1、投标人为法人或者其他组织的，</w:t>
            </w:r>
            <w:r>
              <w:rPr>
                <w:rFonts w:hint="eastAsia" w:ascii="宋体" w:hAnsi="宋体"/>
                <w:color w:val="000000" w:themeColor="text1"/>
                <w:szCs w:val="21"/>
                <w:highlight w:val="none"/>
                <w14:textFill>
                  <w14:solidFill>
                    <w14:schemeClr w14:val="tx1"/>
                  </w14:solidFill>
                </w14:textFill>
              </w:rPr>
              <w:t>证明文件为其营业执照复印件（如营业执照或者事业单位法人证书或者执业许可证等）；投标人为自然人的，证明文件为其身份证复印件；</w:t>
            </w:r>
            <w:r>
              <w:rPr>
                <w:rFonts w:hint="eastAsia" w:ascii="宋体" w:hAnsi="宋体"/>
                <w:b/>
                <w:color w:val="000000" w:themeColor="text1"/>
                <w:szCs w:val="21"/>
                <w:highlight w:val="none"/>
                <w14:textFill>
                  <w14:solidFill>
                    <w14:schemeClr w14:val="tx1"/>
                  </w14:solidFill>
                </w14:textFill>
              </w:rPr>
              <w:t>（必须提供，否则投标文件按无效响应处理</w:t>
            </w:r>
            <w:r>
              <w:rPr>
                <w:rFonts w:ascii="宋体" w:hAnsi="宋体"/>
                <w:b/>
                <w:color w:val="000000" w:themeColor="text1"/>
                <w:szCs w:val="21"/>
                <w:highlight w:val="none"/>
                <w14:textFill>
                  <w14:solidFill>
                    <w14:schemeClr w14:val="tx1"/>
                  </w14:solidFill>
                </w14:textFill>
              </w:rPr>
              <w:t>）</w:t>
            </w:r>
          </w:p>
          <w:p w14:paraId="1A4D7A0E">
            <w:pPr>
              <w:autoSpaceDE w:val="0"/>
              <w:autoSpaceDN w:val="0"/>
              <w:snapToGrid w:val="0"/>
              <w:spacing w:line="400" w:lineRule="exact"/>
              <w:textAlignment w:val="bottom"/>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2、投标人依法缴纳税收的相关材料（投标</w:t>
            </w:r>
            <w:r>
              <w:rPr>
                <w:rFonts w:hint="eastAsia" w:ascii="宋体" w:hAnsi="宋体" w:cs="宋体"/>
                <w:color w:val="000000" w:themeColor="text1"/>
                <w:szCs w:val="21"/>
                <w:highlight w:val="none"/>
                <w:lang w:val="en-US" w:eastAsia="zh-CN"/>
                <w14:textFill>
                  <w14:solidFill>
                    <w14:schemeClr w14:val="tx1"/>
                  </w14:solidFill>
                </w14:textFill>
              </w:rPr>
              <w:t>截止时间前半年内</w:t>
            </w:r>
            <w:r>
              <w:rPr>
                <w:rFonts w:hint="eastAsia" w:ascii="宋体" w:hAnsi="宋体" w:cs="宋体"/>
                <w:color w:val="000000" w:themeColor="text1"/>
                <w:szCs w:val="21"/>
                <w:highlight w:val="none"/>
                <w14:textFill>
                  <w14:solidFill>
                    <w14:schemeClr w14:val="tx1"/>
                  </w14:solidFill>
                </w14:textFill>
              </w:rPr>
              <w:t>连续3个月的依法缴纳税收的凭据复印件；依法免税的投标人，必须提供相应文件证明其依法免税。从</w:t>
            </w:r>
            <w:r>
              <w:rPr>
                <w:rFonts w:ascii="宋体" w:hAnsi="宋体" w:cs="宋体"/>
                <w:color w:val="000000" w:themeColor="text1"/>
                <w:szCs w:val="21"/>
                <w:highlight w:val="none"/>
                <w14:textFill>
                  <w14:solidFill>
                    <w14:schemeClr w14:val="tx1"/>
                  </w14:solidFill>
                </w14:textFill>
              </w:rPr>
              <w:t>成立</w:t>
            </w:r>
            <w:r>
              <w:rPr>
                <w:rFonts w:hint="eastAsia" w:ascii="宋体" w:hAnsi="宋体" w:cs="宋体"/>
                <w:color w:val="000000" w:themeColor="text1"/>
                <w:szCs w:val="21"/>
                <w:highlight w:val="none"/>
                <w14:textFill>
                  <w14:solidFill>
                    <w14:schemeClr w14:val="tx1"/>
                  </w14:solidFill>
                </w14:textFill>
              </w:rPr>
              <w:t>之日起到投标文件提交截止时间止不足要求月数的，只需提供从</w:t>
            </w:r>
            <w:r>
              <w:rPr>
                <w:rFonts w:ascii="宋体" w:hAnsi="宋体" w:cs="宋体"/>
                <w:color w:val="000000" w:themeColor="text1"/>
                <w:szCs w:val="21"/>
                <w:highlight w:val="none"/>
                <w14:textFill>
                  <w14:solidFill>
                    <w14:schemeClr w14:val="tx1"/>
                  </w14:solidFill>
                </w14:textFill>
              </w:rPr>
              <w:t>成立</w:t>
            </w:r>
            <w:r>
              <w:rPr>
                <w:rFonts w:hint="eastAsia" w:ascii="宋体" w:hAnsi="宋体" w:cs="宋体"/>
                <w:color w:val="000000" w:themeColor="text1"/>
                <w:szCs w:val="21"/>
                <w:highlight w:val="none"/>
                <w14:textFill>
                  <w14:solidFill>
                    <w14:schemeClr w14:val="tx1"/>
                  </w14:solidFill>
                </w14:textFill>
              </w:rPr>
              <w:t>之日起的依法缴纳税收相应证明文件）；</w:t>
            </w:r>
            <w:r>
              <w:rPr>
                <w:rFonts w:hint="eastAsia" w:ascii="宋体" w:hAnsi="宋体" w:cs="宋体"/>
                <w:b/>
                <w:color w:val="000000" w:themeColor="text1"/>
                <w:szCs w:val="21"/>
                <w:highlight w:val="none"/>
                <w14:textFill>
                  <w14:solidFill>
                    <w14:schemeClr w14:val="tx1"/>
                  </w14:solidFill>
                </w14:textFill>
              </w:rPr>
              <w:t>（必须提供，否则按无效投标处理）</w:t>
            </w:r>
          </w:p>
          <w:p w14:paraId="079EA405">
            <w:pPr>
              <w:autoSpaceDE w:val="0"/>
              <w:autoSpaceDN w:val="0"/>
              <w:snapToGrid w:val="0"/>
              <w:spacing w:line="400" w:lineRule="exact"/>
              <w:textAlignment w:val="bottom"/>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3、投标人依法缴纳社会保障资金的相关材料[投标</w:t>
            </w:r>
            <w:r>
              <w:rPr>
                <w:rFonts w:hint="eastAsia" w:ascii="宋体" w:hAnsi="宋体" w:cs="宋体"/>
                <w:color w:val="000000" w:themeColor="text1"/>
                <w:szCs w:val="21"/>
                <w:highlight w:val="none"/>
                <w:lang w:val="en-US" w:eastAsia="zh-CN"/>
                <w14:textFill>
                  <w14:solidFill>
                    <w14:schemeClr w14:val="tx1"/>
                  </w14:solidFill>
                </w14:textFill>
              </w:rPr>
              <w:t>截止时间前半年内</w:t>
            </w:r>
            <w:r>
              <w:rPr>
                <w:rFonts w:hint="eastAsia" w:ascii="宋体" w:hAnsi="宋体" w:cs="宋体"/>
                <w:color w:val="000000" w:themeColor="text1"/>
                <w:szCs w:val="21"/>
                <w:highlight w:val="none"/>
                <w14:textFill>
                  <w14:solidFill>
                    <w14:schemeClr w14:val="tx1"/>
                  </w14:solidFill>
                </w14:textFill>
              </w:rPr>
              <w:t>连续3个月的依法缴纳社会保障资金的缴费凭证（专用收据或者社会保险缴纳清单）复印件；依法不需要缴纳社会保障资金的投标人，必须提供相应文件证明不需要缴纳社会保障资金。从</w:t>
            </w:r>
            <w:r>
              <w:rPr>
                <w:rFonts w:ascii="宋体" w:hAnsi="宋体" w:cs="宋体"/>
                <w:color w:val="000000" w:themeColor="text1"/>
                <w:szCs w:val="21"/>
                <w:highlight w:val="none"/>
                <w14:textFill>
                  <w14:solidFill>
                    <w14:schemeClr w14:val="tx1"/>
                  </w14:solidFill>
                </w14:textFill>
              </w:rPr>
              <w:t>成立</w:t>
            </w:r>
            <w:r>
              <w:rPr>
                <w:rFonts w:hint="eastAsia" w:ascii="宋体" w:hAnsi="宋体" w:cs="宋体"/>
                <w:color w:val="000000" w:themeColor="text1"/>
                <w:szCs w:val="21"/>
                <w:highlight w:val="none"/>
                <w14:textFill>
                  <w14:solidFill>
                    <w14:schemeClr w14:val="tx1"/>
                  </w14:solidFill>
                </w14:textFill>
              </w:rPr>
              <w:t>之日起到投标文件提交截止时间止不足要求月数的只需提供从</w:t>
            </w:r>
            <w:r>
              <w:rPr>
                <w:rFonts w:ascii="宋体" w:hAnsi="宋体" w:cs="宋体"/>
                <w:color w:val="000000" w:themeColor="text1"/>
                <w:szCs w:val="21"/>
                <w:highlight w:val="none"/>
                <w14:textFill>
                  <w14:solidFill>
                    <w14:schemeClr w14:val="tx1"/>
                  </w14:solidFill>
                </w14:textFill>
              </w:rPr>
              <w:t>成立</w:t>
            </w:r>
            <w:r>
              <w:rPr>
                <w:rFonts w:hint="eastAsia" w:ascii="宋体" w:hAnsi="宋体" w:cs="宋体"/>
                <w:color w:val="000000" w:themeColor="text1"/>
                <w:szCs w:val="21"/>
                <w:highlight w:val="none"/>
                <w14:textFill>
                  <w14:solidFill>
                    <w14:schemeClr w14:val="tx1"/>
                  </w14:solidFill>
                </w14:textFill>
              </w:rPr>
              <w:t>之日起的依法缴纳社会保障资金的相应证明文件]；</w:t>
            </w:r>
            <w:r>
              <w:rPr>
                <w:rFonts w:hint="eastAsia" w:ascii="宋体" w:hAnsi="宋体" w:cs="宋体"/>
                <w:b/>
                <w:color w:val="000000" w:themeColor="text1"/>
                <w:szCs w:val="21"/>
                <w:highlight w:val="none"/>
                <w14:textFill>
                  <w14:solidFill>
                    <w14:schemeClr w14:val="tx1"/>
                  </w14:solidFill>
                </w14:textFill>
              </w:rPr>
              <w:t>（必须提供，否则按无效投标处理）</w:t>
            </w:r>
          </w:p>
          <w:p w14:paraId="46306A03">
            <w:pPr>
              <w:autoSpaceDE w:val="0"/>
              <w:autoSpaceDN w:val="0"/>
              <w:snapToGrid w:val="0"/>
              <w:spacing w:line="400" w:lineRule="exact"/>
              <w:textAlignment w:val="bottom"/>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4、投标人财务状况报告（</w:t>
            </w:r>
            <w:r>
              <w:rPr>
                <w:rFonts w:hint="eastAsia"/>
                <w:color w:val="000000" w:themeColor="text1"/>
                <w:highlight w:val="none"/>
                <w14:textFill>
                  <w14:solidFill>
                    <w14:schemeClr w14:val="tx1"/>
                  </w14:solidFill>
                </w14:textFill>
              </w:rPr>
              <w:t>2024</w:t>
            </w:r>
            <w:r>
              <w:rPr>
                <w:rFonts w:hint="eastAsia"/>
                <w:color w:val="000000" w:themeColor="text1"/>
                <w:highlight w:val="none"/>
                <w:lang w:val="en-US" w:eastAsia="zh-CN"/>
                <w14:textFill>
                  <w14:solidFill>
                    <w14:schemeClr w14:val="tx1"/>
                  </w14:solidFill>
                </w14:textFill>
              </w:rPr>
              <w:t>或者2025</w:t>
            </w:r>
            <w:r>
              <w:rPr>
                <w:rFonts w:hint="eastAsia"/>
                <w:color w:val="000000" w:themeColor="text1"/>
                <w:highlight w:val="none"/>
                <w14:textFill>
                  <w14:solidFill>
                    <w14:schemeClr w14:val="tx1"/>
                  </w14:solidFill>
                </w14:textFill>
              </w:rPr>
              <w:t>年</w:t>
            </w:r>
            <w:r>
              <w:rPr>
                <w:rFonts w:hint="eastAsia" w:ascii="宋体" w:hAnsi="宋体" w:cs="宋体"/>
                <w:color w:val="000000" w:themeColor="text1"/>
                <w:szCs w:val="21"/>
                <w:highlight w:val="none"/>
                <w14:textFill>
                  <w14:solidFill>
                    <w14:schemeClr w14:val="tx1"/>
                  </w14:solidFill>
                </w14:textFill>
              </w:rPr>
              <w:t>财务报表复印件或者银行出具的资信证明；投标人属于成立</w:t>
            </w:r>
            <w:r>
              <w:rPr>
                <w:rFonts w:ascii="宋体" w:hAnsi="宋体" w:cs="宋体"/>
                <w:color w:val="000000" w:themeColor="text1"/>
                <w:szCs w:val="21"/>
                <w:highlight w:val="none"/>
                <w14:textFill>
                  <w14:solidFill>
                    <w14:schemeClr w14:val="tx1"/>
                  </w14:solidFill>
                </w14:textFill>
              </w:rPr>
              <w:t>时间</w:t>
            </w:r>
            <w:r>
              <w:rPr>
                <w:rFonts w:hint="eastAsia" w:ascii="宋体" w:hAnsi="宋体" w:cs="宋体"/>
                <w:color w:val="000000" w:themeColor="text1"/>
                <w:szCs w:val="21"/>
                <w:highlight w:val="none"/>
                <w14:textFill>
                  <w14:solidFill>
                    <w14:schemeClr w14:val="tx1"/>
                  </w14:solidFill>
                </w14:textFill>
              </w:rPr>
              <w:t>在规定年度之后</w:t>
            </w:r>
            <w:r>
              <w:rPr>
                <w:rFonts w:ascii="宋体" w:hAnsi="宋体" w:cs="宋体"/>
                <w:color w:val="000000" w:themeColor="text1"/>
                <w:szCs w:val="21"/>
                <w:highlight w:val="none"/>
                <w14:textFill>
                  <w14:solidFill>
                    <w14:schemeClr w14:val="tx1"/>
                  </w14:solidFill>
                </w14:textFill>
              </w:rPr>
              <w:t>的</w:t>
            </w:r>
            <w:r>
              <w:rPr>
                <w:rFonts w:hint="eastAsia" w:ascii="宋体" w:hAnsi="宋体" w:cs="宋体"/>
                <w:color w:val="000000" w:themeColor="text1"/>
                <w:szCs w:val="21"/>
                <w:highlight w:val="none"/>
                <w14:textFill>
                  <w14:solidFill>
                    <w14:schemeClr w14:val="tx1"/>
                  </w14:solidFill>
                </w14:textFill>
              </w:rPr>
              <w:t>法人或其他组织</w:t>
            </w:r>
            <w:r>
              <w:rPr>
                <w:rFonts w:ascii="宋体" w:hAnsi="宋体" w:cs="宋体"/>
                <w:color w:val="000000" w:themeColor="text1"/>
                <w:szCs w:val="21"/>
                <w:highlight w:val="none"/>
                <w14:textFill>
                  <w14:solidFill>
                    <w14:schemeClr w14:val="tx1"/>
                  </w14:solidFill>
                </w14:textFill>
              </w:rPr>
              <w:t>，需提供成立</w:t>
            </w:r>
            <w:r>
              <w:rPr>
                <w:rFonts w:hint="eastAsia" w:ascii="宋体" w:hAnsi="宋体" w:cs="宋体"/>
                <w:color w:val="000000" w:themeColor="text1"/>
                <w:szCs w:val="21"/>
                <w:highlight w:val="none"/>
                <w14:textFill>
                  <w14:solidFill>
                    <w14:schemeClr w14:val="tx1"/>
                  </w14:solidFill>
                </w14:textFill>
              </w:rPr>
              <w:t>之日起至投标截止时间前</w:t>
            </w:r>
            <w:r>
              <w:rPr>
                <w:rFonts w:ascii="宋体" w:hAnsi="宋体" w:cs="宋体"/>
                <w:color w:val="000000" w:themeColor="text1"/>
                <w:szCs w:val="21"/>
                <w:highlight w:val="none"/>
                <w14:textFill>
                  <w14:solidFill>
                    <w14:schemeClr w14:val="tx1"/>
                  </w14:solidFill>
                </w14:textFill>
              </w:rPr>
              <w:t>的月报表</w:t>
            </w:r>
            <w:r>
              <w:rPr>
                <w:rFonts w:hint="eastAsia" w:ascii="宋体" w:hAnsi="宋体" w:cs="宋体"/>
                <w:color w:val="000000" w:themeColor="text1"/>
                <w:szCs w:val="21"/>
                <w:highlight w:val="none"/>
                <w14:textFill>
                  <w14:solidFill>
                    <w14:schemeClr w14:val="tx1"/>
                  </w14:solidFill>
                </w14:textFill>
              </w:rPr>
              <w:t>或银行出具的资信证明；资信证明应在有效期内，未注明有效期的，银行出具时间至投标截止时间不超过一年）；</w:t>
            </w:r>
            <w:r>
              <w:rPr>
                <w:rFonts w:hint="eastAsia" w:ascii="宋体" w:hAnsi="宋体" w:cs="宋体"/>
                <w:b/>
                <w:color w:val="000000" w:themeColor="text1"/>
                <w:szCs w:val="21"/>
                <w:highlight w:val="none"/>
                <w14:textFill>
                  <w14:solidFill>
                    <w14:schemeClr w14:val="tx1"/>
                  </w14:solidFill>
                </w14:textFill>
              </w:rPr>
              <w:t>（除自然人外必须提供，否则按无效投标处理）</w:t>
            </w:r>
          </w:p>
          <w:p w14:paraId="05F35959">
            <w:pPr>
              <w:autoSpaceDE w:val="0"/>
              <w:autoSpaceDN w:val="0"/>
              <w:snapToGrid w:val="0"/>
              <w:spacing w:line="400" w:lineRule="exact"/>
              <w:textAlignment w:val="bottom"/>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5、投标人直接控股、管理关系信息表（格式后附）；</w:t>
            </w:r>
            <w:r>
              <w:rPr>
                <w:rFonts w:hint="eastAsia" w:ascii="宋体" w:hAnsi="宋体" w:cs="宋体"/>
                <w:b/>
                <w:color w:val="000000" w:themeColor="text1"/>
                <w:szCs w:val="21"/>
                <w:highlight w:val="none"/>
                <w14:textFill>
                  <w14:solidFill>
                    <w14:schemeClr w14:val="tx1"/>
                  </w14:solidFill>
                </w14:textFill>
              </w:rPr>
              <w:t>（必须提供，否则按无效投标处理）</w:t>
            </w:r>
          </w:p>
          <w:p w14:paraId="3684CE32">
            <w:pPr>
              <w:autoSpaceDE w:val="0"/>
              <w:autoSpaceDN w:val="0"/>
              <w:snapToGrid w:val="0"/>
              <w:spacing w:line="400" w:lineRule="exact"/>
              <w:textAlignment w:val="bottom"/>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6、投标声明（格式后附）；</w:t>
            </w:r>
            <w:r>
              <w:rPr>
                <w:rFonts w:hint="eastAsia" w:ascii="宋体" w:hAnsi="宋体" w:cs="宋体"/>
                <w:b/>
                <w:color w:val="000000" w:themeColor="text1"/>
                <w:szCs w:val="21"/>
                <w:highlight w:val="none"/>
                <w14:textFill>
                  <w14:solidFill>
                    <w14:schemeClr w14:val="tx1"/>
                  </w14:solidFill>
                </w14:textFill>
              </w:rPr>
              <w:t>（必须提供，否则按无效投标处理）</w:t>
            </w:r>
          </w:p>
          <w:p w14:paraId="56C7B49F">
            <w:pPr>
              <w:autoSpaceDE w:val="0"/>
              <w:autoSpaceDN w:val="0"/>
              <w:snapToGrid w:val="0"/>
              <w:spacing w:line="400" w:lineRule="exact"/>
              <w:textAlignment w:val="bottom"/>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7、联合体协议书（格式后附）；</w:t>
            </w:r>
            <w:r>
              <w:rPr>
                <w:rFonts w:hint="eastAsia" w:ascii="宋体" w:hAnsi="宋体" w:cs="宋体"/>
                <w:b/>
                <w:color w:val="000000" w:themeColor="text1"/>
                <w:szCs w:val="21"/>
                <w:highlight w:val="none"/>
                <w14:textFill>
                  <w14:solidFill>
                    <w14:schemeClr w14:val="tx1"/>
                  </w14:solidFill>
                </w14:textFill>
              </w:rPr>
              <w:t>（联合体投标时必须提供，否则按无效投标处理）</w:t>
            </w:r>
          </w:p>
          <w:p w14:paraId="109221F5">
            <w:pPr>
              <w:autoSpaceDE w:val="0"/>
              <w:autoSpaceDN w:val="0"/>
              <w:snapToGrid w:val="0"/>
              <w:spacing w:line="400" w:lineRule="exact"/>
              <w:textAlignment w:val="bottom"/>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采购人或采购代理机构根据招标公告对应的特定资格要求及特定条件</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无。</w:t>
            </w:r>
          </w:p>
          <w:p w14:paraId="72635909">
            <w:pPr>
              <w:autoSpaceDE w:val="0"/>
              <w:autoSpaceDN w:val="0"/>
              <w:snapToGrid w:val="0"/>
              <w:spacing w:line="400" w:lineRule="exact"/>
              <w:textAlignment w:val="bottom"/>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9</w:t>
            </w:r>
            <w:r>
              <w:rPr>
                <w:rFonts w:hint="eastAsia" w:ascii="宋体" w:hAnsi="宋体" w:cs="宋体"/>
                <w:color w:val="000000" w:themeColor="text1"/>
                <w:szCs w:val="21"/>
                <w:highlight w:val="none"/>
                <w14:textFill>
                  <w14:solidFill>
                    <w14:schemeClr w14:val="tx1"/>
                  </w14:solidFill>
                </w14:textFill>
              </w:rPr>
              <w:t>、除招标文件规定必须提供以外，投标人认为需要提供的其他证明材料。</w:t>
            </w:r>
          </w:p>
          <w:p w14:paraId="1C97803A">
            <w:pPr>
              <w:snapToGrid w:val="0"/>
              <w:spacing w:line="400" w:lineRule="exact"/>
              <w:ind w:firstLine="422" w:firstLineChars="200"/>
              <w:jc w:val="left"/>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注：</w:t>
            </w:r>
          </w:p>
          <w:p w14:paraId="65E4B126">
            <w:pPr>
              <w:snapToGrid w:val="0"/>
              <w:spacing w:line="400" w:lineRule="exact"/>
              <w:ind w:firstLine="422" w:firstLineChars="200"/>
              <w:jc w:val="left"/>
              <w:rPr>
                <w:rFonts w:hint="eastAsia" w:ascii="宋体" w:hAnsi="宋体" w:cs="Courier New"/>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1、以上标明“必须提供”的材料属于复印件的，必须加盖投标人公章，否则按无效投标</w:t>
            </w:r>
            <w:r>
              <w:rPr>
                <w:rFonts w:hint="eastAsia" w:ascii="宋体" w:hAnsi="宋体" w:cs="Courier New"/>
                <w:b/>
                <w:color w:val="000000" w:themeColor="text1"/>
                <w:szCs w:val="21"/>
                <w:highlight w:val="none"/>
                <w14:textFill>
                  <w14:solidFill>
                    <w14:schemeClr w14:val="tx1"/>
                  </w14:solidFill>
                </w14:textFill>
              </w:rPr>
              <w:t>处理。</w:t>
            </w:r>
          </w:p>
          <w:p w14:paraId="0F40C4A0">
            <w:pPr>
              <w:snapToGrid w:val="0"/>
              <w:spacing w:line="400" w:lineRule="exact"/>
              <w:ind w:firstLine="422" w:firstLineChars="200"/>
              <w:jc w:val="left"/>
              <w:rPr>
                <w:rFonts w:hint="eastAsia" w:ascii="宋体" w:hAnsi="宋体"/>
                <w:b/>
                <w:bCs/>
                <w:color w:val="000000" w:themeColor="text1"/>
                <w:szCs w:val="21"/>
                <w:highlight w:val="none"/>
                <w14:textFill>
                  <w14:solidFill>
                    <w14:schemeClr w14:val="tx1"/>
                  </w14:solidFill>
                </w14:textFill>
              </w:rPr>
            </w:pPr>
            <w:r>
              <w:rPr>
                <w:rFonts w:hint="eastAsia" w:ascii="宋体" w:hAnsi="宋体" w:cs="Courier New"/>
                <w:b/>
                <w:color w:val="000000" w:themeColor="text1"/>
                <w:szCs w:val="21"/>
                <w:highlight w:val="none"/>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投标声明必须由法定代表人在规定签章处签字并加盖投标人公章，否则按无效投标处理。</w:t>
            </w:r>
          </w:p>
          <w:p w14:paraId="43BFDBDA">
            <w:pPr>
              <w:snapToGrid w:val="0"/>
              <w:spacing w:line="400" w:lineRule="exact"/>
              <w:ind w:firstLine="422" w:firstLineChars="200"/>
              <w:jc w:val="left"/>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3、投标人直接控股、管理关系信息表必须由法定代表人或者委托代理人在规定签章处签字并加盖投标人公章，否则按无效投标</w:t>
            </w:r>
            <w:r>
              <w:rPr>
                <w:rFonts w:hint="eastAsia" w:ascii="宋体" w:hAnsi="宋体" w:cs="Courier New"/>
                <w:b/>
                <w:color w:val="000000" w:themeColor="text1"/>
                <w:szCs w:val="21"/>
                <w:highlight w:val="none"/>
                <w14:textFill>
                  <w14:solidFill>
                    <w14:schemeClr w14:val="tx1"/>
                  </w14:solidFill>
                </w14:textFill>
              </w:rPr>
              <w:t>处理</w:t>
            </w:r>
            <w:r>
              <w:rPr>
                <w:rFonts w:hint="eastAsia" w:ascii="宋体" w:hAnsi="宋体"/>
                <w:b/>
                <w:bCs/>
                <w:color w:val="000000" w:themeColor="text1"/>
                <w:szCs w:val="21"/>
                <w:highlight w:val="none"/>
                <w14:textFill>
                  <w14:solidFill>
                    <w14:schemeClr w14:val="tx1"/>
                  </w14:solidFill>
                </w14:textFill>
              </w:rPr>
              <w:t>。</w:t>
            </w:r>
          </w:p>
          <w:p w14:paraId="3987D6F2">
            <w:pPr>
              <w:snapToGrid w:val="0"/>
              <w:spacing w:line="400" w:lineRule="exact"/>
              <w:ind w:firstLine="422" w:firstLineChars="200"/>
              <w:jc w:val="left"/>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4、联合体投标时，第1-5项资格证明文件联合体各方均必须分别提供，联合体各方分别盖章和签字，否则按无效投标</w:t>
            </w:r>
            <w:r>
              <w:rPr>
                <w:rFonts w:hint="eastAsia" w:ascii="宋体" w:hAnsi="宋体" w:cs="Courier New"/>
                <w:b/>
                <w:color w:val="000000" w:themeColor="text1"/>
                <w:szCs w:val="21"/>
                <w:highlight w:val="none"/>
                <w14:textFill>
                  <w14:solidFill>
                    <w14:schemeClr w14:val="tx1"/>
                  </w14:solidFill>
                </w14:textFill>
              </w:rPr>
              <w:t>处理</w:t>
            </w:r>
            <w:r>
              <w:rPr>
                <w:rFonts w:hint="eastAsia" w:ascii="宋体" w:hAnsi="宋体"/>
                <w:b/>
                <w:bCs/>
                <w:color w:val="000000" w:themeColor="text1"/>
                <w:szCs w:val="21"/>
                <w:highlight w:val="none"/>
                <w14:textFill>
                  <w14:solidFill>
                    <w14:schemeClr w14:val="tx1"/>
                  </w14:solidFill>
                </w14:textFill>
              </w:rPr>
              <w:t>。</w:t>
            </w:r>
          </w:p>
          <w:p w14:paraId="6D10977B">
            <w:pPr>
              <w:snapToGrid w:val="0"/>
              <w:spacing w:line="400" w:lineRule="exact"/>
              <w:ind w:firstLine="422" w:firstLineChars="200"/>
              <w:jc w:val="left"/>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5、分公司参加投标的，应当取得总公司授权，否则按无效投标处理。</w:t>
            </w:r>
          </w:p>
        </w:tc>
      </w:tr>
      <w:tr w14:paraId="22ACB6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right w:val="single" w:color="auto" w:sz="4" w:space="0"/>
            </w:tcBorders>
            <w:noWrap w:val="0"/>
            <w:vAlign w:val="center"/>
          </w:tcPr>
          <w:p w14:paraId="4D136499">
            <w:pPr>
              <w:spacing w:line="400" w:lineRule="exact"/>
              <w:rPr>
                <w:rFonts w:hint="eastAsia" w:ascii="宋体" w:hAnsi="宋体"/>
                <w:color w:val="000000" w:themeColor="text1"/>
                <w:szCs w:val="21"/>
                <w:highlight w:val="none"/>
                <w14:textFill>
                  <w14:solidFill>
                    <w14:schemeClr w14:val="tx1"/>
                  </w14:solidFill>
                </w14:textFill>
              </w:rPr>
            </w:pPr>
            <w:bookmarkStart w:id="52" w:name="_13.3"/>
            <w:bookmarkEnd w:id="52"/>
          </w:p>
        </w:tc>
        <w:tc>
          <w:tcPr>
            <w:tcW w:w="8708" w:type="dxa"/>
            <w:tcBorders>
              <w:top w:val="single" w:color="auto" w:sz="4" w:space="0"/>
              <w:left w:val="single" w:color="auto" w:sz="4" w:space="0"/>
              <w:bottom w:val="single" w:color="auto" w:sz="4" w:space="0"/>
              <w:right w:val="single" w:color="auto" w:sz="4" w:space="0"/>
            </w:tcBorders>
            <w:noWrap w:val="0"/>
            <w:vAlign w:val="center"/>
          </w:tcPr>
          <w:p w14:paraId="2258C334">
            <w:pPr>
              <w:snapToGrid w:val="0"/>
              <w:spacing w:line="400" w:lineRule="exact"/>
              <w:jc w:val="left"/>
              <w:rPr>
                <w:rFonts w:hint="eastAsia" w:ascii="宋体" w:hAnsi="宋体" w:cs="Courier New"/>
                <w:b/>
                <w:color w:val="000000" w:themeColor="text1"/>
                <w:szCs w:val="21"/>
                <w:highlight w:val="none"/>
                <w14:textFill>
                  <w14:solidFill>
                    <w14:schemeClr w14:val="tx1"/>
                  </w14:solidFill>
                </w14:textFill>
              </w:rPr>
            </w:pPr>
            <w:r>
              <w:rPr>
                <w:rFonts w:hint="eastAsia" w:ascii="宋体" w:hAnsi="宋体" w:cs="Courier New"/>
                <w:b/>
                <w:color w:val="000000" w:themeColor="text1"/>
                <w:szCs w:val="21"/>
                <w:highlight w:val="none"/>
                <w14:textFill>
                  <w14:solidFill>
                    <w14:schemeClr w14:val="tx1"/>
                  </w14:solidFill>
                </w14:textFill>
              </w:rPr>
              <w:t>商务文件：</w:t>
            </w:r>
          </w:p>
          <w:p w14:paraId="673CC9C5">
            <w:pPr>
              <w:snapToGrid w:val="0"/>
              <w:spacing w:line="400" w:lineRule="exact"/>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1、无串通投标行为的承诺函（格式后附）；（</w:t>
            </w:r>
            <w:r>
              <w:rPr>
                <w:rFonts w:hint="eastAsia" w:ascii="宋体" w:hAnsi="宋体"/>
                <w:b/>
                <w:color w:val="000000" w:themeColor="text1"/>
                <w:szCs w:val="21"/>
                <w:highlight w:val="none"/>
                <w14:textFill>
                  <w14:solidFill>
                    <w14:schemeClr w14:val="tx1"/>
                  </w14:solidFill>
                </w14:textFill>
              </w:rPr>
              <w:t>必须提供，否则按无效投标处理</w:t>
            </w:r>
            <w:r>
              <w:rPr>
                <w:rFonts w:hint="eastAsia" w:ascii="宋体" w:hAnsi="宋体"/>
                <w:color w:val="000000" w:themeColor="text1"/>
                <w:szCs w:val="21"/>
                <w:highlight w:val="none"/>
                <w14:textFill>
                  <w14:solidFill>
                    <w14:schemeClr w14:val="tx1"/>
                  </w14:solidFill>
                </w14:textFill>
              </w:rPr>
              <w:t>）</w:t>
            </w:r>
          </w:p>
          <w:p w14:paraId="26817FB0">
            <w:pPr>
              <w:snapToGrid w:val="0"/>
              <w:spacing w:line="400" w:lineRule="exact"/>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2、投标保证金提交凭证；（</w:t>
            </w:r>
            <w:r>
              <w:rPr>
                <w:rFonts w:hint="eastAsia"/>
                <w:b/>
                <w:bCs/>
                <w:color w:val="000000" w:themeColor="text1"/>
                <w:highlight w:val="none"/>
                <w14:textFill>
                  <w14:solidFill>
                    <w14:schemeClr w14:val="tx1"/>
                  </w14:solidFill>
                </w14:textFill>
              </w:rPr>
              <w:t>如要求提交投标保证金的则必须提供</w:t>
            </w:r>
            <w:r>
              <w:rPr>
                <w:rFonts w:hint="eastAsia" w:ascii="宋体" w:hAnsi="宋体"/>
                <w:b/>
                <w:color w:val="000000" w:themeColor="text1"/>
                <w:szCs w:val="21"/>
                <w:highlight w:val="none"/>
                <w14:textFill>
                  <w14:solidFill>
                    <w14:schemeClr w14:val="tx1"/>
                  </w14:solidFill>
                </w14:textFill>
              </w:rPr>
              <w:t>，否则按无效投标处理</w:t>
            </w:r>
            <w:r>
              <w:rPr>
                <w:rFonts w:hint="eastAsia" w:ascii="宋体" w:hAnsi="宋体"/>
                <w:color w:val="000000" w:themeColor="text1"/>
                <w:szCs w:val="21"/>
                <w:highlight w:val="none"/>
                <w14:textFill>
                  <w14:solidFill>
                    <w14:schemeClr w14:val="tx1"/>
                  </w14:solidFill>
                </w14:textFill>
              </w:rPr>
              <w:t>）</w:t>
            </w:r>
          </w:p>
          <w:p w14:paraId="3EF7178D">
            <w:pPr>
              <w:snapToGrid w:val="0"/>
              <w:spacing w:line="40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3、法定代表人身份证明及法定代表人有效身份证正反面复印件（格式后附）；（</w:t>
            </w:r>
            <w:r>
              <w:rPr>
                <w:rFonts w:hint="eastAsia" w:ascii="宋体" w:hAnsi="宋体" w:cs="宋体"/>
                <w:b/>
                <w:bCs/>
                <w:color w:val="000000" w:themeColor="text1"/>
                <w:szCs w:val="21"/>
                <w:highlight w:val="none"/>
                <w14:textFill>
                  <w14:solidFill>
                    <w14:schemeClr w14:val="tx1"/>
                  </w14:solidFill>
                </w14:textFill>
              </w:rPr>
              <w:t>除自然人投标外</w:t>
            </w:r>
            <w:r>
              <w:rPr>
                <w:rFonts w:hint="eastAsia" w:ascii="宋体" w:hAnsi="宋体"/>
                <w:b/>
                <w:color w:val="000000" w:themeColor="text1"/>
                <w:szCs w:val="21"/>
                <w:highlight w:val="none"/>
                <w14:textFill>
                  <w14:solidFill>
                    <w14:schemeClr w14:val="tx1"/>
                  </w14:solidFill>
                </w14:textFill>
              </w:rPr>
              <w:t>必须提供，否则按无效投标处理</w:t>
            </w:r>
            <w:r>
              <w:rPr>
                <w:rFonts w:hint="eastAsia" w:ascii="宋体" w:hAnsi="宋体"/>
                <w:color w:val="000000" w:themeColor="text1"/>
                <w:szCs w:val="21"/>
                <w:highlight w:val="none"/>
                <w14:textFill>
                  <w14:solidFill>
                    <w14:schemeClr w14:val="tx1"/>
                  </w14:solidFill>
                </w14:textFill>
              </w:rPr>
              <w:t>）</w:t>
            </w:r>
          </w:p>
          <w:p w14:paraId="25AF1CA0">
            <w:pPr>
              <w:snapToGrid w:val="0"/>
              <w:spacing w:line="40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4、授权委托书及委托代理人有效身份证正反面复印件（格式后附）；（</w:t>
            </w:r>
            <w:r>
              <w:rPr>
                <w:rFonts w:hint="eastAsia" w:ascii="宋体" w:hAnsi="宋体"/>
                <w:b/>
                <w:color w:val="000000" w:themeColor="text1"/>
                <w:szCs w:val="21"/>
                <w:highlight w:val="none"/>
                <w14:textFill>
                  <w14:solidFill>
                    <w14:schemeClr w14:val="tx1"/>
                  </w14:solidFill>
                </w14:textFill>
              </w:rPr>
              <w:t>委托时必须提供，否则按无效投标处理</w:t>
            </w:r>
            <w:r>
              <w:rPr>
                <w:rFonts w:hint="eastAsia" w:ascii="宋体" w:hAnsi="宋体"/>
                <w:color w:val="000000" w:themeColor="text1"/>
                <w:szCs w:val="21"/>
                <w:highlight w:val="none"/>
                <w14:textFill>
                  <w14:solidFill>
                    <w14:schemeClr w14:val="tx1"/>
                  </w14:solidFill>
                </w14:textFill>
              </w:rPr>
              <w:t>）</w:t>
            </w:r>
          </w:p>
          <w:p w14:paraId="1F72C84D">
            <w:pPr>
              <w:snapToGrid w:val="0"/>
              <w:spacing w:line="400" w:lineRule="exact"/>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5、商务要求偏离表（格式后附）；（</w:t>
            </w:r>
            <w:r>
              <w:rPr>
                <w:rFonts w:hint="eastAsia" w:ascii="宋体" w:hAnsi="宋体"/>
                <w:b/>
                <w:color w:val="000000" w:themeColor="text1"/>
                <w:szCs w:val="21"/>
                <w:highlight w:val="none"/>
                <w14:textFill>
                  <w14:solidFill>
                    <w14:schemeClr w14:val="tx1"/>
                  </w14:solidFill>
                </w14:textFill>
              </w:rPr>
              <w:t>必须提供，否则按无效投标处理</w:t>
            </w:r>
            <w:r>
              <w:rPr>
                <w:rFonts w:hint="eastAsia" w:ascii="宋体" w:hAnsi="宋体"/>
                <w:color w:val="000000" w:themeColor="text1"/>
                <w:szCs w:val="21"/>
                <w:highlight w:val="none"/>
                <w14:textFill>
                  <w14:solidFill>
                    <w14:schemeClr w14:val="tx1"/>
                  </w14:solidFill>
                </w14:textFill>
              </w:rPr>
              <w:t>）</w:t>
            </w:r>
          </w:p>
          <w:p w14:paraId="21059635">
            <w:pPr>
              <w:snapToGrid w:val="0"/>
              <w:spacing w:line="400" w:lineRule="exact"/>
              <w:jc w:val="left"/>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、服务承诺（格式自拟）；（</w:t>
            </w:r>
            <w:r>
              <w:rPr>
                <w:rFonts w:hint="eastAsia" w:ascii="宋体" w:hAnsi="宋体"/>
                <w:b/>
                <w:color w:val="000000" w:themeColor="text1"/>
                <w:szCs w:val="21"/>
                <w:highlight w:val="none"/>
                <w14:textFill>
                  <w14:solidFill>
                    <w14:schemeClr w14:val="tx1"/>
                  </w14:solidFill>
                </w14:textFill>
              </w:rPr>
              <w:t>必须提供，否则按无效投标处理</w:t>
            </w:r>
            <w:r>
              <w:rPr>
                <w:rFonts w:hint="eastAsia" w:ascii="宋体" w:hAnsi="宋体"/>
                <w:color w:val="000000" w:themeColor="text1"/>
                <w:szCs w:val="21"/>
                <w:highlight w:val="none"/>
                <w14:textFill>
                  <w14:solidFill>
                    <w14:schemeClr w14:val="tx1"/>
                  </w14:solidFill>
                </w14:textFill>
              </w:rPr>
              <w:t>）</w:t>
            </w:r>
          </w:p>
          <w:p w14:paraId="6CDE2D11">
            <w:pPr>
              <w:snapToGrid w:val="0"/>
              <w:spacing w:line="400" w:lineRule="exact"/>
              <w:jc w:val="left"/>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、投标人情况介绍（格式自拟）；</w:t>
            </w:r>
            <w:r>
              <w:rPr>
                <w:rFonts w:hint="eastAsia" w:ascii="宋体" w:hAnsi="宋体"/>
                <w:color w:val="000000" w:themeColor="text1"/>
                <w:sz w:val="21"/>
                <w:szCs w:val="21"/>
                <w:highlight w:val="none"/>
                <w14:textFill>
                  <w14:solidFill>
                    <w14:schemeClr w14:val="tx1"/>
                  </w14:solidFill>
                </w14:textFill>
              </w:rPr>
              <w:t>（如有请提供）</w:t>
            </w:r>
          </w:p>
          <w:p w14:paraId="50DF968C">
            <w:pPr>
              <w:snapToGrid w:val="0"/>
              <w:spacing w:line="400" w:lineRule="exact"/>
              <w:jc w:val="left"/>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、除招标文件规定必须提供以外，投标人认为需要提供的其他证明材料（格式自拟）。（投标人根据“第二章 采购需求”及“第四章 评标方法及评标标准”提供有关证明材料）。</w:t>
            </w:r>
            <w:r>
              <w:rPr>
                <w:rFonts w:hint="eastAsia" w:ascii="宋体" w:hAnsi="宋体"/>
                <w:color w:val="000000" w:themeColor="text1"/>
                <w:sz w:val="21"/>
                <w:szCs w:val="21"/>
                <w:highlight w:val="none"/>
                <w14:textFill>
                  <w14:solidFill>
                    <w14:schemeClr w14:val="tx1"/>
                  </w14:solidFill>
                </w14:textFill>
              </w:rPr>
              <w:t>（如有请提供）</w:t>
            </w:r>
          </w:p>
          <w:p w14:paraId="5361D224">
            <w:pPr>
              <w:snapToGrid w:val="0"/>
              <w:spacing w:line="400" w:lineRule="exact"/>
              <w:ind w:firstLine="422"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注：以上标明“必须提供”的材料属于复印件的，必须加盖投标人公章，否则按无效投标</w:t>
            </w:r>
            <w:r>
              <w:rPr>
                <w:rFonts w:hint="eastAsia" w:ascii="宋体" w:hAnsi="宋体" w:cs="Courier New"/>
                <w:b/>
                <w:color w:val="000000" w:themeColor="text1"/>
                <w:szCs w:val="21"/>
                <w:highlight w:val="none"/>
                <w14:textFill>
                  <w14:solidFill>
                    <w14:schemeClr w14:val="tx1"/>
                  </w14:solidFill>
                </w14:textFill>
              </w:rPr>
              <w:t>处理</w:t>
            </w:r>
            <w:r>
              <w:rPr>
                <w:rFonts w:hint="eastAsia" w:ascii="宋体" w:hAnsi="宋体"/>
                <w:b/>
                <w:bCs/>
                <w:color w:val="000000" w:themeColor="text1"/>
                <w:szCs w:val="21"/>
                <w:highlight w:val="none"/>
                <w14:textFill>
                  <w14:solidFill>
                    <w14:schemeClr w14:val="tx1"/>
                  </w14:solidFill>
                </w14:textFill>
              </w:rPr>
              <w:t>。</w:t>
            </w:r>
          </w:p>
        </w:tc>
      </w:tr>
      <w:tr w14:paraId="48FFDC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bottom w:val="single" w:color="auto" w:sz="4" w:space="0"/>
              <w:right w:val="single" w:color="auto" w:sz="4" w:space="0"/>
            </w:tcBorders>
            <w:noWrap w:val="0"/>
            <w:vAlign w:val="center"/>
          </w:tcPr>
          <w:p w14:paraId="373471D1">
            <w:pPr>
              <w:spacing w:line="400" w:lineRule="exact"/>
              <w:rPr>
                <w:rFonts w:hint="eastAsia" w:ascii="宋体" w:hAnsi="宋体"/>
                <w:color w:val="000000" w:themeColor="text1"/>
                <w:szCs w:val="21"/>
                <w:highlight w:val="none"/>
                <w14:textFill>
                  <w14:solidFill>
                    <w14:schemeClr w14:val="tx1"/>
                  </w14:solidFill>
                </w14:textFill>
              </w:rPr>
            </w:pPr>
            <w:bookmarkStart w:id="53" w:name="_13.4"/>
            <w:bookmarkEnd w:id="53"/>
          </w:p>
        </w:tc>
        <w:tc>
          <w:tcPr>
            <w:tcW w:w="8708" w:type="dxa"/>
            <w:tcBorders>
              <w:top w:val="single" w:color="auto" w:sz="4" w:space="0"/>
              <w:left w:val="single" w:color="auto" w:sz="4" w:space="0"/>
              <w:bottom w:val="single" w:color="auto" w:sz="4" w:space="0"/>
              <w:right w:val="single" w:color="auto" w:sz="4" w:space="0"/>
            </w:tcBorders>
            <w:noWrap w:val="0"/>
            <w:vAlign w:val="center"/>
          </w:tcPr>
          <w:p w14:paraId="14E4D29A">
            <w:pPr>
              <w:snapToGrid w:val="0"/>
              <w:spacing w:line="360" w:lineRule="exact"/>
              <w:jc w:val="left"/>
              <w:rPr>
                <w:rFonts w:hint="eastAsia" w:ascii="宋体" w:hAnsi="宋体" w:cs="Courier New"/>
                <w:b/>
                <w:i/>
                <w:color w:val="000000" w:themeColor="text1"/>
                <w:szCs w:val="21"/>
                <w:highlight w:val="none"/>
                <w14:textFill>
                  <w14:solidFill>
                    <w14:schemeClr w14:val="tx1"/>
                  </w14:solidFill>
                </w14:textFill>
              </w:rPr>
            </w:pPr>
            <w:r>
              <w:rPr>
                <w:rFonts w:hint="eastAsia" w:ascii="宋体" w:hAnsi="宋体" w:cs="Courier New"/>
                <w:b/>
                <w:color w:val="000000" w:themeColor="text1"/>
                <w:szCs w:val="21"/>
                <w:highlight w:val="none"/>
                <w14:textFill>
                  <w14:solidFill>
                    <w14:schemeClr w14:val="tx1"/>
                  </w14:solidFill>
                </w14:textFill>
              </w:rPr>
              <w:t>技术文件：</w:t>
            </w:r>
          </w:p>
          <w:p w14:paraId="543EA146">
            <w:pPr>
              <w:snapToGrid w:val="0"/>
              <w:spacing w:line="360" w:lineRule="exact"/>
              <w:jc w:val="left"/>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、技术要求偏离表（格式后附）；</w:t>
            </w:r>
            <w:r>
              <w:rPr>
                <w:rFonts w:hint="eastAsia" w:ascii="宋体" w:hAnsi="宋体"/>
                <w:b/>
                <w:color w:val="000000" w:themeColor="text1"/>
                <w:szCs w:val="21"/>
                <w:highlight w:val="none"/>
                <w14:textFill>
                  <w14:solidFill>
                    <w14:schemeClr w14:val="tx1"/>
                  </w14:solidFill>
                </w14:textFill>
              </w:rPr>
              <w:t>（必须提供，否则按无效投标处理）</w:t>
            </w:r>
          </w:p>
          <w:p w14:paraId="78823859">
            <w:pPr>
              <w:snapToGrid w:val="0"/>
              <w:spacing w:line="360" w:lineRule="exact"/>
              <w:jc w:val="left"/>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、服务方案（格式自拟）；</w:t>
            </w:r>
            <w:r>
              <w:rPr>
                <w:rFonts w:hint="eastAsia" w:ascii="宋体" w:hAnsi="宋体"/>
                <w:b/>
                <w:color w:val="000000" w:themeColor="text1"/>
                <w:szCs w:val="21"/>
                <w:highlight w:val="none"/>
                <w14:textFill>
                  <w14:solidFill>
                    <w14:schemeClr w14:val="tx1"/>
                  </w14:solidFill>
                </w14:textFill>
              </w:rPr>
              <w:t>（必须提供，否则按无效投标处理）</w:t>
            </w:r>
          </w:p>
          <w:p w14:paraId="7A7CECCF">
            <w:pPr>
              <w:snapToGrid w:val="0"/>
              <w:spacing w:line="360" w:lineRule="exact"/>
              <w:jc w:val="left"/>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、项目实施人员一览表（格式后附）；</w:t>
            </w:r>
            <w:r>
              <w:rPr>
                <w:rFonts w:hint="eastAsia" w:ascii="宋体" w:hAnsi="宋体"/>
                <w:b/>
                <w:color w:val="000000" w:themeColor="text1"/>
                <w:szCs w:val="21"/>
                <w:highlight w:val="none"/>
                <w14:textFill>
                  <w14:solidFill>
                    <w14:schemeClr w14:val="tx1"/>
                  </w14:solidFill>
                </w14:textFill>
              </w:rPr>
              <w:t>（必须提供，否则按无效投标处理）</w:t>
            </w:r>
          </w:p>
          <w:p w14:paraId="1BE59EBC">
            <w:pPr>
              <w:snapToGrid w:val="0"/>
              <w:spacing w:line="360" w:lineRule="exact"/>
              <w:jc w:val="left"/>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、除招标文件规定必须提供以外，投标人需要说明的其他文件和说明（格式自拟）。</w:t>
            </w:r>
            <w:r>
              <w:rPr>
                <w:rFonts w:hint="eastAsia" w:ascii="宋体" w:hAnsi="宋体"/>
                <w:color w:val="000000" w:themeColor="text1"/>
                <w:sz w:val="21"/>
                <w:szCs w:val="21"/>
                <w:highlight w:val="none"/>
                <w14:textFill>
                  <w14:solidFill>
                    <w14:schemeClr w14:val="tx1"/>
                  </w14:solidFill>
                </w14:textFill>
              </w:rPr>
              <w:t>（如有请提供）</w:t>
            </w:r>
          </w:p>
          <w:p w14:paraId="221D5495">
            <w:pPr>
              <w:snapToGrid w:val="0"/>
              <w:spacing w:line="360" w:lineRule="exact"/>
              <w:ind w:firstLine="316" w:firstLineChars="150"/>
              <w:jc w:val="left"/>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注：以上标明“必须提供”的材料属于复印件的，必须加盖投标人公章，否则按无效投标</w:t>
            </w:r>
            <w:r>
              <w:rPr>
                <w:rFonts w:hint="eastAsia" w:ascii="宋体" w:hAnsi="宋体" w:cs="Courier New"/>
                <w:b/>
                <w:color w:val="000000" w:themeColor="text1"/>
                <w:szCs w:val="21"/>
                <w:highlight w:val="none"/>
                <w14:textFill>
                  <w14:solidFill>
                    <w14:schemeClr w14:val="tx1"/>
                  </w14:solidFill>
                </w14:textFill>
              </w:rPr>
              <w:t>处理</w:t>
            </w:r>
            <w:r>
              <w:rPr>
                <w:rFonts w:hint="eastAsia" w:ascii="宋体" w:hAnsi="宋体"/>
                <w:b/>
                <w:bCs/>
                <w:color w:val="000000" w:themeColor="text1"/>
                <w:szCs w:val="21"/>
                <w:highlight w:val="none"/>
                <w14:textFill>
                  <w14:solidFill>
                    <w14:schemeClr w14:val="tx1"/>
                  </w14:solidFill>
                </w14:textFill>
              </w:rPr>
              <w:t>。</w:t>
            </w:r>
          </w:p>
        </w:tc>
      </w:tr>
      <w:tr w14:paraId="519FB7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15364CC1">
            <w:pPr>
              <w:spacing w:line="400" w:lineRule="exact"/>
              <w:jc w:val="center"/>
              <w:rPr>
                <w:rFonts w:hint="eastAsia" w:ascii="宋体" w:hAnsi="宋体"/>
                <w:color w:val="000000" w:themeColor="text1"/>
                <w:szCs w:val="21"/>
                <w:highlight w:val="none"/>
                <w14:textFill>
                  <w14:solidFill>
                    <w14:schemeClr w14:val="tx1"/>
                  </w14:solidFill>
                </w14:textFill>
              </w:rPr>
            </w:pPr>
            <w:bookmarkStart w:id="54" w:name="_16.2"/>
            <w:bookmarkEnd w:id="54"/>
            <w:bookmarkStart w:id="55" w:name="_13.5"/>
            <w:bookmarkEnd w:id="55"/>
            <w:r>
              <w:rPr>
                <w:rFonts w:hint="eastAsia" w:ascii="宋体" w:hAnsi="宋体"/>
                <w:color w:val="000000" w:themeColor="text1"/>
                <w:szCs w:val="21"/>
                <w:highlight w:val="none"/>
                <w14:textFill>
                  <w14:solidFill>
                    <w14:schemeClr w14:val="tx1"/>
                  </w14:solidFill>
                </w14:textFill>
              </w:rPr>
              <w:t>16</w:t>
            </w:r>
            <w:bookmarkStart w:id="56" w:name="_Hlt19194066"/>
            <w:bookmarkStart w:id="57" w:name="_Hlt19693758"/>
            <w:bookmarkStart w:id="58" w:name="_Hlt19194067"/>
            <w:bookmarkStart w:id="59" w:name="_Hlt19693759"/>
            <w:r>
              <w:rPr>
                <w:rFonts w:hint="eastAsia" w:ascii="宋体" w:hAnsi="宋体"/>
                <w:color w:val="000000" w:themeColor="text1"/>
                <w:szCs w:val="21"/>
                <w:highlight w:val="none"/>
                <w14:textFill>
                  <w14:solidFill>
                    <w14:schemeClr w14:val="tx1"/>
                  </w14:solidFill>
                </w14:textFill>
              </w:rPr>
              <w:t>.</w:t>
            </w:r>
            <w:bookmarkEnd w:id="56"/>
            <w:bookmarkEnd w:id="57"/>
            <w:bookmarkEnd w:id="58"/>
            <w:bookmarkEnd w:id="59"/>
            <w:r>
              <w:rPr>
                <w:rFonts w:hint="eastAsia" w:ascii="宋体" w:hAnsi="宋体"/>
                <w:color w:val="000000" w:themeColor="text1"/>
                <w:szCs w:val="21"/>
                <w:highlight w:val="none"/>
                <w14:textFill>
                  <w14:solidFill>
                    <w14:schemeClr w14:val="tx1"/>
                  </w14:solidFill>
                </w14:textFill>
              </w:rPr>
              <w:t>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3BD711E7">
            <w:pPr>
              <w:snapToGrid w:val="0"/>
              <w:spacing w:line="400" w:lineRule="exac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本项目报价为产品送达采购人指定地点进行安装，采购人（或采购人委托的第三方）检测、验收所发生的一切费用，其包括但不限于：产品安装调试、税费、产品检验检测、互联互通测评、人员培训、验收、售后技术支持、招标代理服务费，以及合同明示所有责任、义务和一般风险等，采购人不再支付任何费用。</w:t>
            </w:r>
          </w:p>
        </w:tc>
      </w:tr>
      <w:tr w14:paraId="255F05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4CC94A73">
            <w:pPr>
              <w:spacing w:line="400" w:lineRule="exact"/>
              <w:jc w:val="center"/>
              <w:rPr>
                <w:rFonts w:hint="eastAsia" w:ascii="宋体" w:hAnsi="宋体"/>
                <w:color w:val="000000" w:themeColor="text1"/>
                <w:szCs w:val="21"/>
                <w:highlight w:val="none"/>
                <w14:textFill>
                  <w14:solidFill>
                    <w14:schemeClr w14:val="tx1"/>
                  </w14:solidFill>
                </w14:textFill>
              </w:rPr>
            </w:pPr>
            <w:bookmarkStart w:id="60" w:name="_17.1"/>
            <w:bookmarkEnd w:id="60"/>
            <w:r>
              <w:rPr>
                <w:rFonts w:hint="eastAsia" w:ascii="宋体" w:hAnsi="宋体"/>
                <w:color w:val="000000" w:themeColor="text1"/>
                <w:szCs w:val="21"/>
                <w:highlight w:val="none"/>
                <w14:textFill>
                  <w14:solidFill>
                    <w14:schemeClr w14:val="tx1"/>
                  </w14:solidFill>
                </w14:textFill>
              </w:rPr>
              <w:t>17.</w:t>
            </w:r>
            <w:r>
              <w:rPr>
                <w:rFonts w:ascii="宋体" w:hAnsi="宋体"/>
                <w:color w:val="000000" w:themeColor="text1"/>
                <w:szCs w:val="21"/>
                <w:highlight w:val="none"/>
                <w14:textFill>
                  <w14:solidFill>
                    <w14:schemeClr w14:val="tx1"/>
                  </w14:solidFill>
                </w14:textFill>
              </w:rPr>
              <w:t>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56EAC5A3">
            <w:pPr>
              <w:snapToGrid w:val="0"/>
              <w:spacing w:line="400" w:lineRule="exac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投标有效期：投标截止之日起60天内。</w:t>
            </w:r>
          </w:p>
        </w:tc>
      </w:tr>
      <w:tr w14:paraId="54340D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5F09DB00">
            <w:pPr>
              <w:spacing w:line="400" w:lineRule="exact"/>
              <w:jc w:val="center"/>
              <w:rPr>
                <w:rFonts w:hint="eastAsia" w:ascii="宋体" w:hAnsi="宋体"/>
                <w:color w:val="000000" w:themeColor="text1"/>
                <w:szCs w:val="21"/>
                <w:highlight w:val="none"/>
                <w14:textFill>
                  <w14:solidFill>
                    <w14:schemeClr w14:val="tx1"/>
                  </w14:solidFill>
                </w14:textFill>
              </w:rPr>
            </w:pPr>
            <w:bookmarkStart w:id="61" w:name="_18"/>
            <w:bookmarkEnd w:id="61"/>
            <w:r>
              <w:rPr>
                <w:rFonts w:hint="eastAsia" w:ascii="宋体" w:hAnsi="宋体"/>
                <w:color w:val="000000" w:themeColor="text1"/>
                <w:szCs w:val="21"/>
                <w:highlight w:val="none"/>
                <w14:textFill>
                  <w14:solidFill>
                    <w14:schemeClr w14:val="tx1"/>
                  </w14:solidFill>
                </w14:textFill>
              </w:rPr>
              <w:t>18</w:t>
            </w:r>
            <w:r>
              <w:rPr>
                <w:rFonts w:ascii="宋体" w:hAnsi="宋体"/>
                <w:color w:val="000000" w:themeColor="text1"/>
                <w:szCs w:val="21"/>
                <w:highlight w:val="none"/>
                <w14:textFill>
                  <w14:solidFill>
                    <w14:schemeClr w14:val="tx1"/>
                  </w14:solidFill>
                </w14:textFill>
              </w:rPr>
              <w:t>.1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7F17A763">
            <w:pPr>
              <w:snapToGrid w:val="0"/>
              <w:spacing w:line="400" w:lineRule="exac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本项目收取投标保证金，具体规定如下：</w:t>
            </w:r>
          </w:p>
          <w:p w14:paraId="5D92921A">
            <w:pPr>
              <w:snapToGrid w:val="0"/>
              <w:spacing w:line="400" w:lineRule="exact"/>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投标保证金人民币</w:t>
            </w:r>
            <w:r>
              <w:rPr>
                <w:rFonts w:hint="eastAsia" w:ascii="宋体" w:hAnsi="宋体" w:cs="宋体"/>
                <w:color w:val="000000" w:themeColor="text1"/>
                <w:kern w:val="0"/>
                <w:szCs w:val="21"/>
                <w:highlight w:val="none"/>
                <w:u w:val="single"/>
                <w:lang w:eastAsia="zh-CN"/>
                <w14:textFill>
                  <w14:solidFill>
                    <w14:schemeClr w14:val="tx1"/>
                  </w14:solidFill>
                </w14:textFill>
              </w:rPr>
              <w:t>：39600元。</w:t>
            </w:r>
          </w:p>
          <w:p w14:paraId="4601A2E0">
            <w:pPr>
              <w:snapToGrid w:val="0"/>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投标保证金的交纳方式：银行转账、支票、汇票、本票或者金融、担保机构出具的保函，禁止采用现钞方式。采用银行转账方式的，在投标截止时间前交至指定账户并且到账（</w:t>
            </w:r>
            <w:r>
              <w:rPr>
                <w:rFonts w:hint="eastAsia" w:ascii="宋体" w:hAnsi="宋体" w:cs="宋体"/>
                <w:color w:val="000000" w:themeColor="text1"/>
                <w:szCs w:val="21"/>
                <w:highlight w:val="none"/>
                <w14:textFill>
                  <w14:solidFill>
                    <w14:schemeClr w14:val="tx1"/>
                  </w14:solidFill>
                </w14:textFill>
              </w:rPr>
              <w:t>开户名称：广西科文招标有限公司，开户银行：广西北部湾银行南宁分行营业部，银行账号：0101012090615689</w:t>
            </w:r>
            <w:r>
              <w:rPr>
                <w:rFonts w:hint="eastAsia" w:ascii="宋体" w:hAnsi="宋体" w:cs="宋体"/>
                <w:color w:val="000000" w:themeColor="text1"/>
                <w:kern w:val="0"/>
                <w:szCs w:val="21"/>
                <w:highlight w:val="none"/>
                <w14:textFill>
                  <w14:solidFill>
                    <w14:schemeClr w14:val="tx1"/>
                  </w14:solidFill>
                </w14:textFill>
              </w:rPr>
              <w:t>）；采用支票、汇票、本票或者保函等方式的，在投标截止时间前，投标人必须递交支票、汇票、本票或者保函原件。否则视为无效投标保证金。</w:t>
            </w:r>
          </w:p>
          <w:p w14:paraId="23000FFF">
            <w:pPr>
              <w:snapToGrid w:val="0"/>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相关要求：</w:t>
            </w:r>
          </w:p>
          <w:p w14:paraId="0EC08CDE">
            <w:pPr>
              <w:pStyle w:val="18"/>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1、投标保证金采用银行转账交纳方式的，在投标截止时间前交至指定账户并且到账，投标人应将银行转账底单的复印件作为投标保证金提交凭证，</w:t>
            </w:r>
            <w:r>
              <w:rPr>
                <w:rFonts w:ascii="宋体" w:hAnsi="宋体"/>
                <w:color w:val="000000" w:themeColor="text1"/>
                <w:szCs w:val="21"/>
                <w:highlight w:val="none"/>
                <w14:textFill>
                  <w14:solidFill>
                    <w14:schemeClr w14:val="tx1"/>
                  </w14:solidFill>
                </w14:textFill>
              </w:rPr>
              <w:t>放置于</w:t>
            </w:r>
            <w:r>
              <w:rPr>
                <w:rFonts w:hint="eastAsia" w:ascii="宋体" w:hAnsi="宋体"/>
                <w:color w:val="000000" w:themeColor="text1"/>
                <w:szCs w:val="21"/>
                <w:highlight w:val="none"/>
                <w14:textFill>
                  <w14:solidFill>
                    <w14:schemeClr w14:val="tx1"/>
                  </w14:solidFill>
                </w14:textFill>
              </w:rPr>
              <w:t>商务文件</w:t>
            </w:r>
            <w:r>
              <w:rPr>
                <w:rFonts w:ascii="宋体" w:hAnsi="宋体"/>
                <w:color w:val="000000" w:themeColor="text1"/>
                <w:szCs w:val="21"/>
                <w:highlight w:val="none"/>
                <w14:textFill>
                  <w14:solidFill>
                    <w14:schemeClr w14:val="tx1"/>
                  </w14:solidFill>
                </w14:textFill>
              </w:rPr>
              <w:t>中</w:t>
            </w:r>
            <w:r>
              <w:rPr>
                <w:rFonts w:hint="eastAsia" w:ascii="宋体" w:hAnsi="宋体"/>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否则投标无效</w:t>
            </w:r>
            <w:r>
              <w:rPr>
                <w:rFonts w:hint="eastAsia" w:ascii="宋体" w:hAnsi="宋体"/>
                <w:color w:val="000000" w:themeColor="text1"/>
                <w:szCs w:val="21"/>
                <w:highlight w:val="none"/>
                <w14:textFill>
                  <w14:solidFill>
                    <w14:schemeClr w14:val="tx1"/>
                  </w14:solidFill>
                </w14:textFill>
              </w:rPr>
              <w:t>。</w:t>
            </w:r>
          </w:p>
          <w:p w14:paraId="52E4FFD5">
            <w:pPr>
              <w:snapToGrid w:val="0"/>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2、投标保证金采用支票、汇票、本票或者金融、担保机构出具的保函交纳方式的，投标人应将支票、汇票、本票或者金融、担保机构出具的保函的复印件作为投标保证金提交凭证，放置于商务文件中，</w:t>
            </w:r>
            <w:r>
              <w:rPr>
                <w:rFonts w:hint="eastAsia" w:ascii="宋体" w:hAnsi="宋体"/>
                <w:b/>
                <w:color w:val="000000" w:themeColor="text1"/>
                <w:szCs w:val="21"/>
                <w:highlight w:val="none"/>
                <w14:textFill>
                  <w14:solidFill>
                    <w14:schemeClr w14:val="tx1"/>
                  </w14:solidFill>
                </w14:textFill>
              </w:rPr>
              <w:t>否则投标无效</w:t>
            </w:r>
            <w:r>
              <w:rPr>
                <w:rFonts w:hint="eastAsia" w:ascii="宋体" w:hAnsi="宋体"/>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投标人必须在投标截止时间前将支票、汇票、本票或者金融、担保机构出具的保函原件提交给采购代理机构，由采购代理机构向投标人出具回执，并妥善保管。</w:t>
            </w:r>
          </w:p>
          <w:p w14:paraId="221BB7A4">
            <w:pPr>
              <w:snapToGrid w:val="0"/>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3、投标人为联合体的，可以由联合体中的一方或者多方共同交纳投标保证金，其交纳的保证金对联合体各方均具有约束力。</w:t>
            </w:r>
          </w:p>
          <w:p w14:paraId="28B6ABC9">
            <w:pPr>
              <w:snapToGrid w:val="0"/>
              <w:spacing w:line="400" w:lineRule="exact"/>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备注： </w:t>
            </w:r>
          </w:p>
          <w:p w14:paraId="561A4BF7">
            <w:pPr>
              <w:snapToGrid w:val="0"/>
              <w:spacing w:line="400" w:lineRule="exact"/>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1、投标保证金在投标截止时间后提交的，或者不按规定交纳方式交纳的，或者未足额交纳的（包含保函额度不足的），视为无效投标保证金。</w:t>
            </w:r>
          </w:p>
          <w:p w14:paraId="7B54ED6B">
            <w:pPr>
              <w:snapToGrid w:val="0"/>
              <w:spacing w:line="400" w:lineRule="exact"/>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2、投标人采用现钞方式或者从个人账户（自然人投标除外）转出的投标保证金，视为无效投标保证金。</w:t>
            </w:r>
          </w:p>
          <w:p w14:paraId="05D010BA">
            <w:pPr>
              <w:snapToGrid w:val="0"/>
              <w:spacing w:line="400" w:lineRule="exact"/>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3、支票、汇票或者本票出现无效或者背书情形的，视为无效投标保证金。</w:t>
            </w:r>
          </w:p>
          <w:p w14:paraId="6F219DA3">
            <w:pPr>
              <w:snapToGrid w:val="0"/>
              <w:spacing w:line="400" w:lineRule="exact"/>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4、保函有效期低于投标有效期的，视为无效投标保证金。</w:t>
            </w:r>
          </w:p>
          <w:p w14:paraId="3A4E6878">
            <w:pPr>
              <w:snapToGrid w:val="0"/>
              <w:spacing w:line="400" w:lineRule="exact"/>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5、采用金融、担保机构出具保函的，必须为无条件保函，否则视为无效投标保证金。</w:t>
            </w:r>
          </w:p>
          <w:p w14:paraId="083336DF">
            <w:pPr>
              <w:snapToGrid w:val="0"/>
              <w:spacing w:line="400" w:lineRule="exact"/>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6、保证金凭证应注明正确的项目编号、分标号（如有）等信息，否则，信息不明确或有误的将可能被视为无效投标保证金，并有可能影响保证金的及时退付。</w:t>
            </w:r>
          </w:p>
        </w:tc>
      </w:tr>
      <w:tr w14:paraId="487DD1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357CDF5A">
            <w:pPr>
              <w:spacing w:line="400" w:lineRule="exact"/>
              <w:jc w:val="center"/>
              <w:rPr>
                <w:rFonts w:hint="eastAsia" w:ascii="宋体" w:hAnsi="宋体"/>
                <w:color w:val="000000" w:themeColor="text1"/>
                <w:szCs w:val="21"/>
                <w:highlight w:val="none"/>
                <w14:textFill>
                  <w14:solidFill>
                    <w14:schemeClr w14:val="tx1"/>
                  </w14:solidFill>
                </w14:textFill>
              </w:rPr>
            </w:pPr>
            <w:bookmarkStart w:id="62" w:name="_19.2"/>
            <w:bookmarkEnd w:id="62"/>
            <w:r>
              <w:rPr>
                <w:rFonts w:hint="eastAsia" w:ascii="宋体" w:hAnsi="宋体"/>
                <w:color w:val="000000" w:themeColor="text1"/>
                <w:szCs w:val="21"/>
                <w:highlight w:val="none"/>
                <w14:textFill>
                  <w14:solidFill>
                    <w14:schemeClr w14:val="tx1"/>
                  </w14:solidFill>
                </w14:textFill>
              </w:rPr>
              <w:t>19.2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02AED4B9">
            <w:pPr>
              <w:autoSpaceDE w:val="0"/>
              <w:autoSpaceDN w:val="0"/>
              <w:snapToGrid w:val="0"/>
              <w:spacing w:line="400" w:lineRule="exact"/>
              <w:textAlignment w:val="bottom"/>
              <w:rPr>
                <w:rFonts w:hint="eastAsia" w:ascii="宋体"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投标文件应按报价文件、资格证明文件、商务文件、技术文件分别编制，</w:t>
            </w:r>
            <w:r>
              <w:rPr>
                <w:rFonts w:hint="eastAsia" w:ascii="宋体" w:hAnsi="宋体" w:cs="宋体"/>
                <w:color w:val="000000" w:themeColor="text1"/>
                <w:szCs w:val="21"/>
                <w:highlight w:val="none"/>
                <w:lang w:bidi="ar"/>
                <w14:textFill>
                  <w14:solidFill>
                    <w14:schemeClr w14:val="tx1"/>
                  </w14:solidFill>
                </w14:textFill>
              </w:rPr>
              <w:t>并按广西政府采购云平台的要求编制、加密、上传。</w:t>
            </w:r>
          </w:p>
        </w:tc>
      </w:tr>
      <w:tr w14:paraId="251C16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1FFFBC6A">
            <w:pPr>
              <w:spacing w:line="40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20.1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69E5E496">
            <w:pPr>
              <w:autoSpaceDE w:val="0"/>
              <w:autoSpaceDN w:val="0"/>
              <w:snapToGrid w:val="0"/>
              <w:spacing w:line="400" w:lineRule="exact"/>
              <w:textAlignment w:val="bottom"/>
              <w:rPr>
                <w:rFonts w:hint="eastAsia"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电子投标文件应在制作完成后，投标人应按广西政府采购云平台的要求进行加密，并在规定时间内解密，否则，由此产生的后果由投标人自行负责。</w:t>
            </w:r>
          </w:p>
        </w:tc>
      </w:tr>
      <w:tr w14:paraId="5BCC90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09C39F22">
            <w:pPr>
              <w:spacing w:line="400" w:lineRule="exact"/>
              <w:jc w:val="center"/>
              <w:rPr>
                <w:rFonts w:hint="eastAsia" w:ascii="宋体" w:hAnsi="宋体"/>
                <w:color w:val="000000" w:themeColor="text1"/>
                <w:szCs w:val="21"/>
                <w:highlight w:val="none"/>
                <w14:textFill>
                  <w14:solidFill>
                    <w14:schemeClr w14:val="tx1"/>
                  </w14:solidFill>
                </w14:textFill>
              </w:rPr>
            </w:pPr>
            <w:bookmarkStart w:id="63" w:name="_21.1"/>
            <w:bookmarkEnd w:id="63"/>
            <w:r>
              <w:rPr>
                <w:rFonts w:hint="eastAsia" w:ascii="宋体" w:hAnsi="宋体"/>
                <w:color w:val="000000" w:themeColor="text1"/>
                <w:szCs w:val="21"/>
                <w:highlight w:val="none"/>
                <w14:textFill>
                  <w14:solidFill>
                    <w14:schemeClr w14:val="tx1"/>
                  </w14:solidFill>
                </w14:textFill>
              </w:rPr>
              <w:t>21.1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77E885D0">
            <w:pPr>
              <w:snapToGrid w:val="0"/>
              <w:spacing w:line="400" w:lineRule="exact"/>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1、投标截止时间：详见招标公告</w:t>
            </w:r>
          </w:p>
          <w:p w14:paraId="1C5A065C">
            <w:pPr>
              <w:snapToGrid w:val="0"/>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2、投标地点：详见招标公告</w:t>
            </w:r>
          </w:p>
        </w:tc>
      </w:tr>
      <w:tr w14:paraId="214A79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34C2A086">
            <w:pPr>
              <w:spacing w:line="400" w:lineRule="exact"/>
              <w:jc w:val="center"/>
              <w:rPr>
                <w:rFonts w:hint="eastAsia" w:ascii="宋体" w:hAnsi="宋体"/>
                <w:color w:val="000000" w:themeColor="text1"/>
                <w:szCs w:val="21"/>
                <w:highlight w:val="none"/>
                <w14:textFill>
                  <w14:solidFill>
                    <w14:schemeClr w14:val="tx1"/>
                  </w14:solidFill>
                </w14:textFill>
              </w:rPr>
            </w:pPr>
            <w:bookmarkStart w:id="64" w:name="_23"/>
            <w:bookmarkEnd w:id="64"/>
            <w:r>
              <w:rPr>
                <w:rFonts w:hint="eastAsia" w:ascii="宋体" w:hAnsi="宋体"/>
                <w:color w:val="000000" w:themeColor="text1"/>
                <w:szCs w:val="21"/>
                <w:highlight w:val="none"/>
                <w14:textFill>
                  <w14:solidFill>
                    <w14:schemeClr w14:val="tx1"/>
                  </w14:solidFill>
                </w14:textFill>
              </w:rPr>
              <w:t>23</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7B960C65">
            <w:pPr>
              <w:snapToGrid w:val="0"/>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1、开标时间：详见招标公告</w:t>
            </w:r>
          </w:p>
          <w:p w14:paraId="24FC239C">
            <w:pPr>
              <w:snapToGrid w:val="0"/>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2、开标地点：详见招标公告</w:t>
            </w:r>
          </w:p>
        </w:tc>
      </w:tr>
      <w:tr w14:paraId="68EE51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3AF7E8E1">
            <w:pPr>
              <w:spacing w:line="40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24.2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700D01EA">
            <w:pPr>
              <w:snapToGrid w:val="0"/>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广西政府采购云平台按开标时间自动提取所有投标文件。采购代理机构依托广西政府采购云平台向各投标人发出电子加密投标文件【开始解密】通知，由投标人进行投标文件解密。</w:t>
            </w:r>
            <w:r>
              <w:rPr>
                <w:rFonts w:hint="eastAsia" w:ascii="宋体" w:hAnsi="宋体"/>
                <w:b/>
                <w:bCs/>
                <w:color w:val="000000" w:themeColor="text1"/>
                <w:szCs w:val="21"/>
                <w:highlight w:val="none"/>
                <w14:textFill>
                  <w14:solidFill>
                    <w14:schemeClr w14:val="tx1"/>
                  </w14:solidFill>
                </w14:textFill>
              </w:rPr>
              <w:t>投标人的法定代表人或其委托代理人须携带加密时所用的CA锁准时登录到广西政府采购云平台电子开标大厅签到</w:t>
            </w:r>
            <w:r>
              <w:rPr>
                <w:rFonts w:hint="eastAsia" w:ascii="宋体" w:hAnsi="宋体" w:cs="宋体"/>
                <w:b/>
                <w:color w:val="000000" w:themeColor="text1"/>
                <w:szCs w:val="21"/>
                <w:highlight w:val="none"/>
                <w14:textFill>
                  <w14:solidFill>
                    <w14:schemeClr w14:val="tx1"/>
                  </w14:solidFill>
                </w14:textFill>
              </w:rPr>
              <w:t>并在发起解密</w:t>
            </w:r>
            <w:r>
              <w:rPr>
                <w:rFonts w:hint="eastAsia" w:ascii="宋体" w:hAnsi="宋体"/>
                <w:b/>
                <w:bCs/>
                <w:color w:val="000000" w:themeColor="text1"/>
                <w:szCs w:val="21"/>
                <w:highlight w:val="none"/>
                <w14:textFill>
                  <w14:solidFill>
                    <w14:schemeClr w14:val="tx1"/>
                  </w14:solidFill>
                </w14:textFill>
              </w:rPr>
              <w:t>通知</w:t>
            </w:r>
            <w:r>
              <w:rPr>
                <w:rFonts w:hint="eastAsia" w:ascii="宋体" w:hAnsi="宋体" w:cs="宋体"/>
                <w:b/>
                <w:color w:val="000000" w:themeColor="text1"/>
                <w:szCs w:val="21"/>
                <w:highlight w:val="none"/>
                <w14:textFill>
                  <w14:solidFill>
                    <w14:schemeClr w14:val="tx1"/>
                  </w14:solidFill>
                </w14:textFill>
              </w:rPr>
              <w:t>之时起30分钟内完成</w:t>
            </w:r>
            <w:r>
              <w:rPr>
                <w:rFonts w:hint="eastAsia" w:ascii="宋体" w:hAnsi="宋体"/>
                <w:b/>
                <w:bCs/>
                <w:color w:val="000000" w:themeColor="text1"/>
                <w:szCs w:val="21"/>
                <w:highlight w:val="none"/>
                <w14:textFill>
                  <w14:solidFill>
                    <w14:schemeClr w14:val="tx1"/>
                  </w14:solidFill>
                </w14:textFill>
              </w:rPr>
              <w:t>对电子投标文件解密。投标文件未按时解密的，视为无效投标。</w:t>
            </w:r>
          </w:p>
        </w:tc>
      </w:tr>
      <w:tr w14:paraId="7CE657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6F54A16C">
            <w:pPr>
              <w:spacing w:line="400" w:lineRule="exact"/>
              <w:jc w:val="center"/>
              <w:rPr>
                <w:rFonts w:hint="eastAsia" w:ascii="宋体" w:hAnsi="宋体"/>
                <w:color w:val="000000" w:themeColor="text1"/>
                <w:szCs w:val="21"/>
                <w:highlight w:val="none"/>
                <w14:textFill>
                  <w14:solidFill>
                    <w14:schemeClr w14:val="tx1"/>
                  </w14:solidFill>
                </w14:textFill>
              </w:rPr>
            </w:pPr>
            <w:bookmarkStart w:id="65" w:name="_25.3"/>
            <w:bookmarkEnd w:id="65"/>
            <w:r>
              <w:rPr>
                <w:rFonts w:hint="eastAsia" w:ascii="宋体" w:hAnsi="宋体"/>
                <w:color w:val="000000" w:themeColor="text1"/>
                <w:szCs w:val="21"/>
                <w:highlight w:val="none"/>
                <w14:textFill>
                  <w14:solidFill>
                    <w14:schemeClr w14:val="tx1"/>
                  </w14:solidFill>
                </w14:textFill>
              </w:rPr>
              <w:t>25.3（3）</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482750C2">
            <w:pPr>
              <w:snapToGrid w:val="0"/>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采购人或者采购代理机构在资格审查结束前，对投标人进行信用查询。</w:t>
            </w:r>
          </w:p>
          <w:p w14:paraId="01BAD946">
            <w:pPr>
              <w:snapToGrid w:val="0"/>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查询渠道：</w:t>
            </w:r>
            <w:r>
              <w:rPr>
                <w:rFonts w:ascii="宋体" w:hAnsi="宋体"/>
                <w:color w:val="000000" w:themeColor="text1"/>
                <w:szCs w:val="21"/>
                <w:highlight w:val="none"/>
                <w14:textFill>
                  <w14:solidFill>
                    <w14:schemeClr w14:val="tx1"/>
                  </w14:solidFill>
                </w14:textFill>
              </w:rPr>
              <w:t>“信用中国”网站（www.creditchina.gov.cn）、中国政府采购网（</w:t>
            </w:r>
            <w:r>
              <w:rPr>
                <w:rFonts w:ascii="宋体" w:hAnsi="宋体"/>
                <w:color w:val="000000" w:themeColor="text1"/>
                <w:szCs w:val="21"/>
                <w:highlight w:val="none"/>
                <w14:textFill>
                  <w14:solidFill>
                    <w14:schemeClr w14:val="tx1"/>
                  </w14:solidFill>
                </w14:textFill>
              </w:rPr>
              <w:fldChar w:fldCharType="begin"/>
            </w:r>
            <w:r>
              <w:rPr>
                <w:rFonts w:ascii="宋体" w:hAnsi="宋体"/>
                <w:color w:val="000000" w:themeColor="text1"/>
                <w:szCs w:val="21"/>
                <w:highlight w:val="none"/>
                <w14:textFill>
                  <w14:solidFill>
                    <w14:schemeClr w14:val="tx1"/>
                  </w14:solidFill>
                </w14:textFill>
              </w:rPr>
              <w:instrText xml:space="preserve"> HYPERLINK "http://www.ccgp.gov.cn" </w:instrText>
            </w:r>
            <w:r>
              <w:rPr>
                <w:rFonts w:ascii="宋体" w:hAnsi="宋体"/>
                <w:color w:val="000000" w:themeColor="text1"/>
                <w:szCs w:val="21"/>
                <w:highlight w:val="none"/>
                <w14:textFill>
                  <w14:solidFill>
                    <w14:schemeClr w14:val="tx1"/>
                  </w14:solidFill>
                </w14:textFill>
              </w:rPr>
              <w:fldChar w:fldCharType="separate"/>
            </w:r>
            <w:r>
              <w:rPr>
                <w:rStyle w:val="57"/>
                <w:rFonts w:ascii="宋体" w:hAnsi="宋体"/>
                <w:color w:val="000000" w:themeColor="text1"/>
                <w:szCs w:val="21"/>
                <w:highlight w:val="none"/>
                <w14:textFill>
                  <w14:solidFill>
                    <w14:schemeClr w14:val="tx1"/>
                  </w14:solidFill>
                </w14:textFill>
              </w:rPr>
              <w:t>www.ccgp.gov.cn</w:t>
            </w:r>
            <w:r>
              <w:rPr>
                <w:rFonts w:ascii="宋体" w:hAnsi="宋体"/>
                <w:color w:val="000000" w:themeColor="text1"/>
                <w:szCs w:val="21"/>
                <w:highlight w:val="none"/>
                <w14:textFill>
                  <w14:solidFill>
                    <w14:schemeClr w14:val="tx1"/>
                  </w14:solidFill>
                </w14:textFill>
              </w:rPr>
              <w:fldChar w:fldCharType="end"/>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w:t>
            </w:r>
          </w:p>
          <w:p w14:paraId="62AD0356">
            <w:pPr>
              <w:snapToGrid w:val="0"/>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信用查询截止时点：</w:t>
            </w:r>
            <w:r>
              <w:rPr>
                <w:rFonts w:ascii="宋体" w:hAnsi="宋体" w:cs="宋体"/>
                <w:color w:val="000000" w:themeColor="text1"/>
                <w:szCs w:val="21"/>
                <w:highlight w:val="none"/>
                <w14:textFill>
                  <w14:solidFill>
                    <w14:schemeClr w14:val="tx1"/>
                  </w14:solidFill>
                </w14:textFill>
              </w:rPr>
              <w:t>资格审查结束前</w:t>
            </w:r>
            <w:r>
              <w:rPr>
                <w:rFonts w:hint="eastAsia" w:ascii="宋体" w:hAnsi="宋体" w:cs="宋体"/>
                <w:color w:val="000000" w:themeColor="text1"/>
                <w:szCs w:val="21"/>
                <w:highlight w:val="none"/>
                <w14:textFill>
                  <w14:solidFill>
                    <w14:schemeClr w14:val="tx1"/>
                  </w14:solidFill>
                </w14:textFill>
              </w:rPr>
              <w:t>。</w:t>
            </w:r>
          </w:p>
          <w:p w14:paraId="18516A89">
            <w:pPr>
              <w:snapToGrid w:val="0"/>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查询记录和证据留存方式：</w:t>
            </w:r>
            <w:r>
              <w:rPr>
                <w:rFonts w:hint="eastAsia" w:ascii="宋体" w:hAnsi="宋体" w:cs="宋体"/>
                <w:color w:val="000000" w:themeColor="text1"/>
                <w:szCs w:val="21"/>
                <w:highlight w:val="none"/>
                <w14:textFill>
                  <w14:solidFill>
                    <w14:schemeClr w14:val="tx1"/>
                  </w14:solidFill>
                </w14:textFill>
              </w:rPr>
              <w:t>将查询网站中的查询记录截图并作为评审资料保存。</w:t>
            </w:r>
          </w:p>
          <w:p w14:paraId="0FEA2FB0">
            <w:pPr>
              <w:snapToGrid w:val="0"/>
              <w:spacing w:line="400" w:lineRule="exact"/>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信用信息使用规则：根据财政部《关于在政府采购活动中查询及使用信用记录有关问题的通知》（财库〔2016〕125号）的规定，</w:t>
            </w:r>
            <w:r>
              <w:rPr>
                <w:rFonts w:hint="eastAsia" w:ascii="宋体" w:hAnsi="宋体" w:cs="宋体"/>
                <w:color w:val="000000" w:themeColor="text1"/>
                <w:szCs w:val="21"/>
                <w:highlight w:val="none"/>
                <w:lang w:bidi="ar"/>
                <w14:textFill>
                  <w14:solidFill>
                    <w14:schemeClr w14:val="tx1"/>
                  </w14:solidFill>
                </w14:textFill>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投标人，不得参与政府采购活动。</w:t>
            </w:r>
          </w:p>
        </w:tc>
      </w:tr>
      <w:tr w14:paraId="25FF72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772A2B17">
            <w:pPr>
              <w:spacing w:line="400" w:lineRule="exact"/>
              <w:jc w:val="center"/>
              <w:rPr>
                <w:rFonts w:hint="eastAsia" w:ascii="宋体" w:hAnsi="宋体"/>
                <w:color w:val="000000" w:themeColor="text1"/>
                <w:szCs w:val="21"/>
                <w:highlight w:val="none"/>
                <w14:textFill>
                  <w14:solidFill>
                    <w14:schemeClr w14:val="tx1"/>
                  </w14:solidFill>
                </w14:textFill>
              </w:rPr>
            </w:pPr>
            <w:bookmarkStart w:id="66" w:name="_26"/>
            <w:bookmarkEnd w:id="66"/>
            <w:r>
              <w:rPr>
                <w:rFonts w:hint="eastAsia" w:ascii="宋体" w:hAnsi="宋体"/>
                <w:color w:val="000000" w:themeColor="text1"/>
                <w:szCs w:val="21"/>
                <w:highlight w:val="none"/>
                <w14:textFill>
                  <w14:solidFill>
                    <w14:schemeClr w14:val="tx1"/>
                  </w14:solidFill>
                </w14:textFill>
              </w:rPr>
              <w:t>26</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67B85875">
            <w:pPr>
              <w:autoSpaceDE w:val="0"/>
              <w:autoSpaceDN w:val="0"/>
              <w:snapToGrid w:val="0"/>
              <w:spacing w:line="400" w:lineRule="exact"/>
              <w:textAlignment w:val="bottom"/>
              <w:rPr>
                <w:rFonts w:hint="eastAsia" w:ascii="宋体" w:hAnsi="宋体" w:cs="宋体"/>
                <w:color w:val="000000" w:themeColor="text1"/>
                <w:szCs w:val="21"/>
                <w:highlight w:val="none"/>
                <w:lang w:bidi="ar"/>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评标委员会的人数：5人。</w:t>
            </w:r>
          </w:p>
        </w:tc>
      </w:tr>
      <w:tr w14:paraId="2884F4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09048A82">
            <w:pPr>
              <w:spacing w:line="400" w:lineRule="exact"/>
              <w:jc w:val="center"/>
              <w:rPr>
                <w:rFonts w:hint="eastAsia" w:ascii="宋体" w:hAnsi="宋体"/>
                <w:color w:val="000000" w:themeColor="text1"/>
                <w:szCs w:val="21"/>
                <w:highlight w:val="none"/>
                <w14:textFill>
                  <w14:solidFill>
                    <w14:schemeClr w14:val="tx1"/>
                  </w14:solidFill>
                </w14:textFill>
              </w:rPr>
            </w:pPr>
            <w:bookmarkStart w:id="67" w:name="_28.3"/>
            <w:bookmarkEnd w:id="67"/>
            <w:r>
              <w:rPr>
                <w:rFonts w:ascii="宋体" w:hAnsi="宋体"/>
                <w:color w:val="000000" w:themeColor="text1"/>
                <w:szCs w:val="21"/>
                <w:highlight w:val="none"/>
                <w14:textFill>
                  <w14:solidFill>
                    <w14:schemeClr w14:val="tx1"/>
                  </w14:solidFill>
                </w14:textFill>
              </w:rPr>
              <w:t>29.1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06A06495">
            <w:pPr>
              <w:autoSpaceDE w:val="0"/>
              <w:autoSpaceDN w:val="0"/>
              <w:snapToGrid w:val="0"/>
              <w:spacing w:line="400" w:lineRule="exact"/>
              <w:textAlignment w:val="bottom"/>
              <w:rPr>
                <w:rFonts w:hint="eastAsia" w:ascii="宋体" w:hAnsi="宋体" w:cs="宋体"/>
                <w:color w:val="000000" w:themeColor="text1"/>
                <w:szCs w:val="21"/>
                <w:highlight w:val="none"/>
                <w:lang w:bidi="ar"/>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评标方法：综合评分法</w:t>
            </w:r>
          </w:p>
        </w:tc>
      </w:tr>
      <w:tr w14:paraId="458D1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95" w:type="dxa"/>
            <w:vMerge w:val="restart"/>
            <w:tcBorders>
              <w:top w:val="single" w:color="auto" w:sz="4" w:space="0"/>
              <w:left w:val="single" w:color="auto" w:sz="4" w:space="0"/>
              <w:right w:val="single" w:color="auto" w:sz="4" w:space="0"/>
            </w:tcBorders>
            <w:noWrap w:val="0"/>
            <w:vAlign w:val="center"/>
          </w:tcPr>
          <w:p w14:paraId="50C0DF95">
            <w:pPr>
              <w:spacing w:line="400" w:lineRule="exact"/>
              <w:jc w:val="center"/>
              <w:rPr>
                <w:rFonts w:hint="eastAsia" w:ascii="宋体" w:hAnsi="宋体"/>
                <w:color w:val="000000" w:themeColor="text1"/>
                <w:szCs w:val="21"/>
                <w:highlight w:val="none"/>
                <w14:textFill>
                  <w14:solidFill>
                    <w14:schemeClr w14:val="tx1"/>
                  </w14:solidFill>
                </w14:textFill>
              </w:rPr>
            </w:pPr>
            <w:bookmarkStart w:id="68" w:name="_29.2.2（2）"/>
            <w:bookmarkEnd w:id="68"/>
            <w:r>
              <w:rPr>
                <w:rFonts w:hint="eastAsia" w:ascii="宋体" w:hAnsi="宋体"/>
                <w:color w:val="000000" w:themeColor="text1"/>
                <w:szCs w:val="21"/>
                <w:highlight w:val="none"/>
                <w14:textFill>
                  <w14:solidFill>
                    <w14:schemeClr w14:val="tx1"/>
                  </w14:solidFill>
                </w14:textFill>
              </w:rPr>
              <w:t>29</w:t>
            </w:r>
            <w:r>
              <w:rPr>
                <w:rFonts w:ascii="宋体" w:hAnsi="宋体"/>
                <w:color w:val="000000" w:themeColor="text1"/>
                <w:szCs w:val="21"/>
                <w:highlight w:val="none"/>
                <w14:textFill>
                  <w14:solidFill>
                    <w14:schemeClr w14:val="tx1"/>
                  </w14:solidFill>
                </w14:textFill>
              </w:rPr>
              <w:t>.2</w:t>
            </w:r>
          </w:p>
        </w:tc>
        <w:tc>
          <w:tcPr>
            <w:tcW w:w="8708" w:type="dxa"/>
            <w:tcBorders>
              <w:top w:val="single" w:color="auto" w:sz="4" w:space="0"/>
              <w:left w:val="single" w:color="auto" w:sz="4" w:space="0"/>
              <w:right w:val="single" w:color="auto" w:sz="4" w:space="0"/>
            </w:tcBorders>
            <w:noWrap w:val="0"/>
            <w:vAlign w:val="center"/>
          </w:tcPr>
          <w:p w14:paraId="0DA77C65">
            <w:pPr>
              <w:snapToGrid w:val="0"/>
              <w:spacing w:line="400" w:lineRule="exact"/>
              <w:rPr>
                <w:rFonts w:ascii="宋体" w:hAnsi="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商务要求</w:t>
            </w:r>
            <w:r>
              <w:rPr>
                <w:rFonts w:hint="eastAsia" w:ascii="宋体" w:hAnsi="宋体"/>
                <w:b/>
                <w:bCs/>
                <w:color w:val="000000" w:themeColor="text1"/>
                <w:szCs w:val="21"/>
                <w:highlight w:val="none"/>
                <w14:textFill>
                  <w14:solidFill>
                    <w14:schemeClr w14:val="tx1"/>
                  </w14:solidFill>
                </w14:textFill>
              </w:rPr>
              <w:t>评审中允许负偏离的条款数为</w:t>
            </w:r>
            <w:r>
              <w:rPr>
                <w:rFonts w:hint="eastAsia" w:ascii="宋体" w:hAnsi="宋体"/>
                <w:b/>
                <w:bCs/>
                <w:color w:val="000000" w:themeColor="text1"/>
                <w:szCs w:val="21"/>
                <w:highlight w:val="none"/>
                <w:lang w:val="en-US" w:eastAsia="zh-CN"/>
                <w14:textFill>
                  <w14:solidFill>
                    <w14:schemeClr w14:val="tx1"/>
                  </w14:solidFill>
                </w14:textFill>
              </w:rPr>
              <w:t>0</w:t>
            </w:r>
            <w:r>
              <w:rPr>
                <w:rFonts w:hint="eastAsia" w:ascii="宋体" w:hAnsi="宋体"/>
                <w:b/>
                <w:bCs/>
                <w:color w:val="000000" w:themeColor="text1"/>
                <w:szCs w:val="21"/>
                <w:highlight w:val="none"/>
                <w14:textFill>
                  <w14:solidFill>
                    <w14:schemeClr w14:val="tx1"/>
                  </w14:solidFill>
                </w14:textFill>
              </w:rPr>
              <w:t>项。</w:t>
            </w:r>
          </w:p>
          <w:p w14:paraId="05007480">
            <w:pPr>
              <w:snapToGrid w:val="0"/>
              <w:spacing w:line="400" w:lineRule="exact"/>
              <w:rPr>
                <w:rFonts w:hint="eastAsia"/>
                <w:color w:val="000000" w:themeColor="text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技术要求</w:t>
            </w:r>
            <w:r>
              <w:rPr>
                <w:rFonts w:hint="eastAsia" w:ascii="宋体" w:hAnsi="宋体"/>
                <w:b/>
                <w:bCs/>
                <w:color w:val="000000" w:themeColor="text1"/>
                <w:szCs w:val="21"/>
                <w:highlight w:val="none"/>
                <w14:textFill>
                  <w14:solidFill>
                    <w14:schemeClr w14:val="tx1"/>
                  </w14:solidFill>
                </w14:textFill>
              </w:rPr>
              <w:t>评审中允许负偏离的条款数为</w:t>
            </w:r>
            <w:r>
              <w:rPr>
                <w:rFonts w:hint="eastAsia" w:ascii="宋体" w:hAnsi="宋体"/>
                <w:b/>
                <w:bCs/>
                <w:color w:val="000000" w:themeColor="text1"/>
                <w:szCs w:val="21"/>
                <w:highlight w:val="none"/>
                <w:u w:val="single"/>
                <w:lang w:val="en-US" w:eastAsia="zh-CN"/>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项。</w:t>
            </w:r>
          </w:p>
        </w:tc>
      </w:tr>
      <w:tr w14:paraId="56EEE7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95" w:type="dxa"/>
            <w:vMerge w:val="continue"/>
            <w:tcBorders>
              <w:left w:val="single" w:color="auto" w:sz="4" w:space="0"/>
              <w:right w:val="single" w:color="auto" w:sz="4" w:space="0"/>
            </w:tcBorders>
            <w:noWrap w:val="0"/>
            <w:vAlign w:val="center"/>
          </w:tcPr>
          <w:p w14:paraId="79E69716">
            <w:pPr>
              <w:spacing w:line="400" w:lineRule="exact"/>
              <w:jc w:val="center"/>
              <w:rPr>
                <w:rFonts w:hint="eastAsia" w:ascii="宋体" w:hAnsi="宋体"/>
                <w:color w:val="000000" w:themeColor="text1"/>
                <w:szCs w:val="21"/>
                <w:highlight w:val="none"/>
                <w14:textFill>
                  <w14:solidFill>
                    <w14:schemeClr w14:val="tx1"/>
                  </w14:solidFill>
                </w14:textFill>
              </w:rPr>
            </w:pPr>
          </w:p>
        </w:tc>
        <w:tc>
          <w:tcPr>
            <w:tcW w:w="8708" w:type="dxa"/>
            <w:tcBorders>
              <w:top w:val="single" w:color="auto" w:sz="4" w:space="0"/>
              <w:left w:val="single" w:color="auto" w:sz="4" w:space="0"/>
              <w:right w:val="single" w:color="auto" w:sz="4" w:space="0"/>
            </w:tcBorders>
            <w:noWrap w:val="0"/>
            <w:vAlign w:val="center"/>
          </w:tcPr>
          <w:p w14:paraId="6BA56752">
            <w:pPr>
              <w:snapToGrid w:val="0"/>
              <w:spacing w:line="400" w:lineRule="exact"/>
              <w:rPr>
                <w:rFonts w:hint="eastAsia" w:ascii="宋体" w:hAnsi="宋体" w:cs="宋体"/>
                <w:color w:val="000000" w:themeColor="text1"/>
                <w:szCs w:val="21"/>
                <w:highlight w:val="none"/>
                <w:u w:val="single"/>
                <w14:textFill>
                  <w14:solidFill>
                    <w14:schemeClr w14:val="tx1"/>
                  </w14:solidFill>
                </w14:textFill>
              </w:rPr>
            </w:pPr>
            <w:r>
              <w:rPr>
                <w:rFonts w:hAnsi="宋体"/>
                <w:color w:val="000000" w:themeColor="text1"/>
                <w:highlight w:val="none"/>
                <w14:textFill>
                  <w14:solidFill>
                    <w14:schemeClr w14:val="tx1"/>
                  </w14:solidFill>
                </w14:textFill>
              </w:rPr>
              <w:t>中标候选人推荐数量</w:t>
            </w:r>
            <w:r>
              <w:rPr>
                <w:rFonts w:hint="eastAsia" w:hAnsi="宋体"/>
                <w:color w:val="000000" w:themeColor="text1"/>
                <w:highlight w:val="none"/>
                <w14:textFill>
                  <w14:solidFill>
                    <w14:schemeClr w14:val="tx1"/>
                  </w14:solidFill>
                </w14:textFill>
              </w:rPr>
              <w:t>：3家</w:t>
            </w:r>
          </w:p>
        </w:tc>
      </w:tr>
      <w:tr w14:paraId="223B0A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15E6E539">
            <w:pPr>
              <w:spacing w:line="40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w:t>
            </w:r>
            <w:r>
              <w:rPr>
                <w:rFonts w:ascii="宋体" w:hAnsi="宋体"/>
                <w:color w:val="000000" w:themeColor="text1"/>
                <w:szCs w:val="21"/>
                <w:highlight w:val="none"/>
                <w14:textFill>
                  <w14:solidFill>
                    <w14:schemeClr w14:val="tx1"/>
                  </w14:solidFill>
                </w14:textFill>
              </w:rPr>
              <w:t>.1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5B79B59B">
            <w:pPr>
              <w:autoSpaceDE w:val="0"/>
              <w:autoSpaceDN w:val="0"/>
              <w:snapToGrid w:val="0"/>
              <w:spacing w:line="400" w:lineRule="exact"/>
              <w:textAlignment w:val="bottom"/>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采用综合评分法的采购项目，采购人确定中标人时，出现中标候选人并列的情形，采购人按以下的方式确定中标人：按综合评分中</w:t>
            </w:r>
            <w:r>
              <w:rPr>
                <w:rFonts w:hint="eastAsia" w:ascii="宋体" w:hAnsi="宋体"/>
                <w:color w:val="000000" w:themeColor="text1"/>
                <w:szCs w:val="21"/>
                <w:highlight w:val="none"/>
                <w:lang w:val="en-US" w:eastAsia="zh-CN"/>
                <w14:textFill>
                  <w14:solidFill>
                    <w14:schemeClr w14:val="tx1"/>
                  </w14:solidFill>
                </w14:textFill>
              </w:rPr>
              <w:t>价格分、</w:t>
            </w:r>
            <w:r>
              <w:rPr>
                <w:rFonts w:hint="eastAsia" w:hAnsi="宋体" w:cs="宋体"/>
                <w:bCs/>
                <w:color w:val="000000" w:themeColor="text1"/>
                <w:sz w:val="21"/>
                <w:highlight w:val="none"/>
                <w14:textFill>
                  <w14:solidFill>
                    <w14:schemeClr w14:val="tx1"/>
                  </w14:solidFill>
                </w14:textFill>
              </w:rPr>
              <w:t>技术</w:t>
            </w:r>
            <w:r>
              <w:rPr>
                <w:rFonts w:hint="eastAsia" w:hAnsi="宋体" w:cs="宋体"/>
                <w:bCs/>
                <w:color w:val="000000" w:themeColor="text1"/>
                <w:sz w:val="21"/>
                <w:highlight w:val="none"/>
                <w:lang w:val="en-US" w:eastAsia="zh-CN"/>
                <w14:textFill>
                  <w14:solidFill>
                    <w14:schemeClr w14:val="tx1"/>
                  </w14:solidFill>
                </w14:textFill>
              </w:rPr>
              <w:t>分</w:t>
            </w:r>
            <w:r>
              <w:rPr>
                <w:rFonts w:hint="eastAsia" w:hAnsi="宋体" w:cs="宋体"/>
                <w:bCs/>
                <w:color w:val="000000" w:themeColor="text1"/>
                <w:sz w:val="21"/>
                <w:highlight w:val="none"/>
                <w14:textFill>
                  <w14:solidFill>
                    <w14:schemeClr w14:val="tx1"/>
                  </w14:solidFill>
                </w14:textFill>
              </w:rPr>
              <w:t>、</w:t>
            </w:r>
            <w:r>
              <w:rPr>
                <w:rFonts w:hint="eastAsia" w:hAnsi="宋体" w:cs="宋体"/>
                <w:bCs/>
                <w:color w:val="000000" w:themeColor="text1"/>
                <w:sz w:val="21"/>
                <w:highlight w:val="none"/>
                <w:lang w:val="en-US" w:eastAsia="zh-CN"/>
                <w14:textFill>
                  <w14:solidFill>
                    <w14:schemeClr w14:val="tx1"/>
                  </w14:solidFill>
                </w14:textFill>
              </w:rPr>
              <w:t>商务分</w:t>
            </w:r>
            <w:r>
              <w:rPr>
                <w:rFonts w:hint="eastAsia" w:ascii="宋体" w:hAnsi="宋体"/>
                <w:color w:val="000000" w:themeColor="text1"/>
                <w:szCs w:val="21"/>
                <w:highlight w:val="none"/>
                <w14:textFill>
                  <w14:solidFill>
                    <w14:schemeClr w14:val="tx1"/>
                  </w14:solidFill>
                </w14:textFill>
              </w:rPr>
              <w:t>得分高低依次确定。</w:t>
            </w:r>
          </w:p>
          <w:p w14:paraId="484944C3">
            <w:pPr>
              <w:autoSpaceDE w:val="0"/>
              <w:autoSpaceDN w:val="0"/>
              <w:snapToGrid w:val="0"/>
              <w:spacing w:line="400" w:lineRule="exact"/>
              <w:textAlignment w:val="bottom"/>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采用最低评标价法的采购项目，采购人确定中标人时，出现中标候选人并列的情形，采购人按以下的方式确定中标人：按服务水平</w:t>
            </w:r>
            <w:r>
              <w:rPr>
                <w:rFonts w:ascii="宋体" w:hAnsi="宋体"/>
                <w:color w:val="000000" w:themeColor="text1"/>
                <w:szCs w:val="21"/>
                <w:highlight w:val="none"/>
                <w14:textFill>
                  <w14:solidFill>
                    <w14:schemeClr w14:val="tx1"/>
                  </w14:solidFill>
                </w14:textFill>
              </w:rPr>
              <w:t>技术指标高优先、</w:t>
            </w:r>
            <w:r>
              <w:rPr>
                <w:rFonts w:hint="eastAsia" w:ascii="宋体" w:hAnsi="宋体"/>
                <w:color w:val="000000" w:themeColor="text1"/>
                <w:szCs w:val="21"/>
                <w:highlight w:val="none"/>
                <w14:textFill>
                  <w14:solidFill>
                    <w14:schemeClr w14:val="tx1"/>
                  </w14:solidFill>
                </w14:textFill>
              </w:rPr>
              <w:t>服务方案好</w:t>
            </w:r>
            <w:r>
              <w:rPr>
                <w:rFonts w:ascii="宋体" w:hAnsi="宋体"/>
                <w:color w:val="000000" w:themeColor="text1"/>
                <w:szCs w:val="21"/>
                <w:highlight w:val="none"/>
                <w14:textFill>
                  <w14:solidFill>
                    <w14:schemeClr w14:val="tx1"/>
                  </w14:solidFill>
                </w14:textFill>
              </w:rPr>
              <w:t>优先、</w:t>
            </w:r>
            <w:r>
              <w:rPr>
                <w:rFonts w:hint="eastAsia" w:ascii="宋体" w:hAnsi="宋体"/>
                <w:color w:val="000000" w:themeColor="text1"/>
                <w:szCs w:val="21"/>
                <w:highlight w:val="none"/>
                <w14:textFill>
                  <w14:solidFill>
                    <w14:schemeClr w14:val="tx1"/>
                  </w14:solidFill>
                </w14:textFill>
              </w:rPr>
              <w:t>拟投入人员多</w:t>
            </w:r>
            <w:r>
              <w:rPr>
                <w:rFonts w:ascii="宋体" w:hAnsi="宋体"/>
                <w:color w:val="000000" w:themeColor="text1"/>
                <w:szCs w:val="21"/>
                <w:highlight w:val="none"/>
                <w14:textFill>
                  <w14:solidFill>
                    <w14:schemeClr w14:val="tx1"/>
                  </w14:solidFill>
                </w14:textFill>
              </w:rPr>
              <w:t>优先、</w:t>
            </w:r>
            <w:r>
              <w:rPr>
                <w:rFonts w:hint="eastAsia" w:ascii="宋体" w:hAnsi="宋体"/>
                <w:color w:val="000000" w:themeColor="text1"/>
                <w:szCs w:val="21"/>
                <w:highlight w:val="none"/>
                <w14:textFill>
                  <w14:solidFill>
                    <w14:schemeClr w14:val="tx1"/>
                  </w14:solidFill>
                </w14:textFill>
              </w:rPr>
              <w:t>服务</w:t>
            </w:r>
            <w:r>
              <w:rPr>
                <w:rFonts w:ascii="宋体" w:hAnsi="宋体"/>
                <w:color w:val="000000" w:themeColor="text1"/>
                <w:szCs w:val="21"/>
                <w:highlight w:val="none"/>
                <w14:textFill>
                  <w14:solidFill>
                    <w14:schemeClr w14:val="tx1"/>
                  </w14:solidFill>
                </w14:textFill>
              </w:rPr>
              <w:t>响应时间短优先的</w:t>
            </w:r>
            <w:r>
              <w:rPr>
                <w:rFonts w:hint="eastAsia" w:ascii="宋体" w:hAnsi="宋体"/>
                <w:color w:val="000000" w:themeColor="text1"/>
                <w:szCs w:val="21"/>
                <w:highlight w:val="none"/>
                <w14:textFill>
                  <w14:solidFill>
                    <w14:schemeClr w14:val="tx1"/>
                  </w14:solidFill>
                </w14:textFill>
              </w:rPr>
              <w:t>顺序依次确定。</w:t>
            </w:r>
          </w:p>
        </w:tc>
      </w:tr>
      <w:tr w14:paraId="14261E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4D2F82EF">
            <w:pPr>
              <w:spacing w:line="400" w:lineRule="exact"/>
              <w:jc w:val="center"/>
              <w:rPr>
                <w:rFonts w:hint="eastAsia" w:ascii="宋体" w:hAnsi="宋体"/>
                <w:color w:val="000000" w:themeColor="text1"/>
                <w:szCs w:val="21"/>
                <w:highlight w:val="none"/>
                <w14:textFill>
                  <w14:solidFill>
                    <w14:schemeClr w14:val="tx1"/>
                  </w14:solidFill>
                </w14:textFill>
              </w:rPr>
            </w:pPr>
            <w:bookmarkStart w:id="69" w:name="_39.1"/>
            <w:bookmarkEnd w:id="69"/>
            <w:r>
              <w:rPr>
                <w:rFonts w:hint="eastAsia" w:ascii="宋体" w:hAnsi="宋体"/>
                <w:color w:val="000000" w:themeColor="text1"/>
                <w:szCs w:val="21"/>
                <w:highlight w:val="none"/>
                <w14:textFill>
                  <w14:solidFill>
                    <w14:schemeClr w14:val="tx1"/>
                  </w14:solidFill>
                </w14:textFill>
              </w:rPr>
              <w:t>35</w:t>
            </w:r>
            <w:r>
              <w:rPr>
                <w:rFonts w:ascii="宋体" w:hAnsi="宋体"/>
                <w:color w:val="000000" w:themeColor="text1"/>
                <w:szCs w:val="21"/>
                <w:highlight w:val="none"/>
                <w14:textFill>
                  <w14:solidFill>
                    <w14:schemeClr w14:val="tx1"/>
                  </w14:solidFill>
                </w14:textFill>
              </w:rPr>
              <w:t>.1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2CC2C189">
            <w:pPr>
              <w:autoSpaceDE w:val="0"/>
              <w:autoSpaceDN w:val="0"/>
              <w:snapToGrid w:val="0"/>
              <w:spacing w:line="360" w:lineRule="auto"/>
              <w:textAlignment w:val="bottom"/>
              <w:rPr>
                <w:rFonts w:ascii="宋体" w:hAnsi="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本项目不收取履约保证金。</w:t>
            </w:r>
          </w:p>
          <w:p w14:paraId="39A17C7F">
            <w:pPr>
              <w:autoSpaceDE w:val="0"/>
              <w:autoSpaceDN w:val="0"/>
              <w:snapToGrid w:val="0"/>
              <w:spacing w:line="360" w:lineRule="auto"/>
              <w:textAlignment w:val="bottom"/>
              <w:rPr>
                <w:rFonts w:hint="eastAsia" w:ascii="宋体" w:hAnsi="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lang w:eastAsia="zh-CN"/>
                <w14:textFill>
                  <w14:solidFill>
                    <w14:schemeClr w14:val="tx1"/>
                  </w14:solidFill>
                </w14:textFill>
              </w:rPr>
              <w:t>☑</w:t>
            </w:r>
            <w:r>
              <w:rPr>
                <w:rFonts w:hint="eastAsia" w:ascii="宋体" w:hAnsi="宋体"/>
                <w:b w:val="0"/>
                <w:bCs w:val="0"/>
                <w:color w:val="000000" w:themeColor="text1"/>
                <w:szCs w:val="21"/>
                <w:highlight w:val="none"/>
                <w14:textFill>
                  <w14:solidFill>
                    <w14:schemeClr w14:val="tx1"/>
                  </w14:solidFill>
                </w14:textFill>
              </w:rPr>
              <w:t>本项目收取履约保证金，具体规定如下：</w:t>
            </w:r>
          </w:p>
          <w:p w14:paraId="685C7925">
            <w:pPr>
              <w:spacing w:line="360" w:lineRule="auto"/>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履约保证金金额：</w:t>
            </w:r>
            <w:r>
              <w:rPr>
                <w:rFonts w:hint="eastAsia" w:ascii="宋体" w:hAnsi="宋体"/>
                <w:color w:val="000000" w:themeColor="text1"/>
                <w:szCs w:val="21"/>
                <w:highlight w:val="none"/>
                <w14:textFill>
                  <w14:solidFill>
                    <w14:schemeClr w14:val="tx1"/>
                  </w14:solidFill>
                </w14:textFill>
              </w:rPr>
              <w:t>按</w:t>
            </w:r>
            <w:r>
              <w:rPr>
                <w:rFonts w:hint="eastAsia" w:ascii="宋体" w:hAnsi="宋体"/>
                <w:color w:val="000000" w:themeColor="text1"/>
                <w:szCs w:val="21"/>
                <w:highlight w:val="none"/>
                <w:lang w:val="en-US" w:eastAsia="zh-CN"/>
                <w14:textFill>
                  <w14:solidFill>
                    <w14:schemeClr w14:val="tx1"/>
                  </w14:solidFill>
                </w14:textFill>
              </w:rPr>
              <w:t>合同</w:t>
            </w:r>
            <w:r>
              <w:rPr>
                <w:rFonts w:hint="eastAsia" w:ascii="宋体" w:hAnsi="宋体"/>
                <w:color w:val="000000" w:themeColor="text1"/>
                <w:szCs w:val="21"/>
                <w:highlight w:val="none"/>
                <w14:textFill>
                  <w14:solidFill>
                    <w14:schemeClr w14:val="tx1"/>
                  </w14:solidFill>
                </w14:textFill>
              </w:rPr>
              <w:t>金额的的5%（如中标供应商为中小微企业，按2%）。</w:t>
            </w:r>
          </w:p>
          <w:p w14:paraId="0F9E3716">
            <w:pPr>
              <w:spacing w:line="360" w:lineRule="auto"/>
              <w:contextualSpacing/>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履约保证金提交方式：转账</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电汇方式</w:t>
            </w:r>
            <w:r>
              <w:rPr>
                <w:rFonts w:hint="eastAsia" w:ascii="宋体" w:hAnsi="宋体" w:cs="宋体"/>
                <w:color w:val="000000" w:themeColor="text1"/>
                <w:szCs w:val="21"/>
                <w:highlight w:val="none"/>
                <w:lang w:eastAsia="zh-CN"/>
                <w14:textFill>
                  <w14:solidFill>
                    <w14:schemeClr w14:val="tx1"/>
                  </w14:solidFill>
                </w14:textFill>
              </w:rPr>
              <w:t>。</w:t>
            </w:r>
          </w:p>
          <w:p w14:paraId="7CA12908">
            <w:pPr>
              <w:spacing w:line="360" w:lineRule="auto"/>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履约保证金退付方式、时间及条件：</w:t>
            </w:r>
            <w:r>
              <w:rPr>
                <w:rFonts w:hint="eastAsia" w:ascii="宋体" w:hAnsi="宋体" w:cs="宋体"/>
                <w:color w:val="000000" w:themeColor="text1"/>
                <w:szCs w:val="21"/>
                <w:highlight w:val="none"/>
                <w:u w:val="single"/>
                <w14:textFill>
                  <w14:solidFill>
                    <w14:schemeClr w14:val="tx1"/>
                  </w14:solidFill>
                </w14:textFill>
              </w:rPr>
              <w:t>待合同履约期满且通过</w:t>
            </w:r>
            <w:r>
              <w:rPr>
                <w:rFonts w:hint="eastAsia" w:ascii="宋体" w:hAnsi="宋体" w:cs="宋体"/>
                <w:color w:val="000000" w:themeColor="text1"/>
                <w:szCs w:val="21"/>
                <w:highlight w:val="none"/>
                <w:u w:val="single"/>
                <w:lang w:val="en-US" w:eastAsia="zh-CN"/>
                <w14:textFill>
                  <w14:solidFill>
                    <w14:schemeClr w14:val="tx1"/>
                  </w14:solidFill>
                </w14:textFill>
              </w:rPr>
              <w:t>合同</w:t>
            </w:r>
            <w:r>
              <w:rPr>
                <w:rFonts w:hint="eastAsia" w:ascii="宋体" w:hAnsi="宋体" w:cs="宋体"/>
                <w:color w:val="000000" w:themeColor="text1"/>
                <w:szCs w:val="21"/>
                <w:highlight w:val="none"/>
                <w:u w:val="single"/>
                <w14:textFill>
                  <w14:solidFill>
                    <w14:schemeClr w14:val="tx1"/>
                  </w14:solidFill>
                </w14:textFill>
              </w:rPr>
              <w:t>验收后，</w:t>
            </w:r>
            <w:r>
              <w:rPr>
                <w:rFonts w:hint="eastAsia" w:ascii="宋体" w:hAnsi="宋体" w:cs="宋体"/>
                <w:color w:val="000000" w:themeColor="text1"/>
                <w:szCs w:val="21"/>
                <w:highlight w:val="none"/>
                <w:u w:val="single"/>
                <w:lang w:eastAsia="zh-CN"/>
                <w14:textFill>
                  <w14:solidFill>
                    <w14:schemeClr w14:val="tx1"/>
                  </w14:solidFill>
                </w14:textFill>
              </w:rPr>
              <w:t>中标人</w:t>
            </w:r>
            <w:r>
              <w:rPr>
                <w:rFonts w:hint="eastAsia" w:ascii="宋体" w:hAnsi="宋体" w:cs="宋体"/>
                <w:color w:val="000000" w:themeColor="text1"/>
                <w:szCs w:val="21"/>
                <w:highlight w:val="none"/>
                <w:u w:val="single"/>
                <w14:textFill>
                  <w14:solidFill>
                    <w14:schemeClr w14:val="tx1"/>
                  </w14:solidFill>
                </w14:textFill>
              </w:rPr>
              <w:t>无任何违约行为的，</w:t>
            </w:r>
            <w:r>
              <w:rPr>
                <w:rFonts w:hint="eastAsia" w:ascii="宋体" w:hAnsi="宋体" w:cs="宋体"/>
                <w:color w:val="000000" w:themeColor="text1"/>
                <w:szCs w:val="21"/>
                <w:highlight w:val="none"/>
                <w:u w:val="single"/>
                <w:lang w:eastAsia="zh-CN"/>
                <w14:textFill>
                  <w14:solidFill>
                    <w14:schemeClr w14:val="tx1"/>
                  </w14:solidFill>
                </w14:textFill>
              </w:rPr>
              <w:t>采购人</w:t>
            </w:r>
            <w:r>
              <w:rPr>
                <w:rFonts w:hint="eastAsia" w:ascii="宋体" w:hAnsi="宋体" w:cs="宋体"/>
                <w:color w:val="000000" w:themeColor="text1"/>
                <w:szCs w:val="21"/>
                <w:highlight w:val="none"/>
                <w:u w:val="single"/>
                <w14:textFill>
                  <w14:solidFill>
                    <w14:schemeClr w14:val="tx1"/>
                  </w14:solidFill>
                </w14:textFill>
              </w:rPr>
              <w:t>接到</w:t>
            </w:r>
            <w:r>
              <w:rPr>
                <w:rFonts w:hint="eastAsia" w:ascii="宋体" w:hAnsi="宋体" w:cs="宋体"/>
                <w:color w:val="000000" w:themeColor="text1"/>
                <w:szCs w:val="21"/>
                <w:highlight w:val="none"/>
                <w:u w:val="single"/>
                <w:lang w:eastAsia="zh-CN"/>
                <w14:textFill>
                  <w14:solidFill>
                    <w14:schemeClr w14:val="tx1"/>
                  </w14:solidFill>
                </w14:textFill>
              </w:rPr>
              <w:t>供应商</w:t>
            </w:r>
            <w:r>
              <w:rPr>
                <w:rFonts w:hint="eastAsia" w:ascii="宋体" w:hAnsi="宋体" w:cs="宋体"/>
                <w:color w:val="000000" w:themeColor="text1"/>
                <w:szCs w:val="21"/>
                <w:highlight w:val="none"/>
                <w:u w:val="single"/>
                <w14:textFill>
                  <w14:solidFill>
                    <w14:schemeClr w14:val="tx1"/>
                  </w14:solidFill>
                </w14:textFill>
              </w:rPr>
              <w:t>书面</w:t>
            </w:r>
            <w:r>
              <w:rPr>
                <w:rFonts w:hint="eastAsia" w:ascii="宋体" w:hAnsi="宋体" w:cs="宋体"/>
                <w:color w:val="000000" w:themeColor="text1"/>
                <w:szCs w:val="21"/>
                <w:highlight w:val="none"/>
                <w:u w:val="single"/>
                <w:lang w:eastAsia="zh-CN"/>
                <w14:textFill>
                  <w14:solidFill>
                    <w14:schemeClr w14:val="tx1"/>
                  </w14:solidFill>
                </w14:textFill>
              </w:rPr>
              <w:t>提供</w:t>
            </w:r>
            <w:r>
              <w:rPr>
                <w:rFonts w:hint="eastAsia" w:ascii="宋体" w:hAnsi="宋体" w:cs="宋体"/>
                <w:color w:val="000000" w:themeColor="text1"/>
                <w:szCs w:val="21"/>
                <w:highlight w:val="none"/>
                <w:u w:val="single"/>
                <w14:textFill>
                  <w14:solidFill>
                    <w14:schemeClr w14:val="tx1"/>
                  </w14:solidFill>
                </w14:textFill>
              </w:rPr>
              <w:t>《广西壮族自治区政府采购项目合同验收书》（详见桂财采〔2015〕22号）</w:t>
            </w:r>
            <w:r>
              <w:rPr>
                <w:rFonts w:hint="eastAsia" w:ascii="宋体" w:hAnsi="宋体" w:cs="宋体"/>
                <w:color w:val="000000" w:themeColor="text1"/>
                <w:szCs w:val="21"/>
                <w:highlight w:val="none"/>
                <w:u w:val="single"/>
                <w:lang w:eastAsia="zh-CN"/>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退还申请和收款收据之日起10个工作日内办理履约保证金返还手续（不计息）。</w:t>
            </w:r>
          </w:p>
          <w:p w14:paraId="41A749BA">
            <w:pPr>
              <w:spacing w:line="360" w:lineRule="auto"/>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履约保证金交纳至</w:t>
            </w:r>
            <w:r>
              <w:rPr>
                <w:rFonts w:hint="eastAsia" w:ascii="宋体" w:hAnsi="宋体" w:cs="宋体"/>
                <w:color w:val="000000" w:themeColor="text1"/>
                <w:szCs w:val="21"/>
                <w:highlight w:val="none"/>
                <w:lang w:val="en-US" w:eastAsia="zh-CN"/>
                <w14:textFill>
                  <w14:solidFill>
                    <w14:schemeClr w14:val="tx1"/>
                  </w14:solidFill>
                </w14:textFill>
              </w:rPr>
              <w:t>采购人指定</w:t>
            </w:r>
            <w:r>
              <w:rPr>
                <w:rFonts w:hint="eastAsia" w:ascii="宋体" w:hAnsi="宋体" w:cs="宋体"/>
                <w:color w:val="000000" w:themeColor="text1"/>
                <w:szCs w:val="21"/>
                <w:highlight w:val="none"/>
                <w14:textFill>
                  <w14:solidFill>
                    <w14:schemeClr w14:val="tx1"/>
                  </w14:solidFill>
                </w14:textFill>
              </w:rPr>
              <w:t>账户</w:t>
            </w:r>
            <w:r>
              <w:rPr>
                <w:rFonts w:hint="eastAsia" w:ascii="宋体" w:hAnsi="宋体" w:cs="宋体"/>
                <w:color w:val="000000" w:themeColor="text1"/>
                <w:szCs w:val="21"/>
                <w:highlight w:val="none"/>
                <w:lang w:eastAsia="zh-CN"/>
                <w14:textFill>
                  <w14:solidFill>
                    <w14:schemeClr w14:val="tx1"/>
                  </w14:solidFill>
                </w14:textFill>
              </w:rPr>
              <w:t>。</w:t>
            </w:r>
          </w:p>
          <w:p w14:paraId="705D7385">
            <w:pPr>
              <w:spacing w:line="360" w:lineRule="auto"/>
              <w:contextualSpacing/>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备注：</w:t>
            </w:r>
          </w:p>
          <w:p w14:paraId="1BEDB2A9">
            <w:pPr>
              <w:spacing w:line="360" w:lineRule="auto"/>
              <w:contextualSpacing/>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w:t>
            </w:r>
            <w:bookmarkStart w:id="70" w:name="_Hlk54170335"/>
            <w:r>
              <w:rPr>
                <w:rFonts w:hint="eastAsia" w:ascii="宋体" w:hAnsi="宋体" w:cs="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根据《广西壮族自治区财政厅关于贯彻落实政府采购优化营商环境百日攻坚行动方案的通知》（桂财采〔2020〕49号）规定，鼓励采购人在与中小微企业签订政府采购合同时，减少或免于收取履约保证金，有必要收取履约保证金的，收取的履约保证金不得超过政府采购合同金额的5%。</w:t>
            </w:r>
            <w:bookmarkEnd w:id="70"/>
          </w:p>
          <w:p w14:paraId="567E245B">
            <w:pPr>
              <w:spacing w:line="360" w:lineRule="auto"/>
              <w:contextualSpacing/>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2、履约保证金不足额缴纳的，或者金融、担保机构出具的保函额度不足的或者保函有效期低于合同履行期限（即签订采购合同之日起至履行完合同约定的权利及义务之日止）的，不予签订合同。</w:t>
            </w:r>
          </w:p>
          <w:p w14:paraId="383F0914">
            <w:pPr>
              <w:spacing w:line="360" w:lineRule="auto"/>
              <w:contextualSpacing/>
              <w:rPr>
                <w:rFonts w:hint="eastAsia" w:ascii="宋体" w:hAnsi="宋体" w:cs="宋体"/>
                <w:b/>
                <w:color w:val="000000" w:themeColor="text1"/>
                <w:szCs w:val="21"/>
                <w:highlight w:val="none"/>
                <w14:textFill>
                  <w14:solidFill>
                    <w14:schemeClr w14:val="tx1"/>
                  </w14:solidFill>
                </w14:textFill>
              </w:rPr>
            </w:pPr>
            <w:r>
              <w:rPr>
                <w:rFonts w:ascii="宋体" w:hAnsi="宋体" w:cs="宋体"/>
                <w:b/>
                <w:color w:val="000000" w:themeColor="text1"/>
                <w:szCs w:val="21"/>
                <w:highlight w:val="none"/>
                <w14:textFill>
                  <w14:solidFill>
                    <w14:schemeClr w14:val="tx1"/>
                  </w14:solidFill>
                </w14:textFill>
              </w:rPr>
              <w:t>3</w:t>
            </w:r>
            <w:r>
              <w:rPr>
                <w:rFonts w:hint="eastAsia" w:ascii="宋体" w:hAnsi="宋体" w:cs="宋体"/>
                <w:b/>
                <w:color w:val="000000" w:themeColor="text1"/>
                <w:szCs w:val="21"/>
                <w:highlight w:val="none"/>
                <w14:textFill>
                  <w14:solidFill>
                    <w14:schemeClr w14:val="tx1"/>
                  </w14:solidFill>
                </w14:textFill>
              </w:rPr>
              <w:t>、采用金融、担保机构出具的保函的，必须为无条件保函，否则不予签订合同。</w:t>
            </w:r>
          </w:p>
          <w:p w14:paraId="15C98F0C">
            <w:pPr>
              <w:autoSpaceDE w:val="0"/>
              <w:autoSpaceDN w:val="0"/>
              <w:snapToGrid w:val="0"/>
              <w:spacing w:line="400" w:lineRule="exact"/>
              <w:textAlignment w:val="bottom"/>
              <w:rPr>
                <w:rFonts w:hint="eastAsia" w:ascii="宋体" w:hAnsi="宋体"/>
                <w:color w:val="000000" w:themeColor="text1"/>
                <w:szCs w:val="21"/>
                <w:highlight w:val="none"/>
                <w14:textFill>
                  <w14:solidFill>
                    <w14:schemeClr w14:val="tx1"/>
                  </w14:solidFill>
                </w14:textFill>
              </w:rPr>
            </w:pPr>
            <w:r>
              <w:rPr>
                <w:rFonts w:ascii="宋体" w:hAnsi="宋体" w:cs="宋体"/>
                <w:b/>
                <w:color w:val="000000" w:themeColor="text1"/>
                <w:szCs w:val="21"/>
                <w:highlight w:val="none"/>
                <w14:textFill>
                  <w14:solidFill>
                    <w14:schemeClr w14:val="tx1"/>
                  </w14:solidFill>
                </w14:textFill>
              </w:rPr>
              <w:t>4</w:t>
            </w:r>
            <w:r>
              <w:rPr>
                <w:rFonts w:hint="eastAsia" w:ascii="宋体" w:hAnsi="宋体" w:cs="宋体"/>
                <w:b/>
                <w:color w:val="000000" w:themeColor="text1"/>
                <w:szCs w:val="21"/>
                <w:highlight w:val="none"/>
                <w14:textFill>
                  <w14:solidFill>
                    <w14:schemeClr w14:val="tx1"/>
                  </w14:solidFill>
                </w14:textFill>
              </w:rPr>
              <w:t>、供应商为联合体的，由联合体任意一方按规定提交的履约保证金，视为有效履约保证金。</w:t>
            </w:r>
          </w:p>
        </w:tc>
      </w:tr>
      <w:tr w14:paraId="09E554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15AD3609">
            <w:pPr>
              <w:spacing w:line="400" w:lineRule="exact"/>
              <w:jc w:val="center"/>
              <w:rPr>
                <w:rFonts w:hint="eastAsia" w:ascii="宋体" w:hAnsi="宋体"/>
                <w:color w:val="000000" w:themeColor="text1"/>
                <w:szCs w:val="21"/>
                <w:highlight w:val="none"/>
                <w14:textFill>
                  <w14:solidFill>
                    <w14:schemeClr w14:val="tx1"/>
                  </w14:solidFill>
                </w14:textFill>
              </w:rPr>
            </w:pPr>
            <w:bookmarkStart w:id="71" w:name="_40.1"/>
            <w:bookmarkEnd w:id="71"/>
            <w:r>
              <w:rPr>
                <w:rFonts w:hint="eastAsia" w:ascii="宋体" w:hAnsi="宋体"/>
                <w:color w:val="000000" w:themeColor="text1"/>
                <w:szCs w:val="21"/>
                <w:highlight w:val="none"/>
                <w14:textFill>
                  <w14:solidFill>
                    <w14:schemeClr w14:val="tx1"/>
                  </w14:solidFill>
                </w14:textFill>
              </w:rPr>
              <w:t>36.1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14F9DB11">
            <w:pPr>
              <w:autoSpaceDE w:val="0"/>
              <w:autoSpaceDN w:val="0"/>
              <w:snapToGrid w:val="0"/>
              <w:spacing w:line="400" w:lineRule="exact"/>
              <w:textAlignment w:val="bottom"/>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签订合同携带的证明材料： </w:t>
            </w:r>
          </w:p>
          <w:p w14:paraId="03A5489B">
            <w:pPr>
              <w:autoSpaceDE w:val="0"/>
              <w:autoSpaceDN w:val="0"/>
              <w:snapToGrid w:val="0"/>
              <w:spacing w:line="400" w:lineRule="exact"/>
              <w:textAlignment w:val="bottom"/>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1、委托代理人负责签订合同的，须携带授权委托书及委托代理人身份证原件等其他资格证件。</w:t>
            </w:r>
          </w:p>
          <w:p w14:paraId="212A23C4">
            <w:pPr>
              <w:autoSpaceDE w:val="0"/>
              <w:autoSpaceDN w:val="0"/>
              <w:snapToGrid w:val="0"/>
              <w:spacing w:line="400" w:lineRule="exact"/>
              <w:textAlignment w:val="bottom"/>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2、法定代表人负责签订合同的，须携带法定代表人</w:t>
            </w:r>
            <w:r>
              <w:rPr>
                <w:rFonts w:ascii="宋体" w:hAnsi="宋体"/>
                <w:color w:val="000000" w:themeColor="text1"/>
                <w:szCs w:val="21"/>
                <w:highlight w:val="none"/>
                <w14:textFill>
                  <w14:solidFill>
                    <w14:schemeClr w14:val="tx1"/>
                  </w14:solidFill>
                </w14:textFill>
              </w:rPr>
              <w:t>身份证明原件</w:t>
            </w:r>
            <w:r>
              <w:rPr>
                <w:rFonts w:hint="eastAsia" w:ascii="宋体" w:hAnsi="宋体"/>
                <w:color w:val="000000" w:themeColor="text1"/>
                <w:szCs w:val="21"/>
                <w:highlight w:val="none"/>
                <w14:textFill>
                  <w14:solidFill>
                    <w14:schemeClr w14:val="tx1"/>
                  </w14:solidFill>
                </w14:textFill>
              </w:rPr>
              <w:t>及</w:t>
            </w:r>
            <w:r>
              <w:rPr>
                <w:rFonts w:ascii="宋体" w:hAnsi="宋体"/>
                <w:color w:val="000000" w:themeColor="text1"/>
                <w:szCs w:val="21"/>
                <w:highlight w:val="none"/>
                <w14:textFill>
                  <w14:solidFill>
                    <w14:schemeClr w14:val="tx1"/>
                  </w14:solidFill>
                </w14:textFill>
              </w:rPr>
              <w:t>身份证原件</w:t>
            </w:r>
            <w:r>
              <w:rPr>
                <w:rFonts w:hint="eastAsia" w:ascii="宋体" w:hAnsi="宋体"/>
                <w:color w:val="000000" w:themeColor="text1"/>
                <w:szCs w:val="21"/>
                <w:highlight w:val="none"/>
                <w14:textFill>
                  <w14:solidFill>
                    <w14:schemeClr w14:val="tx1"/>
                  </w14:solidFill>
                </w14:textFill>
              </w:rPr>
              <w:t>等其他证明材料。</w:t>
            </w:r>
          </w:p>
        </w:tc>
      </w:tr>
      <w:tr w14:paraId="61C7AC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30B15B74">
            <w:pPr>
              <w:spacing w:line="40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ascii="宋体" w:hAnsi="宋体"/>
                <w:color w:val="000000" w:themeColor="text1"/>
                <w:szCs w:val="21"/>
                <w:highlight w:val="none"/>
                <w14:textFill>
                  <w14:solidFill>
                    <w14:schemeClr w14:val="tx1"/>
                  </w14:solidFill>
                </w14:textFill>
              </w:rPr>
              <w:t>8.2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06FADC6B">
            <w:pPr>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接收质疑函方式：以纸质书面形式。</w:t>
            </w:r>
          </w:p>
          <w:p w14:paraId="4FB4593A">
            <w:pPr>
              <w:pStyle w:val="26"/>
              <w:snapToGrid w:val="0"/>
              <w:spacing w:line="360" w:lineRule="auto"/>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质疑联系部门及联系方式：</w:t>
            </w:r>
            <w:r>
              <w:rPr>
                <w:rFonts w:hint="eastAsia" w:hAnsi="宋体" w:cs="宋体"/>
                <w:color w:val="000000" w:themeColor="text1"/>
                <w:sz w:val="21"/>
                <w:highlight w:val="none"/>
                <w14:textFill>
                  <w14:solidFill>
                    <w14:schemeClr w14:val="tx1"/>
                  </w14:solidFill>
                </w14:textFill>
              </w:rPr>
              <w:t>广西科文招标有限公司，质疑联系人：</w:t>
            </w:r>
            <w:r>
              <w:rPr>
                <w:rFonts w:hint="eastAsia" w:hAnsi="宋体" w:cs="宋体"/>
                <w:color w:val="000000" w:themeColor="text1"/>
                <w:sz w:val="21"/>
                <w:highlight w:val="none"/>
                <w:lang w:eastAsia="zh-CN"/>
                <w14:textFill>
                  <w14:solidFill>
                    <w14:schemeClr w14:val="tx1"/>
                  </w14:solidFill>
                </w14:textFill>
              </w:rPr>
              <w:t>朱庆妮</w:t>
            </w:r>
            <w:r>
              <w:rPr>
                <w:rFonts w:hint="eastAsia" w:hAnsi="宋体" w:cs="宋体"/>
                <w:color w:val="000000" w:themeColor="text1"/>
                <w:sz w:val="21"/>
                <w:highlight w:val="none"/>
                <w14:textFill>
                  <w14:solidFill>
                    <w14:schemeClr w14:val="tx1"/>
                  </w14:solidFill>
                </w14:textFill>
              </w:rPr>
              <w:t xml:space="preserve">  联系电话：</w:t>
            </w:r>
            <w:r>
              <w:rPr>
                <w:rFonts w:hint="eastAsia" w:hAnsi="宋体" w:cs="Arial"/>
                <w:color w:val="000000" w:themeColor="text1"/>
                <w:highlight w:val="none"/>
                <w:lang w:eastAsia="zh-CN"/>
                <w14:textFill>
                  <w14:solidFill>
                    <w14:schemeClr w14:val="tx1"/>
                  </w14:solidFill>
                </w14:textFill>
              </w:rPr>
              <w:t>0771-2026102</w:t>
            </w:r>
            <w:r>
              <w:rPr>
                <w:rFonts w:hint="eastAsia" w:hAnsi="宋体" w:cs="宋体"/>
                <w:color w:val="000000" w:themeColor="text1"/>
                <w:sz w:val="21"/>
                <w:highlight w:val="none"/>
                <w14:textFill>
                  <w14:solidFill>
                    <w14:schemeClr w14:val="tx1"/>
                  </w14:solidFill>
                </w14:textFill>
              </w:rPr>
              <w:t>，</w:t>
            </w:r>
            <w:r>
              <w:rPr>
                <w:rFonts w:hAnsi="宋体" w:cs="宋体"/>
                <w:color w:val="000000" w:themeColor="text1"/>
                <w:sz w:val="21"/>
                <w:highlight w:val="none"/>
                <w14:textFill>
                  <w14:solidFill>
                    <w14:schemeClr w14:val="tx1"/>
                  </w14:solidFill>
                </w14:textFill>
              </w:rPr>
              <w:t>通讯地址</w:t>
            </w:r>
            <w:r>
              <w:rPr>
                <w:rFonts w:hint="eastAsia" w:hAnsi="宋体" w:cs="宋体"/>
                <w:color w:val="000000" w:themeColor="text1"/>
                <w:sz w:val="21"/>
                <w:highlight w:val="none"/>
                <w14:textFill>
                  <w14:solidFill>
                    <w14:schemeClr w14:val="tx1"/>
                  </w14:solidFill>
                </w14:textFill>
              </w:rPr>
              <w:t>：广西南宁市民族大道141号中鼎万象东方大厦D区五层</w:t>
            </w:r>
          </w:p>
          <w:p w14:paraId="101406E7">
            <w:pPr>
              <w:pStyle w:val="26"/>
              <w:snapToGrid w:val="0"/>
              <w:spacing w:line="360" w:lineRule="auto"/>
              <w:rPr>
                <w:rFonts w:hint="eastAsia" w:hAnsi="宋体" w:cs="宋体"/>
                <w:color w:val="000000" w:themeColor="text1"/>
                <w:kern w:val="2"/>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业务时间：每天上午8时3</w:t>
            </w:r>
            <w:r>
              <w:rPr>
                <w:rFonts w:hAnsi="宋体" w:cs="宋体"/>
                <w:color w:val="000000" w:themeColor="text1"/>
                <w:sz w:val="21"/>
                <w:highlight w:val="none"/>
                <w14:textFill>
                  <w14:solidFill>
                    <w14:schemeClr w14:val="tx1"/>
                  </w14:solidFill>
                </w14:textFill>
              </w:rPr>
              <w:t>0</w:t>
            </w:r>
            <w:r>
              <w:rPr>
                <w:rFonts w:hint="eastAsia" w:hAnsi="宋体" w:cs="宋体"/>
                <w:color w:val="000000" w:themeColor="text1"/>
                <w:sz w:val="21"/>
                <w:highlight w:val="none"/>
                <w14:textFill>
                  <w14:solidFill>
                    <w14:schemeClr w14:val="tx1"/>
                  </w14:solidFill>
                </w14:textFill>
              </w:rPr>
              <w:t>分至12时，下午15时至18时（北京时间，</w:t>
            </w:r>
            <w:r>
              <w:rPr>
                <w:rFonts w:hAnsi="宋体" w:cs="宋体"/>
                <w:color w:val="000000" w:themeColor="text1"/>
                <w:sz w:val="21"/>
                <w:highlight w:val="none"/>
                <w14:textFill>
                  <w14:solidFill>
                    <w14:schemeClr w14:val="tx1"/>
                  </w14:solidFill>
                </w14:textFill>
              </w:rPr>
              <w:t>法定节假日</w:t>
            </w:r>
            <w:r>
              <w:rPr>
                <w:rFonts w:hint="eastAsia" w:hAnsi="宋体" w:cs="宋体"/>
                <w:color w:val="000000" w:themeColor="text1"/>
                <w:sz w:val="21"/>
                <w:highlight w:val="none"/>
                <w14:textFill>
                  <w14:solidFill>
                    <w14:schemeClr w14:val="tx1"/>
                  </w14:solidFill>
                </w14:textFill>
              </w:rPr>
              <w:t xml:space="preserve">除外 ） </w:t>
            </w:r>
          </w:p>
        </w:tc>
      </w:tr>
      <w:tr w14:paraId="1AB6C4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386F2FA8">
            <w:pPr>
              <w:spacing w:line="400" w:lineRule="exact"/>
              <w:jc w:val="center"/>
              <w:rPr>
                <w:rFonts w:hint="eastAsia" w:ascii="宋体" w:hAnsi="宋体"/>
                <w:color w:val="000000" w:themeColor="text1"/>
                <w:szCs w:val="21"/>
                <w:highlight w:val="none"/>
                <w14:textFill>
                  <w14:solidFill>
                    <w14:schemeClr w14:val="tx1"/>
                  </w14:solidFill>
                </w14:textFill>
              </w:rPr>
            </w:pPr>
            <w:bookmarkStart w:id="72" w:name="_42"/>
            <w:bookmarkEnd w:id="72"/>
            <w:bookmarkStart w:id="73" w:name="_41"/>
            <w:bookmarkEnd w:id="73"/>
            <w:bookmarkStart w:id="74" w:name="_Hlt17709148"/>
            <w:r>
              <w:rPr>
                <w:rFonts w:hint="eastAsia" w:ascii="宋体" w:hAnsi="宋体"/>
                <w:color w:val="000000" w:themeColor="text1"/>
                <w:szCs w:val="21"/>
                <w:highlight w:val="none"/>
                <w14:textFill>
                  <w14:solidFill>
                    <w14:schemeClr w14:val="tx1"/>
                  </w14:solidFill>
                </w14:textFill>
              </w:rPr>
              <w:t>3</w:t>
            </w:r>
            <w:bookmarkEnd w:id="74"/>
            <w:r>
              <w:rPr>
                <w:rFonts w:ascii="宋体" w:hAnsi="宋体"/>
                <w:color w:val="000000" w:themeColor="text1"/>
                <w:szCs w:val="21"/>
                <w:highlight w:val="none"/>
                <w14:textFill>
                  <w14:solidFill>
                    <w14:schemeClr w14:val="tx1"/>
                  </w14:solidFill>
                </w14:textFill>
              </w:rPr>
              <w:t>9.1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7C00E54F">
            <w:pPr>
              <w:pStyle w:val="26"/>
              <w:pageBreakBefore w:val="0"/>
              <w:widowControl w:val="0"/>
              <w:kinsoku/>
              <w:wordWrap/>
              <w:overflowPunct/>
              <w:topLinePunct w:val="0"/>
              <w:autoSpaceDE/>
              <w:autoSpaceDN/>
              <w:bidi w:val="0"/>
              <w:adjustRightInd/>
              <w:snapToGrid w:val="0"/>
              <w:spacing w:line="400" w:lineRule="exact"/>
              <w:textAlignment w:val="auto"/>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1、采购代理服务费支付方式：本项目的招标代理服务费按以下收费标准向</w:t>
            </w:r>
            <w:r>
              <w:rPr>
                <w:rFonts w:hint="eastAsia" w:hAnsi="宋体" w:cs="宋体"/>
                <w:color w:val="000000" w:themeColor="text1"/>
                <w:sz w:val="21"/>
                <w:highlight w:val="none"/>
                <w:lang w:eastAsia="zh-CN"/>
                <w14:textFill>
                  <w14:solidFill>
                    <w14:schemeClr w14:val="tx1"/>
                  </w14:solidFill>
                </w14:textFill>
              </w:rPr>
              <w:t>中标供应商</w:t>
            </w:r>
            <w:r>
              <w:rPr>
                <w:rFonts w:hint="eastAsia" w:hAnsi="宋体" w:cs="宋体"/>
                <w:color w:val="000000" w:themeColor="text1"/>
                <w:sz w:val="21"/>
                <w:highlight w:val="none"/>
                <w14:textFill>
                  <w14:solidFill>
                    <w14:schemeClr w14:val="tx1"/>
                  </w14:solidFill>
                </w14:textFill>
              </w:rPr>
              <w:t>收取，领取成交通知书前，</w:t>
            </w:r>
            <w:r>
              <w:rPr>
                <w:rFonts w:hint="eastAsia" w:hAnsi="宋体" w:cs="宋体"/>
                <w:color w:val="000000" w:themeColor="text1"/>
                <w:sz w:val="21"/>
                <w:highlight w:val="none"/>
                <w:lang w:eastAsia="zh-CN"/>
                <w14:textFill>
                  <w14:solidFill>
                    <w14:schemeClr w14:val="tx1"/>
                  </w14:solidFill>
                </w14:textFill>
              </w:rPr>
              <w:t>中标供应商</w:t>
            </w:r>
            <w:r>
              <w:rPr>
                <w:rFonts w:hint="eastAsia" w:hAnsi="宋体" w:cs="宋体"/>
                <w:color w:val="000000" w:themeColor="text1"/>
                <w:sz w:val="21"/>
                <w:highlight w:val="none"/>
                <w14:textFill>
                  <w14:solidFill>
                    <w14:schemeClr w14:val="tx1"/>
                  </w14:solidFill>
                </w14:textFill>
              </w:rPr>
              <w:t>应向采购代理机构一次付清招标代理服务费，否则采购代理机构有权不予以办理。</w:t>
            </w:r>
          </w:p>
          <w:p w14:paraId="69BC1206">
            <w:pPr>
              <w:pStyle w:val="26"/>
              <w:pageBreakBefore w:val="0"/>
              <w:widowControl w:val="0"/>
              <w:kinsoku/>
              <w:wordWrap/>
              <w:overflowPunct/>
              <w:topLinePunct w:val="0"/>
              <w:autoSpaceDE/>
              <w:autoSpaceDN/>
              <w:bidi w:val="0"/>
              <w:adjustRightInd/>
              <w:snapToGrid w:val="0"/>
              <w:spacing w:line="400" w:lineRule="exact"/>
              <w:textAlignment w:val="auto"/>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2、采购代理服务费收取标准：</w:t>
            </w:r>
          </w:p>
          <w:p w14:paraId="478A3D98">
            <w:pPr>
              <w:pStyle w:val="26"/>
              <w:pageBreakBefore w:val="0"/>
              <w:widowControl w:val="0"/>
              <w:kinsoku/>
              <w:wordWrap/>
              <w:overflowPunct/>
              <w:topLinePunct w:val="0"/>
              <w:autoSpaceDE/>
              <w:autoSpaceDN/>
              <w:bidi w:val="0"/>
              <w:adjustRightInd/>
              <w:snapToGrid w:val="0"/>
              <w:spacing w:line="400" w:lineRule="exact"/>
              <w:textAlignment w:val="auto"/>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以</w:t>
            </w:r>
            <w:r>
              <w:rPr>
                <w:rFonts w:hint="eastAsia" w:hAnsi="宋体" w:cs="宋体"/>
                <w:color w:val="000000" w:themeColor="text1"/>
                <w:sz w:val="21"/>
                <w:highlight w:val="none"/>
                <w:lang w:val="en-US" w:eastAsia="zh-CN"/>
                <w14:textFill>
                  <w14:solidFill>
                    <w14:schemeClr w14:val="tx1"/>
                  </w14:solidFill>
                </w14:textFill>
              </w:rPr>
              <w:t>中标</w:t>
            </w:r>
            <w:r>
              <w:rPr>
                <w:rFonts w:hint="eastAsia" w:hAnsi="宋体" w:cs="宋体"/>
                <w:color w:val="000000" w:themeColor="text1"/>
                <w:sz w:val="21"/>
                <w:highlight w:val="none"/>
                <w14:textFill>
                  <w14:solidFill>
                    <w14:schemeClr w14:val="tx1"/>
                  </w14:solidFill>
                </w14:textFill>
              </w:rPr>
              <w:t>金额为计费额，按本须知正文第</w:t>
            </w:r>
            <w:r>
              <w:rPr>
                <w:rFonts w:hAnsi="宋体" w:cs="宋体"/>
                <w:color w:val="000000" w:themeColor="text1"/>
                <w:sz w:val="21"/>
                <w:highlight w:val="none"/>
                <w14:textFill>
                  <w14:solidFill>
                    <w14:schemeClr w14:val="tx1"/>
                  </w14:solidFill>
                </w14:textFill>
              </w:rPr>
              <w:t>3</w:t>
            </w:r>
            <w:r>
              <w:rPr>
                <w:rFonts w:hint="eastAsia" w:hAnsi="宋体" w:cs="宋体"/>
                <w:color w:val="000000" w:themeColor="text1"/>
                <w:sz w:val="21"/>
                <w:highlight w:val="none"/>
                <w14:textFill>
                  <w14:solidFill>
                    <w14:schemeClr w14:val="tx1"/>
                  </w14:solidFill>
                </w14:textFill>
              </w:rPr>
              <w:t>9.</w:t>
            </w:r>
            <w:r>
              <w:rPr>
                <w:rFonts w:hAnsi="宋体" w:cs="宋体"/>
                <w:color w:val="000000" w:themeColor="text1"/>
                <w:sz w:val="21"/>
                <w:highlight w:val="none"/>
                <w14:textFill>
                  <w14:solidFill>
                    <w14:schemeClr w14:val="tx1"/>
                  </w14:solidFill>
                </w14:textFill>
              </w:rPr>
              <w:t>2</w:t>
            </w:r>
            <w:r>
              <w:rPr>
                <w:rFonts w:hint="eastAsia" w:hAnsi="宋体" w:cs="宋体"/>
                <w:color w:val="000000" w:themeColor="text1"/>
                <w:sz w:val="21"/>
                <w:highlight w:val="none"/>
                <w14:textFill>
                  <w14:solidFill>
                    <w14:schemeClr w14:val="tx1"/>
                  </w14:solidFill>
                </w14:textFill>
              </w:rPr>
              <w:t>条规定的收费计算标准（服务类）采用差额定率累进法计算出收费基准价格，采购代理服务费收费以收费基准价格下浮</w:t>
            </w:r>
            <w:r>
              <w:rPr>
                <w:rFonts w:hint="eastAsia" w:hAnsi="宋体" w:cs="宋体"/>
                <w:color w:val="000000" w:themeColor="text1"/>
                <w:sz w:val="21"/>
                <w:highlight w:val="none"/>
                <w:lang w:val="en-US" w:eastAsia="zh-CN"/>
                <w14:textFill>
                  <w14:solidFill>
                    <w14:schemeClr w14:val="tx1"/>
                  </w14:solidFill>
                </w14:textFill>
              </w:rPr>
              <w:t>20</w:t>
            </w:r>
            <w:r>
              <w:rPr>
                <w:rFonts w:hint="eastAsia" w:hAnsi="宋体" w:cs="宋体"/>
                <w:color w:val="000000" w:themeColor="text1"/>
                <w:sz w:val="21"/>
                <w:highlight w:val="none"/>
                <w14:textFill>
                  <w14:solidFill>
                    <w14:schemeClr w14:val="tx1"/>
                  </w14:solidFill>
                </w14:textFill>
              </w:rPr>
              <w:t>%收取。</w:t>
            </w:r>
          </w:p>
          <w:p w14:paraId="3C4FF412">
            <w:pPr>
              <w:pStyle w:val="26"/>
              <w:pageBreakBefore w:val="0"/>
              <w:widowControl w:val="0"/>
              <w:kinsoku/>
              <w:wordWrap/>
              <w:overflowPunct/>
              <w:topLinePunct w:val="0"/>
              <w:autoSpaceDE/>
              <w:autoSpaceDN/>
              <w:bidi w:val="0"/>
              <w:adjustRightInd/>
              <w:snapToGrid w:val="0"/>
              <w:spacing w:line="400" w:lineRule="exact"/>
              <w:textAlignment w:val="auto"/>
              <w:rPr>
                <w:rFonts w:hint="eastAsia" w:hAnsi="宋体" w:eastAsia="宋体" w:cs="宋体"/>
                <w:color w:val="000000" w:themeColor="text1"/>
                <w:sz w:val="21"/>
                <w:highlight w:val="none"/>
                <w:lang w:eastAsia="zh-CN"/>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3、开户名称：</w:t>
            </w:r>
            <w:r>
              <w:rPr>
                <w:rFonts w:hint="eastAsia" w:hAnsi="宋体" w:cs="宋体"/>
                <w:color w:val="000000" w:themeColor="text1"/>
                <w:sz w:val="21"/>
                <w:highlight w:val="none"/>
                <w:lang w:eastAsia="zh-CN"/>
                <w14:textFill>
                  <w14:solidFill>
                    <w14:schemeClr w14:val="tx1"/>
                  </w14:solidFill>
                </w14:textFill>
              </w:rPr>
              <w:t>广西科文招标有限公司南宁二分公司</w:t>
            </w:r>
          </w:p>
          <w:p w14:paraId="5A9E0509">
            <w:pPr>
              <w:pStyle w:val="26"/>
              <w:pageBreakBefore w:val="0"/>
              <w:widowControl w:val="0"/>
              <w:kinsoku/>
              <w:wordWrap/>
              <w:overflowPunct/>
              <w:topLinePunct w:val="0"/>
              <w:autoSpaceDE/>
              <w:autoSpaceDN/>
              <w:bidi w:val="0"/>
              <w:adjustRightInd/>
              <w:snapToGrid w:val="0"/>
              <w:spacing w:line="400" w:lineRule="exact"/>
              <w:textAlignment w:val="auto"/>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开户银行：广西北部湾银行股份有限公司南宁市云景支行</w:t>
            </w:r>
          </w:p>
          <w:p w14:paraId="517420CA">
            <w:pPr>
              <w:pStyle w:val="5"/>
              <w:pageBreakBefore w:val="0"/>
              <w:widowControl w:val="0"/>
              <w:kinsoku/>
              <w:wordWrap/>
              <w:overflowPunct/>
              <w:topLinePunct w:val="0"/>
              <w:autoSpaceDE/>
              <w:autoSpaceDN/>
              <w:bidi w:val="0"/>
              <w:adjustRightInd/>
              <w:spacing w:before="0" w:after="0" w:line="400" w:lineRule="exact"/>
              <w:textAlignment w:val="auto"/>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银行账号：805029824700001</w:t>
            </w:r>
          </w:p>
          <w:p w14:paraId="3917D3E7">
            <w:pPr>
              <w:rPr>
                <w:rFonts w:hint="eastAsia" w:hAnsi="宋体" w:cs="宋体"/>
                <w:color w:val="000000" w:themeColor="text1"/>
                <w:sz w:val="21"/>
                <w:highlight w:val="none"/>
                <w14:textFill>
                  <w14:solidFill>
                    <w14:schemeClr w14:val="tx1"/>
                  </w14:solidFill>
                </w14:textFill>
              </w:rPr>
            </w:pPr>
          </w:p>
        </w:tc>
      </w:tr>
      <w:tr w14:paraId="249682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31556F8C">
            <w:pPr>
              <w:snapToGrid w:val="0"/>
              <w:spacing w:line="400" w:lineRule="exact"/>
              <w:jc w:val="center"/>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40.1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2DB5A6BD">
            <w:pPr>
              <w:snapToGrid w:val="0"/>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解释：</w:t>
            </w:r>
            <w:r>
              <w:rPr>
                <w:rFonts w:ascii="宋体" w:hAnsi="宋体"/>
                <w:color w:val="000000" w:themeColor="text1"/>
                <w:szCs w:val="21"/>
                <w:highlight w:val="none"/>
                <w14:textFill>
                  <w14:solidFill>
                    <w14:schemeClr w14:val="tx1"/>
                  </w14:solidFill>
                </w14:textFill>
              </w:rPr>
              <w:t>构成本招标文件的各个组成文件应互为解释，互为说明；除招标文件中有特别规定外，仅适用于招标投标阶段的规定，按</w:t>
            </w:r>
            <w:r>
              <w:rPr>
                <w:rFonts w:hint="eastAsia" w:ascii="宋体" w:hAnsi="宋体"/>
                <w:color w:val="000000" w:themeColor="text1"/>
                <w:szCs w:val="21"/>
                <w:highlight w:val="none"/>
                <w14:textFill>
                  <w14:solidFill>
                    <w14:schemeClr w14:val="tx1"/>
                  </w14:solidFill>
                </w14:textFill>
              </w:rPr>
              <w:t>更正公告（澄清公告）</w:t>
            </w:r>
            <w:r>
              <w:rPr>
                <w:rFonts w:ascii="宋体" w:hAnsi="宋体"/>
                <w:color w:val="000000" w:themeColor="text1"/>
                <w:szCs w:val="21"/>
                <w:highlight w:val="none"/>
                <w14:textFill>
                  <w14:solidFill>
                    <w14:schemeClr w14:val="tx1"/>
                  </w14:solidFill>
                </w14:textFill>
              </w:rPr>
              <w:t>、招标公告、</w:t>
            </w:r>
            <w:r>
              <w:rPr>
                <w:rFonts w:hint="eastAsia" w:ascii="宋体" w:hAnsi="宋体"/>
                <w:color w:val="000000" w:themeColor="text1"/>
                <w:szCs w:val="21"/>
                <w:highlight w:val="none"/>
                <w14:textFill>
                  <w14:solidFill>
                    <w14:schemeClr w14:val="tx1"/>
                  </w14:solidFill>
                </w14:textFill>
              </w:rPr>
              <w:t>采购需求、</w:t>
            </w:r>
            <w:r>
              <w:rPr>
                <w:rFonts w:ascii="宋体" w:hAnsi="宋体"/>
                <w:color w:val="000000" w:themeColor="text1"/>
                <w:szCs w:val="21"/>
                <w:highlight w:val="none"/>
                <w14:textFill>
                  <w14:solidFill>
                    <w14:schemeClr w14:val="tx1"/>
                  </w14:solidFill>
                </w14:textFill>
              </w:rPr>
              <w:t>投标人须知、</w:t>
            </w:r>
            <w:r>
              <w:rPr>
                <w:rFonts w:hint="eastAsia" w:ascii="宋体" w:hAnsi="宋体"/>
                <w:color w:val="000000" w:themeColor="text1"/>
                <w:szCs w:val="21"/>
                <w:highlight w:val="none"/>
                <w14:textFill>
                  <w14:solidFill>
                    <w14:schemeClr w14:val="tx1"/>
                  </w14:solidFill>
                </w14:textFill>
              </w:rPr>
              <w:t>评标方法及评标标准</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拟签订的合同文本、</w:t>
            </w:r>
            <w:r>
              <w:rPr>
                <w:rFonts w:ascii="宋体" w:hAnsi="宋体"/>
                <w:color w:val="000000" w:themeColor="text1"/>
                <w:szCs w:val="21"/>
                <w:highlight w:val="none"/>
                <w14:textFill>
                  <w14:solidFill>
                    <w14:schemeClr w14:val="tx1"/>
                  </w14:solidFill>
                </w14:textFill>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color w:val="000000" w:themeColor="text1"/>
                <w:szCs w:val="21"/>
                <w:highlight w:val="none"/>
                <w14:textFill>
                  <w14:solidFill>
                    <w14:schemeClr w14:val="tx1"/>
                  </w14:solidFill>
                </w14:textFill>
              </w:rPr>
              <w:t>更正公告（澄清公告）</w:t>
            </w:r>
            <w:r>
              <w:rPr>
                <w:rFonts w:ascii="宋体" w:hAnsi="宋体"/>
                <w:color w:val="000000" w:themeColor="text1"/>
                <w:szCs w:val="21"/>
                <w:highlight w:val="none"/>
                <w14:textFill>
                  <w14:solidFill>
                    <w14:schemeClr w14:val="tx1"/>
                  </w14:solidFill>
                </w14:textFill>
              </w:rPr>
              <w:t>与同步更新的招标文件不一致时以</w:t>
            </w:r>
            <w:r>
              <w:rPr>
                <w:rFonts w:hint="eastAsia" w:ascii="宋体" w:hAnsi="宋体"/>
                <w:color w:val="000000" w:themeColor="text1"/>
                <w:szCs w:val="21"/>
                <w:highlight w:val="none"/>
                <w14:textFill>
                  <w14:solidFill>
                    <w14:schemeClr w14:val="tx1"/>
                  </w14:solidFill>
                </w14:textFill>
              </w:rPr>
              <w:t>更正公告（澄清公告）</w:t>
            </w:r>
            <w:r>
              <w:rPr>
                <w:rFonts w:ascii="宋体" w:hAnsi="宋体"/>
                <w:color w:val="000000" w:themeColor="text1"/>
                <w:szCs w:val="21"/>
                <w:highlight w:val="none"/>
                <w14:textFill>
                  <w14:solidFill>
                    <w14:schemeClr w14:val="tx1"/>
                  </w14:solidFill>
                </w14:textFill>
              </w:rPr>
              <w:t>为准。按本款前述规定仍不能形成结论的，由</w:t>
            </w:r>
            <w:r>
              <w:rPr>
                <w:rFonts w:hint="eastAsia" w:ascii="宋体" w:hAnsi="宋体"/>
                <w:color w:val="000000" w:themeColor="text1"/>
                <w:szCs w:val="21"/>
                <w:highlight w:val="none"/>
                <w14:textFill>
                  <w14:solidFill>
                    <w14:schemeClr w14:val="tx1"/>
                  </w14:solidFill>
                </w14:textFill>
              </w:rPr>
              <w:t>采购</w:t>
            </w:r>
            <w:r>
              <w:rPr>
                <w:rFonts w:ascii="宋体" w:hAnsi="宋体"/>
                <w:color w:val="000000" w:themeColor="text1"/>
                <w:szCs w:val="21"/>
                <w:highlight w:val="none"/>
                <w14:textFill>
                  <w14:solidFill>
                    <w14:schemeClr w14:val="tx1"/>
                  </w14:solidFill>
                </w14:textFill>
              </w:rPr>
              <w:t>人</w:t>
            </w:r>
            <w:r>
              <w:rPr>
                <w:rFonts w:hint="eastAsia" w:ascii="宋体" w:hAnsi="宋体"/>
                <w:color w:val="000000" w:themeColor="text1"/>
                <w:szCs w:val="21"/>
                <w:highlight w:val="none"/>
                <w14:textFill>
                  <w14:solidFill>
                    <w14:schemeClr w14:val="tx1"/>
                  </w14:solidFill>
                </w14:textFill>
              </w:rPr>
              <w:t>或者采购代理机构</w:t>
            </w:r>
            <w:r>
              <w:rPr>
                <w:rFonts w:ascii="宋体" w:hAnsi="宋体"/>
                <w:color w:val="000000" w:themeColor="text1"/>
                <w:szCs w:val="21"/>
                <w:highlight w:val="none"/>
                <w14:textFill>
                  <w14:solidFill>
                    <w14:schemeClr w14:val="tx1"/>
                  </w14:solidFill>
                </w14:textFill>
              </w:rPr>
              <w:t>负责解释。</w:t>
            </w:r>
          </w:p>
        </w:tc>
      </w:tr>
      <w:tr w14:paraId="2E0B36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1B2CA6B8">
            <w:pPr>
              <w:snapToGrid w:val="0"/>
              <w:spacing w:line="400" w:lineRule="exact"/>
              <w:jc w:val="center"/>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40.2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7CDB4431">
            <w:pPr>
              <w:pStyle w:val="26"/>
              <w:snapToGrid w:val="0"/>
              <w:spacing w:line="400" w:lineRule="exact"/>
              <w:rPr>
                <w:rFonts w:hint="eastAsia" w:hAnsi="宋体" w:cs="宋体"/>
                <w:bCs/>
                <w:color w:val="000000" w:themeColor="text1"/>
                <w:sz w:val="21"/>
                <w:highlight w:val="none"/>
                <w14:textFill>
                  <w14:solidFill>
                    <w14:schemeClr w14:val="tx1"/>
                  </w14:solidFill>
                </w14:textFill>
              </w:rPr>
            </w:pPr>
            <w:r>
              <w:rPr>
                <w:rFonts w:hint="eastAsia" w:hAnsi="宋体" w:cs="宋体"/>
                <w:bCs/>
                <w:color w:val="000000" w:themeColor="text1"/>
                <w:sz w:val="21"/>
                <w:highlight w:val="none"/>
                <w14:textFill>
                  <w14:solidFill>
                    <w14:schemeClr w14:val="tx1"/>
                  </w14:solidFill>
                </w14:textFill>
              </w:rPr>
              <w:t>1、本招标文件中描述投标人的“公章”是指根据我国对公章的管理规定，用投标人法定主体行为名称制作的印章（含电子印章），除本招标文件有特殊规定外，投标人的财务章、部门章、分公司章、工会章、合同章、投标专用章、业务专用章及银行的转账章、现金收讫章、现金付讫章等其他形式印章均不能代替公章。</w:t>
            </w:r>
          </w:p>
          <w:p w14:paraId="7422653F">
            <w:pPr>
              <w:pStyle w:val="26"/>
              <w:snapToGrid w:val="0"/>
              <w:spacing w:line="400" w:lineRule="exact"/>
              <w:rPr>
                <w:rFonts w:hint="eastAsia" w:hAnsi="宋体" w:cs="宋体"/>
                <w:bCs/>
                <w:color w:val="000000" w:themeColor="text1"/>
                <w:sz w:val="21"/>
                <w:highlight w:val="none"/>
                <w14:textFill>
                  <w14:solidFill>
                    <w14:schemeClr w14:val="tx1"/>
                  </w14:solidFill>
                </w14:textFill>
              </w:rPr>
            </w:pPr>
            <w:r>
              <w:rPr>
                <w:rFonts w:hint="eastAsia" w:hAnsi="宋体" w:cs="宋体"/>
                <w:bCs/>
                <w:color w:val="000000" w:themeColor="text1"/>
                <w:sz w:val="21"/>
                <w:highlight w:val="none"/>
                <w14:textFill>
                  <w14:solidFill>
                    <w14:schemeClr w14:val="tx1"/>
                  </w14:solidFill>
                </w14:textFill>
              </w:rPr>
              <w:t>2、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57841C5D">
            <w:pPr>
              <w:pStyle w:val="26"/>
              <w:snapToGrid w:val="0"/>
              <w:spacing w:line="400" w:lineRule="exact"/>
              <w:rPr>
                <w:rFonts w:hint="eastAsia" w:hAnsi="宋体" w:cs="宋体"/>
                <w:bCs/>
                <w:color w:val="000000" w:themeColor="text1"/>
                <w:sz w:val="21"/>
                <w:highlight w:val="none"/>
                <w14:textFill>
                  <w14:solidFill>
                    <w14:schemeClr w14:val="tx1"/>
                  </w14:solidFill>
                </w14:textFill>
              </w:rPr>
            </w:pPr>
            <w:r>
              <w:rPr>
                <w:rFonts w:hint="eastAsia" w:hAnsi="宋体" w:cs="宋体"/>
                <w:bCs/>
                <w:color w:val="000000" w:themeColor="text1"/>
                <w:sz w:val="21"/>
                <w:highlight w:val="none"/>
                <w14:textFill>
                  <w14:solidFill>
                    <w14:schemeClr w14:val="tx1"/>
                  </w14:solidFill>
                </w14:textFill>
              </w:rPr>
              <w:t>3、本招标文件中描述投标人的“签字”是指投标人的法定代表人或者委托代理人在文件规定签署处签名（含电子签名）的行为，私章、印鉴等其他形式均不能代替签字。</w:t>
            </w:r>
          </w:p>
          <w:p w14:paraId="46D2360A">
            <w:pPr>
              <w:pStyle w:val="26"/>
              <w:snapToGrid w:val="0"/>
              <w:spacing w:line="400" w:lineRule="exact"/>
              <w:rPr>
                <w:rFonts w:hint="eastAsia" w:hAnsi="宋体" w:cs="宋体"/>
                <w:bCs/>
                <w:color w:val="000000" w:themeColor="text1"/>
                <w:sz w:val="21"/>
                <w:highlight w:val="none"/>
                <w14:textFill>
                  <w14:solidFill>
                    <w14:schemeClr w14:val="tx1"/>
                  </w14:solidFill>
                </w14:textFill>
              </w:rPr>
            </w:pPr>
            <w:r>
              <w:rPr>
                <w:rFonts w:hint="eastAsia" w:hAnsi="宋体" w:cs="宋体"/>
                <w:bCs/>
                <w:color w:val="000000" w:themeColor="text1"/>
                <w:sz w:val="21"/>
                <w:highlight w:val="none"/>
                <w14:textFill>
                  <w14:solidFill>
                    <w14:schemeClr w14:val="tx1"/>
                  </w14:solidFill>
                </w14:textFill>
              </w:rPr>
              <w:t>4、自然人投标的，招标文件规定盖公章处由自然人摁手指指印。</w:t>
            </w:r>
          </w:p>
          <w:p w14:paraId="7BCAD0B1">
            <w:pPr>
              <w:spacing w:line="400" w:lineRule="exact"/>
              <w:jc w:val="left"/>
              <w:rPr>
                <w:rFonts w:hint="eastAsia" w:ascii="宋体" w:hAnsi="宋体"/>
                <w:color w:val="000000" w:themeColor="text1"/>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5、本招标文件所称的“以上”“以下”“以内”“届满”，包括本数；所称的“不满”“超过”“以外”，不包括本数。</w:t>
            </w:r>
          </w:p>
        </w:tc>
      </w:tr>
    </w:tbl>
    <w:p w14:paraId="4DCDFCA5">
      <w:pPr>
        <w:pStyle w:val="4"/>
        <w:keepNext w:val="0"/>
        <w:keepLines w:val="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投标人须知正文</w:t>
      </w:r>
    </w:p>
    <w:p w14:paraId="404B13D0">
      <w:pPr>
        <w:pStyle w:val="4"/>
        <w:keepNext w:val="0"/>
        <w:keepLines w:val="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一、总  则</w:t>
      </w:r>
    </w:p>
    <w:p w14:paraId="50A8D49C">
      <w:pPr>
        <w:pStyle w:val="6"/>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bookmarkStart w:id="75" w:name="_Toc254970668"/>
      <w:bookmarkStart w:id="76" w:name="_Toc254970527"/>
      <w:r>
        <w:rPr>
          <w:rFonts w:hint="eastAsia" w:ascii="黑体" w:hAnsi="黑体" w:eastAsia="黑体"/>
          <w:color w:val="000000" w:themeColor="text1"/>
          <w:sz w:val="24"/>
          <w:highlight w:val="none"/>
          <w14:textFill>
            <w14:solidFill>
              <w14:schemeClr w14:val="tx1"/>
            </w14:solidFill>
          </w14:textFill>
        </w:rPr>
        <w:t>1.适用范围</w:t>
      </w:r>
      <w:bookmarkEnd w:id="75"/>
      <w:bookmarkEnd w:id="76"/>
    </w:p>
    <w:p w14:paraId="77819A71">
      <w:pPr>
        <w:snapToGrid w:val="0"/>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7C7E6C68">
      <w:pPr>
        <w:snapToGrid w:val="0"/>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1.2本招标文件</w:t>
      </w:r>
      <w:r>
        <w:rPr>
          <w:rFonts w:hint="eastAsia" w:ascii="宋体" w:hAnsi="宋体" w:cs="宋体"/>
          <w:color w:val="000000" w:themeColor="text1"/>
          <w:spacing w:val="-6"/>
          <w:szCs w:val="21"/>
          <w:highlight w:val="none"/>
          <w14:textFill>
            <w14:solidFill>
              <w14:schemeClr w14:val="tx1"/>
            </w14:solidFill>
          </w14:textFill>
        </w:rPr>
        <w:t>适用于本项目的所有采购程序和环节（法律、法规另有规定的，从其规定）。</w:t>
      </w:r>
    </w:p>
    <w:p w14:paraId="6AD763F5">
      <w:pPr>
        <w:pStyle w:val="6"/>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bookmarkStart w:id="77" w:name="_Toc254970669"/>
      <w:bookmarkStart w:id="78" w:name="_Toc254970528"/>
      <w:r>
        <w:rPr>
          <w:rFonts w:hint="eastAsia" w:ascii="黑体" w:hAnsi="黑体" w:eastAsia="黑体"/>
          <w:color w:val="000000" w:themeColor="text1"/>
          <w:sz w:val="24"/>
          <w:highlight w:val="none"/>
          <w14:textFill>
            <w14:solidFill>
              <w14:schemeClr w14:val="tx1"/>
            </w14:solidFill>
          </w14:textFill>
        </w:rPr>
        <w:t>2.定义</w:t>
      </w:r>
      <w:bookmarkEnd w:id="77"/>
      <w:bookmarkEnd w:id="78"/>
    </w:p>
    <w:p w14:paraId="4D09CEFF">
      <w:pPr>
        <w:pStyle w:val="6"/>
        <w:keepNext w:val="0"/>
        <w:keepLines w:val="0"/>
        <w:spacing w:before="0" w:after="0" w:line="360" w:lineRule="auto"/>
        <w:ind w:left="420" w:left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2.1“采购人”是指依法进行政府采购的国家机关、事业单位、团体组织。</w:t>
      </w:r>
    </w:p>
    <w:p w14:paraId="78C5901C">
      <w:pPr>
        <w:pStyle w:val="6"/>
        <w:keepNext w:val="0"/>
        <w:keepLines w:val="0"/>
        <w:spacing w:before="0" w:after="0" w:line="360" w:lineRule="auto"/>
        <w:ind w:left="420" w:left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2.2“采购代理机构”是指政府采购集中采购机构和集中采购机构以外的采购代理机构。</w:t>
      </w:r>
    </w:p>
    <w:p w14:paraId="7A97F873">
      <w:pPr>
        <w:pStyle w:val="6"/>
        <w:keepNext w:val="0"/>
        <w:keepLines w:val="0"/>
        <w:spacing w:before="0" w:after="0" w:line="360" w:lineRule="auto"/>
        <w:ind w:left="420" w:left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2.3“投标人”是指向采购人提供货物、工程或者服务的法人、其他组织或者自然人。</w:t>
      </w:r>
    </w:p>
    <w:p w14:paraId="12258940">
      <w:pPr>
        <w:pStyle w:val="8"/>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2.4“投标人”是指响应招标、参加投标竞争的法人、其他组织或者自然人。</w:t>
      </w:r>
    </w:p>
    <w:p w14:paraId="7C31AD9C">
      <w:pPr>
        <w:pStyle w:val="6"/>
        <w:keepNext w:val="0"/>
        <w:keepLines w:val="0"/>
        <w:spacing w:before="0" w:after="0" w:line="360" w:lineRule="auto"/>
        <w:ind w:firstLine="420" w:firstLine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2.5“货物”是指各种形态和种类的物品，包括原材料、燃料、设备、产品等；“服务”是指除货物和工程以外的其他政府采购对象。</w:t>
      </w:r>
    </w:p>
    <w:p w14:paraId="1E27EA79">
      <w:pPr>
        <w:pStyle w:val="6"/>
        <w:keepNext w:val="0"/>
        <w:keepLines w:val="0"/>
        <w:spacing w:before="0" w:after="0" w:line="360" w:lineRule="auto"/>
        <w:ind w:firstLine="420" w:firstLine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2.6“售后服务” 是指商品出售以后所提供的各种服务，包含但不限于投标人须承担的备品备件、包装、运输、装卸、保险、货到就位以及安装、调试、培训、保修以及其他各种服务。</w:t>
      </w:r>
    </w:p>
    <w:p w14:paraId="4D267D49">
      <w:pPr>
        <w:pStyle w:val="6"/>
        <w:keepNext w:val="0"/>
        <w:keepLines w:val="0"/>
        <w:spacing w:before="0" w:after="0" w:line="360" w:lineRule="auto"/>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2.7“书面形式”是指合同书、信件和数据电文（包括电报、电传、传真、电子数据交换和电子邮件）等可以有形地表现所载内容的形式。</w:t>
      </w:r>
    </w:p>
    <w:p w14:paraId="0FA6A8BC">
      <w:pPr>
        <w:pStyle w:val="6"/>
        <w:keepNext w:val="0"/>
        <w:keepLines w:val="0"/>
        <w:spacing w:before="0" w:after="0" w:line="360" w:lineRule="auto"/>
        <w:ind w:firstLine="420" w:firstLine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2.8“实质性要求”是指招标文件中已经指明不满足则投标无效的条款，或者不能负偏离的条款，或者采购需求中带“▲”的条款。</w:t>
      </w:r>
    </w:p>
    <w:p w14:paraId="381AD367">
      <w:pPr>
        <w:snapToGrid w:val="0"/>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2.9 </w:t>
      </w:r>
      <w:r>
        <w:rPr>
          <w:rFonts w:hint="eastAsia" w:ascii="宋体" w:hAnsi="宋体" w:cs="宋体"/>
          <w:color w:val="000000" w:themeColor="text1"/>
          <w:szCs w:val="21"/>
          <w:highlight w:val="none"/>
          <w14:textFill>
            <w14:solidFill>
              <w14:schemeClr w14:val="tx1"/>
            </w14:solidFill>
          </w14:textFill>
        </w:rPr>
        <w:t>“正偏离”，是指投标文件对招标文件“采购需求”中有关条款作出的响应优于条款要求并有利于采购人的情形。</w:t>
      </w:r>
    </w:p>
    <w:p w14:paraId="60F9481E">
      <w:pPr>
        <w:snapToGrid w:val="0"/>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2.10</w:t>
      </w:r>
      <w:r>
        <w:rPr>
          <w:rFonts w:hint="eastAsia" w:ascii="宋体" w:hAnsi="宋体" w:cs="宋体"/>
          <w:color w:val="000000" w:themeColor="text1"/>
          <w:szCs w:val="21"/>
          <w:highlight w:val="none"/>
          <w14:textFill>
            <w14:solidFill>
              <w14:schemeClr w14:val="tx1"/>
            </w14:solidFill>
          </w14:textFill>
        </w:rPr>
        <w:t>“负偏离”，是指投标文件对招标文件“采购需求”中有关条款作出的响应不满足条款要求，导致采购人要求不能得到满足的情形。</w:t>
      </w:r>
    </w:p>
    <w:p w14:paraId="715C62B2">
      <w:pPr>
        <w:snapToGrid w:val="0"/>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w:t>
      </w:r>
      <w:r>
        <w:rPr>
          <w:rFonts w:ascii="宋体" w:hAnsi="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“允许负偏离的条款”是指采购需求中的不属于“实质性要求”的条款。</w:t>
      </w:r>
      <w:bookmarkStart w:id="79" w:name="_Toc254970670"/>
      <w:bookmarkStart w:id="80" w:name="_Toc254970529"/>
    </w:p>
    <w:p w14:paraId="25208F2A">
      <w:pPr>
        <w:pStyle w:val="6"/>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3.</w:t>
      </w:r>
      <w:bookmarkEnd w:id="79"/>
      <w:bookmarkEnd w:id="80"/>
      <w:r>
        <w:rPr>
          <w:rFonts w:hint="eastAsia" w:ascii="黑体" w:hAnsi="黑体" w:eastAsia="黑体"/>
          <w:color w:val="000000" w:themeColor="text1"/>
          <w:sz w:val="24"/>
          <w:highlight w:val="none"/>
          <w14:textFill>
            <w14:solidFill>
              <w14:schemeClr w14:val="tx1"/>
            </w14:solidFill>
          </w14:textFill>
        </w:rPr>
        <w:t>投标人的资格要求</w:t>
      </w:r>
    </w:p>
    <w:p w14:paraId="72CB6688">
      <w:pPr>
        <w:snapToGrid w:val="0"/>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投标人的资格要求详见“投标人须知前附表”。</w:t>
      </w:r>
    </w:p>
    <w:p w14:paraId="1273EB0E">
      <w:pPr>
        <w:pStyle w:val="6"/>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bookmarkStart w:id="81" w:name="_Toc254970530"/>
      <w:bookmarkStart w:id="82" w:name="_Toc254970671"/>
      <w:r>
        <w:rPr>
          <w:rFonts w:hint="eastAsia" w:ascii="黑体" w:hAnsi="黑体" w:eastAsia="黑体"/>
          <w:color w:val="000000" w:themeColor="text1"/>
          <w:sz w:val="24"/>
          <w:highlight w:val="none"/>
          <w14:textFill>
            <w14:solidFill>
              <w14:schemeClr w14:val="tx1"/>
            </w14:solidFill>
          </w14:textFill>
        </w:rPr>
        <w:t>4.投标委托</w:t>
      </w:r>
      <w:bookmarkEnd w:id="81"/>
      <w:bookmarkEnd w:id="82"/>
    </w:p>
    <w:p w14:paraId="3FD7853F">
      <w:pPr>
        <w:snapToGrid w:val="0"/>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投标人代表参加投标活动过程中必须携带个人有效身份证件。如投标人代表不是法定代表人，须持有授权委托书（按第六章要求格式填写）。</w:t>
      </w:r>
    </w:p>
    <w:p w14:paraId="5E80E97A">
      <w:pPr>
        <w:pStyle w:val="6"/>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bookmarkStart w:id="83" w:name="_5.投标费用"/>
      <w:bookmarkEnd w:id="83"/>
      <w:bookmarkStart w:id="84" w:name="_Toc254970531"/>
      <w:bookmarkStart w:id="85" w:name="_Toc254970672"/>
      <w:r>
        <w:rPr>
          <w:rFonts w:hint="eastAsia" w:ascii="黑体" w:hAnsi="黑体" w:eastAsia="黑体"/>
          <w:color w:val="000000" w:themeColor="text1"/>
          <w:sz w:val="24"/>
          <w:highlight w:val="none"/>
          <w14:textFill>
            <w14:solidFill>
              <w14:schemeClr w14:val="tx1"/>
            </w14:solidFill>
          </w14:textFill>
        </w:rPr>
        <w:t>5.投标费用</w:t>
      </w:r>
      <w:bookmarkEnd w:id="84"/>
      <w:bookmarkEnd w:id="85"/>
    </w:p>
    <w:p w14:paraId="734CB139">
      <w:pPr>
        <w:snapToGrid w:val="0"/>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投标费用：投标人应承担参与本次采购活动有关的所有费用，包括但不限于获取招标文件、勘查现场、编制和提交投标文件、参加澄清说明、签订合同等，不论投标结果如何，均应自行承担。</w:t>
      </w:r>
    </w:p>
    <w:p w14:paraId="55F1086B">
      <w:pPr>
        <w:pStyle w:val="6"/>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6.联合体投标</w:t>
      </w:r>
    </w:p>
    <w:p w14:paraId="0CBFE9EF">
      <w:pPr>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6.1本项目是否接受联合体投标，详见“投标人须知前附表”。</w:t>
      </w:r>
    </w:p>
    <w:p w14:paraId="21068B17">
      <w:pPr>
        <w:snapToGrid w:val="0"/>
        <w:spacing w:line="360" w:lineRule="auto"/>
        <w:ind w:firstLine="420" w:firstLineChars="20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6.2如接受联合体投标，联合体投标要求详见“投标人须知前附表”。</w:t>
      </w:r>
    </w:p>
    <w:p w14:paraId="346618B0">
      <w:pPr>
        <w:pStyle w:val="6"/>
        <w:keepNext w:val="0"/>
        <w:keepLines w:val="0"/>
        <w:spacing w:before="0" w:after="0" w:line="360" w:lineRule="auto"/>
        <w:ind w:firstLine="424" w:firstLineChars="202"/>
        <w:rPr>
          <w:rFonts w:hint="eastAsia" w:ascii="黑体" w:hAnsi="黑体" w:eastAsia="黑体"/>
          <w:color w:val="000000" w:themeColor="text1"/>
          <w:sz w:val="24"/>
          <w:highlight w:val="none"/>
          <w14:textFill>
            <w14:solidFill>
              <w14:schemeClr w14:val="tx1"/>
            </w14:solidFill>
          </w14:textFill>
        </w:rPr>
      </w:pPr>
      <w:r>
        <w:rPr>
          <w:rFonts w:hint="eastAsia" w:ascii="宋体" w:hAnsi="宋体"/>
          <w:b w:val="0"/>
          <w:bCs/>
          <w:color w:val="000000" w:themeColor="text1"/>
          <w:sz w:val="21"/>
          <w:szCs w:val="21"/>
          <w:highlight w:val="none"/>
          <w14:textFill>
            <w14:solidFill>
              <w14:schemeClr w14:val="tx1"/>
            </w14:solidFill>
          </w14:textFill>
        </w:rPr>
        <w:t>6.3</w:t>
      </w:r>
      <w:r>
        <w:rPr>
          <w:rFonts w:ascii="宋体" w:hAnsi="宋体"/>
          <w:b w:val="0"/>
          <w:bCs/>
          <w:color w:val="000000" w:themeColor="text1"/>
          <w:sz w:val="21"/>
          <w:szCs w:val="21"/>
          <w:highlight w:val="none"/>
          <w14:textFill>
            <w14:solidFill>
              <w14:schemeClr w14:val="tx1"/>
            </w14:solidFill>
          </w14:textFill>
        </w:rPr>
        <w:t xml:space="preserve"> </w:t>
      </w:r>
      <w:bookmarkStart w:id="86" w:name="_Hlk65857072"/>
      <w:r>
        <w:rPr>
          <w:rFonts w:hint="eastAsia" w:ascii="宋体" w:hAnsi="宋体"/>
          <w:b w:val="0"/>
          <w:bCs/>
          <w:color w:val="000000" w:themeColor="text1"/>
          <w:sz w:val="21"/>
          <w:szCs w:val="21"/>
          <w:highlight w:val="none"/>
          <w14:textFill>
            <w14:solidFill>
              <w14:schemeClr w14:val="tx1"/>
            </w14:solidFill>
          </w14:textFill>
        </w:rPr>
        <w:t>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的扣除，用扣除后的价格参加评审。</w:t>
      </w:r>
      <w:bookmarkEnd w:id="86"/>
    </w:p>
    <w:p w14:paraId="184A0508">
      <w:pPr>
        <w:pStyle w:val="6"/>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 xml:space="preserve">7.转包与分包             </w:t>
      </w:r>
    </w:p>
    <w:p w14:paraId="6CA612B8">
      <w:pPr>
        <w:pStyle w:val="6"/>
        <w:keepNext w:val="0"/>
        <w:keepLines w:val="0"/>
        <w:spacing w:before="0" w:after="0" w:line="360" w:lineRule="auto"/>
        <w:ind w:left="420" w:left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7.1本项目不允许转包。</w:t>
      </w:r>
    </w:p>
    <w:p w14:paraId="1B2570C5">
      <w:pPr>
        <w:pStyle w:val="6"/>
        <w:keepNext w:val="0"/>
        <w:keepLines w:val="0"/>
        <w:spacing w:before="0" w:after="0" w:line="360" w:lineRule="auto"/>
        <w:ind w:firstLine="315" w:firstLineChars="15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33EC2CCE">
      <w:pPr>
        <w:pStyle w:val="6"/>
        <w:keepNext w:val="0"/>
        <w:keepLines w:val="0"/>
        <w:spacing w:before="0" w:after="0" w:line="360" w:lineRule="auto"/>
        <w:ind w:firstLine="315" w:firstLineChars="15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3EBB692D">
      <w:pPr>
        <w:pStyle w:val="6"/>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bookmarkStart w:id="87" w:name="_Toc254970673"/>
      <w:bookmarkStart w:id="88" w:name="_Toc254970532"/>
      <w:r>
        <w:rPr>
          <w:rFonts w:hint="eastAsia" w:ascii="黑体" w:hAnsi="黑体" w:eastAsia="黑体"/>
          <w:color w:val="000000" w:themeColor="text1"/>
          <w:sz w:val="24"/>
          <w:highlight w:val="none"/>
          <w14:textFill>
            <w14:solidFill>
              <w14:schemeClr w14:val="tx1"/>
            </w14:solidFill>
          </w14:textFill>
        </w:rPr>
        <w:t>8.特别说明</w:t>
      </w:r>
      <w:bookmarkEnd w:id="87"/>
      <w:bookmarkEnd w:id="88"/>
    </w:p>
    <w:p w14:paraId="7503DB59">
      <w:pPr>
        <w:pStyle w:val="6"/>
        <w:keepNext w:val="0"/>
        <w:keepLines w:val="0"/>
        <w:spacing w:before="0" w:after="0" w:line="360" w:lineRule="auto"/>
        <w:ind w:firstLine="315" w:firstLineChars="150"/>
        <w:rPr>
          <w:rFonts w:hint="eastAsia" w:ascii="宋体" w:hAnsi="宋体"/>
          <w:b w:val="0"/>
          <w:color w:val="000000" w:themeColor="text1"/>
          <w:sz w:val="21"/>
          <w:szCs w:val="21"/>
          <w:highlight w:val="none"/>
          <w14:textFill>
            <w14:solidFill>
              <w14:schemeClr w14:val="tx1"/>
            </w14:solidFill>
          </w14:textFill>
        </w:rPr>
      </w:pPr>
      <w:bookmarkStart w:id="89" w:name="_8.1提供相同品牌产品且通过资格审查、符合性审查的不同投标人参加同一合"/>
      <w:bookmarkEnd w:id="89"/>
      <w:r>
        <w:rPr>
          <w:rFonts w:hint="eastAsia" w:ascii="宋体" w:hAnsi="宋体"/>
          <w:b w:val="0"/>
          <w:color w:val="000000" w:themeColor="text1"/>
          <w:sz w:val="21"/>
          <w:szCs w:val="21"/>
          <w:highlight w:val="none"/>
          <w14:textFill>
            <w14:solidFill>
              <w14:schemeClr w14:val="tx1"/>
            </w14:solidFill>
          </w14:textFill>
        </w:rPr>
        <w:t>8.1如果本招标文件要求提供投标人或制造商的资格、信誉、荣誉、业绩与企业认证等材料的，资格、信誉、荣誉、业绩与企业认证等必须为投标人或者制造商所拥有或自身获得 。</w:t>
      </w:r>
    </w:p>
    <w:p w14:paraId="01B7F3FE">
      <w:pPr>
        <w:pStyle w:val="6"/>
        <w:keepNext w:val="0"/>
        <w:keepLines w:val="0"/>
        <w:spacing w:before="0" w:after="0" w:line="360" w:lineRule="auto"/>
        <w:ind w:firstLine="315" w:firstLineChars="15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8.2投标人应仔细阅读招标文件的所有内容，按照招标文件的要求提交投标文件，并对所提供的全部资料的真实性承担法律责任。</w:t>
      </w:r>
    </w:p>
    <w:p w14:paraId="2484A415">
      <w:pPr>
        <w:pStyle w:val="6"/>
        <w:keepNext w:val="0"/>
        <w:keepLines w:val="0"/>
        <w:spacing w:before="0" w:after="0" w:line="360" w:lineRule="auto"/>
        <w:ind w:firstLine="315" w:firstLineChars="15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8.3投标人在投标活动中提供任何虚假材料，将报监管部门查处；中标后发现的，中标人须依法赔偿采购人，且民事赔偿并不免除违法投标人的行政与刑事责任。</w:t>
      </w:r>
    </w:p>
    <w:p w14:paraId="604082A4">
      <w:pPr>
        <w:pStyle w:val="6"/>
        <w:keepNext w:val="0"/>
        <w:keepLines w:val="0"/>
        <w:spacing w:before="0" w:after="0" w:line="360" w:lineRule="auto"/>
        <w:ind w:left="420" w:leftChars="200"/>
        <w:rPr>
          <w:rFonts w:ascii="黑体" w:hAnsi="黑体" w:eastAsia="黑体"/>
          <w:color w:val="000000" w:themeColor="text1"/>
          <w:sz w:val="24"/>
          <w:highlight w:val="none"/>
          <w14:textFill>
            <w14:solidFill>
              <w14:schemeClr w14:val="tx1"/>
            </w14:solidFill>
          </w14:textFill>
        </w:rPr>
      </w:pPr>
      <w:r>
        <w:rPr>
          <w:rFonts w:ascii="黑体" w:hAnsi="黑体" w:eastAsia="黑体"/>
          <w:color w:val="000000" w:themeColor="text1"/>
          <w:sz w:val="24"/>
          <w:highlight w:val="none"/>
          <w14:textFill>
            <w14:solidFill>
              <w14:schemeClr w14:val="tx1"/>
            </w14:solidFill>
          </w14:textFill>
        </w:rPr>
        <w:t>9.</w:t>
      </w:r>
      <w:r>
        <w:rPr>
          <w:rFonts w:hint="eastAsia" w:ascii="黑体" w:hAnsi="黑体" w:eastAsia="黑体"/>
          <w:color w:val="000000" w:themeColor="text1"/>
          <w:sz w:val="24"/>
          <w:highlight w:val="none"/>
          <w14:textFill>
            <w14:solidFill>
              <w14:schemeClr w14:val="tx1"/>
            </w14:solidFill>
          </w14:textFill>
        </w:rPr>
        <w:t>回避与串通投标</w:t>
      </w:r>
    </w:p>
    <w:p w14:paraId="2CE9AD5D">
      <w:pPr>
        <w:pStyle w:val="6"/>
        <w:keepNext w:val="0"/>
        <w:keepLines w:val="0"/>
        <w:spacing w:before="0" w:after="0" w:line="360" w:lineRule="auto"/>
        <w:ind w:firstLine="367" w:firstLineChars="175"/>
        <w:rPr>
          <w:rFonts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9</w:t>
      </w:r>
      <w:r>
        <w:rPr>
          <w:rFonts w:ascii="宋体" w:hAnsi="宋体"/>
          <w:b w:val="0"/>
          <w:color w:val="000000" w:themeColor="text1"/>
          <w:sz w:val="21"/>
          <w:szCs w:val="21"/>
          <w:highlight w:val="none"/>
          <w14:textFill>
            <w14:solidFill>
              <w14:schemeClr w14:val="tx1"/>
            </w14:solidFill>
          </w14:textFill>
        </w:rPr>
        <w:t>.1在政府采购活动中，采购人员及相关人员与</w:t>
      </w:r>
      <w:r>
        <w:rPr>
          <w:rFonts w:hint="eastAsia" w:ascii="宋体" w:hAnsi="宋体"/>
          <w:b w:val="0"/>
          <w:color w:val="000000" w:themeColor="text1"/>
          <w:sz w:val="21"/>
          <w:szCs w:val="21"/>
          <w:highlight w:val="none"/>
          <w14:textFill>
            <w14:solidFill>
              <w14:schemeClr w14:val="tx1"/>
            </w14:solidFill>
          </w14:textFill>
        </w:rPr>
        <w:t>投标人</w:t>
      </w:r>
      <w:r>
        <w:rPr>
          <w:rFonts w:ascii="宋体" w:hAnsi="宋体"/>
          <w:b w:val="0"/>
          <w:color w:val="000000" w:themeColor="text1"/>
          <w:sz w:val="21"/>
          <w:szCs w:val="21"/>
          <w:highlight w:val="none"/>
          <w14:textFill>
            <w14:solidFill>
              <w14:schemeClr w14:val="tx1"/>
            </w14:solidFill>
          </w14:textFill>
        </w:rPr>
        <w:t>有下列利害关系之一的，应当回避：</w:t>
      </w:r>
    </w:p>
    <w:p w14:paraId="64F5CE9B">
      <w:pPr>
        <w:pStyle w:val="26"/>
        <w:snapToGrid w:val="0"/>
        <w:spacing w:line="360" w:lineRule="auto"/>
        <w:ind w:left="2" w:leftChars="1" w:firstLine="420" w:firstLineChars="200"/>
        <w:rPr>
          <w:rFonts w:hAnsi="宋体"/>
          <w:color w:val="000000" w:themeColor="text1"/>
          <w:kern w:val="2"/>
          <w:sz w:val="21"/>
          <w:highlight w:val="none"/>
          <w14:textFill>
            <w14:solidFill>
              <w14:schemeClr w14:val="tx1"/>
            </w14:solidFill>
          </w14:textFill>
        </w:rPr>
      </w:pPr>
      <w:r>
        <w:rPr>
          <w:rFonts w:hAnsi="宋体"/>
          <w:color w:val="000000" w:themeColor="text1"/>
          <w:kern w:val="2"/>
          <w:sz w:val="21"/>
          <w:highlight w:val="none"/>
          <w14:textFill>
            <w14:solidFill>
              <w14:schemeClr w14:val="tx1"/>
            </w14:solidFill>
          </w14:textFill>
        </w:rPr>
        <w:t>（</w:t>
      </w:r>
      <w:r>
        <w:rPr>
          <w:rFonts w:hint="eastAsia" w:hAnsi="宋体"/>
          <w:color w:val="000000" w:themeColor="text1"/>
          <w:kern w:val="2"/>
          <w:sz w:val="21"/>
          <w:highlight w:val="none"/>
          <w14:textFill>
            <w14:solidFill>
              <w14:schemeClr w14:val="tx1"/>
            </w14:solidFill>
          </w14:textFill>
        </w:rPr>
        <w:t>1</w:t>
      </w:r>
      <w:r>
        <w:rPr>
          <w:rFonts w:hAnsi="宋体"/>
          <w:color w:val="000000" w:themeColor="text1"/>
          <w:kern w:val="2"/>
          <w:sz w:val="21"/>
          <w:highlight w:val="none"/>
          <w14:textFill>
            <w14:solidFill>
              <w14:schemeClr w14:val="tx1"/>
            </w14:solidFill>
          </w14:textFill>
        </w:rPr>
        <w:t>）参加采购活动前3年内与</w:t>
      </w:r>
      <w:r>
        <w:rPr>
          <w:rFonts w:hint="eastAsia" w:hAnsi="宋体"/>
          <w:color w:val="000000" w:themeColor="text1"/>
          <w:kern w:val="2"/>
          <w:sz w:val="21"/>
          <w:highlight w:val="none"/>
          <w14:textFill>
            <w14:solidFill>
              <w14:schemeClr w14:val="tx1"/>
            </w14:solidFill>
          </w14:textFill>
        </w:rPr>
        <w:t>投标人</w:t>
      </w:r>
      <w:r>
        <w:rPr>
          <w:rFonts w:hAnsi="宋体"/>
          <w:color w:val="000000" w:themeColor="text1"/>
          <w:kern w:val="2"/>
          <w:sz w:val="21"/>
          <w:highlight w:val="none"/>
          <w14:textFill>
            <w14:solidFill>
              <w14:schemeClr w14:val="tx1"/>
            </w14:solidFill>
          </w14:textFill>
        </w:rPr>
        <w:t>存在劳动关系；</w:t>
      </w:r>
    </w:p>
    <w:p w14:paraId="11999721">
      <w:pPr>
        <w:pStyle w:val="26"/>
        <w:snapToGrid w:val="0"/>
        <w:spacing w:line="360" w:lineRule="auto"/>
        <w:ind w:left="2" w:leftChars="1" w:firstLine="420" w:firstLineChars="200"/>
        <w:rPr>
          <w:rFonts w:hAnsi="宋体"/>
          <w:color w:val="000000" w:themeColor="text1"/>
          <w:kern w:val="2"/>
          <w:sz w:val="21"/>
          <w:highlight w:val="none"/>
          <w14:textFill>
            <w14:solidFill>
              <w14:schemeClr w14:val="tx1"/>
            </w14:solidFill>
          </w14:textFill>
        </w:rPr>
      </w:pPr>
      <w:r>
        <w:rPr>
          <w:rFonts w:hAnsi="宋体"/>
          <w:color w:val="000000" w:themeColor="text1"/>
          <w:kern w:val="2"/>
          <w:sz w:val="21"/>
          <w:highlight w:val="none"/>
          <w14:textFill>
            <w14:solidFill>
              <w14:schemeClr w14:val="tx1"/>
            </w14:solidFill>
          </w14:textFill>
        </w:rPr>
        <w:t>（</w:t>
      </w:r>
      <w:r>
        <w:rPr>
          <w:rFonts w:hint="eastAsia" w:hAnsi="宋体"/>
          <w:color w:val="000000" w:themeColor="text1"/>
          <w:kern w:val="2"/>
          <w:sz w:val="21"/>
          <w:highlight w:val="none"/>
          <w14:textFill>
            <w14:solidFill>
              <w14:schemeClr w14:val="tx1"/>
            </w14:solidFill>
          </w14:textFill>
        </w:rPr>
        <w:t>2</w:t>
      </w:r>
      <w:r>
        <w:rPr>
          <w:rFonts w:hAnsi="宋体"/>
          <w:color w:val="000000" w:themeColor="text1"/>
          <w:kern w:val="2"/>
          <w:sz w:val="21"/>
          <w:highlight w:val="none"/>
          <w14:textFill>
            <w14:solidFill>
              <w14:schemeClr w14:val="tx1"/>
            </w14:solidFill>
          </w14:textFill>
        </w:rPr>
        <w:t>）参加采购活动前3年内担任</w:t>
      </w:r>
      <w:r>
        <w:rPr>
          <w:rFonts w:hint="eastAsia" w:hAnsi="宋体"/>
          <w:color w:val="000000" w:themeColor="text1"/>
          <w:kern w:val="2"/>
          <w:sz w:val="21"/>
          <w:highlight w:val="none"/>
          <w14:textFill>
            <w14:solidFill>
              <w14:schemeClr w14:val="tx1"/>
            </w14:solidFill>
          </w14:textFill>
        </w:rPr>
        <w:t>投标人</w:t>
      </w:r>
      <w:r>
        <w:rPr>
          <w:rFonts w:hAnsi="宋体"/>
          <w:color w:val="000000" w:themeColor="text1"/>
          <w:kern w:val="2"/>
          <w:sz w:val="21"/>
          <w:highlight w:val="none"/>
          <w14:textFill>
            <w14:solidFill>
              <w14:schemeClr w14:val="tx1"/>
            </w14:solidFill>
          </w14:textFill>
        </w:rPr>
        <w:t>的董事、监事；</w:t>
      </w:r>
    </w:p>
    <w:p w14:paraId="3C53A988">
      <w:pPr>
        <w:pStyle w:val="26"/>
        <w:snapToGrid w:val="0"/>
        <w:spacing w:line="360" w:lineRule="auto"/>
        <w:ind w:left="2" w:leftChars="1" w:firstLine="420" w:firstLineChars="200"/>
        <w:rPr>
          <w:rFonts w:hAnsi="宋体"/>
          <w:color w:val="000000" w:themeColor="text1"/>
          <w:kern w:val="2"/>
          <w:sz w:val="21"/>
          <w:highlight w:val="none"/>
          <w14:textFill>
            <w14:solidFill>
              <w14:schemeClr w14:val="tx1"/>
            </w14:solidFill>
          </w14:textFill>
        </w:rPr>
      </w:pPr>
      <w:r>
        <w:rPr>
          <w:rFonts w:hAnsi="宋体"/>
          <w:color w:val="000000" w:themeColor="text1"/>
          <w:kern w:val="2"/>
          <w:sz w:val="21"/>
          <w:highlight w:val="none"/>
          <w14:textFill>
            <w14:solidFill>
              <w14:schemeClr w14:val="tx1"/>
            </w14:solidFill>
          </w14:textFill>
        </w:rPr>
        <w:t>（</w:t>
      </w:r>
      <w:r>
        <w:rPr>
          <w:rFonts w:hint="eastAsia" w:hAnsi="宋体"/>
          <w:color w:val="000000" w:themeColor="text1"/>
          <w:kern w:val="2"/>
          <w:sz w:val="21"/>
          <w:highlight w:val="none"/>
          <w14:textFill>
            <w14:solidFill>
              <w14:schemeClr w14:val="tx1"/>
            </w14:solidFill>
          </w14:textFill>
        </w:rPr>
        <w:t>3</w:t>
      </w:r>
      <w:r>
        <w:rPr>
          <w:rFonts w:hAnsi="宋体"/>
          <w:color w:val="000000" w:themeColor="text1"/>
          <w:kern w:val="2"/>
          <w:sz w:val="21"/>
          <w:highlight w:val="none"/>
          <w14:textFill>
            <w14:solidFill>
              <w14:schemeClr w14:val="tx1"/>
            </w14:solidFill>
          </w14:textFill>
        </w:rPr>
        <w:t>）参加采购活动前3年内是</w:t>
      </w:r>
      <w:r>
        <w:rPr>
          <w:rFonts w:hint="eastAsia" w:hAnsi="宋体"/>
          <w:color w:val="000000" w:themeColor="text1"/>
          <w:kern w:val="2"/>
          <w:sz w:val="21"/>
          <w:highlight w:val="none"/>
          <w14:textFill>
            <w14:solidFill>
              <w14:schemeClr w14:val="tx1"/>
            </w14:solidFill>
          </w14:textFill>
        </w:rPr>
        <w:t>投标人</w:t>
      </w:r>
      <w:r>
        <w:rPr>
          <w:rFonts w:hAnsi="宋体"/>
          <w:color w:val="000000" w:themeColor="text1"/>
          <w:kern w:val="2"/>
          <w:sz w:val="21"/>
          <w:highlight w:val="none"/>
          <w14:textFill>
            <w14:solidFill>
              <w14:schemeClr w14:val="tx1"/>
            </w14:solidFill>
          </w14:textFill>
        </w:rPr>
        <w:t>的控股股东或者实际控制人；</w:t>
      </w:r>
    </w:p>
    <w:p w14:paraId="14252801">
      <w:pPr>
        <w:pStyle w:val="26"/>
        <w:snapToGrid w:val="0"/>
        <w:spacing w:line="360" w:lineRule="auto"/>
        <w:ind w:left="2" w:leftChars="1" w:firstLine="420" w:firstLineChars="200"/>
        <w:rPr>
          <w:rFonts w:hAnsi="宋体"/>
          <w:color w:val="000000" w:themeColor="text1"/>
          <w:kern w:val="2"/>
          <w:sz w:val="21"/>
          <w:highlight w:val="none"/>
          <w14:textFill>
            <w14:solidFill>
              <w14:schemeClr w14:val="tx1"/>
            </w14:solidFill>
          </w14:textFill>
        </w:rPr>
      </w:pPr>
      <w:r>
        <w:rPr>
          <w:rFonts w:hAnsi="宋体"/>
          <w:color w:val="000000" w:themeColor="text1"/>
          <w:kern w:val="2"/>
          <w:sz w:val="21"/>
          <w:highlight w:val="none"/>
          <w14:textFill>
            <w14:solidFill>
              <w14:schemeClr w14:val="tx1"/>
            </w14:solidFill>
          </w14:textFill>
        </w:rPr>
        <w:t>（</w:t>
      </w:r>
      <w:r>
        <w:rPr>
          <w:rFonts w:hint="eastAsia" w:hAnsi="宋体"/>
          <w:color w:val="000000" w:themeColor="text1"/>
          <w:kern w:val="2"/>
          <w:sz w:val="21"/>
          <w:highlight w:val="none"/>
          <w14:textFill>
            <w14:solidFill>
              <w14:schemeClr w14:val="tx1"/>
            </w14:solidFill>
          </w14:textFill>
        </w:rPr>
        <w:t>4</w:t>
      </w:r>
      <w:r>
        <w:rPr>
          <w:rFonts w:hAnsi="宋体"/>
          <w:color w:val="000000" w:themeColor="text1"/>
          <w:kern w:val="2"/>
          <w:sz w:val="21"/>
          <w:highlight w:val="none"/>
          <w14:textFill>
            <w14:solidFill>
              <w14:schemeClr w14:val="tx1"/>
            </w14:solidFill>
          </w14:textFill>
        </w:rPr>
        <w:t>）与</w:t>
      </w:r>
      <w:r>
        <w:rPr>
          <w:rFonts w:hint="eastAsia" w:hAnsi="宋体"/>
          <w:color w:val="000000" w:themeColor="text1"/>
          <w:kern w:val="2"/>
          <w:sz w:val="21"/>
          <w:highlight w:val="none"/>
          <w14:textFill>
            <w14:solidFill>
              <w14:schemeClr w14:val="tx1"/>
            </w14:solidFill>
          </w14:textFill>
        </w:rPr>
        <w:t>投标人</w:t>
      </w:r>
      <w:r>
        <w:rPr>
          <w:rFonts w:hAnsi="宋体"/>
          <w:color w:val="000000" w:themeColor="text1"/>
          <w:kern w:val="2"/>
          <w:sz w:val="21"/>
          <w:highlight w:val="none"/>
          <w14:textFill>
            <w14:solidFill>
              <w14:schemeClr w14:val="tx1"/>
            </w14:solidFill>
          </w14:textFill>
        </w:rPr>
        <w:t>的法定代表人或者负责人有夫妻、直系血亲、三代以内旁系血亲或者近姻亲关系；</w:t>
      </w:r>
    </w:p>
    <w:p w14:paraId="066F7F69">
      <w:pPr>
        <w:pStyle w:val="26"/>
        <w:snapToGrid w:val="0"/>
        <w:spacing w:line="360" w:lineRule="auto"/>
        <w:ind w:left="2" w:leftChars="1" w:firstLine="420" w:firstLineChars="200"/>
        <w:rPr>
          <w:rFonts w:hAnsi="宋体"/>
          <w:color w:val="000000" w:themeColor="text1"/>
          <w:kern w:val="2"/>
          <w:sz w:val="21"/>
          <w:highlight w:val="none"/>
          <w14:textFill>
            <w14:solidFill>
              <w14:schemeClr w14:val="tx1"/>
            </w14:solidFill>
          </w14:textFill>
        </w:rPr>
      </w:pPr>
      <w:r>
        <w:rPr>
          <w:rFonts w:hAnsi="宋体"/>
          <w:color w:val="000000" w:themeColor="text1"/>
          <w:kern w:val="2"/>
          <w:sz w:val="21"/>
          <w:highlight w:val="none"/>
          <w14:textFill>
            <w14:solidFill>
              <w14:schemeClr w14:val="tx1"/>
            </w14:solidFill>
          </w14:textFill>
        </w:rPr>
        <w:t>（</w:t>
      </w:r>
      <w:r>
        <w:rPr>
          <w:rFonts w:hint="eastAsia" w:hAnsi="宋体"/>
          <w:color w:val="000000" w:themeColor="text1"/>
          <w:kern w:val="2"/>
          <w:sz w:val="21"/>
          <w:highlight w:val="none"/>
          <w14:textFill>
            <w14:solidFill>
              <w14:schemeClr w14:val="tx1"/>
            </w14:solidFill>
          </w14:textFill>
        </w:rPr>
        <w:t>5</w:t>
      </w:r>
      <w:r>
        <w:rPr>
          <w:rFonts w:hAnsi="宋体"/>
          <w:color w:val="000000" w:themeColor="text1"/>
          <w:kern w:val="2"/>
          <w:sz w:val="21"/>
          <w:highlight w:val="none"/>
          <w14:textFill>
            <w14:solidFill>
              <w14:schemeClr w14:val="tx1"/>
            </w14:solidFill>
          </w14:textFill>
        </w:rPr>
        <w:t>）与</w:t>
      </w:r>
      <w:r>
        <w:rPr>
          <w:rFonts w:hint="eastAsia" w:hAnsi="宋体"/>
          <w:color w:val="000000" w:themeColor="text1"/>
          <w:kern w:val="2"/>
          <w:sz w:val="21"/>
          <w:highlight w:val="none"/>
          <w14:textFill>
            <w14:solidFill>
              <w14:schemeClr w14:val="tx1"/>
            </w14:solidFill>
          </w14:textFill>
        </w:rPr>
        <w:t>投标人</w:t>
      </w:r>
      <w:r>
        <w:rPr>
          <w:rFonts w:hAnsi="宋体"/>
          <w:color w:val="000000" w:themeColor="text1"/>
          <w:kern w:val="2"/>
          <w:sz w:val="21"/>
          <w:highlight w:val="none"/>
          <w14:textFill>
            <w14:solidFill>
              <w14:schemeClr w14:val="tx1"/>
            </w14:solidFill>
          </w14:textFill>
        </w:rPr>
        <w:t>有其他可能影响政府采购活动公平、公正进行的关系。</w:t>
      </w:r>
    </w:p>
    <w:p w14:paraId="5FA417CD">
      <w:pPr>
        <w:pStyle w:val="26"/>
        <w:snapToGrid w:val="0"/>
        <w:spacing w:line="360" w:lineRule="auto"/>
        <w:ind w:left="2" w:leftChars="1" w:firstLine="420" w:firstLineChars="200"/>
        <w:rPr>
          <w:rFonts w:hint="eastAsia" w:hAnsi="宋体"/>
          <w:color w:val="000000" w:themeColor="text1"/>
          <w:kern w:val="2"/>
          <w:sz w:val="21"/>
          <w:highlight w:val="none"/>
          <w14:textFill>
            <w14:solidFill>
              <w14:schemeClr w14:val="tx1"/>
            </w14:solidFill>
          </w14:textFill>
        </w:rPr>
      </w:pPr>
      <w:r>
        <w:rPr>
          <w:rFonts w:hint="eastAsia" w:hAnsi="宋体"/>
          <w:color w:val="000000" w:themeColor="text1"/>
          <w:kern w:val="2"/>
          <w:sz w:val="21"/>
          <w:highlight w:val="none"/>
          <w14:textFill>
            <w14:solidFill>
              <w14:schemeClr w14:val="tx1"/>
            </w14:solidFill>
          </w14:textFill>
        </w:rPr>
        <w:t>投标人</w:t>
      </w:r>
      <w:r>
        <w:rPr>
          <w:rFonts w:hAnsi="宋体"/>
          <w:color w:val="000000" w:themeColor="text1"/>
          <w:kern w:val="2"/>
          <w:sz w:val="21"/>
          <w:highlight w:val="none"/>
          <w14:textFill>
            <w14:solidFill>
              <w14:schemeClr w14:val="tx1"/>
            </w14:solidFill>
          </w14:textFill>
        </w:rPr>
        <w:t>认为采购人员及相关人员与其他</w:t>
      </w:r>
      <w:r>
        <w:rPr>
          <w:rFonts w:hint="eastAsia" w:hAnsi="宋体"/>
          <w:color w:val="000000" w:themeColor="text1"/>
          <w:kern w:val="2"/>
          <w:sz w:val="21"/>
          <w:highlight w:val="none"/>
          <w14:textFill>
            <w14:solidFill>
              <w14:schemeClr w14:val="tx1"/>
            </w14:solidFill>
          </w14:textFill>
        </w:rPr>
        <w:t>投标人</w:t>
      </w:r>
      <w:r>
        <w:rPr>
          <w:rFonts w:hAnsi="宋体"/>
          <w:color w:val="000000" w:themeColor="text1"/>
          <w:kern w:val="2"/>
          <w:sz w:val="21"/>
          <w:highlight w:val="none"/>
          <w14:textFill>
            <w14:solidFill>
              <w14:schemeClr w14:val="tx1"/>
            </w14:solidFill>
          </w14:textFill>
        </w:rPr>
        <w:t>有利害关系的，可以向采购人或者采购代理机构书面提出回避申请，并说明理由。采购人或者采购代理机构应当及时询问被申请回避人员，有利害关系的被申请回避人员应当回避。</w:t>
      </w:r>
    </w:p>
    <w:p w14:paraId="3E7D9E76">
      <w:pPr>
        <w:pStyle w:val="6"/>
        <w:keepNext w:val="0"/>
        <w:keepLines w:val="0"/>
        <w:spacing w:before="0" w:after="0" w:line="360" w:lineRule="auto"/>
        <w:ind w:left="420" w:leftChars="200"/>
        <w:rPr>
          <w:rFonts w:hint="eastAsia"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9.2</w:t>
      </w:r>
      <w:r>
        <w:rPr>
          <w:rFonts w:hint="eastAsia" w:ascii="宋体" w:hAnsi="宋体"/>
          <w:color w:val="000000" w:themeColor="text1"/>
          <w:sz w:val="21"/>
          <w:szCs w:val="21"/>
          <w:highlight w:val="none"/>
          <w14:textFill>
            <w14:solidFill>
              <w14:schemeClr w14:val="tx1"/>
            </w14:solidFill>
          </w14:textFill>
        </w:rPr>
        <w:t>有下列情形之一的视为投标人相互串通投标，投标文件将被视为无效：</w:t>
      </w:r>
    </w:p>
    <w:p w14:paraId="5A36E657">
      <w:pPr>
        <w:pStyle w:val="26"/>
        <w:snapToGrid w:val="0"/>
        <w:spacing w:line="360" w:lineRule="auto"/>
        <w:ind w:left="2" w:leftChars="1" w:firstLine="422" w:firstLineChars="200"/>
        <w:rPr>
          <w:rFonts w:hint="eastAsia" w:hAnsi="宋体"/>
          <w:b/>
          <w:color w:val="000000" w:themeColor="text1"/>
          <w:kern w:val="2"/>
          <w:sz w:val="21"/>
          <w:highlight w:val="none"/>
          <w14:textFill>
            <w14:solidFill>
              <w14:schemeClr w14:val="tx1"/>
            </w14:solidFill>
          </w14:textFill>
        </w:rPr>
      </w:pPr>
      <w:r>
        <w:rPr>
          <w:rFonts w:hint="eastAsia" w:hAnsi="宋体"/>
          <w:b/>
          <w:color w:val="000000" w:themeColor="text1"/>
          <w:kern w:val="2"/>
          <w:sz w:val="21"/>
          <w:highlight w:val="none"/>
          <w14:textFill>
            <w14:solidFill>
              <w14:schemeClr w14:val="tx1"/>
            </w14:solidFill>
          </w14:textFill>
        </w:rPr>
        <w:t xml:space="preserve">（1）不同投标人的投标文件由同一单位或者个人编制； </w:t>
      </w:r>
    </w:p>
    <w:p w14:paraId="043C9B1A">
      <w:pPr>
        <w:pStyle w:val="26"/>
        <w:snapToGrid w:val="0"/>
        <w:spacing w:line="360" w:lineRule="auto"/>
        <w:ind w:left="2" w:leftChars="1" w:firstLine="422" w:firstLineChars="200"/>
        <w:rPr>
          <w:rFonts w:hint="eastAsia" w:hAnsi="宋体"/>
          <w:b/>
          <w:color w:val="000000" w:themeColor="text1"/>
          <w:kern w:val="2"/>
          <w:sz w:val="21"/>
          <w:highlight w:val="none"/>
          <w14:textFill>
            <w14:solidFill>
              <w14:schemeClr w14:val="tx1"/>
            </w14:solidFill>
          </w14:textFill>
        </w:rPr>
      </w:pPr>
      <w:r>
        <w:rPr>
          <w:rFonts w:hint="eastAsia" w:hAnsi="宋体"/>
          <w:b/>
          <w:color w:val="000000" w:themeColor="text1"/>
          <w:kern w:val="2"/>
          <w:sz w:val="21"/>
          <w:highlight w:val="none"/>
          <w14:textFill>
            <w14:solidFill>
              <w14:schemeClr w14:val="tx1"/>
            </w14:solidFill>
          </w14:textFill>
        </w:rPr>
        <w:t>（2）不同投标人委托同一单位或者个人办理投标事宜；</w:t>
      </w:r>
    </w:p>
    <w:p w14:paraId="09A2B667">
      <w:pPr>
        <w:pStyle w:val="26"/>
        <w:snapToGrid w:val="0"/>
        <w:spacing w:line="360" w:lineRule="auto"/>
        <w:ind w:left="2" w:leftChars="1" w:firstLine="422" w:firstLineChars="200"/>
        <w:rPr>
          <w:rFonts w:hint="eastAsia" w:hAnsi="宋体"/>
          <w:b/>
          <w:color w:val="000000" w:themeColor="text1"/>
          <w:kern w:val="2"/>
          <w:sz w:val="21"/>
          <w:highlight w:val="none"/>
          <w14:textFill>
            <w14:solidFill>
              <w14:schemeClr w14:val="tx1"/>
            </w14:solidFill>
          </w14:textFill>
        </w:rPr>
      </w:pPr>
      <w:r>
        <w:rPr>
          <w:rFonts w:hint="eastAsia" w:hAnsi="宋体"/>
          <w:b/>
          <w:color w:val="000000" w:themeColor="text1"/>
          <w:kern w:val="2"/>
          <w:sz w:val="21"/>
          <w:highlight w:val="none"/>
          <w14:textFill>
            <w14:solidFill>
              <w14:schemeClr w14:val="tx1"/>
            </w14:solidFill>
          </w14:textFill>
        </w:rPr>
        <w:t>（3）不同的投标人的投标文件载明的项目管理员为同一个人；</w:t>
      </w:r>
    </w:p>
    <w:p w14:paraId="3AE9E342">
      <w:pPr>
        <w:pStyle w:val="26"/>
        <w:snapToGrid w:val="0"/>
        <w:spacing w:line="360" w:lineRule="auto"/>
        <w:ind w:left="2" w:leftChars="1" w:firstLine="422" w:firstLineChars="200"/>
        <w:rPr>
          <w:rFonts w:hint="eastAsia" w:hAnsi="宋体"/>
          <w:b/>
          <w:color w:val="000000" w:themeColor="text1"/>
          <w:kern w:val="2"/>
          <w:sz w:val="21"/>
          <w:highlight w:val="none"/>
          <w14:textFill>
            <w14:solidFill>
              <w14:schemeClr w14:val="tx1"/>
            </w14:solidFill>
          </w14:textFill>
        </w:rPr>
      </w:pPr>
      <w:r>
        <w:rPr>
          <w:rFonts w:hint="eastAsia" w:hAnsi="宋体"/>
          <w:b/>
          <w:color w:val="000000" w:themeColor="text1"/>
          <w:kern w:val="2"/>
          <w:sz w:val="21"/>
          <w:highlight w:val="none"/>
          <w14:textFill>
            <w14:solidFill>
              <w14:schemeClr w14:val="tx1"/>
            </w14:solidFill>
          </w14:textFill>
        </w:rPr>
        <w:t>（4）不同投标人的投标文件异常一致或者投标报价呈规律性差异；</w:t>
      </w:r>
    </w:p>
    <w:p w14:paraId="64C9B544">
      <w:pPr>
        <w:pStyle w:val="26"/>
        <w:snapToGrid w:val="0"/>
        <w:spacing w:line="360" w:lineRule="auto"/>
        <w:ind w:left="2" w:leftChars="1" w:firstLine="422" w:firstLineChars="200"/>
        <w:rPr>
          <w:rFonts w:hint="eastAsia" w:hAnsi="宋体"/>
          <w:b/>
          <w:color w:val="000000" w:themeColor="text1"/>
          <w:kern w:val="2"/>
          <w:sz w:val="21"/>
          <w:highlight w:val="none"/>
          <w14:textFill>
            <w14:solidFill>
              <w14:schemeClr w14:val="tx1"/>
            </w14:solidFill>
          </w14:textFill>
        </w:rPr>
      </w:pPr>
      <w:r>
        <w:rPr>
          <w:rFonts w:hint="eastAsia" w:hAnsi="宋体"/>
          <w:b/>
          <w:color w:val="000000" w:themeColor="text1"/>
          <w:kern w:val="2"/>
          <w:sz w:val="21"/>
          <w:highlight w:val="none"/>
          <w14:textFill>
            <w14:solidFill>
              <w14:schemeClr w14:val="tx1"/>
            </w14:solidFill>
          </w14:textFill>
        </w:rPr>
        <w:t>（5）不同投标人的投标文件相互混装；</w:t>
      </w:r>
    </w:p>
    <w:p w14:paraId="6DCABC8B">
      <w:pPr>
        <w:pStyle w:val="26"/>
        <w:snapToGrid w:val="0"/>
        <w:spacing w:line="360" w:lineRule="auto"/>
        <w:ind w:left="2" w:leftChars="1" w:firstLine="422" w:firstLineChars="200"/>
        <w:rPr>
          <w:rFonts w:hint="eastAsia" w:hAnsi="宋体"/>
          <w:b/>
          <w:color w:val="000000" w:themeColor="text1"/>
          <w:kern w:val="2"/>
          <w:sz w:val="21"/>
          <w:highlight w:val="none"/>
          <w14:textFill>
            <w14:solidFill>
              <w14:schemeClr w14:val="tx1"/>
            </w14:solidFill>
          </w14:textFill>
        </w:rPr>
      </w:pPr>
      <w:r>
        <w:rPr>
          <w:rFonts w:hint="eastAsia" w:hAnsi="宋体"/>
          <w:b/>
          <w:color w:val="000000" w:themeColor="text1"/>
          <w:kern w:val="2"/>
          <w:sz w:val="21"/>
          <w:highlight w:val="none"/>
          <w14:textFill>
            <w14:solidFill>
              <w14:schemeClr w14:val="tx1"/>
            </w14:solidFill>
          </w14:textFill>
        </w:rPr>
        <w:t>（6）不同投标人的投标保证金从同一单位或者个人账户转出。</w:t>
      </w:r>
    </w:p>
    <w:p w14:paraId="244644DC">
      <w:pPr>
        <w:pStyle w:val="6"/>
        <w:keepNext w:val="0"/>
        <w:keepLines w:val="0"/>
        <w:spacing w:before="0" w:after="0" w:line="360" w:lineRule="auto"/>
        <w:ind w:left="420" w:leftChars="200"/>
        <w:rPr>
          <w:rFonts w:hint="eastAsia" w:ascii="宋体" w:hAnsi="宋体"/>
          <w:b w:val="0"/>
          <w:color w:val="000000" w:themeColor="text1"/>
          <w:sz w:val="21"/>
          <w:szCs w:val="21"/>
          <w:highlight w:val="none"/>
          <w14:textFill>
            <w14:solidFill>
              <w14:schemeClr w14:val="tx1"/>
            </w14:solidFill>
          </w14:textFill>
        </w:rPr>
      </w:pPr>
      <w:r>
        <w:rPr>
          <w:rFonts w:ascii="宋体" w:hAnsi="宋体"/>
          <w:b w:val="0"/>
          <w:color w:val="000000" w:themeColor="text1"/>
          <w:sz w:val="21"/>
          <w:szCs w:val="21"/>
          <w:highlight w:val="none"/>
          <w14:textFill>
            <w14:solidFill>
              <w14:schemeClr w14:val="tx1"/>
            </w14:solidFill>
          </w14:textFill>
        </w:rPr>
        <w:t>9.3</w:t>
      </w:r>
      <w:r>
        <w:rPr>
          <w:rFonts w:hint="eastAsia" w:ascii="宋体" w:hAnsi="宋体"/>
          <w:b w:val="0"/>
          <w:color w:val="000000" w:themeColor="text1"/>
          <w:sz w:val="21"/>
          <w:szCs w:val="21"/>
          <w:highlight w:val="none"/>
          <w14:textFill>
            <w14:solidFill>
              <w14:schemeClr w14:val="tx1"/>
            </w14:solidFill>
          </w14:textFill>
        </w:rPr>
        <w:t>投标人有下列情形之一的，属于恶意串通行为，将报同级监督管理部门：</w:t>
      </w:r>
    </w:p>
    <w:p w14:paraId="17230790">
      <w:pPr>
        <w:pStyle w:val="26"/>
        <w:snapToGrid w:val="0"/>
        <w:spacing w:line="360" w:lineRule="auto"/>
        <w:ind w:left="2" w:leftChars="1" w:firstLine="420" w:firstLineChars="200"/>
        <w:rPr>
          <w:rFonts w:hint="eastAsia" w:hAnsi="宋体"/>
          <w:color w:val="000000" w:themeColor="text1"/>
          <w:kern w:val="2"/>
          <w:sz w:val="21"/>
          <w:highlight w:val="none"/>
          <w14:textFill>
            <w14:solidFill>
              <w14:schemeClr w14:val="tx1"/>
            </w14:solidFill>
          </w14:textFill>
        </w:rPr>
      </w:pPr>
      <w:r>
        <w:rPr>
          <w:rFonts w:hint="eastAsia" w:hAnsi="宋体"/>
          <w:color w:val="000000" w:themeColor="text1"/>
          <w:kern w:val="2"/>
          <w:sz w:val="21"/>
          <w:highlight w:val="none"/>
          <w14:textFill>
            <w14:solidFill>
              <w14:schemeClr w14:val="tx1"/>
            </w14:solidFill>
          </w14:textFill>
        </w:rPr>
        <w:t>（1）投标人直接或者间接从采购人或者采购代理机构处获得其他投标人的相关信息并修改其投标文件或者响应文件；</w:t>
      </w:r>
    </w:p>
    <w:p w14:paraId="08204B89">
      <w:pPr>
        <w:pStyle w:val="26"/>
        <w:snapToGrid w:val="0"/>
        <w:spacing w:line="360" w:lineRule="auto"/>
        <w:ind w:left="2" w:leftChars="1" w:firstLine="420" w:firstLineChars="200"/>
        <w:rPr>
          <w:rFonts w:hint="eastAsia" w:hAnsi="宋体"/>
          <w:color w:val="000000" w:themeColor="text1"/>
          <w:kern w:val="2"/>
          <w:sz w:val="21"/>
          <w:highlight w:val="none"/>
          <w14:textFill>
            <w14:solidFill>
              <w14:schemeClr w14:val="tx1"/>
            </w14:solidFill>
          </w14:textFill>
        </w:rPr>
      </w:pPr>
      <w:r>
        <w:rPr>
          <w:rFonts w:hint="eastAsia" w:hAnsi="宋体"/>
          <w:color w:val="000000" w:themeColor="text1"/>
          <w:kern w:val="2"/>
          <w:sz w:val="21"/>
          <w:highlight w:val="none"/>
          <w14:textFill>
            <w14:solidFill>
              <w14:schemeClr w14:val="tx1"/>
            </w14:solidFill>
          </w14:textFill>
        </w:rPr>
        <w:t>（2）投标人按照采购人或者采购代理机构的授意撤换、修改投标文件或者响应文件；</w:t>
      </w:r>
    </w:p>
    <w:p w14:paraId="0802D1E4">
      <w:pPr>
        <w:pStyle w:val="26"/>
        <w:snapToGrid w:val="0"/>
        <w:spacing w:line="360" w:lineRule="auto"/>
        <w:ind w:left="2" w:leftChars="1" w:firstLine="420" w:firstLineChars="200"/>
        <w:rPr>
          <w:rFonts w:hint="eastAsia" w:hAnsi="宋体"/>
          <w:color w:val="000000" w:themeColor="text1"/>
          <w:kern w:val="2"/>
          <w:sz w:val="21"/>
          <w:highlight w:val="none"/>
          <w14:textFill>
            <w14:solidFill>
              <w14:schemeClr w14:val="tx1"/>
            </w14:solidFill>
          </w14:textFill>
        </w:rPr>
      </w:pPr>
      <w:r>
        <w:rPr>
          <w:rFonts w:hint="eastAsia" w:hAnsi="宋体"/>
          <w:color w:val="000000" w:themeColor="text1"/>
          <w:kern w:val="2"/>
          <w:sz w:val="21"/>
          <w:highlight w:val="none"/>
          <w14:textFill>
            <w14:solidFill>
              <w14:schemeClr w14:val="tx1"/>
            </w14:solidFill>
          </w14:textFill>
        </w:rPr>
        <w:t>（3）投标人之间协商报价、技术方案等投标文件或者响应文件的实质性内容；</w:t>
      </w:r>
    </w:p>
    <w:p w14:paraId="1AB191F5">
      <w:pPr>
        <w:pStyle w:val="26"/>
        <w:snapToGrid w:val="0"/>
        <w:spacing w:line="360" w:lineRule="auto"/>
        <w:ind w:left="2" w:leftChars="1" w:firstLine="420" w:firstLineChars="200"/>
        <w:rPr>
          <w:rFonts w:hint="eastAsia" w:hAnsi="宋体"/>
          <w:color w:val="000000" w:themeColor="text1"/>
          <w:kern w:val="2"/>
          <w:sz w:val="21"/>
          <w:highlight w:val="none"/>
          <w14:textFill>
            <w14:solidFill>
              <w14:schemeClr w14:val="tx1"/>
            </w14:solidFill>
          </w14:textFill>
        </w:rPr>
      </w:pPr>
      <w:r>
        <w:rPr>
          <w:rFonts w:hint="eastAsia" w:hAnsi="宋体"/>
          <w:color w:val="000000" w:themeColor="text1"/>
          <w:kern w:val="2"/>
          <w:sz w:val="21"/>
          <w:highlight w:val="none"/>
          <w14:textFill>
            <w14:solidFill>
              <w14:schemeClr w14:val="tx1"/>
            </w14:solidFill>
          </w14:textFill>
        </w:rPr>
        <w:t>（4）属于同一集团、协会、商会等组织成员的投标人按照该组织要求协同参加政府采购活动；</w:t>
      </w:r>
    </w:p>
    <w:p w14:paraId="62EC501E">
      <w:pPr>
        <w:pStyle w:val="26"/>
        <w:snapToGrid w:val="0"/>
        <w:spacing w:line="360" w:lineRule="auto"/>
        <w:ind w:left="2" w:leftChars="1" w:firstLine="420" w:firstLineChars="200"/>
        <w:rPr>
          <w:rFonts w:hint="eastAsia" w:hAnsi="宋体"/>
          <w:color w:val="000000" w:themeColor="text1"/>
          <w:kern w:val="2"/>
          <w:sz w:val="21"/>
          <w:highlight w:val="none"/>
          <w14:textFill>
            <w14:solidFill>
              <w14:schemeClr w14:val="tx1"/>
            </w14:solidFill>
          </w14:textFill>
        </w:rPr>
      </w:pPr>
      <w:r>
        <w:rPr>
          <w:rFonts w:hint="eastAsia" w:hAnsi="宋体"/>
          <w:color w:val="000000" w:themeColor="text1"/>
          <w:kern w:val="2"/>
          <w:sz w:val="21"/>
          <w:highlight w:val="none"/>
          <w14:textFill>
            <w14:solidFill>
              <w14:schemeClr w14:val="tx1"/>
            </w14:solidFill>
          </w14:textFill>
        </w:rPr>
        <w:t>（5）投标人之间事先约定一致抬高或者压低投标报价，或者在招标项目中事先约定轮流以高价位或者低价位中标，或者事先约定由某一特定投标人中标，然后再参加投标；</w:t>
      </w:r>
    </w:p>
    <w:p w14:paraId="49E642C0">
      <w:pPr>
        <w:pStyle w:val="26"/>
        <w:snapToGrid w:val="0"/>
        <w:spacing w:line="360" w:lineRule="auto"/>
        <w:ind w:left="2" w:leftChars="1" w:firstLine="420" w:firstLineChars="200"/>
        <w:rPr>
          <w:rFonts w:hint="eastAsia" w:hAnsi="宋体"/>
          <w:color w:val="000000" w:themeColor="text1"/>
          <w:kern w:val="2"/>
          <w:sz w:val="21"/>
          <w:highlight w:val="none"/>
          <w14:textFill>
            <w14:solidFill>
              <w14:schemeClr w14:val="tx1"/>
            </w14:solidFill>
          </w14:textFill>
        </w:rPr>
      </w:pPr>
      <w:r>
        <w:rPr>
          <w:rFonts w:hint="eastAsia" w:hAnsi="宋体"/>
          <w:color w:val="000000" w:themeColor="text1"/>
          <w:kern w:val="2"/>
          <w:sz w:val="21"/>
          <w:highlight w:val="none"/>
          <w14:textFill>
            <w14:solidFill>
              <w14:schemeClr w14:val="tx1"/>
            </w14:solidFill>
          </w14:textFill>
        </w:rPr>
        <w:t>（6）投标人之间商定部分投标人放弃参加政府采购活动或者放弃中标；</w:t>
      </w:r>
    </w:p>
    <w:p w14:paraId="20563552">
      <w:pPr>
        <w:pStyle w:val="26"/>
        <w:snapToGrid w:val="0"/>
        <w:spacing w:line="360" w:lineRule="auto"/>
        <w:ind w:left="2" w:leftChars="1" w:firstLine="420" w:firstLineChars="200"/>
        <w:rPr>
          <w:rFonts w:hAnsi="宋体"/>
          <w:color w:val="000000" w:themeColor="text1"/>
          <w:kern w:val="2"/>
          <w:sz w:val="21"/>
          <w:highlight w:val="none"/>
          <w14:textFill>
            <w14:solidFill>
              <w14:schemeClr w14:val="tx1"/>
            </w14:solidFill>
          </w14:textFill>
        </w:rPr>
      </w:pPr>
      <w:r>
        <w:rPr>
          <w:rFonts w:hint="eastAsia" w:hAnsi="宋体"/>
          <w:color w:val="000000" w:themeColor="text1"/>
          <w:kern w:val="2"/>
          <w:sz w:val="21"/>
          <w:highlight w:val="none"/>
          <w14:textFill>
            <w14:solidFill>
              <w14:schemeClr w14:val="tx1"/>
            </w14:solidFill>
          </w14:textFill>
        </w:rPr>
        <w:t>（7）投标人与采购人或者采购代理机构之间、投标人相互之间，为谋求特定投标人中标或者排斥其他投标人的其他串通行为。</w:t>
      </w:r>
    </w:p>
    <w:p w14:paraId="20144506">
      <w:pPr>
        <w:pStyle w:val="26"/>
        <w:snapToGrid w:val="0"/>
        <w:spacing w:line="360" w:lineRule="auto"/>
        <w:ind w:left="2" w:leftChars="1" w:firstLine="422" w:firstLineChars="200"/>
        <w:rPr>
          <w:rFonts w:hint="eastAsia" w:hAnsi="宋体"/>
          <w:b/>
          <w:color w:val="000000" w:themeColor="text1"/>
          <w:kern w:val="2"/>
          <w:sz w:val="21"/>
          <w:highlight w:val="none"/>
          <w14:textFill>
            <w14:solidFill>
              <w14:schemeClr w14:val="tx1"/>
            </w14:solidFill>
          </w14:textFill>
        </w:rPr>
      </w:pPr>
    </w:p>
    <w:p w14:paraId="3CAA2939">
      <w:pPr>
        <w:pStyle w:val="4"/>
        <w:keepNext w:val="0"/>
        <w:keepLines w:val="0"/>
        <w:jc w:val="center"/>
        <w:rPr>
          <w:rFonts w:hint="eastAsia"/>
          <w:color w:val="000000" w:themeColor="text1"/>
          <w:highlight w:val="none"/>
          <w14:textFill>
            <w14:solidFill>
              <w14:schemeClr w14:val="tx1"/>
            </w14:solidFill>
          </w14:textFill>
        </w:rPr>
      </w:pPr>
      <w:bookmarkStart w:id="90" w:name="_Toc254970675"/>
      <w:bookmarkStart w:id="91" w:name="_Toc254970534"/>
      <w:r>
        <w:rPr>
          <w:rFonts w:hint="eastAsia"/>
          <w:color w:val="000000" w:themeColor="text1"/>
          <w:highlight w:val="none"/>
          <w14:textFill>
            <w14:solidFill>
              <w14:schemeClr w14:val="tx1"/>
            </w14:solidFill>
          </w14:textFill>
        </w:rPr>
        <w:t>二、招标文件</w:t>
      </w:r>
      <w:bookmarkEnd w:id="90"/>
      <w:bookmarkEnd w:id="91"/>
    </w:p>
    <w:p w14:paraId="269BE736">
      <w:pPr>
        <w:pStyle w:val="6"/>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10.招标文件的组成</w:t>
      </w:r>
    </w:p>
    <w:p w14:paraId="1F749823">
      <w:pPr>
        <w:snapToGrid w:val="0"/>
        <w:spacing w:line="360" w:lineRule="auto"/>
        <w:ind w:firstLine="42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（1）招标公告；</w:t>
      </w:r>
    </w:p>
    <w:p w14:paraId="56E6AEEA">
      <w:pPr>
        <w:snapToGrid w:val="0"/>
        <w:spacing w:line="360" w:lineRule="auto"/>
        <w:ind w:firstLine="42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（2）采购需求； </w:t>
      </w:r>
    </w:p>
    <w:p w14:paraId="42A66B4D">
      <w:pPr>
        <w:snapToGrid w:val="0"/>
        <w:spacing w:line="360" w:lineRule="auto"/>
        <w:ind w:firstLine="42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（3）投标人须知；</w:t>
      </w:r>
    </w:p>
    <w:p w14:paraId="6932A474">
      <w:pPr>
        <w:snapToGrid w:val="0"/>
        <w:spacing w:line="360" w:lineRule="auto"/>
        <w:ind w:firstLine="42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（4）评标方法及评标标准；</w:t>
      </w:r>
    </w:p>
    <w:p w14:paraId="6A8BCD82">
      <w:pPr>
        <w:snapToGrid w:val="0"/>
        <w:spacing w:line="360" w:lineRule="auto"/>
        <w:ind w:firstLine="42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（5）拟签订的合同文本；</w:t>
      </w:r>
    </w:p>
    <w:p w14:paraId="488FF6EC">
      <w:pPr>
        <w:snapToGrid w:val="0"/>
        <w:spacing w:line="360" w:lineRule="auto"/>
        <w:ind w:firstLine="42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（6）投标文件格式。</w:t>
      </w:r>
    </w:p>
    <w:p w14:paraId="39A2B834">
      <w:pPr>
        <w:pStyle w:val="6"/>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11.招标文件的澄清、修改 、现场考察和答疑会</w:t>
      </w:r>
    </w:p>
    <w:p w14:paraId="0069D0A2">
      <w:pPr>
        <w:pStyle w:val="6"/>
        <w:keepNext w:val="0"/>
        <w:keepLines w:val="0"/>
        <w:spacing w:before="0" w:after="0" w:line="360" w:lineRule="auto"/>
        <w:ind w:firstLine="315" w:firstLineChars="15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11.1投标人应认真审阅本招标文件，如有疑问，或发现其中有误或有要求不合理的，应在招标公告公告期限届满之日起7个工作日内以纸质书面形式要求采购人或采购代理机构对招标文件予以澄清；否则，由此产生的后果由投标人自行负责。</w:t>
      </w:r>
    </w:p>
    <w:p w14:paraId="3F2DA467">
      <w:pPr>
        <w:pStyle w:val="6"/>
        <w:keepNext w:val="0"/>
        <w:keepLines w:val="0"/>
        <w:numPr>
          <w:ilvl w:val="0"/>
          <w:numId w:val="0"/>
        </w:numPr>
        <w:spacing w:before="0" w:after="0"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11.2采购人或者采购代理机构可以对已发出的招标文件进行必要的澄清或者修改，但不得改变采购标的和资格条件。澄清或者修改将在原公告发布媒体上发布更正公告。澄清或者修改的内容为招标文件的组成部分。澄清或者修改的内容可能影响投标文件编制的，采购人或者采购代理机构应当在投标截止时间至少15日前，在原公告发布媒体上发布更正公告；不足15日的，采购人或者采购代理机构应当顺延提交投标文件的截止时间。</w:t>
      </w:r>
    </w:p>
    <w:p w14:paraId="57ABF17D">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11.3采购人和采购代理机构可以视采购具体情况，变更投标截止时间和开标时间，并</w:t>
      </w:r>
      <w:r>
        <w:rPr>
          <w:rFonts w:hint="eastAsia" w:ascii="宋体" w:hAnsi="宋体"/>
          <w:color w:val="000000" w:themeColor="text1"/>
          <w:szCs w:val="21"/>
          <w:highlight w:val="none"/>
          <w14:textFill>
            <w14:solidFill>
              <w14:schemeClr w14:val="tx1"/>
            </w14:solidFill>
          </w14:textFill>
        </w:rPr>
        <w:t>在原公告发布媒体上发布更正公告。</w:t>
      </w:r>
    </w:p>
    <w:p w14:paraId="04531CA1">
      <w:pPr>
        <w:spacing w:line="360" w:lineRule="auto"/>
        <w:ind w:firstLine="420" w:firstLineChars="200"/>
        <w:rPr>
          <w:rFonts w:hint="eastAsia"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11.4招标文件澄清、答复、修改、补充的内容为招标文件的组成部分。</w:t>
      </w:r>
      <w:r>
        <w:rPr>
          <w:rFonts w:hint="eastAsia" w:ascii="宋体" w:hAnsi="宋体"/>
          <w:b/>
          <w:color w:val="000000" w:themeColor="text1"/>
          <w:szCs w:val="21"/>
          <w:highlight w:val="none"/>
          <w14:textFill>
            <w14:solidFill>
              <w14:schemeClr w14:val="tx1"/>
            </w14:solidFill>
          </w14:textFill>
        </w:rPr>
        <w:t>当招标文件与招标文件的澄清、答复、修改、补充通知就同一内容的表述不一致时，以最后发出的文件为准。</w:t>
      </w:r>
    </w:p>
    <w:p w14:paraId="71238BDF">
      <w:pPr>
        <w:pStyle w:val="26"/>
        <w:snapToGrid w:val="0"/>
        <w:spacing w:line="360" w:lineRule="auto"/>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1</w:t>
      </w:r>
      <w:r>
        <w:rPr>
          <w:rFonts w:hAnsi="宋体"/>
          <w:color w:val="000000" w:themeColor="text1"/>
          <w:sz w:val="21"/>
          <w:highlight w:val="none"/>
          <w14:textFill>
            <w14:solidFill>
              <w14:schemeClr w14:val="tx1"/>
            </w14:solidFill>
          </w14:textFill>
        </w:rPr>
        <w:t>1.</w:t>
      </w:r>
      <w:bookmarkStart w:id="92" w:name="_Hlk53134511"/>
      <w:r>
        <w:rPr>
          <w:rFonts w:hint="eastAsia" w:hAnsi="宋体"/>
          <w:color w:val="000000" w:themeColor="text1"/>
          <w:sz w:val="21"/>
          <w:highlight w:val="none"/>
          <w14:textFill>
            <w14:solidFill>
              <w14:schemeClr w14:val="tx1"/>
            </w14:solidFill>
          </w14:textFill>
        </w:rPr>
        <w:t>5采购人或者采购代理机构可以在招标文件提供期限截止后，组织已获取招标文件的潜在投标人现场考察或者召开开标前答疑会，具体详见“投标人须知前附表”。</w:t>
      </w:r>
    </w:p>
    <w:p w14:paraId="2832B371">
      <w:pPr>
        <w:pStyle w:val="26"/>
        <w:snapToGrid w:val="0"/>
        <w:spacing w:line="360" w:lineRule="auto"/>
        <w:ind w:firstLine="420" w:firstLineChars="200"/>
        <w:rPr>
          <w:rFonts w:hint="eastAsia" w:hAnsi="宋体"/>
          <w:color w:val="000000" w:themeColor="text1"/>
          <w:sz w:val="21"/>
          <w:highlight w:val="none"/>
          <w14:textFill>
            <w14:solidFill>
              <w14:schemeClr w14:val="tx1"/>
            </w14:solidFill>
          </w14:textFill>
        </w:rPr>
      </w:pPr>
    </w:p>
    <w:bookmarkEnd w:id="92"/>
    <w:p w14:paraId="5D5F5BC4">
      <w:pPr>
        <w:pStyle w:val="4"/>
        <w:keepNext w:val="0"/>
        <w:keepLines w:val="0"/>
        <w:jc w:val="center"/>
        <w:rPr>
          <w:rFonts w:hint="eastAsia"/>
          <w:color w:val="000000" w:themeColor="text1"/>
          <w:highlight w:val="none"/>
          <w14:textFill>
            <w14:solidFill>
              <w14:schemeClr w14:val="tx1"/>
            </w14:solidFill>
          </w14:textFill>
        </w:rPr>
      </w:pPr>
      <w:bookmarkStart w:id="93" w:name="_Toc254970535"/>
      <w:bookmarkStart w:id="94" w:name="_Toc254970676"/>
      <w:r>
        <w:rPr>
          <w:rFonts w:hint="eastAsia"/>
          <w:color w:val="000000" w:themeColor="text1"/>
          <w:highlight w:val="none"/>
          <w14:textFill>
            <w14:solidFill>
              <w14:schemeClr w14:val="tx1"/>
            </w14:solidFill>
          </w14:textFill>
        </w:rPr>
        <w:t>三、投标文件的编制</w:t>
      </w:r>
      <w:bookmarkEnd w:id="93"/>
      <w:bookmarkEnd w:id="94"/>
    </w:p>
    <w:p w14:paraId="0E464A54">
      <w:pPr>
        <w:pStyle w:val="6"/>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bookmarkStart w:id="95" w:name="_Toc254970536"/>
      <w:bookmarkStart w:id="96" w:name="_Toc254970677"/>
      <w:r>
        <w:rPr>
          <w:rFonts w:hint="eastAsia" w:ascii="黑体" w:hAnsi="黑体" w:eastAsia="黑体"/>
          <w:color w:val="000000" w:themeColor="text1"/>
          <w:sz w:val="24"/>
          <w:highlight w:val="none"/>
          <w14:textFill>
            <w14:solidFill>
              <w14:schemeClr w14:val="tx1"/>
            </w14:solidFill>
          </w14:textFill>
        </w:rPr>
        <w:t>12.投标文件的编制原则</w:t>
      </w:r>
    </w:p>
    <w:p w14:paraId="2717EA44">
      <w:pPr>
        <w:snapToGrid w:val="0"/>
        <w:spacing w:line="360" w:lineRule="auto"/>
        <w:ind w:firstLine="420"/>
        <w:jc w:val="left"/>
        <w:rPr>
          <w:rFonts w:hint="eastAsia" w:ascii="宋体" w:hAnsi="宋体" w:cs="Courier New"/>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投标人必须按照招标文件的要求编制投标文件。投标文件必须对招标文件提出的要求和条件作出明确响应。</w:t>
      </w:r>
    </w:p>
    <w:p w14:paraId="483D4D8A">
      <w:pPr>
        <w:pStyle w:val="6"/>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13.投标文件的组成</w:t>
      </w:r>
      <w:bookmarkEnd w:id="95"/>
      <w:bookmarkEnd w:id="96"/>
    </w:p>
    <w:p w14:paraId="5940E9D0">
      <w:pPr>
        <w:snapToGrid w:val="0"/>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3.1</w:t>
      </w:r>
      <w:r>
        <w:rPr>
          <w:rFonts w:hint="eastAsia" w:ascii="宋体" w:hAnsi="宋体"/>
          <w:color w:val="000000" w:themeColor="text1"/>
          <w:szCs w:val="21"/>
          <w:highlight w:val="none"/>
          <w14:textFill>
            <w14:solidFill>
              <w14:schemeClr w14:val="tx1"/>
            </w14:solidFill>
          </w14:textFill>
        </w:rPr>
        <w:t>投标文件由报价文件、资格证明文件、商务文件、技术文件四部分组成。</w:t>
      </w:r>
    </w:p>
    <w:p w14:paraId="118F720B">
      <w:pPr>
        <w:pStyle w:val="6"/>
        <w:keepNext w:val="0"/>
        <w:keepLines w:val="0"/>
        <w:spacing w:before="0" w:after="0" w:line="360" w:lineRule="auto"/>
        <w:ind w:left="420" w:leftChars="200"/>
        <w:rPr>
          <w:rFonts w:hint="eastAsia" w:ascii="宋体" w:hAnsi="宋体"/>
          <w:b w:val="0"/>
          <w:color w:val="000000" w:themeColor="text1"/>
          <w:sz w:val="21"/>
          <w:szCs w:val="21"/>
          <w:highlight w:val="none"/>
          <w14:textFill>
            <w14:solidFill>
              <w14:schemeClr w14:val="tx1"/>
            </w14:solidFill>
          </w14:textFill>
        </w:rPr>
      </w:pPr>
      <w:bookmarkStart w:id="97" w:name="_13.1报价文件:_具体材料见“投标人须知前附表”。"/>
      <w:bookmarkEnd w:id="97"/>
      <w:r>
        <w:rPr>
          <w:rFonts w:hint="eastAsia" w:ascii="宋体" w:hAnsi="宋体"/>
          <w:b w:val="0"/>
          <w:color w:val="000000" w:themeColor="text1"/>
          <w:sz w:val="21"/>
          <w:szCs w:val="21"/>
          <w:highlight w:val="none"/>
          <w14:textFill>
            <w14:solidFill>
              <w14:schemeClr w14:val="tx1"/>
            </w14:solidFill>
          </w14:textFill>
        </w:rPr>
        <w:t>（1）报价文件：</w:t>
      </w:r>
      <w:r>
        <w:rPr>
          <w:rFonts w:ascii="宋体" w:hAnsi="宋体"/>
          <w:b w:val="0"/>
          <w:color w:val="000000" w:themeColor="text1"/>
          <w:sz w:val="21"/>
          <w:szCs w:val="21"/>
          <w:highlight w:val="none"/>
          <w14:textFill>
            <w14:solidFill>
              <w14:schemeClr w14:val="tx1"/>
            </w14:solidFill>
          </w14:textFill>
        </w:rPr>
        <w:t xml:space="preserve"> 具体材料见“投标人须知前附表”</w:t>
      </w:r>
      <w:r>
        <w:rPr>
          <w:rFonts w:hint="eastAsia" w:ascii="宋体" w:hAnsi="宋体"/>
          <w:b w:val="0"/>
          <w:color w:val="000000" w:themeColor="text1"/>
          <w:sz w:val="21"/>
          <w:szCs w:val="21"/>
          <w:highlight w:val="none"/>
          <w14:textFill>
            <w14:solidFill>
              <w14:schemeClr w14:val="tx1"/>
            </w14:solidFill>
          </w14:textFill>
        </w:rPr>
        <w:t>。</w:t>
      </w:r>
    </w:p>
    <w:p w14:paraId="1FB0DED0">
      <w:pPr>
        <w:pStyle w:val="6"/>
        <w:keepNext w:val="0"/>
        <w:keepLines w:val="0"/>
        <w:spacing w:before="0" w:after="0" w:line="360" w:lineRule="auto"/>
        <w:ind w:left="420" w:leftChars="200"/>
        <w:rPr>
          <w:rFonts w:hint="eastAsia" w:ascii="宋体" w:hAnsi="宋体"/>
          <w:b w:val="0"/>
          <w:color w:val="000000" w:themeColor="text1"/>
          <w:sz w:val="21"/>
          <w:szCs w:val="21"/>
          <w:highlight w:val="none"/>
          <w14:textFill>
            <w14:solidFill>
              <w14:schemeClr w14:val="tx1"/>
            </w14:solidFill>
          </w14:textFill>
        </w:rPr>
      </w:pPr>
      <w:bookmarkStart w:id="98" w:name="_13.2资格证明文件：具体材料见“投标人须知前附表”。"/>
      <w:bookmarkEnd w:id="98"/>
      <w:r>
        <w:rPr>
          <w:rFonts w:hint="eastAsia" w:ascii="宋体" w:hAnsi="宋体"/>
          <w:b w:val="0"/>
          <w:color w:val="000000" w:themeColor="text1"/>
          <w:sz w:val="21"/>
          <w:szCs w:val="21"/>
          <w:highlight w:val="none"/>
          <w14:textFill>
            <w14:solidFill>
              <w14:schemeClr w14:val="tx1"/>
            </w14:solidFill>
          </w14:textFill>
        </w:rPr>
        <w:t>（</w:t>
      </w:r>
      <w:r>
        <w:rPr>
          <w:rFonts w:ascii="宋体" w:hAnsi="宋体"/>
          <w:b w:val="0"/>
          <w:color w:val="000000" w:themeColor="text1"/>
          <w:sz w:val="21"/>
          <w:szCs w:val="21"/>
          <w:highlight w:val="none"/>
          <w14:textFill>
            <w14:solidFill>
              <w14:schemeClr w14:val="tx1"/>
            </w14:solidFill>
          </w14:textFill>
        </w:rPr>
        <w:t>2</w:t>
      </w:r>
      <w:r>
        <w:rPr>
          <w:rFonts w:hint="eastAsia" w:ascii="宋体" w:hAnsi="宋体"/>
          <w:b w:val="0"/>
          <w:color w:val="000000" w:themeColor="text1"/>
          <w:sz w:val="21"/>
          <w:szCs w:val="21"/>
          <w:highlight w:val="none"/>
          <w14:textFill>
            <w14:solidFill>
              <w14:schemeClr w14:val="tx1"/>
            </w14:solidFill>
          </w14:textFill>
        </w:rPr>
        <w:t>）资格证明文件：</w:t>
      </w:r>
      <w:r>
        <w:rPr>
          <w:rFonts w:ascii="宋体" w:hAnsi="宋体"/>
          <w:b w:val="0"/>
          <w:color w:val="000000" w:themeColor="text1"/>
          <w:sz w:val="21"/>
          <w:szCs w:val="21"/>
          <w:highlight w:val="none"/>
          <w14:textFill>
            <w14:solidFill>
              <w14:schemeClr w14:val="tx1"/>
            </w14:solidFill>
          </w14:textFill>
        </w:rPr>
        <w:t>具体材料见“投标人须知前附表”</w:t>
      </w:r>
      <w:r>
        <w:rPr>
          <w:rFonts w:hint="eastAsia" w:ascii="宋体" w:hAnsi="宋体"/>
          <w:b w:val="0"/>
          <w:color w:val="000000" w:themeColor="text1"/>
          <w:sz w:val="21"/>
          <w:szCs w:val="21"/>
          <w:highlight w:val="none"/>
          <w14:textFill>
            <w14:solidFill>
              <w14:schemeClr w14:val="tx1"/>
            </w14:solidFill>
          </w14:textFill>
        </w:rPr>
        <w:t>。</w:t>
      </w:r>
    </w:p>
    <w:p w14:paraId="4C1827FD">
      <w:pPr>
        <w:pStyle w:val="6"/>
        <w:keepNext w:val="0"/>
        <w:keepLines w:val="0"/>
        <w:spacing w:before="0" w:after="0" w:line="360" w:lineRule="auto"/>
        <w:ind w:left="420" w:leftChars="200"/>
        <w:rPr>
          <w:rFonts w:hint="eastAsia" w:ascii="宋体" w:hAnsi="宋体"/>
          <w:b w:val="0"/>
          <w:color w:val="000000" w:themeColor="text1"/>
          <w:sz w:val="21"/>
          <w:szCs w:val="21"/>
          <w:highlight w:val="none"/>
          <w14:textFill>
            <w14:solidFill>
              <w14:schemeClr w14:val="tx1"/>
            </w14:solidFill>
          </w14:textFill>
        </w:rPr>
      </w:pPr>
      <w:bookmarkStart w:id="99" w:name="_13.3商务文件:_具体材料见“投标人须知前附表”。"/>
      <w:bookmarkEnd w:id="99"/>
      <w:r>
        <w:rPr>
          <w:rFonts w:hint="eastAsia" w:ascii="宋体" w:hAnsi="宋体"/>
          <w:b w:val="0"/>
          <w:color w:val="000000" w:themeColor="text1"/>
          <w:sz w:val="21"/>
          <w:szCs w:val="21"/>
          <w:highlight w:val="none"/>
          <w14:textFill>
            <w14:solidFill>
              <w14:schemeClr w14:val="tx1"/>
            </w14:solidFill>
          </w14:textFill>
        </w:rPr>
        <w:t>（</w:t>
      </w:r>
      <w:r>
        <w:rPr>
          <w:rFonts w:ascii="宋体" w:hAnsi="宋体"/>
          <w:b w:val="0"/>
          <w:color w:val="000000" w:themeColor="text1"/>
          <w:sz w:val="21"/>
          <w:szCs w:val="21"/>
          <w:highlight w:val="none"/>
          <w14:textFill>
            <w14:solidFill>
              <w14:schemeClr w14:val="tx1"/>
            </w14:solidFill>
          </w14:textFill>
        </w:rPr>
        <w:t>3</w:t>
      </w:r>
      <w:r>
        <w:rPr>
          <w:rFonts w:hint="eastAsia" w:ascii="宋体" w:hAnsi="宋体"/>
          <w:b w:val="0"/>
          <w:color w:val="000000" w:themeColor="text1"/>
          <w:sz w:val="21"/>
          <w:szCs w:val="21"/>
          <w:highlight w:val="none"/>
          <w14:textFill>
            <w14:solidFill>
              <w14:schemeClr w14:val="tx1"/>
            </w14:solidFill>
          </w14:textFill>
        </w:rPr>
        <w:t>）商务文件：</w:t>
      </w:r>
      <w:r>
        <w:rPr>
          <w:rFonts w:ascii="宋体" w:hAnsi="宋体"/>
          <w:b w:val="0"/>
          <w:color w:val="000000" w:themeColor="text1"/>
          <w:sz w:val="21"/>
          <w:szCs w:val="21"/>
          <w:highlight w:val="none"/>
          <w14:textFill>
            <w14:solidFill>
              <w14:schemeClr w14:val="tx1"/>
            </w14:solidFill>
          </w14:textFill>
        </w:rPr>
        <w:t>具体材料见“投标人须知前附表”</w:t>
      </w:r>
      <w:r>
        <w:rPr>
          <w:rFonts w:hint="eastAsia" w:ascii="宋体" w:hAnsi="宋体"/>
          <w:b w:val="0"/>
          <w:color w:val="000000" w:themeColor="text1"/>
          <w:sz w:val="21"/>
          <w:szCs w:val="21"/>
          <w:highlight w:val="none"/>
          <w14:textFill>
            <w14:solidFill>
              <w14:schemeClr w14:val="tx1"/>
            </w14:solidFill>
          </w14:textFill>
        </w:rPr>
        <w:t>。</w:t>
      </w:r>
    </w:p>
    <w:p w14:paraId="712EEB20">
      <w:pPr>
        <w:pStyle w:val="6"/>
        <w:keepNext w:val="0"/>
        <w:keepLines w:val="0"/>
        <w:spacing w:before="0" w:after="0" w:line="360" w:lineRule="auto"/>
        <w:ind w:left="420" w:leftChars="200"/>
        <w:rPr>
          <w:rFonts w:hint="eastAsia" w:ascii="宋体" w:hAnsi="宋体"/>
          <w:b w:val="0"/>
          <w:color w:val="000000" w:themeColor="text1"/>
          <w:sz w:val="21"/>
          <w:szCs w:val="21"/>
          <w:highlight w:val="none"/>
          <w14:textFill>
            <w14:solidFill>
              <w14:schemeClr w14:val="tx1"/>
            </w14:solidFill>
          </w14:textFill>
        </w:rPr>
      </w:pPr>
      <w:bookmarkStart w:id="100" w:name="_13.4技术文件：具体材料见“投标人须知前附表”。"/>
      <w:bookmarkEnd w:id="100"/>
      <w:r>
        <w:rPr>
          <w:rFonts w:hint="eastAsia" w:ascii="宋体" w:hAnsi="宋体"/>
          <w:b w:val="0"/>
          <w:color w:val="000000" w:themeColor="text1"/>
          <w:sz w:val="21"/>
          <w:szCs w:val="21"/>
          <w:highlight w:val="none"/>
          <w14:textFill>
            <w14:solidFill>
              <w14:schemeClr w14:val="tx1"/>
            </w14:solidFill>
          </w14:textFill>
        </w:rPr>
        <w:t>（</w:t>
      </w:r>
      <w:r>
        <w:rPr>
          <w:rFonts w:ascii="宋体" w:hAnsi="宋体"/>
          <w:b w:val="0"/>
          <w:color w:val="000000" w:themeColor="text1"/>
          <w:sz w:val="21"/>
          <w:szCs w:val="21"/>
          <w:highlight w:val="none"/>
          <w14:textFill>
            <w14:solidFill>
              <w14:schemeClr w14:val="tx1"/>
            </w14:solidFill>
          </w14:textFill>
        </w:rPr>
        <w:t>4</w:t>
      </w:r>
      <w:r>
        <w:rPr>
          <w:rFonts w:hint="eastAsia" w:ascii="宋体" w:hAnsi="宋体"/>
          <w:b w:val="0"/>
          <w:color w:val="000000" w:themeColor="text1"/>
          <w:sz w:val="21"/>
          <w:szCs w:val="21"/>
          <w:highlight w:val="none"/>
          <w14:textFill>
            <w14:solidFill>
              <w14:schemeClr w14:val="tx1"/>
            </w14:solidFill>
          </w14:textFill>
        </w:rPr>
        <w:t>）技术文件：</w:t>
      </w:r>
      <w:r>
        <w:rPr>
          <w:rFonts w:ascii="宋体" w:hAnsi="宋体"/>
          <w:b w:val="0"/>
          <w:color w:val="000000" w:themeColor="text1"/>
          <w:sz w:val="21"/>
          <w:szCs w:val="21"/>
          <w:highlight w:val="none"/>
          <w14:textFill>
            <w14:solidFill>
              <w14:schemeClr w14:val="tx1"/>
            </w14:solidFill>
          </w14:textFill>
        </w:rPr>
        <w:t>具体材料见“投标人须知前附表”</w:t>
      </w:r>
      <w:r>
        <w:rPr>
          <w:rFonts w:hint="eastAsia" w:ascii="宋体" w:hAnsi="宋体"/>
          <w:b w:val="0"/>
          <w:color w:val="000000" w:themeColor="text1"/>
          <w:sz w:val="21"/>
          <w:szCs w:val="21"/>
          <w:highlight w:val="none"/>
          <w14:textFill>
            <w14:solidFill>
              <w14:schemeClr w14:val="tx1"/>
            </w14:solidFill>
          </w14:textFill>
        </w:rPr>
        <w:t>。</w:t>
      </w:r>
      <w:bookmarkStart w:id="101" w:name="_13.5投标文件电子版：具体材料见“投标人须知前附表”。"/>
      <w:bookmarkEnd w:id="101"/>
    </w:p>
    <w:p w14:paraId="2847D3B7">
      <w:pPr>
        <w:pStyle w:val="6"/>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bookmarkStart w:id="102" w:name="_Toc254970537"/>
      <w:bookmarkStart w:id="103" w:name="_Toc254970678"/>
      <w:r>
        <w:rPr>
          <w:rFonts w:hint="eastAsia" w:ascii="黑体" w:hAnsi="黑体" w:eastAsia="黑体"/>
          <w:color w:val="000000" w:themeColor="text1"/>
          <w:sz w:val="24"/>
          <w:highlight w:val="none"/>
          <w14:textFill>
            <w14:solidFill>
              <w14:schemeClr w14:val="tx1"/>
            </w14:solidFill>
          </w14:textFill>
        </w:rPr>
        <w:t>14.投标文件的语言及计量</w:t>
      </w:r>
      <w:bookmarkEnd w:id="102"/>
      <w:bookmarkEnd w:id="103"/>
    </w:p>
    <w:p w14:paraId="4FD3F557">
      <w:pPr>
        <w:pStyle w:val="6"/>
        <w:keepNext w:val="0"/>
        <w:keepLines w:val="0"/>
        <w:spacing w:before="0" w:after="0" w:line="360" w:lineRule="auto"/>
        <w:ind w:left="420" w:left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14.1语言文字</w:t>
      </w:r>
    </w:p>
    <w:p w14:paraId="6113C552">
      <w:pPr>
        <w:pStyle w:val="6"/>
        <w:keepNext w:val="0"/>
        <w:keepLines w:val="0"/>
        <w:spacing w:before="0" w:after="0" w:line="360" w:lineRule="auto"/>
        <w:ind w:firstLine="420" w:firstLine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0B0BFDCD">
      <w:pPr>
        <w:pStyle w:val="6"/>
        <w:keepNext w:val="0"/>
        <w:keepLines w:val="0"/>
        <w:spacing w:before="0" w:after="0" w:line="360" w:lineRule="auto"/>
        <w:ind w:firstLine="420" w:firstLineChars="200"/>
        <w:rPr>
          <w:rFonts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14.2投标计量单位</w:t>
      </w:r>
    </w:p>
    <w:p w14:paraId="6952B176">
      <w:pPr>
        <w:pStyle w:val="6"/>
        <w:keepNext w:val="0"/>
        <w:keepLines w:val="0"/>
        <w:spacing w:before="0" w:after="0" w:line="360" w:lineRule="auto"/>
        <w:ind w:firstLine="420" w:firstLine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招标文件已有明确规定的，使用招标文件规定的计量单位；招标文件没有规定的，应采用中华人民共和国法定计量单位，货币种类为人民币，否则视同未响应。</w:t>
      </w:r>
    </w:p>
    <w:p w14:paraId="10A6BAA2">
      <w:pPr>
        <w:pStyle w:val="6"/>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15.投标的风险</w:t>
      </w:r>
    </w:p>
    <w:p w14:paraId="738FAC05">
      <w:pPr>
        <w:pStyle w:val="26"/>
        <w:snapToGrid w:val="0"/>
        <w:spacing w:line="360" w:lineRule="auto"/>
        <w:ind w:firstLine="420" w:firstLineChars="200"/>
        <w:jc w:val="left"/>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投标人没有按照招标文件要求提供全部资料，或者投标人没有对招标文件作出实质性响应是投标人的风险，并可能导致其投标被拒绝。</w:t>
      </w:r>
    </w:p>
    <w:p w14:paraId="5D721242">
      <w:pPr>
        <w:pStyle w:val="6"/>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bookmarkStart w:id="104" w:name="_Toc254970679"/>
      <w:bookmarkStart w:id="105" w:name="_Toc254970538"/>
      <w:r>
        <w:rPr>
          <w:rFonts w:hint="eastAsia" w:ascii="黑体" w:hAnsi="黑体" w:eastAsia="黑体"/>
          <w:color w:val="000000" w:themeColor="text1"/>
          <w:sz w:val="24"/>
          <w:highlight w:val="none"/>
          <w14:textFill>
            <w14:solidFill>
              <w14:schemeClr w14:val="tx1"/>
            </w14:solidFill>
          </w14:textFill>
        </w:rPr>
        <w:t>16.投标报价</w:t>
      </w:r>
      <w:bookmarkEnd w:id="104"/>
      <w:bookmarkEnd w:id="105"/>
    </w:p>
    <w:p w14:paraId="2EF98676">
      <w:pPr>
        <w:pStyle w:val="6"/>
        <w:keepNext w:val="0"/>
        <w:keepLines w:val="0"/>
        <w:spacing w:before="0" w:after="0" w:line="360" w:lineRule="auto"/>
        <w:ind w:left="420" w:left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16.1投标报价应按“第六章　投标文件格式”中“开标一览表”格式填写。</w:t>
      </w:r>
    </w:p>
    <w:p w14:paraId="6235B13F">
      <w:pPr>
        <w:pStyle w:val="6"/>
        <w:keepNext w:val="0"/>
        <w:keepLines w:val="0"/>
        <w:spacing w:before="0" w:after="0" w:line="360" w:lineRule="auto"/>
        <w:ind w:left="420" w:leftChars="200"/>
        <w:rPr>
          <w:rFonts w:hint="eastAsia" w:ascii="宋体" w:hAnsi="宋体"/>
          <w:b w:val="0"/>
          <w:color w:val="000000" w:themeColor="text1"/>
          <w:sz w:val="21"/>
          <w:szCs w:val="21"/>
          <w:highlight w:val="none"/>
          <w14:textFill>
            <w14:solidFill>
              <w14:schemeClr w14:val="tx1"/>
            </w14:solidFill>
          </w14:textFill>
        </w:rPr>
      </w:pPr>
      <w:bookmarkStart w:id="106" w:name="_16.2投标报价具体定义见投标人须知前附表。"/>
      <w:bookmarkEnd w:id="106"/>
      <w:r>
        <w:rPr>
          <w:rFonts w:hint="eastAsia" w:ascii="宋体" w:hAnsi="宋体"/>
          <w:b w:val="0"/>
          <w:color w:val="000000" w:themeColor="text1"/>
          <w:sz w:val="21"/>
          <w:szCs w:val="21"/>
          <w:highlight w:val="none"/>
          <w14:textFill>
            <w14:solidFill>
              <w14:schemeClr w14:val="tx1"/>
            </w14:solidFill>
          </w14:textFill>
        </w:rPr>
        <w:t>16.2投标报价具体包括内容详见“投标人须知前附表”。</w:t>
      </w:r>
    </w:p>
    <w:p w14:paraId="2FD2FA47">
      <w:pPr>
        <w:pStyle w:val="6"/>
        <w:keepNext w:val="0"/>
        <w:keepLines w:val="0"/>
        <w:spacing w:before="0" w:after="0" w:line="360" w:lineRule="auto"/>
        <w:ind w:firstLine="420" w:firstLine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16.3投标人必须就所投每个分标的全部内容分别作完整唯一总价报价，不得存在漏项报价；投标人必须就所投分标的单项内容作唯一报价。</w:t>
      </w:r>
    </w:p>
    <w:p w14:paraId="6CB8A5C3">
      <w:pPr>
        <w:pStyle w:val="6"/>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17.投标有效期</w:t>
      </w:r>
    </w:p>
    <w:p w14:paraId="1BC75DA5">
      <w:pPr>
        <w:pStyle w:val="6"/>
        <w:keepNext w:val="0"/>
        <w:keepLines w:val="0"/>
        <w:spacing w:before="0" w:after="0" w:line="360" w:lineRule="auto"/>
        <w:ind w:firstLine="420" w:firstLineChars="200"/>
        <w:rPr>
          <w:rFonts w:hint="eastAsia" w:ascii="宋体" w:hAnsi="宋体"/>
          <w:b w:val="0"/>
          <w:color w:val="000000" w:themeColor="text1"/>
          <w:sz w:val="21"/>
          <w:szCs w:val="21"/>
          <w:highlight w:val="none"/>
          <w14:textFill>
            <w14:solidFill>
              <w14:schemeClr w14:val="tx1"/>
            </w14:solidFill>
          </w14:textFill>
        </w:rPr>
      </w:pPr>
      <w:bookmarkStart w:id="107" w:name="_17.1投标有效期应按“投标人须知中的前附表”规定的期限。"/>
      <w:bookmarkEnd w:id="107"/>
      <w:r>
        <w:rPr>
          <w:rFonts w:hint="eastAsia" w:ascii="宋体" w:hAnsi="宋体"/>
          <w:b w:val="0"/>
          <w:color w:val="000000" w:themeColor="text1"/>
          <w:sz w:val="21"/>
          <w:szCs w:val="21"/>
          <w:highlight w:val="none"/>
          <w14:textFill>
            <w14:solidFill>
              <w14:schemeClr w14:val="tx1"/>
            </w14:solidFill>
          </w14:textFill>
        </w:rPr>
        <w:t>17.1投标有效期是指为保证采购人有足够的时间在开标后完成评标、定标、合同签订等工作而要求投标人提交的投标文件在一定时间内保持有效的期限。</w:t>
      </w:r>
    </w:p>
    <w:p w14:paraId="7901FF52">
      <w:pPr>
        <w:pStyle w:val="6"/>
        <w:keepNext w:val="0"/>
        <w:keepLines w:val="0"/>
        <w:spacing w:before="0" w:after="0" w:line="360" w:lineRule="auto"/>
        <w:ind w:left="420" w:left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17.2</w:t>
      </w:r>
      <w:bookmarkStart w:id="108" w:name="_Toc254970540"/>
      <w:bookmarkStart w:id="109" w:name="_Toc254970681"/>
      <w:r>
        <w:rPr>
          <w:rFonts w:hint="eastAsia" w:ascii="宋体" w:hAnsi="宋体"/>
          <w:b w:val="0"/>
          <w:color w:val="000000" w:themeColor="text1"/>
          <w:sz w:val="21"/>
          <w:szCs w:val="21"/>
          <w:highlight w:val="none"/>
          <w14:textFill>
            <w14:solidFill>
              <w14:schemeClr w14:val="tx1"/>
            </w14:solidFill>
          </w14:textFill>
        </w:rPr>
        <w:t xml:space="preserve"> 投标有效期应按规定的期限作出承诺，具体详见“投标人须知前附表”。</w:t>
      </w:r>
    </w:p>
    <w:p w14:paraId="3F094E13">
      <w:pPr>
        <w:pStyle w:val="6"/>
        <w:keepNext w:val="0"/>
        <w:keepLines w:val="0"/>
        <w:spacing w:before="0" w:after="0" w:line="360" w:lineRule="auto"/>
        <w:ind w:left="420" w:left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17.3投标人的投标文件在投标有效期内均保持有效。</w:t>
      </w:r>
      <w:bookmarkEnd w:id="108"/>
      <w:bookmarkEnd w:id="109"/>
    </w:p>
    <w:p w14:paraId="45145360">
      <w:pPr>
        <w:pStyle w:val="6"/>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bookmarkStart w:id="110" w:name="_18.投标保证金"/>
      <w:bookmarkEnd w:id="110"/>
      <w:bookmarkStart w:id="111" w:name="_Toc254970541"/>
      <w:bookmarkStart w:id="112" w:name="_Toc254970682"/>
      <w:r>
        <w:rPr>
          <w:rFonts w:hint="eastAsia" w:ascii="黑体" w:hAnsi="黑体" w:eastAsia="黑体"/>
          <w:color w:val="000000" w:themeColor="text1"/>
          <w:sz w:val="24"/>
          <w:highlight w:val="none"/>
          <w14:textFill>
            <w14:solidFill>
              <w14:schemeClr w14:val="tx1"/>
            </w14:solidFill>
          </w14:textFill>
        </w:rPr>
        <w:t>18.投标保证金</w:t>
      </w:r>
      <w:bookmarkEnd w:id="111"/>
      <w:bookmarkEnd w:id="112"/>
    </w:p>
    <w:p w14:paraId="65396EB3">
      <w:pPr>
        <w:pStyle w:val="6"/>
        <w:keepNext w:val="0"/>
        <w:keepLines w:val="0"/>
        <w:spacing w:before="0" w:after="0" w:line="360" w:lineRule="auto"/>
        <w:ind w:left="420" w:leftChars="200"/>
        <w:rPr>
          <w:rFonts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18.1投标人须按“投标人须知前附表” 的规定提交投标保证金。</w:t>
      </w:r>
    </w:p>
    <w:p w14:paraId="2A45FA4D">
      <w:pPr>
        <w:pStyle w:val="6"/>
        <w:keepNext w:val="0"/>
        <w:keepLines w:val="0"/>
        <w:spacing w:before="0" w:after="0" w:line="360" w:lineRule="auto"/>
        <w:ind w:firstLine="420" w:firstLine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18.2投标保证金的退还</w:t>
      </w:r>
    </w:p>
    <w:p w14:paraId="4F8E4270">
      <w:pPr>
        <w:pStyle w:val="6"/>
        <w:keepNext w:val="0"/>
        <w:keepLines w:val="0"/>
        <w:spacing w:before="0" w:after="0" w:line="360" w:lineRule="auto"/>
        <w:ind w:firstLine="420" w:firstLine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未中标人的投标保证金自中标通知书发出之日起4个工作日内退还；中标人的投标保证金自政府采购合同签订之日起4个工作日内退还。 </w:t>
      </w:r>
    </w:p>
    <w:p w14:paraId="74ECF7C9">
      <w:pPr>
        <w:pStyle w:val="6"/>
        <w:keepNext w:val="0"/>
        <w:keepLines w:val="0"/>
        <w:spacing w:before="0" w:after="0" w:line="360" w:lineRule="auto"/>
        <w:ind w:left="420" w:left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18.3除逾期退还投标保证金和终止招标的情形以外，投标保证金不计息。</w:t>
      </w:r>
    </w:p>
    <w:p w14:paraId="344F018D">
      <w:pPr>
        <w:pStyle w:val="6"/>
        <w:keepNext w:val="0"/>
        <w:keepLines w:val="0"/>
        <w:spacing w:before="0" w:after="0" w:line="360" w:lineRule="auto"/>
        <w:ind w:left="420" w:left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18.4投标人有下列情形之一的，投标保证金将不予退还： </w:t>
      </w:r>
    </w:p>
    <w:p w14:paraId="050740A8">
      <w:pPr>
        <w:snapToGrid w:val="0"/>
        <w:spacing w:line="360" w:lineRule="auto"/>
        <w:ind w:firstLine="411" w:firstLineChars="196"/>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（1）投标人在投标有效期内撤销投标文件的；</w:t>
      </w:r>
    </w:p>
    <w:p w14:paraId="697B74A1">
      <w:pPr>
        <w:snapToGrid w:val="0"/>
        <w:spacing w:line="360" w:lineRule="auto"/>
        <w:ind w:firstLine="411" w:firstLineChars="196"/>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（2）未按规定提交履约保证金的；</w:t>
      </w:r>
    </w:p>
    <w:p w14:paraId="276C386C">
      <w:pPr>
        <w:snapToGrid w:val="0"/>
        <w:spacing w:line="360" w:lineRule="auto"/>
        <w:ind w:firstLine="411" w:firstLineChars="196"/>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（3）投标人在投标过程中弄虚作假，提供虚假材料的；</w:t>
      </w:r>
    </w:p>
    <w:p w14:paraId="7BEFB706">
      <w:pPr>
        <w:snapToGrid w:val="0"/>
        <w:spacing w:line="360" w:lineRule="auto"/>
        <w:ind w:firstLine="411" w:firstLineChars="196"/>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（4）中标人无正当理由不与采购人签订合同的；</w:t>
      </w:r>
    </w:p>
    <w:p w14:paraId="70825668">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（5）投标人出现本章第9.2、9.3情形的；</w:t>
      </w:r>
    </w:p>
    <w:p w14:paraId="2E6B89F6">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法律法规规定的其他情形</w:t>
      </w:r>
      <w:r>
        <w:rPr>
          <w:rFonts w:hint="eastAsia" w:ascii="宋体" w:hAnsi="宋体"/>
          <w:color w:val="000000" w:themeColor="text1"/>
          <w:szCs w:val="21"/>
          <w:highlight w:val="none"/>
          <w14:textFill>
            <w14:solidFill>
              <w14:schemeClr w14:val="tx1"/>
            </w14:solidFill>
          </w14:textFill>
        </w:rPr>
        <w:t>。</w:t>
      </w:r>
    </w:p>
    <w:p w14:paraId="08A947D4">
      <w:pPr>
        <w:pStyle w:val="6"/>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bookmarkStart w:id="113" w:name="_Toc254970542"/>
      <w:bookmarkStart w:id="114" w:name="_Toc254970683"/>
      <w:r>
        <w:rPr>
          <w:rFonts w:hint="eastAsia" w:ascii="黑体" w:hAnsi="黑体" w:eastAsia="黑体"/>
          <w:color w:val="000000" w:themeColor="text1"/>
          <w:sz w:val="24"/>
          <w:highlight w:val="none"/>
          <w14:textFill>
            <w14:solidFill>
              <w14:schemeClr w14:val="tx1"/>
            </w14:solidFill>
          </w14:textFill>
        </w:rPr>
        <w:t>19.投标文件的</w:t>
      </w:r>
      <w:bookmarkEnd w:id="113"/>
      <w:bookmarkEnd w:id="114"/>
      <w:r>
        <w:rPr>
          <w:rFonts w:hint="eastAsia" w:ascii="黑体" w:hAnsi="黑体" w:eastAsia="黑体"/>
          <w:color w:val="000000" w:themeColor="text1"/>
          <w:sz w:val="24"/>
          <w:highlight w:val="none"/>
          <w14:textFill>
            <w14:solidFill>
              <w14:schemeClr w14:val="tx1"/>
            </w14:solidFill>
          </w14:textFill>
        </w:rPr>
        <w:t>编制</w:t>
      </w:r>
    </w:p>
    <w:p w14:paraId="5BBC3E6B">
      <w:pPr>
        <w:pStyle w:val="6"/>
        <w:keepNext w:val="0"/>
        <w:keepLines w:val="0"/>
        <w:spacing w:before="0" w:after="0" w:line="360" w:lineRule="auto"/>
        <w:ind w:firstLine="315" w:firstLineChars="15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19.1投标人应按本招标文件规定的格式和顺序编制、装订投标文件并标注页码，投标文件内容不完整、编排混乱导致投标文件被误读、漏读或者查找不到相关内容的，由此引发的后果由投标人承担。</w:t>
      </w:r>
    </w:p>
    <w:p w14:paraId="04A13629">
      <w:pPr>
        <w:pStyle w:val="6"/>
        <w:keepNext w:val="0"/>
        <w:keepLines w:val="0"/>
        <w:numPr>
          <w:ilvl w:val="0"/>
          <w:numId w:val="0"/>
        </w:numPr>
        <w:spacing w:before="0" w:after="0" w:line="360" w:lineRule="auto"/>
        <w:ind w:firstLine="420" w:firstLineChars="200"/>
        <w:rPr>
          <w:rFonts w:hint="eastAsia" w:ascii="宋体" w:hAnsi="宋体"/>
          <w:b w:val="0"/>
          <w:color w:val="000000" w:themeColor="text1"/>
          <w:sz w:val="21"/>
          <w:szCs w:val="21"/>
          <w:highlight w:val="none"/>
          <w14:textFill>
            <w14:solidFill>
              <w14:schemeClr w14:val="tx1"/>
            </w14:solidFill>
          </w14:textFill>
        </w:rPr>
      </w:pPr>
      <w:bookmarkStart w:id="115" w:name="_19.2投标文件应按报价文件、资格证明文件、商务文件、技术文件分别编制"/>
      <w:bookmarkEnd w:id="115"/>
      <w:r>
        <w:rPr>
          <w:rFonts w:hint="eastAsia" w:ascii="宋体" w:hAnsi="宋体"/>
          <w:b w:val="0"/>
          <w:color w:val="000000" w:themeColor="text1"/>
          <w:sz w:val="21"/>
          <w:szCs w:val="21"/>
          <w:highlight w:val="none"/>
          <w14:textFill>
            <w14:solidFill>
              <w14:schemeClr w14:val="tx1"/>
            </w14:solidFill>
          </w14:textFill>
        </w:rPr>
        <w:t>19.2投标文件应按报价文件、资格证明文件、商务文件、技术文件分别编制电子文件，并按广西政府采购云平台的要求编制、加密、上传。</w:t>
      </w:r>
    </w:p>
    <w:p w14:paraId="053847EF">
      <w:pPr>
        <w:pStyle w:val="6"/>
        <w:keepNext w:val="0"/>
        <w:keepLines w:val="0"/>
        <w:numPr>
          <w:ilvl w:val="0"/>
          <w:numId w:val="0"/>
        </w:numPr>
        <w:spacing w:before="0" w:after="0" w:line="360" w:lineRule="auto"/>
        <w:ind w:firstLine="420" w:firstLine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19.</w:t>
      </w:r>
      <w:bookmarkStart w:id="116" w:name="_Hlk65832616"/>
      <w:r>
        <w:rPr>
          <w:rFonts w:hint="eastAsia" w:ascii="宋体" w:hAnsi="宋体"/>
          <w:b w:val="0"/>
          <w:color w:val="000000" w:themeColor="text1"/>
          <w:sz w:val="21"/>
          <w:szCs w:val="21"/>
          <w:highlight w:val="none"/>
          <w14:textFill>
            <w14:solidFill>
              <w14:schemeClr w14:val="tx1"/>
            </w14:solidFill>
          </w14:textFill>
        </w:rPr>
        <w:t>3投标文件须由投标人在规定位置盖公章并签字</w:t>
      </w:r>
      <w:bookmarkStart w:id="117" w:name="_Hlk65832569"/>
      <w:r>
        <w:rPr>
          <w:rFonts w:hint="eastAsia" w:ascii="宋体" w:hAnsi="宋体"/>
          <w:b w:val="0"/>
          <w:color w:val="000000" w:themeColor="text1"/>
          <w:sz w:val="21"/>
          <w:szCs w:val="21"/>
          <w:highlight w:val="none"/>
          <w14:textFill>
            <w14:solidFill>
              <w14:schemeClr w14:val="tx1"/>
            </w14:solidFill>
          </w14:textFill>
        </w:rPr>
        <w:t>（具体以投标人须知前附表或投标文件格式规定为准）</w:t>
      </w:r>
      <w:bookmarkEnd w:id="116"/>
      <w:bookmarkEnd w:id="117"/>
      <w:r>
        <w:rPr>
          <w:rFonts w:hint="eastAsia" w:ascii="宋体" w:hAnsi="宋体"/>
          <w:b w:val="0"/>
          <w:color w:val="000000" w:themeColor="text1"/>
          <w:sz w:val="21"/>
          <w:szCs w:val="21"/>
          <w:highlight w:val="none"/>
          <w14:textFill>
            <w14:solidFill>
              <w14:schemeClr w14:val="tx1"/>
            </w14:solidFill>
          </w14:textFill>
        </w:rPr>
        <w:t>，</w:t>
      </w:r>
      <w:r>
        <w:rPr>
          <w:rFonts w:hint="eastAsia" w:ascii="宋体" w:hAnsi="宋体"/>
          <w:bCs/>
          <w:color w:val="000000" w:themeColor="text1"/>
          <w:sz w:val="21"/>
          <w:szCs w:val="21"/>
          <w:highlight w:val="none"/>
          <w14:textFill>
            <w14:solidFill>
              <w14:schemeClr w14:val="tx1"/>
            </w14:solidFill>
          </w14:textFill>
        </w:rPr>
        <w:t>否则按无效投标处理</w:t>
      </w:r>
      <w:r>
        <w:rPr>
          <w:rFonts w:hint="eastAsia" w:ascii="宋体" w:hAnsi="宋体"/>
          <w:b w:val="0"/>
          <w:color w:val="000000" w:themeColor="text1"/>
          <w:sz w:val="21"/>
          <w:szCs w:val="21"/>
          <w:highlight w:val="none"/>
          <w14:textFill>
            <w14:solidFill>
              <w14:schemeClr w14:val="tx1"/>
            </w14:solidFill>
          </w14:textFill>
        </w:rPr>
        <w:t>。</w:t>
      </w:r>
    </w:p>
    <w:p w14:paraId="7B4DD552">
      <w:pPr>
        <w:pStyle w:val="6"/>
        <w:keepNext w:val="0"/>
        <w:keepLines w:val="0"/>
        <w:spacing w:before="0" w:after="0" w:line="360" w:lineRule="auto"/>
        <w:ind w:firstLine="315" w:firstLineChars="15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19.4投标文件中标注的投标人名称应与主体资格证明（如营业执照、事业单位法人证书、执业许可证、自然人身份证等）及公章一致，</w:t>
      </w:r>
      <w:r>
        <w:rPr>
          <w:rFonts w:hint="eastAsia" w:ascii="宋体" w:hAnsi="宋体"/>
          <w:color w:val="000000" w:themeColor="text1"/>
          <w:sz w:val="21"/>
          <w:szCs w:val="21"/>
          <w:highlight w:val="none"/>
          <w14:textFill>
            <w14:solidFill>
              <w14:schemeClr w14:val="tx1"/>
            </w14:solidFill>
          </w14:textFill>
        </w:rPr>
        <w:t>否则按无效投标处理</w:t>
      </w:r>
      <w:r>
        <w:rPr>
          <w:rFonts w:hint="eastAsia" w:ascii="宋体" w:hAnsi="宋体"/>
          <w:b w:val="0"/>
          <w:color w:val="000000" w:themeColor="text1"/>
          <w:sz w:val="21"/>
          <w:szCs w:val="21"/>
          <w:highlight w:val="none"/>
          <w14:textFill>
            <w14:solidFill>
              <w14:schemeClr w14:val="tx1"/>
            </w14:solidFill>
          </w14:textFill>
        </w:rPr>
        <w:t>。</w:t>
      </w:r>
    </w:p>
    <w:p w14:paraId="48B84A7A">
      <w:pPr>
        <w:pStyle w:val="6"/>
        <w:keepNext w:val="0"/>
        <w:keepLines w:val="0"/>
        <w:spacing w:before="0" w:after="0" w:line="360" w:lineRule="auto"/>
        <w:ind w:firstLine="315" w:firstLineChars="15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19.5投标文件应尽量避免涂改、行间插字或者删除。如果出现上述情况，改动之处应由投标人的法定代表人或者其委托代理人签字或者加盖公章。投标文件因字迹潦草或者表达不清所引起的后果由投标人承担。</w:t>
      </w:r>
    </w:p>
    <w:p w14:paraId="7AD59A06">
      <w:pPr>
        <w:pStyle w:val="6"/>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20.投标文件的加密、解密</w:t>
      </w:r>
    </w:p>
    <w:p w14:paraId="7D46743E">
      <w:pPr>
        <w:pStyle w:val="6"/>
        <w:keepNext w:val="0"/>
        <w:keepLines w:val="0"/>
        <w:spacing w:before="0" w:after="0" w:line="360" w:lineRule="auto"/>
        <w:ind w:firstLine="315" w:firstLineChars="15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20.1电子投标文件编制完成后，投标人应按广西政府采购云平台的要求进行加密，并在规定时间内解密，否则，由此产生的后果由投标人自行负责。</w:t>
      </w:r>
    </w:p>
    <w:p w14:paraId="31F9F8A4">
      <w:pPr>
        <w:pStyle w:val="6"/>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21.投标文件的提交</w:t>
      </w:r>
    </w:p>
    <w:p w14:paraId="34575C49">
      <w:pPr>
        <w:pStyle w:val="6"/>
        <w:keepNext w:val="0"/>
        <w:keepLines w:val="0"/>
        <w:numPr>
          <w:ilvl w:val="0"/>
          <w:numId w:val="0"/>
        </w:numPr>
        <w:spacing w:before="0" w:after="0" w:line="360" w:lineRule="auto"/>
        <w:ind w:firstLine="420" w:firstLineChars="200"/>
        <w:rPr>
          <w:rFonts w:hint="eastAsia" w:ascii="宋体" w:hAnsi="宋体"/>
          <w:b w:val="0"/>
          <w:color w:val="000000" w:themeColor="text1"/>
          <w:sz w:val="21"/>
          <w:szCs w:val="21"/>
          <w:highlight w:val="none"/>
          <w14:textFill>
            <w14:solidFill>
              <w14:schemeClr w14:val="tx1"/>
            </w14:solidFill>
          </w14:textFill>
        </w:rPr>
      </w:pPr>
      <w:bookmarkStart w:id="118" w:name="_21.1投标人必须在“投标人须知中的前附表”规定的投标文件接收时间和投"/>
      <w:bookmarkEnd w:id="118"/>
      <w:r>
        <w:rPr>
          <w:rFonts w:hint="eastAsia" w:ascii="宋体" w:hAnsi="宋体"/>
          <w:b w:val="0"/>
          <w:color w:val="000000" w:themeColor="text1"/>
          <w:sz w:val="21"/>
          <w:szCs w:val="21"/>
          <w:highlight w:val="none"/>
          <w14:textFill>
            <w14:solidFill>
              <w14:schemeClr w14:val="tx1"/>
            </w14:solidFill>
          </w14:textFill>
        </w:rPr>
        <w:t>21.1投标人必须在“投标人须知前附表”规定的投标文件接收时间和投标地点提交投标文件。</w:t>
      </w:r>
    </w:p>
    <w:p w14:paraId="5D7FA3D9">
      <w:pPr>
        <w:pStyle w:val="6"/>
        <w:keepNext w:val="0"/>
        <w:keepLines w:val="0"/>
        <w:numPr>
          <w:ilvl w:val="0"/>
          <w:numId w:val="0"/>
        </w:numPr>
        <w:spacing w:before="0" w:after="0" w:line="360" w:lineRule="auto"/>
        <w:ind w:firstLine="420" w:firstLine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21.2本项目为全流程电子化政府采购项目，通过广西政府采购云平台（https://www.gcy.zfcg.gxzf.gov.cn）实行在线电子投标。投标人必须在“投标人须知前附表”规定的投标文件接收时间内通过网络将电子投标文件上传至广西政府采购云平台，投标人在广西政府采购云平台提交电子版投标文件时，请填写参加远程开标活动经办人联系方式。</w:t>
      </w:r>
    </w:p>
    <w:p w14:paraId="4F777915">
      <w:pPr>
        <w:pStyle w:val="6"/>
        <w:keepNext w:val="0"/>
        <w:keepLines w:val="0"/>
        <w:numPr>
          <w:ilvl w:val="0"/>
          <w:numId w:val="0"/>
        </w:numPr>
        <w:spacing w:before="0" w:after="0" w:line="360" w:lineRule="auto"/>
        <w:ind w:firstLine="420" w:firstLineChars="200"/>
        <w:jc w:val="left"/>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21.3未在规定时间内上传或者未按广西政府采购云平台的要求编制、加密的电子投标文件，广西政府采购云平台将拒收。</w:t>
      </w:r>
    </w:p>
    <w:p w14:paraId="7E4F5064">
      <w:pPr>
        <w:pStyle w:val="8"/>
        <w:rPr>
          <w:rFonts w:hint="eastAsia"/>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21.4电子投标文件提交方式见“招标公告”中“四、提交投标文件截止时间、开标时间和地点”</w:t>
      </w:r>
    </w:p>
    <w:p w14:paraId="08012EC2">
      <w:pPr>
        <w:pStyle w:val="8"/>
        <w:rPr>
          <w:rFonts w:hint="eastAsia"/>
          <w:color w:val="000000" w:themeColor="text1"/>
          <w:highlight w:val="none"/>
          <w14:textFill>
            <w14:solidFill>
              <w14:schemeClr w14:val="tx1"/>
            </w14:solidFill>
          </w14:textFill>
        </w:rPr>
      </w:pPr>
    </w:p>
    <w:p w14:paraId="412D2BEB">
      <w:pPr>
        <w:pStyle w:val="6"/>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22. 投标文件的补充、修改、撤回与退回</w:t>
      </w:r>
    </w:p>
    <w:p w14:paraId="0093731E">
      <w:pPr>
        <w:snapToGrid w:val="0"/>
        <w:spacing w:line="360" w:lineRule="auto"/>
        <w:ind w:firstLine="420"/>
        <w:jc w:val="left"/>
        <w:rPr>
          <w:rFonts w:hint="eastAsia" w:ascii="宋体" w:hAnsi="宋体"/>
          <w:color w:val="000000" w:themeColor="text1"/>
          <w:szCs w:val="21"/>
          <w:highlight w:val="none"/>
          <w14:textFill>
            <w14:solidFill>
              <w14:schemeClr w14:val="tx1"/>
            </w14:solidFill>
          </w14:textFill>
        </w:rPr>
      </w:pPr>
      <w:bookmarkStart w:id="119" w:name="_Toc254970543"/>
      <w:bookmarkStart w:id="120" w:name="_Toc254970684"/>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2.1</w:t>
      </w:r>
      <w:r>
        <w:rPr>
          <w:rFonts w:hint="eastAsia" w:ascii="宋体" w:hAnsi="宋体"/>
          <w:color w:val="000000" w:themeColor="text1"/>
          <w:szCs w:val="21"/>
          <w:highlight w:val="none"/>
          <w14:textFill>
            <w14:solidFill>
              <w14:schemeClr w14:val="tx1"/>
            </w14:solidFill>
          </w14:textFill>
        </w:rPr>
        <w:t>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bookmarkEnd w:id="119"/>
    <w:bookmarkEnd w:id="120"/>
    <w:p w14:paraId="3C33AA22">
      <w:pPr>
        <w:snapToGrid w:val="0"/>
        <w:spacing w:line="360" w:lineRule="auto"/>
        <w:ind w:firstLine="42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在投标截止时间止提交投标文件的投标人不足3家时，不得开标，采购代理机构将根据广西政府采购云平台的操作将电子版投标文件退回，除此之外采购人和采购代理机构对已提交的投标文件概不退回。</w:t>
      </w:r>
    </w:p>
    <w:p w14:paraId="208C3E96">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2.3</w:t>
      </w:r>
      <w:r>
        <w:rPr>
          <w:rFonts w:hint="eastAsia" w:ascii="宋体" w:hAnsi="宋体" w:cs="宋体"/>
          <w:color w:val="000000" w:themeColor="text1"/>
          <w:szCs w:val="21"/>
          <w:highlight w:val="none"/>
          <w14:textFill>
            <w14:solidFill>
              <w14:schemeClr w14:val="tx1"/>
            </w14:solidFill>
          </w14:textFill>
        </w:rPr>
        <w:t xml:space="preserve"> 投标人在投标截止时间后书面通知采购人、采购代理机构撤销投标文件的，将根据本须知正文1</w:t>
      </w:r>
      <w:r>
        <w:rPr>
          <w:rFonts w:ascii="宋体" w:hAnsi="宋体" w:cs="宋体"/>
          <w:color w:val="000000" w:themeColor="text1"/>
          <w:szCs w:val="21"/>
          <w:highlight w:val="none"/>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.4的规定不予退还其投标保证金。</w:t>
      </w:r>
    </w:p>
    <w:p w14:paraId="7271809D">
      <w:pPr>
        <w:pStyle w:val="21"/>
        <w:snapToGrid w:val="0"/>
        <w:spacing w:line="360" w:lineRule="auto"/>
        <w:ind w:firstLine="739"/>
        <w:rPr>
          <w:rFonts w:hint="eastAsia" w:ascii="宋体" w:hAnsi="宋体" w:eastAsia="宋体"/>
          <w:snapToGrid w:val="0"/>
          <w:color w:val="000000" w:themeColor="text1"/>
          <w:sz w:val="21"/>
          <w:szCs w:val="21"/>
          <w:highlight w:val="none"/>
          <w14:textFill>
            <w14:solidFill>
              <w14:schemeClr w14:val="tx1"/>
            </w14:solidFill>
          </w14:textFill>
        </w:rPr>
      </w:pPr>
    </w:p>
    <w:p w14:paraId="08702972">
      <w:pPr>
        <w:pStyle w:val="4"/>
        <w:keepNext w:val="0"/>
        <w:keepLines w:val="0"/>
        <w:jc w:val="center"/>
        <w:rPr>
          <w:rFonts w:hint="eastAsia"/>
          <w:color w:val="000000" w:themeColor="text1"/>
          <w:highlight w:val="none"/>
          <w14:textFill>
            <w14:solidFill>
              <w14:schemeClr w14:val="tx1"/>
            </w14:solidFill>
          </w14:textFill>
        </w:rPr>
      </w:pPr>
      <w:bookmarkStart w:id="121" w:name="_Toc254970544"/>
      <w:bookmarkStart w:id="122" w:name="_Toc254970685"/>
      <w:r>
        <w:rPr>
          <w:rFonts w:hint="eastAsia"/>
          <w:color w:val="000000" w:themeColor="text1"/>
          <w:highlight w:val="none"/>
          <w14:textFill>
            <w14:solidFill>
              <w14:schemeClr w14:val="tx1"/>
            </w14:solidFill>
          </w14:textFill>
        </w:rPr>
        <w:t>四、开    标</w:t>
      </w:r>
      <w:bookmarkEnd w:id="121"/>
      <w:bookmarkEnd w:id="122"/>
    </w:p>
    <w:p w14:paraId="2E951B80">
      <w:pPr>
        <w:pStyle w:val="6"/>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bookmarkStart w:id="123" w:name="_23.开标时间和地点"/>
      <w:bookmarkEnd w:id="123"/>
      <w:r>
        <w:rPr>
          <w:rFonts w:hint="eastAsia" w:ascii="黑体" w:hAnsi="黑体" w:eastAsia="黑体"/>
          <w:color w:val="000000" w:themeColor="text1"/>
          <w:sz w:val="24"/>
          <w:highlight w:val="none"/>
          <w14:textFill>
            <w14:solidFill>
              <w14:schemeClr w14:val="tx1"/>
            </w14:solidFill>
          </w14:textFill>
        </w:rPr>
        <w:t>23.开标时间和地点</w:t>
      </w:r>
    </w:p>
    <w:p w14:paraId="17B3E458">
      <w:pPr>
        <w:snapToGrid w:val="0"/>
        <w:spacing w:line="360" w:lineRule="auto"/>
        <w:ind w:firstLine="42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23.1开标时间及地点详见“投标人须知前附表”</w:t>
      </w:r>
    </w:p>
    <w:p w14:paraId="4E8D46D9">
      <w:pPr>
        <w:snapToGrid w:val="0"/>
        <w:spacing w:line="360" w:lineRule="auto"/>
        <w:ind w:firstLine="42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23.2如投标人成功解密投标文件，但未在“政采云”电子开标大厅参加开标的，视同认可开标过程和结果，由此产生的后果由投标人自行负责。成功解密投标文件的投标人不足3家的，不得开标。</w:t>
      </w:r>
    </w:p>
    <w:p w14:paraId="4B5B053E">
      <w:pPr>
        <w:pStyle w:val="6"/>
        <w:keepNext w:val="0"/>
        <w:keepLines w:val="0"/>
        <w:spacing w:before="0" w:after="0" w:line="360" w:lineRule="auto"/>
        <w:ind w:left="420" w:leftChars="200"/>
        <w:rPr>
          <w:rFonts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24.开标程序</w:t>
      </w:r>
    </w:p>
    <w:p w14:paraId="248006F4">
      <w:pPr>
        <w:autoSpaceDE w:val="0"/>
        <w:autoSpaceDN w:val="0"/>
        <w:adjustRightInd w:val="0"/>
        <w:spacing w:line="440" w:lineRule="exact"/>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24.1</w:t>
      </w:r>
      <w:r>
        <w:rPr>
          <w:rFonts w:hint="eastAsia" w:ascii="宋体" w:hAnsi="宋体"/>
          <w:color w:val="000000" w:themeColor="text1"/>
          <w:kern w:val="0"/>
          <w:szCs w:val="21"/>
          <w:highlight w:val="none"/>
          <w14:textFill>
            <w14:solidFill>
              <w14:schemeClr w14:val="tx1"/>
            </w14:solidFill>
          </w14:textFill>
        </w:rPr>
        <w:t>开标形式：</w:t>
      </w:r>
    </w:p>
    <w:p w14:paraId="71FC1D4D">
      <w:pPr>
        <w:autoSpaceDE w:val="0"/>
        <w:autoSpaceDN w:val="0"/>
        <w:adjustRightInd w:val="0"/>
        <w:spacing w:line="44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采购代理机构将按照招标文件规定的时间通过广西政府采购云平台组织线上开标活动、开启投标文件，所有投标人均应当准时在线参加。投标人</w:t>
      </w:r>
      <w:r>
        <w:rPr>
          <w:rFonts w:ascii="宋体" w:hAnsi="宋体"/>
          <w:bCs/>
          <w:color w:val="000000" w:themeColor="text1"/>
          <w:szCs w:val="21"/>
          <w:highlight w:val="none"/>
          <w14:textFill>
            <w14:solidFill>
              <w14:schemeClr w14:val="tx1"/>
            </w14:solidFill>
          </w14:textFill>
        </w:rPr>
        <w:t>如不</w:t>
      </w:r>
      <w:r>
        <w:rPr>
          <w:rFonts w:hint="eastAsia" w:ascii="宋体" w:hAnsi="宋体"/>
          <w:bCs/>
          <w:color w:val="000000" w:themeColor="text1"/>
          <w:szCs w:val="21"/>
          <w:highlight w:val="none"/>
          <w14:textFill>
            <w14:solidFill>
              <w14:schemeClr w14:val="tx1"/>
            </w14:solidFill>
          </w14:textFill>
        </w:rPr>
        <w:t>参加</w:t>
      </w:r>
      <w:r>
        <w:rPr>
          <w:rFonts w:ascii="宋体" w:hAnsi="宋体"/>
          <w:bCs/>
          <w:color w:val="000000" w:themeColor="text1"/>
          <w:szCs w:val="21"/>
          <w:highlight w:val="none"/>
          <w14:textFill>
            <w14:solidFill>
              <w14:schemeClr w14:val="tx1"/>
            </w14:solidFill>
          </w14:textFill>
        </w:rPr>
        <w:t>开标大会的，</w:t>
      </w:r>
      <w:r>
        <w:rPr>
          <w:rFonts w:hint="eastAsia" w:ascii="宋体" w:hAnsi="宋体"/>
          <w:bCs/>
          <w:color w:val="000000" w:themeColor="text1"/>
          <w:szCs w:val="21"/>
          <w:highlight w:val="none"/>
          <w14:textFill>
            <w14:solidFill>
              <w14:schemeClr w14:val="tx1"/>
            </w14:solidFill>
          </w14:textFill>
        </w:rPr>
        <w:t>视同认可开标结果，</w:t>
      </w:r>
      <w:r>
        <w:rPr>
          <w:rFonts w:ascii="宋体" w:hAnsi="宋体"/>
          <w:bCs/>
          <w:color w:val="000000" w:themeColor="text1"/>
          <w:szCs w:val="21"/>
          <w:highlight w:val="none"/>
          <w14:textFill>
            <w14:solidFill>
              <w14:schemeClr w14:val="tx1"/>
            </w14:solidFill>
          </w14:textFill>
        </w:rPr>
        <w:t>事后不得对采购相关人员、开标过程和开标结果提出异议</w:t>
      </w:r>
      <w:r>
        <w:rPr>
          <w:rFonts w:hint="eastAsia" w:ascii="宋体" w:hAnsi="宋体"/>
          <w:bCs/>
          <w:color w:val="000000" w:themeColor="text1"/>
          <w:szCs w:val="21"/>
          <w:highlight w:val="none"/>
          <w14:textFill>
            <w14:solidFill>
              <w14:schemeClr w14:val="tx1"/>
            </w14:solidFill>
          </w14:textFill>
        </w:rPr>
        <w:t>，同时投标人因未在线参加开标而导致投标文件无法按时解密等一切后果由投标人自己承担。</w:t>
      </w:r>
    </w:p>
    <w:p w14:paraId="711D9826">
      <w:pPr>
        <w:autoSpaceDE w:val="0"/>
        <w:autoSpaceDN w:val="0"/>
        <w:adjustRightInd w:val="0"/>
        <w:spacing w:line="44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24.2</w:t>
      </w:r>
      <w:r>
        <w:rPr>
          <w:rFonts w:ascii="宋体" w:hAnsi="宋体"/>
          <w:bCs/>
          <w:color w:val="000000" w:themeColor="text1"/>
          <w:szCs w:val="21"/>
          <w:highlight w:val="none"/>
          <w14:textFill>
            <w14:solidFill>
              <w14:schemeClr w14:val="tx1"/>
            </w14:solidFill>
          </w14:textFill>
        </w:rPr>
        <w:t>开</w:t>
      </w:r>
      <w:r>
        <w:rPr>
          <w:rFonts w:hint="eastAsia" w:ascii="宋体" w:hAnsi="宋体"/>
          <w:bCs/>
          <w:color w:val="000000" w:themeColor="text1"/>
          <w:szCs w:val="21"/>
          <w:highlight w:val="none"/>
          <w14:textFill>
            <w14:solidFill>
              <w14:schemeClr w14:val="tx1"/>
            </w14:solidFill>
          </w14:textFill>
        </w:rPr>
        <w:t>标</w:t>
      </w:r>
      <w:r>
        <w:rPr>
          <w:rFonts w:ascii="宋体" w:hAnsi="宋体"/>
          <w:bCs/>
          <w:color w:val="000000" w:themeColor="text1"/>
          <w:szCs w:val="21"/>
          <w:highlight w:val="none"/>
          <w14:textFill>
            <w14:solidFill>
              <w14:schemeClr w14:val="tx1"/>
            </w14:solidFill>
          </w14:textFill>
        </w:rPr>
        <w:t>程序：</w:t>
      </w:r>
    </w:p>
    <w:p w14:paraId="39FD5314">
      <w:pPr>
        <w:autoSpaceDE w:val="0"/>
        <w:autoSpaceDN w:val="0"/>
        <w:adjustRightInd w:val="0"/>
        <w:spacing w:line="440" w:lineRule="exact"/>
        <w:ind w:firstLine="420" w:firstLineChars="200"/>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（1）解密电子投标文件。广西政府采购云平台按开标时间自动提取所有投标文件。采购代理机构依托广西政府采购云平台向各投标人发出电子加密投标文件【开始解密】通知，由投标人进行投标文件解密。</w:t>
      </w:r>
      <w:r>
        <w:rPr>
          <w:rFonts w:hint="eastAsia" w:ascii="宋体" w:hAnsi="宋体"/>
          <w:b/>
          <w:bCs/>
          <w:color w:val="000000" w:themeColor="text1"/>
          <w:szCs w:val="21"/>
          <w:highlight w:val="none"/>
          <w14:textFill>
            <w14:solidFill>
              <w14:schemeClr w14:val="tx1"/>
            </w14:solidFill>
          </w14:textFill>
        </w:rPr>
        <w:t>投标人的法定代表人或其委托代理人须携带加密时所用的CA锁准时登录到广西政府采购云平台电子开标大厅签到</w:t>
      </w:r>
      <w:r>
        <w:rPr>
          <w:rFonts w:hint="eastAsia" w:ascii="宋体" w:hAnsi="宋体" w:cs="宋体"/>
          <w:b/>
          <w:color w:val="000000" w:themeColor="text1"/>
          <w:szCs w:val="21"/>
          <w:highlight w:val="none"/>
          <w14:textFill>
            <w14:solidFill>
              <w14:schemeClr w14:val="tx1"/>
            </w14:solidFill>
          </w14:textFill>
        </w:rPr>
        <w:t>并在发起解密</w:t>
      </w:r>
      <w:r>
        <w:rPr>
          <w:rFonts w:hint="eastAsia" w:ascii="宋体" w:hAnsi="宋体"/>
          <w:b/>
          <w:bCs/>
          <w:color w:val="000000" w:themeColor="text1"/>
          <w:szCs w:val="21"/>
          <w:highlight w:val="none"/>
          <w14:textFill>
            <w14:solidFill>
              <w14:schemeClr w14:val="tx1"/>
            </w14:solidFill>
          </w14:textFill>
        </w:rPr>
        <w:t>通知</w:t>
      </w:r>
      <w:r>
        <w:rPr>
          <w:rFonts w:hint="eastAsia" w:ascii="宋体" w:hAnsi="宋体" w:cs="宋体"/>
          <w:b/>
          <w:color w:val="000000" w:themeColor="text1"/>
          <w:szCs w:val="21"/>
          <w:highlight w:val="none"/>
          <w14:textFill>
            <w14:solidFill>
              <w14:schemeClr w14:val="tx1"/>
            </w14:solidFill>
          </w14:textFill>
        </w:rPr>
        <w:t>之时起30分钟内完成</w:t>
      </w:r>
      <w:r>
        <w:rPr>
          <w:rFonts w:hint="eastAsia" w:ascii="宋体" w:hAnsi="宋体"/>
          <w:b/>
          <w:bCs/>
          <w:color w:val="000000" w:themeColor="text1"/>
          <w:szCs w:val="21"/>
          <w:highlight w:val="none"/>
          <w14:textFill>
            <w14:solidFill>
              <w14:schemeClr w14:val="tx1"/>
            </w14:solidFill>
          </w14:textFill>
        </w:rPr>
        <w:t>对电子投标文件解密。投标文件未按时解密的，视为无效投标。</w:t>
      </w:r>
      <w:r>
        <w:rPr>
          <w:rFonts w:hint="eastAsia" w:ascii="宋体" w:hAnsi="宋体"/>
          <w:bCs/>
          <w:color w:val="000000" w:themeColor="text1"/>
          <w:szCs w:val="21"/>
          <w:highlight w:val="none"/>
          <w14:textFill>
            <w14:solidFill>
              <w14:schemeClr w14:val="tx1"/>
            </w14:solidFill>
          </w14:textFill>
        </w:rPr>
        <w:t>（解密异常情况处理：详见本章29.4 电子交易活动的中止）</w:t>
      </w:r>
    </w:p>
    <w:p w14:paraId="68EB41E8">
      <w:pPr>
        <w:autoSpaceDE w:val="0"/>
        <w:autoSpaceDN w:val="0"/>
        <w:adjustRightInd w:val="0"/>
        <w:spacing w:line="440" w:lineRule="exact"/>
        <w:ind w:firstLine="420" w:firstLineChars="200"/>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（2）电子唱标。投标文件解密结束，各投标人报价均在广西政府采购云平台远程不见面开标大厅展示；</w:t>
      </w:r>
    </w:p>
    <w:p w14:paraId="43F4F750">
      <w:pPr>
        <w:autoSpaceDE w:val="0"/>
        <w:autoSpaceDN w:val="0"/>
        <w:adjustRightInd w:val="0"/>
        <w:spacing w:line="440" w:lineRule="exact"/>
        <w:ind w:firstLine="420" w:firstLineChars="200"/>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（3）签署电子《政府采购活动现场确认声明书》。通过邮件形式在远程不见面开标大厅发送各投标人签署电子《政府采购活动现场确认声明书》。</w:t>
      </w:r>
    </w:p>
    <w:p w14:paraId="7796D3EC">
      <w:pPr>
        <w:autoSpaceDE w:val="0"/>
        <w:autoSpaceDN w:val="0"/>
        <w:adjustRightInd w:val="0"/>
        <w:spacing w:line="440" w:lineRule="exact"/>
        <w:ind w:firstLine="420" w:firstLineChars="200"/>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（4）开标过程由采购代理机构如实记录，并电子留痕，由参加电子开标的各投标人代表对电子开标记录在开标记录公布后15分钟内进行当场校核及勘误，并线上确认，未确认的视同认可开标结果。</w:t>
      </w:r>
    </w:p>
    <w:p w14:paraId="281B9568">
      <w:pPr>
        <w:autoSpaceDE w:val="0"/>
        <w:autoSpaceDN w:val="0"/>
        <w:adjustRightInd w:val="0"/>
        <w:spacing w:line="440" w:lineRule="exact"/>
        <w:ind w:firstLine="420" w:firstLineChars="200"/>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6195166B">
      <w:pPr>
        <w:autoSpaceDE w:val="0"/>
        <w:autoSpaceDN w:val="0"/>
        <w:adjustRightInd w:val="0"/>
        <w:spacing w:line="44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（6）开标结束。</w:t>
      </w:r>
    </w:p>
    <w:p w14:paraId="2664635F">
      <w:pPr>
        <w:autoSpaceDE w:val="0"/>
        <w:autoSpaceDN w:val="0"/>
        <w:adjustRightInd w:val="0"/>
        <w:spacing w:line="440" w:lineRule="exact"/>
        <w:ind w:firstLine="422" w:firstLineChars="200"/>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特别说明：如遇广西政府采购云平台电子化开标或评审程序调整的，按调整后执行。</w:t>
      </w:r>
    </w:p>
    <w:p w14:paraId="6FA3615C">
      <w:pPr>
        <w:pStyle w:val="26"/>
        <w:snapToGrid w:val="0"/>
        <w:spacing w:line="360" w:lineRule="auto"/>
        <w:ind w:left="689" w:leftChars="228" w:hanging="210" w:hangingChars="100"/>
        <w:rPr>
          <w:rFonts w:hint="eastAsia" w:hAnsi="宋体"/>
          <w:color w:val="000000" w:themeColor="text1"/>
          <w:sz w:val="21"/>
          <w:highlight w:val="none"/>
          <w14:textFill>
            <w14:solidFill>
              <w14:schemeClr w14:val="tx1"/>
            </w14:solidFill>
          </w14:textFill>
        </w:rPr>
      </w:pPr>
    </w:p>
    <w:p w14:paraId="1CA2652C">
      <w:pPr>
        <w:pStyle w:val="4"/>
        <w:keepNext w:val="0"/>
        <w:keepLines w:val="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五、资格审查</w:t>
      </w:r>
    </w:p>
    <w:p w14:paraId="11A6AA79">
      <w:pPr>
        <w:pStyle w:val="6"/>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25.资格审查</w:t>
      </w:r>
    </w:p>
    <w:p w14:paraId="42E49599">
      <w:pPr>
        <w:pStyle w:val="6"/>
        <w:keepNext w:val="0"/>
        <w:keepLines w:val="0"/>
        <w:spacing w:before="0" w:after="0" w:line="360" w:lineRule="auto"/>
        <w:ind w:firstLine="315" w:firstLineChars="15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25.1</w:t>
      </w:r>
      <w:r>
        <w:rPr>
          <w:rFonts w:ascii="宋体" w:hAnsi="宋体"/>
          <w:b w:val="0"/>
          <w:color w:val="000000" w:themeColor="text1"/>
          <w:sz w:val="21"/>
          <w:szCs w:val="21"/>
          <w:highlight w:val="none"/>
          <w14:textFill>
            <w14:solidFill>
              <w14:schemeClr w14:val="tx1"/>
            </w14:solidFill>
          </w14:textFill>
        </w:rPr>
        <w:t>开标结束后，</w:t>
      </w:r>
      <w:r>
        <w:rPr>
          <w:rFonts w:hint="eastAsia" w:ascii="宋体" w:hAnsi="宋体"/>
          <w:b w:val="0"/>
          <w:color w:val="000000" w:themeColor="text1"/>
          <w:sz w:val="21"/>
          <w:szCs w:val="21"/>
          <w:highlight w:val="none"/>
          <w14:textFill>
            <w14:solidFill>
              <w14:schemeClr w14:val="tx1"/>
            </w14:solidFill>
          </w14:textFill>
        </w:rPr>
        <w:t>采购人或者采购代理机构</w:t>
      </w:r>
      <w:r>
        <w:rPr>
          <w:rFonts w:ascii="宋体" w:hAnsi="宋体"/>
          <w:b w:val="0"/>
          <w:color w:val="000000" w:themeColor="text1"/>
          <w:sz w:val="21"/>
          <w:szCs w:val="21"/>
          <w:highlight w:val="none"/>
          <w14:textFill>
            <w14:solidFill>
              <w14:schemeClr w14:val="tx1"/>
            </w14:solidFill>
          </w14:textFill>
        </w:rPr>
        <w:t>依法对投标人的资格进行审查。</w:t>
      </w:r>
    </w:p>
    <w:p w14:paraId="575BE179">
      <w:pPr>
        <w:pStyle w:val="6"/>
        <w:keepNext w:val="0"/>
        <w:keepLines w:val="0"/>
        <w:spacing w:before="0" w:after="0" w:line="360" w:lineRule="auto"/>
        <w:ind w:firstLine="315" w:firstLineChars="15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25.2资格审查标准为本招标文件中载明对投标人资格要求的条件。本项目资格审查采用合格制，凡符合招标文件规定的投标人资格要求的投标人均通过资格审查。</w:t>
      </w:r>
    </w:p>
    <w:p w14:paraId="5A76A82C">
      <w:pPr>
        <w:pStyle w:val="6"/>
        <w:keepNext w:val="0"/>
        <w:keepLines w:val="0"/>
        <w:numPr>
          <w:ilvl w:val="0"/>
          <w:numId w:val="0"/>
        </w:numPr>
        <w:spacing w:before="0" w:after="0" w:line="360" w:lineRule="auto"/>
        <w:ind w:firstLine="422" w:firstLineChars="200"/>
        <w:rPr>
          <w:rFonts w:hint="eastAsia" w:ascii="宋体" w:hAnsi="宋体"/>
          <w:color w:val="000000" w:themeColor="text1"/>
          <w:sz w:val="21"/>
          <w:szCs w:val="21"/>
          <w:highlight w:val="none"/>
          <w14:textFill>
            <w14:solidFill>
              <w14:schemeClr w14:val="tx1"/>
            </w14:solidFill>
          </w14:textFill>
        </w:rPr>
      </w:pPr>
      <w:bookmarkStart w:id="124" w:name="_25.3_投标人有下列情形之一的，资格审查不通过而导致其投标无效："/>
      <w:bookmarkEnd w:id="124"/>
      <w:r>
        <w:rPr>
          <w:rFonts w:hint="eastAsia" w:ascii="宋体" w:hAnsi="宋体"/>
          <w:color w:val="000000" w:themeColor="text1"/>
          <w:sz w:val="21"/>
          <w:szCs w:val="21"/>
          <w:highlight w:val="none"/>
          <w14:textFill>
            <w14:solidFill>
              <w14:schemeClr w14:val="tx1"/>
            </w14:solidFill>
          </w14:textFill>
        </w:rPr>
        <w:t>25.3 投标人有下列情形之一的，资格审查不通过，作无效投标处理：</w:t>
      </w:r>
    </w:p>
    <w:p w14:paraId="3974E1CE">
      <w:pPr>
        <w:pStyle w:val="26"/>
        <w:snapToGrid w:val="0"/>
        <w:spacing w:line="360" w:lineRule="auto"/>
        <w:ind w:firstLine="422" w:firstLineChars="200"/>
        <w:rPr>
          <w:rFonts w:hint="eastAsia" w:hAnsi="宋体"/>
          <w:b/>
          <w:color w:val="000000" w:themeColor="text1"/>
          <w:sz w:val="21"/>
          <w:highlight w:val="none"/>
          <w14:textFill>
            <w14:solidFill>
              <w14:schemeClr w14:val="tx1"/>
            </w14:solidFill>
          </w14:textFill>
        </w:rPr>
      </w:pPr>
      <w:r>
        <w:rPr>
          <w:rFonts w:hint="eastAsia" w:hAnsi="宋体"/>
          <w:b/>
          <w:color w:val="000000" w:themeColor="text1"/>
          <w:sz w:val="21"/>
          <w:highlight w:val="none"/>
          <w14:textFill>
            <w14:solidFill>
              <w14:schemeClr w14:val="tx1"/>
            </w14:solidFill>
          </w14:textFill>
        </w:rPr>
        <w:t>（1）未按招标文件规定的方式获取本招标文件的投标人；</w:t>
      </w:r>
    </w:p>
    <w:p w14:paraId="51A2235B">
      <w:pPr>
        <w:pStyle w:val="26"/>
        <w:snapToGrid w:val="0"/>
        <w:spacing w:line="360" w:lineRule="auto"/>
        <w:ind w:firstLine="422" w:firstLineChars="200"/>
        <w:rPr>
          <w:rFonts w:hAnsi="宋体"/>
          <w:b/>
          <w:color w:val="000000" w:themeColor="text1"/>
          <w:sz w:val="21"/>
          <w:highlight w:val="none"/>
          <w14:textFill>
            <w14:solidFill>
              <w14:schemeClr w14:val="tx1"/>
            </w14:solidFill>
          </w14:textFill>
        </w:rPr>
      </w:pPr>
      <w:r>
        <w:rPr>
          <w:rFonts w:hint="eastAsia" w:hAnsi="宋体"/>
          <w:b/>
          <w:color w:val="000000" w:themeColor="text1"/>
          <w:sz w:val="21"/>
          <w:highlight w:val="none"/>
          <w14:textFill>
            <w14:solidFill>
              <w14:schemeClr w14:val="tx1"/>
            </w14:solidFill>
          </w14:textFill>
        </w:rPr>
        <w:t>（2）不具备招标文件中规定的资格要求的；</w:t>
      </w:r>
    </w:p>
    <w:p w14:paraId="24788986">
      <w:pPr>
        <w:pStyle w:val="26"/>
        <w:snapToGrid w:val="0"/>
        <w:spacing w:line="360" w:lineRule="auto"/>
        <w:ind w:firstLine="422" w:firstLineChars="200"/>
        <w:rPr>
          <w:rFonts w:hAnsi="宋体"/>
          <w:b/>
          <w:color w:val="000000" w:themeColor="text1"/>
          <w:sz w:val="21"/>
          <w:highlight w:val="none"/>
          <w14:textFill>
            <w14:solidFill>
              <w14:schemeClr w14:val="tx1"/>
            </w14:solidFill>
          </w14:textFill>
        </w:rPr>
      </w:pPr>
      <w:r>
        <w:rPr>
          <w:rFonts w:hint="eastAsia" w:hAnsi="宋体"/>
          <w:b/>
          <w:color w:val="000000" w:themeColor="text1"/>
          <w:sz w:val="21"/>
          <w:highlight w:val="none"/>
          <w14:textFill>
            <w14:solidFill>
              <w14:schemeClr w14:val="tx1"/>
            </w14:solidFill>
          </w14:textFill>
        </w:rPr>
        <w:t>（3）在“信用中国”网站（www.creditchina.gov.cn） 、中国政府采购网（www.ccgp.gov.cn）被列入失信被执行人、重大税收违法案件当事人名单、政府采购严重违法失信行为记录名单及其他不符合《中华人民共和国政府采购法》第二十二条规定条件的；（注：其中信用查询规则见“投标人须知前附表”）</w:t>
      </w:r>
    </w:p>
    <w:p w14:paraId="00ECD32C">
      <w:pPr>
        <w:pStyle w:val="26"/>
        <w:snapToGrid w:val="0"/>
        <w:spacing w:line="360" w:lineRule="auto"/>
        <w:ind w:firstLine="422" w:firstLineChars="200"/>
        <w:rPr>
          <w:rFonts w:hint="eastAsia" w:hAnsi="宋体"/>
          <w:b/>
          <w:color w:val="000000" w:themeColor="text1"/>
          <w:sz w:val="21"/>
          <w:highlight w:val="none"/>
          <w14:textFill>
            <w14:solidFill>
              <w14:schemeClr w14:val="tx1"/>
            </w14:solidFill>
          </w14:textFill>
        </w:rPr>
      </w:pPr>
      <w:r>
        <w:rPr>
          <w:rFonts w:hint="eastAsia" w:hAnsi="宋体"/>
          <w:b/>
          <w:color w:val="000000" w:themeColor="text1"/>
          <w:sz w:val="21"/>
          <w:highlight w:val="none"/>
          <w14:textFill>
            <w14:solidFill>
              <w14:schemeClr w14:val="tx1"/>
            </w14:solidFill>
          </w14:textFill>
        </w:rPr>
        <w:t>（4）同一合同项下的不同投标人，单位负责人为同一人或者存在直接控股、管理关系的；为本项目提供过整体设计、规范编制或者项目管理、监理、检测等服务的投标人，再参加该采购项目的其他采购活动的；</w:t>
      </w:r>
    </w:p>
    <w:p w14:paraId="49293FC0">
      <w:pPr>
        <w:pStyle w:val="26"/>
        <w:snapToGrid w:val="0"/>
        <w:spacing w:line="360" w:lineRule="auto"/>
        <w:ind w:firstLine="422" w:firstLineChars="200"/>
        <w:rPr>
          <w:rFonts w:hint="eastAsia" w:hAnsi="宋体"/>
          <w:b/>
          <w:color w:val="000000" w:themeColor="text1"/>
          <w:sz w:val="21"/>
          <w:highlight w:val="none"/>
          <w14:textFill>
            <w14:solidFill>
              <w14:schemeClr w14:val="tx1"/>
            </w14:solidFill>
          </w14:textFill>
        </w:rPr>
      </w:pPr>
      <w:r>
        <w:rPr>
          <w:rFonts w:hint="eastAsia" w:hAnsi="宋体"/>
          <w:b/>
          <w:color w:val="000000" w:themeColor="text1"/>
          <w:sz w:val="21"/>
          <w:highlight w:val="none"/>
          <w14:textFill>
            <w14:solidFill>
              <w14:schemeClr w14:val="tx1"/>
            </w14:solidFill>
          </w14:textFill>
        </w:rPr>
        <w:t>（</w:t>
      </w:r>
      <w:r>
        <w:rPr>
          <w:rFonts w:hAnsi="宋体"/>
          <w:b/>
          <w:color w:val="000000" w:themeColor="text1"/>
          <w:sz w:val="21"/>
          <w:highlight w:val="none"/>
          <w14:textFill>
            <w14:solidFill>
              <w14:schemeClr w14:val="tx1"/>
            </w14:solidFill>
          </w14:textFill>
        </w:rPr>
        <w:t>5</w:t>
      </w:r>
      <w:r>
        <w:rPr>
          <w:rFonts w:hint="eastAsia" w:hAnsi="宋体"/>
          <w:b/>
          <w:color w:val="000000" w:themeColor="text1"/>
          <w:sz w:val="21"/>
          <w:highlight w:val="none"/>
          <w14:textFill>
            <w14:solidFill>
              <w14:schemeClr w14:val="tx1"/>
            </w14:solidFill>
          </w14:textFill>
        </w:rPr>
        <w:t>）投标文件中的资格证明文件缺少任一项“投标人须知前附表”资格证明文件规定“必须提供”的文件资料的；</w:t>
      </w:r>
    </w:p>
    <w:p w14:paraId="6F8EA72C">
      <w:pPr>
        <w:pStyle w:val="26"/>
        <w:snapToGrid w:val="0"/>
        <w:spacing w:line="360" w:lineRule="auto"/>
        <w:ind w:firstLine="422" w:firstLineChars="200"/>
        <w:rPr>
          <w:rFonts w:hint="eastAsia" w:hAnsi="宋体"/>
          <w:b/>
          <w:color w:val="000000" w:themeColor="text1"/>
          <w:sz w:val="21"/>
          <w:highlight w:val="none"/>
          <w14:textFill>
            <w14:solidFill>
              <w14:schemeClr w14:val="tx1"/>
            </w14:solidFill>
          </w14:textFill>
        </w:rPr>
      </w:pPr>
      <w:r>
        <w:rPr>
          <w:rFonts w:hint="eastAsia" w:hAnsi="宋体"/>
          <w:b/>
          <w:color w:val="000000" w:themeColor="text1"/>
          <w:sz w:val="21"/>
          <w:highlight w:val="none"/>
          <w14:textFill>
            <w14:solidFill>
              <w14:schemeClr w14:val="tx1"/>
            </w14:solidFill>
          </w14:textFill>
        </w:rPr>
        <w:t>（</w:t>
      </w:r>
      <w:r>
        <w:rPr>
          <w:rFonts w:hAnsi="宋体"/>
          <w:b/>
          <w:color w:val="000000" w:themeColor="text1"/>
          <w:sz w:val="21"/>
          <w:highlight w:val="none"/>
          <w14:textFill>
            <w14:solidFill>
              <w14:schemeClr w14:val="tx1"/>
            </w14:solidFill>
          </w14:textFill>
        </w:rPr>
        <w:t>6</w:t>
      </w:r>
      <w:r>
        <w:rPr>
          <w:rFonts w:hint="eastAsia" w:hAnsi="宋体"/>
          <w:b/>
          <w:color w:val="000000" w:themeColor="text1"/>
          <w:sz w:val="21"/>
          <w:highlight w:val="none"/>
          <w14:textFill>
            <w14:solidFill>
              <w14:schemeClr w14:val="tx1"/>
            </w14:solidFill>
          </w14:textFill>
        </w:rPr>
        <w:t>）投标文件中的资格证明文件出现任一项不符合“投标人须知前附表”资格证明文件规定“必须提供”的文件资料要求或者无效的。</w:t>
      </w:r>
    </w:p>
    <w:p w14:paraId="5DB90B23">
      <w:pPr>
        <w:pStyle w:val="6"/>
        <w:keepNext w:val="0"/>
        <w:keepLines w:val="0"/>
        <w:spacing w:before="0" w:after="0" w:line="360" w:lineRule="auto"/>
        <w:ind w:left="420" w:left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25.4</w:t>
      </w:r>
      <w:r>
        <w:rPr>
          <w:rFonts w:ascii="宋体" w:hAnsi="宋体"/>
          <w:color w:val="000000" w:themeColor="text1"/>
          <w:sz w:val="21"/>
          <w:szCs w:val="21"/>
          <w:highlight w:val="none"/>
          <w14:textFill>
            <w14:solidFill>
              <w14:schemeClr w14:val="tx1"/>
            </w14:solidFill>
          </w14:textFill>
        </w:rPr>
        <w:t>合格投标人不足3家的，不得评标。</w:t>
      </w:r>
    </w:p>
    <w:p w14:paraId="198DAA90">
      <w:pPr>
        <w:pStyle w:val="26"/>
        <w:snapToGrid w:val="0"/>
        <w:spacing w:line="360" w:lineRule="auto"/>
        <w:ind w:left="689" w:leftChars="228" w:hanging="210" w:hangingChars="100"/>
        <w:rPr>
          <w:rFonts w:hint="eastAsia" w:hAnsi="宋体"/>
          <w:color w:val="000000" w:themeColor="text1"/>
          <w:sz w:val="21"/>
          <w:highlight w:val="none"/>
          <w14:textFill>
            <w14:solidFill>
              <w14:schemeClr w14:val="tx1"/>
            </w14:solidFill>
          </w14:textFill>
        </w:rPr>
      </w:pPr>
    </w:p>
    <w:p w14:paraId="3AF0FF0E">
      <w:pPr>
        <w:pStyle w:val="4"/>
        <w:keepNext w:val="0"/>
        <w:keepLines w:val="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六、评   标</w:t>
      </w:r>
    </w:p>
    <w:p w14:paraId="69976793">
      <w:pPr>
        <w:pStyle w:val="6"/>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bookmarkStart w:id="125" w:name="_26.组建评标委员会"/>
      <w:bookmarkEnd w:id="125"/>
      <w:r>
        <w:rPr>
          <w:rFonts w:hint="eastAsia" w:ascii="黑体" w:hAnsi="黑体" w:eastAsia="黑体"/>
          <w:color w:val="000000" w:themeColor="text1"/>
          <w:sz w:val="24"/>
          <w:highlight w:val="none"/>
          <w14:textFill>
            <w14:solidFill>
              <w14:schemeClr w14:val="tx1"/>
            </w14:solidFill>
          </w14:textFill>
        </w:rPr>
        <w:t>26.组建评标委员会</w:t>
      </w:r>
    </w:p>
    <w:p w14:paraId="4B7261A9">
      <w:pPr>
        <w:pStyle w:val="26"/>
        <w:snapToGrid w:val="0"/>
        <w:spacing w:line="360" w:lineRule="auto"/>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评标委员会由采购人代表和评审专家组成，具体人数详见“投标人须知前附表”，其中评审专家不得少于成员总数的三分之二。</w:t>
      </w:r>
    </w:p>
    <w:p w14:paraId="6CF9B4C1">
      <w:pPr>
        <w:pStyle w:val="26"/>
        <w:snapToGrid w:val="0"/>
        <w:spacing w:line="360" w:lineRule="auto"/>
        <w:ind w:left="2" w:leftChars="1"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参加过采购项目前期咨询论证的专家，不得参加该采购项目的评审活动。</w:t>
      </w:r>
    </w:p>
    <w:p w14:paraId="2A581349">
      <w:pPr>
        <w:pStyle w:val="6"/>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27.评标的依据</w:t>
      </w:r>
    </w:p>
    <w:p w14:paraId="5254A4E8">
      <w:pPr>
        <w:pStyle w:val="26"/>
        <w:snapToGrid w:val="0"/>
        <w:spacing w:line="360" w:lineRule="auto"/>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评标委员会以</w:t>
      </w:r>
      <w:r>
        <w:rPr>
          <w:rFonts w:hint="eastAsia" w:hAnsi="宋体" w:cs="宋体"/>
          <w:color w:val="000000" w:themeColor="text1"/>
          <w:sz w:val="21"/>
          <w:highlight w:val="none"/>
          <w14:textFill>
            <w14:solidFill>
              <w14:schemeClr w14:val="tx1"/>
            </w14:solidFill>
          </w14:textFill>
        </w:rPr>
        <w:t>“第四章 评标方法和评标标准”</w:t>
      </w:r>
      <w:r>
        <w:rPr>
          <w:rFonts w:hint="eastAsia" w:hAnsi="宋体"/>
          <w:color w:val="000000" w:themeColor="text1"/>
          <w:sz w:val="21"/>
          <w:highlight w:val="none"/>
          <w14:textFill>
            <w14:solidFill>
              <w14:schemeClr w14:val="tx1"/>
            </w14:solidFill>
          </w14:textFill>
        </w:rPr>
        <w:t>为依据对投标文件进行评审，</w:t>
      </w:r>
      <w:r>
        <w:rPr>
          <w:rFonts w:hAnsi="宋体"/>
          <w:color w:val="000000" w:themeColor="text1"/>
          <w:sz w:val="21"/>
          <w:highlight w:val="none"/>
          <w14:textFill>
            <w14:solidFill>
              <w14:schemeClr w14:val="tx1"/>
            </w14:solidFill>
          </w14:textFill>
        </w:rPr>
        <w:t>没有规定的方法、评审因素和标准，不作为评标依据。</w:t>
      </w:r>
    </w:p>
    <w:p w14:paraId="5CC89A84">
      <w:pPr>
        <w:pStyle w:val="6"/>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28.评标原则</w:t>
      </w:r>
    </w:p>
    <w:p w14:paraId="21DC5E77">
      <w:pPr>
        <w:pStyle w:val="26"/>
        <w:snapToGrid w:val="0"/>
        <w:spacing w:line="360" w:lineRule="auto"/>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2A31CEEA">
      <w:pPr>
        <w:pStyle w:val="26"/>
        <w:snapToGrid w:val="0"/>
        <w:spacing w:line="360" w:lineRule="auto"/>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28.2</w:t>
      </w:r>
      <w:bookmarkStart w:id="126" w:name="_28.3评标方法。本项目将按须知前附表规定的评标办法进行评标，具体评标"/>
      <w:bookmarkEnd w:id="126"/>
      <w:r>
        <w:rPr>
          <w:rFonts w:hint="eastAsia" w:hAnsi="宋体"/>
          <w:color w:val="000000" w:themeColor="text1"/>
          <w:sz w:val="21"/>
          <w:highlight w:val="none"/>
          <w14:textFill>
            <w14:solidFill>
              <w14:schemeClr w14:val="tx1"/>
            </w14:solidFill>
          </w14:textFill>
        </w:rPr>
        <w:t>评委表决。评标委员会成员对需要共同认定的事项存在争议的，应当按照少数服从多数的原则作出结论。</w:t>
      </w:r>
    </w:p>
    <w:p w14:paraId="2B9A2D59">
      <w:pPr>
        <w:pStyle w:val="26"/>
        <w:snapToGrid w:val="0"/>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28.</w:t>
      </w:r>
      <w:r>
        <w:rPr>
          <w:rFonts w:hAnsi="宋体"/>
          <w:color w:val="000000" w:themeColor="text1"/>
          <w:sz w:val="21"/>
          <w:highlight w:val="none"/>
          <w14:textFill>
            <w14:solidFill>
              <w14:schemeClr w14:val="tx1"/>
            </w14:solidFill>
          </w14:textFill>
        </w:rPr>
        <w:t>3</w:t>
      </w:r>
      <w:r>
        <w:rPr>
          <w:rFonts w:hint="eastAsia" w:hAnsi="宋体"/>
          <w:color w:val="000000" w:themeColor="text1"/>
          <w:sz w:val="21"/>
          <w:highlight w:val="none"/>
          <w14:textFill>
            <w14:solidFill>
              <w14:schemeClr w14:val="tx1"/>
            </w14:solidFill>
          </w14:textFill>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6638A5FB">
      <w:pPr>
        <w:pStyle w:val="26"/>
        <w:snapToGrid w:val="0"/>
        <w:spacing w:line="360" w:lineRule="auto"/>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w:t>
      </w:r>
      <w:r>
        <w:rPr>
          <w:rFonts w:hAnsi="宋体"/>
          <w:color w:val="000000" w:themeColor="text1"/>
          <w:sz w:val="21"/>
          <w:highlight w:val="none"/>
          <w14:textFill>
            <w14:solidFill>
              <w14:schemeClr w14:val="tx1"/>
            </w14:solidFill>
          </w14:textFill>
        </w:rPr>
        <w:t>8.4</w:t>
      </w:r>
      <w:r>
        <w:rPr>
          <w:rFonts w:hint="eastAsia" w:hAnsi="宋体"/>
          <w:color w:val="000000" w:themeColor="text1"/>
          <w:sz w:val="21"/>
          <w:highlight w:val="none"/>
          <w14:textFill>
            <w14:solidFill>
              <w14:schemeClr w14:val="tx1"/>
            </w14:solidFill>
          </w14:textFill>
        </w:rPr>
        <w:t>评标过程的监控。本项目评标过程实行全程录音、录像监控，</w:t>
      </w:r>
      <w:r>
        <w:rPr>
          <w:rFonts w:hint="eastAsia" w:hAnsi="宋体"/>
          <w:b/>
          <w:bCs/>
          <w:color w:val="000000" w:themeColor="text1"/>
          <w:sz w:val="21"/>
          <w:highlight w:val="none"/>
          <w14:textFill>
            <w14:solidFill>
              <w14:schemeClr w14:val="tx1"/>
            </w14:solidFill>
          </w14:textFill>
        </w:rPr>
        <w:t>投标人在评标过程中所进行的试图影响评标结果的不公正活动，可能导致其投标无效</w:t>
      </w:r>
      <w:r>
        <w:rPr>
          <w:rFonts w:hint="eastAsia" w:hAnsi="宋体"/>
          <w:color w:val="000000" w:themeColor="text1"/>
          <w:sz w:val="21"/>
          <w:highlight w:val="none"/>
          <w14:textFill>
            <w14:solidFill>
              <w14:schemeClr w14:val="tx1"/>
            </w14:solidFill>
          </w14:textFill>
        </w:rPr>
        <w:t>。</w:t>
      </w:r>
    </w:p>
    <w:p w14:paraId="7BCE6387">
      <w:pPr>
        <w:pStyle w:val="6"/>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29.评标方法及中标候选人推荐</w:t>
      </w:r>
    </w:p>
    <w:p w14:paraId="7E92526F">
      <w:pPr>
        <w:pStyle w:val="26"/>
        <w:snapToGrid w:val="0"/>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w:t>
      </w:r>
      <w:r>
        <w:rPr>
          <w:rFonts w:hAnsi="宋体"/>
          <w:color w:val="000000" w:themeColor="text1"/>
          <w:sz w:val="21"/>
          <w:highlight w:val="none"/>
          <w14:textFill>
            <w14:solidFill>
              <w14:schemeClr w14:val="tx1"/>
            </w14:solidFill>
          </w14:textFill>
        </w:rPr>
        <w:t>9.1</w:t>
      </w:r>
      <w:r>
        <w:rPr>
          <w:rFonts w:hint="eastAsia" w:hAnsi="宋体"/>
          <w:color w:val="000000" w:themeColor="text1"/>
          <w:sz w:val="21"/>
          <w:highlight w:val="none"/>
          <w14:textFill>
            <w14:solidFill>
              <w14:schemeClr w14:val="tx1"/>
            </w14:solidFill>
          </w14:textFill>
        </w:rPr>
        <w:t>本项目的评标方法详见“投标人须知前附表”。</w:t>
      </w:r>
    </w:p>
    <w:p w14:paraId="1796B359">
      <w:pPr>
        <w:pStyle w:val="26"/>
        <w:snapToGrid w:val="0"/>
        <w:spacing w:line="360" w:lineRule="auto"/>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w:t>
      </w:r>
      <w:r>
        <w:rPr>
          <w:rFonts w:hAnsi="宋体"/>
          <w:color w:val="000000" w:themeColor="text1"/>
          <w:sz w:val="21"/>
          <w:highlight w:val="none"/>
          <w14:textFill>
            <w14:solidFill>
              <w14:schemeClr w14:val="tx1"/>
            </w14:solidFill>
          </w14:textFill>
        </w:rPr>
        <w:t>9.2</w:t>
      </w:r>
      <w:r>
        <w:rPr>
          <w:rFonts w:hAnsi="宋体" w:cs="宋体"/>
          <w:color w:val="000000" w:themeColor="text1"/>
          <w:sz w:val="21"/>
          <w:highlight w:val="none"/>
          <w14:textFill>
            <w14:solidFill>
              <w14:schemeClr w14:val="tx1"/>
            </w14:solidFill>
          </w14:textFill>
        </w:rPr>
        <w:t xml:space="preserve"> </w:t>
      </w:r>
      <w:r>
        <w:rPr>
          <w:rFonts w:hAnsi="宋体"/>
          <w:color w:val="000000" w:themeColor="text1"/>
          <w:sz w:val="21"/>
          <w:highlight w:val="none"/>
          <w14:textFill>
            <w14:solidFill>
              <w14:schemeClr w14:val="tx1"/>
            </w14:solidFill>
          </w14:textFill>
        </w:rPr>
        <w:t>中标候选人推荐数量详见</w:t>
      </w:r>
      <w:r>
        <w:rPr>
          <w:rFonts w:hint="eastAsia" w:hAnsi="宋体"/>
          <w:color w:val="000000" w:themeColor="text1"/>
          <w:sz w:val="21"/>
          <w:highlight w:val="none"/>
          <w14:textFill>
            <w14:solidFill>
              <w14:schemeClr w14:val="tx1"/>
            </w14:solidFill>
          </w14:textFill>
        </w:rPr>
        <w:t>“投标人须知前附表”。</w:t>
      </w:r>
    </w:p>
    <w:p w14:paraId="4DAF0ABA">
      <w:pPr>
        <w:pStyle w:val="26"/>
        <w:snapToGrid w:val="0"/>
        <w:spacing w:line="360" w:lineRule="auto"/>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w:t>
      </w:r>
      <w:r>
        <w:rPr>
          <w:rFonts w:hAnsi="宋体"/>
          <w:color w:val="000000" w:themeColor="text1"/>
          <w:sz w:val="21"/>
          <w:highlight w:val="none"/>
          <w14:textFill>
            <w14:solidFill>
              <w14:schemeClr w14:val="tx1"/>
            </w14:solidFill>
          </w14:textFill>
        </w:rPr>
        <w:t>9.</w:t>
      </w:r>
      <w:r>
        <w:rPr>
          <w:rFonts w:hint="eastAsia" w:hAnsi="宋体"/>
          <w:color w:val="000000" w:themeColor="text1"/>
          <w:sz w:val="21"/>
          <w:highlight w:val="none"/>
          <w14:textFill>
            <w14:solidFill>
              <w14:schemeClr w14:val="tx1"/>
            </w14:solidFill>
          </w14:textFill>
        </w:rPr>
        <w:t>3</w:t>
      </w:r>
      <w:r>
        <w:rPr>
          <w:rFonts w:hAnsi="宋体"/>
          <w:color w:val="000000" w:themeColor="text1"/>
          <w:sz w:val="21"/>
          <w:highlight w:val="none"/>
          <w14:textFill>
            <w14:solidFill>
              <w14:schemeClr w14:val="tx1"/>
            </w14:solidFill>
          </w14:textFill>
        </w:rPr>
        <w:t>评标委员会</w:t>
      </w:r>
      <w:r>
        <w:rPr>
          <w:rFonts w:hint="eastAsia" w:hAnsi="宋体"/>
          <w:color w:val="000000" w:themeColor="text1"/>
          <w:sz w:val="21"/>
          <w:highlight w:val="none"/>
          <w14:textFill>
            <w14:solidFill>
              <w14:schemeClr w14:val="tx1"/>
            </w14:solidFill>
          </w14:textFill>
        </w:rPr>
        <w:t>将</w:t>
      </w:r>
      <w:r>
        <w:rPr>
          <w:rFonts w:hAnsi="宋体"/>
          <w:color w:val="000000" w:themeColor="text1"/>
          <w:sz w:val="21"/>
          <w:highlight w:val="none"/>
          <w14:textFill>
            <w14:solidFill>
              <w14:schemeClr w14:val="tx1"/>
            </w14:solidFill>
          </w14:textFill>
        </w:rPr>
        <w:t>按照</w:t>
      </w:r>
      <w:r>
        <w:rPr>
          <w:rFonts w:hint="eastAsia" w:hAnsi="宋体"/>
          <w:color w:val="000000" w:themeColor="text1"/>
          <w:sz w:val="21"/>
          <w:highlight w:val="none"/>
          <w14:textFill>
            <w14:solidFill>
              <w14:schemeClr w14:val="tx1"/>
            </w14:solidFill>
          </w14:textFill>
        </w:rPr>
        <w:t>“第四章 评标方法和评标标准”</w:t>
      </w:r>
      <w:r>
        <w:rPr>
          <w:rFonts w:hAnsi="宋体"/>
          <w:color w:val="000000" w:themeColor="text1"/>
          <w:sz w:val="21"/>
          <w:highlight w:val="none"/>
          <w14:textFill>
            <w14:solidFill>
              <w14:schemeClr w14:val="tx1"/>
            </w14:solidFill>
          </w14:textFill>
        </w:rPr>
        <w:t>规定的方法、评审因素、标准和程序对投标文件进行评审。</w:t>
      </w:r>
    </w:p>
    <w:p w14:paraId="190DC4CB">
      <w:pPr>
        <w:pStyle w:val="26"/>
        <w:snapToGrid w:val="0"/>
        <w:spacing w:line="360" w:lineRule="auto"/>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29.4电子交易活动的中止。采购过程中出现以下情形，导致电子交易平台无法正常运行，或者无法保证电子交易的公平、公正和安全时，采购代理机构可中止电子交易活动：</w:t>
      </w:r>
    </w:p>
    <w:p w14:paraId="515B766A">
      <w:pPr>
        <w:pStyle w:val="26"/>
        <w:snapToGrid w:val="0"/>
        <w:spacing w:line="360" w:lineRule="auto"/>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 xml:space="preserve">（1）电子交易平台发生故障而无法登录访问的； </w:t>
      </w:r>
    </w:p>
    <w:p w14:paraId="61CDC224">
      <w:pPr>
        <w:pStyle w:val="26"/>
        <w:snapToGrid w:val="0"/>
        <w:spacing w:line="360" w:lineRule="auto"/>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（2）电子交易平台应用或数据库出现错误，不能进行正常操作的；</w:t>
      </w:r>
    </w:p>
    <w:p w14:paraId="48A46532">
      <w:pPr>
        <w:pStyle w:val="26"/>
        <w:snapToGrid w:val="0"/>
        <w:spacing w:line="360" w:lineRule="auto"/>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（3）电子交易平台发现严重安全漏洞，有潜在泄密危险的；</w:t>
      </w:r>
    </w:p>
    <w:p w14:paraId="6B889BAB">
      <w:pPr>
        <w:pStyle w:val="26"/>
        <w:snapToGrid w:val="0"/>
        <w:spacing w:line="360" w:lineRule="auto"/>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 xml:space="preserve">（4）病毒发作导致不能进行正常操作的； </w:t>
      </w:r>
    </w:p>
    <w:p w14:paraId="04CB23DC">
      <w:pPr>
        <w:pStyle w:val="26"/>
        <w:snapToGrid w:val="0"/>
        <w:spacing w:line="360" w:lineRule="auto"/>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（4）其他无法保证电子交易的公平、公正和安全的情况。</w:t>
      </w:r>
    </w:p>
    <w:p w14:paraId="5A69B352">
      <w:pPr>
        <w:pStyle w:val="26"/>
        <w:snapToGrid w:val="0"/>
        <w:spacing w:line="360" w:lineRule="auto"/>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29.5出现以上情形，不影响采购公平、公正性的，采购代理机构可以待上述情形消除后继续组织电子交易活动；影响或可能影响采购公平、公正性的，经采购代理机构确认后，应当重新采购。</w:t>
      </w:r>
    </w:p>
    <w:p w14:paraId="578CACFB">
      <w:pPr>
        <w:pStyle w:val="26"/>
        <w:snapToGrid w:val="0"/>
        <w:spacing w:line="360" w:lineRule="auto"/>
        <w:rPr>
          <w:rFonts w:hint="eastAsia" w:hAnsi="宋体"/>
          <w:color w:val="000000" w:themeColor="text1"/>
          <w:sz w:val="21"/>
          <w:highlight w:val="none"/>
          <w14:textFill>
            <w14:solidFill>
              <w14:schemeClr w14:val="tx1"/>
            </w14:solidFill>
          </w14:textFill>
        </w:rPr>
      </w:pPr>
    </w:p>
    <w:p w14:paraId="0F11000F">
      <w:pPr>
        <w:pStyle w:val="4"/>
        <w:keepNext w:val="0"/>
        <w:keepLines w:val="0"/>
        <w:jc w:val="center"/>
        <w:rPr>
          <w:rFonts w:hint="eastAsia"/>
          <w:color w:val="000000" w:themeColor="text1"/>
          <w:highlight w:val="none"/>
          <w14:textFill>
            <w14:solidFill>
              <w14:schemeClr w14:val="tx1"/>
            </w14:solidFill>
          </w14:textFill>
        </w:rPr>
      </w:pPr>
      <w:bookmarkStart w:id="127" w:name="_Toc254970546"/>
      <w:bookmarkStart w:id="128" w:name="_Toc254970687"/>
      <w:r>
        <w:rPr>
          <w:rFonts w:hint="eastAsia"/>
          <w:color w:val="000000" w:themeColor="text1"/>
          <w:highlight w:val="none"/>
          <w14:textFill>
            <w14:solidFill>
              <w14:schemeClr w14:val="tx1"/>
            </w14:solidFill>
          </w14:textFill>
        </w:rPr>
        <w:t>七、</w:t>
      </w:r>
      <w:bookmarkEnd w:id="127"/>
      <w:bookmarkEnd w:id="128"/>
      <w:r>
        <w:rPr>
          <w:rFonts w:hint="eastAsia"/>
          <w:color w:val="000000" w:themeColor="text1"/>
          <w:highlight w:val="none"/>
          <w14:textFill>
            <w14:solidFill>
              <w14:schemeClr w14:val="tx1"/>
            </w14:solidFill>
          </w14:textFill>
        </w:rPr>
        <w:t>中标和合同</w:t>
      </w:r>
    </w:p>
    <w:p w14:paraId="2F153389">
      <w:pPr>
        <w:pStyle w:val="6"/>
        <w:keepNext w:val="0"/>
        <w:keepLines w:val="0"/>
        <w:spacing w:before="0" w:after="0" w:line="360" w:lineRule="auto"/>
        <w:ind w:left="420" w:leftChars="200"/>
        <w:rPr>
          <w:rFonts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30</w:t>
      </w:r>
      <w:r>
        <w:rPr>
          <w:rFonts w:ascii="黑体" w:hAnsi="黑体" w:eastAsia="黑体"/>
          <w:color w:val="000000" w:themeColor="text1"/>
          <w:sz w:val="24"/>
          <w:highlight w:val="none"/>
          <w14:textFill>
            <w14:solidFill>
              <w14:schemeClr w14:val="tx1"/>
            </w14:solidFill>
          </w14:textFill>
        </w:rPr>
        <w:t xml:space="preserve"> </w:t>
      </w:r>
      <w:r>
        <w:rPr>
          <w:rFonts w:hint="eastAsia" w:ascii="黑体" w:hAnsi="黑体" w:eastAsia="黑体"/>
          <w:color w:val="000000" w:themeColor="text1"/>
          <w:sz w:val="24"/>
          <w:highlight w:val="none"/>
          <w14:textFill>
            <w14:solidFill>
              <w14:schemeClr w14:val="tx1"/>
            </w14:solidFill>
          </w14:textFill>
        </w:rPr>
        <w:t>确定中标人</w:t>
      </w:r>
    </w:p>
    <w:p w14:paraId="741145C1">
      <w:pPr>
        <w:pStyle w:val="6"/>
        <w:keepNext w:val="0"/>
        <w:keepLines w:val="0"/>
        <w:spacing w:before="0" w:after="0" w:line="360" w:lineRule="auto"/>
        <w:ind w:firstLine="420" w:firstLineChars="200"/>
        <w:rPr>
          <w:rFonts w:hint="eastAsia" w:ascii="宋体" w:hAnsi="宋体"/>
          <w:b w:val="0"/>
          <w:color w:val="000000" w:themeColor="text1"/>
          <w:sz w:val="21"/>
          <w:szCs w:val="21"/>
          <w:highlight w:val="none"/>
          <w14:textFill>
            <w14:solidFill>
              <w14:schemeClr w14:val="tx1"/>
            </w14:solidFill>
          </w14:textFill>
        </w:rPr>
      </w:pPr>
      <w:r>
        <w:rPr>
          <w:rFonts w:ascii="宋体" w:hAnsi="宋体"/>
          <w:b w:val="0"/>
          <w:color w:val="000000" w:themeColor="text1"/>
          <w:sz w:val="21"/>
          <w:szCs w:val="21"/>
          <w:highlight w:val="none"/>
          <w14:textFill>
            <w14:solidFill>
              <w14:schemeClr w14:val="tx1"/>
            </w14:solidFill>
          </w14:textFill>
        </w:rPr>
        <w:t>30.1</w:t>
      </w:r>
      <w:r>
        <w:rPr>
          <w:rFonts w:hint="eastAsia" w:ascii="宋体" w:hAnsi="宋体"/>
          <w:b w:val="0"/>
          <w:color w:val="000000" w:themeColor="text1"/>
          <w:sz w:val="21"/>
          <w:szCs w:val="21"/>
          <w:highlight w:val="none"/>
          <w14:textFill>
            <w14:solidFill>
              <w14:schemeClr w14:val="tx1"/>
            </w14:solidFill>
          </w14:textFill>
        </w:rPr>
        <w:t>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1E5A779D">
      <w:pPr>
        <w:snapToGrid w:val="0"/>
        <w:spacing w:line="360" w:lineRule="auto"/>
        <w:ind w:firstLine="420" w:firstLineChars="200"/>
        <w:rPr>
          <w:rFonts w:hint="eastAsia" w:ascii="宋体" w:hAnsi="宋体" w:cs="Courier New"/>
          <w:color w:val="000000" w:themeColor="text1"/>
          <w:szCs w:val="21"/>
          <w:highlight w:val="none"/>
          <w14:textFill>
            <w14:solidFill>
              <w14:schemeClr w14:val="tx1"/>
            </w14:solidFill>
          </w14:textFill>
        </w:rPr>
      </w:pPr>
      <w:r>
        <w:rPr>
          <w:rFonts w:ascii="宋体" w:hAnsi="宋体" w:cs="Courier New"/>
          <w:color w:val="000000" w:themeColor="text1"/>
          <w:szCs w:val="21"/>
          <w:highlight w:val="none"/>
          <w14:textFill>
            <w14:solidFill>
              <w14:schemeClr w14:val="tx1"/>
            </w14:solidFill>
          </w14:textFill>
        </w:rPr>
        <w:t>30.2</w:t>
      </w:r>
      <w:r>
        <w:rPr>
          <w:rFonts w:hint="eastAsia" w:ascii="宋体" w:hAnsi="宋体" w:cs="Courier New"/>
          <w:color w:val="000000" w:themeColor="text1"/>
          <w:szCs w:val="21"/>
          <w:highlight w:val="none"/>
          <w14:textFill>
            <w14:solidFill>
              <w14:schemeClr w14:val="tx1"/>
            </w14:solidFill>
          </w14:textFill>
        </w:rPr>
        <w:t>采购人在收到评标报告5个工作日内未按评标报告推荐的中标候选人顺序确定中标人，又不能说明合法理由的，视同按评标报告推荐的顺序确定排名第一的中标候选人为中标人。</w:t>
      </w:r>
    </w:p>
    <w:p w14:paraId="34F81A4D">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30.3出现下列情形之一的，应予废标：</w:t>
      </w:r>
    </w:p>
    <w:p w14:paraId="1805F0C0">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（1）符合专业条件的投标人或者对招标文件作实质响应的投标人不足三家的；</w:t>
      </w:r>
    </w:p>
    <w:p w14:paraId="1A146D17">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（2）出现影响采购公正的违法、违规行为的；</w:t>
      </w:r>
    </w:p>
    <w:p w14:paraId="16D47DCE">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（3）投标人的报价均超过了采购预算，采购人不能支付的；</w:t>
      </w:r>
    </w:p>
    <w:p w14:paraId="54E9BE73">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（4）因重大变故，采购任务取消的。</w:t>
      </w:r>
    </w:p>
    <w:p w14:paraId="038341D3">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废标后，采购人应当将废标理由通知所有投标人。</w:t>
      </w:r>
    </w:p>
    <w:p w14:paraId="7A083A42">
      <w:pPr>
        <w:snapToGrid w:val="0"/>
        <w:spacing w:line="360" w:lineRule="auto"/>
        <w:ind w:firstLine="420" w:firstLineChars="200"/>
        <w:rPr>
          <w:rFonts w:hint="eastAsia" w:ascii="宋体" w:hAnsi="宋体" w:cs="Courier New"/>
          <w:color w:val="000000" w:themeColor="text1"/>
          <w:szCs w:val="21"/>
          <w:highlight w:val="none"/>
          <w14:textFill>
            <w14:solidFill>
              <w14:schemeClr w14:val="tx1"/>
            </w14:solidFill>
          </w14:textFill>
        </w:rPr>
      </w:pPr>
      <w:r>
        <w:rPr>
          <w:rFonts w:ascii="宋体" w:hAnsi="宋体" w:cs="Courier New"/>
          <w:color w:val="000000" w:themeColor="text1"/>
          <w:szCs w:val="21"/>
          <w:highlight w:val="none"/>
          <w14:textFill>
            <w14:solidFill>
              <w14:schemeClr w14:val="tx1"/>
            </w14:solidFill>
          </w14:textFill>
        </w:rPr>
        <w:t>30.</w:t>
      </w:r>
      <w:r>
        <w:rPr>
          <w:rFonts w:hint="eastAsia" w:ascii="宋体" w:hAnsi="宋体" w:cs="Courier New"/>
          <w:color w:val="000000" w:themeColor="text1"/>
          <w:szCs w:val="21"/>
          <w:highlight w:val="none"/>
          <w14:textFill>
            <w14:solidFill>
              <w14:schemeClr w14:val="tx1"/>
            </w14:solidFill>
          </w14:textFill>
        </w:rPr>
        <w:t>4 中标人拒绝签订政府采购合同（包括但不限于放弃中标、因不可抗力不能履行合同而放弃签订合同），采购人可以按照评审报告推荐的中标候选人名单排序，确定下一候选人为中标投标人，也可以重新开展政府采购活动。</w:t>
      </w:r>
      <w:r>
        <w:rPr>
          <w:rFonts w:ascii="宋体" w:hAnsi="宋体" w:cs="Courier New"/>
          <w:color w:val="000000" w:themeColor="text1"/>
          <w:szCs w:val="21"/>
          <w:highlight w:val="none"/>
          <w14:textFill>
            <w14:solidFill>
              <w14:schemeClr w14:val="tx1"/>
            </w14:solidFill>
          </w14:textFill>
        </w:rPr>
        <w:t>拒绝签订政府采购合同的</w:t>
      </w:r>
      <w:r>
        <w:rPr>
          <w:rFonts w:hint="eastAsia" w:ascii="宋体" w:hAnsi="宋体" w:cs="Courier New"/>
          <w:color w:val="000000" w:themeColor="text1"/>
          <w:szCs w:val="21"/>
          <w:highlight w:val="none"/>
          <w14:textFill>
            <w14:solidFill>
              <w14:schemeClr w14:val="tx1"/>
            </w14:solidFill>
          </w14:textFill>
        </w:rPr>
        <w:t>中标人</w:t>
      </w:r>
      <w:r>
        <w:rPr>
          <w:rFonts w:ascii="宋体" w:hAnsi="宋体" w:cs="Courier New"/>
          <w:color w:val="000000" w:themeColor="text1"/>
          <w:szCs w:val="21"/>
          <w:highlight w:val="none"/>
          <w14:textFill>
            <w14:solidFill>
              <w14:schemeClr w14:val="tx1"/>
            </w14:solidFill>
          </w14:textFill>
        </w:rPr>
        <w:t>不得参加对该项目重新开展的采购活动。</w:t>
      </w:r>
    </w:p>
    <w:p w14:paraId="03C317D0">
      <w:pPr>
        <w:pStyle w:val="6"/>
        <w:keepNext w:val="0"/>
        <w:keepLines w:val="0"/>
        <w:spacing w:before="0" w:after="0" w:line="360" w:lineRule="auto"/>
        <w:ind w:left="420" w:leftChars="200"/>
        <w:rPr>
          <w:rFonts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31. 结果公告</w:t>
      </w:r>
    </w:p>
    <w:p w14:paraId="0617A10A">
      <w:pPr>
        <w:pStyle w:val="6"/>
        <w:keepNext w:val="0"/>
        <w:keepLines w:val="0"/>
        <w:spacing w:before="0" w:after="0" w:line="360" w:lineRule="auto"/>
        <w:ind w:firstLine="420" w:firstLine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3</w:t>
      </w:r>
      <w:r>
        <w:rPr>
          <w:rFonts w:ascii="宋体" w:hAnsi="宋体"/>
          <w:b w:val="0"/>
          <w:color w:val="000000" w:themeColor="text1"/>
          <w:sz w:val="21"/>
          <w:szCs w:val="21"/>
          <w:highlight w:val="none"/>
          <w14:textFill>
            <w14:solidFill>
              <w14:schemeClr w14:val="tx1"/>
            </w14:solidFill>
          </w14:textFill>
        </w:rPr>
        <w:t>1.1</w:t>
      </w:r>
      <w:r>
        <w:rPr>
          <w:rFonts w:hint="eastAsia" w:ascii="宋体" w:hAnsi="宋体"/>
          <w:b w:val="0"/>
          <w:color w:val="000000" w:themeColor="text1"/>
          <w:sz w:val="21"/>
          <w:szCs w:val="21"/>
          <w:highlight w:val="none"/>
          <w14:textFill>
            <w14:solidFill>
              <w14:schemeClr w14:val="tx1"/>
            </w14:solidFill>
          </w14:textFill>
        </w:rPr>
        <w:t>采购人或者采购代理机构应当自中标人确定之日起2个工作日内，在省级以上财政部门指定的媒体上公告中标结果，招标文件应当随中标结果同时公告。</w:t>
      </w:r>
      <w:r>
        <w:rPr>
          <w:rFonts w:hint="eastAsia" w:ascii="宋体" w:hAnsi="宋体"/>
          <w:color w:val="000000" w:themeColor="text1"/>
          <w:sz w:val="21"/>
          <w:szCs w:val="21"/>
          <w:highlight w:val="none"/>
          <w14:textFill>
            <w14:solidFill>
              <w14:schemeClr w14:val="tx1"/>
            </w14:solidFill>
          </w14:textFill>
        </w:rPr>
        <w:t>采购人或者采购代理发出中标通知书前，应当对中标人信用进行查询，对列入失信被执行人、重大税收违法案件当事人名单、政府采购严重违法失信行为记录名单及其他不符合《中华人民共和国政府采购法》第二十二条规定条件的投标人，取消其中标资格，并确定排名第二的中标候选人为中标人。</w:t>
      </w:r>
      <w:r>
        <w:rPr>
          <w:rFonts w:hint="eastAsia" w:ascii="宋体" w:hAnsi="宋体"/>
          <w:b w:val="0"/>
          <w:color w:val="000000" w:themeColor="text1"/>
          <w:sz w:val="21"/>
          <w:szCs w:val="21"/>
          <w:highlight w:val="none"/>
          <w14:textFill>
            <w14:solidFill>
              <w14:schemeClr w14:val="tx1"/>
            </w14:solidFill>
          </w14:textFill>
        </w:rPr>
        <w:t>排名第二的中标候选人因前款规定的同样原因被取消中标资格的，采购人可以确定排名第三的中标候选人为中标人，以此类推。以上信息查询记录及相关证据与采购文件一并保存。</w:t>
      </w:r>
    </w:p>
    <w:p w14:paraId="16D7A9B0">
      <w:pPr>
        <w:pStyle w:val="6"/>
        <w:keepNext w:val="0"/>
        <w:keepLines w:val="0"/>
        <w:spacing w:before="0" w:after="0" w:line="360" w:lineRule="auto"/>
        <w:ind w:firstLine="420" w:firstLine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31.2中标投标人享受《政府采购促进中小企业发展管理办法》（财库〔2020〕46号）规定的中小企业扶持政策的，采购人、采购代理机构应当随中标结果公开中标投标人的《中小企业声明函》。</w:t>
      </w:r>
    </w:p>
    <w:p w14:paraId="0E5C6286">
      <w:pPr>
        <w:pStyle w:val="6"/>
        <w:keepNext w:val="0"/>
        <w:keepLines w:val="0"/>
        <w:spacing w:before="0" w:after="0" w:line="360" w:lineRule="auto"/>
        <w:ind w:left="420" w:leftChars="200"/>
        <w:rPr>
          <w:rFonts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32.发出中标通知书</w:t>
      </w:r>
    </w:p>
    <w:p w14:paraId="31CFCC96">
      <w:pPr>
        <w:pStyle w:val="6"/>
        <w:keepNext w:val="0"/>
        <w:keepLines w:val="0"/>
        <w:spacing w:before="0" w:after="0" w:line="360" w:lineRule="auto"/>
        <w:ind w:firstLine="420" w:firstLine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在公告中标结果的同时，采购代理机构向中标人发出中标通知书。对未通过资格审查的投标人，应当告知其未通过的原因；采用综合评分办法评审的，还应当告知未中标人本人的评审得分与排序。</w:t>
      </w:r>
    </w:p>
    <w:p w14:paraId="376B3028">
      <w:pPr>
        <w:pStyle w:val="6"/>
        <w:keepNext w:val="0"/>
        <w:keepLines w:val="0"/>
        <w:spacing w:before="0" w:after="0" w:line="360" w:lineRule="auto"/>
        <w:ind w:left="420" w:leftChars="200"/>
        <w:rPr>
          <w:rFonts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33. 无义务解释未中标原因</w:t>
      </w:r>
    </w:p>
    <w:p w14:paraId="4815AE89">
      <w:pPr>
        <w:pStyle w:val="6"/>
        <w:keepNext w:val="0"/>
        <w:keepLines w:val="0"/>
        <w:spacing w:before="0" w:after="0" w:line="360" w:lineRule="auto"/>
        <w:ind w:left="420" w:left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采购代理机构无义务向未中标的投标人解释未中标原因和退还投标文件。</w:t>
      </w:r>
    </w:p>
    <w:p w14:paraId="660F9962">
      <w:pPr>
        <w:pStyle w:val="6"/>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34.合同授予标准</w:t>
      </w:r>
    </w:p>
    <w:p w14:paraId="382B1D3E">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合同将授予被确定实质上响应招标文件要求，具备履行合同能力的中标人（招标文件另有约定多名中标人的除外）。</w:t>
      </w:r>
    </w:p>
    <w:p w14:paraId="3CA8E90E">
      <w:pPr>
        <w:pStyle w:val="6"/>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35.履约保证金</w:t>
      </w:r>
    </w:p>
    <w:p w14:paraId="612F17D6">
      <w:pPr>
        <w:pStyle w:val="6"/>
        <w:keepNext w:val="0"/>
        <w:keepLines w:val="0"/>
        <w:spacing w:before="0" w:after="0" w:line="360" w:lineRule="auto"/>
        <w:ind w:firstLine="315" w:firstLineChars="150"/>
        <w:rPr>
          <w:rFonts w:hint="eastAsia" w:ascii="宋体" w:hAnsi="宋体"/>
          <w:b w:val="0"/>
          <w:color w:val="000000" w:themeColor="text1"/>
          <w:sz w:val="21"/>
          <w:szCs w:val="21"/>
          <w:highlight w:val="none"/>
          <w14:textFill>
            <w14:solidFill>
              <w14:schemeClr w14:val="tx1"/>
            </w14:solidFill>
          </w14:textFill>
        </w:rPr>
      </w:pPr>
      <w:bookmarkStart w:id="129" w:name="_39.1中标人须于签订合同前按本须知前附表规定的金额转账或电汇到指定账"/>
      <w:bookmarkEnd w:id="129"/>
      <w:r>
        <w:rPr>
          <w:rFonts w:ascii="宋体" w:hAnsi="宋体"/>
          <w:b w:val="0"/>
          <w:color w:val="000000" w:themeColor="text1"/>
          <w:sz w:val="21"/>
          <w:szCs w:val="21"/>
          <w:highlight w:val="none"/>
          <w14:textFill>
            <w14:solidFill>
              <w14:schemeClr w14:val="tx1"/>
            </w14:solidFill>
          </w14:textFill>
        </w:rPr>
        <w:t xml:space="preserve"> </w:t>
      </w:r>
      <w:r>
        <w:rPr>
          <w:rFonts w:hint="eastAsia" w:ascii="宋体" w:hAnsi="宋体"/>
          <w:b w:val="0"/>
          <w:color w:val="000000" w:themeColor="text1"/>
          <w:sz w:val="21"/>
          <w:szCs w:val="21"/>
          <w:highlight w:val="none"/>
          <w14:textFill>
            <w14:solidFill>
              <w14:schemeClr w14:val="tx1"/>
            </w14:solidFill>
          </w14:textFill>
        </w:rPr>
        <w:t>3</w:t>
      </w:r>
      <w:r>
        <w:rPr>
          <w:rFonts w:ascii="宋体" w:hAnsi="宋体"/>
          <w:b w:val="0"/>
          <w:color w:val="000000" w:themeColor="text1"/>
          <w:sz w:val="21"/>
          <w:szCs w:val="21"/>
          <w:highlight w:val="none"/>
          <w14:textFill>
            <w14:solidFill>
              <w14:schemeClr w14:val="tx1"/>
            </w14:solidFill>
          </w14:textFill>
        </w:rPr>
        <w:t>5</w:t>
      </w:r>
      <w:r>
        <w:rPr>
          <w:rFonts w:hint="eastAsia" w:ascii="宋体" w:hAnsi="宋体"/>
          <w:b w:val="0"/>
          <w:color w:val="000000" w:themeColor="text1"/>
          <w:sz w:val="21"/>
          <w:szCs w:val="21"/>
          <w:highlight w:val="none"/>
          <w14:textFill>
            <w14:solidFill>
              <w14:schemeClr w14:val="tx1"/>
            </w14:solidFill>
          </w14:textFill>
        </w:rPr>
        <w:t>.1 履约保证金的金额、提交方式、退付的时间和条件详见 “投标人须知前附表”。中标人未按规定提交履约保证金的，视为拒绝与采购人签订合同。</w:t>
      </w:r>
    </w:p>
    <w:p w14:paraId="2513A736">
      <w:pPr>
        <w:pStyle w:val="6"/>
        <w:keepNext w:val="0"/>
        <w:keepLines w:val="0"/>
        <w:spacing w:before="0" w:after="0" w:line="360" w:lineRule="auto"/>
        <w:ind w:firstLine="316" w:firstLineChars="150"/>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 </w:t>
      </w:r>
      <w:r>
        <w:rPr>
          <w:rFonts w:hint="eastAsia" w:ascii="宋体" w:hAnsi="宋体"/>
          <w:b w:val="0"/>
          <w:bCs/>
          <w:color w:val="000000" w:themeColor="text1"/>
          <w:sz w:val="21"/>
          <w:szCs w:val="21"/>
          <w:highlight w:val="none"/>
          <w14:textFill>
            <w14:solidFill>
              <w14:schemeClr w14:val="tx1"/>
            </w14:solidFill>
          </w14:textFill>
        </w:rPr>
        <w:t>35.2在履约保证金退还日期前，若中标人的开户名称、开户银行、帐号有变动的，请以书面形式通知履约保证金收取单位，否则由此产生的后果由中标人自行承担。</w:t>
      </w:r>
    </w:p>
    <w:p w14:paraId="23291CE5">
      <w:pPr>
        <w:pStyle w:val="6"/>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36.签订合同</w:t>
      </w:r>
    </w:p>
    <w:p w14:paraId="391ACE30">
      <w:pPr>
        <w:pStyle w:val="6"/>
        <w:keepNext w:val="0"/>
        <w:keepLines w:val="0"/>
        <w:spacing w:before="0" w:after="0" w:line="360" w:lineRule="auto"/>
        <w:ind w:firstLine="315" w:firstLineChars="150"/>
        <w:rPr>
          <w:rFonts w:hint="eastAsia" w:ascii="宋体" w:hAnsi="宋体"/>
          <w:b w:val="0"/>
          <w:bCs/>
          <w:color w:val="000000" w:themeColor="text1"/>
          <w:sz w:val="21"/>
          <w:szCs w:val="21"/>
          <w:highlight w:val="none"/>
          <w14:textFill>
            <w14:solidFill>
              <w14:schemeClr w14:val="tx1"/>
            </w14:solidFill>
          </w14:textFill>
        </w:rPr>
      </w:pPr>
      <w:bookmarkStart w:id="130" w:name="_40.1投标人接到中标通知书后，按须知前附表规定向采购人出示相关资格证"/>
      <w:bookmarkEnd w:id="130"/>
      <w:r>
        <w:rPr>
          <w:rFonts w:hint="eastAsia" w:ascii="宋体" w:hAnsi="宋体"/>
          <w:b w:val="0"/>
          <w:color w:val="000000" w:themeColor="text1"/>
          <w:sz w:val="21"/>
          <w:szCs w:val="21"/>
          <w:highlight w:val="none"/>
          <w14:textFill>
            <w14:solidFill>
              <w14:schemeClr w14:val="tx1"/>
            </w14:solidFill>
          </w14:textFill>
        </w:rPr>
        <w:t xml:space="preserve"> 36.1投标人领取中标通知书（书面或电子）后，按“投标人须知前附表”规定向采购人出示相关证明材料，经采购人核验合格后方可签订采购合同（书面或电子）。</w:t>
      </w:r>
      <w:r>
        <w:rPr>
          <w:rFonts w:hint="eastAsia" w:ascii="宋体" w:hAnsi="宋体"/>
          <w:b w:val="0"/>
          <w:bCs/>
          <w:color w:val="000000" w:themeColor="text1"/>
          <w:sz w:val="21"/>
          <w:szCs w:val="21"/>
          <w:highlight w:val="none"/>
          <w14:textFill>
            <w14:solidFill>
              <w14:schemeClr w14:val="tx1"/>
            </w14:solidFill>
          </w14:textFill>
        </w:rPr>
        <w:t>如中标人为联合体的，</w:t>
      </w:r>
      <w:r>
        <w:rPr>
          <w:rFonts w:ascii="宋体" w:hAnsi="宋体"/>
          <w:b w:val="0"/>
          <w:bCs/>
          <w:color w:val="000000" w:themeColor="text1"/>
          <w:sz w:val="21"/>
          <w:szCs w:val="21"/>
          <w:highlight w:val="none"/>
          <w14:textFill>
            <w14:solidFill>
              <w14:schemeClr w14:val="tx1"/>
            </w14:solidFill>
          </w14:textFill>
        </w:rPr>
        <w:t>联合体各方应当共同与采购人签订采购合同，就采购合同约定的事项对采购人承担连带责任。</w:t>
      </w:r>
    </w:p>
    <w:p w14:paraId="0D8916ED">
      <w:pPr>
        <w:pStyle w:val="6"/>
        <w:keepNext w:val="0"/>
        <w:keepLines w:val="0"/>
        <w:numPr>
          <w:ilvl w:val="0"/>
          <w:numId w:val="0"/>
        </w:numPr>
        <w:spacing w:before="0" w:after="0" w:line="360" w:lineRule="auto"/>
        <w:ind w:firstLine="420" w:firstLine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36.2签订合同时间：按中标通知书规定的时间与采购人签订合同（最长不能超过25日）。</w:t>
      </w:r>
    </w:p>
    <w:p w14:paraId="1EA74AE2">
      <w:pPr>
        <w:pStyle w:val="6"/>
        <w:keepNext w:val="0"/>
        <w:keepLines w:val="0"/>
        <w:spacing w:before="0" w:after="0" w:line="360" w:lineRule="auto"/>
        <w:ind w:firstLine="315" w:firstLineChars="15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36.</w:t>
      </w:r>
      <w:r>
        <w:rPr>
          <w:rFonts w:ascii="宋体" w:hAnsi="宋体"/>
          <w:b w:val="0"/>
          <w:color w:val="000000" w:themeColor="text1"/>
          <w:sz w:val="21"/>
          <w:szCs w:val="21"/>
          <w:highlight w:val="none"/>
          <w14:textFill>
            <w14:solidFill>
              <w14:schemeClr w14:val="tx1"/>
            </w14:solidFill>
          </w14:textFill>
        </w:rPr>
        <w:t>3</w:t>
      </w:r>
      <w:r>
        <w:rPr>
          <w:rFonts w:hint="eastAsia" w:ascii="宋体" w:hAnsi="宋体"/>
          <w:b w:val="0"/>
          <w:color w:val="000000" w:themeColor="text1"/>
          <w:sz w:val="21"/>
          <w:szCs w:val="21"/>
          <w:highlight w:val="none"/>
          <w14:textFill>
            <w14:solidFill>
              <w14:schemeClr w14:val="tx1"/>
            </w14:solidFill>
          </w14:textFill>
        </w:rPr>
        <w:t>中标人拒绝与采购人签订合同的，按照本须知正文第3</w:t>
      </w:r>
      <w:r>
        <w:rPr>
          <w:rFonts w:ascii="宋体" w:hAnsi="宋体"/>
          <w:b w:val="0"/>
          <w:color w:val="000000" w:themeColor="text1"/>
          <w:sz w:val="21"/>
          <w:szCs w:val="21"/>
          <w:highlight w:val="none"/>
          <w14:textFill>
            <w14:solidFill>
              <w14:schemeClr w14:val="tx1"/>
            </w14:solidFill>
          </w14:textFill>
        </w:rPr>
        <w:t>0.4条</w:t>
      </w:r>
      <w:r>
        <w:rPr>
          <w:rFonts w:hint="eastAsia" w:ascii="宋体" w:hAnsi="宋体"/>
          <w:b w:val="0"/>
          <w:color w:val="000000" w:themeColor="text1"/>
          <w:sz w:val="21"/>
          <w:szCs w:val="21"/>
          <w:highlight w:val="none"/>
          <w14:textFill>
            <w14:solidFill>
              <w14:schemeClr w14:val="tx1"/>
            </w14:solidFill>
          </w14:textFill>
        </w:rPr>
        <w:t>的规定执行。</w:t>
      </w:r>
    </w:p>
    <w:p w14:paraId="0C3F0B64">
      <w:pPr>
        <w:pStyle w:val="6"/>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bookmarkStart w:id="131" w:name="_41.政府采购合同公告"/>
      <w:bookmarkEnd w:id="131"/>
      <w:r>
        <w:rPr>
          <w:rFonts w:hint="eastAsia" w:ascii="黑体" w:hAnsi="黑体" w:eastAsia="黑体"/>
          <w:color w:val="000000" w:themeColor="text1"/>
          <w:sz w:val="24"/>
          <w:highlight w:val="none"/>
          <w14:textFill>
            <w14:solidFill>
              <w14:schemeClr w14:val="tx1"/>
            </w14:solidFill>
          </w14:textFill>
        </w:rPr>
        <w:t>37.政府采购合同公告</w:t>
      </w:r>
    </w:p>
    <w:p w14:paraId="01EFBB81">
      <w:pPr>
        <w:pStyle w:val="26"/>
        <w:snapToGrid w:val="0"/>
        <w:spacing w:line="360" w:lineRule="auto"/>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采购人或者受托采购代理机构应当自政府采购合同签订之日起2个工作日内，将政府采购合同在省级以上人民政府财政部门指定的媒体上公告，</w:t>
      </w:r>
      <w:r>
        <w:rPr>
          <w:rFonts w:hAnsi="宋体"/>
          <w:color w:val="000000" w:themeColor="text1"/>
          <w:sz w:val="21"/>
          <w:highlight w:val="none"/>
          <w14:textFill>
            <w14:solidFill>
              <w14:schemeClr w14:val="tx1"/>
            </w14:solidFill>
          </w14:textFill>
        </w:rPr>
        <w:t>但政府采购合同中涉及国家秘密、商业秘密的内容除外。</w:t>
      </w:r>
    </w:p>
    <w:p w14:paraId="5947ECB1">
      <w:pPr>
        <w:pStyle w:val="6"/>
        <w:keepNext w:val="0"/>
        <w:keepLines w:val="0"/>
        <w:spacing w:before="0" w:after="0" w:line="360" w:lineRule="auto"/>
        <w:ind w:left="420" w:leftChars="200"/>
        <w:rPr>
          <w:rFonts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3</w:t>
      </w:r>
      <w:r>
        <w:rPr>
          <w:rFonts w:ascii="黑体" w:hAnsi="黑体" w:eastAsia="黑体"/>
          <w:color w:val="000000" w:themeColor="text1"/>
          <w:sz w:val="24"/>
          <w:highlight w:val="none"/>
          <w14:textFill>
            <w14:solidFill>
              <w14:schemeClr w14:val="tx1"/>
            </w14:solidFill>
          </w14:textFill>
        </w:rPr>
        <w:t>8.</w:t>
      </w:r>
      <w:r>
        <w:rPr>
          <w:rFonts w:hint="eastAsia" w:ascii="黑体" w:hAnsi="黑体" w:eastAsia="黑体"/>
          <w:color w:val="000000" w:themeColor="text1"/>
          <w:sz w:val="24"/>
          <w:highlight w:val="none"/>
          <w14:textFill>
            <w14:solidFill>
              <w14:schemeClr w14:val="tx1"/>
            </w14:solidFill>
          </w14:textFill>
        </w:rPr>
        <w:t xml:space="preserve"> 询问、质疑和投诉</w:t>
      </w:r>
    </w:p>
    <w:p w14:paraId="66981AE3">
      <w:pPr>
        <w:pStyle w:val="8"/>
        <w:spacing w:line="360" w:lineRule="auto"/>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38.1</w:t>
      </w:r>
      <w:r>
        <w:rPr>
          <w:rFonts w:hint="eastAsia" w:ascii="宋体" w:hAnsi="宋体"/>
          <w:color w:val="000000" w:themeColor="text1"/>
          <w:szCs w:val="21"/>
          <w:highlight w:val="none"/>
          <w14:textFill>
            <w14:solidFill>
              <w14:schemeClr w14:val="tx1"/>
            </w14:solidFill>
          </w14:textFill>
        </w:rPr>
        <w:t>投标人对政府采购活动事项有疑问的，可以向采购人提出询问，采购人或者采购代理机构应当在3个工作日内对投标人依法提出的询问作出答复，但答复的内容不得涉及商业秘密。</w:t>
      </w:r>
    </w:p>
    <w:p w14:paraId="1F3EE547">
      <w:pPr>
        <w:pStyle w:val="6"/>
        <w:keepNext w:val="0"/>
        <w:keepLines w:val="0"/>
        <w:spacing w:before="0" w:after="0" w:line="360" w:lineRule="auto"/>
        <w:ind w:firstLine="315" w:firstLineChars="15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w:t>
      </w:r>
      <w:r>
        <w:rPr>
          <w:rFonts w:ascii="宋体" w:hAnsi="宋体"/>
          <w:b w:val="0"/>
          <w:color w:val="000000" w:themeColor="text1"/>
          <w:sz w:val="21"/>
          <w:szCs w:val="21"/>
          <w:highlight w:val="none"/>
          <w14:textFill>
            <w14:solidFill>
              <w14:schemeClr w14:val="tx1"/>
            </w14:solidFill>
          </w14:textFill>
        </w:rPr>
        <w:t>38</w:t>
      </w:r>
      <w:r>
        <w:rPr>
          <w:rFonts w:hint="eastAsia" w:ascii="宋体" w:hAnsi="宋体"/>
          <w:b w:val="0"/>
          <w:color w:val="000000" w:themeColor="text1"/>
          <w:sz w:val="21"/>
          <w:szCs w:val="21"/>
          <w:highlight w:val="none"/>
          <w14:textFill>
            <w14:solidFill>
              <w14:schemeClr w14:val="tx1"/>
            </w14:solidFill>
          </w14:textFill>
        </w:rPr>
        <w:t>.</w:t>
      </w:r>
      <w:r>
        <w:rPr>
          <w:rFonts w:ascii="宋体" w:hAnsi="宋体"/>
          <w:b w:val="0"/>
          <w:color w:val="000000" w:themeColor="text1"/>
          <w:sz w:val="21"/>
          <w:szCs w:val="21"/>
          <w:highlight w:val="none"/>
          <w14:textFill>
            <w14:solidFill>
              <w14:schemeClr w14:val="tx1"/>
            </w14:solidFill>
          </w14:textFill>
        </w:rPr>
        <w:t>2</w:t>
      </w:r>
      <w:r>
        <w:rPr>
          <w:rFonts w:hint="eastAsia" w:ascii="宋体" w:hAnsi="宋体"/>
          <w:b w:val="0"/>
          <w:color w:val="000000" w:themeColor="text1"/>
          <w:sz w:val="21"/>
          <w:szCs w:val="21"/>
          <w:highlight w:val="none"/>
          <w14:textFill>
            <w14:solidFill>
              <w14:schemeClr w14:val="tx1"/>
            </w14:solidFill>
          </w14:textFill>
        </w:rPr>
        <w:t xml:space="preserve">投标人认为招标文件、采购过程或者中标结果使自己的合法权益受到损害的，必须在知道或者应知其权益受到损害之日起7个工作日内，以纸质书面形式向采购人、采购代理机构提出质疑。采购人、采购代理机构接收质疑函的方式、联系部门、联系电话和通讯地址等信息详见“投标人须知前附表”。具体质疑起算时间如下： </w:t>
      </w:r>
    </w:p>
    <w:p w14:paraId="6C143375">
      <w:pPr>
        <w:pStyle w:val="26"/>
        <w:snapToGrid w:val="0"/>
        <w:spacing w:line="360" w:lineRule="auto"/>
        <w:ind w:firstLine="420" w:firstLineChars="200"/>
        <w:rPr>
          <w:rFonts w:hAnsi="宋体"/>
          <w:color w:val="000000" w:themeColor="text1"/>
          <w:sz w:val="21"/>
          <w:highlight w:val="none"/>
          <w14:textFill>
            <w14:solidFill>
              <w14:schemeClr w14:val="tx1"/>
            </w14:solidFill>
          </w14:textFill>
        </w:rPr>
      </w:pPr>
      <w:r>
        <w:rPr>
          <w:rFonts w:hAnsi="宋体"/>
          <w:color w:val="000000" w:themeColor="text1"/>
          <w:sz w:val="21"/>
          <w:highlight w:val="none"/>
          <w14:textFill>
            <w14:solidFill>
              <w14:schemeClr w14:val="tx1"/>
            </w14:solidFill>
          </w14:textFill>
        </w:rPr>
        <w:t>（</w:t>
      </w:r>
      <w:r>
        <w:rPr>
          <w:rFonts w:hint="eastAsia" w:hAnsi="宋体"/>
          <w:color w:val="000000" w:themeColor="text1"/>
          <w:sz w:val="21"/>
          <w:highlight w:val="none"/>
          <w14:textFill>
            <w14:solidFill>
              <w14:schemeClr w14:val="tx1"/>
            </w14:solidFill>
          </w14:textFill>
        </w:rPr>
        <w:t>1</w:t>
      </w:r>
      <w:r>
        <w:rPr>
          <w:rFonts w:hAnsi="宋体"/>
          <w:color w:val="000000" w:themeColor="text1"/>
          <w:sz w:val="21"/>
          <w:highlight w:val="none"/>
          <w14:textFill>
            <w14:solidFill>
              <w14:schemeClr w14:val="tx1"/>
            </w14:solidFill>
          </w14:textFill>
        </w:rPr>
        <w:t>）对可以质疑的</w:t>
      </w:r>
      <w:r>
        <w:rPr>
          <w:rFonts w:hint="eastAsia" w:hAnsi="宋体"/>
          <w:color w:val="000000" w:themeColor="text1"/>
          <w:sz w:val="21"/>
          <w:highlight w:val="none"/>
          <w14:textFill>
            <w14:solidFill>
              <w14:schemeClr w14:val="tx1"/>
            </w14:solidFill>
          </w14:textFill>
        </w:rPr>
        <w:t>招标</w:t>
      </w:r>
      <w:r>
        <w:rPr>
          <w:rFonts w:hAnsi="宋体"/>
          <w:color w:val="000000" w:themeColor="text1"/>
          <w:sz w:val="21"/>
          <w:highlight w:val="none"/>
          <w14:textFill>
            <w14:solidFill>
              <w14:schemeClr w14:val="tx1"/>
            </w14:solidFill>
          </w14:textFill>
        </w:rPr>
        <w:t>文件提出质疑的，为收到</w:t>
      </w:r>
      <w:r>
        <w:rPr>
          <w:rFonts w:hint="eastAsia" w:hAnsi="宋体"/>
          <w:color w:val="000000" w:themeColor="text1"/>
          <w:sz w:val="21"/>
          <w:highlight w:val="none"/>
          <w14:textFill>
            <w14:solidFill>
              <w14:schemeClr w14:val="tx1"/>
            </w14:solidFill>
          </w14:textFill>
        </w:rPr>
        <w:t>招标</w:t>
      </w:r>
      <w:r>
        <w:rPr>
          <w:rFonts w:hAnsi="宋体"/>
          <w:color w:val="000000" w:themeColor="text1"/>
          <w:sz w:val="21"/>
          <w:highlight w:val="none"/>
          <w14:textFill>
            <w14:solidFill>
              <w14:schemeClr w14:val="tx1"/>
            </w14:solidFill>
          </w14:textFill>
        </w:rPr>
        <w:t>文件之日</w:t>
      </w:r>
      <w:r>
        <w:rPr>
          <w:rFonts w:hint="eastAsia" w:hAnsi="宋体"/>
          <w:color w:val="000000" w:themeColor="text1"/>
          <w:sz w:val="21"/>
          <w:highlight w:val="none"/>
          <w14:textFill>
            <w14:solidFill>
              <w14:schemeClr w14:val="tx1"/>
            </w14:solidFill>
          </w14:textFill>
        </w:rPr>
        <w:t>或者招标文件公告期限届满之日</w:t>
      </w:r>
      <w:r>
        <w:rPr>
          <w:rFonts w:hAnsi="宋体"/>
          <w:color w:val="000000" w:themeColor="text1"/>
          <w:sz w:val="21"/>
          <w:highlight w:val="none"/>
          <w14:textFill>
            <w14:solidFill>
              <w14:schemeClr w14:val="tx1"/>
            </w14:solidFill>
          </w14:textFill>
        </w:rPr>
        <w:t>；</w:t>
      </w:r>
    </w:p>
    <w:p w14:paraId="7281A6ED">
      <w:pPr>
        <w:pStyle w:val="26"/>
        <w:snapToGrid w:val="0"/>
        <w:spacing w:line="360" w:lineRule="auto"/>
        <w:ind w:firstLine="420" w:firstLineChars="200"/>
        <w:rPr>
          <w:rFonts w:hint="eastAsia" w:hAnsi="宋体"/>
          <w:color w:val="000000" w:themeColor="text1"/>
          <w:sz w:val="21"/>
          <w:highlight w:val="none"/>
          <w14:textFill>
            <w14:solidFill>
              <w14:schemeClr w14:val="tx1"/>
            </w14:solidFill>
          </w14:textFill>
        </w:rPr>
      </w:pPr>
      <w:r>
        <w:rPr>
          <w:rFonts w:hAnsi="宋体"/>
          <w:color w:val="000000" w:themeColor="text1"/>
          <w:sz w:val="21"/>
          <w:highlight w:val="none"/>
          <w14:textFill>
            <w14:solidFill>
              <w14:schemeClr w14:val="tx1"/>
            </w14:solidFill>
          </w14:textFill>
        </w:rPr>
        <w:t>（</w:t>
      </w:r>
      <w:r>
        <w:rPr>
          <w:rFonts w:hint="eastAsia" w:hAnsi="宋体"/>
          <w:color w:val="000000" w:themeColor="text1"/>
          <w:sz w:val="21"/>
          <w:highlight w:val="none"/>
          <w14:textFill>
            <w14:solidFill>
              <w14:schemeClr w14:val="tx1"/>
            </w14:solidFill>
          </w14:textFill>
        </w:rPr>
        <w:t>2</w:t>
      </w:r>
      <w:r>
        <w:rPr>
          <w:rFonts w:hAnsi="宋体"/>
          <w:color w:val="000000" w:themeColor="text1"/>
          <w:sz w:val="21"/>
          <w:highlight w:val="none"/>
          <w14:textFill>
            <w14:solidFill>
              <w14:schemeClr w14:val="tx1"/>
            </w14:solidFill>
          </w14:textFill>
        </w:rPr>
        <w:t>）对</w:t>
      </w:r>
      <w:r>
        <w:rPr>
          <w:rFonts w:hint="eastAsia" w:hAnsi="宋体"/>
          <w:color w:val="000000" w:themeColor="text1"/>
          <w:sz w:val="21"/>
          <w:highlight w:val="none"/>
          <w14:textFill>
            <w14:solidFill>
              <w14:schemeClr w14:val="tx1"/>
            </w14:solidFill>
          </w14:textFill>
        </w:rPr>
        <w:t>采购</w:t>
      </w:r>
      <w:r>
        <w:rPr>
          <w:rFonts w:hAnsi="宋体"/>
          <w:color w:val="000000" w:themeColor="text1"/>
          <w:sz w:val="21"/>
          <w:highlight w:val="none"/>
          <w14:textFill>
            <w14:solidFill>
              <w14:schemeClr w14:val="tx1"/>
            </w14:solidFill>
          </w14:textFill>
        </w:rPr>
        <w:t>过程提出质疑的，为各采购程序环节结束之日；</w:t>
      </w:r>
    </w:p>
    <w:p w14:paraId="5B9A5DB0">
      <w:pPr>
        <w:pStyle w:val="26"/>
        <w:snapToGrid w:val="0"/>
        <w:spacing w:line="360" w:lineRule="auto"/>
        <w:ind w:firstLine="420" w:firstLineChars="200"/>
        <w:rPr>
          <w:rFonts w:hint="eastAsia" w:hAnsi="宋体"/>
          <w:bCs/>
          <w:color w:val="000000" w:themeColor="text1"/>
          <w:sz w:val="21"/>
          <w:highlight w:val="none"/>
          <w14:textFill>
            <w14:solidFill>
              <w14:schemeClr w14:val="tx1"/>
            </w14:solidFill>
          </w14:textFill>
        </w:rPr>
      </w:pPr>
      <w:r>
        <w:rPr>
          <w:rFonts w:hAnsi="宋体"/>
          <w:color w:val="000000" w:themeColor="text1"/>
          <w:sz w:val="21"/>
          <w:highlight w:val="none"/>
          <w14:textFill>
            <w14:solidFill>
              <w14:schemeClr w14:val="tx1"/>
            </w14:solidFill>
          </w14:textFill>
        </w:rPr>
        <w:t>（</w:t>
      </w:r>
      <w:r>
        <w:rPr>
          <w:rFonts w:hint="eastAsia" w:hAnsi="宋体"/>
          <w:color w:val="000000" w:themeColor="text1"/>
          <w:sz w:val="21"/>
          <w:highlight w:val="none"/>
          <w14:textFill>
            <w14:solidFill>
              <w14:schemeClr w14:val="tx1"/>
            </w14:solidFill>
          </w14:textFill>
        </w:rPr>
        <w:t>3</w:t>
      </w:r>
      <w:r>
        <w:rPr>
          <w:rFonts w:hAnsi="宋体"/>
          <w:color w:val="000000" w:themeColor="text1"/>
          <w:sz w:val="21"/>
          <w:highlight w:val="none"/>
          <w14:textFill>
            <w14:solidFill>
              <w14:schemeClr w14:val="tx1"/>
            </w14:solidFill>
          </w14:textFill>
        </w:rPr>
        <w:t>）对中标结果提出质疑的，为中标结果公告期限届满之日。</w:t>
      </w:r>
    </w:p>
    <w:p w14:paraId="67C8E9E7">
      <w:pPr>
        <w:pStyle w:val="6"/>
        <w:keepNext w:val="0"/>
        <w:keepLines w:val="0"/>
        <w:spacing w:before="0" w:after="0" w:line="360" w:lineRule="auto"/>
        <w:ind w:firstLine="315" w:firstLineChars="150"/>
        <w:rPr>
          <w:rFonts w:ascii="宋体" w:hAnsi="宋体"/>
          <w:b w:val="0"/>
          <w:color w:val="000000" w:themeColor="text1"/>
          <w:sz w:val="21"/>
          <w:szCs w:val="21"/>
          <w:highlight w:val="none"/>
          <w14:textFill>
            <w14:solidFill>
              <w14:schemeClr w14:val="tx1"/>
            </w14:solidFill>
          </w14:textFill>
        </w:rPr>
      </w:pPr>
      <w:r>
        <w:rPr>
          <w:rFonts w:ascii="宋体" w:hAnsi="宋体"/>
          <w:b w:val="0"/>
          <w:color w:val="000000" w:themeColor="text1"/>
          <w:sz w:val="21"/>
          <w:szCs w:val="21"/>
          <w:highlight w:val="none"/>
          <w14:textFill>
            <w14:solidFill>
              <w14:schemeClr w14:val="tx1"/>
            </w14:solidFill>
          </w14:textFill>
        </w:rPr>
        <w:t>38</w:t>
      </w:r>
      <w:r>
        <w:rPr>
          <w:rFonts w:hint="eastAsia" w:ascii="宋体" w:hAnsi="宋体"/>
          <w:b w:val="0"/>
          <w:color w:val="000000" w:themeColor="text1"/>
          <w:sz w:val="21"/>
          <w:szCs w:val="21"/>
          <w:highlight w:val="none"/>
          <w14:textFill>
            <w14:solidFill>
              <w14:schemeClr w14:val="tx1"/>
            </w14:solidFill>
          </w14:textFill>
        </w:rPr>
        <w:t>.</w:t>
      </w:r>
      <w:r>
        <w:rPr>
          <w:rFonts w:ascii="宋体" w:hAnsi="宋体"/>
          <w:b w:val="0"/>
          <w:color w:val="000000" w:themeColor="text1"/>
          <w:sz w:val="21"/>
          <w:szCs w:val="21"/>
          <w:highlight w:val="none"/>
          <w14:textFill>
            <w14:solidFill>
              <w14:schemeClr w14:val="tx1"/>
            </w14:solidFill>
          </w14:textFill>
        </w:rPr>
        <w:t>3</w:t>
      </w:r>
      <w:r>
        <w:rPr>
          <w:rFonts w:hint="eastAsia" w:ascii="宋体" w:hAnsi="宋体"/>
          <w:b w:val="0"/>
          <w:color w:val="000000" w:themeColor="text1"/>
          <w:sz w:val="21"/>
          <w:szCs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投标人</w:t>
      </w:r>
      <w:r>
        <w:rPr>
          <w:rFonts w:hAnsi="宋体"/>
          <w:bCs/>
          <w:color w:val="000000" w:themeColor="text1"/>
          <w:sz w:val="21"/>
          <w:highlight w:val="none"/>
          <w14:textFill>
            <w14:solidFill>
              <w14:schemeClr w14:val="tx1"/>
            </w14:solidFill>
          </w14:textFill>
        </w:rPr>
        <w:t>提出质疑应当提交质疑函和必要的证明材料</w:t>
      </w:r>
      <w:r>
        <w:rPr>
          <w:rFonts w:hint="eastAsia" w:hAnsi="宋体"/>
          <w:bCs/>
          <w:color w:val="000000" w:themeColor="text1"/>
          <w:sz w:val="21"/>
          <w:highlight w:val="none"/>
          <w14:textFill>
            <w14:solidFill>
              <w14:schemeClr w14:val="tx1"/>
            </w14:solidFill>
          </w14:textFill>
        </w:rPr>
        <w:t>，</w:t>
      </w:r>
      <w:r>
        <w:rPr>
          <w:rFonts w:hAnsi="宋体"/>
          <w:bCs/>
          <w:color w:val="000000" w:themeColor="text1"/>
          <w:sz w:val="21"/>
          <w:highlight w:val="none"/>
          <w14:textFill>
            <w14:solidFill>
              <w14:schemeClr w14:val="tx1"/>
            </w14:solidFill>
          </w14:textFill>
        </w:rPr>
        <w:t>针对同一采购程序环节的质疑</w:t>
      </w:r>
      <w:r>
        <w:rPr>
          <w:rFonts w:hint="eastAsia" w:hAnsi="宋体"/>
          <w:bCs/>
          <w:color w:val="000000" w:themeColor="text1"/>
          <w:sz w:val="21"/>
          <w:highlight w:val="none"/>
          <w14:textFill>
            <w14:solidFill>
              <w14:schemeClr w14:val="tx1"/>
            </w14:solidFill>
          </w14:textFill>
        </w:rPr>
        <w:t>必须</w:t>
      </w:r>
      <w:r>
        <w:rPr>
          <w:rFonts w:hAnsi="宋体"/>
          <w:bCs/>
          <w:color w:val="000000" w:themeColor="text1"/>
          <w:sz w:val="21"/>
          <w:highlight w:val="none"/>
          <w14:textFill>
            <w14:solidFill>
              <w14:schemeClr w14:val="tx1"/>
            </w14:solidFill>
          </w14:textFill>
        </w:rPr>
        <w:t>在法定质疑期内一次性提出。质疑函应当包括下列内容</w:t>
      </w:r>
      <w:r>
        <w:rPr>
          <w:rFonts w:hint="eastAsia" w:hAnsi="宋体"/>
          <w:bCs/>
          <w:color w:val="000000" w:themeColor="text1"/>
          <w:sz w:val="21"/>
          <w:highlight w:val="none"/>
          <w14:textFill>
            <w14:solidFill>
              <w14:schemeClr w14:val="tx1"/>
            </w14:solidFill>
          </w14:textFill>
        </w:rPr>
        <w:t>（质疑函格式后附）</w:t>
      </w:r>
      <w:r>
        <w:rPr>
          <w:rFonts w:hAnsi="宋体"/>
          <w:bCs/>
          <w:color w:val="000000" w:themeColor="text1"/>
          <w:sz w:val="21"/>
          <w:highlight w:val="none"/>
          <w14:textFill>
            <w14:solidFill>
              <w14:schemeClr w14:val="tx1"/>
            </w14:solidFill>
          </w14:textFill>
        </w:rPr>
        <w:t>：</w:t>
      </w:r>
    </w:p>
    <w:p w14:paraId="4DE74BCB">
      <w:pPr>
        <w:pStyle w:val="26"/>
        <w:snapToGrid w:val="0"/>
        <w:spacing w:line="360" w:lineRule="auto"/>
        <w:ind w:firstLine="420" w:firstLineChars="200"/>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w:t>
      </w:r>
      <w:r>
        <w:rPr>
          <w:rFonts w:hint="eastAsia" w:hAnsi="宋体"/>
          <w:bCs/>
          <w:color w:val="000000" w:themeColor="text1"/>
          <w:sz w:val="21"/>
          <w:highlight w:val="none"/>
          <w14:textFill>
            <w14:solidFill>
              <w14:schemeClr w14:val="tx1"/>
            </w14:solidFill>
          </w14:textFill>
        </w:rPr>
        <w:t>1</w:t>
      </w:r>
      <w:r>
        <w:rPr>
          <w:rFonts w:hAnsi="宋体"/>
          <w:bCs/>
          <w:color w:val="000000" w:themeColor="text1"/>
          <w:sz w:val="21"/>
          <w:highlight w:val="none"/>
          <w14:textFill>
            <w14:solidFill>
              <w14:schemeClr w14:val="tx1"/>
            </w14:solidFill>
          </w14:textFill>
        </w:rPr>
        <w:t>）</w:t>
      </w:r>
      <w:r>
        <w:rPr>
          <w:rFonts w:hint="eastAsia" w:hAnsi="宋体"/>
          <w:bCs/>
          <w:color w:val="000000" w:themeColor="text1"/>
          <w:sz w:val="21"/>
          <w:highlight w:val="none"/>
          <w14:textFill>
            <w14:solidFill>
              <w14:schemeClr w14:val="tx1"/>
            </w14:solidFill>
          </w14:textFill>
        </w:rPr>
        <w:t>投标人</w:t>
      </w:r>
      <w:r>
        <w:rPr>
          <w:rFonts w:hAnsi="宋体"/>
          <w:bCs/>
          <w:color w:val="000000" w:themeColor="text1"/>
          <w:sz w:val="21"/>
          <w:highlight w:val="none"/>
          <w14:textFill>
            <w14:solidFill>
              <w14:schemeClr w14:val="tx1"/>
            </w14:solidFill>
          </w14:textFill>
        </w:rPr>
        <w:t>的姓名或者名称、地址、邮编、联系人及联系电话；</w:t>
      </w:r>
    </w:p>
    <w:p w14:paraId="721B4AC7">
      <w:pPr>
        <w:pStyle w:val="26"/>
        <w:snapToGrid w:val="0"/>
        <w:spacing w:line="360" w:lineRule="auto"/>
        <w:ind w:firstLine="420" w:firstLineChars="200"/>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w:t>
      </w:r>
      <w:r>
        <w:rPr>
          <w:rFonts w:hint="eastAsia" w:hAnsi="宋体"/>
          <w:bCs/>
          <w:color w:val="000000" w:themeColor="text1"/>
          <w:sz w:val="21"/>
          <w:highlight w:val="none"/>
          <w14:textFill>
            <w14:solidFill>
              <w14:schemeClr w14:val="tx1"/>
            </w14:solidFill>
          </w14:textFill>
        </w:rPr>
        <w:t>2</w:t>
      </w:r>
      <w:r>
        <w:rPr>
          <w:rFonts w:hAnsi="宋体"/>
          <w:bCs/>
          <w:color w:val="000000" w:themeColor="text1"/>
          <w:sz w:val="21"/>
          <w:highlight w:val="none"/>
          <w14:textFill>
            <w14:solidFill>
              <w14:schemeClr w14:val="tx1"/>
            </w14:solidFill>
          </w14:textFill>
        </w:rPr>
        <w:t>）质疑项目的名称、编号；</w:t>
      </w:r>
    </w:p>
    <w:p w14:paraId="4CF96EDB">
      <w:pPr>
        <w:pStyle w:val="26"/>
        <w:snapToGrid w:val="0"/>
        <w:spacing w:line="360" w:lineRule="auto"/>
        <w:ind w:firstLine="420" w:firstLineChars="200"/>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w:t>
      </w:r>
      <w:r>
        <w:rPr>
          <w:rFonts w:hint="eastAsia" w:hAnsi="宋体"/>
          <w:bCs/>
          <w:color w:val="000000" w:themeColor="text1"/>
          <w:sz w:val="21"/>
          <w:highlight w:val="none"/>
          <w14:textFill>
            <w14:solidFill>
              <w14:schemeClr w14:val="tx1"/>
            </w14:solidFill>
          </w14:textFill>
        </w:rPr>
        <w:t>3</w:t>
      </w:r>
      <w:r>
        <w:rPr>
          <w:rFonts w:hAnsi="宋体"/>
          <w:bCs/>
          <w:color w:val="000000" w:themeColor="text1"/>
          <w:sz w:val="21"/>
          <w:highlight w:val="none"/>
          <w14:textFill>
            <w14:solidFill>
              <w14:schemeClr w14:val="tx1"/>
            </w14:solidFill>
          </w14:textFill>
        </w:rPr>
        <w:t>）具体、明确的质疑事项和与质疑事项相关的请求；</w:t>
      </w:r>
    </w:p>
    <w:p w14:paraId="4968EC26">
      <w:pPr>
        <w:pStyle w:val="26"/>
        <w:snapToGrid w:val="0"/>
        <w:spacing w:line="360" w:lineRule="auto"/>
        <w:ind w:firstLine="420" w:firstLineChars="200"/>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w:t>
      </w:r>
      <w:r>
        <w:rPr>
          <w:rFonts w:hint="eastAsia" w:hAnsi="宋体"/>
          <w:bCs/>
          <w:color w:val="000000" w:themeColor="text1"/>
          <w:sz w:val="21"/>
          <w:highlight w:val="none"/>
          <w14:textFill>
            <w14:solidFill>
              <w14:schemeClr w14:val="tx1"/>
            </w14:solidFill>
          </w14:textFill>
        </w:rPr>
        <w:t>4</w:t>
      </w:r>
      <w:r>
        <w:rPr>
          <w:rFonts w:hAnsi="宋体"/>
          <w:bCs/>
          <w:color w:val="000000" w:themeColor="text1"/>
          <w:sz w:val="21"/>
          <w:highlight w:val="none"/>
          <w14:textFill>
            <w14:solidFill>
              <w14:schemeClr w14:val="tx1"/>
            </w14:solidFill>
          </w14:textFill>
        </w:rPr>
        <w:t>）事实依据；</w:t>
      </w:r>
    </w:p>
    <w:p w14:paraId="4A13B977">
      <w:pPr>
        <w:pStyle w:val="26"/>
        <w:snapToGrid w:val="0"/>
        <w:spacing w:line="360" w:lineRule="auto"/>
        <w:ind w:firstLine="420" w:firstLineChars="200"/>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w:t>
      </w:r>
      <w:r>
        <w:rPr>
          <w:rFonts w:hint="eastAsia" w:hAnsi="宋体"/>
          <w:bCs/>
          <w:color w:val="000000" w:themeColor="text1"/>
          <w:sz w:val="21"/>
          <w:highlight w:val="none"/>
          <w14:textFill>
            <w14:solidFill>
              <w14:schemeClr w14:val="tx1"/>
            </w14:solidFill>
          </w14:textFill>
        </w:rPr>
        <w:t>5</w:t>
      </w:r>
      <w:r>
        <w:rPr>
          <w:rFonts w:hAnsi="宋体"/>
          <w:bCs/>
          <w:color w:val="000000" w:themeColor="text1"/>
          <w:sz w:val="21"/>
          <w:highlight w:val="none"/>
          <w14:textFill>
            <w14:solidFill>
              <w14:schemeClr w14:val="tx1"/>
            </w14:solidFill>
          </w14:textFill>
        </w:rPr>
        <w:t>）必要的法律依据；</w:t>
      </w:r>
    </w:p>
    <w:p w14:paraId="020F56B2">
      <w:pPr>
        <w:pStyle w:val="26"/>
        <w:snapToGrid w:val="0"/>
        <w:spacing w:line="360" w:lineRule="auto"/>
        <w:ind w:firstLine="420" w:firstLineChars="200"/>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w:t>
      </w:r>
      <w:r>
        <w:rPr>
          <w:rFonts w:hint="eastAsia" w:hAnsi="宋体"/>
          <w:bCs/>
          <w:color w:val="000000" w:themeColor="text1"/>
          <w:sz w:val="21"/>
          <w:highlight w:val="none"/>
          <w14:textFill>
            <w14:solidFill>
              <w14:schemeClr w14:val="tx1"/>
            </w14:solidFill>
          </w14:textFill>
        </w:rPr>
        <w:t>6</w:t>
      </w:r>
      <w:r>
        <w:rPr>
          <w:rFonts w:hAnsi="宋体"/>
          <w:bCs/>
          <w:color w:val="000000" w:themeColor="text1"/>
          <w:sz w:val="21"/>
          <w:highlight w:val="none"/>
          <w14:textFill>
            <w14:solidFill>
              <w14:schemeClr w14:val="tx1"/>
            </w14:solidFill>
          </w14:textFill>
        </w:rPr>
        <w:t>）提出质疑的日期。</w:t>
      </w:r>
    </w:p>
    <w:p w14:paraId="3D9B5362">
      <w:pPr>
        <w:pStyle w:val="26"/>
        <w:snapToGrid w:val="0"/>
        <w:spacing w:line="360" w:lineRule="auto"/>
        <w:ind w:firstLine="420" w:firstLineChars="200"/>
        <w:rPr>
          <w:rFonts w:hint="eastAsia"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w:t>
      </w:r>
      <w:r>
        <w:rPr>
          <w:rFonts w:hAnsi="宋体"/>
          <w:bCs/>
          <w:color w:val="000000" w:themeColor="text1"/>
          <w:sz w:val="21"/>
          <w:highlight w:val="none"/>
          <w14:textFill>
            <w14:solidFill>
              <w14:schemeClr w14:val="tx1"/>
            </w14:solidFill>
          </w14:textFill>
        </w:rPr>
        <w:t>为自然人的，应当由本人签字；</w:t>
      </w:r>
      <w:r>
        <w:rPr>
          <w:rFonts w:hint="eastAsia" w:hAnsi="宋体"/>
          <w:bCs/>
          <w:color w:val="000000" w:themeColor="text1"/>
          <w:sz w:val="21"/>
          <w:highlight w:val="none"/>
          <w14:textFill>
            <w14:solidFill>
              <w14:schemeClr w14:val="tx1"/>
            </w14:solidFill>
          </w14:textFill>
        </w:rPr>
        <w:t>投标人</w:t>
      </w:r>
      <w:r>
        <w:rPr>
          <w:rFonts w:hAnsi="宋体"/>
          <w:bCs/>
          <w:color w:val="000000" w:themeColor="text1"/>
          <w:sz w:val="21"/>
          <w:highlight w:val="none"/>
          <w14:textFill>
            <w14:solidFill>
              <w14:schemeClr w14:val="tx1"/>
            </w14:solidFill>
          </w14:textFill>
        </w:rPr>
        <w:t>为法人或者其他组织的，应当由法定代表人、主要负责人，或者其委托代理人签字或者盖章，并加盖公章</w:t>
      </w:r>
      <w:r>
        <w:rPr>
          <w:rFonts w:hint="eastAsia" w:hAnsi="宋体"/>
          <w:bCs/>
          <w:color w:val="000000" w:themeColor="text1"/>
          <w:sz w:val="21"/>
          <w:highlight w:val="none"/>
          <w14:textFill>
            <w14:solidFill>
              <w14:schemeClr w14:val="tx1"/>
            </w14:solidFill>
          </w14:textFill>
        </w:rPr>
        <w:t>。</w:t>
      </w:r>
    </w:p>
    <w:p w14:paraId="26629FC1">
      <w:pPr>
        <w:pStyle w:val="6"/>
        <w:keepNext w:val="0"/>
        <w:keepLines w:val="0"/>
        <w:snapToGrid w:val="0"/>
        <w:spacing w:before="0" w:after="0" w:line="360" w:lineRule="auto"/>
        <w:ind w:firstLine="420" w:firstLineChars="200"/>
        <w:rPr>
          <w:rFonts w:hint="eastAsia" w:ascii="宋体" w:hAnsi="宋体"/>
          <w:b w:val="0"/>
          <w:bCs/>
          <w:color w:val="000000" w:themeColor="text1"/>
          <w:sz w:val="21"/>
          <w:szCs w:val="21"/>
          <w:highlight w:val="none"/>
          <w14:textFill>
            <w14:solidFill>
              <w14:schemeClr w14:val="tx1"/>
            </w14:solidFill>
          </w14:textFill>
        </w:rPr>
      </w:pPr>
      <w:r>
        <w:rPr>
          <w:rFonts w:ascii="宋体" w:hAnsi="宋体"/>
          <w:b w:val="0"/>
          <w:color w:val="000000" w:themeColor="text1"/>
          <w:sz w:val="21"/>
          <w:szCs w:val="21"/>
          <w:highlight w:val="none"/>
          <w14:textFill>
            <w14:solidFill>
              <w14:schemeClr w14:val="tx1"/>
            </w14:solidFill>
          </w14:textFill>
        </w:rPr>
        <w:t>3</w:t>
      </w:r>
      <w:r>
        <w:rPr>
          <w:rFonts w:ascii="宋体" w:hAnsi="宋体"/>
          <w:b w:val="0"/>
          <w:bCs/>
          <w:color w:val="000000" w:themeColor="text1"/>
          <w:sz w:val="21"/>
          <w:szCs w:val="21"/>
          <w:highlight w:val="none"/>
          <w14:textFill>
            <w14:solidFill>
              <w14:schemeClr w14:val="tx1"/>
            </w14:solidFill>
          </w14:textFill>
        </w:rPr>
        <w:t>8.4</w:t>
      </w:r>
      <w:r>
        <w:rPr>
          <w:rFonts w:hint="eastAsia" w:ascii="宋体" w:hAnsi="宋体"/>
          <w:b w:val="0"/>
          <w:bCs/>
          <w:color w:val="000000" w:themeColor="text1"/>
          <w:sz w:val="21"/>
          <w:szCs w:val="21"/>
          <w:highlight w:val="none"/>
          <w14:textFill>
            <w14:solidFill>
              <w14:schemeClr w14:val="tx1"/>
            </w14:solidFill>
          </w14:textFill>
        </w:rPr>
        <w:t>采购人、采购代理机构认为投标人质疑不成立，或者成立但未对中标结果构成影响的，继续开展采购活动；认为投标人质疑成立且影响或者可能影响中标结果的，按照下列情况处理：</w:t>
      </w:r>
    </w:p>
    <w:p w14:paraId="689A0F70">
      <w:pPr>
        <w:pStyle w:val="26"/>
        <w:snapToGrid w:val="0"/>
        <w:spacing w:line="360" w:lineRule="auto"/>
        <w:rPr>
          <w:rFonts w:hint="eastAsia"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（1）对招标文件提出的质疑，依法通过澄清或者修改可以继续开展采购活动的，澄清或者修改招标文件后继续开展采购活动；否则应当修改招标文件后重新开展采购活动。</w:t>
      </w:r>
    </w:p>
    <w:p w14:paraId="3E7A05DC">
      <w:pPr>
        <w:pStyle w:val="26"/>
        <w:snapToGrid w:val="0"/>
        <w:spacing w:line="360" w:lineRule="auto"/>
        <w:rPr>
          <w:rFonts w:hint="eastAsia"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（2）对采购过程、中标结果提出的质疑，合格投标人符合法定数量时，可以从合格的中标候选人中另行确定中标投标人的，应当依法另行确定中标投标人；否则应当重新开展采购活动。</w:t>
      </w:r>
    </w:p>
    <w:p w14:paraId="74D2258F">
      <w:pPr>
        <w:pStyle w:val="26"/>
        <w:snapToGrid w:val="0"/>
        <w:spacing w:line="360" w:lineRule="auto"/>
        <w:ind w:firstLine="42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质疑答复导致中标结果改变的，采购人或者采购代理机构应当将有关情况书面报告本级财政部门。</w:t>
      </w:r>
    </w:p>
    <w:p w14:paraId="762C2DF3">
      <w:pPr>
        <w:pStyle w:val="26"/>
        <w:snapToGrid w:val="0"/>
        <w:spacing w:line="360" w:lineRule="auto"/>
        <w:ind w:firstLine="420" w:firstLineChars="200"/>
        <w:rPr>
          <w:rFonts w:hint="eastAsia" w:hAnsi="宋体"/>
          <w:color w:val="000000" w:themeColor="text1"/>
          <w:sz w:val="21"/>
          <w:highlight w:val="none"/>
          <w14:textFill>
            <w14:solidFill>
              <w14:schemeClr w14:val="tx1"/>
            </w14:solidFill>
          </w14:textFill>
        </w:rPr>
      </w:pPr>
      <w:r>
        <w:rPr>
          <w:rFonts w:hAnsi="宋体"/>
          <w:color w:val="000000" w:themeColor="text1"/>
          <w:sz w:val="21"/>
          <w:highlight w:val="none"/>
          <w14:textFill>
            <w14:solidFill>
              <w14:schemeClr w14:val="tx1"/>
            </w14:solidFill>
          </w14:textFill>
        </w:rPr>
        <w:t>38</w:t>
      </w:r>
      <w:r>
        <w:rPr>
          <w:rFonts w:hint="eastAsia" w:hAnsi="宋体"/>
          <w:color w:val="000000" w:themeColor="text1"/>
          <w:sz w:val="21"/>
          <w:highlight w:val="none"/>
          <w14:textFill>
            <w14:solidFill>
              <w14:schemeClr w14:val="tx1"/>
            </w14:solidFill>
          </w14:textFill>
        </w:rPr>
        <w:t>.</w:t>
      </w:r>
      <w:r>
        <w:rPr>
          <w:rFonts w:hAnsi="宋体"/>
          <w:color w:val="000000" w:themeColor="text1"/>
          <w:sz w:val="21"/>
          <w:highlight w:val="none"/>
          <w14:textFill>
            <w14:solidFill>
              <w14:schemeClr w14:val="tx1"/>
            </w14:solidFill>
          </w14:textFill>
        </w:rPr>
        <w:t>5</w:t>
      </w:r>
      <w:r>
        <w:rPr>
          <w:rFonts w:hint="eastAsia" w:hAnsi="宋体"/>
          <w:color w:val="000000" w:themeColor="text1"/>
          <w:sz w:val="21"/>
          <w:highlight w:val="none"/>
          <w14:textFill>
            <w14:solidFill>
              <w14:schemeClr w14:val="tx1"/>
            </w14:solidFill>
          </w14:textFill>
        </w:rPr>
        <w:t>质疑投标人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bookmarkStart w:id="132" w:name="_八、其他事项"/>
      <w:bookmarkEnd w:id="132"/>
    </w:p>
    <w:p w14:paraId="72D4BAFE">
      <w:pPr>
        <w:pStyle w:val="26"/>
        <w:snapToGrid w:val="0"/>
        <w:spacing w:line="360" w:lineRule="auto"/>
        <w:ind w:firstLine="40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14:paraId="4A25707C">
      <w:pPr>
        <w:pStyle w:val="4"/>
        <w:keepNext w:val="0"/>
        <w:keepLines w:val="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八、其他事项</w:t>
      </w:r>
    </w:p>
    <w:p w14:paraId="4EF5398B">
      <w:pPr>
        <w:pStyle w:val="6"/>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bookmarkStart w:id="133" w:name="_42.代理服务费"/>
      <w:bookmarkEnd w:id="133"/>
      <w:r>
        <w:rPr>
          <w:rFonts w:hint="eastAsia" w:ascii="黑体" w:hAnsi="黑体" w:eastAsia="黑体"/>
          <w:color w:val="000000" w:themeColor="text1"/>
          <w:sz w:val="24"/>
          <w:highlight w:val="none"/>
          <w14:textFill>
            <w14:solidFill>
              <w14:schemeClr w14:val="tx1"/>
            </w14:solidFill>
          </w14:textFill>
        </w:rPr>
        <w:t>3</w:t>
      </w:r>
      <w:r>
        <w:rPr>
          <w:rFonts w:ascii="黑体" w:hAnsi="黑体" w:eastAsia="黑体"/>
          <w:color w:val="000000" w:themeColor="text1"/>
          <w:sz w:val="24"/>
          <w:highlight w:val="none"/>
          <w14:textFill>
            <w14:solidFill>
              <w14:schemeClr w14:val="tx1"/>
            </w14:solidFill>
          </w14:textFill>
        </w:rPr>
        <w:t>9</w:t>
      </w:r>
      <w:r>
        <w:rPr>
          <w:rFonts w:hint="eastAsia" w:ascii="黑体" w:hAnsi="黑体" w:eastAsia="黑体"/>
          <w:color w:val="000000" w:themeColor="text1"/>
          <w:sz w:val="24"/>
          <w:highlight w:val="none"/>
          <w14:textFill>
            <w14:solidFill>
              <w14:schemeClr w14:val="tx1"/>
            </w14:solidFill>
          </w14:textFill>
        </w:rPr>
        <w:t>.代理服务费</w:t>
      </w:r>
    </w:p>
    <w:p w14:paraId="3E107140">
      <w:pPr>
        <w:pStyle w:val="26"/>
        <w:snapToGrid w:val="0"/>
        <w:spacing w:line="360" w:lineRule="auto"/>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3</w:t>
      </w:r>
      <w:r>
        <w:rPr>
          <w:rFonts w:hAnsi="宋体"/>
          <w:color w:val="000000" w:themeColor="text1"/>
          <w:sz w:val="21"/>
          <w:highlight w:val="none"/>
          <w14:textFill>
            <w14:solidFill>
              <w14:schemeClr w14:val="tx1"/>
            </w14:solidFill>
          </w14:textFill>
        </w:rPr>
        <w:t>9</w:t>
      </w:r>
      <w:r>
        <w:rPr>
          <w:rFonts w:hint="eastAsia" w:hAnsi="宋体"/>
          <w:color w:val="000000" w:themeColor="text1"/>
          <w:sz w:val="21"/>
          <w:highlight w:val="none"/>
          <w14:textFill>
            <w14:solidFill>
              <w14:schemeClr w14:val="tx1"/>
            </w14:solidFill>
          </w14:textFill>
        </w:rPr>
        <w:t>.1代理服务收取标准及缴费账户详见“投标人须知前附表”，投标人为联合体的，可以由联合体中的一方或者多方共同交纳代理服务费。</w:t>
      </w:r>
    </w:p>
    <w:p w14:paraId="4CF1EFF8">
      <w:pPr>
        <w:pStyle w:val="26"/>
        <w:snapToGrid w:val="0"/>
        <w:spacing w:line="360" w:lineRule="auto"/>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3</w:t>
      </w:r>
      <w:r>
        <w:rPr>
          <w:rFonts w:hAnsi="宋体"/>
          <w:color w:val="000000" w:themeColor="text1"/>
          <w:sz w:val="21"/>
          <w:highlight w:val="none"/>
          <w14:textFill>
            <w14:solidFill>
              <w14:schemeClr w14:val="tx1"/>
            </w14:solidFill>
          </w14:textFill>
        </w:rPr>
        <w:t>9</w:t>
      </w:r>
      <w:r>
        <w:rPr>
          <w:rFonts w:hint="eastAsia" w:hAnsi="宋体"/>
          <w:color w:val="000000" w:themeColor="text1"/>
          <w:sz w:val="21"/>
          <w:highlight w:val="none"/>
          <w14:textFill>
            <w14:solidFill>
              <w14:schemeClr w14:val="tx1"/>
            </w14:solidFill>
          </w14:textFill>
        </w:rPr>
        <w:t>.2代理服务收费标准：</w:t>
      </w:r>
    </w:p>
    <w:p w14:paraId="5A7F45AF">
      <w:pPr>
        <w:pStyle w:val="26"/>
        <w:snapToGrid w:val="0"/>
        <w:spacing w:line="360" w:lineRule="auto"/>
        <w:ind w:firstLine="420" w:firstLineChars="200"/>
        <w:rPr>
          <w:rFonts w:hint="eastAsia" w:hAnsi="宋体"/>
          <w:color w:val="000000" w:themeColor="text1"/>
          <w:sz w:val="21"/>
          <w:highlight w:val="none"/>
          <w14:textFill>
            <w14:solidFill>
              <w14:schemeClr w14:val="tx1"/>
            </w14:solidFill>
          </w14:textFill>
        </w:rPr>
      </w:pPr>
    </w:p>
    <w:tbl>
      <w:tblPr>
        <w:tblStyle w:val="49"/>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2C394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69E320BF">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费率</w:t>
            </w:r>
          </w:p>
          <w:p w14:paraId="730B6624">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中标金额</w:t>
            </w:r>
          </w:p>
        </w:tc>
        <w:tc>
          <w:tcPr>
            <w:tcW w:w="1659" w:type="dxa"/>
            <w:noWrap w:val="0"/>
            <w:vAlign w:val="center"/>
          </w:tcPr>
          <w:p w14:paraId="72ED31B9">
            <w:pPr>
              <w:spacing w:line="360" w:lineRule="auto"/>
              <w:ind w:firstLine="105" w:firstLineChars="5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货物招标</w:t>
            </w:r>
          </w:p>
        </w:tc>
        <w:tc>
          <w:tcPr>
            <w:tcW w:w="1687" w:type="dxa"/>
            <w:noWrap w:val="0"/>
            <w:vAlign w:val="center"/>
          </w:tcPr>
          <w:p w14:paraId="7114EC57">
            <w:pPr>
              <w:spacing w:line="360" w:lineRule="auto"/>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服务招标</w:t>
            </w:r>
          </w:p>
        </w:tc>
        <w:tc>
          <w:tcPr>
            <w:tcW w:w="1659" w:type="dxa"/>
            <w:noWrap w:val="0"/>
            <w:vAlign w:val="center"/>
          </w:tcPr>
          <w:p w14:paraId="0A55BBC7">
            <w:pPr>
              <w:spacing w:line="360" w:lineRule="auto"/>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工程招标</w:t>
            </w:r>
          </w:p>
        </w:tc>
      </w:tr>
      <w:tr w14:paraId="6C362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AADBD68">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100万元以下</w:t>
            </w:r>
          </w:p>
        </w:tc>
        <w:tc>
          <w:tcPr>
            <w:tcW w:w="1659" w:type="dxa"/>
            <w:noWrap w:val="0"/>
            <w:vAlign w:val="top"/>
          </w:tcPr>
          <w:p w14:paraId="482E75F8">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w:t>
            </w:r>
            <w:r>
              <w:rPr>
                <w:rFonts w:ascii="宋体" w:hAnsi="宋体" w:cs="宋体"/>
                <w:color w:val="000000" w:themeColor="text1"/>
                <w:kern w:val="0"/>
                <w:szCs w:val="21"/>
                <w:highlight w:val="none"/>
                <w14:textFill>
                  <w14:solidFill>
                    <w14:schemeClr w14:val="tx1"/>
                  </w14:solidFill>
                </w14:textFill>
              </w:rPr>
              <w:t xml:space="preserve">1.5% </w:t>
            </w:r>
            <w:r>
              <w:rPr>
                <w:rFonts w:hint="eastAsia" w:ascii="宋体" w:hAnsi="宋体" w:cs="宋体"/>
                <w:color w:val="000000" w:themeColor="text1"/>
                <w:kern w:val="0"/>
                <w:szCs w:val="21"/>
                <w:highlight w:val="none"/>
                <w14:textFill>
                  <w14:solidFill>
                    <w14:schemeClr w14:val="tx1"/>
                  </w14:solidFill>
                </w14:textFill>
              </w:rPr>
              <w:t xml:space="preserve">          </w:t>
            </w:r>
            <w:r>
              <w:rPr>
                <w:rFonts w:ascii="宋体" w:hAnsi="宋体" w:cs="宋体"/>
                <w:color w:val="000000" w:themeColor="text1"/>
                <w:kern w:val="0"/>
                <w:szCs w:val="21"/>
                <w:highlight w:val="non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 xml:space="preserve">    </w:t>
            </w:r>
          </w:p>
        </w:tc>
        <w:tc>
          <w:tcPr>
            <w:tcW w:w="1687" w:type="dxa"/>
            <w:noWrap w:val="0"/>
            <w:vAlign w:val="top"/>
          </w:tcPr>
          <w:p w14:paraId="6D9C58B0">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1.5%</w:t>
            </w:r>
          </w:p>
        </w:tc>
        <w:tc>
          <w:tcPr>
            <w:tcW w:w="1659" w:type="dxa"/>
            <w:noWrap w:val="0"/>
            <w:vAlign w:val="top"/>
          </w:tcPr>
          <w:p w14:paraId="6C94D6A2">
            <w:pPr>
              <w:spacing w:line="360" w:lineRule="auto"/>
              <w:ind w:firstLine="210" w:firstLineChars="100"/>
              <w:rPr>
                <w:rFonts w:hint="eastAsia" w:ascii="宋体" w:hAnsi="宋体"/>
                <w:color w:val="000000" w:themeColor="text1"/>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 xml:space="preserve">1.0% </w:t>
            </w:r>
          </w:p>
        </w:tc>
      </w:tr>
      <w:tr w14:paraId="5EA63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EF6C242">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100～500万元</w:t>
            </w:r>
          </w:p>
        </w:tc>
        <w:tc>
          <w:tcPr>
            <w:tcW w:w="1659" w:type="dxa"/>
            <w:noWrap w:val="0"/>
            <w:vAlign w:val="top"/>
          </w:tcPr>
          <w:p w14:paraId="37C854DA">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 xml:space="preserve">1.1% </w:t>
            </w:r>
            <w:r>
              <w:rPr>
                <w:rFonts w:hint="eastAsia" w:ascii="宋体" w:hAnsi="宋体" w:cs="宋体"/>
                <w:color w:val="000000" w:themeColor="text1"/>
                <w:kern w:val="0"/>
                <w:szCs w:val="21"/>
                <w:highlight w:val="none"/>
                <w14:textFill>
                  <w14:solidFill>
                    <w14:schemeClr w14:val="tx1"/>
                  </w14:solidFill>
                </w14:textFill>
              </w:rPr>
              <w:t xml:space="preserve">                </w:t>
            </w:r>
          </w:p>
        </w:tc>
        <w:tc>
          <w:tcPr>
            <w:tcW w:w="1687" w:type="dxa"/>
            <w:noWrap w:val="0"/>
            <w:vAlign w:val="top"/>
          </w:tcPr>
          <w:p w14:paraId="131F07DF">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0.8%</w:t>
            </w:r>
          </w:p>
        </w:tc>
        <w:tc>
          <w:tcPr>
            <w:tcW w:w="1659" w:type="dxa"/>
            <w:noWrap w:val="0"/>
            <w:vAlign w:val="top"/>
          </w:tcPr>
          <w:p w14:paraId="445EFAE4">
            <w:pPr>
              <w:spacing w:line="360" w:lineRule="auto"/>
              <w:ind w:firstLine="210" w:firstLineChars="100"/>
              <w:rPr>
                <w:rFonts w:hint="eastAsia" w:ascii="宋体" w:hAnsi="宋体"/>
                <w:color w:val="000000" w:themeColor="text1"/>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 xml:space="preserve">0.7% </w:t>
            </w:r>
          </w:p>
        </w:tc>
      </w:tr>
    </w:tbl>
    <w:p w14:paraId="2DEAE58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w:t>
      </w:r>
      <w:r>
        <w:rPr>
          <w:rFonts w:ascii="宋体" w:hAnsi="宋体" w:cs="宋体"/>
          <w:color w:val="000000" w:themeColor="text1"/>
          <w:szCs w:val="21"/>
          <w:highlight w:val="none"/>
          <w14:textFill>
            <w14:solidFill>
              <w14:schemeClr w14:val="tx1"/>
            </w14:solidFill>
          </w14:textFill>
        </w:rPr>
        <w:t xml:space="preserve"> </w:t>
      </w:r>
    </w:p>
    <w:p w14:paraId="5B7E061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ascii="宋体" w:hAnsi="宋体" w:cs="宋体"/>
          <w:color w:val="000000" w:themeColor="text1"/>
          <w:szCs w:val="21"/>
          <w:highlight w:val="none"/>
          <w14:textFill>
            <w14:solidFill>
              <w14:schemeClr w14:val="tx1"/>
            </w14:solidFill>
          </w14:textFill>
        </w:rPr>
        <w:t>按本表费率计算的收费为</w:t>
      </w:r>
      <w:r>
        <w:rPr>
          <w:rFonts w:hint="eastAsia" w:ascii="宋体" w:hAnsi="宋体" w:cs="宋体"/>
          <w:color w:val="000000" w:themeColor="text1"/>
          <w:szCs w:val="21"/>
          <w:highlight w:val="none"/>
          <w14:textFill>
            <w14:solidFill>
              <w14:schemeClr w14:val="tx1"/>
            </w14:solidFill>
          </w14:textFill>
        </w:rPr>
        <w:t>采购</w:t>
      </w:r>
      <w:r>
        <w:rPr>
          <w:rFonts w:ascii="宋体" w:hAnsi="宋体" w:cs="宋体"/>
          <w:color w:val="000000" w:themeColor="text1"/>
          <w:szCs w:val="21"/>
          <w:highlight w:val="none"/>
          <w14:textFill>
            <w14:solidFill>
              <w14:schemeClr w14:val="tx1"/>
            </w14:solidFill>
          </w14:textFill>
        </w:rPr>
        <w:t>代理的收费基准价格</w:t>
      </w:r>
      <w:r>
        <w:rPr>
          <w:rFonts w:hint="eastAsia" w:ascii="宋体" w:hAnsi="宋体" w:cs="宋体"/>
          <w:color w:val="000000" w:themeColor="text1"/>
          <w:szCs w:val="21"/>
          <w:highlight w:val="none"/>
          <w14:textFill>
            <w14:solidFill>
              <w14:schemeClr w14:val="tx1"/>
            </w14:solidFill>
          </w14:textFill>
        </w:rPr>
        <w:t>；</w:t>
      </w:r>
    </w:p>
    <w:p w14:paraId="797B0CC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（2）采购</w:t>
      </w:r>
      <w:r>
        <w:rPr>
          <w:rFonts w:ascii="宋体" w:hAnsi="宋体" w:cs="宋体"/>
          <w:color w:val="000000" w:themeColor="text1"/>
          <w:szCs w:val="21"/>
          <w:highlight w:val="none"/>
          <w14:textFill>
            <w14:solidFill>
              <w14:schemeClr w14:val="tx1"/>
            </w14:solidFill>
          </w14:textFill>
        </w:rPr>
        <w:t>代理收费按差额定率累进法计算。</w:t>
      </w:r>
    </w:p>
    <w:p w14:paraId="2107C77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例如：某</w:t>
      </w:r>
      <w:r>
        <w:rPr>
          <w:rFonts w:hint="eastAsia" w:ascii="宋体" w:hAnsi="宋体" w:cs="宋体"/>
          <w:color w:val="000000" w:themeColor="text1"/>
          <w:szCs w:val="21"/>
          <w:highlight w:val="none"/>
          <w14:textFill>
            <w14:solidFill>
              <w14:schemeClr w14:val="tx1"/>
            </w14:solidFill>
          </w14:textFill>
        </w:rPr>
        <w:t>服务采购</w:t>
      </w:r>
      <w:r>
        <w:rPr>
          <w:rFonts w:ascii="宋体" w:hAnsi="宋体" w:cs="宋体"/>
          <w:color w:val="000000" w:themeColor="text1"/>
          <w:szCs w:val="21"/>
          <w:highlight w:val="none"/>
          <w14:textFill>
            <w14:solidFill>
              <w14:schemeClr w14:val="tx1"/>
            </w14:solidFill>
          </w14:textFill>
        </w:rPr>
        <w:t>代理业务</w:t>
      </w:r>
      <w:r>
        <w:rPr>
          <w:rFonts w:hint="eastAsia" w:ascii="宋体" w:hAnsi="宋体" w:cs="宋体"/>
          <w:color w:val="000000" w:themeColor="text1"/>
          <w:szCs w:val="21"/>
          <w:highlight w:val="none"/>
          <w14:textFill>
            <w14:solidFill>
              <w14:schemeClr w14:val="tx1"/>
            </w14:solidFill>
          </w14:textFill>
        </w:rPr>
        <w:t>中标</w:t>
      </w:r>
      <w:r>
        <w:rPr>
          <w:rFonts w:ascii="宋体" w:hAnsi="宋体" w:cs="宋体"/>
          <w:color w:val="000000" w:themeColor="text1"/>
          <w:szCs w:val="21"/>
          <w:highlight w:val="none"/>
          <w14:textFill>
            <w14:solidFill>
              <w14:schemeClr w14:val="tx1"/>
            </w14:solidFill>
          </w14:textFill>
        </w:rPr>
        <w:t>金额</w:t>
      </w:r>
      <w:r>
        <w:rPr>
          <w:rFonts w:hint="eastAsia" w:ascii="宋体" w:hAnsi="宋体" w:cs="宋体"/>
          <w:color w:val="000000" w:themeColor="text1"/>
          <w:szCs w:val="21"/>
          <w:highlight w:val="none"/>
          <w14:textFill>
            <w14:solidFill>
              <w14:schemeClr w14:val="tx1"/>
            </w14:solidFill>
          </w14:textFill>
        </w:rPr>
        <w:t>或者暂定价</w:t>
      </w:r>
      <w:r>
        <w:rPr>
          <w:rFonts w:ascii="宋体" w:hAnsi="宋体" w:cs="宋体"/>
          <w:color w:val="000000" w:themeColor="text1"/>
          <w:szCs w:val="21"/>
          <w:highlight w:val="none"/>
          <w14:textFill>
            <w14:solidFill>
              <w14:schemeClr w14:val="tx1"/>
            </w14:solidFill>
          </w14:textFill>
        </w:rPr>
        <w:t>为200万元，计算</w:t>
      </w:r>
      <w:r>
        <w:rPr>
          <w:rFonts w:hint="eastAsia" w:ascii="宋体" w:hAnsi="宋体" w:cs="宋体"/>
          <w:color w:val="000000" w:themeColor="text1"/>
          <w:szCs w:val="21"/>
          <w:highlight w:val="none"/>
          <w14:textFill>
            <w14:solidFill>
              <w14:schemeClr w14:val="tx1"/>
            </w14:solidFill>
          </w14:textFill>
        </w:rPr>
        <w:t>采购</w:t>
      </w:r>
      <w:r>
        <w:rPr>
          <w:rFonts w:ascii="宋体" w:hAnsi="宋体" w:cs="宋体"/>
          <w:color w:val="000000" w:themeColor="text1"/>
          <w:szCs w:val="21"/>
          <w:highlight w:val="none"/>
          <w14:textFill>
            <w14:solidFill>
              <w14:schemeClr w14:val="tx1"/>
            </w14:solidFill>
          </w14:textFill>
        </w:rPr>
        <w:t>代理收费额如下：</w:t>
      </w:r>
    </w:p>
    <w:p w14:paraId="40F97DE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100 万元×l.5 %＝ 1.5 万元</w:t>
      </w:r>
    </w:p>
    <w:p w14:paraId="5AED4AF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 200 － 100 ）万元 ×0.8%＝0.8万元</w:t>
      </w:r>
    </w:p>
    <w:p w14:paraId="1675B3B4">
      <w:pPr>
        <w:pStyle w:val="26"/>
        <w:snapToGrid w:val="0"/>
        <w:spacing w:line="360" w:lineRule="auto"/>
        <w:ind w:firstLine="420" w:firstLineChars="200"/>
        <w:rPr>
          <w:rFonts w:hAnsi="宋体" w:cs="宋体"/>
          <w:color w:val="000000" w:themeColor="text1"/>
          <w:sz w:val="21"/>
          <w:highlight w:val="none"/>
          <w14:textFill>
            <w14:solidFill>
              <w14:schemeClr w14:val="tx1"/>
            </w14:solidFill>
          </w14:textFill>
        </w:rPr>
      </w:pPr>
      <w:r>
        <w:rPr>
          <w:rFonts w:hAnsi="宋体" w:cs="宋体"/>
          <w:color w:val="000000" w:themeColor="text1"/>
          <w:sz w:val="21"/>
          <w:highlight w:val="none"/>
          <w14:textFill>
            <w14:solidFill>
              <w14:schemeClr w14:val="tx1"/>
            </w14:solidFill>
          </w14:textFill>
        </w:rPr>
        <w:t>合计收费＝ 1.5</w:t>
      </w:r>
      <w:r>
        <w:rPr>
          <w:rFonts w:hint="eastAsia" w:hAnsi="宋体" w:cs="宋体"/>
          <w:color w:val="000000" w:themeColor="text1"/>
          <w:sz w:val="21"/>
          <w:highlight w:val="none"/>
          <w14:textFill>
            <w14:solidFill>
              <w14:schemeClr w14:val="tx1"/>
            </w14:solidFill>
          </w14:textFill>
        </w:rPr>
        <w:t>+</w:t>
      </w:r>
      <w:r>
        <w:rPr>
          <w:rFonts w:hAnsi="宋体" w:cs="宋体"/>
          <w:color w:val="000000" w:themeColor="text1"/>
          <w:sz w:val="21"/>
          <w:highlight w:val="none"/>
          <w14:textFill>
            <w14:solidFill>
              <w14:schemeClr w14:val="tx1"/>
            </w14:solidFill>
          </w14:textFill>
        </w:rPr>
        <w:t>0.8＝ 2.3（万元）</w:t>
      </w:r>
    </w:p>
    <w:p w14:paraId="2F671ED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 xml:space="preserve">32.9 </w:t>
      </w:r>
      <w:r>
        <w:rPr>
          <w:rFonts w:hint="eastAsia" w:ascii="宋体" w:hAnsi="宋体" w:cs="宋体"/>
          <w:color w:val="000000" w:themeColor="text1"/>
          <w:szCs w:val="21"/>
          <w:highlight w:val="none"/>
          <w14:textFill>
            <w14:solidFill>
              <w14:schemeClr w14:val="tx1"/>
            </w14:solidFill>
          </w14:textFill>
        </w:rPr>
        <w:t>代理服务费交纳</w:t>
      </w:r>
      <w:r>
        <w:rPr>
          <w:rFonts w:ascii="宋体" w:hAnsi="宋体" w:cs="宋体"/>
          <w:color w:val="000000" w:themeColor="text1"/>
          <w:szCs w:val="21"/>
          <w:highlight w:val="none"/>
          <w14:textFill>
            <w14:solidFill>
              <w14:schemeClr w14:val="tx1"/>
            </w14:solidFill>
          </w14:textFill>
        </w:rPr>
        <w:t>银行帐号信息</w:t>
      </w:r>
    </w:p>
    <w:p w14:paraId="6F20F37D">
      <w:pPr>
        <w:pStyle w:val="6"/>
        <w:keepNext w:val="0"/>
        <w:keepLines w:val="0"/>
        <w:spacing w:before="0" w:after="0" w:line="360" w:lineRule="auto"/>
        <w:ind w:left="420" w:leftChars="200"/>
        <w:rPr>
          <w:rFonts w:hint="eastAsia" w:ascii="宋体" w:hAnsi="宋体" w:cs="宋体"/>
          <w:b w:val="0"/>
          <w:color w:val="000000" w:themeColor="text1"/>
          <w:kern w:val="0"/>
          <w:sz w:val="21"/>
          <w:szCs w:val="21"/>
          <w:highlight w:val="none"/>
          <w14:textFill>
            <w14:solidFill>
              <w14:schemeClr w14:val="tx1"/>
            </w14:solidFill>
          </w14:textFill>
        </w:rPr>
      </w:pPr>
      <w:r>
        <w:rPr>
          <w:rFonts w:hint="eastAsia" w:ascii="宋体" w:hAnsi="宋体" w:cs="宋体"/>
          <w:b w:val="0"/>
          <w:color w:val="000000" w:themeColor="text1"/>
          <w:kern w:val="0"/>
          <w:sz w:val="21"/>
          <w:szCs w:val="21"/>
          <w:highlight w:val="none"/>
          <w14:textFill>
            <w14:solidFill>
              <w14:schemeClr w14:val="tx1"/>
            </w14:solidFill>
          </w14:textFill>
        </w:rPr>
        <w:t>开户名称：</w:t>
      </w:r>
      <w:r>
        <w:rPr>
          <w:rFonts w:hint="eastAsia" w:ascii="宋体" w:hAnsi="宋体" w:cs="宋体"/>
          <w:b w:val="0"/>
          <w:color w:val="000000" w:themeColor="text1"/>
          <w:kern w:val="0"/>
          <w:sz w:val="21"/>
          <w:szCs w:val="21"/>
          <w:highlight w:val="none"/>
          <w:lang w:eastAsia="zh-CN"/>
          <w14:textFill>
            <w14:solidFill>
              <w14:schemeClr w14:val="tx1"/>
            </w14:solidFill>
          </w14:textFill>
        </w:rPr>
        <w:t>广西科文招标有限公司南宁二分公司</w:t>
      </w:r>
    </w:p>
    <w:p w14:paraId="51AE2022">
      <w:pPr>
        <w:pStyle w:val="6"/>
        <w:keepNext w:val="0"/>
        <w:keepLines w:val="0"/>
        <w:spacing w:before="0" w:after="0" w:line="360" w:lineRule="auto"/>
        <w:ind w:left="420" w:leftChars="200"/>
        <w:rPr>
          <w:rFonts w:hint="eastAsia" w:ascii="宋体" w:hAnsi="宋体" w:cs="宋体"/>
          <w:b w:val="0"/>
          <w:color w:val="000000" w:themeColor="text1"/>
          <w:kern w:val="0"/>
          <w:sz w:val="21"/>
          <w:szCs w:val="21"/>
          <w:highlight w:val="none"/>
          <w14:textFill>
            <w14:solidFill>
              <w14:schemeClr w14:val="tx1"/>
            </w14:solidFill>
          </w14:textFill>
        </w:rPr>
      </w:pPr>
      <w:r>
        <w:rPr>
          <w:rFonts w:hint="eastAsia" w:ascii="宋体" w:hAnsi="宋体" w:cs="宋体"/>
          <w:b w:val="0"/>
          <w:color w:val="000000" w:themeColor="text1"/>
          <w:kern w:val="0"/>
          <w:sz w:val="21"/>
          <w:szCs w:val="21"/>
          <w:highlight w:val="none"/>
          <w14:textFill>
            <w14:solidFill>
              <w14:schemeClr w14:val="tx1"/>
            </w14:solidFill>
          </w14:textFill>
        </w:rPr>
        <w:t>开户银行：广西北部湾银行股份有限公司南宁市云景支行</w:t>
      </w:r>
    </w:p>
    <w:p w14:paraId="11B9EC97">
      <w:pPr>
        <w:pStyle w:val="6"/>
        <w:keepNext w:val="0"/>
        <w:keepLines w:val="0"/>
        <w:spacing w:before="0" w:after="0" w:line="360" w:lineRule="auto"/>
        <w:ind w:left="420" w:leftChars="200"/>
        <w:rPr>
          <w:rFonts w:hint="eastAsia" w:ascii="宋体" w:hAnsi="宋体" w:cs="宋体"/>
          <w:b w:val="0"/>
          <w:color w:val="000000" w:themeColor="text1"/>
          <w:kern w:val="0"/>
          <w:sz w:val="21"/>
          <w:szCs w:val="21"/>
          <w:highlight w:val="none"/>
          <w14:textFill>
            <w14:solidFill>
              <w14:schemeClr w14:val="tx1"/>
            </w14:solidFill>
          </w14:textFill>
        </w:rPr>
      </w:pPr>
      <w:r>
        <w:rPr>
          <w:rFonts w:hint="eastAsia" w:ascii="宋体" w:hAnsi="宋体" w:cs="宋体"/>
          <w:b w:val="0"/>
          <w:color w:val="000000" w:themeColor="text1"/>
          <w:kern w:val="0"/>
          <w:sz w:val="21"/>
          <w:szCs w:val="21"/>
          <w:highlight w:val="none"/>
          <w14:textFill>
            <w14:solidFill>
              <w14:schemeClr w14:val="tx1"/>
            </w14:solidFill>
          </w14:textFill>
        </w:rPr>
        <w:t>银行账号：</w:t>
      </w:r>
      <w:r>
        <w:rPr>
          <w:rFonts w:hint="eastAsia" w:ascii="宋体" w:hAnsi="宋体" w:cs="宋体"/>
          <w:b w:val="0"/>
          <w:color w:val="000000" w:themeColor="text1"/>
          <w:kern w:val="0"/>
          <w:sz w:val="21"/>
          <w:szCs w:val="21"/>
          <w:highlight w:val="none"/>
          <w:lang w:eastAsia="zh-CN"/>
          <w14:textFill>
            <w14:solidFill>
              <w14:schemeClr w14:val="tx1"/>
            </w14:solidFill>
          </w14:textFill>
        </w:rPr>
        <w:t>805029824700001</w:t>
      </w:r>
    </w:p>
    <w:p w14:paraId="11F5C34C">
      <w:pPr>
        <w:pStyle w:val="6"/>
        <w:keepNext w:val="0"/>
        <w:keepLines w:val="0"/>
        <w:spacing w:before="0" w:after="0" w:line="360" w:lineRule="auto"/>
        <w:ind w:left="420" w:leftChars="200"/>
        <w:rPr>
          <w:rFonts w:ascii="黑体" w:hAnsi="黑体" w:eastAsia="黑体"/>
          <w:color w:val="000000" w:themeColor="text1"/>
          <w:sz w:val="24"/>
          <w:highlight w:val="none"/>
          <w14:textFill>
            <w14:solidFill>
              <w14:schemeClr w14:val="tx1"/>
            </w14:solidFill>
          </w14:textFill>
        </w:rPr>
      </w:pPr>
      <w:r>
        <w:rPr>
          <w:rFonts w:ascii="黑体" w:hAnsi="黑体" w:eastAsia="黑体"/>
          <w:color w:val="000000" w:themeColor="text1"/>
          <w:sz w:val="24"/>
          <w:highlight w:val="none"/>
          <w14:textFill>
            <w14:solidFill>
              <w14:schemeClr w14:val="tx1"/>
            </w14:solidFill>
          </w14:textFill>
        </w:rPr>
        <w:t>40. 需要补充的其他内容</w:t>
      </w:r>
    </w:p>
    <w:p w14:paraId="575FBFA6">
      <w:pPr>
        <w:pStyle w:val="26"/>
        <w:spacing w:before="120" w:after="120" w:line="360" w:lineRule="auto"/>
        <w:ind w:firstLine="420" w:firstLineChars="200"/>
        <w:contextualSpacing/>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40.1本招标文件解释规则详见“投标人须知前附表”。</w:t>
      </w:r>
    </w:p>
    <w:p w14:paraId="5D0C6802">
      <w:pPr>
        <w:pStyle w:val="26"/>
        <w:spacing w:before="120" w:after="120" w:line="360" w:lineRule="auto"/>
        <w:ind w:firstLine="420" w:firstLineChars="200"/>
        <w:contextualSpacing/>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40.2 其他事项详见“投标人须知前附表”。</w:t>
      </w:r>
    </w:p>
    <w:p w14:paraId="7D80BC28">
      <w:pPr>
        <w:pStyle w:val="26"/>
        <w:spacing w:before="120" w:after="120" w:line="360" w:lineRule="auto"/>
        <w:ind w:firstLine="420" w:firstLineChars="200"/>
        <w:contextualSpacing/>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40.3</w:t>
      </w:r>
      <w:bookmarkStart w:id="134" w:name="_Hlk65857140"/>
      <w:r>
        <w:rPr>
          <w:rFonts w:hint="eastAsia" w:hAnsi="宋体" w:cs="宋体"/>
          <w:color w:val="000000" w:themeColor="text1"/>
          <w:sz w:val="21"/>
          <w:highlight w:val="none"/>
          <w14:textFill>
            <w14:solidFill>
              <w14:schemeClr w14:val="tx1"/>
            </w14:solidFill>
          </w14:textFill>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投标人提供的货物、工程或者服务符合下列情形的，享受本招标文件规定的中小企业扶持政策：</w:t>
      </w:r>
    </w:p>
    <w:p w14:paraId="1C080D02">
      <w:pPr>
        <w:pStyle w:val="26"/>
        <w:spacing w:before="120" w:after="120" w:line="360" w:lineRule="auto"/>
        <w:ind w:firstLine="420" w:firstLineChars="200"/>
        <w:contextualSpacing/>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（1）在货物采购项目中，货物由中小企业制造，即货物由中小企业生产且使用该中小企业商号或者注册商标，不对其中涉及的工程承建商和服务的承接商作出要求；</w:t>
      </w:r>
    </w:p>
    <w:p w14:paraId="2C430FC2">
      <w:pPr>
        <w:pStyle w:val="26"/>
        <w:spacing w:before="120" w:after="120" w:line="360" w:lineRule="auto"/>
        <w:ind w:firstLine="420" w:firstLineChars="200"/>
        <w:contextualSpacing/>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（2）在工程采购项目中，工程由中小企业承建，即工程施工单位为中小企业，不对其中涉及的货物的制造商和服务的承接商作出要求；</w:t>
      </w:r>
    </w:p>
    <w:p w14:paraId="4D5635FA">
      <w:pPr>
        <w:pStyle w:val="26"/>
        <w:spacing w:before="120" w:after="120" w:line="360" w:lineRule="auto"/>
        <w:ind w:firstLine="420" w:firstLineChars="200"/>
        <w:contextualSpacing/>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（3）在服务采购项目中，服务由中小企业承接，即提供服务的人员为中小企业依照《中华人民共和国劳动合同法》订立劳动合同的从业人员，不对其中涉及的货物的制造商和工程承建商作出要求。</w:t>
      </w:r>
    </w:p>
    <w:p w14:paraId="1F3C065D">
      <w:pPr>
        <w:pStyle w:val="26"/>
        <w:spacing w:before="120" w:after="120" w:line="360" w:lineRule="auto"/>
        <w:ind w:firstLine="420" w:firstLineChars="200"/>
        <w:contextualSpacing/>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在货物采购项目中，投标人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5032E8DB">
      <w:pPr>
        <w:pStyle w:val="26"/>
        <w:spacing w:before="120" w:after="120" w:line="360" w:lineRule="auto"/>
        <w:ind w:firstLine="420" w:firstLineChars="200"/>
        <w:contextualSpacing/>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依据本招标文件规定享受扶持政策获得政府采购合同的，小微企业不得将合同分包给大中型企业，中型企业不得将合同分包给大型企业。</w:t>
      </w:r>
      <w:bookmarkEnd w:id="134"/>
    </w:p>
    <w:p w14:paraId="66166484">
      <w:pPr>
        <w:pStyle w:val="26"/>
        <w:spacing w:before="120" w:after="120" w:line="360" w:lineRule="auto"/>
        <w:ind w:firstLine="420" w:firstLineChars="200"/>
        <w:contextualSpacing/>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40.4</w:t>
      </w:r>
      <w:r>
        <w:rPr>
          <w:rFonts w:hint="eastAsia" w:hAnsi="宋体" w:cs="宋体"/>
          <w:color w:val="000000" w:themeColor="text1"/>
          <w:sz w:val="21"/>
          <w:highlight w:val="none"/>
          <w14:textFill>
            <w14:solidFill>
              <w14:schemeClr w14:val="tx1"/>
            </w14:solidFill>
          </w14:textFill>
        </w:rPr>
        <w:t>本国产品标准</w:t>
      </w:r>
    </w:p>
    <w:p w14:paraId="4B807A0D">
      <w:pPr>
        <w:pStyle w:val="26"/>
        <w:spacing w:before="120" w:after="120" w:line="360" w:lineRule="auto"/>
        <w:ind w:firstLine="420" w:firstLineChars="200"/>
        <w:contextualSpacing/>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本国产品应当符合以下条件：</w:t>
      </w:r>
    </w:p>
    <w:p w14:paraId="33F59B58">
      <w:pPr>
        <w:pStyle w:val="26"/>
        <w:spacing w:before="120" w:after="120" w:line="360" w:lineRule="auto"/>
        <w:ind w:firstLine="420" w:firstLineChars="200"/>
        <w:contextualSpacing/>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（一）在中国境内生产</w:t>
      </w:r>
    </w:p>
    <w:p w14:paraId="67EF3E54">
      <w:pPr>
        <w:pStyle w:val="26"/>
        <w:spacing w:before="120" w:after="120" w:line="360" w:lineRule="auto"/>
        <w:ind w:firstLine="420" w:firstLineChars="200"/>
        <w:contextualSpacing/>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产品应当在中国境内生产，即在中华人民共和国关境内实现从原材料、组件到产品的属性改变。</w:t>
      </w:r>
    </w:p>
    <w:p w14:paraId="2480B9B7">
      <w:pPr>
        <w:pStyle w:val="26"/>
        <w:spacing w:before="120" w:after="120" w:line="360" w:lineRule="auto"/>
        <w:ind w:firstLine="420" w:firstLineChars="200"/>
        <w:contextualSpacing/>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属性改变是指经过制造、加工或者组装等工序，产生完全不同于原材料、组件的新产品，并具有新的名称和特征（用途）。属性改变不包括以下细微操作：</w:t>
      </w:r>
    </w:p>
    <w:p w14:paraId="40AA6813">
      <w:pPr>
        <w:pStyle w:val="26"/>
        <w:spacing w:before="120" w:after="120" w:line="360" w:lineRule="auto"/>
        <w:ind w:firstLine="420" w:firstLineChars="200"/>
        <w:contextualSpacing/>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1.为确保产品在运输或者储存期间保持某种状态而进行的操作；</w:t>
      </w:r>
    </w:p>
    <w:p w14:paraId="371AC3FE">
      <w:pPr>
        <w:pStyle w:val="26"/>
        <w:spacing w:before="120" w:after="120" w:line="360" w:lineRule="auto"/>
        <w:ind w:firstLine="420" w:firstLineChars="200"/>
        <w:contextualSpacing/>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2.为产品运输或者销售进行的包装或者展示；</w:t>
      </w:r>
    </w:p>
    <w:p w14:paraId="1E323BEC">
      <w:pPr>
        <w:pStyle w:val="26"/>
        <w:spacing w:before="120" w:after="120" w:line="360" w:lineRule="auto"/>
        <w:ind w:firstLine="420" w:firstLineChars="200"/>
        <w:contextualSpacing/>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3.在产品或者其包装上粘贴或者印刷品牌、标志、标识以及其他用于区别的标记；</w:t>
      </w:r>
    </w:p>
    <w:p w14:paraId="026066EC">
      <w:pPr>
        <w:pStyle w:val="26"/>
        <w:spacing w:before="120" w:after="120" w:line="360" w:lineRule="auto"/>
        <w:ind w:firstLine="420" w:firstLineChars="200"/>
        <w:contextualSpacing/>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4.简单的上漆、磨光和分装；</w:t>
      </w:r>
    </w:p>
    <w:p w14:paraId="6CAD669F">
      <w:pPr>
        <w:pStyle w:val="26"/>
        <w:spacing w:before="120" w:after="120" w:line="360" w:lineRule="auto"/>
        <w:ind w:firstLine="420" w:firstLineChars="200"/>
        <w:contextualSpacing/>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5.其他不属于属性改变的情形。</w:t>
      </w:r>
    </w:p>
    <w:p w14:paraId="528C913C">
      <w:pPr>
        <w:pStyle w:val="26"/>
        <w:spacing w:before="120" w:after="120" w:line="360" w:lineRule="auto"/>
        <w:ind w:firstLine="420" w:firstLineChars="200"/>
        <w:contextualSpacing/>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（二）在中国境内生产的组件成本占比达到规定比例</w:t>
      </w:r>
    </w:p>
    <w:p w14:paraId="00F2C5BD">
      <w:pPr>
        <w:pStyle w:val="26"/>
        <w:spacing w:before="120" w:after="120" w:line="360" w:lineRule="auto"/>
        <w:ind w:firstLine="420" w:firstLineChars="200"/>
        <w:contextualSpacing/>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产品在中国境内生产的组件成本占比应当达到规定比例，计算公式为：</w:t>
      </w:r>
    </w:p>
    <w:p w14:paraId="2AD02E19">
      <w:pPr>
        <w:pStyle w:val="26"/>
        <w:spacing w:before="120" w:after="120" w:line="360" w:lineRule="auto"/>
        <w:ind w:firstLine="420" w:firstLineChars="200"/>
        <w:contextualSpacing/>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drawing>
          <wp:inline distT="0" distB="0" distL="114300" distR="114300">
            <wp:extent cx="4829175" cy="762000"/>
            <wp:effectExtent l="0" t="0" r="9525" b="0"/>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15"/>
                    <a:stretch>
                      <a:fillRect/>
                    </a:stretch>
                  </pic:blipFill>
                  <pic:spPr>
                    <a:xfrm>
                      <a:off x="0" y="0"/>
                      <a:ext cx="4829175" cy="762000"/>
                    </a:xfrm>
                    <a:prstGeom prst="rect">
                      <a:avLst/>
                    </a:prstGeom>
                    <a:noFill/>
                    <a:ln w="9525">
                      <a:noFill/>
                    </a:ln>
                  </pic:spPr>
                </pic:pic>
              </a:graphicData>
            </a:graphic>
          </wp:inline>
        </w:drawing>
      </w:r>
    </w:p>
    <w:p w14:paraId="7639D5AD">
      <w:pPr>
        <w:pStyle w:val="26"/>
        <w:spacing w:before="120" w:after="120" w:line="360" w:lineRule="auto"/>
        <w:ind w:firstLine="420" w:firstLineChars="200"/>
        <w:contextualSpacing/>
        <w:rPr>
          <w:rFonts w:hint="eastAsia" w:hAnsi="宋体" w:cs="宋体"/>
          <w:color w:val="000000" w:themeColor="text1"/>
          <w:sz w:val="21"/>
          <w:highlight w:val="none"/>
          <w14:textFill>
            <w14:solidFill>
              <w14:schemeClr w14:val="tx1"/>
            </w14:solidFill>
          </w14:textFill>
        </w:rPr>
      </w:pPr>
    </w:p>
    <w:p w14:paraId="0E39071B">
      <w:pPr>
        <w:pStyle w:val="26"/>
        <w:spacing w:before="120" w:after="120" w:line="360" w:lineRule="auto"/>
        <w:ind w:firstLine="420" w:firstLineChars="200"/>
        <w:contextualSpacing/>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0E4B2DCA">
      <w:pPr>
        <w:pStyle w:val="26"/>
        <w:spacing w:before="120" w:after="120" w:line="360" w:lineRule="auto"/>
        <w:ind w:firstLine="420" w:firstLineChars="200"/>
        <w:contextualSpacing/>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（三）特定产品的关键组件、关键工序符合相关要求</w:t>
      </w:r>
    </w:p>
    <w:p w14:paraId="472B117A">
      <w:pPr>
        <w:pStyle w:val="26"/>
        <w:spacing w:before="120" w:after="120" w:line="360" w:lineRule="auto"/>
        <w:ind w:firstLine="420" w:firstLineChars="200"/>
        <w:contextualSpacing/>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对特定产品，在符合本通知第一条第（一）项和第（二）项条件的基础上，应当符合财政部会同有关行业主管部门确定的其关键组件、关键工序在中国境内生产、完成等要求。</w:t>
      </w:r>
    </w:p>
    <w:p w14:paraId="7812FBF9">
      <w:pPr>
        <w:pStyle w:val="26"/>
        <w:spacing w:before="120" w:after="120" w:line="360" w:lineRule="auto"/>
        <w:ind w:firstLine="420" w:firstLineChars="200"/>
        <w:contextualSpacing/>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388D7107">
      <w:pPr>
        <w:pStyle w:val="26"/>
        <w:spacing w:before="120" w:after="120" w:line="360" w:lineRule="auto"/>
        <w:ind w:firstLine="420" w:firstLineChars="200"/>
        <w:contextualSpacing/>
        <w:rPr>
          <w:rFonts w:hint="eastAsia" w:hAnsi="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40.5本国产品标准的适用范围</w:t>
      </w:r>
    </w:p>
    <w:p w14:paraId="0293A5BE">
      <w:pPr>
        <w:pStyle w:val="26"/>
        <w:spacing w:before="120" w:after="120" w:line="360" w:lineRule="auto"/>
        <w:ind w:firstLine="420" w:firstLineChars="200"/>
        <w:contextualSpacing/>
        <w:rPr>
          <w:rFonts w:hint="eastAsia" w:hAnsi="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C8CDCA0">
      <w:pPr>
        <w:pStyle w:val="26"/>
        <w:spacing w:before="120" w:after="120" w:line="360" w:lineRule="auto"/>
        <w:ind w:firstLine="420" w:firstLineChars="200"/>
        <w:contextualSpacing/>
        <w:rPr>
          <w:rFonts w:hint="eastAsia" w:hAnsi="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40.6对本国产品的支持政策</w:t>
      </w:r>
    </w:p>
    <w:p w14:paraId="6861E5FE">
      <w:pPr>
        <w:pStyle w:val="26"/>
        <w:spacing w:before="120" w:after="120" w:line="360" w:lineRule="auto"/>
        <w:ind w:firstLine="420" w:firstLineChars="200"/>
        <w:contextualSpacing/>
        <w:rPr>
          <w:rFonts w:hint="eastAsia" w:hAnsi="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政府采购活动中既有本国产品又有非本国产品参与竞争的，依法对本国产品给予价格评审优惠，对本国产品的报价给予20%的价格扣除，用扣除后的价格参与评审。</w:t>
      </w:r>
    </w:p>
    <w:p w14:paraId="01D7A74C">
      <w:pPr>
        <w:pStyle w:val="26"/>
        <w:spacing w:before="120" w:after="120" w:line="360" w:lineRule="auto"/>
        <w:ind w:firstLine="420" w:firstLineChars="200"/>
        <w:contextualSpacing/>
        <w:rPr>
          <w:rFonts w:hint="eastAsia" w:hAnsi="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46424DA">
      <w:pPr>
        <w:pStyle w:val="26"/>
        <w:spacing w:before="120" w:after="120" w:line="360" w:lineRule="auto"/>
        <w:ind w:firstLine="420" w:firstLineChars="200"/>
        <w:contextualSpacing/>
        <w:rPr>
          <w:rFonts w:hint="eastAsia" w:hAnsi="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40.7政府采购异常低价审查</w:t>
      </w:r>
    </w:p>
    <w:p w14:paraId="4830F8CE">
      <w:pPr>
        <w:pStyle w:val="26"/>
        <w:spacing w:before="120" w:after="120" w:line="360" w:lineRule="auto"/>
        <w:ind w:firstLine="420" w:firstLineChars="200"/>
        <w:contextualSpacing/>
        <w:rPr>
          <w:rFonts w:hint="eastAsia" w:hAnsi="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（一）政府采购评审中出现下列情形之一的，评审委员会应当启动异常低价投标（响应）审查程序：</w:t>
      </w:r>
    </w:p>
    <w:p w14:paraId="7D6F979E">
      <w:pPr>
        <w:pStyle w:val="26"/>
        <w:spacing w:before="120" w:after="120" w:line="360" w:lineRule="auto"/>
        <w:ind w:firstLine="420" w:firstLineChars="200"/>
        <w:contextualSpacing/>
        <w:rPr>
          <w:rFonts w:hint="eastAsia" w:hAnsi="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1.投标（响应）报价低于全部通过符合性审查供应商投标（响应）报价平均值50%的，即投标（响应）报价&lt;全部通过符合性审查供应商投标（响应）报价平均值×50%；</w:t>
      </w:r>
    </w:p>
    <w:p w14:paraId="169C5F1A">
      <w:pPr>
        <w:pStyle w:val="26"/>
        <w:spacing w:before="120" w:after="120" w:line="360" w:lineRule="auto"/>
        <w:ind w:firstLine="420" w:firstLineChars="200"/>
        <w:contextualSpacing/>
        <w:rPr>
          <w:rFonts w:hint="eastAsia" w:hAnsi="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2.投标（响应）报价低于通过符合性审查的次低报价供应商投标（响应）报价50%的，即投标（响应）报价&lt;通过符合性审查的次低报价供应商投标（响应）报价×50%；</w:t>
      </w:r>
    </w:p>
    <w:p w14:paraId="774BD81B">
      <w:pPr>
        <w:pStyle w:val="26"/>
        <w:spacing w:before="120" w:after="120" w:line="360" w:lineRule="auto"/>
        <w:ind w:firstLine="420" w:firstLineChars="200"/>
        <w:contextualSpacing/>
        <w:rPr>
          <w:rFonts w:hint="eastAsia" w:hAnsi="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3.投标（响应）报价低于采购项目最高限价45%的，即投标（响应）报价&lt;采购项目最高限价×45%；</w:t>
      </w:r>
    </w:p>
    <w:p w14:paraId="5E4DFD5F">
      <w:pPr>
        <w:pStyle w:val="26"/>
        <w:spacing w:before="120" w:after="120" w:line="360" w:lineRule="auto"/>
        <w:ind w:firstLine="420" w:firstLineChars="200"/>
        <w:contextualSpacing/>
        <w:rPr>
          <w:rFonts w:hint="eastAsia" w:hAnsi="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4.评审委员会基于专业判断，认为供应商报价过低，有可能影响产品质量或者不能诚信履约的其他情形。</w:t>
      </w:r>
    </w:p>
    <w:p w14:paraId="5C049158">
      <w:pPr>
        <w:pStyle w:val="26"/>
        <w:spacing w:before="120" w:after="120" w:line="360" w:lineRule="auto"/>
        <w:ind w:firstLine="420" w:firstLineChars="200"/>
        <w:contextualSpacing/>
        <w:rPr>
          <w:rFonts w:hint="eastAsia" w:hAnsi="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相关法律法规对供应商报价有规定的，从其规定。</w:t>
      </w:r>
    </w:p>
    <w:p w14:paraId="33F0CE2C">
      <w:pPr>
        <w:pStyle w:val="26"/>
        <w:spacing w:before="120" w:after="120" w:line="360" w:lineRule="auto"/>
        <w:ind w:firstLine="420" w:firstLineChars="200"/>
        <w:contextualSpacing/>
        <w:rPr>
          <w:rFonts w:hint="eastAsia" w:hAnsi="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4192AC1">
      <w:pPr>
        <w:pStyle w:val="26"/>
        <w:spacing w:before="120" w:after="120" w:line="360" w:lineRule="auto"/>
        <w:ind w:firstLine="420" w:firstLineChars="200"/>
        <w:contextualSpacing/>
        <w:rPr>
          <w:rFonts w:hint="eastAsia" w:hAnsi="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00355B1">
      <w:pPr>
        <w:pStyle w:val="26"/>
        <w:spacing w:before="120" w:after="120" w:line="360" w:lineRule="auto"/>
        <w:ind w:firstLine="420" w:firstLineChars="200"/>
        <w:contextualSpacing/>
        <w:rPr>
          <w:rFonts w:hint="eastAsia" w:hAnsi="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0B6524FB">
      <w:pPr>
        <w:pStyle w:val="26"/>
        <w:spacing w:before="120" w:after="120" w:line="360" w:lineRule="auto"/>
        <w:ind w:firstLine="420" w:firstLineChars="200"/>
        <w:contextualSpacing/>
        <w:rPr>
          <w:rFonts w:hint="default" w:hAnsi="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异常低价投标（响应）审查的启动原因、审查意见和审查结果应当在评审报告中记录，并随供应商提供的相关书面说明及证明材料，以及评审委员会有关互联网浏览、查询历史一并归档。</w:t>
      </w:r>
    </w:p>
    <w:p w14:paraId="0333E26A">
      <w:pPr>
        <w:pStyle w:val="26"/>
        <w:spacing w:before="120" w:after="120" w:line="360" w:lineRule="auto"/>
        <w:ind w:firstLine="420" w:firstLineChars="200"/>
        <w:contextualSpacing/>
        <w:rPr>
          <w:rFonts w:hint="default" w:hAnsi="宋体" w:cs="宋体"/>
          <w:color w:val="000000" w:themeColor="text1"/>
          <w:sz w:val="21"/>
          <w:highlight w:val="none"/>
          <w:lang w:val="en-US" w:eastAsia="zh-CN"/>
          <w14:textFill>
            <w14:solidFill>
              <w14:schemeClr w14:val="tx1"/>
            </w14:solidFill>
          </w14:textFill>
        </w:rPr>
      </w:pPr>
    </w:p>
    <w:p w14:paraId="1381643A">
      <w:pPr>
        <w:pStyle w:val="26"/>
        <w:spacing w:before="120" w:after="120" w:line="360" w:lineRule="auto"/>
        <w:ind w:firstLine="420" w:firstLineChars="200"/>
        <w:contextualSpacing/>
        <w:rPr>
          <w:rFonts w:hint="default" w:hAnsi="宋体" w:eastAsia="宋体" w:cs="宋体"/>
          <w:color w:val="000000" w:themeColor="text1"/>
          <w:sz w:val="21"/>
          <w:highlight w:val="none"/>
          <w:lang w:val="en-US" w:eastAsia="zh-CN"/>
          <w14:textFill>
            <w14:solidFill>
              <w14:schemeClr w14:val="tx1"/>
            </w14:solidFill>
          </w14:textFill>
        </w:rPr>
      </w:pPr>
    </w:p>
    <w:p w14:paraId="51A3C709">
      <w:pPr>
        <w:pStyle w:val="20"/>
        <w:ind w:left="479" w:leftChars="114" w:hanging="240" w:hangingChars="10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br w:type="page"/>
      </w:r>
    </w:p>
    <w:p w14:paraId="51D34DAF">
      <w:pPr>
        <w:pStyle w:val="20"/>
        <w:ind w:left="479" w:leftChars="114" w:hanging="240" w:hangingChars="100"/>
        <w:rPr>
          <w:rFonts w:hAnsi="宋体"/>
          <w:color w:val="000000" w:themeColor="text1"/>
          <w:highlight w:val="none"/>
          <w14:textFill>
            <w14:solidFill>
              <w14:schemeClr w14:val="tx1"/>
            </w14:solidFill>
          </w14:textFill>
        </w:rPr>
      </w:pPr>
    </w:p>
    <w:p w14:paraId="345F2A98">
      <w:pPr>
        <w:pStyle w:val="20"/>
        <w:ind w:left="479" w:leftChars="114" w:hanging="240" w:hangingChars="100"/>
        <w:rPr>
          <w:rFonts w:hAnsi="宋体"/>
          <w:color w:val="000000" w:themeColor="text1"/>
          <w:highlight w:val="none"/>
          <w14:textFill>
            <w14:solidFill>
              <w14:schemeClr w14:val="tx1"/>
            </w14:solidFill>
          </w14:textFill>
        </w:rPr>
      </w:pPr>
    </w:p>
    <w:p w14:paraId="02369E95">
      <w:pPr>
        <w:pStyle w:val="20"/>
        <w:ind w:left="479" w:leftChars="114" w:hanging="240" w:hangingChars="100"/>
        <w:rPr>
          <w:rFonts w:hint="eastAsia" w:hAnsi="宋体"/>
          <w:color w:val="000000" w:themeColor="text1"/>
          <w:highlight w:val="none"/>
          <w14:textFill>
            <w14:solidFill>
              <w14:schemeClr w14:val="tx1"/>
            </w14:solidFill>
          </w14:textFill>
        </w:rPr>
      </w:pPr>
    </w:p>
    <w:p w14:paraId="6F94EF8C">
      <w:pPr>
        <w:pStyle w:val="26"/>
        <w:snapToGrid w:val="0"/>
        <w:spacing w:before="120" w:after="120"/>
        <w:rPr>
          <w:rFonts w:hint="eastAsia" w:hAnsi="宋体"/>
          <w:color w:val="000000" w:themeColor="text1"/>
          <w:highlight w:val="none"/>
          <w14:textFill>
            <w14:solidFill>
              <w14:schemeClr w14:val="tx1"/>
            </w14:solidFill>
          </w14:textFill>
        </w:rPr>
      </w:pPr>
    </w:p>
    <w:p w14:paraId="64D3C913">
      <w:pPr>
        <w:pStyle w:val="26"/>
        <w:snapToGrid w:val="0"/>
        <w:spacing w:before="120" w:after="120"/>
        <w:rPr>
          <w:rFonts w:hint="eastAsia" w:hAnsi="宋体"/>
          <w:color w:val="000000" w:themeColor="text1"/>
          <w:highlight w:val="none"/>
          <w14:textFill>
            <w14:solidFill>
              <w14:schemeClr w14:val="tx1"/>
            </w14:solidFill>
          </w14:textFill>
        </w:rPr>
      </w:pPr>
    </w:p>
    <w:p w14:paraId="786F81E6">
      <w:pPr>
        <w:pStyle w:val="26"/>
        <w:snapToGrid w:val="0"/>
        <w:spacing w:before="120" w:after="120"/>
        <w:rPr>
          <w:rFonts w:hint="eastAsia" w:hAnsi="宋体"/>
          <w:color w:val="000000" w:themeColor="text1"/>
          <w:highlight w:val="none"/>
          <w14:textFill>
            <w14:solidFill>
              <w14:schemeClr w14:val="tx1"/>
            </w14:solidFill>
          </w14:textFill>
        </w:rPr>
      </w:pPr>
    </w:p>
    <w:p w14:paraId="0E54B671">
      <w:pPr>
        <w:pStyle w:val="26"/>
        <w:snapToGrid w:val="0"/>
        <w:spacing w:before="120" w:after="120"/>
        <w:rPr>
          <w:rFonts w:hint="eastAsia" w:hAnsi="宋体"/>
          <w:color w:val="000000" w:themeColor="text1"/>
          <w:highlight w:val="none"/>
          <w14:textFill>
            <w14:solidFill>
              <w14:schemeClr w14:val="tx1"/>
            </w14:solidFill>
          </w14:textFill>
        </w:rPr>
      </w:pPr>
    </w:p>
    <w:p w14:paraId="072F0D46">
      <w:pPr>
        <w:pStyle w:val="26"/>
        <w:snapToGrid w:val="0"/>
        <w:spacing w:before="120" w:after="120"/>
        <w:rPr>
          <w:rFonts w:hint="eastAsia" w:hAnsi="宋体"/>
          <w:color w:val="000000" w:themeColor="text1"/>
          <w:highlight w:val="none"/>
          <w14:textFill>
            <w14:solidFill>
              <w14:schemeClr w14:val="tx1"/>
            </w14:solidFill>
          </w14:textFill>
        </w:rPr>
      </w:pPr>
    </w:p>
    <w:p w14:paraId="5BEFAEDD">
      <w:pPr>
        <w:pStyle w:val="26"/>
        <w:snapToGrid w:val="0"/>
        <w:spacing w:before="120" w:after="120"/>
        <w:rPr>
          <w:rFonts w:hint="eastAsia" w:hAnsi="宋体"/>
          <w:color w:val="000000" w:themeColor="text1"/>
          <w:highlight w:val="none"/>
          <w14:textFill>
            <w14:solidFill>
              <w14:schemeClr w14:val="tx1"/>
            </w14:solidFill>
          </w14:textFill>
        </w:rPr>
      </w:pPr>
    </w:p>
    <w:p w14:paraId="77DF4048">
      <w:pPr>
        <w:pStyle w:val="2"/>
        <w:jc w:val="center"/>
        <w:rPr>
          <w:rFonts w:hint="eastAsia"/>
          <w:color w:val="000000" w:themeColor="text1"/>
          <w:highlight w:val="none"/>
          <w14:textFill>
            <w14:solidFill>
              <w14:schemeClr w14:val="tx1"/>
            </w14:solidFill>
          </w14:textFill>
        </w:rPr>
      </w:pPr>
      <w:bookmarkStart w:id="135" w:name="_Toc330456896"/>
      <w:bookmarkStart w:id="136" w:name="_Toc22041"/>
      <w:bookmarkStart w:id="137" w:name="_Toc254970548"/>
      <w:bookmarkStart w:id="138" w:name="_Toc254970689"/>
      <w:r>
        <w:rPr>
          <w:rFonts w:hint="eastAsia"/>
          <w:color w:val="000000" w:themeColor="text1"/>
          <w:highlight w:val="none"/>
          <w14:textFill>
            <w14:solidFill>
              <w14:schemeClr w14:val="tx1"/>
            </w14:solidFill>
          </w14:textFill>
        </w:rPr>
        <w:t>第四章  评标方法及评标标准</w:t>
      </w:r>
      <w:bookmarkEnd w:id="135"/>
      <w:bookmarkEnd w:id="136"/>
      <w:bookmarkEnd w:id="137"/>
      <w:bookmarkEnd w:id="138"/>
    </w:p>
    <w:p w14:paraId="720834AE">
      <w:pPr>
        <w:pStyle w:val="26"/>
        <w:spacing w:before="120" w:after="120"/>
        <w:outlineLvl w:val="0"/>
        <w:rPr>
          <w:rFonts w:hint="eastAsia" w:hAnsi="宋体"/>
          <w:b/>
          <w:color w:val="000000" w:themeColor="text1"/>
          <w:highlight w:val="none"/>
          <w14:textFill>
            <w14:solidFill>
              <w14:schemeClr w14:val="tx1"/>
            </w14:solidFill>
          </w14:textFill>
        </w:rPr>
      </w:pPr>
      <w:bookmarkStart w:id="139" w:name="_Toc254970549"/>
      <w:bookmarkStart w:id="140" w:name="_Toc254970690"/>
    </w:p>
    <w:bookmarkEnd w:id="139"/>
    <w:bookmarkEnd w:id="140"/>
    <w:p w14:paraId="2FF92BBF">
      <w:pPr>
        <w:pStyle w:val="26"/>
        <w:spacing w:before="120" w:after="120"/>
        <w:outlineLvl w:val="0"/>
        <w:rPr>
          <w:rFonts w:hint="eastAsia" w:hAnsi="宋体"/>
          <w:bCs/>
          <w:color w:val="000000" w:themeColor="text1"/>
          <w:sz w:val="32"/>
          <w:szCs w:val="32"/>
          <w:highlight w:val="none"/>
          <w14:textFill>
            <w14:solidFill>
              <w14:schemeClr w14:val="tx1"/>
            </w14:solidFill>
          </w14:textFill>
        </w:rPr>
      </w:pPr>
    </w:p>
    <w:p w14:paraId="49FF64AE">
      <w:pPr>
        <w:pStyle w:val="26"/>
        <w:spacing w:before="120" w:after="120"/>
        <w:outlineLvl w:val="0"/>
        <w:rPr>
          <w:rFonts w:hint="eastAsia" w:hAnsi="宋体"/>
          <w:bCs/>
          <w:color w:val="000000" w:themeColor="text1"/>
          <w:sz w:val="32"/>
          <w:szCs w:val="32"/>
          <w:highlight w:val="none"/>
          <w14:textFill>
            <w14:solidFill>
              <w14:schemeClr w14:val="tx1"/>
            </w14:solidFill>
          </w14:textFill>
        </w:rPr>
      </w:pPr>
    </w:p>
    <w:p w14:paraId="313C934F">
      <w:pPr>
        <w:pStyle w:val="26"/>
        <w:spacing w:before="120" w:after="120"/>
        <w:outlineLvl w:val="0"/>
        <w:rPr>
          <w:rFonts w:hint="eastAsia" w:hAnsi="宋体"/>
          <w:bCs/>
          <w:color w:val="000000" w:themeColor="text1"/>
          <w:sz w:val="32"/>
          <w:szCs w:val="32"/>
          <w:highlight w:val="none"/>
          <w14:textFill>
            <w14:solidFill>
              <w14:schemeClr w14:val="tx1"/>
            </w14:solidFill>
          </w14:textFill>
        </w:rPr>
      </w:pPr>
    </w:p>
    <w:p w14:paraId="23D854E4">
      <w:pPr>
        <w:spacing w:before="120" w:beforeLines="50" w:after="120" w:afterLines="50" w:line="400" w:lineRule="exact"/>
        <w:rPr>
          <w:rFonts w:hint="eastAsia" w:ascii="宋体" w:hAnsi="宋体"/>
          <w:b/>
          <w:color w:val="000000" w:themeColor="text1"/>
          <w:sz w:val="24"/>
          <w:highlight w:val="none"/>
          <w14:textFill>
            <w14:solidFill>
              <w14:schemeClr w14:val="tx1"/>
            </w14:solidFill>
          </w14:textFill>
        </w:rPr>
      </w:pPr>
    </w:p>
    <w:p w14:paraId="592A2DC2">
      <w:pPr>
        <w:spacing w:before="120" w:beforeLines="50" w:after="120" w:afterLines="50" w:line="400" w:lineRule="exact"/>
        <w:rPr>
          <w:rFonts w:hint="eastAsia" w:ascii="宋体" w:hAnsi="宋体"/>
          <w:b/>
          <w:color w:val="000000" w:themeColor="text1"/>
          <w:sz w:val="24"/>
          <w:highlight w:val="none"/>
          <w14:textFill>
            <w14:solidFill>
              <w14:schemeClr w14:val="tx1"/>
            </w14:solidFill>
          </w14:textFill>
        </w:rPr>
      </w:pPr>
    </w:p>
    <w:p w14:paraId="04BE305F">
      <w:pPr>
        <w:spacing w:before="120" w:beforeLines="50" w:after="120" w:afterLines="50" w:line="400" w:lineRule="exact"/>
        <w:rPr>
          <w:rFonts w:hint="eastAsia" w:ascii="宋体" w:hAnsi="宋体"/>
          <w:b/>
          <w:color w:val="000000" w:themeColor="text1"/>
          <w:sz w:val="24"/>
          <w:highlight w:val="none"/>
          <w14:textFill>
            <w14:solidFill>
              <w14:schemeClr w14:val="tx1"/>
            </w14:solidFill>
          </w14:textFill>
        </w:rPr>
      </w:pPr>
    </w:p>
    <w:p w14:paraId="704D9D32">
      <w:pPr>
        <w:spacing w:before="120" w:beforeLines="50" w:after="120" w:afterLines="50" w:line="400" w:lineRule="exact"/>
        <w:rPr>
          <w:rFonts w:hint="eastAsia" w:ascii="宋体" w:hAnsi="宋体"/>
          <w:b/>
          <w:color w:val="000000" w:themeColor="text1"/>
          <w:sz w:val="24"/>
          <w:highlight w:val="none"/>
          <w14:textFill>
            <w14:solidFill>
              <w14:schemeClr w14:val="tx1"/>
            </w14:solidFill>
          </w14:textFill>
        </w:rPr>
      </w:pPr>
    </w:p>
    <w:p w14:paraId="32E7ACBD">
      <w:pPr>
        <w:spacing w:before="120" w:beforeLines="50" w:after="120" w:afterLines="50" w:line="400" w:lineRule="exact"/>
        <w:rPr>
          <w:rFonts w:hint="eastAsia" w:ascii="宋体" w:hAnsi="宋体"/>
          <w:b/>
          <w:color w:val="000000" w:themeColor="text1"/>
          <w:sz w:val="24"/>
          <w:highlight w:val="none"/>
          <w14:textFill>
            <w14:solidFill>
              <w14:schemeClr w14:val="tx1"/>
            </w14:solidFill>
          </w14:textFill>
        </w:rPr>
      </w:pPr>
    </w:p>
    <w:p w14:paraId="30B25369">
      <w:pPr>
        <w:spacing w:before="120" w:beforeLines="50" w:after="120" w:afterLines="50" w:line="400" w:lineRule="exact"/>
        <w:rPr>
          <w:rFonts w:hint="eastAsia" w:ascii="宋体" w:hAnsi="宋体"/>
          <w:b/>
          <w:color w:val="000000" w:themeColor="text1"/>
          <w:sz w:val="24"/>
          <w:highlight w:val="none"/>
          <w14:textFill>
            <w14:solidFill>
              <w14:schemeClr w14:val="tx1"/>
            </w14:solidFill>
          </w14:textFill>
        </w:rPr>
      </w:pPr>
    </w:p>
    <w:p w14:paraId="44578B40">
      <w:pPr>
        <w:spacing w:before="120" w:beforeLines="50" w:after="120" w:afterLines="50" w:line="400" w:lineRule="exact"/>
        <w:rPr>
          <w:rFonts w:hint="eastAsia" w:ascii="宋体" w:hAnsi="宋体"/>
          <w:b/>
          <w:color w:val="000000" w:themeColor="text1"/>
          <w:sz w:val="24"/>
          <w:highlight w:val="none"/>
          <w14:textFill>
            <w14:solidFill>
              <w14:schemeClr w14:val="tx1"/>
            </w14:solidFill>
          </w14:textFill>
        </w:rPr>
      </w:pPr>
    </w:p>
    <w:p w14:paraId="7DAD4EEB">
      <w:pPr>
        <w:pStyle w:val="26"/>
        <w:spacing w:line="360" w:lineRule="exact"/>
        <w:rPr>
          <w:rFonts w:hint="eastAsia" w:hAnsi="宋体"/>
          <w:b/>
          <w:color w:val="000000" w:themeColor="text1"/>
          <w:sz w:val="24"/>
          <w:highlight w:val="none"/>
          <w14:textFill>
            <w14:solidFill>
              <w14:schemeClr w14:val="tx1"/>
            </w14:solidFill>
          </w14:textFill>
        </w:rPr>
      </w:pPr>
    </w:p>
    <w:p w14:paraId="2DF5D0A1">
      <w:pPr>
        <w:pStyle w:val="4"/>
        <w:keepNext w:val="0"/>
        <w:keepLines w:val="0"/>
        <w:jc w:val="center"/>
        <w:rPr>
          <w:color w:val="000000" w:themeColor="text1"/>
          <w:sz w:val="30"/>
          <w:szCs w:val="30"/>
          <w:highlight w:val="none"/>
          <w14:textFill>
            <w14:solidFill>
              <w14:schemeClr w14:val="tx1"/>
            </w14:solidFill>
          </w14:textFill>
        </w:rPr>
      </w:pPr>
      <w:r>
        <w:rPr>
          <w:color w:val="000000" w:themeColor="text1"/>
          <w:sz w:val="30"/>
          <w:szCs w:val="30"/>
          <w:highlight w:val="none"/>
          <w14:textFill>
            <w14:solidFill>
              <w14:schemeClr w14:val="tx1"/>
            </w14:solidFill>
          </w14:textFill>
        </w:rPr>
        <w:br w:type="page"/>
      </w:r>
      <w:r>
        <w:rPr>
          <w:rFonts w:hint="eastAsia"/>
          <w:color w:val="000000" w:themeColor="text1"/>
          <w:sz w:val="30"/>
          <w:szCs w:val="30"/>
          <w:highlight w:val="none"/>
          <w14:textFill>
            <w14:solidFill>
              <w14:schemeClr w14:val="tx1"/>
            </w14:solidFill>
          </w14:textFill>
        </w:rPr>
        <w:t>一、评标方法</w:t>
      </w:r>
    </w:p>
    <w:p w14:paraId="12213044">
      <w:pPr>
        <w:pStyle w:val="26"/>
        <w:spacing w:line="360" w:lineRule="auto"/>
        <w:ind w:firstLine="42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综合评分法，是指投标文件满足招标文件全部实质性要求，且按照评审因素的量化指标评审得分最高的投标人为中标候选人的评标方法。</w:t>
      </w:r>
    </w:p>
    <w:p w14:paraId="2260C709">
      <w:pPr>
        <w:pStyle w:val="26"/>
        <w:spacing w:line="360" w:lineRule="auto"/>
        <w:ind w:firstLine="42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最低评标价法，是指投标文件满足招标文件全部实质性要求，且投标报价最低的投标人为中标候选人的评标方法。</w:t>
      </w:r>
    </w:p>
    <w:p w14:paraId="383EF991">
      <w:pPr>
        <w:pStyle w:val="4"/>
        <w:keepNext w:val="0"/>
        <w:keepLines w:val="0"/>
        <w:jc w:val="center"/>
        <w:rPr>
          <w:rFonts w:hint="eastAsia"/>
          <w:color w:val="000000" w:themeColor="text1"/>
          <w:sz w:val="30"/>
          <w:szCs w:val="30"/>
          <w:highlight w:val="none"/>
          <w14:textFill>
            <w14:solidFill>
              <w14:schemeClr w14:val="tx1"/>
            </w14:solidFill>
          </w14:textFill>
        </w:rPr>
      </w:pPr>
      <w:r>
        <w:rPr>
          <w:rFonts w:hint="eastAsia"/>
          <w:color w:val="000000" w:themeColor="text1"/>
          <w:sz w:val="30"/>
          <w:szCs w:val="30"/>
          <w:highlight w:val="none"/>
          <w14:textFill>
            <w14:solidFill>
              <w14:schemeClr w14:val="tx1"/>
            </w14:solidFill>
          </w14:textFill>
        </w:rPr>
        <w:t>二、评标程序</w:t>
      </w:r>
    </w:p>
    <w:p w14:paraId="194E026F">
      <w:pPr>
        <w:pStyle w:val="6"/>
        <w:keepNext w:val="0"/>
        <w:keepLines w:val="0"/>
        <w:spacing w:before="0" w:after="0" w:line="360" w:lineRule="auto"/>
        <w:ind w:left="420" w:leftChars="200"/>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1.符合性审查</w:t>
      </w:r>
    </w:p>
    <w:p w14:paraId="497131E4">
      <w:pPr>
        <w:pStyle w:val="26"/>
        <w:snapToGrid w:val="0"/>
        <w:spacing w:line="360" w:lineRule="auto"/>
        <w:ind w:left="1" w:firstLine="420"/>
        <w:rPr>
          <w:rFonts w:hint="eastAsia" w:hAnsi="宋体"/>
          <w:b/>
          <w:color w:val="000000" w:themeColor="text1"/>
          <w:kern w:val="2"/>
          <w:sz w:val="21"/>
          <w:highlight w:val="none"/>
          <w14:textFill>
            <w14:solidFill>
              <w14:schemeClr w14:val="tx1"/>
            </w14:solidFill>
          </w14:textFill>
        </w:rPr>
      </w:pPr>
      <w:r>
        <w:rPr>
          <w:rFonts w:hint="eastAsia" w:hAnsi="宋体"/>
          <w:b/>
          <w:color w:val="000000" w:themeColor="text1"/>
          <w:kern w:val="2"/>
          <w:sz w:val="21"/>
          <w:highlight w:val="none"/>
          <w14:textFill>
            <w14:solidFill>
              <w14:schemeClr w14:val="tx1"/>
            </w14:solidFill>
          </w14:textFill>
        </w:rPr>
        <w:t>评标委员会应当对符合资格的投标人的投标文件进行投标报价、商务、技术等实质性内容符合性审查，以确定其是否满足招标文件的实质性要求。</w:t>
      </w:r>
    </w:p>
    <w:p w14:paraId="06C31F82">
      <w:pPr>
        <w:pStyle w:val="6"/>
        <w:keepNext w:val="0"/>
        <w:keepLines w:val="0"/>
        <w:spacing w:before="0" w:after="0" w:line="360" w:lineRule="auto"/>
        <w:ind w:left="420" w:leftChars="200"/>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2</w:t>
      </w:r>
      <w:r>
        <w:rPr>
          <w:rFonts w:ascii="宋体" w:hAnsi="宋体"/>
          <w:color w:val="000000" w:themeColor="text1"/>
          <w:sz w:val="21"/>
          <w:szCs w:val="21"/>
          <w:highlight w:val="none"/>
          <w14:textFill>
            <w14:solidFill>
              <w14:schemeClr w14:val="tx1"/>
            </w14:solidFill>
          </w14:textFill>
        </w:rPr>
        <w:t>.</w:t>
      </w:r>
      <w:r>
        <w:rPr>
          <w:rFonts w:hint="eastAsia" w:ascii="宋体" w:hAnsi="宋体"/>
          <w:color w:val="000000" w:themeColor="text1"/>
          <w:sz w:val="21"/>
          <w:szCs w:val="21"/>
          <w:highlight w:val="none"/>
          <w14:textFill>
            <w14:solidFill>
              <w14:schemeClr w14:val="tx1"/>
            </w14:solidFill>
          </w14:textFill>
        </w:rPr>
        <w:t>符合性审查不通过而导致投标无效的情形</w:t>
      </w:r>
    </w:p>
    <w:p w14:paraId="6480E43C">
      <w:pPr>
        <w:snapToGrid w:val="0"/>
        <w:spacing w:line="36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投标人的投标文件中存在对招标文件的任何实质性要求和条件的负偏离，将被视为投标无效。</w:t>
      </w:r>
    </w:p>
    <w:p w14:paraId="44F9506F">
      <w:pPr>
        <w:pStyle w:val="6"/>
        <w:keepNext w:val="0"/>
        <w:keepLines w:val="0"/>
        <w:spacing w:before="0" w:after="0" w:line="360" w:lineRule="auto"/>
        <w:ind w:left="420" w:leftChars="200"/>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2.1在报价评审时，如发现下列情形之一的，将被视为投标无效：</w:t>
      </w:r>
    </w:p>
    <w:p w14:paraId="03E367EC">
      <w:pPr>
        <w:pStyle w:val="8"/>
        <w:numPr>
          <w:ilvl w:val="0"/>
          <w:numId w:val="6"/>
        </w:numPr>
        <w:spacing w:line="360" w:lineRule="auto"/>
        <w:ind w:firstLine="422"/>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pacing w:val="-6"/>
          <w:szCs w:val="21"/>
          <w:highlight w:val="none"/>
          <w14:textFill>
            <w14:solidFill>
              <w14:schemeClr w14:val="tx1"/>
            </w14:solidFill>
          </w14:textFill>
        </w:rPr>
        <w:t>报价文件</w:t>
      </w:r>
      <w:r>
        <w:rPr>
          <w:rFonts w:hint="eastAsia" w:ascii="宋体" w:hAnsi="宋体"/>
          <w:b/>
          <w:color w:val="000000" w:themeColor="text1"/>
          <w:szCs w:val="21"/>
          <w:highlight w:val="none"/>
          <w14:textFill>
            <w14:solidFill>
              <w14:schemeClr w14:val="tx1"/>
            </w14:solidFill>
          </w14:textFill>
        </w:rPr>
        <w:t>未提供“投标人须知前附表”第13.1条规定中“必须提供”的文件资料的；</w:t>
      </w:r>
    </w:p>
    <w:p w14:paraId="7126C416">
      <w:pPr>
        <w:pStyle w:val="8"/>
        <w:numPr>
          <w:ilvl w:val="0"/>
          <w:numId w:val="6"/>
        </w:numPr>
        <w:spacing w:line="360" w:lineRule="auto"/>
        <w:ind w:firstLine="422"/>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未采用人民币报价或者未按照招标文件标明的币种报价的；</w:t>
      </w:r>
    </w:p>
    <w:p w14:paraId="2327D8F3">
      <w:pPr>
        <w:pStyle w:val="8"/>
        <w:numPr>
          <w:ilvl w:val="0"/>
          <w:numId w:val="6"/>
        </w:numPr>
        <w:spacing w:line="360" w:lineRule="auto"/>
        <w:ind w:firstLine="422"/>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各分标报价超出招标文件相应分标规定最高限价，或者超出相应分标采购预算金额的；</w:t>
      </w:r>
    </w:p>
    <w:p w14:paraId="271518E7">
      <w:pPr>
        <w:pStyle w:val="8"/>
        <w:numPr>
          <w:ilvl w:val="0"/>
          <w:numId w:val="6"/>
        </w:numPr>
        <w:spacing w:line="360" w:lineRule="auto"/>
        <w:ind w:firstLine="422"/>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390CCE0B">
      <w:pPr>
        <w:pStyle w:val="8"/>
        <w:numPr>
          <w:ilvl w:val="0"/>
          <w:numId w:val="6"/>
        </w:numPr>
        <w:spacing w:line="360" w:lineRule="auto"/>
        <w:ind w:firstLine="422"/>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修正后的报价，投标人不确认的；</w:t>
      </w:r>
    </w:p>
    <w:p w14:paraId="4BADC78C">
      <w:pPr>
        <w:pStyle w:val="8"/>
        <w:numPr>
          <w:ilvl w:val="0"/>
          <w:numId w:val="6"/>
        </w:numPr>
        <w:spacing w:line="360" w:lineRule="auto"/>
        <w:ind w:firstLine="422"/>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投标人属于本章第</w:t>
      </w:r>
      <w:r>
        <w:rPr>
          <w:rFonts w:ascii="宋体" w:hAnsi="宋体"/>
          <w:b/>
          <w:color w:val="000000" w:themeColor="text1"/>
          <w:szCs w:val="21"/>
          <w:highlight w:val="none"/>
          <w14:textFill>
            <w14:solidFill>
              <w14:schemeClr w14:val="tx1"/>
            </w14:solidFill>
          </w14:textFill>
        </w:rPr>
        <w:t>5.1</w:t>
      </w:r>
      <w:r>
        <w:rPr>
          <w:rFonts w:hint="eastAsia" w:ascii="宋体" w:hAnsi="宋体"/>
          <w:b/>
          <w:color w:val="000000" w:themeColor="text1"/>
          <w:szCs w:val="21"/>
          <w:highlight w:val="none"/>
          <w14:textFill>
            <w14:solidFill>
              <w14:schemeClr w14:val="tx1"/>
            </w14:solidFill>
          </w14:textFill>
        </w:rPr>
        <w:t>条（2）或者第5</w:t>
      </w:r>
      <w:r>
        <w:rPr>
          <w:rFonts w:ascii="宋体" w:hAnsi="宋体"/>
          <w:b/>
          <w:color w:val="000000" w:themeColor="text1"/>
          <w:szCs w:val="21"/>
          <w:highlight w:val="none"/>
          <w14:textFill>
            <w14:solidFill>
              <w14:schemeClr w14:val="tx1"/>
            </w14:solidFill>
          </w14:textFill>
        </w:rPr>
        <w:t>.2条</w:t>
      </w:r>
      <w:r>
        <w:rPr>
          <w:rFonts w:hint="eastAsia" w:ascii="宋体" w:hAnsi="宋体"/>
          <w:b/>
          <w:color w:val="000000" w:themeColor="text1"/>
          <w:szCs w:val="21"/>
          <w:highlight w:val="none"/>
          <w14:textFill>
            <w14:solidFill>
              <w14:schemeClr w14:val="tx1"/>
            </w14:solidFill>
          </w14:textFill>
        </w:rPr>
        <w:t>（2）项情形的；</w:t>
      </w:r>
    </w:p>
    <w:p w14:paraId="6B8C7B39">
      <w:pPr>
        <w:pStyle w:val="8"/>
        <w:numPr>
          <w:ilvl w:val="0"/>
          <w:numId w:val="6"/>
        </w:numPr>
        <w:spacing w:line="360" w:lineRule="auto"/>
        <w:ind w:firstLine="422"/>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pacing w:val="-6"/>
          <w:szCs w:val="21"/>
          <w:highlight w:val="none"/>
          <w14:textFill>
            <w14:solidFill>
              <w14:schemeClr w14:val="tx1"/>
            </w14:solidFill>
          </w14:textFill>
        </w:rPr>
        <w:t>报价文件</w:t>
      </w:r>
      <w:r>
        <w:rPr>
          <w:rFonts w:hint="eastAsia" w:ascii="宋体" w:hAnsi="宋体"/>
          <w:b/>
          <w:color w:val="000000" w:themeColor="text1"/>
          <w:szCs w:val="21"/>
          <w:highlight w:val="none"/>
          <w14:textFill>
            <w14:solidFill>
              <w14:schemeClr w14:val="tx1"/>
            </w14:solidFill>
          </w14:textFill>
        </w:rPr>
        <w:t>响应的标的数量及单位与招标文件要求实质性不一致的。</w:t>
      </w:r>
    </w:p>
    <w:p w14:paraId="3669D46C">
      <w:pPr>
        <w:pStyle w:val="6"/>
        <w:keepNext w:val="0"/>
        <w:keepLines w:val="0"/>
        <w:spacing w:before="0" w:after="0" w:line="360" w:lineRule="auto"/>
        <w:ind w:left="420" w:leftChars="200"/>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2.2在商务评审时，如发现下列情形之一的，将被视为投标无效：</w:t>
      </w:r>
    </w:p>
    <w:p w14:paraId="0991A1BA">
      <w:pPr>
        <w:numPr>
          <w:ilvl w:val="0"/>
          <w:numId w:val="7"/>
        </w:numPr>
        <w:snapToGrid w:val="0"/>
        <w:spacing w:line="36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投标文件未按招标文件要求签署、盖章的；</w:t>
      </w:r>
    </w:p>
    <w:p w14:paraId="504521F2">
      <w:pPr>
        <w:numPr>
          <w:ilvl w:val="0"/>
          <w:numId w:val="7"/>
        </w:numPr>
        <w:snapToGrid w:val="0"/>
        <w:spacing w:line="36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委托代理人未能出具有效身份证或者出具的身份证与授权委托书中的信息不符的；</w:t>
      </w:r>
    </w:p>
    <w:p w14:paraId="42F5D71C">
      <w:pPr>
        <w:numPr>
          <w:ilvl w:val="0"/>
          <w:numId w:val="7"/>
        </w:numPr>
        <w:snapToGrid w:val="0"/>
        <w:spacing w:line="36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为无效投标保证金的或者未按照招标文件的规定提交投标保证金的；</w:t>
      </w:r>
    </w:p>
    <w:p w14:paraId="593D9799">
      <w:pPr>
        <w:numPr>
          <w:ilvl w:val="0"/>
          <w:numId w:val="7"/>
        </w:numPr>
        <w:snapToGrid w:val="0"/>
        <w:spacing w:line="36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投标文件未提供“投标人须知前附表”第13.</w:t>
      </w:r>
      <w:r>
        <w:rPr>
          <w:rFonts w:ascii="宋体" w:hAnsi="宋体"/>
          <w:b/>
          <w:color w:val="000000" w:themeColor="text1"/>
          <w:szCs w:val="21"/>
          <w:highlight w:val="none"/>
          <w14:textFill>
            <w14:solidFill>
              <w14:schemeClr w14:val="tx1"/>
            </w14:solidFill>
          </w14:textFill>
        </w:rPr>
        <w:t>1</w:t>
      </w:r>
      <w:r>
        <w:rPr>
          <w:rFonts w:hint="eastAsia" w:ascii="宋体" w:hAnsi="宋体"/>
          <w:b/>
          <w:color w:val="000000" w:themeColor="text1"/>
          <w:szCs w:val="21"/>
          <w:highlight w:val="none"/>
          <w14:textFill>
            <w14:solidFill>
              <w14:schemeClr w14:val="tx1"/>
            </w14:solidFill>
          </w14:textFill>
        </w:rPr>
        <w:t>条规定中“必须提供”或者“委托时必须提供”的文件资料的；</w:t>
      </w:r>
    </w:p>
    <w:p w14:paraId="279DE8C6">
      <w:pPr>
        <w:numPr>
          <w:ilvl w:val="0"/>
          <w:numId w:val="7"/>
        </w:numPr>
        <w:snapToGrid w:val="0"/>
        <w:spacing w:line="36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商务要求评审允许负偏离的条款数超过“投标人须知前附表”规定项数的；</w:t>
      </w:r>
    </w:p>
    <w:p w14:paraId="276334E6">
      <w:pPr>
        <w:numPr>
          <w:ilvl w:val="0"/>
          <w:numId w:val="7"/>
        </w:numPr>
        <w:snapToGrid w:val="0"/>
        <w:spacing w:line="36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投标文件的实质性内容未使用中文表述、使用计量单位不符合招标文件要求的；</w:t>
      </w:r>
    </w:p>
    <w:p w14:paraId="4104572F">
      <w:pPr>
        <w:numPr>
          <w:ilvl w:val="0"/>
          <w:numId w:val="7"/>
        </w:numPr>
        <w:snapToGrid w:val="0"/>
        <w:spacing w:line="36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投标文件中的文件资料因填写不齐全或者内容虚假或者出现其他情形而导致被评标委员会认定无效的；</w:t>
      </w:r>
    </w:p>
    <w:p w14:paraId="7C929AC5">
      <w:pPr>
        <w:numPr>
          <w:ilvl w:val="0"/>
          <w:numId w:val="7"/>
        </w:numPr>
        <w:snapToGrid w:val="0"/>
        <w:spacing w:line="36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投标文件含有采购人不能接受的附加条件的；</w:t>
      </w:r>
    </w:p>
    <w:p w14:paraId="492EE6CB">
      <w:pPr>
        <w:numPr>
          <w:ilvl w:val="0"/>
          <w:numId w:val="7"/>
        </w:numPr>
        <w:snapToGrid w:val="0"/>
        <w:spacing w:line="36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属于投标人须知正文第</w:t>
      </w:r>
      <w:r>
        <w:rPr>
          <w:rFonts w:ascii="宋体" w:hAnsi="宋体"/>
          <w:b/>
          <w:color w:val="000000" w:themeColor="text1"/>
          <w:szCs w:val="21"/>
          <w:highlight w:val="none"/>
          <w14:textFill>
            <w14:solidFill>
              <w14:schemeClr w14:val="tx1"/>
            </w14:solidFill>
          </w14:textFill>
        </w:rPr>
        <w:t>9.2</w:t>
      </w:r>
      <w:r>
        <w:rPr>
          <w:rFonts w:hint="eastAsia" w:ascii="宋体" w:hAnsi="宋体"/>
          <w:b/>
          <w:color w:val="000000" w:themeColor="text1"/>
          <w:szCs w:val="21"/>
          <w:highlight w:val="none"/>
          <w14:textFill>
            <w14:solidFill>
              <w14:schemeClr w14:val="tx1"/>
            </w14:solidFill>
          </w14:textFill>
        </w:rPr>
        <w:t>条情形的；</w:t>
      </w:r>
    </w:p>
    <w:p w14:paraId="285CB1C1">
      <w:pPr>
        <w:numPr>
          <w:ilvl w:val="0"/>
          <w:numId w:val="7"/>
        </w:numPr>
        <w:snapToGrid w:val="0"/>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投标文件标注的项目名称或者项目编号与招标文件标注的项目名称或者项目编号不一致的；</w:t>
      </w:r>
    </w:p>
    <w:p w14:paraId="7346ECE5">
      <w:pPr>
        <w:numPr>
          <w:ilvl w:val="0"/>
          <w:numId w:val="7"/>
        </w:numPr>
        <w:snapToGrid w:val="0"/>
        <w:spacing w:line="36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招标文件明确不允许分包，投标文件拟分包的；</w:t>
      </w:r>
    </w:p>
    <w:p w14:paraId="3C051F0B">
      <w:pPr>
        <w:numPr>
          <w:ilvl w:val="0"/>
          <w:numId w:val="7"/>
        </w:numPr>
        <w:snapToGrid w:val="0"/>
        <w:spacing w:line="36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未响应招标文件实质性要求的；</w:t>
      </w:r>
    </w:p>
    <w:p w14:paraId="40237AFA">
      <w:pPr>
        <w:numPr>
          <w:ilvl w:val="0"/>
          <w:numId w:val="7"/>
        </w:numPr>
        <w:snapToGrid w:val="0"/>
        <w:spacing w:line="36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法律、法规和招标文件规定的其他无效情形。</w:t>
      </w:r>
    </w:p>
    <w:p w14:paraId="37A543FE">
      <w:pPr>
        <w:pStyle w:val="6"/>
        <w:keepNext w:val="0"/>
        <w:keepLines w:val="0"/>
        <w:spacing w:before="0" w:after="0" w:line="360" w:lineRule="auto"/>
        <w:ind w:left="420" w:leftChars="200"/>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2.3在技术评审时，如发现下列情形之一的，将被视为投标无效：</w:t>
      </w:r>
    </w:p>
    <w:p w14:paraId="2D9A4CB4">
      <w:pPr>
        <w:pStyle w:val="21"/>
        <w:snapToGrid w:val="0"/>
        <w:spacing w:line="360" w:lineRule="auto"/>
        <w:ind w:firstLine="413" w:firstLineChars="196"/>
        <w:rPr>
          <w:rFonts w:hint="eastAsia" w:ascii="宋体" w:hAnsi="宋体" w:eastAsia="宋体"/>
          <w:b/>
          <w:color w:val="000000" w:themeColor="text1"/>
          <w:kern w:val="2"/>
          <w:sz w:val="21"/>
          <w:szCs w:val="21"/>
          <w:highlight w:val="none"/>
          <w14:textFill>
            <w14:solidFill>
              <w14:schemeClr w14:val="tx1"/>
            </w14:solidFill>
          </w14:textFill>
        </w:rPr>
      </w:pPr>
      <w:r>
        <w:rPr>
          <w:rFonts w:hint="eastAsia" w:ascii="宋体" w:hAnsi="宋体" w:eastAsia="宋体"/>
          <w:b/>
          <w:color w:val="000000" w:themeColor="text1"/>
          <w:kern w:val="2"/>
          <w:sz w:val="21"/>
          <w:szCs w:val="21"/>
          <w:highlight w:val="none"/>
          <w14:textFill>
            <w14:solidFill>
              <w14:schemeClr w14:val="tx1"/>
            </w14:solidFill>
          </w14:textFill>
        </w:rPr>
        <w:t>（1）技术要求评审允许负偏离的条款数超过“投标人须知前附表”规定项数的；</w:t>
      </w:r>
    </w:p>
    <w:p w14:paraId="2636EE40">
      <w:pPr>
        <w:pStyle w:val="21"/>
        <w:snapToGrid w:val="0"/>
        <w:spacing w:line="360" w:lineRule="auto"/>
        <w:ind w:firstLine="413" w:firstLineChars="196"/>
        <w:rPr>
          <w:rFonts w:hint="eastAsia" w:ascii="宋体" w:hAnsi="宋体" w:eastAsia="宋体"/>
          <w:b/>
          <w:color w:val="000000" w:themeColor="text1"/>
          <w:kern w:val="2"/>
          <w:sz w:val="21"/>
          <w:szCs w:val="21"/>
          <w:highlight w:val="none"/>
          <w14:textFill>
            <w14:solidFill>
              <w14:schemeClr w14:val="tx1"/>
            </w14:solidFill>
          </w14:textFill>
        </w:rPr>
      </w:pPr>
      <w:r>
        <w:rPr>
          <w:rFonts w:hint="eastAsia" w:ascii="宋体" w:hAnsi="宋体" w:eastAsia="宋体"/>
          <w:b/>
          <w:color w:val="000000" w:themeColor="text1"/>
          <w:kern w:val="2"/>
          <w:sz w:val="21"/>
          <w:szCs w:val="21"/>
          <w:highlight w:val="none"/>
          <w14:textFill>
            <w14:solidFill>
              <w14:schemeClr w14:val="tx1"/>
            </w14:solidFill>
          </w14:textFill>
        </w:rPr>
        <w:t>（2）投标文件未提供“投标人须知前附表”第13.</w:t>
      </w:r>
      <w:r>
        <w:rPr>
          <w:rFonts w:ascii="宋体" w:hAnsi="宋体" w:eastAsia="宋体"/>
          <w:b/>
          <w:color w:val="000000" w:themeColor="text1"/>
          <w:kern w:val="2"/>
          <w:sz w:val="21"/>
          <w:szCs w:val="21"/>
          <w:highlight w:val="none"/>
          <w14:textFill>
            <w14:solidFill>
              <w14:schemeClr w14:val="tx1"/>
            </w14:solidFill>
          </w14:textFill>
        </w:rPr>
        <w:t>1</w:t>
      </w:r>
      <w:r>
        <w:rPr>
          <w:rFonts w:hint="eastAsia" w:ascii="宋体" w:hAnsi="宋体" w:eastAsia="宋体"/>
          <w:b/>
          <w:color w:val="000000" w:themeColor="text1"/>
          <w:kern w:val="2"/>
          <w:sz w:val="21"/>
          <w:szCs w:val="21"/>
          <w:highlight w:val="none"/>
          <w14:textFill>
            <w14:solidFill>
              <w14:schemeClr w14:val="tx1"/>
            </w14:solidFill>
          </w14:textFill>
        </w:rPr>
        <w:t>条规定中“必须提供”的文件资料的；</w:t>
      </w:r>
    </w:p>
    <w:p w14:paraId="7E208B8D">
      <w:pPr>
        <w:pStyle w:val="21"/>
        <w:snapToGrid w:val="0"/>
        <w:spacing w:line="360" w:lineRule="auto"/>
        <w:ind w:firstLine="413" w:firstLineChars="196"/>
        <w:rPr>
          <w:rFonts w:hint="eastAsia" w:ascii="宋体" w:hAnsi="宋体" w:eastAsia="宋体"/>
          <w:b/>
          <w:color w:val="000000" w:themeColor="text1"/>
          <w:kern w:val="2"/>
          <w:sz w:val="21"/>
          <w:szCs w:val="21"/>
          <w:highlight w:val="none"/>
          <w14:textFill>
            <w14:solidFill>
              <w14:schemeClr w14:val="tx1"/>
            </w14:solidFill>
          </w14:textFill>
        </w:rPr>
      </w:pPr>
      <w:r>
        <w:rPr>
          <w:rFonts w:hint="eastAsia" w:ascii="宋体" w:hAnsi="宋体" w:eastAsia="宋体"/>
          <w:b/>
          <w:color w:val="000000" w:themeColor="text1"/>
          <w:kern w:val="2"/>
          <w:sz w:val="21"/>
          <w:szCs w:val="21"/>
          <w:highlight w:val="none"/>
          <w14:textFill>
            <w14:solidFill>
              <w14:schemeClr w14:val="tx1"/>
            </w14:solidFill>
          </w14:textFill>
        </w:rPr>
        <w:t>（3）虚假投标，或者出现其他情形而导致被评标委员会认定无效的；</w:t>
      </w:r>
    </w:p>
    <w:p w14:paraId="15106CD4">
      <w:pPr>
        <w:pStyle w:val="21"/>
        <w:snapToGrid w:val="0"/>
        <w:spacing w:line="360" w:lineRule="auto"/>
        <w:ind w:firstLine="413" w:firstLineChars="196"/>
        <w:rPr>
          <w:rFonts w:ascii="宋体" w:hAnsi="宋体" w:eastAsia="宋体"/>
          <w:b/>
          <w:color w:val="000000" w:themeColor="text1"/>
          <w:kern w:val="2"/>
          <w:sz w:val="21"/>
          <w:szCs w:val="21"/>
          <w:highlight w:val="none"/>
          <w14:textFill>
            <w14:solidFill>
              <w14:schemeClr w14:val="tx1"/>
            </w14:solidFill>
          </w14:textFill>
        </w:rPr>
      </w:pPr>
      <w:r>
        <w:rPr>
          <w:rFonts w:hint="eastAsia" w:ascii="宋体" w:hAnsi="宋体" w:eastAsia="宋体"/>
          <w:b/>
          <w:color w:val="000000" w:themeColor="text1"/>
          <w:kern w:val="2"/>
          <w:sz w:val="21"/>
          <w:szCs w:val="21"/>
          <w:highlight w:val="none"/>
          <w14:textFill>
            <w14:solidFill>
              <w14:schemeClr w14:val="tx1"/>
            </w14:solidFill>
          </w14:textFill>
        </w:rPr>
        <w:t>（4）</w:t>
      </w:r>
      <w:bookmarkStart w:id="141" w:name="_Hlk71706244"/>
      <w:r>
        <w:rPr>
          <w:rFonts w:hint="eastAsia" w:ascii="宋体" w:hAnsi="宋体" w:eastAsia="宋体"/>
          <w:b/>
          <w:color w:val="000000" w:themeColor="text1"/>
          <w:kern w:val="2"/>
          <w:sz w:val="21"/>
          <w:szCs w:val="21"/>
          <w:highlight w:val="none"/>
          <w14:textFill>
            <w14:solidFill>
              <w14:schemeClr w14:val="tx1"/>
            </w14:solidFill>
          </w14:textFill>
        </w:rPr>
        <w:t>招标文件未载明允许提供备选（替代）投标方案或明确不允许提供备选（替代）投标方案时，投标人提供了备选（替代）投标方案的；</w:t>
      </w:r>
      <w:bookmarkEnd w:id="141"/>
    </w:p>
    <w:p w14:paraId="2FFAB4B6">
      <w:pPr>
        <w:pStyle w:val="21"/>
        <w:snapToGrid w:val="0"/>
        <w:spacing w:line="360" w:lineRule="auto"/>
        <w:ind w:firstLine="413" w:firstLineChars="196"/>
        <w:rPr>
          <w:rFonts w:hint="eastAsia" w:ascii="宋体" w:hAnsi="宋体" w:eastAsia="宋体"/>
          <w:b/>
          <w:color w:val="000000" w:themeColor="text1"/>
          <w:kern w:val="2"/>
          <w:sz w:val="21"/>
          <w:szCs w:val="21"/>
          <w:highlight w:val="none"/>
          <w14:textFill>
            <w14:solidFill>
              <w14:schemeClr w14:val="tx1"/>
            </w14:solidFill>
          </w14:textFill>
        </w:rPr>
      </w:pPr>
      <w:r>
        <w:rPr>
          <w:rFonts w:hint="eastAsia" w:ascii="宋体" w:hAnsi="宋体" w:eastAsia="宋体"/>
          <w:b/>
          <w:color w:val="000000" w:themeColor="text1"/>
          <w:kern w:val="2"/>
          <w:sz w:val="21"/>
          <w:szCs w:val="21"/>
          <w:highlight w:val="none"/>
          <w14:textFill>
            <w14:solidFill>
              <w14:schemeClr w14:val="tx1"/>
            </w14:solidFill>
          </w14:textFill>
        </w:rPr>
        <w:t>（5）未响应招标文件实质性要求的。</w:t>
      </w:r>
    </w:p>
    <w:p w14:paraId="19D15672">
      <w:pPr>
        <w:pStyle w:val="21"/>
        <w:snapToGrid w:val="0"/>
        <w:spacing w:line="360" w:lineRule="auto"/>
        <w:ind w:firstLine="413" w:firstLineChars="196"/>
        <w:rPr>
          <w:rFonts w:ascii="宋体" w:hAnsi="宋体" w:eastAsia="宋体"/>
          <w:b/>
          <w:color w:val="000000" w:themeColor="text1"/>
          <w:kern w:val="2"/>
          <w:sz w:val="21"/>
          <w:szCs w:val="21"/>
          <w:highlight w:val="none"/>
          <w14:textFill>
            <w14:solidFill>
              <w14:schemeClr w14:val="tx1"/>
            </w14:solidFill>
          </w14:textFill>
        </w:rPr>
      </w:pPr>
      <w:r>
        <w:rPr>
          <w:rFonts w:hint="eastAsia" w:ascii="宋体" w:hAnsi="宋体" w:eastAsia="宋体"/>
          <w:b/>
          <w:color w:val="000000" w:themeColor="text1"/>
          <w:kern w:val="2"/>
          <w:sz w:val="21"/>
          <w:szCs w:val="21"/>
          <w:highlight w:val="none"/>
          <w14:textFill>
            <w14:solidFill>
              <w14:schemeClr w14:val="tx1"/>
            </w14:solidFill>
          </w14:textFill>
        </w:rPr>
        <w:t>2.4通过符合性审查的投标人不足3家，评标委员会不得继续评标，并出具评标报告。</w:t>
      </w:r>
    </w:p>
    <w:p w14:paraId="084E7CDE">
      <w:pPr>
        <w:pStyle w:val="6"/>
        <w:keepNext w:val="0"/>
        <w:keepLines w:val="0"/>
        <w:spacing w:before="0" w:after="0" w:line="360" w:lineRule="auto"/>
        <w:ind w:left="420" w:leftChars="200"/>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3</w:t>
      </w:r>
      <w:r>
        <w:rPr>
          <w:rFonts w:ascii="宋体" w:hAnsi="宋体"/>
          <w:color w:val="000000" w:themeColor="text1"/>
          <w:sz w:val="21"/>
          <w:szCs w:val="21"/>
          <w:highlight w:val="none"/>
          <w14:textFill>
            <w14:solidFill>
              <w14:schemeClr w14:val="tx1"/>
            </w14:solidFill>
          </w14:textFill>
        </w:rPr>
        <w:t>.</w:t>
      </w:r>
      <w:r>
        <w:rPr>
          <w:rFonts w:hint="eastAsia" w:ascii="宋体" w:hAnsi="宋体"/>
          <w:color w:val="000000" w:themeColor="text1"/>
          <w:sz w:val="21"/>
          <w:szCs w:val="21"/>
          <w:highlight w:val="none"/>
          <w14:textFill>
            <w14:solidFill>
              <w14:schemeClr w14:val="tx1"/>
            </w14:solidFill>
          </w14:textFill>
        </w:rPr>
        <w:t>澄清补正</w:t>
      </w:r>
    </w:p>
    <w:p w14:paraId="4D155E30">
      <w:pPr>
        <w:snapToGrid w:val="0"/>
        <w:spacing w:line="360" w:lineRule="auto"/>
        <w:ind w:firstLine="420" w:firstLineChars="200"/>
        <w:rPr>
          <w:rFonts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对投标文件中含义不明确、同类问题表述不一致或者有明显文字和计算错误的内容，评标委员会以</w:t>
      </w:r>
      <w:r>
        <w:rPr>
          <w:rFonts w:hint="eastAsia" w:ascii="宋体" w:hAnsi="宋体" w:cs="宋体"/>
          <w:color w:val="000000" w:themeColor="text1"/>
          <w:szCs w:val="21"/>
          <w:highlight w:val="none"/>
          <w14:textFill>
            <w14:solidFill>
              <w14:schemeClr w14:val="tx1"/>
            </w14:solidFill>
          </w14:textFill>
        </w:rPr>
        <w:t>电子澄清函形式</w:t>
      </w:r>
      <w:r>
        <w:rPr>
          <w:rFonts w:hint="eastAsia" w:ascii="宋体" w:hAnsi="宋体" w:cs="Courier New"/>
          <w:color w:val="000000" w:themeColor="text1"/>
          <w:szCs w:val="21"/>
          <w:highlight w:val="none"/>
          <w14:textFill>
            <w14:solidFill>
              <w14:schemeClr w14:val="tx1"/>
            </w14:solidFill>
          </w14:textFill>
        </w:rPr>
        <w:t>要求投标人在规定时间内作出必要的澄清、说明或者纠正。投标人的澄清、说明或者补正必须采用</w:t>
      </w:r>
      <w:r>
        <w:rPr>
          <w:rFonts w:hint="eastAsia" w:ascii="宋体" w:hAnsi="宋体" w:cs="宋体"/>
          <w:color w:val="000000" w:themeColor="text1"/>
          <w:szCs w:val="21"/>
          <w:highlight w:val="none"/>
          <w14:textFill>
            <w14:solidFill>
              <w14:schemeClr w14:val="tx1"/>
            </w14:solidFill>
          </w14:textFill>
        </w:rPr>
        <w:t>电子回函形式</w:t>
      </w:r>
      <w:r>
        <w:rPr>
          <w:rFonts w:hint="eastAsia" w:ascii="宋体" w:hAnsi="宋体" w:cs="Courier New"/>
          <w:color w:val="000000" w:themeColor="text1"/>
          <w:szCs w:val="21"/>
          <w:highlight w:val="none"/>
          <w14:textFill>
            <w14:solidFill>
              <w14:schemeClr w14:val="tx1"/>
            </w14:solidFill>
          </w14:textFill>
        </w:rPr>
        <w:t>，并加盖投标人公章，或者由法定代表人或者其授权的代表签字。投标人的澄清、说明或者补正不得超出投标文件的范围或者改变投标文件的实质性内容。</w:t>
      </w:r>
    </w:p>
    <w:p w14:paraId="251FD247">
      <w:pPr>
        <w:pStyle w:val="6"/>
        <w:keepNext w:val="0"/>
        <w:keepLines w:val="0"/>
        <w:spacing w:before="0" w:after="0" w:line="360" w:lineRule="auto"/>
        <w:ind w:left="420" w:leftChars="200"/>
        <w:rPr>
          <w:rFonts w:hint="eastAsia"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4.</w:t>
      </w:r>
      <w:r>
        <w:rPr>
          <w:rFonts w:hint="eastAsia" w:ascii="宋体" w:hAnsi="宋体"/>
          <w:color w:val="000000" w:themeColor="text1"/>
          <w:sz w:val="21"/>
          <w:szCs w:val="21"/>
          <w:highlight w:val="none"/>
          <w14:textFill>
            <w14:solidFill>
              <w14:schemeClr w14:val="tx1"/>
            </w14:solidFill>
          </w14:textFill>
        </w:rPr>
        <w:t>投标文件修正</w:t>
      </w:r>
    </w:p>
    <w:p w14:paraId="3A0BDA89">
      <w:pPr>
        <w:pStyle w:val="6"/>
        <w:keepNext w:val="0"/>
        <w:keepLines w:val="0"/>
        <w:spacing w:before="0" w:after="0" w:line="360" w:lineRule="auto"/>
        <w:ind w:left="420" w:leftChars="200"/>
        <w:rPr>
          <w:rFonts w:hint="eastAsia" w:ascii="宋体" w:hAnsi="宋体"/>
          <w:b w:val="0"/>
          <w:color w:val="000000" w:themeColor="text1"/>
          <w:sz w:val="21"/>
          <w:szCs w:val="21"/>
          <w:highlight w:val="none"/>
          <w14:textFill>
            <w14:solidFill>
              <w14:schemeClr w14:val="tx1"/>
            </w14:solidFill>
          </w14:textFill>
        </w:rPr>
      </w:pPr>
      <w:r>
        <w:rPr>
          <w:rFonts w:ascii="宋体" w:hAnsi="宋体"/>
          <w:b w:val="0"/>
          <w:color w:val="000000" w:themeColor="text1"/>
          <w:sz w:val="21"/>
          <w:szCs w:val="21"/>
          <w:highlight w:val="none"/>
          <w14:textFill>
            <w14:solidFill>
              <w14:schemeClr w14:val="tx1"/>
            </w14:solidFill>
          </w14:textFill>
        </w:rPr>
        <w:t>4</w:t>
      </w:r>
      <w:r>
        <w:rPr>
          <w:rFonts w:hint="eastAsia" w:ascii="宋体" w:hAnsi="宋体"/>
          <w:b w:val="0"/>
          <w:color w:val="000000" w:themeColor="text1"/>
          <w:sz w:val="21"/>
          <w:szCs w:val="21"/>
          <w:highlight w:val="none"/>
          <w14:textFill>
            <w14:solidFill>
              <w14:schemeClr w14:val="tx1"/>
            </w14:solidFill>
          </w14:textFill>
        </w:rPr>
        <w:t xml:space="preserve">.1投标文件报价出现前后不一致的，按照下列规定修正： </w:t>
      </w:r>
    </w:p>
    <w:p w14:paraId="1ED04472">
      <w:pPr>
        <w:pStyle w:val="26"/>
        <w:snapToGrid w:val="0"/>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（1）投标文件中开标一览表（报价表）内容与投标文件中相应内容不一致的，以开标一览表（报价表）为准；</w:t>
      </w:r>
    </w:p>
    <w:p w14:paraId="3628445C">
      <w:pPr>
        <w:pStyle w:val="26"/>
        <w:snapToGrid w:val="0"/>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（2）大写金额和小写金额不一致的，以大写金额为准；</w:t>
      </w:r>
    </w:p>
    <w:p w14:paraId="4EC6EF38">
      <w:pPr>
        <w:pStyle w:val="26"/>
        <w:snapToGrid w:val="0"/>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（3）单价金额小数点或者百分比有明显错位的，以开标一览表的总价为准，并修改单价；</w:t>
      </w:r>
    </w:p>
    <w:p w14:paraId="1AE18227">
      <w:pPr>
        <w:pStyle w:val="26"/>
        <w:snapToGrid w:val="0"/>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（4）总价金额与按单价汇总金额不一致的，以单价金额计算结果为准。</w:t>
      </w:r>
    </w:p>
    <w:p w14:paraId="1F4D3412">
      <w:pPr>
        <w:pStyle w:val="26"/>
        <w:snapToGrid w:val="0"/>
        <w:spacing w:line="360" w:lineRule="auto"/>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同时出现两种以上不一致的，按照以上（1）-（4）规定的顺序修正。修正后的报价经投标人确认后产生约束力，投标人不确认的，</w:t>
      </w:r>
      <w:r>
        <w:rPr>
          <w:rFonts w:hint="eastAsia" w:hAnsi="宋体"/>
          <w:b/>
          <w:color w:val="000000" w:themeColor="text1"/>
          <w:kern w:val="2"/>
          <w:sz w:val="21"/>
          <w:highlight w:val="none"/>
          <w14:textFill>
            <w14:solidFill>
              <w14:schemeClr w14:val="tx1"/>
            </w14:solidFill>
          </w14:textFill>
        </w:rPr>
        <w:t>其投标无效</w:t>
      </w:r>
      <w:r>
        <w:rPr>
          <w:rFonts w:hint="eastAsia" w:hAnsi="宋体"/>
          <w:color w:val="000000" w:themeColor="text1"/>
          <w:sz w:val="21"/>
          <w:highlight w:val="none"/>
          <w14:textFill>
            <w14:solidFill>
              <w14:schemeClr w14:val="tx1"/>
            </w14:solidFill>
          </w14:textFill>
        </w:rPr>
        <w:t>。</w:t>
      </w:r>
    </w:p>
    <w:p w14:paraId="1E9FE909">
      <w:pPr>
        <w:pStyle w:val="6"/>
        <w:keepNext w:val="0"/>
        <w:keepLines w:val="0"/>
        <w:spacing w:before="0" w:after="0" w:line="360" w:lineRule="auto"/>
        <w:rPr>
          <w:rFonts w:hint="eastAsia" w:ascii="宋体" w:hAnsi="宋体"/>
          <w:b w:val="0"/>
          <w:color w:val="000000" w:themeColor="text1"/>
          <w:sz w:val="21"/>
          <w:szCs w:val="21"/>
          <w:highlight w:val="none"/>
          <w14:textFill>
            <w14:solidFill>
              <w14:schemeClr w14:val="tx1"/>
            </w14:solidFill>
          </w14:textFill>
        </w:rPr>
      </w:pPr>
      <w:r>
        <w:rPr>
          <w:rFonts w:ascii="宋体" w:hAnsi="宋体"/>
          <w:b w:val="0"/>
          <w:color w:val="000000" w:themeColor="text1"/>
          <w:sz w:val="21"/>
          <w:szCs w:val="21"/>
          <w:highlight w:val="none"/>
          <w14:textFill>
            <w14:solidFill>
              <w14:schemeClr w14:val="tx1"/>
            </w14:solidFill>
          </w14:textFill>
        </w:rPr>
        <w:t xml:space="preserve">    4</w:t>
      </w:r>
      <w:r>
        <w:rPr>
          <w:rFonts w:hint="eastAsia" w:ascii="宋体" w:hAnsi="宋体"/>
          <w:b w:val="0"/>
          <w:color w:val="000000" w:themeColor="text1"/>
          <w:sz w:val="21"/>
          <w:szCs w:val="21"/>
          <w:highlight w:val="none"/>
          <w14:textFill>
            <w14:solidFill>
              <w14:schemeClr w14:val="tx1"/>
            </w14:solidFill>
          </w14:textFill>
        </w:rPr>
        <w:t>.2经投标人确认修正后的报价若超过采购预算金额或者最高限价，</w:t>
      </w:r>
      <w:r>
        <w:rPr>
          <w:rFonts w:hint="eastAsia" w:ascii="宋体" w:hAnsi="宋体"/>
          <w:color w:val="000000" w:themeColor="text1"/>
          <w:sz w:val="21"/>
          <w:szCs w:val="21"/>
          <w:highlight w:val="none"/>
          <w14:textFill>
            <w14:solidFill>
              <w14:schemeClr w14:val="tx1"/>
            </w14:solidFill>
          </w14:textFill>
        </w:rPr>
        <w:t>投标人的投标文件作无效投标处理</w:t>
      </w:r>
      <w:r>
        <w:rPr>
          <w:rFonts w:hint="eastAsia" w:ascii="宋体" w:hAnsi="宋体"/>
          <w:b w:val="0"/>
          <w:color w:val="000000" w:themeColor="text1"/>
          <w:sz w:val="21"/>
          <w:szCs w:val="21"/>
          <w:highlight w:val="none"/>
          <w14:textFill>
            <w14:solidFill>
              <w14:schemeClr w14:val="tx1"/>
            </w14:solidFill>
          </w14:textFill>
        </w:rPr>
        <w:t>。</w:t>
      </w:r>
    </w:p>
    <w:p w14:paraId="7DDACBD5">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.3经投标人确认修正后的报价作为签订合同的依据，并以此报价计算价格分。</w:t>
      </w:r>
    </w:p>
    <w:p w14:paraId="58D89D21">
      <w:pPr>
        <w:pStyle w:val="6"/>
        <w:keepNext w:val="0"/>
        <w:keepLines w:val="0"/>
        <w:spacing w:before="0" w:after="0" w:line="360" w:lineRule="auto"/>
        <w:ind w:left="420" w:leftChars="200"/>
        <w:rPr>
          <w:rFonts w:hint="eastAsia"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5.</w:t>
      </w:r>
      <w:r>
        <w:rPr>
          <w:rFonts w:hint="eastAsia" w:ascii="宋体" w:hAnsi="宋体"/>
          <w:color w:val="000000" w:themeColor="text1"/>
          <w:sz w:val="21"/>
          <w:szCs w:val="21"/>
          <w:highlight w:val="none"/>
          <w14:textFill>
            <w14:solidFill>
              <w14:schemeClr w14:val="tx1"/>
            </w14:solidFill>
          </w14:textFill>
        </w:rPr>
        <w:t>比较与评价</w:t>
      </w:r>
    </w:p>
    <w:p w14:paraId="3DB5AEEB">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5.1采用综合评分法的</w:t>
      </w:r>
    </w:p>
    <w:p w14:paraId="7CBE7049">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（1）评标委员会按照招标文件中规定的评标方法及评标标准，对符合性审查合格的投标文件进行商务和技术评估，综合比较与评价。</w:t>
      </w:r>
    </w:p>
    <w:p w14:paraId="0179153B">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（2）评标委员会独立对每个投标人的投标文件进行评价，并汇总每个投标人的得分。</w:t>
      </w:r>
    </w:p>
    <w:p w14:paraId="12820BA1">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cs="宋体"/>
          <w:bCs/>
          <w:color w:val="000000" w:themeColor="text1"/>
          <w:szCs w:val="21"/>
          <w:highlight w:val="none"/>
          <w14:textFill>
            <w14:solidFill>
              <w14:schemeClr w14:val="tx1"/>
            </w14:solidFill>
          </w14:textFill>
        </w:rPr>
        <w:t>[详细的报价明细说明文件及测算表，包括项目的生产（材料、设备）、安装、运输、服务成本，人工成本包括项目人员的数量、工作时间及其工资和福利支出成本，以及服务项目实施过程中可能涉及的其他费用等]</w:t>
      </w:r>
      <w:r>
        <w:rPr>
          <w:rFonts w:hint="eastAsia" w:ascii="宋体" w:hAnsi="宋体"/>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投标人不能证明其报价合理性的，评标委员会将其作为无效投标处理</w:t>
      </w:r>
      <w:r>
        <w:rPr>
          <w:rFonts w:hint="eastAsia" w:ascii="宋体" w:hAnsi="宋体"/>
          <w:color w:val="000000" w:themeColor="text1"/>
          <w:szCs w:val="21"/>
          <w:highlight w:val="none"/>
          <w14:textFill>
            <w14:solidFill>
              <w14:schemeClr w14:val="tx1"/>
            </w14:solidFill>
          </w14:textFill>
        </w:rPr>
        <w:t>。</w:t>
      </w:r>
    </w:p>
    <w:p w14:paraId="0821F353">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（3）评标委员会按照招标文件中规定的评标方法和标准计算各投标人的报价得分。在计算过程中，不得去掉最高报价或者最低报价。</w:t>
      </w:r>
    </w:p>
    <w:p w14:paraId="3F5919BF">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（4）各投标人的得分为所有评委的有效评分的算术平均数。</w:t>
      </w:r>
    </w:p>
    <w:p w14:paraId="350B7981">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（5）评标委员会按照招标文件中的规定推荐中标候选人。</w:t>
      </w:r>
    </w:p>
    <w:p w14:paraId="63BAFFB0">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79DD1F7C">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5.2采用</w:t>
      </w:r>
      <w:r>
        <w:rPr>
          <w:rFonts w:hint="eastAsia" w:hAnsi="宋体"/>
          <w:color w:val="000000" w:themeColor="text1"/>
          <w:highlight w:val="none"/>
          <w14:textFill>
            <w14:solidFill>
              <w14:schemeClr w14:val="tx1"/>
            </w14:solidFill>
          </w14:textFill>
        </w:rPr>
        <w:t>最低评标价法</w:t>
      </w:r>
      <w:r>
        <w:rPr>
          <w:rFonts w:hint="eastAsia" w:ascii="宋体" w:hAnsi="宋体"/>
          <w:color w:val="000000" w:themeColor="text1"/>
          <w:szCs w:val="21"/>
          <w:highlight w:val="none"/>
          <w14:textFill>
            <w14:solidFill>
              <w14:schemeClr w14:val="tx1"/>
            </w14:solidFill>
          </w14:textFill>
        </w:rPr>
        <w:t>的</w:t>
      </w:r>
    </w:p>
    <w:p w14:paraId="25993621">
      <w:pPr>
        <w:snapToGrid w:val="0"/>
        <w:spacing w:line="360" w:lineRule="auto"/>
        <w:ind w:firstLine="424" w:firstLineChars="202"/>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（1）评标委员会按照招标文件中规定的评标方法及评标标准，对符合性审查合格的投标文件报价进行比较。</w:t>
      </w:r>
    </w:p>
    <w:p w14:paraId="2B0AABB0">
      <w:pPr>
        <w:snapToGrid w:val="0"/>
        <w:spacing w:line="360" w:lineRule="auto"/>
        <w:ind w:firstLine="399" w:firstLineChars="202"/>
        <w:jc w:val="left"/>
        <w:rPr>
          <w:rFonts w:hint="eastAsia" w:ascii="宋体" w:hAnsi="宋体"/>
          <w:color w:val="000000" w:themeColor="text1"/>
          <w:spacing w:val="-6"/>
          <w:szCs w:val="21"/>
          <w:highlight w:val="none"/>
          <w14:textFill>
            <w14:solidFill>
              <w14:schemeClr w14:val="tx1"/>
            </w14:solidFill>
          </w14:textFill>
        </w:rPr>
      </w:pPr>
      <w:r>
        <w:rPr>
          <w:rFonts w:hint="eastAsia" w:ascii="宋体" w:hAnsi="宋体"/>
          <w:color w:val="000000" w:themeColor="text1"/>
          <w:spacing w:val="-6"/>
          <w:szCs w:val="21"/>
          <w:highlight w:val="none"/>
          <w14:textFill>
            <w14:solidFill>
              <w14:schemeClr w14:val="tx1"/>
            </w14:solidFill>
          </w14:textFill>
        </w:rPr>
        <w:t>（2）评标委员会认为投标人的报价明显低于其他通过符合性审查投标人的报价，有可能影响产品质量或者不能诚信履约的，应当要求其在评标现场合理的时间内提供书面说明，必要时提交相关证明材料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cs="宋体"/>
          <w:bCs/>
          <w:color w:val="000000" w:themeColor="text1"/>
          <w:szCs w:val="21"/>
          <w:highlight w:val="none"/>
          <w14:textFill>
            <w14:solidFill>
              <w14:schemeClr w14:val="tx1"/>
            </w14:solidFill>
          </w14:textFill>
        </w:rPr>
        <w:t>[详细的报价明细说明文件及测算表，包括项目的生产（材料、设备）、安装、运输、服务成本，人工成本包括项目人员的数量、工作时间及其工资和福利支出成本，以及服务项目实施过程中可能涉及的其他费用等</w:t>
      </w:r>
      <w:r>
        <w:rPr>
          <w:rFonts w:hint="eastAsia" w:ascii="宋体" w:hAnsi="宋体"/>
          <w:color w:val="000000" w:themeColor="text1"/>
          <w:spacing w:val="-6"/>
          <w:szCs w:val="21"/>
          <w:highlight w:val="none"/>
          <w14:textFill>
            <w14:solidFill>
              <w14:schemeClr w14:val="tx1"/>
            </w14:solidFill>
          </w14:textFill>
        </w:rPr>
        <w:t>；</w:t>
      </w:r>
      <w:r>
        <w:rPr>
          <w:rFonts w:hint="eastAsia" w:ascii="宋体" w:hAnsi="宋体"/>
          <w:b/>
          <w:color w:val="000000" w:themeColor="text1"/>
          <w:spacing w:val="-6"/>
          <w:szCs w:val="21"/>
          <w:highlight w:val="none"/>
          <w14:textFill>
            <w14:solidFill>
              <w14:schemeClr w14:val="tx1"/>
            </w14:solidFill>
          </w14:textFill>
        </w:rPr>
        <w:t>投标人不能证明其报价合理性的，评标委员会将其作为无效投标处理</w:t>
      </w:r>
      <w:r>
        <w:rPr>
          <w:rFonts w:hint="eastAsia" w:ascii="宋体" w:hAnsi="宋体"/>
          <w:color w:val="000000" w:themeColor="text1"/>
          <w:spacing w:val="-6"/>
          <w:szCs w:val="21"/>
          <w:highlight w:val="none"/>
          <w14:textFill>
            <w14:solidFill>
              <w14:schemeClr w14:val="tx1"/>
            </w14:solidFill>
          </w14:textFill>
        </w:rPr>
        <w:t>。</w:t>
      </w:r>
    </w:p>
    <w:p w14:paraId="6CC726A2">
      <w:pPr>
        <w:snapToGrid w:val="0"/>
        <w:spacing w:line="360" w:lineRule="auto"/>
        <w:ind w:firstLine="424" w:firstLineChars="202"/>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（3）评标委员会按照招标文件中的规定推荐中标候选人。</w:t>
      </w:r>
    </w:p>
    <w:p w14:paraId="652A2103">
      <w:pPr>
        <w:snapToGrid w:val="0"/>
        <w:spacing w:line="360" w:lineRule="auto"/>
        <w:ind w:firstLine="424" w:firstLineChars="202"/>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25B47E11">
      <w:pPr>
        <w:snapToGrid w:val="0"/>
        <w:spacing w:line="360" w:lineRule="auto"/>
        <w:jc w:val="center"/>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r>
        <w:rPr>
          <w:rFonts w:ascii="宋体" w:hAnsi="宋体" w:cs="宋体"/>
          <w:b/>
          <w:bCs/>
          <w:color w:val="000000" w:themeColor="text1"/>
          <w:sz w:val="32"/>
          <w:szCs w:val="32"/>
          <w:highlight w:val="none"/>
          <w14:textFill>
            <w14:solidFill>
              <w14:schemeClr w14:val="tx1"/>
            </w14:solidFill>
          </w14:textFill>
        </w:rPr>
        <w:t>三</w:t>
      </w:r>
      <w:r>
        <w:rPr>
          <w:rFonts w:hint="eastAsia" w:ascii="宋体" w:hAnsi="宋体" w:cs="宋体"/>
          <w:b/>
          <w:bCs/>
          <w:color w:val="000000" w:themeColor="text1"/>
          <w:sz w:val="32"/>
          <w:szCs w:val="32"/>
          <w:highlight w:val="none"/>
          <w14:textFill>
            <w14:solidFill>
              <w14:schemeClr w14:val="tx1"/>
            </w14:solidFill>
          </w14:textFill>
        </w:rPr>
        <w:t>、评标标准</w:t>
      </w:r>
    </w:p>
    <w:p w14:paraId="08A2E337">
      <w:pPr>
        <w:pStyle w:val="26"/>
        <w:spacing w:line="400" w:lineRule="exact"/>
        <w:ind w:firstLine="48" w:firstLineChars="20"/>
        <w:rPr>
          <w:rFonts w:hint="eastAsia" w:hAnsi="宋体" w:cs="宋体"/>
          <w:bCs/>
          <w:color w:val="000000" w:themeColor="text1"/>
          <w:sz w:val="24"/>
          <w:szCs w:val="24"/>
          <w:highlight w:val="none"/>
          <w14:textFill>
            <w14:solidFill>
              <w14:schemeClr w14:val="tx1"/>
            </w14:solidFill>
          </w14:textFill>
        </w:rPr>
      </w:pPr>
    </w:p>
    <w:p w14:paraId="6975E982">
      <w:pPr>
        <w:pStyle w:val="26"/>
        <w:spacing w:line="400" w:lineRule="exact"/>
        <w:ind w:firstLine="48" w:firstLineChars="20"/>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本项目评标方法：综合评分法</w:t>
      </w:r>
    </w:p>
    <w:p w14:paraId="05FA3BC7">
      <w:pPr>
        <w:pStyle w:val="26"/>
        <w:spacing w:line="360" w:lineRule="auto"/>
        <w:rPr>
          <w:rFonts w:hint="eastAsia" w:hAnsi="宋体" w:cs="Courier New"/>
          <w:b/>
          <w:bCs/>
          <w:color w:val="000000" w:themeColor="text1"/>
          <w:kern w:val="2"/>
          <w:sz w:val="21"/>
          <w:highlight w:val="none"/>
          <w14:textFill>
            <w14:solidFill>
              <w14:schemeClr w14:val="tx1"/>
            </w14:solidFill>
          </w14:textFill>
        </w:rPr>
      </w:pPr>
    </w:p>
    <w:p w14:paraId="1FAACE29">
      <w:pPr>
        <w:pStyle w:val="26"/>
        <w:spacing w:line="400" w:lineRule="exact"/>
        <w:ind w:firstLine="42" w:firstLineChars="20"/>
        <w:rPr>
          <w:rFonts w:hAnsi="宋体" w:cs="宋体"/>
          <w:bCs/>
          <w:color w:val="000000" w:themeColor="text1"/>
          <w:sz w:val="21"/>
          <w:highlight w:val="none"/>
          <w14:textFill>
            <w14:solidFill>
              <w14:schemeClr w14:val="tx1"/>
            </w14:solidFill>
          </w14:textFill>
        </w:rPr>
      </w:pPr>
      <w:r>
        <w:rPr>
          <w:rFonts w:hint="eastAsia" w:hAnsi="宋体" w:cs="宋体"/>
          <w:bCs/>
          <w:color w:val="000000" w:themeColor="text1"/>
          <w:sz w:val="21"/>
          <w:highlight w:val="none"/>
          <w14:textFill>
            <w14:solidFill>
              <w14:schemeClr w14:val="tx1"/>
            </w14:solidFill>
          </w14:textFill>
        </w:rPr>
        <w:t>一、评标原则</w:t>
      </w:r>
    </w:p>
    <w:p w14:paraId="64FDC17F">
      <w:pPr>
        <w:pStyle w:val="26"/>
        <w:spacing w:line="400" w:lineRule="exact"/>
        <w:ind w:firstLine="420"/>
        <w:rPr>
          <w:rFonts w:hAnsi="宋体" w:cs="宋体"/>
          <w:bCs/>
          <w:color w:val="000000" w:themeColor="text1"/>
          <w:sz w:val="21"/>
          <w:highlight w:val="none"/>
          <w14:textFill>
            <w14:solidFill>
              <w14:schemeClr w14:val="tx1"/>
            </w14:solidFill>
          </w14:textFill>
        </w:rPr>
      </w:pPr>
      <w:r>
        <w:rPr>
          <w:rFonts w:hint="eastAsia" w:hAnsi="宋体" w:cs="宋体"/>
          <w:bCs/>
          <w:color w:val="000000" w:themeColor="text1"/>
          <w:sz w:val="21"/>
          <w:highlight w:val="none"/>
          <w14:textFill>
            <w14:solidFill>
              <w14:schemeClr w14:val="tx1"/>
            </w14:solidFill>
          </w14:textFill>
        </w:rPr>
        <w:t>（一）评委构成：评标委员会由采购人代表和评审专家组成，成员人数应当为5人以上单数，其中评审专家不得少于成员总数的三分之二。采购项目符合下列情形之一的，评标委员会成员人数应当为7人以上单数：1.采购预算金额在1000万元以上；2.技术复杂；3.社会影响较大。</w:t>
      </w:r>
    </w:p>
    <w:p w14:paraId="011876DF">
      <w:pPr>
        <w:pStyle w:val="26"/>
        <w:spacing w:line="400" w:lineRule="exact"/>
        <w:ind w:firstLine="420"/>
        <w:rPr>
          <w:rFonts w:hAnsi="宋体" w:cs="宋体"/>
          <w:bCs/>
          <w:color w:val="000000" w:themeColor="text1"/>
          <w:sz w:val="21"/>
          <w:highlight w:val="none"/>
          <w14:textFill>
            <w14:solidFill>
              <w14:schemeClr w14:val="tx1"/>
            </w14:solidFill>
          </w14:textFill>
        </w:rPr>
      </w:pPr>
      <w:r>
        <w:rPr>
          <w:rFonts w:hint="eastAsia" w:hAnsi="宋体" w:cs="宋体"/>
          <w:bCs/>
          <w:color w:val="000000" w:themeColor="text1"/>
          <w:sz w:val="21"/>
          <w:highlight w:val="none"/>
          <w14:textFill>
            <w14:solidFill>
              <w14:schemeClr w14:val="tx1"/>
            </w14:solidFill>
          </w14:textFill>
        </w:rPr>
        <w:t>（二）评标依据：评委将以招投标文件为评标依据，对投标人的投标报价、技术、</w:t>
      </w:r>
      <w:r>
        <w:rPr>
          <w:rFonts w:hint="eastAsia" w:hAnsi="宋体" w:cs="宋体"/>
          <w:bCs/>
          <w:color w:val="000000" w:themeColor="text1"/>
          <w:sz w:val="21"/>
          <w:highlight w:val="none"/>
          <w:lang w:val="en-US" w:eastAsia="zh-CN"/>
          <w14:textFill>
            <w14:solidFill>
              <w14:schemeClr w14:val="tx1"/>
            </w14:solidFill>
          </w14:textFill>
        </w:rPr>
        <w:t>商务</w:t>
      </w:r>
      <w:r>
        <w:rPr>
          <w:rFonts w:hint="eastAsia" w:hAnsi="宋体" w:cs="宋体"/>
          <w:bCs/>
          <w:color w:val="000000" w:themeColor="text1"/>
          <w:sz w:val="21"/>
          <w:highlight w:val="none"/>
          <w14:textFill>
            <w14:solidFill>
              <w14:schemeClr w14:val="tx1"/>
            </w14:solidFill>
          </w14:textFill>
        </w:rPr>
        <w:t>等方面内容打分。</w:t>
      </w:r>
    </w:p>
    <w:p w14:paraId="545F13BC">
      <w:pPr>
        <w:pStyle w:val="26"/>
        <w:spacing w:line="400" w:lineRule="exact"/>
        <w:ind w:firstLine="420"/>
        <w:rPr>
          <w:rFonts w:hint="eastAsia" w:hAnsi="宋体" w:cs="宋体"/>
          <w:bCs/>
          <w:color w:val="000000" w:themeColor="text1"/>
          <w:sz w:val="21"/>
          <w:highlight w:val="none"/>
          <w14:textFill>
            <w14:solidFill>
              <w14:schemeClr w14:val="tx1"/>
            </w14:solidFill>
          </w14:textFill>
        </w:rPr>
      </w:pPr>
      <w:r>
        <w:rPr>
          <w:rFonts w:hint="eastAsia" w:hAnsi="宋体" w:cs="宋体"/>
          <w:bCs/>
          <w:color w:val="000000" w:themeColor="text1"/>
          <w:sz w:val="21"/>
          <w:highlight w:val="none"/>
          <w14:textFill>
            <w14:solidFill>
              <w14:schemeClr w14:val="tx1"/>
            </w14:solidFill>
          </w14:textFill>
        </w:rPr>
        <w:t>（三）评标方式：以封闭方式进行。</w:t>
      </w:r>
    </w:p>
    <w:p w14:paraId="19EA92E1">
      <w:pPr>
        <w:pStyle w:val="26"/>
        <w:spacing w:line="460" w:lineRule="exact"/>
        <w:rPr>
          <w:rFonts w:hint="eastAsia" w:hAnsi="宋体" w:cs="宋体"/>
          <w:bCs/>
          <w:color w:val="000000" w:themeColor="text1"/>
          <w:sz w:val="21"/>
          <w:highlight w:val="none"/>
          <w14:textFill>
            <w14:solidFill>
              <w14:schemeClr w14:val="tx1"/>
            </w14:solidFill>
          </w14:textFill>
        </w:rPr>
      </w:pPr>
      <w:r>
        <w:rPr>
          <w:rFonts w:hint="eastAsia" w:hAnsi="宋体" w:cs="宋体"/>
          <w:bCs/>
          <w:color w:val="000000" w:themeColor="text1"/>
          <w:sz w:val="21"/>
          <w:highlight w:val="none"/>
          <w14:textFill>
            <w14:solidFill>
              <w14:schemeClr w14:val="tx1"/>
            </w14:solidFill>
          </w14:textFill>
        </w:rPr>
        <w:t>二、评定方法</w:t>
      </w:r>
    </w:p>
    <w:p w14:paraId="7F933E16">
      <w:pPr>
        <w:pStyle w:val="26"/>
        <w:spacing w:line="460" w:lineRule="exact"/>
        <w:ind w:firstLine="420"/>
        <w:rPr>
          <w:rFonts w:hint="eastAsia" w:hAnsi="宋体" w:cs="宋体"/>
          <w:bCs/>
          <w:color w:val="000000" w:themeColor="text1"/>
          <w:sz w:val="21"/>
          <w:highlight w:val="none"/>
          <w14:textFill>
            <w14:solidFill>
              <w14:schemeClr w14:val="tx1"/>
            </w14:solidFill>
          </w14:textFill>
        </w:rPr>
      </w:pPr>
      <w:r>
        <w:rPr>
          <w:rFonts w:hint="eastAsia" w:hAnsi="宋体" w:cs="宋体"/>
          <w:bCs/>
          <w:color w:val="000000" w:themeColor="text1"/>
          <w:sz w:val="21"/>
          <w:highlight w:val="none"/>
          <w14:textFill>
            <w14:solidFill>
              <w14:schemeClr w14:val="tx1"/>
            </w14:solidFill>
          </w14:textFill>
        </w:rPr>
        <w:t>（一）对进入详评的，采用百分制综合评分法。</w:t>
      </w:r>
    </w:p>
    <w:p w14:paraId="7E5D0614">
      <w:pPr>
        <w:pStyle w:val="26"/>
        <w:spacing w:line="460" w:lineRule="exact"/>
        <w:ind w:firstLine="420"/>
        <w:rPr>
          <w:rFonts w:hint="eastAsia" w:hAnsi="宋体" w:cs="宋体"/>
          <w:bCs/>
          <w:color w:val="000000" w:themeColor="text1"/>
          <w:sz w:val="21"/>
          <w:highlight w:val="none"/>
          <w14:textFill>
            <w14:solidFill>
              <w14:schemeClr w14:val="tx1"/>
            </w14:solidFill>
          </w14:textFill>
        </w:rPr>
      </w:pPr>
      <w:r>
        <w:rPr>
          <w:rFonts w:hint="eastAsia" w:hAnsi="宋体" w:cs="宋体"/>
          <w:bCs/>
          <w:color w:val="000000" w:themeColor="text1"/>
          <w:sz w:val="21"/>
          <w:highlight w:val="none"/>
          <w14:textFill>
            <w14:solidFill>
              <w14:schemeClr w14:val="tx1"/>
            </w14:solidFill>
          </w14:textFill>
        </w:rPr>
        <w:t>（二）计分办法（按四舍五入取至百分位）：</w:t>
      </w:r>
    </w:p>
    <w:tbl>
      <w:tblPr>
        <w:tblStyle w:val="49"/>
        <w:tblW w:w="9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585"/>
        <w:gridCol w:w="1701"/>
        <w:gridCol w:w="5660"/>
      </w:tblGrid>
      <w:tr w14:paraId="391B3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2147" w:type="dxa"/>
            <w:gridSpan w:val="2"/>
            <w:shd w:val="clear" w:color="auto" w:fill="auto"/>
            <w:noWrap w:val="0"/>
            <w:vAlign w:val="center"/>
          </w:tcPr>
          <w:p w14:paraId="5DB01394">
            <w:pPr>
              <w:keepNext w:val="0"/>
              <w:keepLines w:val="0"/>
              <w:pageBreakBefore w:val="0"/>
              <w:kinsoku/>
              <w:wordWrap/>
              <w:overflowPunct w:val="0"/>
              <w:topLinePunct w:val="0"/>
              <w:autoSpaceDE/>
              <w:autoSpaceDN/>
              <w:bidi w:val="0"/>
              <w:adjustRightInd w:val="0"/>
              <w:spacing w:line="420" w:lineRule="exact"/>
              <w:jc w:val="center"/>
              <w:textAlignment w:val="baseline"/>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序号</w:t>
            </w:r>
          </w:p>
        </w:tc>
        <w:tc>
          <w:tcPr>
            <w:tcW w:w="1701" w:type="dxa"/>
            <w:shd w:val="clear" w:color="auto" w:fill="auto"/>
            <w:noWrap w:val="0"/>
            <w:vAlign w:val="center"/>
          </w:tcPr>
          <w:p w14:paraId="093B283B">
            <w:pPr>
              <w:keepNext w:val="0"/>
              <w:keepLines w:val="0"/>
              <w:pageBreakBefore w:val="0"/>
              <w:kinsoku/>
              <w:wordWrap/>
              <w:overflowPunct w:val="0"/>
              <w:topLinePunct w:val="0"/>
              <w:autoSpaceDE/>
              <w:autoSpaceDN/>
              <w:bidi w:val="0"/>
              <w:adjustRightInd w:val="0"/>
              <w:spacing w:line="420" w:lineRule="exact"/>
              <w:jc w:val="center"/>
              <w:textAlignment w:val="baseline"/>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评分因素</w:t>
            </w:r>
          </w:p>
        </w:tc>
        <w:tc>
          <w:tcPr>
            <w:tcW w:w="5660" w:type="dxa"/>
            <w:shd w:val="clear" w:color="auto" w:fill="auto"/>
            <w:noWrap w:val="0"/>
            <w:vAlign w:val="center"/>
          </w:tcPr>
          <w:p w14:paraId="4E883F5A">
            <w:pPr>
              <w:keepNext w:val="0"/>
              <w:keepLines w:val="0"/>
              <w:pageBreakBefore w:val="0"/>
              <w:kinsoku/>
              <w:wordWrap/>
              <w:overflowPunct w:val="0"/>
              <w:topLinePunct w:val="0"/>
              <w:autoSpaceDE/>
              <w:autoSpaceDN/>
              <w:bidi w:val="0"/>
              <w:adjustRightInd w:val="0"/>
              <w:spacing w:line="420" w:lineRule="exact"/>
              <w:jc w:val="center"/>
              <w:textAlignment w:val="baseline"/>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评分标准</w:t>
            </w:r>
          </w:p>
        </w:tc>
      </w:tr>
      <w:tr w14:paraId="42804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noWrap w:val="0"/>
            <w:vAlign w:val="center"/>
          </w:tcPr>
          <w:p w14:paraId="0A77DF1D">
            <w:pPr>
              <w:keepNext w:val="0"/>
              <w:keepLines w:val="0"/>
              <w:pageBreakBefore w:val="0"/>
              <w:kinsoku/>
              <w:wordWrap/>
              <w:overflowPunct w:val="0"/>
              <w:topLinePunct w:val="0"/>
              <w:autoSpaceDE/>
              <w:autoSpaceDN/>
              <w:bidi w:val="0"/>
              <w:adjustRightInd w:val="0"/>
              <w:spacing w:line="420" w:lineRule="exact"/>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585" w:type="dxa"/>
            <w:noWrap w:val="0"/>
            <w:vAlign w:val="center"/>
          </w:tcPr>
          <w:p w14:paraId="4A5D6D3D">
            <w:pPr>
              <w:keepNext w:val="0"/>
              <w:keepLines w:val="0"/>
              <w:pageBreakBefore w:val="0"/>
              <w:kinsoku/>
              <w:wordWrap/>
              <w:overflowPunct w:val="0"/>
              <w:topLinePunct w:val="0"/>
              <w:autoSpaceDE/>
              <w:autoSpaceDN/>
              <w:bidi w:val="0"/>
              <w:adjustRightInd w:val="0"/>
              <w:spacing w:line="420" w:lineRule="exact"/>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价格分</w:t>
            </w:r>
          </w:p>
          <w:p w14:paraId="7A168093">
            <w:pPr>
              <w:keepNext w:val="0"/>
              <w:keepLines w:val="0"/>
              <w:pageBreakBefore w:val="0"/>
              <w:kinsoku/>
              <w:wordWrap/>
              <w:overflowPunct w:val="0"/>
              <w:topLinePunct w:val="0"/>
              <w:autoSpaceDE/>
              <w:autoSpaceDN/>
              <w:bidi w:val="0"/>
              <w:adjustRightInd w:val="0"/>
              <w:spacing w:line="420" w:lineRule="exact"/>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（满分10分）</w:t>
            </w:r>
          </w:p>
          <w:p w14:paraId="6F8EEDCD">
            <w:pPr>
              <w:keepNext w:val="0"/>
              <w:keepLines w:val="0"/>
              <w:pageBreakBefore w:val="0"/>
              <w:kinsoku/>
              <w:wordWrap/>
              <w:overflowPunct w:val="0"/>
              <w:topLinePunct w:val="0"/>
              <w:autoSpaceDE/>
              <w:autoSpaceDN/>
              <w:bidi w:val="0"/>
              <w:adjustRightInd w:val="0"/>
              <w:spacing w:line="420" w:lineRule="exact"/>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701" w:type="dxa"/>
            <w:noWrap w:val="0"/>
            <w:vAlign w:val="center"/>
          </w:tcPr>
          <w:p w14:paraId="200F47E6">
            <w:pPr>
              <w:keepNext w:val="0"/>
              <w:keepLines w:val="0"/>
              <w:pageBreakBefore w:val="0"/>
              <w:kinsoku/>
              <w:wordWrap/>
              <w:overflowPunct w:val="0"/>
              <w:topLinePunct w:val="0"/>
              <w:autoSpaceDE/>
              <w:autoSpaceDN/>
              <w:bidi w:val="0"/>
              <w:adjustRightInd w:val="0"/>
              <w:spacing w:line="420" w:lineRule="exact"/>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投标报价</w:t>
            </w:r>
          </w:p>
          <w:p w14:paraId="525DF2DA">
            <w:pPr>
              <w:keepNext w:val="0"/>
              <w:keepLines w:val="0"/>
              <w:pageBreakBefore w:val="0"/>
              <w:kinsoku/>
              <w:wordWrap/>
              <w:overflowPunct w:val="0"/>
              <w:topLinePunct w:val="0"/>
              <w:autoSpaceDE/>
              <w:autoSpaceDN/>
              <w:bidi w:val="0"/>
              <w:adjustRightInd w:val="0"/>
              <w:spacing w:line="420" w:lineRule="exact"/>
              <w:jc w:val="center"/>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10分</w:t>
            </w:r>
            <w:r>
              <w:rPr>
                <w:rFonts w:hint="eastAsia" w:ascii="宋体" w:hAnsi="宋体" w:cs="宋体"/>
                <w:color w:val="000000" w:themeColor="text1"/>
                <w:sz w:val="21"/>
                <w:szCs w:val="21"/>
                <w:highlight w:val="none"/>
                <w:lang w:eastAsia="zh-CN"/>
                <w14:textFill>
                  <w14:solidFill>
                    <w14:schemeClr w14:val="tx1"/>
                  </w14:solidFill>
                </w14:textFill>
              </w:rPr>
              <w:t>）</w:t>
            </w:r>
          </w:p>
        </w:tc>
        <w:tc>
          <w:tcPr>
            <w:tcW w:w="5660" w:type="dxa"/>
            <w:noWrap w:val="0"/>
            <w:vAlign w:val="top"/>
          </w:tcPr>
          <w:p w14:paraId="4C98B608">
            <w:pPr>
              <w:keepNext w:val="0"/>
              <w:keepLines w:val="0"/>
              <w:pageBreakBefore w:val="0"/>
              <w:kinsoku/>
              <w:wordWrap/>
              <w:overflowPunct w:val="0"/>
              <w:topLinePunct w:val="0"/>
              <w:autoSpaceDE/>
              <w:autoSpaceDN/>
              <w:bidi w:val="0"/>
              <w:snapToGrid w:val="0"/>
              <w:spacing w:line="420" w:lineRule="exact"/>
              <w:ind w:firstLine="233" w:firstLineChars="111"/>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（1）评标报价为投标人的投标报价进行政策性扣除后的价格，评标报价只是作为评标时使用。最终中标人的中标金额等于投标报价。</w:t>
            </w:r>
          </w:p>
          <w:p w14:paraId="0070DBCE">
            <w:pPr>
              <w:keepNext w:val="0"/>
              <w:keepLines w:val="0"/>
              <w:pageBreakBefore w:val="0"/>
              <w:kinsoku/>
              <w:wordWrap/>
              <w:overflowPunct w:val="0"/>
              <w:topLinePunct w:val="0"/>
              <w:autoSpaceDE/>
              <w:autoSpaceDN/>
              <w:bidi w:val="0"/>
              <w:snapToGrid w:val="0"/>
              <w:spacing w:line="420" w:lineRule="exact"/>
              <w:ind w:firstLine="233" w:firstLineChars="11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（2）按照《政府采购促进中小企业发展管理办法》（财库〔2020〕46号）的规定，投标人在其投标文件中提供《中小企业声明函》，且其服务为小型和微型企业承接的，对其最后报价给予10%的扣除。</w:t>
            </w:r>
          </w:p>
          <w:p w14:paraId="1134E0FC">
            <w:pPr>
              <w:keepNext w:val="0"/>
              <w:keepLines w:val="0"/>
              <w:pageBreakBefore w:val="0"/>
              <w:kinsoku/>
              <w:wordWrap/>
              <w:overflowPunct w:val="0"/>
              <w:topLinePunct w:val="0"/>
              <w:autoSpaceDE/>
              <w:autoSpaceDN/>
              <w:bidi w:val="0"/>
              <w:snapToGrid w:val="0"/>
              <w:spacing w:line="420" w:lineRule="exact"/>
              <w:ind w:firstLine="233" w:firstLineChars="111"/>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eastAsia="宋体" w:cs="宋体"/>
                <w:color w:val="000000" w:themeColor="text1"/>
                <w:sz w:val="21"/>
                <w:szCs w:val="21"/>
                <w:highlight w:val="none"/>
                <w14:textFill>
                  <w14:solidFill>
                    <w14:schemeClr w14:val="tx1"/>
                  </w14:solidFill>
                </w14:textFill>
              </w:rPr>
              <w:t>监狱企业参加政府采购活动时，应当提供由省级以上监狱管理局、戒毒管理局(含新疆生产建设兵团)出具的属于监狱企业的证明文件。</w:t>
            </w:r>
            <w:r>
              <w:rPr>
                <w:rFonts w:hint="eastAsia" w:ascii="宋体" w:hAnsi="宋体" w:eastAsia="宋体" w:cs="宋体"/>
                <w:bCs/>
                <w:color w:val="000000" w:themeColor="text1"/>
                <w:sz w:val="21"/>
                <w:szCs w:val="21"/>
                <w:highlight w:val="none"/>
                <w14:textFill>
                  <w14:solidFill>
                    <w14:schemeClr w14:val="tx1"/>
                  </w14:solidFill>
                </w14:textFill>
              </w:rPr>
              <w:t>不重复享受政策。</w:t>
            </w:r>
          </w:p>
          <w:p w14:paraId="1A63A55E">
            <w:pPr>
              <w:keepNext w:val="0"/>
              <w:keepLines w:val="0"/>
              <w:pageBreakBefore w:val="0"/>
              <w:kinsoku/>
              <w:wordWrap/>
              <w:overflowPunct w:val="0"/>
              <w:topLinePunct w:val="0"/>
              <w:autoSpaceDE/>
              <w:autoSpaceDN/>
              <w:bidi w:val="0"/>
              <w:snapToGrid w:val="0"/>
              <w:spacing w:line="420" w:lineRule="exact"/>
              <w:ind w:firstLine="233" w:firstLineChars="111"/>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（4）按照</w:t>
            </w:r>
            <w:r>
              <w:rPr>
                <w:rFonts w:hint="eastAsia" w:ascii="宋体" w:hAnsi="宋体" w:eastAsia="宋体" w:cs="宋体"/>
                <w:bCs/>
                <w:color w:val="000000" w:themeColor="text1"/>
                <w:sz w:val="21"/>
                <w:szCs w:val="21"/>
                <w:highlight w:val="none"/>
                <w14:textFill>
                  <w14:solidFill>
                    <w14:schemeClr w14:val="tx1"/>
                  </w14:solidFill>
                </w14:textFill>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eastAsia="宋体" w:cs="宋体"/>
                <w:color w:val="000000" w:themeColor="text1"/>
                <w:sz w:val="21"/>
                <w:szCs w:val="21"/>
                <w:highlight w:val="none"/>
                <w14:textFill>
                  <w14:solidFill>
                    <w14:schemeClr w14:val="tx1"/>
                  </w14:solidFill>
                </w14:textFill>
              </w:rPr>
              <w:t>残疾人福利性单位参加政府采购活动时，应当提供该通知规定的《残疾人福利性单位声明函》，并对声明的真实性负责。</w:t>
            </w:r>
            <w:r>
              <w:rPr>
                <w:rFonts w:hint="eastAsia" w:ascii="宋体" w:hAnsi="宋体" w:eastAsia="宋体" w:cs="宋体"/>
                <w:bCs/>
                <w:color w:val="000000" w:themeColor="text1"/>
                <w:sz w:val="21"/>
                <w:szCs w:val="21"/>
                <w:highlight w:val="none"/>
                <w14:textFill>
                  <w14:solidFill>
                    <w14:schemeClr w14:val="tx1"/>
                  </w14:solidFill>
                </w14:textFill>
              </w:rPr>
              <w:t>残疾人福利性单位属于小型、微型企业的，不重复享受政策。</w:t>
            </w:r>
          </w:p>
          <w:p w14:paraId="660157B0">
            <w:pPr>
              <w:keepNext w:val="0"/>
              <w:keepLines w:val="0"/>
              <w:pageBreakBefore w:val="0"/>
              <w:kinsoku/>
              <w:wordWrap/>
              <w:overflowPunct w:val="0"/>
              <w:topLinePunct w:val="0"/>
              <w:autoSpaceDE/>
              <w:autoSpaceDN/>
              <w:bidi w:val="0"/>
              <w:snapToGrid w:val="0"/>
              <w:spacing w:line="420" w:lineRule="exact"/>
              <w:ind w:firstLine="233" w:firstLineChars="111"/>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（5）政策性扣除计算方法。</w:t>
            </w:r>
          </w:p>
          <w:p w14:paraId="4E503B99">
            <w:pPr>
              <w:keepNext w:val="0"/>
              <w:keepLines w:val="0"/>
              <w:pageBreakBefore w:val="0"/>
              <w:kinsoku/>
              <w:wordWrap/>
              <w:overflowPunct w:val="0"/>
              <w:topLinePunct w:val="0"/>
              <w:autoSpaceDE/>
              <w:autoSpaceDN/>
              <w:bidi w:val="0"/>
              <w:snapToGrid w:val="0"/>
              <w:spacing w:line="420" w:lineRule="exact"/>
              <w:ind w:firstLine="443" w:firstLineChars="211"/>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在服务采购项目中，服务由小微企业承接；对符合上述要求的投标人的投标报价给予10%的扣除，扣除后的价格为评标报价，即评标报价=投标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eastAsia="宋体" w:cs="宋体"/>
                <w:bCs/>
                <w:color w:val="000000" w:themeColor="text1"/>
                <w:sz w:val="21"/>
                <w:szCs w:val="21"/>
                <w:highlight w:val="none"/>
                <w:u w:val="none"/>
                <w14:textFill>
                  <w14:solidFill>
                    <w14:schemeClr w14:val="tx1"/>
                  </w14:solidFill>
                </w14:textFill>
              </w:rPr>
              <w:t>4%</w:t>
            </w:r>
            <w:r>
              <w:rPr>
                <w:rFonts w:hint="eastAsia" w:ascii="宋体" w:hAnsi="宋体" w:eastAsia="宋体" w:cs="宋体"/>
                <w:bCs/>
                <w:color w:val="000000" w:themeColor="text1"/>
                <w:sz w:val="21"/>
                <w:szCs w:val="21"/>
                <w:highlight w:val="none"/>
                <w14:textFill>
                  <w14:solidFill>
                    <w14:schemeClr w14:val="tx1"/>
                  </w14:solidFill>
                </w14:textFill>
              </w:rPr>
              <w:t>的扣除，用扣除后的价格参加评审，扣除后的价格为评标报价，即评标报价=投标报价×（1- 4%）。除上述情况外，评标报价=投标报价。</w:t>
            </w:r>
          </w:p>
          <w:p w14:paraId="418D9D10">
            <w:pPr>
              <w:keepNext w:val="0"/>
              <w:keepLines w:val="0"/>
              <w:pageBreakBefore w:val="0"/>
              <w:kinsoku/>
              <w:wordWrap/>
              <w:topLinePunct w:val="0"/>
              <w:autoSpaceDE/>
              <w:autoSpaceDN/>
              <w:bidi w:val="0"/>
              <w:spacing w:line="420" w:lineRule="exact"/>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p>
          <w:p w14:paraId="7B212C60">
            <w:pPr>
              <w:keepNext w:val="0"/>
              <w:keepLines w:val="0"/>
              <w:pageBreakBefore w:val="0"/>
              <w:kinsoku/>
              <w:wordWrap/>
              <w:overflowPunct w:val="0"/>
              <w:topLinePunct w:val="0"/>
              <w:autoSpaceDE/>
              <w:autoSpaceDN/>
              <w:bidi w:val="0"/>
              <w:snapToGrid w:val="0"/>
              <w:spacing w:line="420" w:lineRule="exact"/>
              <w:ind w:firstLine="443" w:firstLineChars="211"/>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EA08C59">
            <w:pPr>
              <w:keepNext w:val="0"/>
              <w:keepLines w:val="0"/>
              <w:pageBreakBefore w:val="0"/>
              <w:kinsoku/>
              <w:wordWrap/>
              <w:overflowPunct w:val="0"/>
              <w:topLinePunct w:val="0"/>
              <w:autoSpaceDE/>
              <w:autoSpaceDN/>
              <w:bidi w:val="0"/>
              <w:snapToGrid w:val="0"/>
              <w:spacing w:line="420" w:lineRule="exact"/>
              <w:ind w:firstLine="233" w:firstLineChars="111"/>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（6）满足招标文件要求且评标报价最低的评标报价为评标基准价，其价格分为满分。</w:t>
            </w:r>
          </w:p>
          <w:p w14:paraId="4A73C0FB">
            <w:pPr>
              <w:keepNext w:val="0"/>
              <w:keepLines w:val="0"/>
              <w:pageBreakBefore w:val="0"/>
              <w:kinsoku/>
              <w:wordWrap/>
              <w:overflowPunct w:val="0"/>
              <w:topLinePunct w:val="0"/>
              <w:autoSpaceDE/>
              <w:autoSpaceDN/>
              <w:bidi w:val="0"/>
              <w:spacing w:line="420" w:lineRule="exact"/>
              <w:ind w:firstLine="233" w:firstLineChars="111"/>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 xml:space="preserve">（7）价格分计算公式：        </w:t>
            </w:r>
          </w:p>
          <w:p w14:paraId="2AAB6FDE">
            <w:pPr>
              <w:keepNext w:val="0"/>
              <w:keepLines w:val="0"/>
              <w:pageBreakBefore w:val="0"/>
              <w:widowControl/>
              <w:kinsoku/>
              <w:wordWrap/>
              <w:overflowPunct w:val="0"/>
              <w:topLinePunct w:val="0"/>
              <w:autoSpaceDE/>
              <w:autoSpaceDN/>
              <w:bidi w:val="0"/>
              <w:spacing w:line="420" w:lineRule="exact"/>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价格分=(评标基准价／评标报价)×10分</w:t>
            </w:r>
          </w:p>
        </w:tc>
      </w:tr>
      <w:tr w14:paraId="5F991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2" w:type="dxa"/>
            <w:vMerge w:val="restart"/>
            <w:noWrap w:val="0"/>
            <w:vAlign w:val="center"/>
          </w:tcPr>
          <w:p w14:paraId="3DEAE751">
            <w:pPr>
              <w:keepNext w:val="0"/>
              <w:keepLines w:val="0"/>
              <w:pageBreakBefore w:val="0"/>
              <w:kinsoku/>
              <w:wordWrap/>
              <w:overflowPunct w:val="0"/>
              <w:topLinePunct w:val="0"/>
              <w:autoSpaceDE/>
              <w:autoSpaceDN/>
              <w:bidi w:val="0"/>
              <w:adjustRightInd w:val="0"/>
              <w:snapToGrid w:val="0"/>
              <w:spacing w:line="420" w:lineRule="exact"/>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585" w:type="dxa"/>
            <w:vMerge w:val="restart"/>
            <w:noWrap w:val="0"/>
            <w:vAlign w:val="center"/>
          </w:tcPr>
          <w:p w14:paraId="52F4A34B">
            <w:pPr>
              <w:keepNext w:val="0"/>
              <w:keepLines w:val="0"/>
              <w:pageBreakBefore w:val="0"/>
              <w:kinsoku/>
              <w:wordWrap/>
              <w:overflowPunct w:val="0"/>
              <w:topLinePunct w:val="0"/>
              <w:autoSpaceDE/>
              <w:autoSpaceDN/>
              <w:bidi w:val="0"/>
              <w:snapToGrid w:val="0"/>
              <w:spacing w:line="420" w:lineRule="exact"/>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技术分</w:t>
            </w:r>
          </w:p>
          <w:p w14:paraId="155D267A">
            <w:pPr>
              <w:keepNext w:val="0"/>
              <w:keepLines w:val="0"/>
              <w:pageBreakBefore w:val="0"/>
              <w:kinsoku/>
              <w:wordWrap/>
              <w:overflowPunct w:val="0"/>
              <w:topLinePunct w:val="0"/>
              <w:autoSpaceDE/>
              <w:autoSpaceDN/>
              <w:bidi w:val="0"/>
              <w:snapToGrid w:val="0"/>
              <w:spacing w:line="420" w:lineRule="exact"/>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满分</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80</w:t>
            </w:r>
            <w:r>
              <w:rPr>
                <w:rFonts w:hint="eastAsia" w:ascii="宋体" w:hAnsi="宋体" w:eastAsia="宋体" w:cs="宋体"/>
                <w:bCs/>
                <w:color w:val="000000" w:themeColor="text1"/>
                <w:sz w:val="21"/>
                <w:szCs w:val="21"/>
                <w:highlight w:val="none"/>
                <w14:textFill>
                  <w14:solidFill>
                    <w14:schemeClr w14:val="tx1"/>
                  </w14:solidFill>
                </w14:textFill>
              </w:rPr>
              <w:t>分）</w:t>
            </w:r>
          </w:p>
        </w:tc>
        <w:tc>
          <w:tcPr>
            <w:tcW w:w="1701" w:type="dxa"/>
            <w:noWrap w:val="0"/>
            <w:vAlign w:val="center"/>
          </w:tcPr>
          <w:p w14:paraId="6D59ECAA">
            <w:pPr>
              <w:keepNext w:val="0"/>
              <w:keepLines w:val="0"/>
              <w:pageBreakBefore w:val="0"/>
              <w:kinsoku/>
              <w:wordWrap/>
              <w:topLinePunct w:val="0"/>
              <w:autoSpaceDE/>
              <w:autoSpaceDN/>
              <w:bidi w:val="0"/>
              <w:spacing w:line="420" w:lineRule="exact"/>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运维服务方案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(20分）</w:t>
            </w:r>
          </w:p>
        </w:tc>
        <w:tc>
          <w:tcPr>
            <w:tcW w:w="5660" w:type="dxa"/>
            <w:noWrap w:val="0"/>
            <w:vAlign w:val="center"/>
          </w:tcPr>
          <w:p w14:paraId="423B800F">
            <w:pPr>
              <w:keepNext w:val="0"/>
              <w:keepLines w:val="0"/>
              <w:pageBreakBefore w:val="0"/>
              <w:kinsoku/>
              <w:wordWrap/>
              <w:overflowPunct w:val="0"/>
              <w:topLinePunct w:val="0"/>
              <w:autoSpaceDE/>
              <w:autoSpaceDN/>
              <w:bidi w:val="0"/>
              <w:snapToGrid w:val="0"/>
              <w:spacing w:line="420" w:lineRule="exact"/>
              <w:ind w:firstLine="443" w:firstLineChars="211"/>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（1）运维服务方案</w:t>
            </w:r>
          </w:p>
          <w:p w14:paraId="0BC00B76">
            <w:pPr>
              <w:keepNext w:val="0"/>
              <w:keepLines w:val="0"/>
              <w:pageBreakBefore w:val="0"/>
              <w:kinsoku/>
              <w:wordWrap/>
              <w:overflowPunct w:val="0"/>
              <w:topLinePunct w:val="0"/>
              <w:autoSpaceDE/>
              <w:autoSpaceDN/>
              <w:bidi w:val="0"/>
              <w:snapToGrid w:val="0"/>
              <w:spacing w:line="420" w:lineRule="exact"/>
              <w:ind w:firstLine="443" w:firstLineChars="211"/>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不提供或达不到一档要求的不得分，不能完全满足某一档次全部要求的，列入次低一档。</w:t>
            </w:r>
          </w:p>
          <w:p w14:paraId="4B925E66">
            <w:pPr>
              <w:keepNext w:val="0"/>
              <w:keepLines w:val="0"/>
              <w:pageBreakBefore w:val="0"/>
              <w:kinsoku/>
              <w:wordWrap/>
              <w:overflowPunct w:val="0"/>
              <w:topLinePunct w:val="0"/>
              <w:autoSpaceDE/>
              <w:autoSpaceDN/>
              <w:bidi w:val="0"/>
              <w:snapToGrid w:val="0"/>
              <w:spacing w:line="420" w:lineRule="exact"/>
              <w:ind w:firstLine="443" w:firstLineChars="211"/>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一档（5分）:有组织机构图、工作安排，未能理解项目背景、运维内容，所提供的运维方案未能满足实际业务运维保障的需求，不能保障业务运行。</w:t>
            </w:r>
          </w:p>
          <w:p w14:paraId="6EA9BC4B">
            <w:pPr>
              <w:keepNext w:val="0"/>
              <w:keepLines w:val="0"/>
              <w:pageBreakBefore w:val="0"/>
              <w:kinsoku/>
              <w:wordWrap/>
              <w:overflowPunct w:val="0"/>
              <w:topLinePunct w:val="0"/>
              <w:autoSpaceDE/>
              <w:autoSpaceDN/>
              <w:bidi w:val="0"/>
              <w:snapToGrid w:val="0"/>
              <w:spacing w:line="420" w:lineRule="exact"/>
              <w:ind w:firstLine="443" w:firstLineChars="211"/>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二档（10分）：有项目管理组织机构图，说明各个阶段工作安排，可理解项目背景、运维内容，相关细节掌握尚有欠缺，所提供的运维方案能满足实际业务运营保障的需求，能保障业务运行。</w:t>
            </w:r>
          </w:p>
          <w:p w14:paraId="4174DBF7">
            <w:pPr>
              <w:keepNext w:val="0"/>
              <w:keepLines w:val="0"/>
              <w:pageBreakBefore w:val="0"/>
              <w:kinsoku/>
              <w:wordWrap/>
              <w:overflowPunct w:val="0"/>
              <w:topLinePunct w:val="0"/>
              <w:autoSpaceDE/>
              <w:autoSpaceDN/>
              <w:bidi w:val="0"/>
              <w:snapToGrid w:val="0"/>
              <w:spacing w:line="420" w:lineRule="exact"/>
              <w:ind w:firstLine="443" w:firstLineChars="211"/>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三档（15分）：有项目管理组织机构图，有安全保障措施、质量保证措施，说明各个阶段工作安排；运维人员不少于15人，熟悉项目背景、运维内容，整体掌握到位，有进度计划和工期保证措施，所提供的运维方案能稳妥满足实际业务运营保障的需求，能保障业务平稳运行。</w:t>
            </w:r>
          </w:p>
          <w:p w14:paraId="2551129B">
            <w:pPr>
              <w:keepNext w:val="0"/>
              <w:keepLines w:val="0"/>
              <w:pageBreakBefore w:val="0"/>
              <w:kinsoku/>
              <w:wordWrap/>
              <w:overflowPunct w:val="0"/>
              <w:topLinePunct w:val="0"/>
              <w:autoSpaceDE/>
              <w:autoSpaceDN/>
              <w:bidi w:val="0"/>
              <w:snapToGrid w:val="0"/>
              <w:spacing w:line="420" w:lineRule="exact"/>
              <w:ind w:firstLine="443" w:firstLineChars="211"/>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四档（20分）：三档的基础上，运维人员不少于20人，熟悉项目背景及各项运维细则，知识点掌握全面无短板，进度计划和工期保证措施合理，安全控制措施及安装质量控制保证方案及维护质量保证措施及质量管理程序贴合项目需求，所提供的运维方案完善可靠，充分保障业务平稳运行。</w:t>
            </w:r>
          </w:p>
        </w:tc>
      </w:tr>
      <w:tr w14:paraId="12290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noWrap w:val="0"/>
            <w:vAlign w:val="center"/>
          </w:tcPr>
          <w:p w14:paraId="73C4292E">
            <w:pPr>
              <w:keepNext w:val="0"/>
              <w:keepLines w:val="0"/>
              <w:pageBreakBefore w:val="0"/>
              <w:kinsoku/>
              <w:wordWrap/>
              <w:overflowPunct w:val="0"/>
              <w:topLinePunct w:val="0"/>
              <w:autoSpaceDE/>
              <w:autoSpaceDN/>
              <w:bidi w:val="0"/>
              <w:adjustRightInd w:val="0"/>
              <w:snapToGrid w:val="0"/>
              <w:spacing w:line="420" w:lineRule="exact"/>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585" w:type="dxa"/>
            <w:vMerge w:val="continue"/>
            <w:noWrap w:val="0"/>
            <w:vAlign w:val="center"/>
          </w:tcPr>
          <w:p w14:paraId="7C711BED">
            <w:pPr>
              <w:keepNext w:val="0"/>
              <w:keepLines w:val="0"/>
              <w:pageBreakBefore w:val="0"/>
              <w:kinsoku/>
              <w:wordWrap/>
              <w:overflowPunct w:val="0"/>
              <w:topLinePunct w:val="0"/>
              <w:autoSpaceDE/>
              <w:autoSpaceDN/>
              <w:bidi w:val="0"/>
              <w:snapToGrid w:val="0"/>
              <w:spacing w:line="420" w:lineRule="exact"/>
              <w:jc w:val="center"/>
              <w:rPr>
                <w:rFonts w:hint="eastAsia" w:ascii="宋体" w:hAnsi="宋体" w:eastAsia="宋体" w:cs="宋体"/>
                <w:bCs/>
                <w:color w:val="000000" w:themeColor="text1"/>
                <w:sz w:val="21"/>
                <w:szCs w:val="21"/>
                <w:highlight w:val="none"/>
                <w14:textFill>
                  <w14:solidFill>
                    <w14:schemeClr w14:val="tx1"/>
                  </w14:solidFill>
                </w14:textFill>
              </w:rPr>
            </w:pPr>
          </w:p>
        </w:tc>
        <w:tc>
          <w:tcPr>
            <w:tcW w:w="1701" w:type="dxa"/>
            <w:noWrap w:val="0"/>
            <w:vAlign w:val="center"/>
          </w:tcPr>
          <w:p w14:paraId="4BB69595">
            <w:pPr>
              <w:keepNext w:val="0"/>
              <w:keepLines w:val="0"/>
              <w:pageBreakBefore w:val="0"/>
              <w:kinsoku/>
              <w:wordWrap/>
              <w:overflowPunct w:val="0"/>
              <w:topLinePunct w:val="0"/>
              <w:autoSpaceDE/>
              <w:autoSpaceDN/>
              <w:bidi w:val="0"/>
              <w:snapToGrid w:val="0"/>
              <w:spacing w:line="4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实施方案分</w:t>
            </w:r>
          </w:p>
          <w:p w14:paraId="5EFFD43B">
            <w:pPr>
              <w:keepNext w:val="0"/>
              <w:keepLines w:val="0"/>
              <w:pageBreakBefore w:val="0"/>
              <w:kinsoku/>
              <w:wordWrap/>
              <w:overflowPunct w:val="0"/>
              <w:topLinePunct w:val="0"/>
              <w:autoSpaceDE/>
              <w:autoSpaceDN/>
              <w:bidi w:val="0"/>
              <w:snapToGrid w:val="0"/>
              <w:spacing w:line="4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(25分)</w:t>
            </w:r>
          </w:p>
        </w:tc>
        <w:tc>
          <w:tcPr>
            <w:tcW w:w="5660" w:type="dxa"/>
            <w:noWrap w:val="0"/>
            <w:vAlign w:val="center"/>
          </w:tcPr>
          <w:p w14:paraId="769C81CF">
            <w:pPr>
              <w:keepNext w:val="0"/>
              <w:keepLines w:val="0"/>
              <w:pageBreakBefore w:val="0"/>
              <w:numPr>
                <w:ilvl w:val="0"/>
                <w:numId w:val="8"/>
              </w:numPr>
              <w:kinsoku/>
              <w:wordWrap/>
              <w:overflowPunct w:val="0"/>
              <w:topLinePunct w:val="0"/>
              <w:autoSpaceDE/>
              <w:autoSpaceDN/>
              <w:bidi w:val="0"/>
              <w:snapToGrid w:val="0"/>
              <w:spacing w:line="420" w:lineRule="exact"/>
              <w:ind w:firstLine="443" w:firstLineChars="211"/>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实施方案分</w:t>
            </w:r>
          </w:p>
          <w:p w14:paraId="76C91FA8">
            <w:pPr>
              <w:keepNext w:val="0"/>
              <w:keepLines w:val="0"/>
              <w:pageBreakBefore w:val="0"/>
              <w:numPr>
                <w:ilvl w:val="0"/>
                <w:numId w:val="0"/>
              </w:numPr>
              <w:kinsoku/>
              <w:wordWrap/>
              <w:overflowPunct w:val="0"/>
              <w:topLinePunct w:val="0"/>
              <w:autoSpaceDE/>
              <w:autoSpaceDN/>
              <w:bidi w:val="0"/>
              <w:snapToGrid w:val="0"/>
              <w:spacing w:line="420" w:lineRule="exact"/>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不提供或达不到一档要求的不得分，不能完全满足某一档次全部要求的，列入次低一档。</w:t>
            </w:r>
          </w:p>
          <w:p w14:paraId="30596822">
            <w:pPr>
              <w:keepNext w:val="0"/>
              <w:keepLines w:val="0"/>
              <w:pageBreakBefore w:val="0"/>
              <w:kinsoku/>
              <w:wordWrap/>
              <w:overflowPunct w:val="0"/>
              <w:topLinePunct w:val="0"/>
              <w:autoSpaceDE/>
              <w:autoSpaceDN/>
              <w:bidi w:val="0"/>
              <w:snapToGrid w:val="0"/>
              <w:spacing w:line="420" w:lineRule="exact"/>
              <w:ind w:firstLine="443" w:firstLineChars="211"/>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一档（5分）：提供</w:t>
            </w:r>
            <w:r>
              <w:rPr>
                <w:rFonts w:hint="eastAsia" w:ascii="宋体" w:hAnsi="宋体" w:cs="宋体"/>
                <w:color w:val="000000" w:themeColor="text1"/>
                <w:sz w:val="21"/>
                <w:szCs w:val="21"/>
                <w:highlight w:val="none"/>
                <w:lang w:val="en-US" w:eastAsia="zh-CN"/>
                <w14:textFill>
                  <w14:solidFill>
                    <w14:schemeClr w14:val="tx1"/>
                  </w14:solidFill>
                </w14:textFill>
              </w:rPr>
              <w:t>有</w:t>
            </w:r>
            <w:r>
              <w:rPr>
                <w:rFonts w:hint="eastAsia" w:ascii="宋体" w:hAnsi="宋体" w:eastAsia="宋体" w:cs="宋体"/>
                <w:color w:val="000000" w:themeColor="text1"/>
                <w:sz w:val="21"/>
                <w:szCs w:val="21"/>
                <w:highlight w:val="none"/>
                <w:lang w:val="en-US" w:eastAsia="zh-CN"/>
                <w14:textFill>
                  <w14:solidFill>
                    <w14:schemeClr w14:val="tx1"/>
                  </w14:solidFill>
                </w14:textFill>
              </w:rPr>
              <w:t>解决方案，每个部分有执行方案，</w:t>
            </w:r>
            <w:r>
              <w:rPr>
                <w:rFonts w:hint="eastAsia" w:ascii="宋体" w:hAnsi="宋体" w:cs="宋体"/>
                <w:color w:val="000000" w:themeColor="text1"/>
                <w:sz w:val="21"/>
                <w:szCs w:val="21"/>
                <w:highlight w:val="none"/>
                <w:lang w:val="en-US" w:eastAsia="zh-CN"/>
                <w14:textFill>
                  <w14:solidFill>
                    <w14:schemeClr w14:val="tx1"/>
                  </w14:solidFill>
                </w14:textFill>
              </w:rPr>
              <w:t>有</w:t>
            </w:r>
            <w:r>
              <w:rPr>
                <w:rFonts w:hint="eastAsia" w:ascii="宋体" w:hAnsi="宋体" w:eastAsia="宋体" w:cs="宋体"/>
                <w:color w:val="000000" w:themeColor="text1"/>
                <w:sz w:val="21"/>
                <w:szCs w:val="21"/>
                <w:highlight w:val="none"/>
                <w:lang w:val="en-US" w:eastAsia="zh-CN"/>
                <w14:textFill>
                  <w14:solidFill>
                    <w14:schemeClr w14:val="tx1"/>
                  </w14:solidFill>
                </w14:textFill>
              </w:rPr>
              <w:t>进度安排</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但方案</w:t>
            </w:r>
            <w:r>
              <w:rPr>
                <w:rFonts w:hint="eastAsia" w:ascii="宋体" w:hAnsi="宋体" w:cs="宋体"/>
                <w:color w:val="000000" w:themeColor="text1"/>
                <w:sz w:val="21"/>
                <w:szCs w:val="21"/>
                <w:highlight w:val="none"/>
                <w:lang w:val="en-US" w:eastAsia="zh-CN"/>
                <w14:textFill>
                  <w14:solidFill>
                    <w14:schemeClr w14:val="tx1"/>
                  </w14:solidFill>
                </w14:textFill>
              </w:rPr>
              <w:t>实施</w:t>
            </w:r>
            <w:r>
              <w:rPr>
                <w:rFonts w:hint="eastAsia" w:ascii="宋体" w:hAnsi="宋体" w:eastAsia="宋体" w:cs="宋体"/>
                <w:color w:val="000000" w:themeColor="text1"/>
                <w:sz w:val="21"/>
                <w:szCs w:val="21"/>
                <w:highlight w:val="none"/>
                <w:lang w:val="en-US" w:eastAsia="zh-CN"/>
                <w14:textFill>
                  <w14:solidFill>
                    <w14:schemeClr w14:val="tx1"/>
                  </w14:solidFill>
                </w14:textFill>
              </w:rPr>
              <w:t>尚有欠缺</w:t>
            </w:r>
            <w:r>
              <w:rPr>
                <w:rFonts w:hint="eastAsia" w:ascii="宋体" w:hAnsi="宋体" w:cs="宋体"/>
                <w:color w:val="000000" w:themeColor="text1"/>
                <w:sz w:val="21"/>
                <w:szCs w:val="21"/>
                <w:highlight w:val="none"/>
                <w:lang w:val="en-US" w:eastAsia="zh-CN"/>
                <w14:textFill>
                  <w14:solidFill>
                    <w14:schemeClr w14:val="tx1"/>
                  </w14:solidFill>
                </w14:textFill>
              </w:rPr>
              <w:t>，可行性差。</w:t>
            </w:r>
          </w:p>
          <w:p w14:paraId="2D037345">
            <w:pPr>
              <w:keepNext w:val="0"/>
              <w:keepLines w:val="0"/>
              <w:pageBreakBefore w:val="0"/>
              <w:kinsoku/>
              <w:wordWrap/>
              <w:overflowPunct w:val="0"/>
              <w:topLinePunct w:val="0"/>
              <w:autoSpaceDE/>
              <w:autoSpaceDN/>
              <w:bidi w:val="0"/>
              <w:snapToGrid w:val="0"/>
              <w:spacing w:line="420" w:lineRule="exact"/>
              <w:ind w:firstLine="443" w:firstLineChars="211"/>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二档（15分）：提供</w:t>
            </w:r>
            <w:r>
              <w:rPr>
                <w:rFonts w:hint="eastAsia" w:ascii="宋体" w:hAnsi="宋体" w:cs="宋体"/>
                <w:color w:val="000000" w:themeColor="text1"/>
                <w:sz w:val="21"/>
                <w:szCs w:val="21"/>
                <w:highlight w:val="none"/>
                <w:lang w:val="en-US" w:eastAsia="zh-CN"/>
                <w14:textFill>
                  <w14:solidFill>
                    <w14:schemeClr w14:val="tx1"/>
                  </w14:solidFill>
                </w14:textFill>
              </w:rPr>
              <w:t>有</w:t>
            </w:r>
            <w:r>
              <w:rPr>
                <w:rFonts w:hint="eastAsia" w:ascii="宋体" w:hAnsi="宋体" w:eastAsia="宋体" w:cs="宋体"/>
                <w:color w:val="000000" w:themeColor="text1"/>
                <w:sz w:val="21"/>
                <w:szCs w:val="21"/>
                <w:highlight w:val="none"/>
                <w:lang w:val="en-US" w:eastAsia="zh-CN"/>
                <w14:textFill>
                  <w14:solidFill>
                    <w14:schemeClr w14:val="tx1"/>
                  </w14:solidFill>
                </w14:textFill>
              </w:rPr>
              <w:t>整体解决方案，每个部分有相应的执行细案</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进度安排合理，</w:t>
            </w:r>
            <w:r>
              <w:rPr>
                <w:rFonts w:hint="eastAsia" w:ascii="宋体" w:hAnsi="宋体" w:cs="宋体"/>
                <w:color w:val="000000" w:themeColor="text1"/>
                <w:sz w:val="21"/>
                <w:szCs w:val="21"/>
                <w:highlight w:val="none"/>
                <w:lang w:val="en-US" w:eastAsia="zh-CN"/>
                <w14:textFill>
                  <w14:solidFill>
                    <w14:schemeClr w14:val="tx1"/>
                  </w14:solidFill>
                </w14:textFill>
              </w:rPr>
              <w:t>实施方案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掌握到位</w:t>
            </w:r>
            <w:r>
              <w:rPr>
                <w:rFonts w:hint="eastAsia" w:ascii="宋体" w:hAnsi="宋体" w:cs="宋体"/>
                <w:color w:val="000000" w:themeColor="text1"/>
                <w:sz w:val="21"/>
                <w:szCs w:val="21"/>
                <w:highlight w:val="none"/>
                <w:lang w:val="en-US" w:eastAsia="zh-CN"/>
                <w14:textFill>
                  <w14:solidFill>
                    <w14:schemeClr w14:val="tx1"/>
                  </w14:solidFill>
                </w14:textFill>
              </w:rPr>
              <w:t>无欠缺，有一定可行性。</w:t>
            </w:r>
          </w:p>
          <w:p w14:paraId="3917E732">
            <w:pPr>
              <w:keepNext w:val="0"/>
              <w:keepLines w:val="0"/>
              <w:pageBreakBefore w:val="0"/>
              <w:kinsoku/>
              <w:wordWrap/>
              <w:overflowPunct w:val="0"/>
              <w:topLinePunct w:val="0"/>
              <w:autoSpaceDE/>
              <w:autoSpaceDN/>
              <w:bidi w:val="0"/>
              <w:snapToGrid w:val="0"/>
              <w:spacing w:line="420" w:lineRule="exact"/>
              <w:ind w:firstLine="443" w:firstLineChars="211"/>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三档（25分）：</w:t>
            </w:r>
            <w:r>
              <w:rPr>
                <w:rFonts w:hint="eastAsia" w:ascii="宋体" w:hAnsi="宋体" w:cs="宋体"/>
                <w:color w:val="000000" w:themeColor="text1"/>
                <w:sz w:val="21"/>
                <w:szCs w:val="21"/>
                <w:highlight w:val="none"/>
                <w:lang w:val="en-US" w:eastAsia="zh-CN"/>
                <w14:textFill>
                  <w14:solidFill>
                    <w14:schemeClr w14:val="tx1"/>
                  </w14:solidFill>
                </w14:textFill>
              </w:rPr>
              <w:t>在二档基础上，</w:t>
            </w:r>
            <w:r>
              <w:rPr>
                <w:rFonts w:hint="eastAsia" w:ascii="宋体" w:hAnsi="宋体" w:eastAsia="宋体" w:cs="宋体"/>
                <w:color w:val="000000" w:themeColor="text1"/>
                <w:sz w:val="21"/>
                <w:szCs w:val="21"/>
                <w:highlight w:val="none"/>
                <w:lang w:val="en-US" w:eastAsia="zh-CN"/>
                <w14:textFill>
                  <w14:solidFill>
                    <w14:schemeClr w14:val="tx1"/>
                  </w14:solidFill>
                </w14:textFill>
              </w:rPr>
              <w:t>每个部分完整包括相应的执行细案；方案进度安排合理</w:t>
            </w:r>
            <w:r>
              <w:rPr>
                <w:rFonts w:hint="eastAsia" w:ascii="宋体" w:hAnsi="宋体" w:cs="宋体"/>
                <w:color w:val="000000" w:themeColor="text1"/>
                <w:sz w:val="21"/>
                <w:szCs w:val="21"/>
                <w:highlight w:val="none"/>
                <w:lang w:val="en-US" w:eastAsia="zh-CN"/>
                <w14:textFill>
                  <w14:solidFill>
                    <w14:schemeClr w14:val="tx1"/>
                  </w14:solidFill>
                </w14:textFill>
              </w:rPr>
              <w:t>且</w:t>
            </w:r>
            <w:r>
              <w:rPr>
                <w:rFonts w:hint="eastAsia" w:ascii="宋体" w:hAnsi="宋体" w:eastAsia="宋体" w:cs="宋体"/>
                <w:color w:val="000000" w:themeColor="text1"/>
                <w:sz w:val="21"/>
                <w:szCs w:val="21"/>
                <w:highlight w:val="none"/>
                <w:lang w:val="en-US" w:eastAsia="zh-CN"/>
                <w14:textFill>
                  <w14:solidFill>
                    <w14:schemeClr w14:val="tx1"/>
                  </w14:solidFill>
                </w14:textFill>
              </w:rPr>
              <w:t>完整流畅，项目实际操作方案在各相关方面的具体工作及操作</w:t>
            </w:r>
            <w:r>
              <w:rPr>
                <w:rFonts w:hint="eastAsia" w:ascii="宋体" w:hAnsi="宋体" w:cs="宋体"/>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sz w:val="21"/>
                <w:szCs w:val="21"/>
                <w:highlight w:val="none"/>
                <w:lang w:val="en-US" w:eastAsia="zh-CN"/>
                <w14:textFill>
                  <w14:solidFill>
                    <w14:schemeClr w14:val="tx1"/>
                  </w14:solidFill>
                </w14:textFill>
              </w:rPr>
              <w:t>可行性、落地性强</w:t>
            </w:r>
            <w:r>
              <w:rPr>
                <w:rFonts w:hint="eastAsia" w:ascii="宋体" w:hAnsi="宋体" w:cs="宋体"/>
                <w:color w:val="000000" w:themeColor="text1"/>
                <w:sz w:val="21"/>
                <w:szCs w:val="21"/>
                <w:highlight w:val="none"/>
                <w:lang w:val="en-US" w:eastAsia="zh-CN"/>
                <w14:textFill>
                  <w14:solidFill>
                    <w14:schemeClr w14:val="tx1"/>
                  </w14:solidFill>
                </w14:textFill>
              </w:rPr>
              <w:t>。</w:t>
            </w:r>
          </w:p>
        </w:tc>
      </w:tr>
      <w:tr w14:paraId="24E9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noWrap w:val="0"/>
            <w:vAlign w:val="center"/>
          </w:tcPr>
          <w:p w14:paraId="12AA0844">
            <w:pPr>
              <w:keepNext w:val="0"/>
              <w:keepLines w:val="0"/>
              <w:pageBreakBefore w:val="0"/>
              <w:kinsoku/>
              <w:wordWrap/>
              <w:overflowPunct w:val="0"/>
              <w:topLinePunct w:val="0"/>
              <w:autoSpaceDE/>
              <w:autoSpaceDN/>
              <w:bidi w:val="0"/>
              <w:adjustRightInd w:val="0"/>
              <w:snapToGrid w:val="0"/>
              <w:spacing w:line="420" w:lineRule="exact"/>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585" w:type="dxa"/>
            <w:vMerge w:val="continue"/>
            <w:noWrap w:val="0"/>
            <w:vAlign w:val="center"/>
          </w:tcPr>
          <w:p w14:paraId="1DDD4373">
            <w:pPr>
              <w:keepNext w:val="0"/>
              <w:keepLines w:val="0"/>
              <w:pageBreakBefore w:val="0"/>
              <w:kinsoku/>
              <w:wordWrap/>
              <w:overflowPunct w:val="0"/>
              <w:topLinePunct w:val="0"/>
              <w:autoSpaceDE/>
              <w:autoSpaceDN/>
              <w:bidi w:val="0"/>
              <w:snapToGrid w:val="0"/>
              <w:spacing w:line="420" w:lineRule="exact"/>
              <w:jc w:val="center"/>
              <w:rPr>
                <w:rFonts w:hint="eastAsia" w:ascii="宋体" w:hAnsi="宋体" w:eastAsia="宋体" w:cs="宋体"/>
                <w:bCs/>
                <w:color w:val="000000" w:themeColor="text1"/>
                <w:sz w:val="21"/>
                <w:szCs w:val="21"/>
                <w:highlight w:val="none"/>
                <w14:textFill>
                  <w14:solidFill>
                    <w14:schemeClr w14:val="tx1"/>
                  </w14:solidFill>
                </w14:textFill>
              </w:rPr>
            </w:pPr>
          </w:p>
        </w:tc>
        <w:tc>
          <w:tcPr>
            <w:tcW w:w="1701" w:type="dxa"/>
            <w:noWrap w:val="0"/>
            <w:vAlign w:val="center"/>
          </w:tcPr>
          <w:p w14:paraId="1F5C33A7">
            <w:pPr>
              <w:keepNext w:val="0"/>
              <w:keepLines w:val="0"/>
              <w:pageBreakBefore w:val="0"/>
              <w:kinsoku/>
              <w:wordWrap/>
              <w:overflowPunct w:val="0"/>
              <w:topLinePunct w:val="0"/>
              <w:autoSpaceDE/>
              <w:autoSpaceDN/>
              <w:bidi w:val="0"/>
              <w:snapToGrid w:val="0"/>
              <w:spacing w:line="420" w:lineRule="exact"/>
              <w:ind w:firstLine="0" w:firstLine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服务方案</w:t>
            </w:r>
          </w:p>
          <w:p w14:paraId="17800247">
            <w:pPr>
              <w:keepNext w:val="0"/>
              <w:keepLines w:val="0"/>
              <w:pageBreakBefore w:val="0"/>
              <w:kinsoku/>
              <w:wordWrap/>
              <w:overflowPunct w:val="0"/>
              <w:topLinePunct w:val="0"/>
              <w:autoSpaceDE/>
              <w:autoSpaceDN/>
              <w:bidi w:val="0"/>
              <w:snapToGrid w:val="0"/>
              <w:spacing w:line="420" w:lineRule="exact"/>
              <w:ind w:firstLine="0" w:firstLine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(15分)</w:t>
            </w:r>
          </w:p>
        </w:tc>
        <w:tc>
          <w:tcPr>
            <w:tcW w:w="5660" w:type="dxa"/>
            <w:noWrap w:val="0"/>
            <w:vAlign w:val="center"/>
          </w:tcPr>
          <w:p w14:paraId="56AD16F8">
            <w:pPr>
              <w:keepNext w:val="0"/>
              <w:keepLines w:val="0"/>
              <w:pageBreakBefore w:val="0"/>
              <w:numPr>
                <w:ilvl w:val="0"/>
                <w:numId w:val="8"/>
              </w:numPr>
              <w:kinsoku/>
              <w:wordWrap/>
              <w:overflowPunct w:val="0"/>
              <w:topLinePunct w:val="0"/>
              <w:autoSpaceDE/>
              <w:autoSpaceDN/>
              <w:bidi w:val="0"/>
              <w:snapToGrid w:val="0"/>
              <w:spacing w:line="420" w:lineRule="exact"/>
              <w:ind w:left="0" w:leftChars="0" w:firstLine="443" w:firstLineChars="211"/>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服务方案</w:t>
            </w:r>
          </w:p>
          <w:p w14:paraId="456F708B">
            <w:pPr>
              <w:keepNext w:val="0"/>
              <w:keepLines w:val="0"/>
              <w:pageBreakBefore w:val="0"/>
              <w:numPr>
                <w:ilvl w:val="0"/>
                <w:numId w:val="0"/>
              </w:numPr>
              <w:kinsoku/>
              <w:wordWrap/>
              <w:overflowPunct w:val="0"/>
              <w:topLinePunct w:val="0"/>
              <w:autoSpaceDE/>
              <w:autoSpaceDN/>
              <w:bidi w:val="0"/>
              <w:snapToGrid w:val="0"/>
              <w:spacing w:line="420" w:lineRule="exact"/>
              <w:ind w:leftChars="211"/>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不提供或达不到一档要求的不得分，不能完全满足某一</w:t>
            </w:r>
          </w:p>
          <w:p w14:paraId="7DE79984">
            <w:pPr>
              <w:keepNext w:val="0"/>
              <w:keepLines w:val="0"/>
              <w:pageBreakBefore w:val="0"/>
              <w:numPr>
                <w:ilvl w:val="0"/>
                <w:numId w:val="0"/>
              </w:numPr>
              <w:kinsoku/>
              <w:wordWrap/>
              <w:overflowPunct w:val="0"/>
              <w:topLinePunct w:val="0"/>
              <w:autoSpaceDE/>
              <w:autoSpaceDN/>
              <w:bidi w:val="0"/>
              <w:snapToGrid w:val="0"/>
              <w:spacing w:line="42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档次全部要求的，列入次低一档。</w:t>
            </w:r>
          </w:p>
          <w:p w14:paraId="22D93296">
            <w:pPr>
              <w:keepNext w:val="0"/>
              <w:keepLines w:val="0"/>
              <w:pageBreakBefore w:val="0"/>
              <w:kinsoku/>
              <w:wordWrap/>
              <w:overflowPunct w:val="0"/>
              <w:topLinePunct w:val="0"/>
              <w:autoSpaceDE/>
              <w:autoSpaceDN/>
              <w:bidi w:val="0"/>
              <w:snapToGrid w:val="0"/>
              <w:spacing w:line="420" w:lineRule="exact"/>
              <w:ind w:firstLine="443" w:firstLineChars="211"/>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一档（5分）：服务方案包含了服务承诺、服务人数、响应时间等，提供</w:t>
            </w:r>
            <w:r>
              <w:rPr>
                <w:rFonts w:hint="eastAsia" w:ascii="宋体" w:hAnsi="宋体" w:cs="宋体"/>
                <w:color w:val="000000" w:themeColor="text1"/>
                <w:sz w:val="21"/>
                <w:szCs w:val="21"/>
                <w:highlight w:val="none"/>
                <w:lang w:val="en-US" w:eastAsia="zh-CN"/>
                <w14:textFill>
                  <w14:solidFill>
                    <w14:schemeClr w14:val="tx1"/>
                  </w14:solidFill>
                </w14:textFill>
              </w:rPr>
              <w:t>有</w:t>
            </w:r>
            <w:r>
              <w:rPr>
                <w:rFonts w:hint="eastAsia" w:ascii="宋体" w:hAnsi="宋体" w:eastAsia="宋体" w:cs="宋体"/>
                <w:color w:val="000000" w:themeColor="text1"/>
                <w:sz w:val="21"/>
                <w:szCs w:val="21"/>
                <w:highlight w:val="none"/>
                <w:lang w:val="en-US" w:eastAsia="zh-CN"/>
                <w14:textFill>
                  <w14:solidFill>
                    <w14:schemeClr w14:val="tx1"/>
                  </w14:solidFill>
                </w14:textFill>
              </w:rPr>
              <w:t>至少10人</w:t>
            </w:r>
            <w:r>
              <w:rPr>
                <w:rFonts w:hint="eastAsia" w:ascii="宋体" w:hAnsi="宋体" w:cs="宋体"/>
                <w:color w:val="000000" w:themeColor="text1"/>
                <w:sz w:val="21"/>
                <w:szCs w:val="21"/>
                <w:highlight w:val="none"/>
                <w:lang w:val="en-US" w:eastAsia="zh-CN"/>
                <w14:textFill>
                  <w14:solidFill>
                    <w14:schemeClr w14:val="tx1"/>
                  </w14:solidFill>
                </w14:textFill>
              </w:rPr>
              <w:t>售后</w:t>
            </w:r>
            <w:r>
              <w:rPr>
                <w:rFonts w:hint="eastAsia" w:ascii="宋体" w:hAnsi="宋体" w:eastAsia="宋体" w:cs="宋体"/>
                <w:color w:val="000000" w:themeColor="text1"/>
                <w:sz w:val="21"/>
                <w:szCs w:val="21"/>
                <w:highlight w:val="none"/>
                <w:lang w:val="en-US" w:eastAsia="zh-CN"/>
                <w14:textFill>
                  <w14:solidFill>
                    <w14:schemeClr w14:val="tx1"/>
                  </w14:solidFill>
                </w14:textFill>
              </w:rPr>
              <w:t>服务团队。（</w:t>
            </w:r>
            <w:r>
              <w:rPr>
                <w:rFonts w:hint="eastAsia" w:ascii="宋体" w:hAnsi="宋体" w:cs="宋体"/>
                <w:color w:val="000000" w:themeColor="text1"/>
                <w:sz w:val="21"/>
                <w:szCs w:val="21"/>
                <w:highlight w:val="none"/>
                <w:lang w:val="en-US" w:eastAsia="zh-CN"/>
                <w14:textFill>
                  <w14:solidFill>
                    <w14:schemeClr w14:val="tx1"/>
                  </w14:solidFill>
                </w14:textFill>
              </w:rPr>
              <w:t>投标时</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w:t>
            </w:r>
            <w:r>
              <w:rPr>
                <w:rFonts w:hint="eastAsia" w:ascii="宋体" w:hAnsi="宋体" w:cs="宋体"/>
                <w:color w:val="000000" w:themeColor="text1"/>
                <w:sz w:val="21"/>
                <w:szCs w:val="21"/>
                <w:highlight w:val="none"/>
                <w:lang w:val="en-US" w:eastAsia="zh-CN"/>
                <w14:textFill>
                  <w14:solidFill>
                    <w14:schemeClr w14:val="tx1"/>
                  </w14:solidFill>
                </w14:textFill>
              </w:rPr>
              <w:t>人员名细、列明岗位或分工、有效的身份证复印件</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14:paraId="08C381EB">
            <w:pPr>
              <w:keepNext w:val="0"/>
              <w:keepLines w:val="0"/>
              <w:pageBreakBefore w:val="0"/>
              <w:kinsoku/>
              <w:wordWrap/>
              <w:overflowPunct w:val="0"/>
              <w:topLinePunct w:val="0"/>
              <w:autoSpaceDE/>
              <w:autoSpaceDN/>
              <w:bidi w:val="0"/>
              <w:snapToGrid w:val="0"/>
              <w:spacing w:line="420" w:lineRule="exact"/>
              <w:ind w:firstLine="443" w:firstLineChars="211"/>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二档（10分）：</w:t>
            </w:r>
            <w:r>
              <w:rPr>
                <w:rFonts w:hint="eastAsia" w:ascii="宋体" w:hAnsi="宋体" w:cs="宋体"/>
                <w:color w:val="000000" w:themeColor="text1"/>
                <w:sz w:val="21"/>
                <w:szCs w:val="21"/>
                <w:highlight w:val="none"/>
                <w:lang w:val="en-US" w:eastAsia="zh-CN"/>
                <w14:textFill>
                  <w14:solidFill>
                    <w14:schemeClr w14:val="tx1"/>
                  </w14:solidFill>
                </w14:textFill>
              </w:rPr>
              <w:t>在一档的基础</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，提供至少15人</w:t>
            </w:r>
            <w:r>
              <w:rPr>
                <w:rFonts w:hint="eastAsia" w:ascii="宋体" w:hAnsi="宋体" w:cs="宋体"/>
                <w:color w:val="000000" w:themeColor="text1"/>
                <w:sz w:val="21"/>
                <w:szCs w:val="21"/>
                <w:highlight w:val="none"/>
                <w:lang w:val="en-US" w:eastAsia="zh-CN"/>
                <w14:textFill>
                  <w14:solidFill>
                    <w14:schemeClr w14:val="tx1"/>
                  </w14:solidFill>
                </w14:textFill>
              </w:rPr>
              <w:t>售后</w:t>
            </w:r>
            <w:r>
              <w:rPr>
                <w:rFonts w:hint="eastAsia" w:ascii="宋体" w:hAnsi="宋体" w:eastAsia="宋体" w:cs="宋体"/>
                <w:color w:val="000000" w:themeColor="text1"/>
                <w:sz w:val="21"/>
                <w:szCs w:val="21"/>
                <w:highlight w:val="none"/>
                <w:lang w:val="en-US" w:eastAsia="zh-CN"/>
                <w14:textFill>
                  <w14:solidFill>
                    <w14:schemeClr w14:val="tx1"/>
                  </w14:solidFill>
                </w14:textFill>
              </w:rPr>
              <w:t>服务团队，保证2小时内到现场，</w:t>
            </w:r>
            <w:r>
              <w:rPr>
                <w:rFonts w:hint="eastAsia" w:ascii="宋体" w:hAnsi="宋体" w:cs="宋体"/>
                <w:color w:val="000000" w:themeColor="text1"/>
                <w:sz w:val="21"/>
                <w:szCs w:val="21"/>
                <w:highlight w:val="none"/>
                <w:lang w:val="en-US" w:eastAsia="zh-CN"/>
                <w14:textFill>
                  <w14:solidFill>
                    <w14:schemeClr w14:val="tx1"/>
                  </w14:solidFill>
                </w14:textFill>
              </w:rPr>
              <w:t>16</w:t>
            </w:r>
            <w:r>
              <w:rPr>
                <w:rFonts w:hint="eastAsia" w:ascii="宋体" w:hAnsi="宋体" w:eastAsia="宋体" w:cs="宋体"/>
                <w:color w:val="000000" w:themeColor="text1"/>
                <w:sz w:val="21"/>
                <w:szCs w:val="21"/>
                <w:highlight w:val="none"/>
                <w:lang w:val="en-US" w:eastAsia="zh-CN"/>
                <w14:textFill>
                  <w14:solidFill>
                    <w14:schemeClr w14:val="tx1"/>
                  </w14:solidFill>
                </w14:textFill>
              </w:rPr>
              <w:t>小时内解决问题</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投标时</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w:t>
            </w:r>
            <w:r>
              <w:rPr>
                <w:rFonts w:hint="eastAsia" w:ascii="宋体" w:hAnsi="宋体" w:cs="宋体"/>
                <w:color w:val="000000" w:themeColor="text1"/>
                <w:sz w:val="21"/>
                <w:szCs w:val="21"/>
                <w:highlight w:val="none"/>
                <w:lang w:val="en-US" w:eastAsia="zh-CN"/>
                <w14:textFill>
                  <w14:solidFill>
                    <w14:schemeClr w14:val="tx1"/>
                  </w14:solidFill>
                </w14:textFill>
              </w:rPr>
              <w:t>人员名细、列明岗位或分工、有效的身份证复印件</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14:paraId="00A7792E">
            <w:pPr>
              <w:keepNext w:val="0"/>
              <w:keepLines w:val="0"/>
              <w:pageBreakBefore w:val="0"/>
              <w:kinsoku/>
              <w:wordWrap/>
              <w:overflowPunct w:val="0"/>
              <w:topLinePunct w:val="0"/>
              <w:autoSpaceDE/>
              <w:autoSpaceDN/>
              <w:bidi w:val="0"/>
              <w:snapToGrid w:val="0"/>
              <w:spacing w:line="420" w:lineRule="exact"/>
              <w:ind w:firstLine="443" w:firstLineChars="211"/>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三</w:t>
            </w:r>
            <w:r>
              <w:rPr>
                <w:rFonts w:hint="eastAsia" w:ascii="宋体" w:hAnsi="宋体" w:cs="宋体"/>
                <w:color w:val="000000" w:themeColor="text1"/>
                <w:sz w:val="21"/>
                <w:szCs w:val="21"/>
                <w:highlight w:val="none"/>
                <w:lang w:val="en-US" w:eastAsia="zh-CN"/>
                <w14:textFill>
                  <w14:solidFill>
                    <w14:schemeClr w14:val="tx1"/>
                  </w14:solidFill>
                </w14:textFill>
              </w:rPr>
              <w:t>档（15分）：在二档的基础上，提供至少20人售后服务团队，保证2小时内到现场，8小时内解决问题。（投标时提供人员名细、更明岗位或分工、有效的身份证复印件）</w:t>
            </w:r>
          </w:p>
        </w:tc>
      </w:tr>
      <w:tr w14:paraId="127DD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noWrap w:val="0"/>
            <w:vAlign w:val="top"/>
          </w:tcPr>
          <w:p w14:paraId="6A7A8313">
            <w:pPr>
              <w:keepNext w:val="0"/>
              <w:keepLines w:val="0"/>
              <w:pageBreakBefore w:val="0"/>
              <w:kinsoku/>
              <w:wordWrap/>
              <w:overflowPunct w:val="0"/>
              <w:topLinePunct w:val="0"/>
              <w:autoSpaceDE/>
              <w:autoSpaceDN/>
              <w:bidi w:val="0"/>
              <w:adjustRightInd w:val="0"/>
              <w:snapToGrid w:val="0"/>
              <w:spacing w:line="420" w:lineRule="exact"/>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585" w:type="dxa"/>
            <w:vMerge w:val="continue"/>
            <w:noWrap w:val="0"/>
            <w:vAlign w:val="top"/>
          </w:tcPr>
          <w:p w14:paraId="366CD8A3">
            <w:pPr>
              <w:keepNext w:val="0"/>
              <w:keepLines w:val="0"/>
              <w:pageBreakBefore w:val="0"/>
              <w:kinsoku/>
              <w:wordWrap/>
              <w:overflowPunct w:val="0"/>
              <w:topLinePunct w:val="0"/>
              <w:autoSpaceDE/>
              <w:autoSpaceDN/>
              <w:bidi w:val="0"/>
              <w:snapToGrid w:val="0"/>
              <w:spacing w:line="420" w:lineRule="exact"/>
              <w:ind w:firstLine="443" w:firstLineChars="211"/>
              <w:rPr>
                <w:rFonts w:hint="eastAsia" w:ascii="宋体" w:hAnsi="宋体" w:eastAsia="宋体" w:cs="宋体"/>
                <w:bCs/>
                <w:color w:val="000000" w:themeColor="text1"/>
                <w:sz w:val="21"/>
                <w:szCs w:val="21"/>
                <w:highlight w:val="none"/>
                <w14:textFill>
                  <w14:solidFill>
                    <w14:schemeClr w14:val="tx1"/>
                  </w14:solidFill>
                </w14:textFill>
              </w:rPr>
            </w:pPr>
          </w:p>
        </w:tc>
        <w:tc>
          <w:tcPr>
            <w:tcW w:w="1701" w:type="dxa"/>
            <w:noWrap w:val="0"/>
            <w:tcMar>
              <w:left w:w="57" w:type="dxa"/>
              <w:right w:w="57" w:type="dxa"/>
            </w:tcMar>
            <w:vAlign w:val="center"/>
          </w:tcPr>
          <w:p w14:paraId="0F0C4D0C">
            <w:pPr>
              <w:keepNext w:val="0"/>
              <w:keepLines w:val="0"/>
              <w:pageBreakBefore w:val="0"/>
              <w:kinsoku/>
              <w:wordWrap/>
              <w:overflowPunct w:val="0"/>
              <w:topLinePunct w:val="0"/>
              <w:autoSpaceDE/>
              <w:autoSpaceDN/>
              <w:bidi w:val="0"/>
              <w:snapToGrid w:val="0"/>
              <w:spacing w:line="420" w:lineRule="exact"/>
              <w:ind w:firstLine="210" w:firstLineChars="100"/>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方案讲解</w:t>
            </w:r>
            <w:r>
              <w:rPr>
                <w:rFonts w:hint="eastAsia" w:ascii="宋体" w:hAnsi="宋体" w:cs="宋体"/>
                <w:color w:val="000000" w:themeColor="text1"/>
                <w:sz w:val="21"/>
                <w:szCs w:val="21"/>
                <w:highlight w:val="none"/>
                <w:lang w:val="en-US" w:eastAsia="zh-CN"/>
                <w14:textFill>
                  <w14:solidFill>
                    <w14:schemeClr w14:val="tx1"/>
                  </w14:solidFill>
                </w14:textFill>
              </w:rPr>
              <w:t>演示</w:t>
            </w:r>
            <w:r>
              <w:rPr>
                <w:rFonts w:hint="eastAsia" w:ascii="宋体" w:hAnsi="宋体" w:eastAsia="宋体" w:cs="宋体"/>
                <w:color w:val="000000" w:themeColor="text1"/>
                <w:sz w:val="21"/>
                <w:szCs w:val="21"/>
                <w:highlight w:val="none"/>
                <w:lang w:val="en-US" w:eastAsia="zh-CN"/>
                <w14:textFill>
                  <w14:solidFill>
                    <w14:schemeClr w14:val="tx1"/>
                  </w14:solidFill>
                </w14:textFill>
              </w:rPr>
              <w:t>(20分)</w:t>
            </w:r>
          </w:p>
        </w:tc>
        <w:tc>
          <w:tcPr>
            <w:tcW w:w="5660" w:type="dxa"/>
            <w:noWrap w:val="0"/>
            <w:vAlign w:val="center"/>
          </w:tcPr>
          <w:p w14:paraId="7F45CE88">
            <w:pPr>
              <w:keepNext w:val="0"/>
              <w:keepLines w:val="0"/>
              <w:pageBreakBefore w:val="0"/>
              <w:kinsoku/>
              <w:wordWrap/>
              <w:overflowPunct w:val="0"/>
              <w:topLinePunct w:val="0"/>
              <w:autoSpaceDE/>
              <w:autoSpaceDN/>
              <w:bidi w:val="0"/>
              <w:snapToGrid w:val="0"/>
              <w:spacing w:line="420" w:lineRule="exact"/>
              <w:ind w:firstLine="443" w:firstLineChars="211"/>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（4）方案讲解</w:t>
            </w:r>
            <w:r>
              <w:rPr>
                <w:rFonts w:hint="eastAsia" w:ascii="宋体" w:hAnsi="宋体" w:cs="宋体"/>
                <w:color w:val="000000" w:themeColor="text1"/>
                <w:sz w:val="21"/>
                <w:szCs w:val="21"/>
                <w:highlight w:val="none"/>
                <w:lang w:val="en-US" w:eastAsia="zh-CN"/>
                <w14:textFill>
                  <w14:solidFill>
                    <w14:schemeClr w14:val="tx1"/>
                  </w14:solidFill>
                </w14:textFill>
              </w:rPr>
              <w:t>演示分</w:t>
            </w:r>
          </w:p>
          <w:p w14:paraId="54D90615">
            <w:pPr>
              <w:keepNext w:val="0"/>
              <w:keepLines w:val="0"/>
              <w:pageBreakBefore w:val="0"/>
              <w:kinsoku/>
              <w:wordWrap/>
              <w:overflowPunct w:val="0"/>
              <w:topLinePunct w:val="0"/>
              <w:autoSpaceDE/>
              <w:autoSpaceDN/>
              <w:bidi w:val="0"/>
              <w:snapToGrid w:val="0"/>
              <w:spacing w:line="420" w:lineRule="exact"/>
              <w:ind w:firstLine="443" w:firstLineChars="211"/>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投标人按照采购需求的要求，结合采购人的实际业务需求，</w:t>
            </w:r>
            <w:r>
              <w:rPr>
                <w:rFonts w:hint="eastAsia" w:ascii="宋体" w:hAnsi="宋体" w:cs="宋体"/>
                <w:color w:val="000000" w:themeColor="text1"/>
                <w:sz w:val="21"/>
                <w:szCs w:val="21"/>
                <w:highlight w:val="none"/>
                <w:lang w:val="en-US" w:eastAsia="zh-CN"/>
                <w14:textFill>
                  <w14:solidFill>
                    <w14:schemeClr w14:val="tx1"/>
                  </w14:solidFill>
                </w14:textFill>
              </w:rPr>
              <w:t>制作讲解文本并在政采云系统中进行现场真人讲解，</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w:t>
            </w:r>
            <w:r>
              <w:rPr>
                <w:rFonts w:hint="eastAsia" w:asciiTheme="minorEastAsia" w:hAnsiTheme="minorEastAsia" w:eastAsiaTheme="minorEastAsia"/>
                <w:bCs/>
                <w:color w:val="000000" w:themeColor="text1"/>
                <w14:textFill>
                  <w14:solidFill>
                    <w14:schemeClr w14:val="tx1"/>
                  </w14:solidFill>
                </w14:textFill>
              </w:rPr>
              <w:t>自行选择是否</w:t>
            </w:r>
            <w:r>
              <w:rPr>
                <w:rFonts w:hint="eastAsia" w:asciiTheme="minorEastAsia" w:hAnsiTheme="minorEastAsia" w:eastAsiaTheme="minorEastAsia"/>
                <w:bCs/>
                <w:color w:val="000000" w:themeColor="text1"/>
                <w:lang w:val="en-US" w:eastAsia="zh-CN"/>
                <w14:textFill>
                  <w14:solidFill>
                    <w14:schemeClr w14:val="tx1"/>
                  </w14:solidFill>
                </w14:textFill>
              </w:rPr>
              <w:t>讲解演示</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讲解</w:t>
            </w:r>
            <w:r>
              <w:rPr>
                <w:rFonts w:hint="eastAsia" w:ascii="宋体" w:hAnsi="宋体" w:cs="宋体"/>
                <w:color w:val="000000" w:themeColor="text1"/>
                <w:sz w:val="21"/>
                <w:szCs w:val="21"/>
                <w:highlight w:val="none"/>
                <w:lang w:val="en-US" w:eastAsia="zh-CN"/>
                <w14:textFill>
                  <w14:solidFill>
                    <w14:schemeClr w14:val="tx1"/>
                  </w14:solidFill>
                </w14:textFill>
              </w:rPr>
              <w:t>演示时间不得超过15分钟，不进行</w:t>
            </w:r>
            <w:r>
              <w:rPr>
                <w:rFonts w:hint="eastAsia" w:ascii="宋体" w:hAnsi="宋体" w:eastAsia="宋体" w:cs="宋体"/>
                <w:color w:val="000000" w:themeColor="text1"/>
                <w:sz w:val="21"/>
                <w:szCs w:val="21"/>
                <w:highlight w:val="none"/>
                <w:lang w:val="en-US" w:eastAsia="zh-CN"/>
                <w14:textFill>
                  <w14:solidFill>
                    <w14:schemeClr w14:val="tx1"/>
                  </w14:solidFill>
                </w14:textFill>
              </w:rPr>
              <w:t>讲解</w:t>
            </w:r>
            <w:r>
              <w:rPr>
                <w:rFonts w:hint="eastAsia" w:ascii="宋体" w:hAnsi="宋体" w:cs="宋体"/>
                <w:color w:val="000000" w:themeColor="text1"/>
                <w:sz w:val="21"/>
                <w:szCs w:val="21"/>
                <w:highlight w:val="none"/>
                <w:lang w:val="en-US" w:eastAsia="zh-CN"/>
                <w14:textFill>
                  <w14:solidFill>
                    <w14:schemeClr w14:val="tx1"/>
                  </w14:solidFill>
                </w14:textFill>
              </w:rPr>
              <w:t>演示或超时</w:t>
            </w:r>
            <w:r>
              <w:rPr>
                <w:rFonts w:hint="eastAsia" w:ascii="宋体" w:hAnsi="宋体" w:eastAsia="宋体" w:cs="宋体"/>
                <w:color w:val="000000" w:themeColor="text1"/>
                <w:sz w:val="21"/>
                <w:szCs w:val="21"/>
                <w:highlight w:val="none"/>
                <w:lang w:val="en-US" w:eastAsia="zh-CN"/>
                <w14:textFill>
                  <w14:solidFill>
                    <w14:schemeClr w14:val="tx1"/>
                  </w14:solidFill>
                </w14:textFill>
              </w:rPr>
              <w:t>讲解</w:t>
            </w:r>
            <w:r>
              <w:rPr>
                <w:rFonts w:hint="eastAsia" w:ascii="宋体" w:hAnsi="宋体" w:cs="宋体"/>
                <w:color w:val="000000" w:themeColor="text1"/>
                <w:sz w:val="21"/>
                <w:szCs w:val="21"/>
                <w:highlight w:val="none"/>
                <w:lang w:val="en-US" w:eastAsia="zh-CN"/>
                <w14:textFill>
                  <w14:solidFill>
                    <w14:schemeClr w14:val="tx1"/>
                  </w14:solidFill>
                </w14:textFill>
              </w:rPr>
              <w:t>演示或达不到一档要求的不得分。</w:t>
            </w:r>
            <w:r>
              <w:rPr>
                <w:rFonts w:hint="eastAsia" w:ascii="宋体" w:hAnsi="宋体" w:eastAsia="宋体" w:cs="宋体"/>
                <w:color w:val="000000" w:themeColor="text1"/>
                <w:sz w:val="21"/>
                <w:szCs w:val="21"/>
                <w:highlight w:val="none"/>
                <w:lang w:val="en-US" w:eastAsia="zh-CN"/>
                <w14:textFill>
                  <w14:solidFill>
                    <w14:schemeClr w14:val="tx1"/>
                  </w14:solidFill>
                </w14:textFill>
              </w:rPr>
              <w:t>讲解</w:t>
            </w:r>
            <w:r>
              <w:rPr>
                <w:rFonts w:hint="eastAsia" w:ascii="宋体" w:hAnsi="宋体" w:cs="宋体"/>
                <w:color w:val="000000" w:themeColor="text1"/>
                <w:sz w:val="21"/>
                <w:szCs w:val="21"/>
                <w:highlight w:val="none"/>
                <w:lang w:val="en-US" w:eastAsia="zh-CN"/>
                <w14:textFill>
                  <w14:solidFill>
                    <w14:schemeClr w14:val="tx1"/>
                  </w14:solidFill>
                </w14:textFill>
              </w:rPr>
              <w:t>演示</w:t>
            </w:r>
            <w:r>
              <w:rPr>
                <w:rFonts w:hint="eastAsia" w:ascii="宋体" w:hAnsi="宋体" w:eastAsia="宋体" w:cs="宋体"/>
                <w:color w:val="000000" w:themeColor="text1"/>
                <w:sz w:val="21"/>
                <w:szCs w:val="21"/>
                <w:highlight w:val="none"/>
                <w:lang w:val="en-US" w:eastAsia="zh-CN"/>
                <w14:textFill>
                  <w14:solidFill>
                    <w14:schemeClr w14:val="tx1"/>
                  </w14:solidFill>
                </w14:textFill>
              </w:rPr>
              <w:t>内容如下：</w:t>
            </w:r>
          </w:p>
          <w:p w14:paraId="23090ADA">
            <w:pPr>
              <w:keepNext w:val="0"/>
              <w:keepLines w:val="0"/>
              <w:pageBreakBefore w:val="0"/>
              <w:numPr>
                <w:ilvl w:val="0"/>
                <w:numId w:val="0"/>
              </w:numPr>
              <w:kinsoku/>
              <w:wordWrap/>
              <w:overflowPunct w:val="0"/>
              <w:topLinePunct w:val="0"/>
              <w:autoSpaceDE/>
              <w:autoSpaceDN/>
              <w:bidi w:val="0"/>
              <w:snapToGrid w:val="0"/>
              <w:spacing w:line="42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21"/>
                <w:szCs w:val="21"/>
                <w:highlight w:val="none"/>
                <w:lang w:val="en-US" w:eastAsia="zh-CN"/>
                <w14:textFill>
                  <w14:solidFill>
                    <w14:schemeClr w14:val="tx1"/>
                  </w14:solidFill>
                </w14:textFill>
              </w:rPr>
              <w:instrText xml:space="preserve"> = 1 \* GB3 \* MERGEFORMAT </w:instrText>
            </w:r>
            <w:r>
              <w:rPr>
                <w:rFonts w:hint="eastAsia" w:ascii="宋体" w:hAnsi="宋体" w:eastAsia="宋体" w:cs="宋体"/>
                <w:color w:val="000000" w:themeColor="text1"/>
                <w:sz w:val="21"/>
                <w:szCs w:val="21"/>
                <w:highlight w:val="none"/>
                <w:lang w:val="en-US" w:eastAsia="zh-CN"/>
                <w14:textFill>
                  <w14:solidFill>
                    <w14:schemeClr w14:val="tx1"/>
                  </w14:solidFill>
                </w14:textFill>
              </w:rPr>
              <w:fldChar w:fldCharType="separate"/>
            </w:r>
            <w:r>
              <w:rPr>
                <w:color w:val="000000" w:themeColor="text1"/>
                <w:highlight w:val="none"/>
                <w14:textFill>
                  <w14:solidFill>
                    <w14:schemeClr w14:val="tx1"/>
                  </w14:solidFill>
                </w14:textFill>
              </w:rPr>
              <w:t>①</w:t>
            </w:r>
            <w:r>
              <w:rPr>
                <w:rFonts w:hint="eastAsia" w:ascii="宋体" w:hAnsi="宋体" w:eastAsia="宋体" w:cs="宋体"/>
                <w:color w:val="000000" w:themeColor="text1"/>
                <w:sz w:val="21"/>
                <w:szCs w:val="21"/>
                <w:highlight w:val="none"/>
                <w:lang w:val="en-US" w:eastAsia="zh-CN"/>
                <w14:textFill>
                  <w14:solidFill>
                    <w14:schemeClr w14:val="tx1"/>
                  </w14:solidFill>
                </w14:textFill>
              </w:rPr>
              <w:fldChar w:fldCharType="end"/>
            </w:r>
            <w:r>
              <w:rPr>
                <w:rFonts w:hint="eastAsia" w:ascii="宋体" w:hAnsi="宋体" w:eastAsia="宋体" w:cs="宋体"/>
                <w:color w:val="000000" w:themeColor="text1"/>
                <w:sz w:val="21"/>
                <w:szCs w:val="21"/>
                <w:highlight w:val="none"/>
                <w:lang w:val="en-US" w:eastAsia="zh-CN"/>
                <w14:textFill>
                  <w14:solidFill>
                    <w14:schemeClr w14:val="tx1"/>
                  </w14:solidFill>
                </w14:textFill>
              </w:rPr>
              <w:t>讲解运维服务总体内容；</w:t>
            </w:r>
            <w:r>
              <w:rPr>
                <w:rFonts w:hint="eastAsia" w:ascii="宋体" w:hAnsi="宋体" w:eastAsia="宋体" w:cs="宋体"/>
                <w:color w:val="000000" w:themeColor="text1"/>
                <w:sz w:val="21"/>
                <w:szCs w:val="21"/>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21"/>
                <w:szCs w:val="21"/>
                <w:highlight w:val="none"/>
                <w:lang w:val="en-US" w:eastAsia="zh-CN"/>
                <w14:textFill>
                  <w14:solidFill>
                    <w14:schemeClr w14:val="tx1"/>
                  </w14:solidFill>
                </w14:textFill>
              </w:rPr>
              <w:instrText xml:space="preserve"> = 2 \* GB3 \* MERGEFORMAT </w:instrText>
            </w:r>
            <w:r>
              <w:rPr>
                <w:rFonts w:hint="eastAsia" w:ascii="宋体" w:hAnsi="宋体" w:eastAsia="宋体" w:cs="宋体"/>
                <w:color w:val="000000" w:themeColor="text1"/>
                <w:sz w:val="21"/>
                <w:szCs w:val="21"/>
                <w:highlight w:val="none"/>
                <w:lang w:val="en-US" w:eastAsia="zh-CN"/>
                <w14:textFill>
                  <w14:solidFill>
                    <w14:schemeClr w14:val="tx1"/>
                  </w14:solidFill>
                </w14:textFill>
              </w:rPr>
              <w:fldChar w:fldCharType="separate"/>
            </w:r>
            <w:r>
              <w:rPr>
                <w:color w:val="000000" w:themeColor="text1"/>
                <w:highlight w:val="none"/>
                <w14:textFill>
                  <w14:solidFill>
                    <w14:schemeClr w14:val="tx1"/>
                  </w14:solidFill>
                </w14:textFill>
              </w:rPr>
              <w:t>②</w:t>
            </w:r>
            <w:r>
              <w:rPr>
                <w:rFonts w:hint="eastAsia" w:ascii="宋体" w:hAnsi="宋体" w:eastAsia="宋体" w:cs="宋体"/>
                <w:color w:val="000000" w:themeColor="text1"/>
                <w:sz w:val="21"/>
                <w:szCs w:val="21"/>
                <w:highlight w:val="none"/>
                <w:lang w:val="en-US" w:eastAsia="zh-CN"/>
                <w14:textFill>
                  <w14:solidFill>
                    <w14:schemeClr w14:val="tx1"/>
                  </w14:solidFill>
                </w14:textFill>
              </w:rPr>
              <w:fldChar w:fldCharType="end"/>
            </w:r>
            <w:r>
              <w:rPr>
                <w:rFonts w:hint="eastAsia" w:ascii="宋体" w:hAnsi="宋体" w:eastAsia="宋体" w:cs="宋体"/>
                <w:color w:val="000000" w:themeColor="text1"/>
                <w:sz w:val="21"/>
                <w:szCs w:val="21"/>
                <w:highlight w:val="none"/>
                <w:lang w:val="en-US" w:eastAsia="zh-CN"/>
                <w14:textFill>
                  <w14:solidFill>
                    <w14:schemeClr w14:val="tx1"/>
                  </w14:solidFill>
                </w14:textFill>
              </w:rPr>
              <w:t>讲解运维服务总体思路；</w:t>
            </w:r>
            <w:r>
              <w:rPr>
                <w:rFonts w:hint="eastAsia" w:ascii="宋体" w:hAnsi="宋体" w:eastAsia="宋体" w:cs="宋体"/>
                <w:color w:val="000000" w:themeColor="text1"/>
                <w:sz w:val="21"/>
                <w:szCs w:val="21"/>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21"/>
                <w:szCs w:val="21"/>
                <w:highlight w:val="none"/>
                <w:lang w:val="en-US" w:eastAsia="zh-CN"/>
                <w14:textFill>
                  <w14:solidFill>
                    <w14:schemeClr w14:val="tx1"/>
                  </w14:solidFill>
                </w14:textFill>
              </w:rPr>
              <w:instrText xml:space="preserve"> = 3 \* GB3 \* MERGEFORMAT </w:instrText>
            </w:r>
            <w:r>
              <w:rPr>
                <w:rFonts w:hint="eastAsia" w:ascii="宋体" w:hAnsi="宋体" w:eastAsia="宋体" w:cs="宋体"/>
                <w:color w:val="000000" w:themeColor="text1"/>
                <w:sz w:val="21"/>
                <w:szCs w:val="21"/>
                <w:highlight w:val="none"/>
                <w:lang w:val="en-US" w:eastAsia="zh-CN"/>
                <w14:textFill>
                  <w14:solidFill>
                    <w14:schemeClr w14:val="tx1"/>
                  </w14:solidFill>
                </w14:textFill>
              </w:rPr>
              <w:fldChar w:fldCharType="separate"/>
            </w:r>
            <w:r>
              <w:rPr>
                <w:color w:val="000000" w:themeColor="text1"/>
                <w:highlight w:val="none"/>
                <w14:textFill>
                  <w14:solidFill>
                    <w14:schemeClr w14:val="tx1"/>
                  </w14:solidFill>
                </w14:textFill>
              </w:rPr>
              <w:t>③</w:t>
            </w:r>
            <w:r>
              <w:rPr>
                <w:rFonts w:hint="eastAsia" w:ascii="宋体" w:hAnsi="宋体" w:eastAsia="宋体" w:cs="宋体"/>
                <w:color w:val="000000" w:themeColor="text1"/>
                <w:sz w:val="21"/>
                <w:szCs w:val="21"/>
                <w:highlight w:val="none"/>
                <w:lang w:val="en-US" w:eastAsia="zh-CN"/>
                <w14:textFill>
                  <w14:solidFill>
                    <w14:schemeClr w14:val="tx1"/>
                  </w14:solidFill>
                </w14:textFill>
              </w:rPr>
              <w:fldChar w:fldCharType="end"/>
            </w:r>
            <w:r>
              <w:rPr>
                <w:rFonts w:hint="eastAsia" w:ascii="宋体" w:hAnsi="宋体" w:eastAsia="宋体" w:cs="宋体"/>
                <w:color w:val="000000" w:themeColor="text1"/>
                <w:sz w:val="21"/>
                <w:szCs w:val="21"/>
                <w:highlight w:val="none"/>
                <w:lang w:val="en-US" w:eastAsia="zh-CN"/>
                <w14:textFill>
                  <w14:solidFill>
                    <w14:schemeClr w14:val="tx1"/>
                  </w14:solidFill>
                </w14:textFill>
              </w:rPr>
              <w:t>讲解运维服务合理建议。</w:t>
            </w:r>
          </w:p>
          <w:p w14:paraId="1435DB2F">
            <w:pPr>
              <w:keepNext w:val="0"/>
              <w:keepLines w:val="0"/>
              <w:pageBreakBefore w:val="0"/>
              <w:kinsoku/>
              <w:wordWrap/>
              <w:overflowPunct w:val="0"/>
              <w:topLinePunct w:val="0"/>
              <w:autoSpaceDE/>
              <w:autoSpaceDN/>
              <w:bidi w:val="0"/>
              <w:snapToGrid w:val="0"/>
              <w:spacing w:line="420" w:lineRule="exact"/>
              <w:ind w:firstLine="443" w:firstLineChars="211"/>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一档（6分）：口头零散讲述，无辅助载体，内容杂乱，对采购人运维服务内容有偏差，无运维服务思路。</w:t>
            </w:r>
          </w:p>
          <w:p w14:paraId="246505E7">
            <w:pPr>
              <w:keepNext w:val="0"/>
              <w:keepLines w:val="0"/>
              <w:pageBreakBefore w:val="0"/>
              <w:kinsoku/>
              <w:wordWrap/>
              <w:overflowPunct w:val="0"/>
              <w:topLinePunct w:val="0"/>
              <w:autoSpaceDE/>
              <w:autoSpaceDN/>
              <w:bidi w:val="0"/>
              <w:snapToGrid w:val="0"/>
              <w:spacing w:line="420" w:lineRule="exact"/>
              <w:ind w:firstLine="443" w:firstLineChars="211"/>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二档（12分）：使用PPT讲解，内容规整，对采购人运维服务内容有一定理解，运维服务思路能完整讲清。</w:t>
            </w:r>
          </w:p>
          <w:p w14:paraId="4CC9D4B7">
            <w:pPr>
              <w:keepNext w:val="0"/>
              <w:keepLines w:val="0"/>
              <w:pageBreakBefore w:val="0"/>
              <w:kinsoku/>
              <w:wordWrap/>
              <w:overflowPunct w:val="0"/>
              <w:topLinePunct w:val="0"/>
              <w:autoSpaceDE/>
              <w:autoSpaceDN/>
              <w:bidi w:val="0"/>
              <w:snapToGrid w:val="0"/>
              <w:spacing w:line="420" w:lineRule="exact"/>
              <w:ind w:firstLine="443" w:firstLineChars="211"/>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三档（20分）：使用PPT讲解，层次分明，逻辑严谨，对采购人运维服务内容理解透彻，运维服务思路清晰，受众理解度高。</w:t>
            </w:r>
          </w:p>
        </w:tc>
      </w:tr>
      <w:tr w14:paraId="74FB5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562" w:type="dxa"/>
            <w:vMerge w:val="restart"/>
            <w:noWrap w:val="0"/>
            <w:vAlign w:val="center"/>
          </w:tcPr>
          <w:p w14:paraId="07AF063C">
            <w:pPr>
              <w:keepNext w:val="0"/>
              <w:keepLines w:val="0"/>
              <w:pageBreakBefore w:val="0"/>
              <w:kinsoku/>
              <w:wordWrap/>
              <w:overflowPunct w:val="0"/>
              <w:topLinePunct w:val="0"/>
              <w:autoSpaceDE/>
              <w:autoSpaceDN/>
              <w:bidi w:val="0"/>
              <w:adjustRightInd w:val="0"/>
              <w:snapToGrid w:val="0"/>
              <w:spacing w:line="420" w:lineRule="exact"/>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p w14:paraId="38EAFC8D">
            <w:pPr>
              <w:keepNext w:val="0"/>
              <w:keepLines w:val="0"/>
              <w:pageBreakBefore w:val="0"/>
              <w:kinsoku/>
              <w:wordWrap/>
              <w:overflowPunct w:val="0"/>
              <w:topLinePunct w:val="0"/>
              <w:autoSpaceDE/>
              <w:autoSpaceDN/>
              <w:bidi w:val="0"/>
              <w:snapToGrid w:val="0"/>
              <w:spacing w:line="4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585" w:type="dxa"/>
            <w:vMerge w:val="restart"/>
            <w:noWrap w:val="0"/>
            <w:vAlign w:val="center"/>
          </w:tcPr>
          <w:p w14:paraId="7F1F54FB">
            <w:pPr>
              <w:keepNext w:val="0"/>
              <w:keepLines w:val="0"/>
              <w:pageBreakBefore w:val="0"/>
              <w:kinsoku/>
              <w:wordWrap/>
              <w:overflowPunct w:val="0"/>
              <w:topLinePunct w:val="0"/>
              <w:autoSpaceDE/>
              <w:autoSpaceDN/>
              <w:bidi w:val="0"/>
              <w:snapToGrid w:val="0"/>
              <w:spacing w:line="420" w:lineRule="exact"/>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商务分</w:t>
            </w:r>
          </w:p>
          <w:p w14:paraId="43AD316B">
            <w:pPr>
              <w:keepNext w:val="0"/>
              <w:keepLines w:val="0"/>
              <w:pageBreakBefore w:val="0"/>
              <w:kinsoku/>
              <w:wordWrap/>
              <w:overflowPunct w:val="0"/>
              <w:topLinePunct w:val="0"/>
              <w:autoSpaceDE/>
              <w:autoSpaceDN/>
              <w:bidi w:val="0"/>
              <w:snapToGrid w:val="0"/>
              <w:spacing w:line="420" w:lineRule="exact"/>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满分</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Cs/>
                <w:color w:val="000000" w:themeColor="text1"/>
                <w:sz w:val="21"/>
                <w:szCs w:val="21"/>
                <w:highlight w:val="none"/>
                <w14:textFill>
                  <w14:solidFill>
                    <w14:schemeClr w14:val="tx1"/>
                  </w14:solidFill>
                </w14:textFill>
              </w:rPr>
              <w:t>分）</w:t>
            </w:r>
          </w:p>
          <w:p w14:paraId="167C579B">
            <w:pPr>
              <w:keepNext w:val="0"/>
              <w:keepLines w:val="0"/>
              <w:pageBreakBefore w:val="0"/>
              <w:kinsoku/>
              <w:wordWrap/>
              <w:overflowPunct w:val="0"/>
              <w:topLinePunct w:val="0"/>
              <w:autoSpaceDE/>
              <w:autoSpaceDN/>
              <w:bidi w:val="0"/>
              <w:snapToGrid w:val="0"/>
              <w:spacing w:line="420" w:lineRule="exact"/>
              <w:ind w:firstLine="443" w:firstLineChars="211"/>
              <w:jc w:val="center"/>
              <w:rPr>
                <w:rFonts w:hint="eastAsia" w:ascii="宋体" w:hAnsi="宋体" w:eastAsia="宋体" w:cs="宋体"/>
                <w:bCs/>
                <w:color w:val="000000" w:themeColor="text1"/>
                <w:sz w:val="21"/>
                <w:szCs w:val="21"/>
                <w:highlight w:val="none"/>
                <w14:textFill>
                  <w14:solidFill>
                    <w14:schemeClr w14:val="tx1"/>
                  </w14:solidFill>
                </w14:textFill>
              </w:rPr>
            </w:pPr>
          </w:p>
        </w:tc>
        <w:tc>
          <w:tcPr>
            <w:tcW w:w="1701" w:type="dxa"/>
            <w:shd w:val="clear" w:color="auto" w:fill="auto"/>
            <w:noWrap w:val="0"/>
            <w:vAlign w:val="center"/>
          </w:tcPr>
          <w:p w14:paraId="2D55FC41">
            <w:pPr>
              <w:keepNext w:val="0"/>
              <w:keepLines w:val="0"/>
              <w:pageBreakBefore w:val="0"/>
              <w:kinsoku/>
              <w:wordWrap/>
              <w:topLinePunct w:val="0"/>
              <w:autoSpaceDE/>
              <w:autoSpaceDN/>
              <w:bidi w:val="0"/>
              <w:spacing w:line="42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信誉(</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5660" w:type="dxa"/>
            <w:shd w:val="clear" w:color="auto" w:fill="auto"/>
            <w:noWrap w:val="0"/>
            <w:vAlign w:val="center"/>
          </w:tcPr>
          <w:p w14:paraId="1C9DEA28">
            <w:pPr>
              <w:keepNext w:val="0"/>
              <w:keepLines w:val="0"/>
              <w:pageBreakBefore w:val="0"/>
              <w:kinsoku/>
              <w:wordWrap/>
              <w:topLinePunct w:val="0"/>
              <w:autoSpaceDE/>
              <w:autoSpaceDN/>
              <w:bidi w:val="0"/>
              <w:spacing w:line="42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投标人</w:t>
            </w:r>
            <w:r>
              <w:rPr>
                <w:rFonts w:hint="eastAsia" w:ascii="宋体" w:hAnsi="宋体" w:eastAsia="宋体" w:cs="宋体"/>
                <w:color w:val="000000" w:themeColor="text1"/>
                <w:sz w:val="21"/>
                <w:szCs w:val="21"/>
                <w:highlight w:val="none"/>
                <w:lang w:eastAsia="zh-CN"/>
                <w14:textFill>
                  <w14:solidFill>
                    <w14:schemeClr w14:val="tx1"/>
                  </w14:solidFill>
                </w14:textFill>
              </w:rPr>
              <w:t>具</w:t>
            </w:r>
            <w:r>
              <w:rPr>
                <w:rFonts w:hint="eastAsia" w:ascii="宋体" w:hAnsi="宋体" w:eastAsia="宋体" w:cs="宋体"/>
                <w:color w:val="000000" w:themeColor="text1"/>
                <w:sz w:val="21"/>
                <w:szCs w:val="21"/>
                <w:highlight w:val="none"/>
                <w14:textFill>
                  <w14:solidFill>
                    <w14:schemeClr w14:val="tx1"/>
                  </w14:solidFill>
                </w14:textFill>
              </w:rPr>
              <w:t>有有效期内IS09001质量管理体系标准或IS027001信息安全管理体系认证</w:t>
            </w:r>
            <w:r>
              <w:rPr>
                <w:rFonts w:hint="eastAsia" w:ascii="宋体" w:hAnsi="宋体" w:eastAsia="宋体" w:cs="宋体"/>
                <w:color w:val="000000" w:themeColor="text1"/>
                <w:sz w:val="21"/>
                <w:szCs w:val="21"/>
                <w:highlight w:val="none"/>
                <w:lang w:eastAsia="zh-CN"/>
                <w14:textFill>
                  <w14:solidFill>
                    <w14:schemeClr w14:val="tx1"/>
                  </w14:solidFill>
                </w14:textFill>
              </w:rPr>
              <w:t>的</w:t>
            </w:r>
            <w:r>
              <w:rPr>
                <w:rFonts w:hint="eastAsia" w:ascii="宋体" w:hAnsi="宋体" w:eastAsia="宋体" w:cs="宋体"/>
                <w:color w:val="000000" w:themeColor="text1"/>
                <w:sz w:val="21"/>
                <w:szCs w:val="21"/>
                <w:highlight w:val="none"/>
                <w14:textFill>
                  <w14:solidFill>
                    <w14:schemeClr w14:val="tx1"/>
                  </w14:solidFill>
                </w14:textFill>
              </w:rPr>
              <w:t>，每个得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分，满分</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须</w:t>
            </w:r>
            <w:r>
              <w:rPr>
                <w:rFonts w:hint="eastAsia" w:ascii="宋体" w:hAnsi="宋体" w:eastAsia="宋体" w:cs="宋体"/>
                <w:color w:val="000000" w:themeColor="text1"/>
                <w:sz w:val="21"/>
                <w:szCs w:val="21"/>
                <w:highlight w:val="none"/>
                <w14:textFill>
                  <w14:solidFill>
                    <w14:schemeClr w14:val="tx1"/>
                  </w14:solidFill>
                </w14:textFill>
              </w:rPr>
              <w:t>提供清晰的证书复印件并加盖公章，否则不得分。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14:paraId="5DB44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noWrap w:val="0"/>
            <w:vAlign w:val="center"/>
          </w:tcPr>
          <w:p w14:paraId="444F66FC">
            <w:pPr>
              <w:keepNext w:val="0"/>
              <w:keepLines w:val="0"/>
              <w:pageBreakBefore w:val="0"/>
              <w:kinsoku/>
              <w:wordWrap/>
              <w:overflowPunct w:val="0"/>
              <w:topLinePunct w:val="0"/>
              <w:autoSpaceDE/>
              <w:autoSpaceDN/>
              <w:bidi w:val="0"/>
              <w:snapToGrid w:val="0"/>
              <w:spacing w:line="4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585" w:type="dxa"/>
            <w:vMerge w:val="continue"/>
            <w:noWrap w:val="0"/>
            <w:vAlign w:val="center"/>
          </w:tcPr>
          <w:p w14:paraId="64345E4F">
            <w:pPr>
              <w:keepNext w:val="0"/>
              <w:keepLines w:val="0"/>
              <w:pageBreakBefore w:val="0"/>
              <w:kinsoku/>
              <w:wordWrap/>
              <w:overflowPunct w:val="0"/>
              <w:topLinePunct w:val="0"/>
              <w:autoSpaceDE/>
              <w:autoSpaceDN/>
              <w:bidi w:val="0"/>
              <w:snapToGrid w:val="0"/>
              <w:spacing w:line="420" w:lineRule="exact"/>
              <w:ind w:firstLine="443" w:firstLineChars="211"/>
              <w:rPr>
                <w:rFonts w:hint="eastAsia" w:ascii="宋体" w:hAnsi="宋体" w:eastAsia="宋体" w:cs="宋体"/>
                <w:bCs/>
                <w:color w:val="000000" w:themeColor="text1"/>
                <w:sz w:val="21"/>
                <w:szCs w:val="21"/>
                <w:highlight w:val="none"/>
                <w14:textFill>
                  <w14:solidFill>
                    <w14:schemeClr w14:val="tx1"/>
                  </w14:solidFill>
                </w14:textFill>
              </w:rPr>
            </w:pPr>
          </w:p>
        </w:tc>
        <w:tc>
          <w:tcPr>
            <w:tcW w:w="1701" w:type="dxa"/>
            <w:shd w:val="clear" w:color="auto" w:fill="auto"/>
            <w:noWrap w:val="0"/>
            <w:vAlign w:val="center"/>
          </w:tcPr>
          <w:p w14:paraId="05099129">
            <w:pPr>
              <w:keepNext w:val="0"/>
              <w:keepLines w:val="0"/>
              <w:pageBreakBefore w:val="0"/>
              <w:kinsoku/>
              <w:wordWrap/>
              <w:topLinePunct w:val="0"/>
              <w:autoSpaceDE/>
              <w:autoSpaceDN/>
              <w:bidi w:val="0"/>
              <w:spacing w:line="42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业绩(</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5660" w:type="dxa"/>
            <w:shd w:val="clear" w:color="auto" w:fill="auto"/>
            <w:noWrap w:val="0"/>
            <w:vAlign w:val="center"/>
          </w:tcPr>
          <w:p w14:paraId="527BCC7B">
            <w:pPr>
              <w:keepNext w:val="0"/>
              <w:keepLines w:val="0"/>
              <w:pageBreakBefore w:val="0"/>
              <w:kinsoku/>
              <w:wordWrap/>
              <w:topLinePunct w:val="0"/>
              <w:autoSpaceDE/>
              <w:autoSpaceDN/>
              <w:bidi w:val="0"/>
              <w:spacing w:line="42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投标人提供</w:t>
            </w:r>
            <w:r>
              <w:rPr>
                <w:rFonts w:hint="eastAsia" w:ascii="宋体" w:hAnsi="宋体" w:eastAsia="宋体" w:cs="宋体"/>
                <w:color w:val="000000" w:themeColor="text1"/>
                <w:sz w:val="21"/>
                <w:szCs w:val="21"/>
                <w:highlight w:val="none"/>
                <w:lang w:eastAsia="zh-CN"/>
                <w14:textFill>
                  <w14:solidFill>
                    <w14:schemeClr w14:val="tx1"/>
                  </w14:solidFill>
                </w14:textFill>
              </w:rPr>
              <w:t>自</w:t>
            </w:r>
            <w:r>
              <w:rPr>
                <w:rFonts w:hint="eastAsia" w:ascii="宋体" w:hAnsi="宋体" w:eastAsia="宋体" w:cs="宋体"/>
                <w:color w:val="000000" w:themeColor="text1"/>
                <w:sz w:val="21"/>
                <w:szCs w:val="21"/>
                <w:highlight w:val="none"/>
                <w14:textFill>
                  <w14:solidFill>
                    <w14:schemeClr w14:val="tx1"/>
                  </w14:solidFill>
                </w14:textFill>
              </w:rPr>
              <w:t>202</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年1月1日以来类似</w:t>
            </w:r>
            <w:r>
              <w:rPr>
                <w:rFonts w:hint="eastAsia" w:ascii="宋体" w:hAnsi="宋体" w:eastAsia="宋体" w:cs="宋体"/>
                <w:color w:val="000000" w:themeColor="text1"/>
                <w:sz w:val="21"/>
                <w:szCs w:val="21"/>
                <w:highlight w:val="none"/>
                <w:lang w:val="en-US" w:eastAsia="zh-CN"/>
                <w14:textFill>
                  <w14:solidFill>
                    <w14:schemeClr w14:val="tx1"/>
                  </w14:solidFill>
                </w14:textFill>
              </w:rPr>
              <w:t>的系统运维</w:t>
            </w:r>
            <w:r>
              <w:rPr>
                <w:rFonts w:hint="eastAsia" w:ascii="宋体" w:hAnsi="宋体" w:eastAsia="宋体" w:cs="宋体"/>
                <w:color w:val="000000" w:themeColor="text1"/>
                <w:sz w:val="21"/>
                <w:szCs w:val="21"/>
                <w:highlight w:val="none"/>
                <w14:textFill>
                  <w14:solidFill>
                    <w14:schemeClr w14:val="tx1"/>
                  </w14:solidFill>
                </w14:textFill>
              </w:rPr>
              <w:t>业绩(</w:t>
            </w:r>
            <w:r>
              <w:rPr>
                <w:rFonts w:hint="eastAsia" w:ascii="宋体" w:hAnsi="宋体" w:eastAsia="宋体" w:cs="宋体"/>
                <w:color w:val="000000" w:themeColor="text1"/>
                <w:sz w:val="21"/>
                <w:szCs w:val="21"/>
                <w:highlight w:val="none"/>
                <w:lang w:val="en-US" w:eastAsia="zh-CN"/>
                <w14:textFill>
                  <w14:solidFill>
                    <w14:schemeClr w14:val="tx1"/>
                  </w14:solidFill>
                </w14:textFill>
              </w:rPr>
              <w:t>须</w:t>
            </w:r>
            <w:r>
              <w:rPr>
                <w:rFonts w:hint="eastAsia" w:ascii="宋体" w:hAnsi="宋体" w:eastAsia="宋体" w:cs="宋体"/>
                <w:color w:val="000000" w:themeColor="text1"/>
                <w:sz w:val="21"/>
                <w:szCs w:val="21"/>
                <w:highlight w:val="none"/>
                <w14:textFill>
                  <w14:solidFill>
                    <w14:schemeClr w14:val="tx1"/>
                  </w14:solidFill>
                </w14:textFill>
              </w:rPr>
              <w:t>提供合同关键页复印件并加盖公章</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，每个得</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分，满分</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分。（提供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sz w:val="21"/>
                <w:szCs w:val="21"/>
                <w:highlight w:val="none"/>
                <w14:textFill>
                  <w14:solidFill>
                    <w14:schemeClr w14:val="tx1"/>
                  </w14:solidFill>
                </w14:textFill>
              </w:rPr>
              <w:t>合同关键页必</w:t>
            </w:r>
            <w:r>
              <w:rPr>
                <w:rFonts w:hint="eastAsia" w:ascii="宋体" w:hAnsi="宋体" w:eastAsia="宋体" w:cs="宋体"/>
                <w:color w:val="000000" w:themeColor="text1"/>
                <w:sz w:val="21"/>
                <w:szCs w:val="21"/>
                <w:highlight w:val="none"/>
                <w:lang w:val="en-US" w:eastAsia="zh-CN"/>
                <w14:textFill>
                  <w14:solidFill>
                    <w14:schemeClr w14:val="tx1"/>
                  </w14:solidFill>
                </w14:textFill>
              </w:rPr>
              <w:t>须</w:t>
            </w:r>
            <w:r>
              <w:rPr>
                <w:rFonts w:hint="eastAsia" w:ascii="宋体" w:hAnsi="宋体" w:eastAsia="宋体" w:cs="宋体"/>
                <w:color w:val="000000" w:themeColor="text1"/>
                <w:sz w:val="21"/>
                <w:szCs w:val="21"/>
                <w:highlight w:val="none"/>
                <w14:textFill>
                  <w14:solidFill>
                    <w14:schemeClr w14:val="tx1"/>
                  </w14:solidFill>
                </w14:textFill>
              </w:rPr>
              <w:t>清晰，否则不得分）</w:t>
            </w:r>
          </w:p>
        </w:tc>
      </w:tr>
      <w:tr w14:paraId="52398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9508" w:type="dxa"/>
            <w:gridSpan w:val="4"/>
            <w:noWrap w:val="0"/>
            <w:vAlign w:val="center"/>
          </w:tcPr>
          <w:p w14:paraId="53DFBB92">
            <w:pPr>
              <w:pStyle w:val="26"/>
              <w:keepNext w:val="0"/>
              <w:keepLines w:val="0"/>
              <w:pageBreakBefore w:val="0"/>
              <w:kinsoku/>
              <w:wordWrap/>
              <w:overflowPunct w:val="0"/>
              <w:topLinePunct w:val="0"/>
              <w:autoSpaceDE/>
              <w:autoSpaceDN/>
              <w:bidi w:val="0"/>
              <w:snapToGrid w:val="0"/>
              <w:spacing w:line="420" w:lineRule="exac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总得分=1+2+3</w:t>
            </w:r>
          </w:p>
        </w:tc>
      </w:tr>
    </w:tbl>
    <w:p w14:paraId="78CF8D46">
      <w:pPr>
        <w:pStyle w:val="26"/>
        <w:spacing w:line="460" w:lineRule="exact"/>
        <w:ind w:firstLine="420"/>
        <w:rPr>
          <w:rFonts w:hint="eastAsia" w:hAnsi="宋体" w:cs="宋体"/>
          <w:bCs/>
          <w:color w:val="000000" w:themeColor="text1"/>
          <w:sz w:val="21"/>
          <w:highlight w:val="none"/>
          <w14:textFill>
            <w14:solidFill>
              <w14:schemeClr w14:val="tx1"/>
            </w14:solidFill>
          </w14:textFill>
        </w:rPr>
      </w:pPr>
    </w:p>
    <w:p w14:paraId="561C31FB">
      <w:pPr>
        <w:pStyle w:val="26"/>
        <w:spacing w:line="460" w:lineRule="exact"/>
        <w:ind w:firstLine="420"/>
        <w:rPr>
          <w:rFonts w:hint="eastAsia" w:hAnsi="宋体" w:cs="宋体"/>
          <w:bCs/>
          <w:color w:val="000000" w:themeColor="text1"/>
          <w:sz w:val="21"/>
          <w:highlight w:val="none"/>
          <w14:textFill>
            <w14:solidFill>
              <w14:schemeClr w14:val="tx1"/>
            </w14:solidFill>
          </w14:textFill>
        </w:rPr>
      </w:pPr>
    </w:p>
    <w:p w14:paraId="2F225135">
      <w:pPr>
        <w:pStyle w:val="26"/>
        <w:spacing w:line="460" w:lineRule="exact"/>
        <w:ind w:firstLine="420"/>
        <w:rPr>
          <w:rFonts w:hint="eastAsia" w:hAnsi="宋体" w:cs="宋体"/>
          <w:bCs/>
          <w:color w:val="000000" w:themeColor="text1"/>
          <w:sz w:val="21"/>
          <w:highlight w:val="none"/>
          <w14:textFill>
            <w14:solidFill>
              <w14:schemeClr w14:val="tx1"/>
            </w14:solidFill>
          </w14:textFill>
        </w:rPr>
      </w:pPr>
    </w:p>
    <w:p w14:paraId="4A7E3286">
      <w:pPr>
        <w:pStyle w:val="4"/>
        <w:keepNext w:val="0"/>
        <w:keepLines w:val="0"/>
        <w:jc w:val="center"/>
        <w:rPr>
          <w:color w:val="000000" w:themeColor="text1"/>
          <w:sz w:val="30"/>
          <w:szCs w:val="30"/>
          <w:highlight w:val="none"/>
          <w14:textFill>
            <w14:solidFill>
              <w14:schemeClr w14:val="tx1"/>
            </w14:solidFill>
          </w14:textFill>
        </w:rPr>
      </w:pPr>
      <w:r>
        <w:rPr>
          <w:rFonts w:hint="eastAsia"/>
          <w:color w:val="000000" w:themeColor="text1"/>
          <w:sz w:val="30"/>
          <w:szCs w:val="30"/>
          <w:highlight w:val="none"/>
          <w14:textFill>
            <w14:solidFill>
              <w14:schemeClr w14:val="tx1"/>
            </w14:solidFill>
          </w14:textFill>
        </w:rPr>
        <w:t>四、中标候选人推荐原则</w:t>
      </w:r>
    </w:p>
    <w:p w14:paraId="7FC57EE2">
      <w:pPr>
        <w:pStyle w:val="26"/>
        <w:spacing w:line="360" w:lineRule="auto"/>
        <w:ind w:firstLine="420" w:firstLineChars="200"/>
        <w:contextualSpacing/>
        <w:rPr>
          <w:rFonts w:hint="eastAsia" w:ascii="宋体" w:hAnsi="宋体" w:eastAsia="宋体" w:cs="Times New Roman"/>
          <w:b/>
          <w:bCs/>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评标委员会将根据总得分由高到低排列次序并推荐中标候选人。</w:t>
      </w:r>
      <w:r>
        <w:rPr>
          <w:rFonts w:hAnsi="宋体"/>
          <w:color w:val="000000" w:themeColor="text1"/>
          <w:sz w:val="21"/>
          <w:highlight w:val="none"/>
          <w14:textFill>
            <w14:solidFill>
              <w14:schemeClr w14:val="tx1"/>
            </w14:solidFill>
          </w14:textFill>
        </w:rPr>
        <w:t>得分相同的，按投标报价由低到高顺序排列。得分且投标报价相同的并列。投标文件满足招标文件全部实质性要求，且按照评审因素的量化指标评审得分最高的投标人为排名第一的中标候选人。</w:t>
      </w:r>
    </w:p>
    <w:p w14:paraId="33D5C519">
      <w:pPr>
        <w:pStyle w:val="2"/>
        <w:jc w:val="center"/>
        <w:rPr>
          <w:rFonts w:hint="eastAsia"/>
          <w:color w:val="000000" w:themeColor="text1"/>
          <w:highlight w:val="none"/>
          <w14:textFill>
            <w14:solidFill>
              <w14:schemeClr w14:val="tx1"/>
            </w14:solidFill>
          </w14:textFill>
        </w:rPr>
      </w:pPr>
      <w:bookmarkStart w:id="142" w:name="_Toc12053"/>
      <w:r>
        <w:rPr>
          <w:rFonts w:hint="eastAsia"/>
          <w:color w:val="000000" w:themeColor="text1"/>
          <w:highlight w:val="none"/>
          <w14:textFill>
            <w14:solidFill>
              <w14:schemeClr w14:val="tx1"/>
            </w14:solidFill>
          </w14:textFill>
        </w:rPr>
        <w:br w:type="page"/>
      </w:r>
    </w:p>
    <w:p w14:paraId="2F7E8A1A">
      <w:pPr>
        <w:pStyle w:val="2"/>
        <w:jc w:val="center"/>
        <w:rPr>
          <w:rFonts w:hint="eastAsia"/>
          <w:color w:val="000000" w:themeColor="text1"/>
          <w:highlight w:val="none"/>
          <w14:textFill>
            <w14:solidFill>
              <w14:schemeClr w14:val="tx1"/>
            </w14:solidFill>
          </w14:textFill>
        </w:rPr>
      </w:pPr>
    </w:p>
    <w:p w14:paraId="63AF3680">
      <w:pPr>
        <w:pStyle w:val="2"/>
        <w:jc w:val="center"/>
        <w:rPr>
          <w:rFonts w:hint="eastAsia"/>
          <w:color w:val="000000" w:themeColor="text1"/>
          <w:highlight w:val="none"/>
          <w14:textFill>
            <w14:solidFill>
              <w14:schemeClr w14:val="tx1"/>
            </w14:solidFill>
          </w14:textFill>
        </w:rPr>
      </w:pPr>
    </w:p>
    <w:p w14:paraId="77C8C9BE">
      <w:pPr>
        <w:pStyle w:val="2"/>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第五章  拟签订的合同文本</w:t>
      </w:r>
      <w:bookmarkEnd w:id="142"/>
    </w:p>
    <w:p w14:paraId="768AFD37">
      <w:pPr>
        <w:snapToGrid w:val="0"/>
        <w:jc w:val="center"/>
        <w:rPr>
          <w:rFonts w:hint="eastAsia" w:ascii="宋体" w:hAnsi="宋体"/>
          <w:bCs/>
          <w:color w:val="000000" w:themeColor="text1"/>
          <w:sz w:val="32"/>
          <w:szCs w:val="32"/>
          <w:highlight w:val="none"/>
          <w14:textFill>
            <w14:solidFill>
              <w14:schemeClr w14:val="tx1"/>
            </w14:solidFill>
          </w14:textFill>
        </w:rPr>
      </w:pPr>
    </w:p>
    <w:p w14:paraId="663E3DE6">
      <w:pPr>
        <w:snapToGrid w:val="0"/>
        <w:jc w:val="center"/>
        <w:rPr>
          <w:rFonts w:hint="eastAsia" w:ascii="宋体" w:hAnsi="宋体"/>
          <w:bCs/>
          <w:color w:val="000000" w:themeColor="text1"/>
          <w:sz w:val="32"/>
          <w:szCs w:val="32"/>
          <w:highlight w:val="none"/>
          <w14:textFill>
            <w14:solidFill>
              <w14:schemeClr w14:val="tx1"/>
            </w14:solidFill>
          </w14:textFill>
        </w:rPr>
      </w:pPr>
    </w:p>
    <w:p w14:paraId="1EADB457">
      <w:pPr>
        <w:snapToGrid w:val="0"/>
        <w:jc w:val="center"/>
        <w:rPr>
          <w:rFonts w:hint="eastAsia" w:ascii="宋体" w:hAnsi="宋体"/>
          <w:bCs/>
          <w:color w:val="000000" w:themeColor="text1"/>
          <w:sz w:val="32"/>
          <w:szCs w:val="32"/>
          <w:highlight w:val="none"/>
          <w14:textFill>
            <w14:solidFill>
              <w14:schemeClr w14:val="tx1"/>
            </w14:solidFill>
          </w14:textFill>
        </w:rPr>
      </w:pPr>
    </w:p>
    <w:p w14:paraId="1FFEC1C3">
      <w:pPr>
        <w:snapToGrid w:val="0"/>
        <w:jc w:val="center"/>
        <w:rPr>
          <w:rFonts w:hint="eastAsia" w:ascii="宋体" w:hAnsi="宋体"/>
          <w:bCs/>
          <w:color w:val="000000" w:themeColor="text1"/>
          <w:sz w:val="32"/>
          <w:szCs w:val="32"/>
          <w:highlight w:val="none"/>
          <w14:textFill>
            <w14:solidFill>
              <w14:schemeClr w14:val="tx1"/>
            </w14:solidFill>
          </w14:textFill>
        </w:rPr>
      </w:pPr>
    </w:p>
    <w:p w14:paraId="00872A38">
      <w:pPr>
        <w:snapToGrid w:val="0"/>
        <w:jc w:val="center"/>
        <w:rPr>
          <w:rFonts w:hint="eastAsia" w:ascii="宋体" w:hAnsi="宋体"/>
          <w:bCs/>
          <w:color w:val="000000" w:themeColor="text1"/>
          <w:sz w:val="32"/>
          <w:szCs w:val="32"/>
          <w:highlight w:val="none"/>
          <w14:textFill>
            <w14:solidFill>
              <w14:schemeClr w14:val="tx1"/>
            </w14:solidFill>
          </w14:textFill>
        </w:rPr>
      </w:pPr>
    </w:p>
    <w:p w14:paraId="5CBFD422">
      <w:pPr>
        <w:snapToGrid w:val="0"/>
        <w:jc w:val="center"/>
        <w:rPr>
          <w:rFonts w:hint="eastAsia" w:ascii="宋体" w:hAnsi="宋体"/>
          <w:bCs/>
          <w:color w:val="000000" w:themeColor="text1"/>
          <w:sz w:val="32"/>
          <w:szCs w:val="32"/>
          <w:highlight w:val="none"/>
          <w14:textFill>
            <w14:solidFill>
              <w14:schemeClr w14:val="tx1"/>
            </w14:solidFill>
          </w14:textFill>
        </w:rPr>
      </w:pPr>
    </w:p>
    <w:p w14:paraId="5809B835">
      <w:pPr>
        <w:snapToGrid w:val="0"/>
        <w:jc w:val="center"/>
        <w:rPr>
          <w:rFonts w:hint="eastAsia" w:ascii="宋体" w:hAnsi="宋体"/>
          <w:bCs/>
          <w:color w:val="000000" w:themeColor="text1"/>
          <w:sz w:val="32"/>
          <w:szCs w:val="32"/>
          <w:highlight w:val="none"/>
          <w14:textFill>
            <w14:solidFill>
              <w14:schemeClr w14:val="tx1"/>
            </w14:solidFill>
          </w14:textFill>
        </w:rPr>
      </w:pPr>
    </w:p>
    <w:p w14:paraId="061670AC">
      <w:pPr>
        <w:snapToGrid w:val="0"/>
        <w:jc w:val="center"/>
        <w:rPr>
          <w:rFonts w:hint="eastAsia" w:ascii="宋体" w:hAnsi="宋体"/>
          <w:bCs/>
          <w:color w:val="000000" w:themeColor="text1"/>
          <w:sz w:val="32"/>
          <w:szCs w:val="32"/>
          <w:highlight w:val="none"/>
          <w14:textFill>
            <w14:solidFill>
              <w14:schemeClr w14:val="tx1"/>
            </w14:solidFill>
          </w14:textFill>
        </w:rPr>
      </w:pPr>
    </w:p>
    <w:p w14:paraId="76556C3C">
      <w:pPr>
        <w:snapToGrid w:val="0"/>
        <w:jc w:val="center"/>
        <w:rPr>
          <w:rFonts w:hint="eastAsia" w:ascii="宋体" w:hAnsi="宋体"/>
          <w:bCs/>
          <w:color w:val="000000" w:themeColor="text1"/>
          <w:sz w:val="32"/>
          <w:szCs w:val="32"/>
          <w:highlight w:val="none"/>
          <w14:textFill>
            <w14:solidFill>
              <w14:schemeClr w14:val="tx1"/>
            </w14:solidFill>
          </w14:textFill>
        </w:rPr>
      </w:pPr>
    </w:p>
    <w:p w14:paraId="2B46F200">
      <w:pPr>
        <w:snapToGrid w:val="0"/>
        <w:jc w:val="center"/>
        <w:rPr>
          <w:rFonts w:hint="eastAsia" w:ascii="宋体" w:hAnsi="宋体"/>
          <w:bCs/>
          <w:color w:val="000000" w:themeColor="text1"/>
          <w:sz w:val="32"/>
          <w:szCs w:val="32"/>
          <w:highlight w:val="none"/>
          <w14:textFill>
            <w14:solidFill>
              <w14:schemeClr w14:val="tx1"/>
            </w14:solidFill>
          </w14:textFill>
        </w:rPr>
      </w:pPr>
    </w:p>
    <w:p w14:paraId="7ED1B505">
      <w:pPr>
        <w:snapToGrid w:val="0"/>
        <w:jc w:val="center"/>
        <w:rPr>
          <w:rFonts w:hint="eastAsia" w:ascii="宋体" w:hAnsi="宋体"/>
          <w:bCs/>
          <w:color w:val="000000" w:themeColor="text1"/>
          <w:sz w:val="32"/>
          <w:szCs w:val="32"/>
          <w:highlight w:val="none"/>
          <w14:textFill>
            <w14:solidFill>
              <w14:schemeClr w14:val="tx1"/>
            </w14:solidFill>
          </w14:textFill>
        </w:rPr>
      </w:pPr>
    </w:p>
    <w:p w14:paraId="19CB9951">
      <w:pPr>
        <w:snapToGrid w:val="0"/>
        <w:jc w:val="left"/>
        <w:rPr>
          <w:rFonts w:hint="eastAsia" w:ascii="仿宋_GB2312" w:hAnsi="华文中宋" w:eastAsia="仿宋_GB2312"/>
          <w:b/>
          <w:bCs/>
          <w:color w:val="000000" w:themeColor="text1"/>
          <w:sz w:val="32"/>
          <w:szCs w:val="32"/>
          <w:highlight w:val="none"/>
          <w14:textFill>
            <w14:solidFill>
              <w14:schemeClr w14:val="tx1"/>
            </w14:solidFill>
          </w14:textFill>
        </w:rPr>
      </w:pPr>
      <w:bookmarkStart w:id="143" w:name="_Hlk55381736"/>
      <w:r>
        <w:rPr>
          <w:rFonts w:hint="eastAsia" w:ascii="宋体" w:hAnsi="宋体"/>
          <w:color w:val="000000" w:themeColor="text1"/>
          <w:szCs w:val="21"/>
          <w:highlight w:val="none"/>
          <w14:textFill>
            <w14:solidFill>
              <w14:schemeClr w14:val="tx1"/>
            </w14:solidFill>
          </w14:textFill>
        </w:rPr>
        <w:br w:type="page"/>
      </w:r>
    </w:p>
    <w:bookmarkEnd w:id="143"/>
    <w:p w14:paraId="0B55512E">
      <w:pPr>
        <w:pStyle w:val="26"/>
        <w:pageBreakBefore/>
        <w:numPr>
          <w:ilvl w:val="0"/>
          <w:numId w:val="0"/>
        </w:numPr>
        <w:tabs>
          <w:tab w:val="left" w:pos="2472"/>
        </w:tabs>
        <w:spacing w:line="460" w:lineRule="exact"/>
        <w:jc w:val="both"/>
        <w:rPr>
          <w:rFonts w:ascii="宋体" w:hAnsi="宋体" w:eastAsia="宋体" w:cs="Times New Roman"/>
          <w:color w:val="000000" w:themeColor="text1"/>
          <w:sz w:val="24"/>
          <w:highlight w:val="none"/>
          <w:u w:val="singl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w:t>
      </w:r>
      <w:r>
        <w:rPr>
          <w:rFonts w:hint="eastAsia" w:ascii="宋体" w:hAnsi="宋体" w:eastAsia="宋体" w:cs="Times New Roman"/>
          <w:color w:val="000000" w:themeColor="text1"/>
          <w:sz w:val="24"/>
          <w:highlight w:val="none"/>
          <w:lang w:val="en-US" w:eastAsia="zh-CN"/>
          <w14:textFill>
            <w14:solidFill>
              <w14:schemeClr w14:val="tx1"/>
            </w14:solidFill>
          </w14:textFill>
        </w:rPr>
        <w:t>广西政府采购云平台</w:t>
      </w:r>
      <w:r>
        <w:rPr>
          <w:rFonts w:hint="eastAsia" w:ascii="宋体" w:hAnsi="宋体" w:eastAsia="宋体" w:cs="Times New Roman"/>
          <w:color w:val="000000" w:themeColor="text1"/>
          <w:sz w:val="24"/>
          <w:highlight w:val="none"/>
          <w14:textFill>
            <w14:solidFill>
              <w14:schemeClr w14:val="tx1"/>
            </w14:solidFill>
          </w14:textFill>
        </w:rPr>
        <w:t>”合同编号：</w:t>
      </w:r>
    </w:p>
    <w:p w14:paraId="26A32845">
      <w:pPr>
        <w:numPr>
          <w:ilvl w:val="0"/>
          <w:numId w:val="0"/>
        </w:numPr>
        <w:spacing w:line="560" w:lineRule="exact"/>
        <w:jc w:val="both"/>
        <w:rPr>
          <w:rFonts w:hint="eastAsia" w:ascii="宋体" w:hAnsi="宋体" w:eastAsia="宋体" w:cs="宋体"/>
          <w:b/>
          <w:bCs/>
          <w:color w:val="000000" w:themeColor="text1"/>
          <w:sz w:val="44"/>
          <w:szCs w:val="44"/>
          <w:highlight w:val="none"/>
          <w14:textFill>
            <w14:solidFill>
              <w14:schemeClr w14:val="tx1"/>
            </w14:solidFill>
          </w14:textFill>
        </w:rPr>
      </w:pPr>
    </w:p>
    <w:p w14:paraId="0B00E2BA">
      <w:pPr>
        <w:numPr>
          <w:ilvl w:val="0"/>
          <w:numId w:val="0"/>
        </w:numPr>
        <w:spacing w:line="560" w:lineRule="exact"/>
        <w:jc w:val="both"/>
        <w:rPr>
          <w:rFonts w:hint="eastAsia" w:ascii="宋体" w:hAnsi="宋体" w:eastAsia="宋体" w:cs="宋体"/>
          <w:b/>
          <w:bCs/>
          <w:color w:val="000000" w:themeColor="text1"/>
          <w:sz w:val="44"/>
          <w:szCs w:val="44"/>
          <w:highlight w:val="none"/>
          <w14:textFill>
            <w14:solidFill>
              <w14:schemeClr w14:val="tx1"/>
            </w14:solidFill>
          </w14:textFill>
        </w:rPr>
      </w:pPr>
    </w:p>
    <w:p w14:paraId="17927781">
      <w:pPr>
        <w:numPr>
          <w:ilvl w:val="0"/>
          <w:numId w:val="0"/>
        </w:numPr>
        <w:spacing w:line="560" w:lineRule="exact"/>
        <w:jc w:val="both"/>
        <w:rPr>
          <w:rFonts w:hint="eastAsia" w:ascii="宋体" w:hAnsi="宋体" w:eastAsia="宋体" w:cs="宋体"/>
          <w:b/>
          <w:bCs/>
          <w:color w:val="000000" w:themeColor="text1"/>
          <w:sz w:val="44"/>
          <w:szCs w:val="44"/>
          <w:highlight w:val="none"/>
          <w14:textFill>
            <w14:solidFill>
              <w14:schemeClr w14:val="tx1"/>
            </w14:solidFill>
          </w14:textFill>
        </w:rPr>
      </w:pPr>
    </w:p>
    <w:p w14:paraId="274E6A42">
      <w:pPr>
        <w:numPr>
          <w:ilvl w:val="0"/>
          <w:numId w:val="0"/>
        </w:numPr>
        <w:spacing w:line="560" w:lineRule="exact"/>
        <w:jc w:val="center"/>
        <w:rPr>
          <w:rFonts w:hint="eastAsia" w:ascii="宋体" w:hAnsi="宋体" w:eastAsia="宋体" w:cs="宋体"/>
          <w:b/>
          <w:bCs/>
          <w:color w:val="000000" w:themeColor="text1"/>
          <w:sz w:val="44"/>
          <w:szCs w:val="44"/>
          <w:highlight w:val="none"/>
          <w14:textFill>
            <w14:solidFill>
              <w14:schemeClr w14:val="tx1"/>
            </w14:solidFill>
          </w14:textFill>
        </w:rPr>
      </w:pPr>
      <w:r>
        <w:rPr>
          <w:rFonts w:hint="eastAsia" w:ascii="宋体" w:hAnsi="宋体" w:eastAsia="宋体" w:cs="宋体"/>
          <w:b/>
          <w:bCs/>
          <w:color w:val="000000" w:themeColor="text1"/>
          <w:sz w:val="44"/>
          <w:szCs w:val="44"/>
          <w:highlight w:val="none"/>
          <w14:textFill>
            <w14:solidFill>
              <w14:schemeClr w14:val="tx1"/>
            </w14:solidFill>
          </w14:textFill>
        </w:rPr>
        <w:t>广西壮族自治区政府采购</w:t>
      </w:r>
    </w:p>
    <w:p w14:paraId="1DAABF17">
      <w:pPr>
        <w:spacing w:line="560" w:lineRule="exact"/>
        <w:ind w:firstLine="643" w:firstLineChars="200"/>
        <w:rPr>
          <w:rFonts w:hint="eastAsia" w:ascii="宋体" w:hAnsi="宋体" w:eastAsia="宋体" w:cs="宋体"/>
          <w:b/>
          <w:bCs/>
          <w:color w:val="000000" w:themeColor="text1"/>
          <w:sz w:val="32"/>
          <w:szCs w:val="32"/>
          <w:highlight w:val="none"/>
          <w14:textFill>
            <w14:solidFill>
              <w14:schemeClr w14:val="tx1"/>
            </w14:solidFill>
          </w14:textFill>
        </w:rPr>
      </w:pPr>
    </w:p>
    <w:p w14:paraId="3DF31B2B">
      <w:pPr>
        <w:spacing w:line="560" w:lineRule="exact"/>
        <w:ind w:firstLine="643" w:firstLineChars="200"/>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 xml:space="preserve">               </w:t>
      </w:r>
    </w:p>
    <w:p w14:paraId="1BDDE501">
      <w:pPr>
        <w:spacing w:line="560" w:lineRule="exact"/>
        <w:ind w:firstLine="643" w:firstLineChars="200"/>
        <w:rPr>
          <w:rFonts w:hint="eastAsia" w:ascii="宋体" w:hAnsi="宋体" w:eastAsia="宋体" w:cs="宋体"/>
          <w:b/>
          <w:bCs/>
          <w:color w:val="000000" w:themeColor="text1"/>
          <w:sz w:val="32"/>
          <w:szCs w:val="32"/>
          <w:highlight w:val="none"/>
          <w14:textFill>
            <w14:solidFill>
              <w14:schemeClr w14:val="tx1"/>
            </w14:solidFill>
          </w14:textFill>
        </w:rPr>
      </w:pPr>
    </w:p>
    <w:p w14:paraId="219BD92E">
      <w:pPr>
        <w:spacing w:line="560" w:lineRule="exact"/>
        <w:ind w:firstLine="643" w:firstLineChars="200"/>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 xml:space="preserve">                                  </w:t>
      </w:r>
    </w:p>
    <w:p w14:paraId="5ECA2930">
      <w:pPr>
        <w:spacing w:line="560" w:lineRule="exact"/>
        <w:ind w:firstLine="2551" w:firstLineChars="794"/>
        <w:rPr>
          <w:rFonts w:hint="eastAsia" w:ascii="宋体" w:hAnsi="宋体" w:eastAsia="宋体" w:cs="宋体"/>
          <w:b/>
          <w:bCs/>
          <w:color w:val="000000" w:themeColor="text1"/>
          <w:sz w:val="32"/>
          <w:szCs w:val="32"/>
          <w:highlight w:val="none"/>
          <w14:textFill>
            <w14:solidFill>
              <w14:schemeClr w14:val="tx1"/>
            </w14:solidFill>
          </w14:textFill>
        </w:rPr>
      </w:pPr>
    </w:p>
    <w:p w14:paraId="10D7FBE2">
      <w:pPr>
        <w:spacing w:line="560" w:lineRule="exact"/>
        <w:ind w:firstLine="1773" w:firstLineChars="552"/>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项目编号：</w:t>
      </w:r>
    </w:p>
    <w:p w14:paraId="59050135">
      <w:pPr>
        <w:spacing w:line="560" w:lineRule="exact"/>
        <w:ind w:firstLine="1773" w:firstLineChars="552"/>
        <w:rPr>
          <w:rFonts w:hint="eastAsia" w:ascii="宋体" w:hAnsi="宋体" w:eastAsia="宋体" w:cs="宋体"/>
          <w:b/>
          <w:color w:val="000000" w:themeColor="text1"/>
          <w:sz w:val="32"/>
          <w:szCs w:val="32"/>
          <w:highlight w:val="none"/>
          <w:u w:val="singl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计划编号：</w:t>
      </w:r>
    </w:p>
    <w:p w14:paraId="040A1601">
      <w:pPr>
        <w:tabs>
          <w:tab w:val="left" w:pos="7200"/>
        </w:tabs>
        <w:spacing w:line="560" w:lineRule="exact"/>
        <w:ind w:firstLine="1773" w:firstLineChars="552"/>
        <w:rPr>
          <w:rFonts w:hint="eastAsia" w:ascii="宋体" w:hAnsi="宋体" w:eastAsia="宋体" w:cs="宋体"/>
          <w:b/>
          <w:color w:val="000000" w:themeColor="text1"/>
          <w:sz w:val="32"/>
          <w:szCs w:val="32"/>
          <w:highlight w:val="none"/>
          <w:u w:val="singl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采购人：</w:t>
      </w:r>
      <w:r>
        <w:rPr>
          <w:rFonts w:hint="eastAsia" w:ascii="宋体" w:hAnsi="宋体" w:eastAsia="宋体" w:cs="宋体"/>
          <w:b/>
          <w:color w:val="000000" w:themeColor="text1"/>
          <w:sz w:val="32"/>
          <w:szCs w:val="32"/>
          <w:highlight w:val="none"/>
          <w:u w:val="single"/>
          <w14:textFill>
            <w14:solidFill>
              <w14:schemeClr w14:val="tx1"/>
            </w14:solidFill>
          </w14:textFill>
        </w:rPr>
        <w:t xml:space="preserve"> 广西壮族自治区商务厅</w:t>
      </w:r>
    </w:p>
    <w:p w14:paraId="13BD392B">
      <w:pPr>
        <w:tabs>
          <w:tab w:val="left" w:pos="7380"/>
        </w:tabs>
        <w:spacing w:line="560" w:lineRule="exact"/>
        <w:ind w:firstLine="1773" w:firstLineChars="552"/>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中标供应商：</w:t>
      </w:r>
      <w:r>
        <w:rPr>
          <w:rFonts w:hint="eastAsia" w:ascii="宋体" w:hAnsi="宋体" w:eastAsia="宋体" w:cs="宋体"/>
          <w:b/>
          <w:color w:val="000000" w:themeColor="text1"/>
          <w:sz w:val="32"/>
          <w:szCs w:val="32"/>
          <w:highlight w:val="none"/>
          <w:u w:val="single"/>
          <w14:textFill>
            <w14:solidFill>
              <w14:schemeClr w14:val="tx1"/>
            </w14:solidFill>
          </w14:textFill>
        </w:rPr>
        <w:t xml:space="preserve">                   </w:t>
      </w:r>
    </w:p>
    <w:p w14:paraId="31FAD2B5">
      <w:pPr>
        <w:tabs>
          <w:tab w:val="left" w:pos="7380"/>
        </w:tabs>
        <w:spacing w:line="560" w:lineRule="exact"/>
        <w:rPr>
          <w:rFonts w:hint="eastAsia" w:ascii="宋体" w:hAnsi="宋体" w:eastAsia="宋体" w:cs="宋体"/>
          <w:b/>
          <w:bCs/>
          <w:color w:val="000000" w:themeColor="text1"/>
          <w:sz w:val="32"/>
          <w:szCs w:val="32"/>
          <w:highlight w:val="none"/>
          <w14:textFill>
            <w14:solidFill>
              <w14:schemeClr w14:val="tx1"/>
            </w14:solidFill>
          </w14:textFill>
        </w:rPr>
      </w:pPr>
    </w:p>
    <w:p w14:paraId="7192FF33">
      <w:pPr>
        <w:spacing w:before="120" w:line="560" w:lineRule="exact"/>
        <w:ind w:firstLine="1280" w:firstLineChars="400"/>
        <w:rPr>
          <w:rFonts w:hint="eastAsia" w:ascii="宋体" w:hAnsi="宋体" w:eastAsia="宋体" w:cs="宋体"/>
          <w:color w:val="000000" w:themeColor="text1"/>
          <w:sz w:val="32"/>
          <w:szCs w:val="32"/>
          <w:highlight w:val="none"/>
          <w14:textFill>
            <w14:solidFill>
              <w14:schemeClr w14:val="tx1"/>
            </w14:solidFill>
          </w14:textFill>
        </w:rPr>
      </w:pPr>
    </w:p>
    <w:p w14:paraId="4C36F9A6">
      <w:pPr>
        <w:spacing w:before="120" w:line="560" w:lineRule="exact"/>
        <w:ind w:firstLine="1600" w:firstLineChars="500"/>
        <w:rPr>
          <w:rFonts w:hint="eastAsia" w:ascii="宋体" w:hAnsi="宋体" w:eastAsia="宋体" w:cs="宋体"/>
          <w:color w:val="000000" w:themeColor="text1"/>
          <w:sz w:val="32"/>
          <w:szCs w:val="32"/>
          <w:highlight w:val="none"/>
          <w:lang w:val="en-US" w:eastAsia="zh-CN"/>
          <w14:textFill>
            <w14:solidFill>
              <w14:schemeClr w14:val="tx1"/>
            </w14:solidFill>
          </w14:textFill>
        </w:rPr>
      </w:pPr>
      <w:r>
        <w:rPr>
          <w:rFonts w:hint="eastAsia" w:ascii="宋体" w:hAnsi="宋体" w:eastAsia="宋体" w:cs="宋体"/>
          <w:color w:val="000000" w:themeColor="text1"/>
          <w:sz w:val="32"/>
          <w:szCs w:val="32"/>
          <w:highlight w:val="none"/>
          <w:lang w:val="en-US" w:eastAsia="zh-CN"/>
          <w14:textFill>
            <w14:solidFill>
              <w14:schemeClr w14:val="tx1"/>
            </w14:solidFill>
          </w14:textFill>
        </w:rPr>
        <w:t>签订地点：</w:t>
      </w:r>
      <w:r>
        <w:rPr>
          <w:rFonts w:hint="eastAsia" w:ascii="宋体" w:hAnsi="宋体" w:eastAsia="宋体" w:cs="宋体"/>
          <w:b/>
          <w:color w:val="000000" w:themeColor="text1"/>
          <w:sz w:val="32"/>
          <w:szCs w:val="32"/>
          <w:highlight w:val="none"/>
          <w:u w:val="single"/>
          <w14:textFill>
            <w14:solidFill>
              <w14:schemeClr w14:val="tx1"/>
            </w14:solidFill>
          </w14:textFill>
        </w:rPr>
        <w:t xml:space="preserve">                </w:t>
      </w:r>
      <w:r>
        <w:rPr>
          <w:rFonts w:hint="eastAsia" w:ascii="宋体" w:hAnsi="宋体" w:eastAsia="宋体" w:cs="宋体"/>
          <w:b/>
          <w:color w:val="000000" w:themeColor="text1"/>
          <w:sz w:val="32"/>
          <w:szCs w:val="32"/>
          <w:highlight w:val="none"/>
          <w:u w:val="single"/>
          <w:lang w:val="en-US" w:eastAsia="zh-CN"/>
          <w14:textFill>
            <w14:solidFill>
              <w14:schemeClr w14:val="tx1"/>
            </w14:solidFill>
          </w14:textFill>
        </w:rPr>
        <w:t xml:space="preserve">   </w:t>
      </w:r>
      <w:r>
        <w:rPr>
          <w:rFonts w:hint="eastAsia" w:ascii="宋体" w:hAnsi="宋体" w:eastAsia="宋体" w:cs="宋体"/>
          <w:b/>
          <w:color w:val="000000" w:themeColor="text1"/>
          <w:sz w:val="32"/>
          <w:szCs w:val="32"/>
          <w:highlight w:val="none"/>
          <w:u w:val="single"/>
          <w14:textFill>
            <w14:solidFill>
              <w14:schemeClr w14:val="tx1"/>
            </w14:solidFill>
          </w14:textFill>
        </w:rPr>
        <w:t xml:space="preserve">   </w:t>
      </w:r>
    </w:p>
    <w:p w14:paraId="05701CC6">
      <w:pPr>
        <w:spacing w:before="120" w:line="560" w:lineRule="exact"/>
        <w:ind w:firstLine="1600" w:firstLineChars="500"/>
        <w:rPr>
          <w:rFonts w:hint="eastAsia" w:ascii="宋体" w:hAnsi="宋体" w:eastAsia="宋体" w:cs="宋体"/>
          <w:color w:val="000000" w:themeColor="text1"/>
          <w:sz w:val="32"/>
          <w:szCs w:val="32"/>
          <w:highlight w:val="none"/>
          <w:u w:val="singl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签订日期：</w:t>
      </w:r>
      <w:r>
        <w:rPr>
          <w:rFonts w:hint="eastAsia" w:ascii="宋体" w:hAnsi="宋体" w:eastAsia="宋体" w:cs="宋体"/>
          <w:color w:val="000000" w:themeColor="text1"/>
          <w:sz w:val="32"/>
          <w:szCs w:val="32"/>
          <w:highlight w:val="none"/>
          <w:u w:val="single"/>
          <w14:textFill>
            <w14:solidFill>
              <w14:schemeClr w14:val="tx1"/>
            </w14:solidFill>
          </w14:textFill>
        </w:rPr>
        <w:t xml:space="preserve">      </w:t>
      </w:r>
      <w:r>
        <w:rPr>
          <w:rFonts w:hint="eastAsia" w:ascii="宋体" w:hAnsi="宋体" w:eastAsia="宋体" w:cs="宋体"/>
          <w:color w:val="000000" w:themeColor="text1"/>
          <w:sz w:val="32"/>
          <w:szCs w:val="32"/>
          <w:highlight w:val="none"/>
          <w14:textFill>
            <w14:solidFill>
              <w14:schemeClr w14:val="tx1"/>
            </w14:solidFill>
          </w14:textFill>
        </w:rPr>
        <w:t>年</w:t>
      </w:r>
      <w:r>
        <w:rPr>
          <w:rFonts w:hint="eastAsia" w:ascii="宋体" w:hAnsi="宋体" w:eastAsia="宋体" w:cs="宋体"/>
          <w:color w:val="000000" w:themeColor="text1"/>
          <w:sz w:val="32"/>
          <w:szCs w:val="32"/>
          <w:highlight w:val="none"/>
          <w:u w:val="single"/>
          <w14:textFill>
            <w14:solidFill>
              <w14:schemeClr w14:val="tx1"/>
            </w14:solidFill>
          </w14:textFill>
        </w:rPr>
        <w:t xml:space="preserve">       </w:t>
      </w:r>
      <w:r>
        <w:rPr>
          <w:rFonts w:hint="eastAsia" w:ascii="宋体" w:hAnsi="宋体" w:eastAsia="宋体" w:cs="宋体"/>
          <w:color w:val="000000" w:themeColor="text1"/>
          <w:sz w:val="32"/>
          <w:szCs w:val="32"/>
          <w:highlight w:val="none"/>
          <w14:textFill>
            <w14:solidFill>
              <w14:schemeClr w14:val="tx1"/>
            </w14:solidFill>
          </w14:textFill>
        </w:rPr>
        <w:t>月</w:t>
      </w:r>
      <w:r>
        <w:rPr>
          <w:rFonts w:hint="eastAsia" w:ascii="宋体" w:hAnsi="宋体" w:eastAsia="宋体" w:cs="宋体"/>
          <w:color w:val="000000" w:themeColor="text1"/>
          <w:sz w:val="32"/>
          <w:szCs w:val="32"/>
          <w:highlight w:val="none"/>
          <w:u w:val="single"/>
          <w14:textFill>
            <w14:solidFill>
              <w14:schemeClr w14:val="tx1"/>
            </w14:solidFill>
          </w14:textFill>
        </w:rPr>
        <w:t xml:space="preserve">      </w:t>
      </w:r>
      <w:r>
        <w:rPr>
          <w:rFonts w:hint="eastAsia" w:ascii="宋体" w:hAnsi="宋体" w:eastAsia="宋体" w:cs="宋体"/>
          <w:color w:val="000000" w:themeColor="text1"/>
          <w:sz w:val="32"/>
          <w:szCs w:val="32"/>
          <w:highlight w:val="none"/>
          <w14:textFill>
            <w14:solidFill>
              <w14:schemeClr w14:val="tx1"/>
            </w14:solidFill>
          </w14:textFill>
        </w:rPr>
        <w:t>日</w:t>
      </w:r>
    </w:p>
    <w:p w14:paraId="413F23D1">
      <w:pPr>
        <w:widowControl/>
        <w:autoSpaceDE w:val="0"/>
        <w:autoSpaceDN w:val="0"/>
        <w:adjustRightInd w:val="0"/>
        <w:snapToGrid w:val="0"/>
        <w:spacing w:after="120" w:line="560" w:lineRule="exact"/>
        <w:ind w:left="420" w:leftChars="200" w:firstLine="643" w:firstLineChars="200"/>
        <w:jc w:val="both"/>
        <w:rPr>
          <w:rFonts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pPr>
    </w:p>
    <w:p w14:paraId="348E3F0E">
      <w:pPr>
        <w:keepNext/>
        <w:keepLines/>
        <w:spacing w:before="340" w:after="330" w:line="500" w:lineRule="exact"/>
        <w:jc w:val="center"/>
        <w:outlineLvl w:val="0"/>
        <w:rPr>
          <w:rFonts w:hint="eastAsia" w:ascii="宋体" w:hAnsi="宋体" w:eastAsia="宋体" w:cs="宋体"/>
          <w:b/>
          <w:color w:val="000000" w:themeColor="text1"/>
          <w:kern w:val="0"/>
          <w:sz w:val="30"/>
          <w:szCs w:val="30"/>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br w:type="page"/>
      </w:r>
      <w:r>
        <w:rPr>
          <w:rFonts w:hint="eastAsia" w:ascii="宋体" w:hAnsi="宋体" w:eastAsia="宋体" w:cs="宋体"/>
          <w:b/>
          <w:color w:val="000000" w:themeColor="text1"/>
          <w:kern w:val="0"/>
          <w:sz w:val="30"/>
          <w:szCs w:val="30"/>
          <w:highlight w:val="none"/>
          <w14:textFill>
            <w14:solidFill>
              <w14:schemeClr w14:val="tx1"/>
            </w14:solidFill>
          </w14:textFill>
        </w:rPr>
        <w:t>政府采购合同</w:t>
      </w:r>
    </w:p>
    <w:p w14:paraId="2792A124">
      <w:pPr>
        <w:keepNext w:val="0"/>
        <w:keepLines w:val="0"/>
        <w:pageBreakBefore w:val="0"/>
        <w:widowControl w:val="0"/>
        <w:kinsoku/>
        <w:wordWrap w:val="0"/>
        <w:overflowPunct/>
        <w:topLinePunct w:val="0"/>
        <w:autoSpaceDE/>
        <w:autoSpaceDN/>
        <w:bidi w:val="0"/>
        <w:adjustRightInd/>
        <w:spacing w:line="480" w:lineRule="exact"/>
        <w:ind w:firstLine="480" w:firstLineChars="200"/>
        <w:jc w:val="right"/>
        <w:textAlignment w:val="auto"/>
        <w:rPr>
          <w:rFonts w:hint="default"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合同编号：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14:paraId="5080A5FE">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甲方（采购人）：</w:t>
      </w:r>
    </w:p>
    <w:p w14:paraId="3BACD80A">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03D8DB01">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负责人：</w:t>
      </w:r>
    </w:p>
    <w:p w14:paraId="032E0E6B">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70720EAE">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联系方式：</w:t>
      </w:r>
    </w:p>
    <w:p w14:paraId="10BCFF58">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5F4F58F4">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乙方（中标供应商）：</w:t>
      </w:r>
    </w:p>
    <w:p w14:paraId="4532E96B">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5F69C366">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23DD524B">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3AECF602">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联系方式：</w:t>
      </w:r>
    </w:p>
    <w:p w14:paraId="1590BA36">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6EA2774C">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根据《中华人民共和国政府采购法》《中华人民共和国民法典》等</w:t>
      </w:r>
      <w:r>
        <w:rPr>
          <w:rFonts w:hint="eastAsia" w:ascii="宋体" w:hAnsi="宋体" w:eastAsia="宋体" w:cs="宋体"/>
          <w:color w:val="000000" w:themeColor="text1"/>
          <w:sz w:val="24"/>
          <w:szCs w:val="24"/>
          <w:highlight w:val="none"/>
          <w:lang w:val="en-US" w:eastAsia="zh-CN"/>
          <w14:textFill>
            <w14:solidFill>
              <w14:schemeClr w14:val="tx1"/>
            </w14:solidFill>
          </w14:textFill>
        </w:rPr>
        <w:t>有关</w:t>
      </w:r>
      <w:r>
        <w:rPr>
          <w:rFonts w:hint="eastAsia" w:ascii="宋体" w:hAnsi="宋体" w:eastAsia="宋体" w:cs="宋体"/>
          <w:color w:val="000000" w:themeColor="text1"/>
          <w:sz w:val="24"/>
          <w:szCs w:val="24"/>
          <w:highlight w:val="none"/>
          <w14:textFill>
            <w14:solidFill>
              <w14:schemeClr w14:val="tx1"/>
            </w14:solidFill>
          </w14:textFill>
        </w:rPr>
        <w:t>法律、法规规定，按照招标文件规定条款和中标供应商投标文件及其承诺，甲乙双方签订本合同。</w:t>
      </w:r>
    </w:p>
    <w:p w14:paraId="72A3D68B">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第一条　合同标的</w:t>
      </w:r>
    </w:p>
    <w:p w14:paraId="034D3B86">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1、服务一览表</w:t>
      </w:r>
    </w:p>
    <w:tbl>
      <w:tblPr>
        <w:tblStyle w:val="49"/>
        <w:tblW w:w="961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0"/>
        <w:gridCol w:w="1170"/>
        <w:gridCol w:w="4635"/>
        <w:gridCol w:w="560"/>
        <w:gridCol w:w="430"/>
        <w:gridCol w:w="1313"/>
        <w:gridCol w:w="1102"/>
      </w:tblGrid>
      <w:tr w14:paraId="16850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400" w:type="dxa"/>
            <w:noWrap w:val="0"/>
            <w:vAlign w:val="center"/>
          </w:tcPr>
          <w:p w14:paraId="5589060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1170" w:type="dxa"/>
            <w:noWrap w:val="0"/>
            <w:vAlign w:val="center"/>
          </w:tcPr>
          <w:p w14:paraId="23E33E9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服务</w:t>
            </w:r>
          </w:p>
          <w:p w14:paraId="30D9531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名称</w:t>
            </w:r>
          </w:p>
        </w:tc>
        <w:tc>
          <w:tcPr>
            <w:tcW w:w="4635" w:type="dxa"/>
            <w:noWrap w:val="0"/>
            <w:vAlign w:val="center"/>
          </w:tcPr>
          <w:p w14:paraId="30514E2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服务内容及要求(或技术参数需求</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c>
          <w:tcPr>
            <w:tcW w:w="560" w:type="dxa"/>
            <w:noWrap w:val="0"/>
            <w:vAlign w:val="center"/>
          </w:tcPr>
          <w:p w14:paraId="3DBFD72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数量</w:t>
            </w:r>
          </w:p>
        </w:tc>
        <w:tc>
          <w:tcPr>
            <w:tcW w:w="430" w:type="dxa"/>
            <w:noWrap w:val="0"/>
            <w:vAlign w:val="center"/>
          </w:tcPr>
          <w:p w14:paraId="604D85D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单位</w:t>
            </w:r>
          </w:p>
        </w:tc>
        <w:tc>
          <w:tcPr>
            <w:tcW w:w="1313" w:type="dxa"/>
            <w:noWrap w:val="0"/>
            <w:vAlign w:val="center"/>
          </w:tcPr>
          <w:p w14:paraId="4243407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单价</w:t>
            </w:r>
          </w:p>
          <w:p w14:paraId="2EC153D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含税</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（元）</w:t>
            </w:r>
          </w:p>
        </w:tc>
        <w:tc>
          <w:tcPr>
            <w:tcW w:w="1102" w:type="dxa"/>
            <w:noWrap w:val="0"/>
            <w:vAlign w:val="center"/>
          </w:tcPr>
          <w:p w14:paraId="17EEB99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金额</w:t>
            </w:r>
          </w:p>
          <w:p w14:paraId="4CB98C4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含税</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（元）</w:t>
            </w:r>
          </w:p>
        </w:tc>
      </w:tr>
      <w:tr w14:paraId="535C4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400" w:type="dxa"/>
            <w:noWrap w:val="0"/>
            <w:vAlign w:val="center"/>
          </w:tcPr>
          <w:p w14:paraId="75306AA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right="0"/>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c>
          <w:tcPr>
            <w:tcW w:w="1170" w:type="dxa"/>
            <w:noWrap w:val="0"/>
            <w:vAlign w:val="center"/>
          </w:tcPr>
          <w:p w14:paraId="4C5992D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right="0"/>
              <w:jc w:val="center"/>
              <w:textAlignment w:val="auto"/>
              <w:rPr>
                <w:rFonts w:hint="eastAsia" w:ascii="宋体" w:hAnsi="宋体" w:eastAsia="宋体" w:cs="宋体"/>
                <w:color w:val="000000" w:themeColor="text1"/>
                <w:sz w:val="24"/>
                <w:szCs w:val="24"/>
                <w:highlight w:val="none"/>
                <w:lang w:val="en-US" w:eastAsia="zh-Hans"/>
                <w14:textFill>
                  <w14:solidFill>
                    <w14:schemeClr w14:val="tx1"/>
                  </w14:solidFill>
                </w14:textFill>
              </w:rPr>
            </w:pPr>
            <w:r>
              <w:rPr>
                <w:color w:val="000000" w:themeColor="text1"/>
                <w:szCs w:val="21"/>
                <w:highlight w:val="none"/>
                <w14:textFill>
                  <w14:solidFill>
                    <w14:schemeClr w14:val="tx1"/>
                  </w14:solidFill>
                </w14:textFill>
              </w:rPr>
              <w:t>广西电子口岸202</w:t>
            </w:r>
            <w:r>
              <w:rPr>
                <w:rFonts w:hint="eastAsia"/>
                <w:color w:val="000000" w:themeColor="text1"/>
                <w:szCs w:val="21"/>
                <w:highlight w:val="none"/>
                <w:lang w:val="en-US" w:eastAsia="zh-CN"/>
                <w14:textFill>
                  <w14:solidFill>
                    <w14:schemeClr w14:val="tx1"/>
                  </w14:solidFill>
                </w14:textFill>
              </w:rPr>
              <w:t>6</w:t>
            </w:r>
            <w:r>
              <w:rPr>
                <w:color w:val="000000" w:themeColor="text1"/>
                <w:szCs w:val="21"/>
                <w:highlight w:val="none"/>
                <w14:textFill>
                  <w14:solidFill>
                    <w14:schemeClr w14:val="tx1"/>
                  </w14:solidFill>
                </w14:textFill>
              </w:rPr>
              <w:t>年度运行维护项目</w:t>
            </w:r>
          </w:p>
        </w:tc>
        <w:tc>
          <w:tcPr>
            <w:tcW w:w="4635" w:type="dxa"/>
            <w:noWrap w:val="0"/>
            <w:vAlign w:val="center"/>
          </w:tcPr>
          <w:p w14:paraId="3433A362">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广西电子口岸2026年度运行维护项目包含：1、系统运维服务；</w:t>
            </w:r>
          </w:p>
          <w:p w14:paraId="12B3F483">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2、业务运营服务；</w:t>
            </w:r>
          </w:p>
          <w:p w14:paraId="30ABA5AB">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3其他服务（含数据处理服务、数据网络安全防护服务、通道使用服务等），</w:t>
            </w:r>
            <w:r>
              <w:rPr>
                <w:rFonts w:hint="eastAsia" w:ascii="宋体" w:hAnsi="宋体" w:eastAsia="宋体" w:cs="宋体"/>
                <w:color w:val="000000" w:themeColor="text1"/>
                <w:sz w:val="24"/>
                <w:szCs w:val="24"/>
                <w:highlight w:val="none"/>
                <w14:textFill>
                  <w14:solidFill>
                    <w14:schemeClr w14:val="tx1"/>
                  </w14:solidFill>
                </w14:textFill>
              </w:rPr>
              <w:t>具体服务内容详见</w:t>
            </w:r>
            <w:r>
              <w:rPr>
                <w:rFonts w:hint="eastAsia" w:ascii="宋体" w:hAnsi="宋体" w:eastAsia="宋体" w:cs="宋体"/>
                <w:color w:val="000000" w:themeColor="text1"/>
                <w:sz w:val="24"/>
                <w:szCs w:val="24"/>
                <w:highlight w:val="none"/>
                <w:lang w:val="en-US" w:eastAsia="zh-CN"/>
                <w14:textFill>
                  <w14:solidFill>
                    <w14:schemeClr w14:val="tx1"/>
                  </w14:solidFill>
                </w14:textFill>
              </w:rPr>
              <w:t>附件《</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项目采购需求》</w:t>
            </w:r>
            <w:r>
              <w:rPr>
                <w:rFonts w:hint="eastAsia" w:ascii="宋体" w:hAnsi="宋体" w:eastAsia="宋体" w:cs="宋体"/>
                <w:color w:val="000000" w:themeColor="text1"/>
                <w:sz w:val="24"/>
                <w:szCs w:val="24"/>
                <w:highlight w:val="none"/>
                <w14:textFill>
                  <w14:solidFill>
                    <w14:schemeClr w14:val="tx1"/>
                  </w14:solidFill>
                </w14:textFill>
              </w:rPr>
              <w:t>。</w:t>
            </w:r>
          </w:p>
          <w:p w14:paraId="284207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560" w:type="dxa"/>
            <w:noWrap w:val="0"/>
            <w:vAlign w:val="top"/>
          </w:tcPr>
          <w:p w14:paraId="0AFC22A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right="0"/>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c>
          <w:tcPr>
            <w:tcW w:w="430" w:type="dxa"/>
            <w:noWrap w:val="0"/>
            <w:vAlign w:val="top"/>
          </w:tcPr>
          <w:p w14:paraId="34ECA8D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right="0"/>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项</w:t>
            </w:r>
          </w:p>
        </w:tc>
        <w:tc>
          <w:tcPr>
            <w:tcW w:w="1313" w:type="dxa"/>
            <w:noWrap w:val="0"/>
            <w:vAlign w:val="center"/>
          </w:tcPr>
          <w:p w14:paraId="4359EF3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1102" w:type="dxa"/>
            <w:noWrap w:val="0"/>
            <w:vAlign w:val="center"/>
          </w:tcPr>
          <w:p w14:paraId="2E5C602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r>
      <w:tr w14:paraId="48B70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610" w:type="dxa"/>
            <w:gridSpan w:val="7"/>
            <w:noWrap w:val="0"/>
            <w:vAlign w:val="center"/>
          </w:tcPr>
          <w:p w14:paraId="404AC24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right="0" w:firstLine="0" w:firstLine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合同</w:t>
            </w:r>
            <w:r>
              <w:rPr>
                <w:rFonts w:hint="eastAsia" w:ascii="宋体" w:hAnsi="宋体" w:eastAsia="宋体" w:cs="宋体"/>
                <w:b/>
                <w:color w:val="000000" w:themeColor="text1"/>
                <w:sz w:val="24"/>
                <w:szCs w:val="24"/>
                <w:highlight w:val="none"/>
                <w:lang w:val="en-US" w:eastAsia="zh-CN"/>
                <w14:textFill>
                  <w14:solidFill>
                    <w14:schemeClr w14:val="tx1"/>
                  </w14:solidFill>
                </w14:textFill>
              </w:rPr>
              <w:t>合计</w:t>
            </w:r>
            <w:r>
              <w:rPr>
                <w:rFonts w:hint="eastAsia" w:ascii="宋体" w:hAnsi="宋体" w:eastAsia="宋体" w:cs="宋体"/>
                <w:b/>
                <w:color w:val="000000" w:themeColor="text1"/>
                <w:sz w:val="24"/>
                <w:szCs w:val="24"/>
                <w:highlight w:val="none"/>
                <w14:textFill>
                  <w14:solidFill>
                    <w14:schemeClr w14:val="tx1"/>
                  </w14:solidFill>
                </w14:textFill>
              </w:rPr>
              <w:t>金额</w:t>
            </w:r>
            <w:r>
              <w:rPr>
                <w:rFonts w:hint="eastAsia" w:ascii="宋体" w:hAnsi="宋体" w:eastAsia="宋体" w:cs="宋体"/>
                <w:b/>
                <w:color w:val="000000" w:themeColor="text1"/>
                <w:sz w:val="24"/>
                <w:szCs w:val="24"/>
                <w:highlight w:val="none"/>
                <w:lang w:eastAsia="zh-CN"/>
                <w14:textFill>
                  <w14:solidFill>
                    <w14:schemeClr w14:val="tx1"/>
                  </w14:solidFill>
                </w14:textFill>
              </w:rPr>
              <w:t>（</w:t>
            </w:r>
            <w:r>
              <w:rPr>
                <w:rFonts w:hint="eastAsia" w:ascii="宋体" w:hAnsi="宋体" w:eastAsia="宋体" w:cs="宋体"/>
                <w:b/>
                <w:color w:val="000000" w:themeColor="text1"/>
                <w:sz w:val="24"/>
                <w:szCs w:val="24"/>
                <w:highlight w:val="none"/>
                <w:lang w:val="en-US" w:eastAsia="zh-CN"/>
                <w14:textFill>
                  <w14:solidFill>
                    <w14:schemeClr w14:val="tx1"/>
                  </w14:solidFill>
                </w14:textFill>
              </w:rPr>
              <w:t>含税</w:t>
            </w:r>
            <w:r>
              <w:rPr>
                <w:rFonts w:hint="eastAsia" w:ascii="宋体" w:hAnsi="宋体" w:eastAsia="宋体" w:cs="宋体"/>
                <w:b/>
                <w:color w:val="000000" w:themeColor="text1"/>
                <w:sz w:val="24"/>
                <w:szCs w:val="24"/>
                <w:highlight w:val="none"/>
                <w:lang w:eastAsia="zh-CN"/>
                <w14:textFill>
                  <w14:solidFill>
                    <w14:schemeClr w14:val="tx1"/>
                  </w14:solidFill>
                </w14:textFill>
              </w:rPr>
              <w:t>）</w:t>
            </w:r>
            <w:r>
              <w:rPr>
                <w:rFonts w:hint="eastAsia" w:ascii="宋体" w:hAnsi="宋体" w:eastAsia="宋体" w:cs="宋体"/>
                <w:b/>
                <w:color w:val="000000" w:themeColor="text1"/>
                <w:sz w:val="24"/>
                <w:szCs w:val="24"/>
                <w:highlight w:val="none"/>
                <w14:textFill>
                  <w14:solidFill>
                    <w14:schemeClr w14:val="tx1"/>
                  </w14:solidFill>
                </w14:textFill>
              </w:rPr>
              <w:t>（大、小写）：</w:t>
            </w:r>
            <w:r>
              <w:rPr>
                <w:rFonts w:hint="eastAsia" w:ascii="宋体" w:hAnsi="宋体" w:eastAsia="宋体" w:cs="宋体"/>
                <w:b/>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color w:val="000000" w:themeColor="text1"/>
                <w:sz w:val="24"/>
                <w:szCs w:val="24"/>
                <w:highlight w:val="none"/>
                <w:u w:val="single"/>
                <w:lang w:eastAsia="zh-CN"/>
                <w14:textFill>
                  <w14:solidFill>
                    <w14:schemeClr w14:val="tx1"/>
                  </w14:solidFill>
                </w14:textFill>
              </w:rPr>
              <w:t>，</w:t>
            </w:r>
            <w:r>
              <w:rPr>
                <w:rFonts w:hint="eastAsia" w:ascii="宋体" w:hAnsi="宋体" w:eastAsia="宋体" w:cs="宋体"/>
                <w:b/>
                <w:color w:val="000000" w:themeColor="text1"/>
                <w:sz w:val="24"/>
                <w:szCs w:val="24"/>
                <w:highlight w:val="none"/>
                <w:u w:val="single"/>
                <w:lang w:val="en-US" w:eastAsia="zh-CN"/>
                <w14:textFill>
                  <w14:solidFill>
                    <w14:schemeClr w14:val="tx1"/>
                  </w14:solidFill>
                </w14:textFill>
              </w:rPr>
              <w:t>税率【   】%</w:t>
            </w:r>
            <w:r>
              <w:rPr>
                <w:rFonts w:hint="eastAsia" w:ascii="宋体" w:hAnsi="宋体" w:eastAsia="宋体" w:cs="宋体"/>
                <w:b w:val="0"/>
                <w:bCs w:val="0"/>
                <w:color w:val="000000" w:themeColor="text1"/>
                <w:sz w:val="24"/>
                <w:szCs w:val="24"/>
                <w:highlight w:val="none"/>
                <w:u w:val="single"/>
                <w:lang w:val="en-US" w:eastAsia="zh-CN"/>
                <w14:textFill>
                  <w14:solidFill>
                    <w14:schemeClr w14:val="tx1"/>
                  </w14:solidFill>
                </w14:textFill>
              </w:rPr>
              <w:t>。</w:t>
            </w:r>
          </w:p>
        </w:tc>
      </w:tr>
    </w:tbl>
    <w:p w14:paraId="7517BA1E">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合同合计金额包括满足全部采购需求所应提供的服务，包含乙方服务费用及乙方工作人员为提供维护服务发生的全部物料费、通讯费、税费、专家评审、验收以及相关人员为配合</w:t>
      </w:r>
      <w:r>
        <w:rPr>
          <w:rFonts w:hint="eastAsia" w:ascii="宋体" w:hAnsi="宋体" w:eastAsia="宋体" w:cs="宋体"/>
          <w:b/>
          <w:color w:val="000000" w:themeColor="text1"/>
          <w:sz w:val="24"/>
          <w:szCs w:val="24"/>
          <w:highlight w:val="none"/>
          <w:lang w:val="en-US" w:eastAsia="zh-CN"/>
          <w14:textFill>
            <w14:solidFill>
              <w14:schemeClr w14:val="tx1"/>
            </w14:solidFill>
          </w14:textFill>
        </w:rPr>
        <w:t>甲方</w:t>
      </w:r>
      <w:r>
        <w:rPr>
          <w:rFonts w:hint="eastAsia" w:ascii="宋体" w:hAnsi="宋体" w:eastAsia="宋体" w:cs="宋体"/>
          <w:b/>
          <w:color w:val="000000" w:themeColor="text1"/>
          <w:sz w:val="24"/>
          <w:szCs w:val="24"/>
          <w:highlight w:val="none"/>
          <w14:textFill>
            <w14:solidFill>
              <w14:schemeClr w14:val="tx1"/>
            </w14:solidFill>
          </w14:textFill>
        </w:rPr>
        <w:t>工作的差旅等费用以及采购文件规定的费用事项、合同明示所有责任、义务和一般风险所应支付的全部费用；除此之外</w:t>
      </w:r>
      <w:r>
        <w:rPr>
          <w:rFonts w:hint="eastAsia" w:ascii="宋体" w:hAnsi="宋体" w:eastAsia="宋体" w:cs="宋体"/>
          <w:b/>
          <w:color w:val="000000" w:themeColor="text1"/>
          <w:sz w:val="24"/>
          <w:szCs w:val="24"/>
          <w:highlight w:val="none"/>
          <w:lang w:val="en-US" w:eastAsia="zh-CN"/>
          <w14:textFill>
            <w14:solidFill>
              <w14:schemeClr w14:val="tx1"/>
            </w14:solidFill>
          </w14:textFill>
        </w:rPr>
        <w:t>甲方</w:t>
      </w:r>
      <w:r>
        <w:rPr>
          <w:rFonts w:hint="eastAsia" w:ascii="宋体" w:hAnsi="宋体" w:eastAsia="宋体" w:cs="宋体"/>
          <w:b/>
          <w:color w:val="000000" w:themeColor="text1"/>
          <w:sz w:val="24"/>
          <w:szCs w:val="24"/>
          <w:highlight w:val="none"/>
          <w14:textFill>
            <w14:solidFill>
              <w14:schemeClr w14:val="tx1"/>
            </w14:solidFill>
          </w14:textFill>
        </w:rPr>
        <w:t>不再支付任何费用。</w:t>
      </w:r>
    </w:p>
    <w:p w14:paraId="5DF34646">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第二条　质量保证</w:t>
      </w:r>
    </w:p>
    <w:p w14:paraId="2854C1B7">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乙方所提供的服务成果、数量、项目技术参数等质量必须与招投标文件和承诺相一致</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并且符合中国相关国家标准与行业标准</w:t>
      </w:r>
      <w:r>
        <w:rPr>
          <w:rFonts w:hint="eastAsia" w:ascii="宋体" w:hAnsi="宋体" w:eastAsia="宋体" w:cs="宋体"/>
          <w:color w:val="000000" w:themeColor="text1"/>
          <w:sz w:val="24"/>
          <w:szCs w:val="24"/>
          <w:highlight w:val="none"/>
          <w14:textFill>
            <w14:solidFill>
              <w14:schemeClr w14:val="tx1"/>
            </w14:solidFill>
          </w14:textFill>
        </w:rPr>
        <w:t>。乙方所提供的服务成果</w:t>
      </w:r>
      <w:r>
        <w:rPr>
          <w:rFonts w:hint="eastAsia" w:ascii="宋体" w:hAnsi="宋体" w:eastAsia="宋体" w:cs="宋体"/>
          <w:color w:val="000000" w:themeColor="text1"/>
          <w:sz w:val="24"/>
          <w:szCs w:val="24"/>
          <w:highlight w:val="none"/>
          <w:lang w:val="en-US"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达到</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甲方的服务</w:t>
      </w:r>
      <w:r>
        <w:rPr>
          <w:rFonts w:hint="eastAsia" w:ascii="宋体" w:hAnsi="宋体" w:eastAsia="宋体" w:cs="宋体"/>
          <w:color w:val="000000" w:themeColor="text1"/>
          <w:sz w:val="24"/>
          <w:szCs w:val="24"/>
          <w:highlight w:val="none"/>
          <w14:textFill>
            <w14:solidFill>
              <w14:schemeClr w14:val="tx1"/>
            </w14:solidFill>
          </w14:textFill>
        </w:rPr>
        <w:t>质量要求。</w:t>
      </w:r>
    </w:p>
    <w:p w14:paraId="6AFB7596">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第三条　权</w:t>
      </w:r>
      <w:r>
        <w:rPr>
          <w:rFonts w:hint="eastAsia" w:ascii="宋体" w:hAnsi="宋体" w:eastAsia="宋体" w:cs="宋体"/>
          <w:b/>
          <w:color w:val="000000" w:themeColor="text1"/>
          <w:sz w:val="24"/>
          <w:szCs w:val="24"/>
          <w:highlight w:val="none"/>
          <w:lang w:val="en-US" w:eastAsia="zh-CN"/>
          <w14:textFill>
            <w14:solidFill>
              <w14:schemeClr w14:val="tx1"/>
            </w14:solidFill>
          </w14:textFill>
        </w:rPr>
        <w:t>利</w:t>
      </w:r>
      <w:r>
        <w:rPr>
          <w:rFonts w:hint="eastAsia" w:ascii="宋体" w:hAnsi="宋体" w:eastAsia="宋体" w:cs="宋体"/>
          <w:b/>
          <w:color w:val="000000" w:themeColor="text1"/>
          <w:sz w:val="24"/>
          <w:szCs w:val="24"/>
          <w:highlight w:val="none"/>
          <w14:textFill>
            <w14:solidFill>
              <w14:schemeClr w14:val="tx1"/>
            </w14:solidFill>
          </w14:textFill>
        </w:rPr>
        <w:t>保证</w:t>
      </w:r>
    </w:p>
    <w:p w14:paraId="720FAF33">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Hans"/>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乙方应保证所提供服务成果（或其任何一部分）在使用时不</w:t>
      </w:r>
      <w:r>
        <w:rPr>
          <w:rFonts w:hint="eastAsia" w:ascii="宋体" w:hAnsi="宋体" w:eastAsia="宋体" w:cs="宋体"/>
          <w:color w:val="000000" w:themeColor="text1"/>
          <w:sz w:val="24"/>
          <w:szCs w:val="24"/>
          <w:highlight w:val="none"/>
          <w:lang w:val="en-US" w:eastAsia="zh-CN"/>
          <w14:textFill>
            <w14:solidFill>
              <w14:schemeClr w14:val="tx1"/>
            </w14:solidFill>
          </w14:textFill>
        </w:rPr>
        <w:t>得</w:t>
      </w:r>
      <w:r>
        <w:rPr>
          <w:rFonts w:hint="eastAsia" w:ascii="宋体" w:hAnsi="宋体" w:eastAsia="宋体" w:cs="宋体"/>
          <w:color w:val="000000" w:themeColor="text1"/>
          <w:sz w:val="24"/>
          <w:szCs w:val="24"/>
          <w:highlight w:val="none"/>
          <w14:textFill>
            <w14:solidFill>
              <w14:schemeClr w14:val="tx1"/>
            </w14:solidFill>
          </w14:textFill>
        </w:rPr>
        <w:t>侵犯任何第三方的权利。</w:t>
      </w:r>
    </w:p>
    <w:p w14:paraId="4D64B26E">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Hans"/>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乙方应按招标文件规定的时间向甲方提供使用服务成果的有关技术资料。</w:t>
      </w:r>
    </w:p>
    <w:p w14:paraId="0CE03623">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eastAsia="zh-Hans"/>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乙方保证所交付的服务成果的</w:t>
      </w:r>
      <w:r>
        <w:rPr>
          <w:rFonts w:hint="eastAsia" w:ascii="宋体" w:hAnsi="宋体" w:eastAsia="宋体" w:cs="宋体"/>
          <w:color w:val="000000" w:themeColor="text1"/>
          <w:sz w:val="24"/>
          <w:szCs w:val="24"/>
          <w:highlight w:val="none"/>
          <w:lang w:val="en-US" w:eastAsia="zh-CN"/>
          <w14:textFill>
            <w14:solidFill>
              <w14:schemeClr w14:val="tx1"/>
            </w14:solidFill>
          </w14:textFill>
        </w:rPr>
        <w:t>权利</w:t>
      </w:r>
      <w:r>
        <w:rPr>
          <w:rFonts w:hint="eastAsia" w:ascii="宋体" w:hAnsi="宋体" w:eastAsia="宋体" w:cs="宋体"/>
          <w:color w:val="000000" w:themeColor="text1"/>
          <w:sz w:val="24"/>
          <w:szCs w:val="24"/>
          <w:highlight w:val="none"/>
          <w14:textFill>
            <w14:solidFill>
              <w14:schemeClr w14:val="tx1"/>
            </w14:solidFill>
          </w14:textFill>
        </w:rPr>
        <w:t>完全属于</w:t>
      </w:r>
      <w:r>
        <w:rPr>
          <w:rFonts w:hint="eastAsia" w:ascii="宋体" w:hAnsi="宋体" w:eastAsia="宋体" w:cs="宋体"/>
          <w:color w:val="000000" w:themeColor="text1"/>
          <w:sz w:val="24"/>
          <w:szCs w:val="24"/>
          <w:highlight w:val="none"/>
          <w:lang w:val="en-US" w:eastAsia="zh-CN"/>
          <w14:textFill>
            <w14:solidFill>
              <w14:schemeClr w14:val="tx1"/>
            </w14:solidFill>
          </w14:textFill>
        </w:rPr>
        <w:t>甲</w:t>
      </w:r>
      <w:r>
        <w:rPr>
          <w:rFonts w:hint="eastAsia" w:ascii="宋体" w:hAnsi="宋体" w:eastAsia="宋体" w:cs="宋体"/>
          <w:color w:val="000000" w:themeColor="text1"/>
          <w:sz w:val="24"/>
          <w:szCs w:val="24"/>
          <w:highlight w:val="none"/>
          <w14:textFill>
            <w14:solidFill>
              <w14:schemeClr w14:val="tx1"/>
            </w14:solidFill>
          </w14:textFill>
        </w:rPr>
        <w:t>方且无任何抵押、质押、查封等产权瑕疵。如乙方所交付服务成果有</w:t>
      </w:r>
      <w:r>
        <w:rPr>
          <w:rFonts w:hint="eastAsia" w:ascii="宋体" w:hAnsi="宋体" w:eastAsia="宋体" w:cs="宋体"/>
          <w:color w:val="000000" w:themeColor="text1"/>
          <w:sz w:val="24"/>
          <w:szCs w:val="24"/>
          <w:highlight w:val="none"/>
          <w:lang w:val="en-US" w:eastAsia="zh-CN"/>
          <w14:textFill>
            <w14:solidFill>
              <w14:schemeClr w14:val="tx1"/>
            </w14:solidFill>
          </w14:textFill>
        </w:rPr>
        <w:t>权利</w:t>
      </w:r>
      <w:r>
        <w:rPr>
          <w:rFonts w:hint="eastAsia" w:ascii="宋体" w:hAnsi="宋体" w:eastAsia="宋体" w:cs="宋体"/>
          <w:color w:val="000000" w:themeColor="text1"/>
          <w:sz w:val="24"/>
          <w:szCs w:val="24"/>
          <w:highlight w:val="none"/>
          <w14:textFill>
            <w14:solidFill>
              <w14:schemeClr w14:val="tx1"/>
            </w14:solidFill>
          </w14:textFill>
        </w:rPr>
        <w:t>瑕疵的，视为乙方违约，按照本合同第</w:t>
      </w:r>
      <w:r>
        <w:rPr>
          <w:rFonts w:hint="eastAsia" w:ascii="宋体" w:hAnsi="宋体" w:eastAsia="宋体" w:cs="宋体"/>
          <w:color w:val="000000" w:themeColor="text1"/>
          <w:sz w:val="24"/>
          <w:szCs w:val="24"/>
          <w:highlight w:val="none"/>
          <w:lang w:val="en-US" w:eastAsia="zh-CN"/>
          <w14:textFill>
            <w14:solidFill>
              <w14:schemeClr w14:val="tx1"/>
            </w14:solidFill>
          </w14:textFill>
        </w:rPr>
        <w:t>十一</w:t>
      </w:r>
      <w:r>
        <w:rPr>
          <w:rFonts w:hint="eastAsia" w:ascii="宋体" w:hAnsi="宋体" w:eastAsia="宋体" w:cs="宋体"/>
          <w:color w:val="000000" w:themeColor="text1"/>
          <w:sz w:val="24"/>
          <w:szCs w:val="24"/>
          <w:highlight w:val="none"/>
          <w14:textFill>
            <w14:solidFill>
              <w14:schemeClr w14:val="tx1"/>
            </w14:solidFill>
          </w14:textFill>
        </w:rPr>
        <w:t>条约定处理。</w:t>
      </w:r>
    </w:p>
    <w:p w14:paraId="5E4A7524">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乙方向甲方提供报告、资料、文件等内容及服务成果后，甲方即对上述内容享有充分、完整和排他的知识产权（含著作权财产权利）。项目服务产生的开发源代码所有权单独归属甲方。未经甲方事先书面许可，乙方不得向任何第三方提供、自行使用或许可他人使用上述报告、资料、文件等内容及服务成果，不得引用、转载、扩散及公开发表服务成果，不得擅自使用或许可他人使用、披露、转让或作出任何侵犯采购人知识产权的行为。</w:t>
      </w:r>
    </w:p>
    <w:p w14:paraId="70A6D058">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保密义务</w:t>
      </w:r>
    </w:p>
    <w:p w14:paraId="00941D10">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乙方对项目负有保密义务，没有甲方事先书面同意，乙方不得将</w:t>
      </w:r>
      <w:r>
        <w:rPr>
          <w:rFonts w:hint="eastAsia" w:ascii="宋体" w:hAnsi="宋体" w:eastAsia="宋体" w:cs="宋体"/>
          <w:color w:val="000000" w:themeColor="text1"/>
          <w:sz w:val="24"/>
          <w:szCs w:val="24"/>
          <w:highlight w:val="none"/>
          <w:lang w:val="en-US" w:eastAsia="zh-CN"/>
          <w14:textFill>
            <w14:solidFill>
              <w14:schemeClr w14:val="tx1"/>
            </w14:solidFill>
          </w14:textFill>
        </w:rPr>
        <w:t>服务过程中获悉的或</w:t>
      </w:r>
      <w:r>
        <w:rPr>
          <w:rFonts w:hint="eastAsia" w:ascii="宋体" w:hAnsi="宋体" w:eastAsia="宋体" w:cs="宋体"/>
          <w:color w:val="000000" w:themeColor="text1"/>
          <w:sz w:val="24"/>
          <w:szCs w:val="24"/>
          <w:highlight w:val="none"/>
          <w14:textFill>
            <w14:solidFill>
              <w14:schemeClr w14:val="tx1"/>
            </w14:solidFill>
          </w14:textFill>
        </w:rPr>
        <w:t>由甲方提供的有关合同或任何合同条文、规格、计划、图纸、样品或资料</w:t>
      </w:r>
      <w:r>
        <w:rPr>
          <w:rFonts w:hint="eastAsia" w:ascii="宋体" w:hAnsi="宋体" w:eastAsia="宋体" w:cs="宋体"/>
          <w:color w:val="000000" w:themeColor="text1"/>
          <w:sz w:val="24"/>
          <w:szCs w:val="24"/>
          <w:highlight w:val="none"/>
          <w:lang w:val="en-US" w:eastAsia="zh-CN"/>
          <w14:textFill>
            <w14:solidFill>
              <w14:schemeClr w14:val="tx1"/>
            </w14:solidFill>
          </w14:textFill>
        </w:rPr>
        <w:t>泄露</w:t>
      </w:r>
      <w:r>
        <w:rPr>
          <w:rFonts w:hint="eastAsia" w:ascii="宋体" w:hAnsi="宋体" w:eastAsia="宋体" w:cs="宋体"/>
          <w:color w:val="000000" w:themeColor="text1"/>
          <w:sz w:val="24"/>
          <w:szCs w:val="24"/>
          <w:highlight w:val="none"/>
          <w14:textFill>
            <w14:solidFill>
              <w14:schemeClr w14:val="tx1"/>
            </w14:solidFill>
          </w14:textFill>
        </w:rPr>
        <w:t>给</w:t>
      </w:r>
      <w:r>
        <w:rPr>
          <w:rFonts w:hint="eastAsia" w:ascii="宋体" w:hAnsi="宋体" w:eastAsia="宋体" w:cs="宋体"/>
          <w:color w:val="000000" w:themeColor="text1"/>
          <w:sz w:val="24"/>
          <w:szCs w:val="24"/>
          <w:highlight w:val="none"/>
          <w:lang w:val="en-US" w:eastAsia="zh-Hans"/>
          <w14:textFill>
            <w14:solidFill>
              <w14:schemeClr w14:val="tx1"/>
            </w14:solidFill>
          </w14:textFill>
        </w:rPr>
        <w:t>任何与本项目无关的人员及其他第三方</w:t>
      </w:r>
      <w:r>
        <w:rPr>
          <w:rFonts w:hint="eastAsia" w:ascii="宋体" w:hAnsi="宋体" w:eastAsia="宋体" w:cs="宋体"/>
          <w:color w:val="000000" w:themeColor="text1"/>
          <w:sz w:val="24"/>
          <w:szCs w:val="24"/>
          <w:highlight w:val="none"/>
          <w14:textFill>
            <w14:solidFill>
              <w14:schemeClr w14:val="tx1"/>
            </w14:solidFill>
          </w14:textFill>
        </w:rPr>
        <w:t>。即使向履行本合同有关的人员提供，也应注意保密并限于履行合同的必需范围。</w:t>
      </w:r>
    </w:p>
    <w:p w14:paraId="77763A19">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2、保密内容是指：本项目的有关信息，包括项目现有内容、实施地点及时间等所有与本项目相关的信息，以及在运维过程中产生的口头、图像、书面和其他形式的相关信息。</w:t>
      </w:r>
    </w:p>
    <w:p w14:paraId="03084A48">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w:t>
      </w:r>
      <w:r>
        <w:rPr>
          <w:rFonts w:hint="eastAsia" w:ascii="宋体" w:hAnsi="宋体" w:eastAsia="宋体" w:cs="宋体"/>
          <w:color w:val="000000" w:themeColor="text1"/>
          <w:sz w:val="24"/>
          <w:szCs w:val="24"/>
          <w:highlight w:val="none"/>
          <w14:textFill>
            <w14:solidFill>
              <w14:schemeClr w14:val="tx1"/>
            </w14:solidFill>
          </w14:textFill>
        </w:rPr>
        <w:t>在项目实施过程中获悉的所有文件及相关材料仅用于其处理本项目建设及服务内容，不得用作他途。凡是以直接、间接、口头或书面等形式泄露涉及保密内容的行为均属泄密。</w:t>
      </w:r>
    </w:p>
    <w:p w14:paraId="64770380">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4、在项目实施过程中，</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w:t>
      </w:r>
      <w:r>
        <w:rPr>
          <w:rFonts w:hint="eastAsia" w:ascii="宋体" w:hAnsi="宋体" w:eastAsia="宋体" w:cs="宋体"/>
          <w:color w:val="000000" w:themeColor="text1"/>
          <w:sz w:val="24"/>
          <w:szCs w:val="24"/>
          <w:highlight w:val="none"/>
          <w14:textFill>
            <w14:solidFill>
              <w14:schemeClr w14:val="tx1"/>
            </w14:solidFill>
          </w14:textFill>
        </w:rPr>
        <w:t>须对获悉的所有文件及相关材料承担保密义务，不得擅自记录、复印、拍摄、摘抄、收藏</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的任何文件资料和信息，不得随意翻阅与工作无关的文件和资料，未经</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甲方事先</w:t>
      </w:r>
      <w:r>
        <w:rPr>
          <w:rFonts w:hint="eastAsia" w:ascii="宋体" w:hAnsi="宋体" w:eastAsia="宋体" w:cs="宋体"/>
          <w:color w:val="000000" w:themeColor="text1"/>
          <w:sz w:val="24"/>
          <w:szCs w:val="24"/>
          <w:highlight w:val="none"/>
          <w14:textFill>
            <w14:solidFill>
              <w14:schemeClr w14:val="tx1"/>
            </w14:solidFill>
          </w14:textFill>
        </w:rPr>
        <w:t>书面许可不得泄露给任何第三方。</w:t>
      </w:r>
    </w:p>
    <w:p w14:paraId="5D0BFB0F">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w:t>
      </w:r>
      <w:r>
        <w:rPr>
          <w:rFonts w:hint="eastAsia" w:ascii="宋体" w:hAnsi="宋体" w:eastAsia="宋体" w:cs="宋体"/>
          <w:color w:val="000000" w:themeColor="text1"/>
          <w:sz w:val="24"/>
          <w:szCs w:val="24"/>
          <w:highlight w:val="none"/>
          <w14:textFill>
            <w14:solidFill>
              <w14:schemeClr w14:val="tx1"/>
            </w14:solidFill>
          </w14:textFill>
        </w:rPr>
        <w:t>严禁私自下载、拷贝</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计算机内的信息资料，不得擅自携带</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记载工作内容的硬盘、软盘和打印资料外出；严禁将工作中使用计算机储存的敏感内容、内部程序、口令、密码等泄露给无关人员。</w:t>
      </w:r>
    </w:p>
    <w:p w14:paraId="3269E189">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6、服务期届满，</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w:t>
      </w:r>
      <w:r>
        <w:rPr>
          <w:rFonts w:hint="eastAsia" w:ascii="宋体" w:hAnsi="宋体" w:eastAsia="宋体" w:cs="宋体"/>
          <w:color w:val="000000" w:themeColor="text1"/>
          <w:sz w:val="24"/>
          <w:szCs w:val="24"/>
          <w:highlight w:val="none"/>
          <w14:textFill>
            <w14:solidFill>
              <w14:schemeClr w14:val="tx1"/>
            </w14:solidFill>
          </w14:textFill>
        </w:rPr>
        <w:t>须将包含本协议项下保密信息的所有文件和材料返还</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，或者按照</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的要求彻底销毁删除，对存储的个人信息进行安全处理，包括但不限于删除或匿名化处理。</w:t>
      </w:r>
    </w:p>
    <w:p w14:paraId="3F578E65">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本</w:t>
      </w:r>
      <w:r>
        <w:rPr>
          <w:rFonts w:hint="eastAsia" w:ascii="宋体" w:hAnsi="宋体" w:eastAsia="宋体" w:cs="宋体"/>
          <w:color w:val="000000" w:themeColor="text1"/>
          <w:sz w:val="24"/>
          <w:szCs w:val="24"/>
          <w:highlight w:val="none"/>
          <w14:textFill>
            <w14:solidFill>
              <w14:schemeClr w14:val="tx1"/>
            </w14:solidFill>
          </w14:textFill>
        </w:rPr>
        <w:t>保密</w:t>
      </w:r>
      <w:r>
        <w:rPr>
          <w:rFonts w:hint="eastAsia" w:ascii="宋体" w:hAnsi="宋体" w:eastAsia="宋体" w:cs="宋体"/>
          <w:color w:val="000000" w:themeColor="text1"/>
          <w:sz w:val="24"/>
          <w:szCs w:val="24"/>
          <w:highlight w:val="none"/>
          <w:lang w:val="en-US" w:eastAsia="zh-CN"/>
          <w14:textFill>
            <w14:solidFill>
              <w14:schemeClr w14:val="tx1"/>
            </w14:solidFill>
          </w14:textFill>
        </w:rPr>
        <w:t>义务条款为独立条款且持续</w:t>
      </w:r>
      <w:r>
        <w:rPr>
          <w:rFonts w:hint="eastAsia" w:ascii="宋体" w:hAnsi="宋体" w:eastAsia="宋体" w:cs="宋体"/>
          <w:color w:val="000000" w:themeColor="text1"/>
          <w:sz w:val="24"/>
          <w:szCs w:val="24"/>
          <w:highlight w:val="none"/>
          <w14:textFill>
            <w14:solidFill>
              <w14:schemeClr w14:val="tx1"/>
            </w14:solidFill>
          </w14:textFill>
        </w:rPr>
        <w:t>有效，不因本合同其他条款的效力或因履行本合同产生的任何争议而无效。</w:t>
      </w:r>
      <w:r>
        <w:rPr>
          <w:rFonts w:hint="eastAsia" w:ascii="宋体" w:hAnsi="宋体" w:eastAsia="宋体" w:cs="宋体"/>
          <w:color w:val="000000" w:themeColor="text1"/>
          <w:sz w:val="24"/>
          <w:highlight w:val="none"/>
          <w:lang w:eastAsia="zh-CN"/>
          <w14:textFill>
            <w14:solidFill>
              <w14:schemeClr w14:val="tx1"/>
            </w14:solidFill>
          </w14:textFill>
        </w:rPr>
        <w:t>乙方应确保投入本项目的人员严格履行本合同保密义务，上述人员违反保密义务</w:t>
      </w:r>
      <w:r>
        <w:rPr>
          <w:rFonts w:hint="eastAsia" w:ascii="宋体" w:hAnsi="宋体" w:eastAsia="宋体" w:cs="宋体"/>
          <w:color w:val="000000" w:themeColor="text1"/>
          <w:sz w:val="24"/>
          <w:highlight w:val="none"/>
          <w:lang w:val="en-US" w:eastAsia="zh-CN"/>
          <w14:textFill>
            <w14:solidFill>
              <w14:schemeClr w14:val="tx1"/>
            </w14:solidFill>
          </w14:textFill>
        </w:rPr>
        <w:t>的</w:t>
      </w:r>
      <w:r>
        <w:rPr>
          <w:rFonts w:hint="eastAsia" w:ascii="宋体" w:hAnsi="宋体" w:eastAsia="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lang w:val="en-US" w:eastAsia="zh-CN"/>
          <w14:textFill>
            <w14:solidFill>
              <w14:schemeClr w14:val="tx1"/>
            </w14:solidFill>
          </w14:textFill>
        </w:rPr>
        <w:t>承担连带责任</w:t>
      </w:r>
      <w:r>
        <w:rPr>
          <w:rFonts w:hint="eastAsia" w:ascii="宋体" w:hAnsi="宋体" w:eastAsia="宋体" w:cs="宋体"/>
          <w:color w:val="000000" w:themeColor="text1"/>
          <w:sz w:val="24"/>
          <w:highlight w:val="none"/>
          <w:lang w:eastAsia="zh-CN"/>
          <w14:textFill>
            <w14:solidFill>
              <w14:schemeClr w14:val="tx1"/>
            </w14:solidFill>
          </w14:textFill>
        </w:rPr>
        <w:t>。</w:t>
      </w:r>
    </w:p>
    <w:p w14:paraId="5807D5C0">
      <w:pPr>
        <w:keepNext w:val="0"/>
        <w:keepLines w:val="0"/>
        <w:pageBreakBefore w:val="0"/>
        <w:widowControl w:val="0"/>
        <w:shd w:val="clear"/>
        <w:kinsoku/>
        <w:wordWrap/>
        <w:overflowPunct/>
        <w:topLinePunct w:val="0"/>
        <w:autoSpaceDE/>
        <w:autoSpaceDN/>
        <w:bidi w:val="0"/>
        <w:adjustRightInd/>
        <w:snapToGrid w:val="0"/>
        <w:spacing w:line="480" w:lineRule="exact"/>
        <w:ind w:firstLine="482" w:firstLineChars="200"/>
        <w:textAlignment w:val="auto"/>
        <w:rPr>
          <w:rFonts w:hint="eastAsia" w:ascii="宋体" w:hAnsi="宋体" w:eastAsia="宋体" w:cs="宋体"/>
          <w:b/>
          <w:color w:val="000000" w:themeColor="text1"/>
          <w:sz w:val="24"/>
          <w:szCs w:val="24"/>
          <w:highlight w:val="none"/>
          <w:lang w:val="en-US" w:eastAsia="zh-Hans"/>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第</w:t>
      </w:r>
      <w:r>
        <w:rPr>
          <w:rFonts w:hint="eastAsia" w:ascii="宋体" w:hAnsi="宋体" w:eastAsia="宋体" w:cs="宋体"/>
          <w:b/>
          <w:color w:val="000000" w:themeColor="text1"/>
          <w:sz w:val="24"/>
          <w:szCs w:val="24"/>
          <w:highlight w:val="none"/>
          <w:lang w:val="en-US" w:eastAsia="zh-CN"/>
          <w14:textFill>
            <w14:solidFill>
              <w14:schemeClr w14:val="tx1"/>
            </w14:solidFill>
          </w14:textFill>
        </w:rPr>
        <w:t>五</w:t>
      </w:r>
      <w:r>
        <w:rPr>
          <w:rFonts w:hint="eastAsia" w:ascii="宋体" w:hAnsi="宋体" w:eastAsia="宋体" w:cs="宋体"/>
          <w:b/>
          <w:color w:val="000000" w:themeColor="text1"/>
          <w:sz w:val="24"/>
          <w:szCs w:val="24"/>
          <w:highlight w:val="none"/>
          <w14:textFill>
            <w14:solidFill>
              <w14:schemeClr w14:val="tx1"/>
            </w14:solidFill>
          </w14:textFill>
        </w:rPr>
        <w:t xml:space="preserve">条 </w:t>
      </w:r>
      <w:r>
        <w:rPr>
          <w:rFonts w:hint="eastAsia" w:ascii="宋体" w:hAnsi="宋体" w:eastAsia="宋体" w:cs="宋体"/>
          <w:b/>
          <w:color w:val="000000" w:themeColor="text1"/>
          <w:sz w:val="24"/>
          <w:szCs w:val="24"/>
          <w:highlight w:val="none"/>
          <w:lang w:val="en-US" w:eastAsia="zh-CN"/>
          <w14:textFill>
            <w14:solidFill>
              <w14:schemeClr w14:val="tx1"/>
            </w14:solidFill>
          </w14:textFill>
        </w:rPr>
        <w:t>服务</w:t>
      </w:r>
      <w:r>
        <w:rPr>
          <w:rFonts w:hint="eastAsia" w:ascii="宋体" w:hAnsi="宋体" w:eastAsia="宋体" w:cs="宋体"/>
          <w:b/>
          <w:color w:val="000000" w:themeColor="text1"/>
          <w:sz w:val="24"/>
          <w:szCs w:val="24"/>
          <w:highlight w:val="none"/>
          <w:lang w:val="en-US" w:eastAsia="zh-Hans"/>
          <w14:textFill>
            <w14:solidFill>
              <w14:schemeClr w14:val="tx1"/>
            </w14:solidFill>
          </w14:textFill>
        </w:rPr>
        <w:t>成果</w:t>
      </w:r>
    </w:p>
    <w:p w14:paraId="3A385B65">
      <w:pPr>
        <w:shd w:val="clear" w:color="auto"/>
        <w:snapToGrid w:val="0"/>
        <w:spacing w:line="440" w:lineRule="exact"/>
        <w:ind w:firstLine="480" w:firstLineChars="200"/>
        <w:rPr>
          <w:rFonts w:hint="eastAsia" w:ascii="宋体" w:hAnsi="宋体" w:eastAsia="宋体" w:cs="宋体"/>
          <w:color w:val="000000" w:themeColor="text1"/>
          <w:sz w:val="24"/>
          <w:szCs w:val="24"/>
          <w:highlight w:val="none"/>
          <w:lang w:eastAsia="zh-Hans"/>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Hans"/>
          <w14:textFill>
            <w14:solidFill>
              <w14:schemeClr w14:val="tx1"/>
            </w14:solidFill>
          </w14:textFill>
        </w:rPr>
        <w:t>、为国际贸易“单一窗口”标准版应用、广西国际贸易“单一窗口”地方特色应用提供运行保障服务，确保系统安全、稳定、高效运行。</w:t>
      </w:r>
    </w:p>
    <w:p w14:paraId="3C1B4ED4">
      <w:pPr>
        <w:shd w:val="clear" w:color="auto"/>
        <w:snapToGrid w:val="0"/>
        <w:spacing w:line="440" w:lineRule="exact"/>
        <w:ind w:firstLine="480" w:firstLineChars="200"/>
        <w:rPr>
          <w:rFonts w:hint="eastAsia" w:ascii="宋体" w:hAnsi="宋体" w:eastAsia="宋体" w:cs="宋体"/>
          <w:color w:val="000000" w:themeColor="text1"/>
          <w:sz w:val="24"/>
          <w:szCs w:val="24"/>
          <w:highlight w:val="none"/>
          <w:lang w:eastAsia="zh-Hans"/>
          <w14:textFill>
            <w14:solidFill>
              <w14:schemeClr w14:val="tx1"/>
            </w14:solidFill>
          </w14:textFill>
        </w:rPr>
      </w:pPr>
      <w:r>
        <w:rPr>
          <w:rFonts w:hint="eastAsia" w:ascii="宋体" w:hAnsi="宋体" w:eastAsia="宋体" w:cs="宋体"/>
          <w:color w:val="000000" w:themeColor="text1"/>
          <w:sz w:val="24"/>
          <w:szCs w:val="24"/>
          <w:highlight w:val="none"/>
          <w:lang w:eastAsia="zh-Hans"/>
          <w14:textFill>
            <w14:solidFill>
              <w14:schemeClr w14:val="tx1"/>
            </w14:solidFill>
          </w14:textFill>
        </w:rPr>
        <w:t>2、为外贸企业提供7*24小时的业务咨询，操作指导、问题处理、需求建议、意见反馈等保障服务，提供“单一窗口”服务质量。95198服务热线全年接通率达95%以上，在线客服响应及时率达95%以上，客户服务满意度调查平均分达95分以上。详见交付物清单。</w:t>
      </w:r>
    </w:p>
    <w:p w14:paraId="433DBF53">
      <w:pPr>
        <w:shd w:val="clear" w:color="auto"/>
        <w:snapToGrid w:val="0"/>
        <w:spacing w:line="440" w:lineRule="exact"/>
        <w:ind w:firstLine="480" w:firstLineChars="200"/>
        <w:rPr>
          <w:rFonts w:hint="eastAsia" w:ascii="宋体" w:hAnsi="宋体" w:eastAsia="宋体" w:cs="宋体"/>
          <w:color w:val="000000" w:themeColor="text1"/>
          <w:sz w:val="24"/>
          <w:szCs w:val="24"/>
          <w:highlight w:val="none"/>
          <w:lang w:eastAsia="zh-Hans"/>
          <w14:textFill>
            <w14:solidFill>
              <w14:schemeClr w14:val="tx1"/>
            </w14:solidFill>
          </w14:textFill>
        </w:rPr>
      </w:pPr>
      <w:r>
        <w:rPr>
          <w:rFonts w:hint="eastAsia" w:ascii="宋体" w:hAnsi="宋体" w:eastAsia="宋体" w:cs="宋体"/>
          <w:color w:val="000000" w:themeColor="text1"/>
          <w:sz w:val="24"/>
          <w:szCs w:val="24"/>
          <w:highlight w:val="none"/>
          <w:lang w:eastAsia="zh-Hans"/>
          <w14:textFill>
            <w14:solidFill>
              <w14:schemeClr w14:val="tx1"/>
            </w14:solidFill>
          </w14:textFill>
        </w:rPr>
        <w:t>3、基于大数据技术，</w:t>
      </w:r>
      <w:r>
        <w:rPr>
          <w:rFonts w:hint="eastAsia" w:ascii="宋体" w:hAnsi="宋体" w:eastAsia="宋体" w:cs="宋体"/>
          <w:color w:val="000000" w:themeColor="text1"/>
          <w:sz w:val="24"/>
          <w:szCs w:val="24"/>
          <w:highlight w:val="none"/>
          <w14:textFill>
            <w14:solidFill>
              <w14:schemeClr w14:val="tx1"/>
            </w14:solidFill>
          </w14:textFill>
        </w:rPr>
        <w:t>对进出口岸数据开展深度挖掘，</w:t>
      </w:r>
      <w:r>
        <w:rPr>
          <w:rFonts w:hint="eastAsia" w:ascii="宋体" w:hAnsi="宋体" w:eastAsia="宋体" w:cs="宋体"/>
          <w:color w:val="000000" w:themeColor="text1"/>
          <w:sz w:val="24"/>
          <w:szCs w:val="24"/>
          <w:highlight w:val="none"/>
          <w:lang w:eastAsia="zh-Hans"/>
          <w14:textFill>
            <w14:solidFill>
              <w14:schemeClr w14:val="tx1"/>
            </w14:solidFill>
          </w14:textFill>
        </w:rPr>
        <w:t>为甲方提供数据分析服务。详见交付物清单。</w:t>
      </w:r>
    </w:p>
    <w:p w14:paraId="31181985">
      <w:pPr>
        <w:shd w:val="clear" w:color="auto"/>
        <w:snapToGrid w:val="0"/>
        <w:spacing w:line="440" w:lineRule="exact"/>
        <w:ind w:firstLine="480" w:firstLineChars="200"/>
        <w:rPr>
          <w:rFonts w:hint="eastAsia" w:ascii="宋体" w:hAnsi="宋体" w:eastAsia="宋体" w:cs="宋体"/>
          <w:color w:val="000000" w:themeColor="text1"/>
          <w:sz w:val="24"/>
          <w:szCs w:val="24"/>
          <w:highlight w:val="none"/>
          <w:lang w:eastAsia="zh-Hans"/>
          <w14:textFill>
            <w14:solidFill>
              <w14:schemeClr w14:val="tx1"/>
            </w14:solidFill>
          </w14:textFill>
        </w:rPr>
      </w:pPr>
      <w:r>
        <w:rPr>
          <w:rFonts w:hint="eastAsia" w:ascii="宋体" w:hAnsi="宋体" w:eastAsia="宋体" w:cs="宋体"/>
          <w:color w:val="000000" w:themeColor="text1"/>
          <w:sz w:val="24"/>
          <w:szCs w:val="24"/>
          <w:highlight w:val="none"/>
          <w:lang w:eastAsia="zh-Hans"/>
          <w14:textFill>
            <w14:solidFill>
              <w14:schemeClr w14:val="tx1"/>
            </w14:solidFill>
          </w14:textFill>
        </w:rPr>
        <w:t>4、交付物清单如下：</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929"/>
        <w:gridCol w:w="1677"/>
        <w:gridCol w:w="6249"/>
      </w:tblGrid>
      <w:tr w14:paraId="1B94D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noWrap w:val="0"/>
            <w:vAlign w:val="top"/>
          </w:tcPr>
          <w:p w14:paraId="3D0CC4C5">
            <w:pPr>
              <w:shd w:val="clear" w:color="auto"/>
              <w:snapToGrid w:val="0"/>
              <w:spacing w:line="440" w:lineRule="exact"/>
              <w:jc w:val="center"/>
              <w:rPr>
                <w:rFonts w:hint="eastAsia" w:ascii="宋体" w:hAnsi="宋体" w:eastAsia="宋体" w:cs="宋体"/>
                <w:color w:val="000000" w:themeColor="text1"/>
                <w:sz w:val="24"/>
                <w:szCs w:val="24"/>
                <w:highlight w:val="none"/>
                <w:lang w:eastAsia="zh-Hans"/>
                <w14:textFill>
                  <w14:solidFill>
                    <w14:schemeClr w14:val="tx1"/>
                  </w14:solidFill>
                </w14:textFill>
              </w:rPr>
            </w:pPr>
            <w:r>
              <w:rPr>
                <w:rFonts w:hint="eastAsia" w:ascii="宋体" w:hAnsi="宋体" w:eastAsia="宋体" w:cs="宋体"/>
                <w:color w:val="000000" w:themeColor="text1"/>
                <w:sz w:val="24"/>
                <w:szCs w:val="24"/>
                <w:highlight w:val="none"/>
                <w:lang w:eastAsia="zh-Hans"/>
                <w14:textFill>
                  <w14:solidFill>
                    <w14:schemeClr w14:val="tx1"/>
                  </w14:solidFill>
                </w14:textFill>
              </w:rPr>
              <w:t>序号</w:t>
            </w:r>
          </w:p>
        </w:tc>
        <w:tc>
          <w:tcPr>
            <w:tcW w:w="2606" w:type="dxa"/>
            <w:gridSpan w:val="2"/>
            <w:noWrap w:val="0"/>
            <w:vAlign w:val="top"/>
          </w:tcPr>
          <w:p w14:paraId="306E790C">
            <w:pPr>
              <w:shd w:val="clear" w:color="auto"/>
              <w:snapToGrid w:val="0"/>
              <w:spacing w:line="440" w:lineRule="exact"/>
              <w:jc w:val="center"/>
              <w:rPr>
                <w:rFonts w:hint="eastAsia" w:ascii="宋体" w:hAnsi="宋体" w:eastAsia="宋体" w:cs="宋体"/>
                <w:color w:val="000000" w:themeColor="text1"/>
                <w:sz w:val="24"/>
                <w:szCs w:val="24"/>
                <w:highlight w:val="none"/>
                <w:lang w:eastAsia="zh-Hans"/>
                <w14:textFill>
                  <w14:solidFill>
                    <w14:schemeClr w14:val="tx1"/>
                  </w14:solidFill>
                </w14:textFill>
              </w:rPr>
            </w:pPr>
            <w:r>
              <w:rPr>
                <w:rFonts w:hint="eastAsia" w:ascii="宋体" w:hAnsi="宋体" w:eastAsia="宋体" w:cs="宋体"/>
                <w:color w:val="000000" w:themeColor="text1"/>
                <w:sz w:val="24"/>
                <w:szCs w:val="24"/>
                <w:highlight w:val="none"/>
                <w:lang w:eastAsia="zh-Hans"/>
                <w14:textFill>
                  <w14:solidFill>
                    <w14:schemeClr w14:val="tx1"/>
                  </w14:solidFill>
                </w14:textFill>
              </w:rPr>
              <w:t>服务内容</w:t>
            </w:r>
          </w:p>
        </w:tc>
        <w:tc>
          <w:tcPr>
            <w:tcW w:w="6249" w:type="dxa"/>
            <w:noWrap w:val="0"/>
            <w:vAlign w:val="top"/>
          </w:tcPr>
          <w:p w14:paraId="0B98B48E">
            <w:pPr>
              <w:shd w:val="clear" w:color="auto"/>
              <w:snapToGrid w:val="0"/>
              <w:spacing w:line="440" w:lineRule="exact"/>
              <w:jc w:val="center"/>
              <w:rPr>
                <w:rFonts w:hint="eastAsia" w:ascii="宋体" w:hAnsi="宋体" w:eastAsia="宋体" w:cs="宋体"/>
                <w:color w:val="000000" w:themeColor="text1"/>
                <w:sz w:val="24"/>
                <w:szCs w:val="24"/>
                <w:highlight w:val="none"/>
                <w:lang w:eastAsia="zh-Hans"/>
                <w14:textFill>
                  <w14:solidFill>
                    <w14:schemeClr w14:val="tx1"/>
                  </w14:solidFill>
                </w14:textFill>
              </w:rPr>
            </w:pPr>
            <w:r>
              <w:rPr>
                <w:rFonts w:hint="eastAsia" w:ascii="宋体" w:hAnsi="宋体" w:eastAsia="宋体" w:cs="宋体"/>
                <w:color w:val="000000" w:themeColor="text1"/>
                <w:sz w:val="24"/>
                <w:szCs w:val="24"/>
                <w:highlight w:val="none"/>
                <w:lang w:eastAsia="zh-Hans"/>
                <w14:textFill>
                  <w14:solidFill>
                    <w14:schemeClr w14:val="tx1"/>
                  </w14:solidFill>
                </w14:textFill>
              </w:rPr>
              <w:t>交付物</w:t>
            </w:r>
          </w:p>
        </w:tc>
      </w:tr>
      <w:tr w14:paraId="5B873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noWrap w:val="0"/>
            <w:vAlign w:val="center"/>
          </w:tcPr>
          <w:p w14:paraId="6E5C12C1">
            <w:pPr>
              <w:shd w:val="clear" w:color="auto"/>
              <w:snapToGrid w:val="0"/>
              <w:spacing w:line="440" w:lineRule="exact"/>
              <w:jc w:val="center"/>
              <w:rPr>
                <w:rFonts w:hint="eastAsia" w:ascii="宋体" w:hAnsi="宋体" w:eastAsia="宋体" w:cs="宋体"/>
                <w:color w:val="000000" w:themeColor="text1"/>
                <w:sz w:val="24"/>
                <w:szCs w:val="24"/>
                <w:highlight w:val="none"/>
                <w:lang w:eastAsia="zh-Hans"/>
                <w14:textFill>
                  <w14:solidFill>
                    <w14:schemeClr w14:val="tx1"/>
                  </w14:solidFill>
                </w14:textFill>
              </w:rPr>
            </w:pPr>
            <w:r>
              <w:rPr>
                <w:rFonts w:hint="eastAsia" w:ascii="宋体" w:hAnsi="宋体" w:eastAsia="宋体" w:cs="宋体"/>
                <w:color w:val="000000" w:themeColor="text1"/>
                <w:sz w:val="24"/>
                <w:szCs w:val="24"/>
                <w:highlight w:val="none"/>
                <w:lang w:eastAsia="zh-Hans"/>
                <w14:textFill>
                  <w14:solidFill>
                    <w14:schemeClr w14:val="tx1"/>
                  </w14:solidFill>
                </w14:textFill>
              </w:rPr>
              <w:t>1</w:t>
            </w:r>
          </w:p>
        </w:tc>
        <w:tc>
          <w:tcPr>
            <w:tcW w:w="929" w:type="dxa"/>
            <w:vMerge w:val="restart"/>
            <w:noWrap w:val="0"/>
            <w:vAlign w:val="center"/>
          </w:tcPr>
          <w:p w14:paraId="550C51ED">
            <w:pPr>
              <w:shd w:val="clear" w:color="auto"/>
              <w:snapToGrid w:val="0"/>
              <w:spacing w:line="440" w:lineRule="exact"/>
              <w:jc w:val="center"/>
              <w:rPr>
                <w:rFonts w:hint="eastAsia" w:ascii="宋体" w:hAnsi="宋体" w:eastAsia="宋体" w:cs="宋体"/>
                <w:color w:val="000000" w:themeColor="text1"/>
                <w:sz w:val="24"/>
                <w:szCs w:val="24"/>
                <w:highlight w:val="none"/>
                <w:lang w:eastAsia="zh-Hans"/>
                <w14:textFill>
                  <w14:solidFill>
                    <w14:schemeClr w14:val="tx1"/>
                  </w14:solidFill>
                </w14:textFill>
              </w:rPr>
            </w:pPr>
            <w:r>
              <w:rPr>
                <w:rFonts w:hint="eastAsia" w:ascii="宋体" w:hAnsi="宋体" w:eastAsia="宋体" w:cs="宋体"/>
                <w:color w:val="000000" w:themeColor="text1"/>
                <w:sz w:val="24"/>
                <w:szCs w:val="24"/>
                <w:highlight w:val="none"/>
                <w:lang w:eastAsia="zh-Hans"/>
                <w14:textFill>
                  <w14:solidFill>
                    <w14:schemeClr w14:val="tx1"/>
                  </w14:solidFill>
                </w14:textFill>
              </w:rPr>
              <w:t>运行维护服务</w:t>
            </w:r>
          </w:p>
        </w:tc>
        <w:tc>
          <w:tcPr>
            <w:tcW w:w="1677" w:type="dxa"/>
            <w:noWrap w:val="0"/>
            <w:vAlign w:val="center"/>
          </w:tcPr>
          <w:p w14:paraId="4973FF7D">
            <w:pPr>
              <w:shd w:val="clear" w:color="auto"/>
              <w:snapToGrid w:val="0"/>
              <w:spacing w:line="440" w:lineRule="exact"/>
              <w:jc w:val="center"/>
              <w:rPr>
                <w:rFonts w:hint="eastAsia" w:ascii="宋体" w:hAnsi="宋体" w:eastAsia="宋体" w:cs="宋体"/>
                <w:color w:val="000000" w:themeColor="text1"/>
                <w:sz w:val="24"/>
                <w:szCs w:val="24"/>
                <w:highlight w:val="none"/>
                <w:lang w:eastAsia="zh-Hans"/>
                <w14:textFill>
                  <w14:solidFill>
                    <w14:schemeClr w14:val="tx1"/>
                  </w14:solidFill>
                </w14:textFill>
              </w:rPr>
            </w:pPr>
            <w:r>
              <w:rPr>
                <w:rFonts w:hint="eastAsia" w:ascii="宋体" w:hAnsi="宋体" w:eastAsia="宋体" w:cs="宋体"/>
                <w:color w:val="000000" w:themeColor="text1"/>
                <w:sz w:val="24"/>
                <w:szCs w:val="24"/>
                <w:highlight w:val="none"/>
                <w:lang w:eastAsia="zh-Hans"/>
                <w14:textFill>
                  <w14:solidFill>
                    <w14:schemeClr w14:val="tx1"/>
                  </w14:solidFill>
                </w14:textFill>
              </w:rPr>
              <w:t>软硬件运行保障服务</w:t>
            </w:r>
          </w:p>
        </w:tc>
        <w:tc>
          <w:tcPr>
            <w:tcW w:w="6249" w:type="dxa"/>
            <w:noWrap w:val="0"/>
            <w:vAlign w:val="top"/>
          </w:tcPr>
          <w:p w14:paraId="6D3062F7">
            <w:pPr>
              <w:shd w:val="clear" w:color="auto"/>
              <w:snapToGrid w:val="0"/>
              <w:spacing w:line="440" w:lineRule="exact"/>
              <w:rPr>
                <w:rFonts w:hint="eastAsia" w:ascii="宋体" w:hAnsi="宋体" w:eastAsia="宋体" w:cs="宋体"/>
                <w:color w:val="000000" w:themeColor="text1"/>
                <w:sz w:val="24"/>
                <w:szCs w:val="24"/>
                <w:highlight w:val="none"/>
                <w:lang w:eastAsia="zh-Hans"/>
                <w14:textFill>
                  <w14:solidFill>
                    <w14:schemeClr w14:val="tx1"/>
                  </w14:solidFill>
                </w14:textFill>
              </w:rPr>
            </w:pPr>
            <w:r>
              <w:rPr>
                <w:rFonts w:hint="eastAsia" w:ascii="宋体" w:hAnsi="宋体" w:eastAsia="宋体" w:cs="宋体"/>
                <w:color w:val="000000" w:themeColor="text1"/>
                <w:sz w:val="24"/>
                <w:szCs w:val="24"/>
                <w:highlight w:val="none"/>
                <w:lang w:eastAsia="zh-Hans"/>
                <w14:textFill>
                  <w14:solidFill>
                    <w14:schemeClr w14:val="tx1"/>
                  </w14:solidFill>
                </w14:textFill>
              </w:rPr>
              <w:t>中国（广西）国际贸易“单一窗口”软硬件运行维护情况月报。</w:t>
            </w:r>
          </w:p>
        </w:tc>
      </w:tr>
      <w:tr w14:paraId="0336E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noWrap w:val="0"/>
            <w:vAlign w:val="center"/>
          </w:tcPr>
          <w:p w14:paraId="6225BB15">
            <w:pPr>
              <w:shd w:val="clear" w:color="auto"/>
              <w:snapToGrid w:val="0"/>
              <w:spacing w:line="440" w:lineRule="exact"/>
              <w:jc w:val="center"/>
              <w:rPr>
                <w:rFonts w:hint="eastAsia" w:ascii="宋体" w:hAnsi="宋体" w:eastAsia="宋体" w:cs="宋体"/>
                <w:color w:val="000000" w:themeColor="text1"/>
                <w:sz w:val="24"/>
                <w:szCs w:val="24"/>
                <w:highlight w:val="none"/>
                <w:lang w:eastAsia="zh-Hans"/>
                <w14:textFill>
                  <w14:solidFill>
                    <w14:schemeClr w14:val="tx1"/>
                  </w14:solidFill>
                </w14:textFill>
              </w:rPr>
            </w:pPr>
            <w:r>
              <w:rPr>
                <w:rFonts w:hint="eastAsia" w:ascii="宋体" w:hAnsi="宋体" w:eastAsia="宋体" w:cs="宋体"/>
                <w:color w:val="000000" w:themeColor="text1"/>
                <w:sz w:val="24"/>
                <w:szCs w:val="24"/>
                <w:highlight w:val="none"/>
                <w:lang w:eastAsia="zh-Hans"/>
                <w14:textFill>
                  <w14:solidFill>
                    <w14:schemeClr w14:val="tx1"/>
                  </w14:solidFill>
                </w14:textFill>
              </w:rPr>
              <w:t>2</w:t>
            </w:r>
          </w:p>
        </w:tc>
        <w:tc>
          <w:tcPr>
            <w:tcW w:w="929" w:type="dxa"/>
            <w:vMerge w:val="continue"/>
            <w:noWrap w:val="0"/>
            <w:vAlign w:val="center"/>
          </w:tcPr>
          <w:p w14:paraId="6A2AB24F">
            <w:pPr>
              <w:shd w:val="clear" w:color="auto"/>
              <w:snapToGrid w:val="0"/>
              <w:spacing w:line="440" w:lineRule="exact"/>
              <w:jc w:val="center"/>
              <w:rPr>
                <w:rFonts w:hint="eastAsia" w:ascii="宋体" w:hAnsi="宋体" w:eastAsia="宋体" w:cs="宋体"/>
                <w:color w:val="000000" w:themeColor="text1"/>
                <w:sz w:val="24"/>
                <w:szCs w:val="24"/>
                <w:highlight w:val="none"/>
                <w:lang w:eastAsia="zh-Hans"/>
                <w14:textFill>
                  <w14:solidFill>
                    <w14:schemeClr w14:val="tx1"/>
                  </w14:solidFill>
                </w14:textFill>
              </w:rPr>
            </w:pPr>
          </w:p>
        </w:tc>
        <w:tc>
          <w:tcPr>
            <w:tcW w:w="1677" w:type="dxa"/>
            <w:noWrap w:val="0"/>
            <w:vAlign w:val="center"/>
          </w:tcPr>
          <w:p w14:paraId="6D6A2E1C">
            <w:pPr>
              <w:shd w:val="clear" w:color="auto"/>
              <w:snapToGrid w:val="0"/>
              <w:spacing w:line="440" w:lineRule="exact"/>
              <w:jc w:val="center"/>
              <w:rPr>
                <w:rFonts w:hint="eastAsia" w:ascii="宋体" w:hAnsi="宋体" w:eastAsia="宋体" w:cs="宋体"/>
                <w:color w:val="000000" w:themeColor="text1"/>
                <w:sz w:val="24"/>
                <w:szCs w:val="24"/>
                <w:highlight w:val="none"/>
                <w:lang w:eastAsia="zh-Hans"/>
                <w14:textFill>
                  <w14:solidFill>
                    <w14:schemeClr w14:val="tx1"/>
                  </w14:solidFill>
                </w14:textFill>
              </w:rPr>
            </w:pPr>
            <w:r>
              <w:rPr>
                <w:rFonts w:hint="eastAsia" w:ascii="宋体" w:hAnsi="宋体" w:eastAsia="宋体" w:cs="宋体"/>
                <w:color w:val="000000" w:themeColor="text1"/>
                <w:sz w:val="24"/>
                <w:szCs w:val="24"/>
                <w:highlight w:val="none"/>
                <w:lang w:eastAsia="zh-Hans"/>
                <w14:textFill>
                  <w14:solidFill>
                    <w14:schemeClr w14:val="tx1"/>
                  </w14:solidFill>
                </w14:textFill>
              </w:rPr>
              <w:t>网络资源及设备管理维护</w:t>
            </w:r>
          </w:p>
        </w:tc>
        <w:tc>
          <w:tcPr>
            <w:tcW w:w="6249" w:type="dxa"/>
            <w:noWrap w:val="0"/>
            <w:vAlign w:val="top"/>
          </w:tcPr>
          <w:p w14:paraId="1E5BD30B">
            <w:pPr>
              <w:widowControl/>
              <w:shd w:val="clear" w:color="auto"/>
              <w:spacing w:line="440" w:lineRule="exact"/>
              <w:ind w:firstLine="0" w:firstLineChars="0"/>
              <w:jc w:val="left"/>
              <w:rPr>
                <w:rFonts w:hint="eastAsia" w:ascii="宋体" w:hAnsi="宋体" w:eastAsia="宋体" w:cs="宋体"/>
                <w:color w:val="000000" w:themeColor="text1"/>
                <w:sz w:val="24"/>
                <w:szCs w:val="24"/>
                <w:highlight w:val="none"/>
                <w:lang w:eastAsia="zh-Hans"/>
                <w14:textFill>
                  <w14:solidFill>
                    <w14:schemeClr w14:val="tx1"/>
                  </w14:solidFill>
                </w14:textFill>
              </w:rPr>
            </w:pPr>
            <w:r>
              <w:rPr>
                <w:rFonts w:hint="eastAsia" w:ascii="宋体" w:hAnsi="宋体" w:eastAsia="宋体" w:cs="宋体"/>
                <w:color w:val="000000" w:themeColor="text1"/>
                <w:sz w:val="24"/>
                <w:szCs w:val="24"/>
                <w:highlight w:val="none"/>
                <w:lang w:eastAsia="zh-Hans"/>
                <w14:textFill>
                  <w14:solidFill>
                    <w14:schemeClr w14:val="tx1"/>
                  </w14:solidFill>
                </w14:textFill>
              </w:rPr>
              <w:t>广西电子口岸平台网络资源及设备管理维护报告（外联网络接入管理、审计操作系统维护、服务器资源管理维护、托管设备硬件维护报告、</w:t>
            </w:r>
            <w:r>
              <w:rPr>
                <w:rFonts w:hint="eastAsia" w:ascii="宋体" w:hAnsi="宋体" w:eastAsia="宋体" w:cs="宋体"/>
                <w:color w:val="000000" w:themeColor="text1"/>
                <w:sz w:val="24"/>
                <w:szCs w:val="24"/>
                <w:highlight w:val="none"/>
                <w14:textFill>
                  <w14:solidFill>
                    <w14:schemeClr w14:val="tx1"/>
                  </w14:solidFill>
                </w14:textFill>
              </w:rPr>
              <w:t>机房托管及线路租用代付费（海关机房部分）</w:t>
            </w:r>
            <w:r>
              <w:rPr>
                <w:rFonts w:hint="eastAsia" w:ascii="宋体" w:hAnsi="宋体" w:eastAsia="宋体" w:cs="宋体"/>
                <w:color w:val="000000" w:themeColor="text1"/>
                <w:sz w:val="24"/>
                <w:szCs w:val="24"/>
                <w:highlight w:val="none"/>
                <w:lang w:eastAsia="zh-Hans"/>
                <w14:textFill>
                  <w14:solidFill>
                    <w14:schemeClr w14:val="tx1"/>
                  </w14:solidFill>
                </w14:textFill>
              </w:rPr>
              <w:t>说明）</w:t>
            </w:r>
          </w:p>
        </w:tc>
      </w:tr>
      <w:tr w14:paraId="79DFA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noWrap w:val="0"/>
            <w:vAlign w:val="center"/>
          </w:tcPr>
          <w:p w14:paraId="6B5C2B4F">
            <w:pPr>
              <w:shd w:val="clear" w:color="auto"/>
              <w:snapToGrid w:val="0"/>
              <w:spacing w:line="440" w:lineRule="exact"/>
              <w:jc w:val="center"/>
              <w:rPr>
                <w:rFonts w:hint="eastAsia" w:ascii="宋体" w:hAnsi="宋体" w:eastAsia="宋体" w:cs="宋体"/>
                <w:color w:val="000000" w:themeColor="text1"/>
                <w:sz w:val="24"/>
                <w:szCs w:val="24"/>
                <w:highlight w:val="none"/>
                <w:lang w:eastAsia="zh-Hans"/>
                <w14:textFill>
                  <w14:solidFill>
                    <w14:schemeClr w14:val="tx1"/>
                  </w14:solidFill>
                </w14:textFill>
              </w:rPr>
            </w:pPr>
            <w:r>
              <w:rPr>
                <w:rFonts w:hint="eastAsia" w:ascii="宋体" w:hAnsi="宋体" w:eastAsia="宋体" w:cs="宋体"/>
                <w:color w:val="000000" w:themeColor="text1"/>
                <w:sz w:val="24"/>
                <w:szCs w:val="24"/>
                <w:highlight w:val="none"/>
                <w:lang w:eastAsia="zh-Hans"/>
                <w14:textFill>
                  <w14:solidFill>
                    <w14:schemeClr w14:val="tx1"/>
                  </w14:solidFill>
                </w14:textFill>
              </w:rPr>
              <w:t>3</w:t>
            </w:r>
          </w:p>
        </w:tc>
        <w:tc>
          <w:tcPr>
            <w:tcW w:w="929" w:type="dxa"/>
            <w:vMerge w:val="continue"/>
            <w:noWrap w:val="0"/>
            <w:vAlign w:val="center"/>
          </w:tcPr>
          <w:p w14:paraId="1EB5C88C">
            <w:pPr>
              <w:shd w:val="clear" w:color="auto"/>
              <w:snapToGrid w:val="0"/>
              <w:spacing w:line="440" w:lineRule="exact"/>
              <w:jc w:val="center"/>
              <w:rPr>
                <w:rFonts w:hint="eastAsia" w:ascii="宋体" w:hAnsi="宋体" w:eastAsia="宋体" w:cs="宋体"/>
                <w:color w:val="000000" w:themeColor="text1"/>
                <w:sz w:val="24"/>
                <w:szCs w:val="24"/>
                <w:highlight w:val="none"/>
                <w:lang w:eastAsia="zh-Hans"/>
                <w14:textFill>
                  <w14:solidFill>
                    <w14:schemeClr w14:val="tx1"/>
                  </w14:solidFill>
                </w14:textFill>
              </w:rPr>
            </w:pPr>
          </w:p>
        </w:tc>
        <w:tc>
          <w:tcPr>
            <w:tcW w:w="1677" w:type="dxa"/>
            <w:noWrap w:val="0"/>
            <w:vAlign w:val="center"/>
          </w:tcPr>
          <w:p w14:paraId="1F6AA32E">
            <w:pPr>
              <w:shd w:val="clear" w:color="auto"/>
              <w:snapToGrid w:val="0"/>
              <w:spacing w:line="440" w:lineRule="exact"/>
              <w:jc w:val="center"/>
              <w:rPr>
                <w:rFonts w:hint="eastAsia" w:ascii="宋体" w:hAnsi="宋体" w:eastAsia="宋体" w:cs="宋体"/>
                <w:color w:val="000000" w:themeColor="text1"/>
                <w:sz w:val="24"/>
                <w:szCs w:val="24"/>
                <w:highlight w:val="none"/>
                <w:lang w:eastAsia="zh-Hans"/>
                <w14:textFill>
                  <w14:solidFill>
                    <w14:schemeClr w14:val="tx1"/>
                  </w14:solidFill>
                </w14:textFill>
              </w:rPr>
            </w:pPr>
            <w:r>
              <w:rPr>
                <w:rFonts w:hint="eastAsia" w:ascii="宋体" w:hAnsi="宋体" w:eastAsia="宋体" w:cs="宋体"/>
                <w:color w:val="000000" w:themeColor="text1"/>
                <w:sz w:val="24"/>
                <w:szCs w:val="24"/>
                <w:highlight w:val="none"/>
                <w:lang w:eastAsia="zh-Hans"/>
                <w14:textFill>
                  <w14:solidFill>
                    <w14:schemeClr w14:val="tx1"/>
                  </w14:solidFill>
                </w14:textFill>
              </w:rPr>
              <w:t>培训情况</w:t>
            </w:r>
          </w:p>
        </w:tc>
        <w:tc>
          <w:tcPr>
            <w:tcW w:w="6249" w:type="dxa"/>
            <w:noWrap w:val="0"/>
            <w:vAlign w:val="top"/>
          </w:tcPr>
          <w:p w14:paraId="7009D74E">
            <w:pPr>
              <w:shd w:val="clear" w:color="auto"/>
              <w:snapToGrid w:val="0"/>
              <w:spacing w:line="440" w:lineRule="exact"/>
              <w:rPr>
                <w:rFonts w:hint="eastAsia" w:ascii="宋体" w:hAnsi="宋体" w:eastAsia="宋体" w:cs="宋体"/>
                <w:color w:val="000000" w:themeColor="text1"/>
                <w:sz w:val="24"/>
                <w:szCs w:val="24"/>
                <w:highlight w:val="none"/>
                <w:lang w:eastAsia="zh-Hans"/>
                <w14:textFill>
                  <w14:solidFill>
                    <w14:schemeClr w14:val="tx1"/>
                  </w14:solidFill>
                </w14:textFill>
              </w:rPr>
            </w:pPr>
            <w:r>
              <w:rPr>
                <w:rFonts w:hint="eastAsia" w:ascii="宋体" w:hAnsi="宋体" w:eastAsia="宋体" w:cs="宋体"/>
                <w:color w:val="000000" w:themeColor="text1"/>
                <w:sz w:val="24"/>
                <w:szCs w:val="24"/>
                <w:highlight w:val="none"/>
                <w:lang w:eastAsia="zh-Hans"/>
                <w14:textFill>
                  <w14:solidFill>
                    <w14:schemeClr w14:val="tx1"/>
                  </w14:solidFill>
                </w14:textFill>
              </w:rPr>
              <w:t>培训情况报告及培训统计</w:t>
            </w:r>
          </w:p>
        </w:tc>
      </w:tr>
      <w:tr w14:paraId="04FBE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noWrap w:val="0"/>
            <w:vAlign w:val="center"/>
          </w:tcPr>
          <w:p w14:paraId="127F7B80">
            <w:pPr>
              <w:shd w:val="clear" w:color="auto"/>
              <w:snapToGrid w:val="0"/>
              <w:spacing w:line="440" w:lineRule="exact"/>
              <w:jc w:val="center"/>
              <w:rPr>
                <w:rFonts w:hint="eastAsia" w:ascii="宋体" w:hAnsi="宋体" w:eastAsia="宋体" w:cs="宋体"/>
                <w:color w:val="000000" w:themeColor="text1"/>
                <w:sz w:val="24"/>
                <w:szCs w:val="24"/>
                <w:highlight w:val="none"/>
                <w:lang w:eastAsia="zh-Hans"/>
                <w14:textFill>
                  <w14:solidFill>
                    <w14:schemeClr w14:val="tx1"/>
                  </w14:solidFill>
                </w14:textFill>
              </w:rPr>
            </w:pPr>
            <w:r>
              <w:rPr>
                <w:rFonts w:hint="eastAsia" w:ascii="宋体" w:hAnsi="宋体" w:eastAsia="宋体" w:cs="宋体"/>
                <w:color w:val="000000" w:themeColor="text1"/>
                <w:sz w:val="24"/>
                <w:szCs w:val="24"/>
                <w:highlight w:val="none"/>
                <w:lang w:eastAsia="zh-Hans"/>
                <w14:textFill>
                  <w14:solidFill>
                    <w14:schemeClr w14:val="tx1"/>
                  </w14:solidFill>
                </w14:textFill>
              </w:rPr>
              <w:t>4</w:t>
            </w:r>
          </w:p>
        </w:tc>
        <w:tc>
          <w:tcPr>
            <w:tcW w:w="929" w:type="dxa"/>
            <w:vMerge w:val="continue"/>
            <w:noWrap w:val="0"/>
            <w:vAlign w:val="center"/>
          </w:tcPr>
          <w:p w14:paraId="173D268C">
            <w:pPr>
              <w:shd w:val="clear" w:color="auto"/>
              <w:snapToGrid w:val="0"/>
              <w:spacing w:line="440" w:lineRule="exact"/>
              <w:jc w:val="center"/>
              <w:rPr>
                <w:rFonts w:hint="eastAsia" w:ascii="宋体" w:hAnsi="宋体" w:eastAsia="宋体" w:cs="宋体"/>
                <w:color w:val="000000" w:themeColor="text1"/>
                <w:sz w:val="24"/>
                <w:szCs w:val="24"/>
                <w:highlight w:val="none"/>
                <w:lang w:eastAsia="zh-Hans"/>
                <w14:textFill>
                  <w14:solidFill>
                    <w14:schemeClr w14:val="tx1"/>
                  </w14:solidFill>
                </w14:textFill>
              </w:rPr>
            </w:pPr>
          </w:p>
        </w:tc>
        <w:tc>
          <w:tcPr>
            <w:tcW w:w="1677" w:type="dxa"/>
            <w:noWrap w:val="0"/>
            <w:vAlign w:val="center"/>
          </w:tcPr>
          <w:p w14:paraId="01680482">
            <w:pPr>
              <w:shd w:val="clear" w:color="auto"/>
              <w:snapToGrid w:val="0"/>
              <w:spacing w:line="440" w:lineRule="exact"/>
              <w:jc w:val="center"/>
              <w:rPr>
                <w:rFonts w:hint="eastAsia" w:ascii="宋体" w:hAnsi="宋体" w:eastAsia="宋体" w:cs="宋体"/>
                <w:color w:val="000000" w:themeColor="text1"/>
                <w:sz w:val="24"/>
                <w:szCs w:val="24"/>
                <w:highlight w:val="none"/>
                <w:lang w:eastAsia="zh-Hans"/>
                <w14:textFill>
                  <w14:solidFill>
                    <w14:schemeClr w14:val="tx1"/>
                  </w14:solidFill>
                </w14:textFill>
              </w:rPr>
            </w:pPr>
            <w:r>
              <w:rPr>
                <w:rFonts w:hint="eastAsia" w:ascii="宋体" w:hAnsi="宋体" w:eastAsia="宋体" w:cs="宋体"/>
                <w:color w:val="000000" w:themeColor="text1"/>
                <w:sz w:val="24"/>
                <w:szCs w:val="24"/>
                <w:highlight w:val="none"/>
                <w:lang w:eastAsia="zh-Hans"/>
                <w14:textFill>
                  <w14:solidFill>
                    <w14:schemeClr w14:val="tx1"/>
                  </w14:solidFill>
                </w14:textFill>
              </w:rPr>
              <w:t>后台系统运维服务</w:t>
            </w:r>
          </w:p>
        </w:tc>
        <w:tc>
          <w:tcPr>
            <w:tcW w:w="6249" w:type="dxa"/>
            <w:noWrap w:val="0"/>
            <w:vAlign w:val="top"/>
          </w:tcPr>
          <w:p w14:paraId="56F0A98C">
            <w:pPr>
              <w:shd w:val="clear" w:color="auto"/>
              <w:snapToGrid w:val="0"/>
              <w:spacing w:line="440" w:lineRule="exact"/>
              <w:rPr>
                <w:rFonts w:hint="eastAsia" w:ascii="宋体" w:hAnsi="宋体" w:eastAsia="宋体" w:cs="宋体"/>
                <w:color w:val="000000" w:themeColor="text1"/>
                <w:sz w:val="24"/>
                <w:szCs w:val="24"/>
                <w:highlight w:val="none"/>
                <w:lang w:eastAsia="zh-Hans"/>
                <w14:textFill>
                  <w14:solidFill>
                    <w14:schemeClr w14:val="tx1"/>
                  </w14:solidFill>
                </w14:textFill>
              </w:rPr>
            </w:pPr>
            <w:r>
              <w:rPr>
                <w:rFonts w:hint="eastAsia" w:ascii="宋体" w:hAnsi="宋体" w:eastAsia="宋体" w:cs="宋体"/>
                <w:color w:val="000000" w:themeColor="text1"/>
                <w:sz w:val="24"/>
                <w:szCs w:val="24"/>
                <w:highlight w:val="none"/>
                <w:lang w:eastAsia="zh-Hans"/>
                <w14:textFill>
                  <w14:solidFill>
                    <w14:schemeClr w14:val="tx1"/>
                  </w14:solidFill>
                </w14:textFill>
              </w:rPr>
              <w:t>日常巡检报告、数据库管理维护报告、服务器运维报告</w:t>
            </w:r>
          </w:p>
        </w:tc>
      </w:tr>
      <w:tr w14:paraId="7BF0B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noWrap w:val="0"/>
            <w:vAlign w:val="center"/>
          </w:tcPr>
          <w:p w14:paraId="5C3C675A">
            <w:pPr>
              <w:shd w:val="clear" w:color="auto"/>
              <w:snapToGrid w:val="0"/>
              <w:spacing w:line="440" w:lineRule="exact"/>
              <w:jc w:val="center"/>
              <w:rPr>
                <w:rFonts w:hint="eastAsia" w:ascii="宋体" w:hAnsi="宋体" w:eastAsia="宋体" w:cs="宋体"/>
                <w:color w:val="000000" w:themeColor="text1"/>
                <w:sz w:val="24"/>
                <w:szCs w:val="24"/>
                <w:highlight w:val="none"/>
                <w:lang w:eastAsia="zh-Hans"/>
                <w14:textFill>
                  <w14:solidFill>
                    <w14:schemeClr w14:val="tx1"/>
                  </w14:solidFill>
                </w14:textFill>
              </w:rPr>
            </w:pPr>
            <w:r>
              <w:rPr>
                <w:rFonts w:hint="eastAsia" w:ascii="宋体" w:hAnsi="宋体" w:eastAsia="宋体" w:cs="宋体"/>
                <w:color w:val="000000" w:themeColor="text1"/>
                <w:sz w:val="24"/>
                <w:szCs w:val="24"/>
                <w:highlight w:val="none"/>
                <w:lang w:eastAsia="zh-Hans"/>
                <w14:textFill>
                  <w14:solidFill>
                    <w14:schemeClr w14:val="tx1"/>
                  </w14:solidFill>
                </w14:textFill>
              </w:rPr>
              <w:t>5</w:t>
            </w:r>
          </w:p>
        </w:tc>
        <w:tc>
          <w:tcPr>
            <w:tcW w:w="929" w:type="dxa"/>
            <w:vMerge w:val="continue"/>
            <w:noWrap w:val="0"/>
            <w:vAlign w:val="center"/>
          </w:tcPr>
          <w:p w14:paraId="33028B7D">
            <w:pPr>
              <w:shd w:val="clear" w:color="auto"/>
              <w:snapToGrid w:val="0"/>
              <w:spacing w:line="440" w:lineRule="exact"/>
              <w:jc w:val="center"/>
              <w:rPr>
                <w:rFonts w:hint="eastAsia" w:ascii="宋体" w:hAnsi="宋体" w:eastAsia="宋体" w:cs="宋体"/>
                <w:color w:val="000000" w:themeColor="text1"/>
                <w:sz w:val="24"/>
                <w:szCs w:val="24"/>
                <w:highlight w:val="none"/>
                <w:lang w:eastAsia="zh-Hans"/>
                <w14:textFill>
                  <w14:solidFill>
                    <w14:schemeClr w14:val="tx1"/>
                  </w14:solidFill>
                </w14:textFill>
              </w:rPr>
            </w:pPr>
          </w:p>
        </w:tc>
        <w:tc>
          <w:tcPr>
            <w:tcW w:w="1677" w:type="dxa"/>
            <w:noWrap w:val="0"/>
            <w:vAlign w:val="center"/>
          </w:tcPr>
          <w:p w14:paraId="52C30FF9">
            <w:pPr>
              <w:shd w:val="clear" w:color="auto"/>
              <w:snapToGrid w:val="0"/>
              <w:spacing w:line="440" w:lineRule="exact"/>
              <w:jc w:val="center"/>
              <w:rPr>
                <w:rFonts w:hint="eastAsia" w:ascii="宋体" w:hAnsi="宋体" w:eastAsia="宋体" w:cs="宋体"/>
                <w:color w:val="000000" w:themeColor="text1"/>
                <w:sz w:val="24"/>
                <w:szCs w:val="24"/>
                <w:highlight w:val="none"/>
                <w:lang w:eastAsia="zh-Hans"/>
                <w14:textFill>
                  <w14:solidFill>
                    <w14:schemeClr w14:val="tx1"/>
                  </w14:solidFill>
                </w14:textFill>
              </w:rPr>
            </w:pPr>
            <w:r>
              <w:rPr>
                <w:rFonts w:hint="eastAsia" w:ascii="宋体" w:hAnsi="宋体" w:eastAsia="宋体" w:cs="宋体"/>
                <w:color w:val="000000" w:themeColor="text1"/>
                <w:sz w:val="24"/>
                <w:szCs w:val="24"/>
                <w:highlight w:val="none"/>
                <w:lang w:eastAsia="zh-Hans"/>
                <w14:textFill>
                  <w14:solidFill>
                    <w14:schemeClr w14:val="tx1"/>
                  </w14:solidFill>
                </w14:textFill>
              </w:rPr>
              <w:t>大数据分析及管理服务</w:t>
            </w:r>
          </w:p>
        </w:tc>
        <w:tc>
          <w:tcPr>
            <w:tcW w:w="6249" w:type="dxa"/>
            <w:noWrap w:val="0"/>
            <w:vAlign w:val="top"/>
          </w:tcPr>
          <w:p w14:paraId="670426F5">
            <w:pPr>
              <w:shd w:val="clear" w:color="auto"/>
              <w:snapToGrid w:val="0"/>
              <w:spacing w:line="440" w:lineRule="exact"/>
              <w:rPr>
                <w:rFonts w:hint="eastAsia" w:ascii="宋体" w:hAnsi="宋体" w:eastAsia="宋体" w:cs="宋体"/>
                <w:color w:val="000000" w:themeColor="text1"/>
                <w:sz w:val="24"/>
                <w:szCs w:val="24"/>
                <w:highlight w:val="none"/>
                <w:lang w:eastAsia="zh-Hans"/>
                <w14:textFill>
                  <w14:solidFill>
                    <w14:schemeClr w14:val="tx1"/>
                  </w14:solidFill>
                </w14:textFill>
              </w:rPr>
            </w:pPr>
            <w:r>
              <w:rPr>
                <w:rFonts w:hint="eastAsia" w:ascii="宋体" w:hAnsi="宋体" w:eastAsia="宋体" w:cs="宋体"/>
                <w:color w:val="000000" w:themeColor="text1"/>
                <w:sz w:val="24"/>
                <w:szCs w:val="24"/>
                <w:highlight w:val="none"/>
                <w:lang w:eastAsia="zh-Hans"/>
                <w14:textFill>
                  <w14:solidFill>
                    <w14:schemeClr w14:val="tx1"/>
                  </w14:solidFill>
                </w14:textFill>
              </w:rPr>
              <w:t>外部数据交换报告（包含船讯网数据采购及保税燃油供应协调系统接口采购改造情况报告）、重大事件及问题总结、大数据清洗分析报告、定时统计报告。</w:t>
            </w:r>
          </w:p>
        </w:tc>
      </w:tr>
      <w:tr w14:paraId="3BD9C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noWrap w:val="0"/>
            <w:vAlign w:val="center"/>
          </w:tcPr>
          <w:p w14:paraId="5F57FBDA">
            <w:pPr>
              <w:shd w:val="clear" w:color="auto"/>
              <w:snapToGrid w:val="0"/>
              <w:spacing w:line="440" w:lineRule="exact"/>
              <w:jc w:val="center"/>
              <w:rPr>
                <w:rFonts w:hint="eastAsia" w:ascii="宋体" w:hAnsi="宋体" w:eastAsia="宋体" w:cs="宋体"/>
                <w:color w:val="000000" w:themeColor="text1"/>
                <w:sz w:val="24"/>
                <w:szCs w:val="24"/>
                <w:highlight w:val="none"/>
                <w:lang w:eastAsia="zh-Hans"/>
                <w14:textFill>
                  <w14:solidFill>
                    <w14:schemeClr w14:val="tx1"/>
                  </w14:solidFill>
                </w14:textFill>
              </w:rPr>
            </w:pPr>
            <w:r>
              <w:rPr>
                <w:rFonts w:hint="eastAsia" w:ascii="宋体" w:hAnsi="宋体" w:eastAsia="宋体" w:cs="宋体"/>
                <w:color w:val="000000" w:themeColor="text1"/>
                <w:sz w:val="24"/>
                <w:szCs w:val="24"/>
                <w:highlight w:val="none"/>
                <w:lang w:eastAsia="zh-Hans"/>
                <w14:textFill>
                  <w14:solidFill>
                    <w14:schemeClr w14:val="tx1"/>
                  </w14:solidFill>
                </w14:textFill>
              </w:rPr>
              <w:t>6</w:t>
            </w:r>
          </w:p>
        </w:tc>
        <w:tc>
          <w:tcPr>
            <w:tcW w:w="929" w:type="dxa"/>
            <w:noWrap w:val="0"/>
            <w:vAlign w:val="center"/>
          </w:tcPr>
          <w:p w14:paraId="77128872">
            <w:pPr>
              <w:shd w:val="clear" w:color="auto"/>
              <w:snapToGrid w:val="0"/>
              <w:spacing w:line="440" w:lineRule="exact"/>
              <w:jc w:val="center"/>
              <w:rPr>
                <w:rFonts w:hint="eastAsia" w:ascii="宋体" w:hAnsi="宋体" w:eastAsia="宋体" w:cs="宋体"/>
                <w:color w:val="000000" w:themeColor="text1"/>
                <w:sz w:val="24"/>
                <w:szCs w:val="24"/>
                <w:highlight w:val="none"/>
                <w:lang w:eastAsia="zh-Hans"/>
                <w14:textFill>
                  <w14:solidFill>
                    <w14:schemeClr w14:val="tx1"/>
                  </w14:solidFill>
                </w14:textFill>
              </w:rPr>
            </w:pPr>
            <w:r>
              <w:rPr>
                <w:rFonts w:hint="eastAsia" w:ascii="宋体" w:hAnsi="宋体" w:eastAsia="宋体" w:cs="宋体"/>
                <w:color w:val="000000" w:themeColor="text1"/>
                <w:sz w:val="24"/>
                <w:szCs w:val="24"/>
                <w:highlight w:val="none"/>
                <w:lang w:eastAsia="zh-Hans"/>
                <w14:textFill>
                  <w14:solidFill>
                    <w14:schemeClr w14:val="tx1"/>
                  </w14:solidFill>
                </w14:textFill>
              </w:rPr>
              <w:t>客服保障服务</w:t>
            </w:r>
          </w:p>
        </w:tc>
        <w:tc>
          <w:tcPr>
            <w:tcW w:w="1677" w:type="dxa"/>
            <w:noWrap w:val="0"/>
            <w:vAlign w:val="center"/>
          </w:tcPr>
          <w:p w14:paraId="0D56B9CB">
            <w:pPr>
              <w:shd w:val="clear" w:color="auto"/>
              <w:snapToGrid w:val="0"/>
              <w:spacing w:line="440" w:lineRule="exact"/>
              <w:jc w:val="center"/>
              <w:rPr>
                <w:rFonts w:hint="eastAsia" w:ascii="宋体" w:hAnsi="宋体" w:eastAsia="宋体" w:cs="宋体"/>
                <w:color w:val="000000" w:themeColor="text1"/>
                <w:sz w:val="24"/>
                <w:szCs w:val="24"/>
                <w:highlight w:val="none"/>
                <w:lang w:eastAsia="zh-Hans"/>
                <w14:textFill>
                  <w14:solidFill>
                    <w14:schemeClr w14:val="tx1"/>
                  </w14:solidFill>
                </w14:textFill>
              </w:rPr>
            </w:pPr>
            <w:r>
              <w:rPr>
                <w:rFonts w:hint="eastAsia" w:ascii="宋体" w:hAnsi="宋体" w:eastAsia="宋体" w:cs="宋体"/>
                <w:color w:val="000000" w:themeColor="text1"/>
                <w:sz w:val="24"/>
                <w:szCs w:val="24"/>
                <w:highlight w:val="none"/>
                <w:lang w:eastAsia="zh-Hans"/>
                <w14:textFill>
                  <w14:solidFill>
                    <w14:schemeClr w14:val="tx1"/>
                  </w14:solidFill>
                </w14:textFill>
              </w:rPr>
              <w:t>95198客服及公众号运维服务</w:t>
            </w:r>
          </w:p>
        </w:tc>
        <w:tc>
          <w:tcPr>
            <w:tcW w:w="6249" w:type="dxa"/>
            <w:noWrap w:val="0"/>
            <w:vAlign w:val="top"/>
          </w:tcPr>
          <w:p w14:paraId="5F668EC4">
            <w:pPr>
              <w:shd w:val="clear" w:color="auto"/>
              <w:snapToGrid w:val="0"/>
              <w:spacing w:line="440" w:lineRule="exact"/>
              <w:rPr>
                <w:rFonts w:hint="eastAsia" w:ascii="宋体" w:hAnsi="宋体" w:eastAsia="宋体" w:cs="宋体"/>
                <w:color w:val="000000" w:themeColor="text1"/>
                <w:sz w:val="24"/>
                <w:szCs w:val="24"/>
                <w:highlight w:val="none"/>
                <w:lang w:eastAsia="zh-Hans"/>
                <w14:textFill>
                  <w14:solidFill>
                    <w14:schemeClr w14:val="tx1"/>
                  </w14:solidFill>
                </w14:textFill>
              </w:rPr>
            </w:pPr>
            <w:r>
              <w:rPr>
                <w:rFonts w:hint="eastAsia" w:ascii="宋体" w:hAnsi="宋体" w:eastAsia="宋体" w:cs="宋体"/>
                <w:color w:val="000000" w:themeColor="text1"/>
                <w:sz w:val="24"/>
                <w:szCs w:val="24"/>
                <w:highlight w:val="none"/>
                <w:lang w:eastAsia="zh-Hans"/>
                <w14:textFill>
                  <w14:solidFill>
                    <w14:schemeClr w14:val="tx1"/>
                  </w14:solidFill>
                </w14:textFill>
              </w:rPr>
              <w:t>95198客服及公众号运维报告、客户服务满意度调查报告。</w:t>
            </w:r>
          </w:p>
        </w:tc>
      </w:tr>
      <w:tr w14:paraId="365CC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Merge w:val="restart"/>
            <w:noWrap w:val="0"/>
            <w:vAlign w:val="center"/>
          </w:tcPr>
          <w:p w14:paraId="7A3CE3C2">
            <w:pPr>
              <w:shd w:val="clear" w:color="auto"/>
              <w:snapToGrid w:val="0"/>
              <w:spacing w:line="440" w:lineRule="exact"/>
              <w:jc w:val="center"/>
              <w:rPr>
                <w:rFonts w:hint="eastAsia" w:ascii="宋体" w:hAnsi="宋体" w:eastAsia="宋体" w:cs="宋体"/>
                <w:color w:val="000000" w:themeColor="text1"/>
                <w:sz w:val="24"/>
                <w:szCs w:val="24"/>
                <w:highlight w:val="none"/>
                <w:lang w:eastAsia="zh-Hans"/>
                <w14:textFill>
                  <w14:solidFill>
                    <w14:schemeClr w14:val="tx1"/>
                  </w14:solidFill>
                </w14:textFill>
              </w:rPr>
            </w:pPr>
            <w:r>
              <w:rPr>
                <w:rFonts w:hint="eastAsia" w:ascii="宋体" w:hAnsi="宋体" w:eastAsia="宋体" w:cs="宋体"/>
                <w:color w:val="000000" w:themeColor="text1"/>
                <w:sz w:val="24"/>
                <w:szCs w:val="24"/>
                <w:highlight w:val="none"/>
                <w:lang w:eastAsia="zh-Hans"/>
                <w14:textFill>
                  <w14:solidFill>
                    <w14:schemeClr w14:val="tx1"/>
                  </w14:solidFill>
                </w14:textFill>
              </w:rPr>
              <w:t>7</w:t>
            </w:r>
          </w:p>
        </w:tc>
        <w:tc>
          <w:tcPr>
            <w:tcW w:w="929" w:type="dxa"/>
            <w:vMerge w:val="restart"/>
            <w:noWrap w:val="0"/>
            <w:vAlign w:val="center"/>
          </w:tcPr>
          <w:p w14:paraId="068EFB10">
            <w:pPr>
              <w:shd w:val="clear" w:color="auto"/>
              <w:snapToGrid w:val="0"/>
              <w:spacing w:line="440" w:lineRule="exact"/>
              <w:jc w:val="center"/>
              <w:rPr>
                <w:rFonts w:hint="eastAsia" w:ascii="宋体" w:hAnsi="宋体" w:eastAsia="宋体" w:cs="宋体"/>
                <w:color w:val="000000" w:themeColor="text1"/>
                <w:sz w:val="24"/>
                <w:szCs w:val="24"/>
                <w:highlight w:val="none"/>
                <w:lang w:eastAsia="zh-Hans"/>
                <w14:textFill>
                  <w14:solidFill>
                    <w14:schemeClr w14:val="tx1"/>
                  </w14:solidFill>
                </w14:textFill>
              </w:rPr>
            </w:pPr>
            <w:r>
              <w:rPr>
                <w:rFonts w:hint="eastAsia" w:ascii="宋体" w:hAnsi="宋体" w:eastAsia="宋体" w:cs="宋体"/>
                <w:color w:val="000000" w:themeColor="text1"/>
                <w:sz w:val="24"/>
                <w:szCs w:val="24"/>
                <w:highlight w:val="none"/>
                <w:lang w:eastAsia="zh-Hans"/>
                <w14:textFill>
                  <w14:solidFill>
                    <w14:schemeClr w14:val="tx1"/>
                  </w14:solidFill>
                </w14:textFill>
              </w:rPr>
              <w:t>管理运营服务</w:t>
            </w:r>
          </w:p>
        </w:tc>
        <w:tc>
          <w:tcPr>
            <w:tcW w:w="1677" w:type="dxa"/>
            <w:noWrap w:val="0"/>
            <w:vAlign w:val="center"/>
          </w:tcPr>
          <w:p w14:paraId="45A7B27E">
            <w:pPr>
              <w:shd w:val="clear" w:color="auto"/>
              <w:snapToGrid w:val="0"/>
              <w:spacing w:line="440" w:lineRule="exact"/>
              <w:jc w:val="center"/>
              <w:rPr>
                <w:rFonts w:hint="eastAsia" w:ascii="宋体" w:hAnsi="宋体" w:eastAsia="宋体" w:cs="宋体"/>
                <w:color w:val="000000" w:themeColor="text1"/>
                <w:sz w:val="24"/>
                <w:szCs w:val="24"/>
                <w:highlight w:val="none"/>
                <w:lang w:eastAsia="zh-Hans"/>
                <w14:textFill>
                  <w14:solidFill>
                    <w14:schemeClr w14:val="tx1"/>
                  </w14:solidFill>
                </w14:textFill>
              </w:rPr>
            </w:pPr>
            <w:r>
              <w:rPr>
                <w:rFonts w:hint="eastAsia" w:ascii="宋体" w:hAnsi="宋体" w:eastAsia="宋体" w:cs="宋体"/>
                <w:color w:val="000000" w:themeColor="text1"/>
                <w:sz w:val="24"/>
                <w:szCs w:val="24"/>
                <w:highlight w:val="none"/>
                <w:lang w:eastAsia="zh-Hans"/>
                <w14:textFill>
                  <w14:solidFill>
                    <w14:schemeClr w14:val="tx1"/>
                  </w14:solidFill>
                </w14:textFill>
              </w:rPr>
              <w:t>口岸数据分析</w:t>
            </w:r>
          </w:p>
        </w:tc>
        <w:tc>
          <w:tcPr>
            <w:tcW w:w="6249" w:type="dxa"/>
            <w:noWrap w:val="0"/>
            <w:vAlign w:val="top"/>
          </w:tcPr>
          <w:p w14:paraId="628F6F8A">
            <w:pPr>
              <w:shd w:val="clear" w:color="auto"/>
              <w:snapToGrid w:val="0"/>
              <w:spacing w:line="440" w:lineRule="exact"/>
              <w:rPr>
                <w:rFonts w:hint="eastAsia" w:ascii="宋体" w:hAnsi="宋体" w:eastAsia="宋体" w:cs="宋体"/>
                <w:color w:val="000000" w:themeColor="text1"/>
                <w:sz w:val="24"/>
                <w:szCs w:val="24"/>
                <w:highlight w:val="none"/>
                <w:lang w:eastAsia="zh-Hans"/>
                <w14:textFill>
                  <w14:solidFill>
                    <w14:schemeClr w14:val="tx1"/>
                  </w14:solidFill>
                </w14:textFill>
              </w:rPr>
            </w:pPr>
            <w:r>
              <w:rPr>
                <w:rFonts w:hint="eastAsia" w:ascii="宋体" w:hAnsi="宋体" w:eastAsia="宋体" w:cs="宋体"/>
                <w:color w:val="000000" w:themeColor="text1"/>
                <w:sz w:val="24"/>
                <w:szCs w:val="24"/>
                <w:highlight w:val="none"/>
                <w:lang w:eastAsia="zh-Hans"/>
                <w14:textFill>
                  <w14:solidFill>
                    <w14:schemeClr w14:val="tx1"/>
                  </w14:solidFill>
                </w14:textFill>
              </w:rPr>
              <w:t>按月、按季度、按年度输出</w:t>
            </w:r>
            <w:r>
              <w:rPr>
                <w:rFonts w:hint="eastAsia" w:ascii="宋体" w:hAnsi="宋体" w:eastAsia="宋体" w:cs="宋体"/>
                <w:color w:val="000000" w:themeColor="text1"/>
                <w:sz w:val="24"/>
                <w:szCs w:val="24"/>
                <w:highlight w:val="none"/>
                <w14:textFill>
                  <w14:solidFill>
                    <w14:schemeClr w14:val="tx1"/>
                  </w14:solidFill>
                </w14:textFill>
              </w:rPr>
              <w:t>贸易、</w:t>
            </w:r>
            <w:r>
              <w:rPr>
                <w:rFonts w:hint="eastAsia" w:ascii="宋体" w:hAnsi="宋体" w:eastAsia="宋体" w:cs="宋体"/>
                <w:color w:val="000000" w:themeColor="text1"/>
                <w:sz w:val="24"/>
                <w:szCs w:val="24"/>
                <w:highlight w:val="none"/>
                <w:lang w:eastAsia="zh-Hans"/>
                <w14:textFill>
                  <w14:solidFill>
                    <w14:schemeClr w14:val="tx1"/>
                  </w14:solidFill>
                </w14:textFill>
              </w:rPr>
              <w:t>口岸数据分析报告</w:t>
            </w:r>
          </w:p>
        </w:tc>
      </w:tr>
      <w:tr w14:paraId="3023D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Merge w:val="continue"/>
            <w:noWrap w:val="0"/>
            <w:vAlign w:val="center"/>
          </w:tcPr>
          <w:p w14:paraId="67EFBE90">
            <w:pPr>
              <w:shd w:val="clear" w:color="auto"/>
              <w:snapToGrid w:val="0"/>
              <w:spacing w:line="440" w:lineRule="exact"/>
              <w:jc w:val="center"/>
              <w:rPr>
                <w:rFonts w:hint="eastAsia" w:ascii="宋体" w:hAnsi="宋体" w:eastAsia="宋体" w:cs="宋体"/>
                <w:color w:val="000000" w:themeColor="text1"/>
                <w:sz w:val="24"/>
                <w:szCs w:val="24"/>
                <w:highlight w:val="none"/>
                <w:lang w:eastAsia="zh-Hans"/>
                <w14:textFill>
                  <w14:solidFill>
                    <w14:schemeClr w14:val="tx1"/>
                  </w14:solidFill>
                </w14:textFill>
              </w:rPr>
            </w:pPr>
          </w:p>
        </w:tc>
        <w:tc>
          <w:tcPr>
            <w:tcW w:w="929" w:type="dxa"/>
            <w:vMerge w:val="continue"/>
            <w:noWrap w:val="0"/>
            <w:vAlign w:val="center"/>
          </w:tcPr>
          <w:p w14:paraId="15F4F4A9">
            <w:pPr>
              <w:shd w:val="clear" w:color="auto"/>
              <w:snapToGrid w:val="0"/>
              <w:spacing w:line="440" w:lineRule="exact"/>
              <w:jc w:val="center"/>
              <w:rPr>
                <w:rFonts w:hint="eastAsia" w:ascii="宋体" w:hAnsi="宋体" w:eastAsia="宋体" w:cs="宋体"/>
                <w:color w:val="000000" w:themeColor="text1"/>
                <w:sz w:val="24"/>
                <w:szCs w:val="24"/>
                <w:highlight w:val="none"/>
                <w:lang w:eastAsia="zh-Hans"/>
                <w14:textFill>
                  <w14:solidFill>
                    <w14:schemeClr w14:val="tx1"/>
                  </w14:solidFill>
                </w14:textFill>
              </w:rPr>
            </w:pPr>
          </w:p>
        </w:tc>
        <w:tc>
          <w:tcPr>
            <w:tcW w:w="1677" w:type="dxa"/>
            <w:noWrap w:val="0"/>
            <w:vAlign w:val="center"/>
          </w:tcPr>
          <w:p w14:paraId="1C0BE126">
            <w:pPr>
              <w:shd w:val="clear" w:color="auto"/>
              <w:snapToGrid w:val="0"/>
              <w:spacing w:line="44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定期调研报告</w:t>
            </w:r>
          </w:p>
        </w:tc>
        <w:tc>
          <w:tcPr>
            <w:tcW w:w="6249" w:type="dxa"/>
            <w:noWrap w:val="0"/>
            <w:vAlign w:val="center"/>
          </w:tcPr>
          <w:p w14:paraId="318999FB">
            <w:pPr>
              <w:shd w:val="clear" w:color="auto"/>
              <w:snapToGrid w:val="0"/>
              <w:spacing w:line="440" w:lineRule="exact"/>
              <w:jc w:val="center"/>
              <w:rPr>
                <w:rFonts w:hint="eastAsia" w:ascii="宋体" w:hAnsi="宋体" w:eastAsia="宋体" w:cs="宋体"/>
                <w:color w:val="000000" w:themeColor="text1"/>
                <w:sz w:val="24"/>
                <w:szCs w:val="24"/>
                <w:highlight w:val="none"/>
                <w:lang w:eastAsia="zh-Hans"/>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定期调研报告</w:t>
            </w:r>
          </w:p>
        </w:tc>
      </w:tr>
      <w:tr w14:paraId="65A21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Merge w:val="continue"/>
            <w:noWrap w:val="0"/>
            <w:vAlign w:val="center"/>
          </w:tcPr>
          <w:p w14:paraId="6B212B1B">
            <w:pPr>
              <w:shd w:val="clear" w:color="auto"/>
              <w:snapToGrid w:val="0"/>
              <w:spacing w:line="440" w:lineRule="exact"/>
              <w:jc w:val="center"/>
              <w:rPr>
                <w:rFonts w:hint="eastAsia" w:ascii="宋体" w:hAnsi="宋体" w:eastAsia="宋体" w:cs="宋体"/>
                <w:color w:val="000000" w:themeColor="text1"/>
                <w:sz w:val="24"/>
                <w:szCs w:val="24"/>
                <w:highlight w:val="none"/>
                <w:lang w:eastAsia="zh-Hans"/>
                <w14:textFill>
                  <w14:solidFill>
                    <w14:schemeClr w14:val="tx1"/>
                  </w14:solidFill>
                </w14:textFill>
              </w:rPr>
            </w:pPr>
          </w:p>
        </w:tc>
        <w:tc>
          <w:tcPr>
            <w:tcW w:w="929" w:type="dxa"/>
            <w:vMerge w:val="continue"/>
            <w:noWrap w:val="0"/>
            <w:vAlign w:val="center"/>
          </w:tcPr>
          <w:p w14:paraId="03E7CF6A">
            <w:pPr>
              <w:shd w:val="clear" w:color="auto"/>
              <w:snapToGrid w:val="0"/>
              <w:spacing w:line="440" w:lineRule="exact"/>
              <w:jc w:val="center"/>
              <w:rPr>
                <w:rFonts w:hint="eastAsia" w:ascii="宋体" w:hAnsi="宋体" w:eastAsia="宋体" w:cs="宋体"/>
                <w:color w:val="000000" w:themeColor="text1"/>
                <w:sz w:val="24"/>
                <w:szCs w:val="24"/>
                <w:highlight w:val="none"/>
                <w:lang w:eastAsia="zh-Hans"/>
                <w14:textFill>
                  <w14:solidFill>
                    <w14:schemeClr w14:val="tx1"/>
                  </w14:solidFill>
                </w14:textFill>
              </w:rPr>
            </w:pPr>
          </w:p>
        </w:tc>
        <w:tc>
          <w:tcPr>
            <w:tcW w:w="1677" w:type="dxa"/>
            <w:noWrap w:val="0"/>
            <w:vAlign w:val="center"/>
          </w:tcPr>
          <w:p w14:paraId="374DE8F2">
            <w:pPr>
              <w:shd w:val="clear" w:color="auto"/>
              <w:snapToGrid w:val="0"/>
              <w:spacing w:line="44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培训记录</w:t>
            </w:r>
          </w:p>
        </w:tc>
        <w:tc>
          <w:tcPr>
            <w:tcW w:w="6249" w:type="dxa"/>
            <w:noWrap w:val="0"/>
            <w:vAlign w:val="center"/>
          </w:tcPr>
          <w:p w14:paraId="21E0E76D">
            <w:pPr>
              <w:shd w:val="clear" w:color="auto"/>
              <w:snapToGrid w:val="0"/>
              <w:spacing w:line="440" w:lineRule="exact"/>
              <w:jc w:val="center"/>
              <w:rPr>
                <w:rFonts w:hint="eastAsia" w:ascii="宋体" w:hAnsi="宋体" w:eastAsia="宋体" w:cs="宋体"/>
                <w:color w:val="000000" w:themeColor="text1"/>
                <w:sz w:val="24"/>
                <w:szCs w:val="24"/>
                <w:highlight w:val="none"/>
                <w:lang w:eastAsia="zh-Hans"/>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培训记录</w:t>
            </w:r>
          </w:p>
        </w:tc>
      </w:tr>
      <w:tr w14:paraId="66B08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Merge w:val="continue"/>
            <w:noWrap w:val="0"/>
            <w:vAlign w:val="center"/>
          </w:tcPr>
          <w:p w14:paraId="19BD903D">
            <w:pPr>
              <w:shd w:val="clear" w:color="auto"/>
              <w:snapToGrid w:val="0"/>
              <w:spacing w:line="440" w:lineRule="exact"/>
              <w:jc w:val="center"/>
              <w:rPr>
                <w:rFonts w:hint="eastAsia" w:ascii="宋体" w:hAnsi="宋体" w:eastAsia="宋体" w:cs="宋体"/>
                <w:color w:val="000000" w:themeColor="text1"/>
                <w:sz w:val="24"/>
                <w:szCs w:val="24"/>
                <w:highlight w:val="none"/>
                <w:lang w:eastAsia="zh-Hans"/>
                <w14:textFill>
                  <w14:solidFill>
                    <w14:schemeClr w14:val="tx1"/>
                  </w14:solidFill>
                </w14:textFill>
              </w:rPr>
            </w:pPr>
          </w:p>
        </w:tc>
        <w:tc>
          <w:tcPr>
            <w:tcW w:w="929" w:type="dxa"/>
            <w:vMerge w:val="continue"/>
            <w:noWrap w:val="0"/>
            <w:vAlign w:val="center"/>
          </w:tcPr>
          <w:p w14:paraId="26B92600">
            <w:pPr>
              <w:shd w:val="clear" w:color="auto"/>
              <w:snapToGrid w:val="0"/>
              <w:spacing w:line="440" w:lineRule="exact"/>
              <w:jc w:val="center"/>
              <w:rPr>
                <w:rFonts w:hint="eastAsia" w:ascii="宋体" w:hAnsi="宋体" w:eastAsia="宋体" w:cs="宋体"/>
                <w:color w:val="000000" w:themeColor="text1"/>
                <w:sz w:val="24"/>
                <w:szCs w:val="24"/>
                <w:highlight w:val="none"/>
                <w:lang w:eastAsia="zh-Hans"/>
                <w14:textFill>
                  <w14:solidFill>
                    <w14:schemeClr w14:val="tx1"/>
                  </w14:solidFill>
                </w14:textFill>
              </w:rPr>
            </w:pPr>
          </w:p>
        </w:tc>
        <w:tc>
          <w:tcPr>
            <w:tcW w:w="1677" w:type="dxa"/>
            <w:noWrap w:val="0"/>
            <w:vAlign w:val="center"/>
          </w:tcPr>
          <w:p w14:paraId="56220E23">
            <w:pPr>
              <w:shd w:val="clear" w:color="auto"/>
              <w:snapToGrid w:val="0"/>
              <w:spacing w:line="44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运营服务清单</w:t>
            </w:r>
          </w:p>
        </w:tc>
        <w:tc>
          <w:tcPr>
            <w:tcW w:w="6249" w:type="dxa"/>
            <w:noWrap w:val="0"/>
            <w:vAlign w:val="center"/>
          </w:tcPr>
          <w:p w14:paraId="4553102A">
            <w:pPr>
              <w:shd w:val="clear" w:color="auto"/>
              <w:snapToGrid w:val="0"/>
              <w:spacing w:line="440" w:lineRule="exact"/>
              <w:jc w:val="center"/>
              <w:rPr>
                <w:rFonts w:hint="eastAsia" w:ascii="宋体" w:hAnsi="宋体" w:eastAsia="宋体" w:cs="宋体"/>
                <w:color w:val="000000" w:themeColor="text1"/>
                <w:sz w:val="24"/>
                <w:szCs w:val="24"/>
                <w:highlight w:val="none"/>
                <w:lang w:eastAsia="zh-Hans"/>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运营服务清单</w:t>
            </w:r>
          </w:p>
        </w:tc>
      </w:tr>
      <w:tr w14:paraId="037D8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noWrap w:val="0"/>
            <w:vAlign w:val="center"/>
          </w:tcPr>
          <w:p w14:paraId="0F042A55">
            <w:pPr>
              <w:shd w:val="clear" w:color="auto"/>
              <w:snapToGrid w:val="0"/>
              <w:spacing w:line="440" w:lineRule="exact"/>
              <w:jc w:val="center"/>
              <w:rPr>
                <w:rFonts w:hint="eastAsia" w:ascii="宋体" w:hAnsi="宋体" w:eastAsia="宋体" w:cs="宋体"/>
                <w:color w:val="000000" w:themeColor="text1"/>
                <w:sz w:val="24"/>
                <w:szCs w:val="24"/>
                <w:highlight w:val="none"/>
                <w:lang w:eastAsia="zh-Hans"/>
                <w14:textFill>
                  <w14:solidFill>
                    <w14:schemeClr w14:val="tx1"/>
                  </w14:solidFill>
                </w14:textFill>
              </w:rPr>
            </w:pPr>
            <w:r>
              <w:rPr>
                <w:rFonts w:hint="eastAsia" w:ascii="宋体" w:hAnsi="宋体" w:eastAsia="宋体" w:cs="宋体"/>
                <w:color w:val="000000" w:themeColor="text1"/>
                <w:sz w:val="24"/>
                <w:szCs w:val="24"/>
                <w:highlight w:val="none"/>
                <w:lang w:eastAsia="zh-Hans"/>
                <w14:textFill>
                  <w14:solidFill>
                    <w14:schemeClr w14:val="tx1"/>
                  </w14:solidFill>
                </w14:textFill>
              </w:rPr>
              <w:t>8</w:t>
            </w:r>
          </w:p>
        </w:tc>
        <w:tc>
          <w:tcPr>
            <w:tcW w:w="929" w:type="dxa"/>
            <w:vMerge w:val="restart"/>
            <w:noWrap w:val="0"/>
            <w:vAlign w:val="center"/>
          </w:tcPr>
          <w:p w14:paraId="6299EE5F">
            <w:pPr>
              <w:shd w:val="clear" w:color="auto"/>
              <w:snapToGrid w:val="0"/>
              <w:spacing w:line="440" w:lineRule="exact"/>
              <w:jc w:val="center"/>
              <w:rPr>
                <w:rFonts w:hint="eastAsia" w:ascii="宋体" w:hAnsi="宋体" w:eastAsia="宋体" w:cs="宋体"/>
                <w:color w:val="000000" w:themeColor="text1"/>
                <w:sz w:val="24"/>
                <w:szCs w:val="24"/>
                <w:highlight w:val="none"/>
                <w:lang w:eastAsia="zh-Hans"/>
                <w14:textFill>
                  <w14:solidFill>
                    <w14:schemeClr w14:val="tx1"/>
                  </w14:solidFill>
                </w14:textFill>
              </w:rPr>
            </w:pPr>
            <w:r>
              <w:rPr>
                <w:rFonts w:hint="eastAsia" w:ascii="宋体" w:hAnsi="宋体" w:eastAsia="宋体" w:cs="宋体"/>
                <w:color w:val="000000" w:themeColor="text1"/>
                <w:sz w:val="24"/>
                <w:szCs w:val="24"/>
                <w:highlight w:val="none"/>
                <w:lang w:eastAsia="zh-Hans"/>
                <w14:textFill>
                  <w14:solidFill>
                    <w14:schemeClr w14:val="tx1"/>
                  </w14:solidFill>
                </w14:textFill>
              </w:rPr>
              <w:t>专业技术服务</w:t>
            </w:r>
          </w:p>
        </w:tc>
        <w:tc>
          <w:tcPr>
            <w:tcW w:w="1677" w:type="dxa"/>
            <w:noWrap w:val="0"/>
            <w:vAlign w:val="center"/>
          </w:tcPr>
          <w:p w14:paraId="273F8697">
            <w:pPr>
              <w:shd w:val="clear" w:color="auto"/>
              <w:snapToGrid w:val="0"/>
              <w:spacing w:line="440" w:lineRule="exact"/>
              <w:jc w:val="center"/>
              <w:rPr>
                <w:rFonts w:hint="eastAsia" w:ascii="宋体" w:hAnsi="宋体" w:eastAsia="宋体" w:cs="宋体"/>
                <w:color w:val="000000" w:themeColor="text1"/>
                <w:sz w:val="24"/>
                <w:szCs w:val="24"/>
                <w:highlight w:val="none"/>
                <w:lang w:eastAsia="zh-Hans"/>
                <w14:textFill>
                  <w14:solidFill>
                    <w14:schemeClr w14:val="tx1"/>
                  </w14:solidFill>
                </w14:textFill>
              </w:rPr>
            </w:pPr>
            <w:r>
              <w:rPr>
                <w:rFonts w:hint="eastAsia" w:ascii="宋体" w:hAnsi="宋体" w:eastAsia="宋体" w:cs="宋体"/>
                <w:color w:val="000000" w:themeColor="text1"/>
                <w:sz w:val="24"/>
                <w:szCs w:val="24"/>
                <w:highlight w:val="none"/>
                <w:lang w:eastAsia="zh-Hans"/>
                <w14:textFill>
                  <w14:solidFill>
                    <w14:schemeClr w14:val="tx1"/>
                  </w14:solidFill>
                </w14:textFill>
              </w:rPr>
              <w:t>组织安全攻防演练</w:t>
            </w:r>
          </w:p>
        </w:tc>
        <w:tc>
          <w:tcPr>
            <w:tcW w:w="6249" w:type="dxa"/>
            <w:noWrap w:val="0"/>
            <w:vAlign w:val="top"/>
          </w:tcPr>
          <w:p w14:paraId="6D326633">
            <w:pPr>
              <w:shd w:val="clear" w:color="auto"/>
              <w:snapToGrid w:val="0"/>
              <w:spacing w:line="440" w:lineRule="exact"/>
              <w:rPr>
                <w:rFonts w:hint="eastAsia" w:ascii="宋体" w:hAnsi="宋体" w:eastAsia="宋体" w:cs="宋体"/>
                <w:color w:val="000000" w:themeColor="text1"/>
                <w:sz w:val="24"/>
                <w:szCs w:val="24"/>
                <w:highlight w:val="none"/>
                <w:lang w:eastAsia="zh-Hans"/>
                <w14:textFill>
                  <w14:solidFill>
                    <w14:schemeClr w14:val="tx1"/>
                  </w14:solidFill>
                </w14:textFill>
              </w:rPr>
            </w:pPr>
            <w:r>
              <w:rPr>
                <w:rFonts w:hint="eastAsia" w:ascii="宋体" w:hAnsi="宋体" w:eastAsia="宋体" w:cs="宋体"/>
                <w:color w:val="000000" w:themeColor="text1"/>
                <w:sz w:val="24"/>
                <w:szCs w:val="24"/>
                <w:highlight w:val="none"/>
                <w:lang w:eastAsia="zh-Hans"/>
                <w14:textFill>
                  <w14:solidFill>
                    <w14:schemeClr w14:val="tx1"/>
                  </w14:solidFill>
                </w14:textFill>
              </w:rPr>
              <w:t>护网溯源报告</w:t>
            </w:r>
          </w:p>
        </w:tc>
      </w:tr>
      <w:tr w14:paraId="16BC4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noWrap w:val="0"/>
            <w:vAlign w:val="center"/>
          </w:tcPr>
          <w:p w14:paraId="473F92BE">
            <w:pPr>
              <w:shd w:val="clear" w:color="auto"/>
              <w:snapToGrid w:val="0"/>
              <w:spacing w:line="440" w:lineRule="exact"/>
              <w:jc w:val="center"/>
              <w:rPr>
                <w:rFonts w:hint="eastAsia" w:ascii="宋体" w:hAnsi="宋体" w:eastAsia="宋体" w:cs="宋体"/>
                <w:color w:val="000000" w:themeColor="text1"/>
                <w:sz w:val="24"/>
                <w:szCs w:val="24"/>
                <w:highlight w:val="none"/>
                <w:lang w:eastAsia="zh-Hans"/>
                <w14:textFill>
                  <w14:solidFill>
                    <w14:schemeClr w14:val="tx1"/>
                  </w14:solidFill>
                </w14:textFill>
              </w:rPr>
            </w:pPr>
            <w:r>
              <w:rPr>
                <w:rFonts w:hint="eastAsia" w:ascii="宋体" w:hAnsi="宋体" w:eastAsia="宋体" w:cs="宋体"/>
                <w:color w:val="000000" w:themeColor="text1"/>
                <w:sz w:val="24"/>
                <w:szCs w:val="24"/>
                <w:highlight w:val="none"/>
                <w:lang w:eastAsia="zh-Hans"/>
                <w14:textFill>
                  <w14:solidFill>
                    <w14:schemeClr w14:val="tx1"/>
                  </w14:solidFill>
                </w14:textFill>
              </w:rPr>
              <w:t>9</w:t>
            </w:r>
          </w:p>
        </w:tc>
        <w:tc>
          <w:tcPr>
            <w:tcW w:w="929" w:type="dxa"/>
            <w:vMerge w:val="continue"/>
            <w:noWrap w:val="0"/>
            <w:vAlign w:val="center"/>
          </w:tcPr>
          <w:p w14:paraId="021558C5">
            <w:pPr>
              <w:shd w:val="clear" w:color="auto"/>
              <w:snapToGrid w:val="0"/>
              <w:spacing w:line="440" w:lineRule="exact"/>
              <w:jc w:val="center"/>
              <w:rPr>
                <w:rFonts w:hint="eastAsia" w:ascii="宋体" w:hAnsi="宋体" w:eastAsia="宋体" w:cs="宋体"/>
                <w:color w:val="000000" w:themeColor="text1"/>
                <w:sz w:val="24"/>
                <w:szCs w:val="24"/>
                <w:highlight w:val="none"/>
                <w:lang w:eastAsia="zh-Hans"/>
                <w14:textFill>
                  <w14:solidFill>
                    <w14:schemeClr w14:val="tx1"/>
                  </w14:solidFill>
                </w14:textFill>
              </w:rPr>
            </w:pPr>
          </w:p>
        </w:tc>
        <w:tc>
          <w:tcPr>
            <w:tcW w:w="1677" w:type="dxa"/>
            <w:noWrap w:val="0"/>
            <w:vAlign w:val="center"/>
          </w:tcPr>
          <w:p w14:paraId="796EB20F">
            <w:pPr>
              <w:shd w:val="clear" w:color="auto"/>
              <w:snapToGrid w:val="0"/>
              <w:spacing w:line="440" w:lineRule="exact"/>
              <w:jc w:val="center"/>
              <w:rPr>
                <w:rFonts w:hint="eastAsia" w:ascii="宋体" w:hAnsi="宋体" w:eastAsia="宋体" w:cs="宋体"/>
                <w:color w:val="000000" w:themeColor="text1"/>
                <w:sz w:val="24"/>
                <w:szCs w:val="24"/>
                <w:highlight w:val="none"/>
                <w:lang w:eastAsia="zh-Hans"/>
                <w14:textFill>
                  <w14:solidFill>
                    <w14:schemeClr w14:val="tx1"/>
                  </w14:solidFill>
                </w14:textFill>
              </w:rPr>
            </w:pPr>
            <w:r>
              <w:rPr>
                <w:rFonts w:hint="eastAsia" w:ascii="宋体" w:hAnsi="宋体" w:eastAsia="宋体" w:cs="宋体"/>
                <w:color w:val="000000" w:themeColor="text1"/>
                <w:sz w:val="24"/>
                <w:szCs w:val="24"/>
                <w:highlight w:val="none"/>
                <w:lang w:eastAsia="zh-Hans"/>
                <w14:textFill>
                  <w14:solidFill>
                    <w14:schemeClr w14:val="tx1"/>
                  </w14:solidFill>
                </w14:textFill>
              </w:rPr>
              <w:t>网络安全服务</w:t>
            </w:r>
          </w:p>
        </w:tc>
        <w:tc>
          <w:tcPr>
            <w:tcW w:w="6249" w:type="dxa"/>
            <w:noWrap w:val="0"/>
            <w:vAlign w:val="top"/>
          </w:tcPr>
          <w:p w14:paraId="0B25D95C">
            <w:pPr>
              <w:shd w:val="clear" w:color="auto"/>
              <w:snapToGrid w:val="0"/>
              <w:spacing w:line="440" w:lineRule="exact"/>
              <w:rPr>
                <w:rFonts w:hint="eastAsia" w:ascii="宋体" w:hAnsi="宋体" w:eastAsia="宋体" w:cs="宋体"/>
                <w:color w:val="000000" w:themeColor="text1"/>
                <w:sz w:val="24"/>
                <w:szCs w:val="24"/>
                <w:highlight w:val="none"/>
                <w:lang w:eastAsia="zh-Hans"/>
                <w14:textFill>
                  <w14:solidFill>
                    <w14:schemeClr w14:val="tx1"/>
                  </w14:solidFill>
                </w14:textFill>
              </w:rPr>
            </w:pPr>
            <w:r>
              <w:rPr>
                <w:rFonts w:hint="eastAsia" w:ascii="宋体" w:hAnsi="宋体" w:eastAsia="宋体" w:cs="宋体"/>
                <w:color w:val="000000" w:themeColor="text1"/>
                <w:sz w:val="24"/>
                <w:szCs w:val="24"/>
                <w:highlight w:val="none"/>
                <w:lang w:eastAsia="zh-Hans"/>
                <w14:textFill>
                  <w14:solidFill>
                    <w14:schemeClr w14:val="tx1"/>
                  </w14:solidFill>
                </w14:textFill>
              </w:rPr>
              <w:t>网络安全检查、内容安全监测、漏洞管理报告。</w:t>
            </w:r>
          </w:p>
        </w:tc>
      </w:tr>
    </w:tbl>
    <w:p w14:paraId="2B969E37">
      <w:pPr>
        <w:keepNext w:val="0"/>
        <w:keepLines w:val="0"/>
        <w:pageBreakBefore w:val="0"/>
        <w:widowControl/>
        <w:shd w:val="clear"/>
        <w:kinsoku/>
        <w:wordWrap/>
        <w:overflowPunct/>
        <w:topLinePunct w:val="0"/>
        <w:autoSpaceDE/>
        <w:autoSpaceDN/>
        <w:bidi w:val="0"/>
        <w:adjustRightInd/>
        <w:snapToGrid w:val="0"/>
        <w:spacing w:line="480" w:lineRule="exact"/>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第</w:t>
      </w:r>
      <w:r>
        <w:rPr>
          <w:rFonts w:hint="eastAsia" w:ascii="宋体" w:hAnsi="宋体" w:eastAsia="宋体" w:cs="宋体"/>
          <w:b/>
          <w:color w:val="000000" w:themeColor="text1"/>
          <w:sz w:val="24"/>
          <w:szCs w:val="24"/>
          <w:highlight w:val="none"/>
          <w:lang w:val="en-US" w:eastAsia="zh-CN"/>
          <w14:textFill>
            <w14:solidFill>
              <w14:schemeClr w14:val="tx1"/>
            </w14:solidFill>
          </w14:textFill>
        </w:rPr>
        <w:t>六</w:t>
      </w:r>
      <w:r>
        <w:rPr>
          <w:rFonts w:hint="eastAsia" w:ascii="宋体" w:hAnsi="宋体" w:eastAsia="宋体" w:cs="宋体"/>
          <w:b/>
          <w:color w:val="000000" w:themeColor="text1"/>
          <w:sz w:val="24"/>
          <w:szCs w:val="24"/>
          <w:highlight w:val="none"/>
          <w14:textFill>
            <w14:solidFill>
              <w14:schemeClr w14:val="tx1"/>
            </w14:solidFill>
          </w14:textFill>
        </w:rPr>
        <w:t xml:space="preserve">条 </w:t>
      </w:r>
      <w:r>
        <w:rPr>
          <w:rFonts w:hint="eastAsia" w:ascii="宋体" w:hAnsi="宋体" w:eastAsia="宋体" w:cs="宋体"/>
          <w:b/>
          <w:color w:val="000000" w:themeColor="text1"/>
          <w:sz w:val="24"/>
          <w:szCs w:val="24"/>
          <w:highlight w:val="none"/>
          <w:lang w:val="en-US" w:eastAsia="zh-CN"/>
          <w14:textFill>
            <w14:solidFill>
              <w14:schemeClr w14:val="tx1"/>
            </w14:solidFill>
          </w14:textFill>
        </w:rPr>
        <w:t>验收</w:t>
      </w:r>
    </w:p>
    <w:p w14:paraId="5CD0CA5C">
      <w:pPr>
        <w:keepNext w:val="0"/>
        <w:keepLines w:val="0"/>
        <w:pageBreakBefore w:val="0"/>
        <w:widowControl w:val="0"/>
        <w:shd w:val="clear"/>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、乙方提供不符合招标文件的、投标文件承诺的或不符合本合同规定的服务或服务成果的，甲方有权拒绝接受</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并责令乙方限期整改</w:t>
      </w:r>
      <w:r>
        <w:rPr>
          <w:rFonts w:hint="eastAsia" w:ascii="宋体" w:hAnsi="宋体" w:eastAsia="宋体" w:cs="宋体"/>
          <w:color w:val="000000" w:themeColor="text1"/>
          <w:sz w:val="24"/>
          <w:szCs w:val="24"/>
          <w:highlight w:val="none"/>
          <w14:textFill>
            <w14:solidFill>
              <w14:schemeClr w14:val="tx1"/>
            </w14:solidFill>
          </w14:textFill>
        </w:rPr>
        <w:t>。</w:t>
      </w:r>
    </w:p>
    <w:p w14:paraId="3CE20FB4">
      <w:pPr>
        <w:keepNext w:val="0"/>
        <w:keepLines w:val="0"/>
        <w:pageBreakBefore w:val="0"/>
        <w:widowControl w:val="0"/>
        <w:shd w:val="clear"/>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、乙方完成</w:t>
      </w:r>
      <w:r>
        <w:rPr>
          <w:rFonts w:hint="eastAsia" w:ascii="宋体" w:hAnsi="宋体" w:eastAsia="宋体" w:cs="宋体"/>
          <w:color w:val="000000" w:themeColor="text1"/>
          <w:sz w:val="24"/>
          <w:szCs w:val="24"/>
          <w:highlight w:val="none"/>
          <w:lang w:val="en-US" w:eastAsia="zh-Hans"/>
          <w14:textFill>
            <w14:solidFill>
              <w14:schemeClr w14:val="tx1"/>
            </w14:solidFill>
          </w14:textFill>
        </w:rPr>
        <w:t>符合招标文件的</w:t>
      </w:r>
      <w:r>
        <w:rPr>
          <w:rFonts w:hint="eastAsia" w:ascii="宋体" w:hAnsi="宋体" w:eastAsia="宋体" w:cs="宋体"/>
          <w:color w:val="000000" w:themeColor="text1"/>
          <w:sz w:val="24"/>
          <w:szCs w:val="24"/>
          <w:highlight w:val="none"/>
          <w14:textFill>
            <w14:solidFill>
              <w14:schemeClr w14:val="tx1"/>
            </w14:solidFill>
          </w14:textFill>
        </w:rPr>
        <w:t>服务后应</w:t>
      </w:r>
      <w:r>
        <w:rPr>
          <w:rFonts w:hint="eastAsia" w:ascii="宋体" w:hAnsi="宋体" w:eastAsia="宋体" w:cs="宋体"/>
          <w:color w:val="000000" w:themeColor="text1"/>
          <w:sz w:val="24"/>
          <w:szCs w:val="24"/>
          <w:highlight w:val="none"/>
          <w:lang w:val="en-US" w:eastAsia="zh-Hans"/>
          <w14:textFill>
            <w14:solidFill>
              <w14:schemeClr w14:val="tx1"/>
            </w14:solidFill>
          </w14:textFill>
        </w:rPr>
        <w:t>按照交付成果清单要求提交相应的交付成果，并</w:t>
      </w:r>
      <w:r>
        <w:rPr>
          <w:rFonts w:hint="eastAsia" w:ascii="宋体" w:hAnsi="宋体" w:eastAsia="宋体" w:cs="宋体"/>
          <w:color w:val="000000" w:themeColor="text1"/>
          <w:sz w:val="24"/>
          <w:szCs w:val="24"/>
          <w:highlight w:val="none"/>
          <w14:textFill>
            <w14:solidFill>
              <w14:schemeClr w14:val="tx1"/>
            </w14:solidFill>
          </w14:textFill>
        </w:rPr>
        <w:t>及时书面通知甲方进行验收，验收合格后由甲乙双方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共同</w:t>
      </w:r>
      <w:r>
        <w:rPr>
          <w:rFonts w:hint="eastAsia" w:ascii="宋体" w:hAnsi="宋体" w:eastAsia="宋体" w:cs="宋体"/>
          <w:color w:val="000000" w:themeColor="text1"/>
          <w:sz w:val="24"/>
          <w:szCs w:val="24"/>
          <w:highlight w:val="none"/>
          <w14:textFill>
            <w14:solidFill>
              <w14:schemeClr w14:val="tx1"/>
            </w14:solidFill>
          </w14:textFill>
        </w:rPr>
        <w:t>签署验收</w:t>
      </w:r>
      <w:bookmarkStart w:id="155" w:name="_GoBack"/>
      <w:bookmarkEnd w:id="155"/>
      <w:r>
        <w:rPr>
          <w:rFonts w:hint="eastAsia" w:ascii="宋体" w:hAnsi="宋体" w:eastAsia="宋体" w:cs="宋体"/>
          <w:color w:val="000000" w:themeColor="text1"/>
          <w:sz w:val="24"/>
          <w:szCs w:val="24"/>
          <w:highlight w:val="none"/>
          <w14:textFill>
            <w14:solidFill>
              <w14:schemeClr w14:val="tx1"/>
            </w14:solidFill>
          </w14:textFill>
        </w:rPr>
        <w:t>单并加盖</w:t>
      </w:r>
      <w:r>
        <w:rPr>
          <w:rFonts w:hint="eastAsia" w:ascii="宋体" w:hAnsi="宋体" w:eastAsia="宋体" w:cs="宋体"/>
          <w:color w:val="000000" w:themeColor="text1"/>
          <w:sz w:val="24"/>
          <w:szCs w:val="24"/>
          <w:highlight w:val="none"/>
          <w:lang w:val="en-US" w:eastAsia="zh-CN"/>
          <w14:textFill>
            <w14:solidFill>
              <w14:schemeClr w14:val="tx1"/>
            </w14:solidFill>
          </w14:textFill>
        </w:rPr>
        <w:t>甲乙双</w:t>
      </w:r>
      <w:r>
        <w:rPr>
          <w:rFonts w:hint="eastAsia" w:ascii="宋体" w:hAnsi="宋体" w:eastAsia="宋体" w:cs="宋体"/>
          <w:color w:val="000000" w:themeColor="text1"/>
          <w:sz w:val="24"/>
          <w:szCs w:val="24"/>
          <w:highlight w:val="none"/>
          <w14:textFill>
            <w14:solidFill>
              <w14:schemeClr w14:val="tx1"/>
            </w14:solidFill>
          </w14:textFill>
        </w:rPr>
        <w:t>方公章，甲乙双方各执一份</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具有同等法律效力</w:t>
      </w:r>
      <w:r>
        <w:rPr>
          <w:rFonts w:hint="eastAsia" w:ascii="宋体" w:hAnsi="宋体" w:eastAsia="宋体" w:cs="宋体"/>
          <w:color w:val="000000" w:themeColor="text1"/>
          <w:sz w:val="24"/>
          <w:szCs w:val="24"/>
          <w:highlight w:val="none"/>
          <w14:textFill>
            <w14:solidFill>
              <w14:schemeClr w14:val="tx1"/>
            </w14:solidFill>
          </w14:textFill>
        </w:rPr>
        <w:t>。</w:t>
      </w:r>
    </w:p>
    <w:p w14:paraId="1713CD72">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、甲方在</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乙方提供运维服务</w:t>
      </w:r>
      <w:r>
        <w:rPr>
          <w:rFonts w:hint="eastAsia" w:ascii="宋体" w:hAnsi="宋体" w:eastAsia="宋体" w:cs="宋体"/>
          <w:color w:val="000000" w:themeColor="text1"/>
          <w:sz w:val="24"/>
          <w:szCs w:val="24"/>
          <w:highlight w:val="none"/>
          <w14:textFill>
            <w14:solidFill>
              <w14:schemeClr w14:val="tx1"/>
            </w14:solidFill>
          </w14:textFill>
        </w:rPr>
        <w:t>过程中如发现乙方提供的服务成果不满足招标文件及本合同规定的，可</w:t>
      </w:r>
      <w:r>
        <w:rPr>
          <w:rFonts w:hint="eastAsia" w:ascii="宋体" w:hAnsi="宋体" w:eastAsia="宋体" w:cs="宋体"/>
          <w:color w:val="000000" w:themeColor="text1"/>
          <w:sz w:val="24"/>
          <w:szCs w:val="24"/>
          <w:highlight w:val="none"/>
          <w:lang w:val="en-US" w:eastAsia="zh-CN"/>
          <w14:textFill>
            <w14:solidFill>
              <w14:schemeClr w14:val="tx1"/>
            </w14:solidFill>
          </w14:textFill>
        </w:rPr>
        <w:t>拒绝</w:t>
      </w:r>
      <w:r>
        <w:rPr>
          <w:rFonts w:hint="eastAsia" w:ascii="宋体" w:hAnsi="宋体" w:eastAsia="宋体" w:cs="宋体"/>
          <w:color w:val="000000" w:themeColor="text1"/>
          <w:sz w:val="24"/>
          <w:szCs w:val="24"/>
          <w:highlight w:val="none"/>
          <w14:textFill>
            <w14:solidFill>
              <w14:schemeClr w14:val="tx1"/>
            </w14:solidFill>
          </w14:textFill>
        </w:rPr>
        <w:t>向乙方付款</w:t>
      </w:r>
      <w:r>
        <w:rPr>
          <w:rFonts w:hint="eastAsia" w:ascii="宋体" w:hAnsi="宋体" w:eastAsia="宋体" w:cs="宋体"/>
          <w:color w:val="000000" w:themeColor="text1"/>
          <w:sz w:val="24"/>
          <w:szCs w:val="24"/>
          <w:highlight w:val="none"/>
          <w:lang w:val="en-US" w:eastAsia="zh-CN"/>
          <w14:textFill>
            <w14:solidFill>
              <w14:schemeClr w14:val="tx1"/>
            </w14:solidFill>
          </w14:textFill>
        </w:rPr>
        <w:t>且不承担延迟付款的责任直至乙方整改达到甲方质量要求</w:t>
      </w:r>
      <w:r>
        <w:rPr>
          <w:rFonts w:hint="eastAsia" w:ascii="宋体" w:hAnsi="宋体" w:eastAsia="宋体" w:cs="宋体"/>
          <w:color w:val="000000" w:themeColor="text1"/>
          <w:sz w:val="24"/>
          <w:szCs w:val="24"/>
          <w:highlight w:val="none"/>
          <w14:textFill>
            <w14:solidFill>
              <w14:schemeClr w14:val="tx1"/>
            </w14:solidFill>
          </w14:textFill>
        </w:rPr>
        <w:t>，乙方应在甲方规定的时间内及时予以解决，不得拒绝和延误；直到乙方及时完善并提交相应的服务成果且经甲方验收合格后，方可办理付款。</w:t>
      </w:r>
      <w:r>
        <w:rPr>
          <w:rFonts w:hint="eastAsia" w:ascii="宋体" w:hAnsi="宋体" w:eastAsia="宋体" w:cs="宋体"/>
          <w:color w:val="000000" w:themeColor="text1"/>
          <w:sz w:val="24"/>
          <w:szCs w:val="24"/>
          <w:highlight w:val="none"/>
          <w:lang w:val="en-US" w:eastAsia="zh-CN"/>
          <w14:textFill>
            <w14:solidFill>
              <w14:schemeClr w14:val="tx1"/>
            </w14:solidFill>
          </w14:textFill>
        </w:rPr>
        <w:t>因整改发生的一切费用损失由乙方自行承担。</w:t>
      </w:r>
    </w:p>
    <w:p w14:paraId="371D686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、若甲方委托采购代理机构组织的验收项目，其验收时间以该项目验收方案确定的验收时间为准，验收结果以该项目验收报告结论为准。</w:t>
      </w:r>
    </w:p>
    <w:p w14:paraId="50D9275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、甲方对验收或在验收过程中有异议的，乙方应自收到甲方书面异议后5个工作日内及时予以解决，否则甲方有权不出具服务验收合格单并且视为验收不合格。</w:t>
      </w:r>
    </w:p>
    <w:p w14:paraId="62359532">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、因验收产生的一切费用均由乙方承担。</w:t>
      </w:r>
    </w:p>
    <w:p w14:paraId="2A295126">
      <w:pPr>
        <w:keepNext w:val="0"/>
        <w:keepLines w:val="0"/>
        <w:pageBreakBefore w:val="0"/>
        <w:widowControl w:val="0"/>
        <w:kinsoku/>
        <w:wordWrap/>
        <w:overflowPunct/>
        <w:topLinePunct w:val="0"/>
        <w:autoSpaceDE/>
        <w:autoSpaceDN/>
        <w:bidi w:val="0"/>
        <w:adjustRightInd/>
        <w:snapToGrid w:val="0"/>
        <w:spacing w:line="460" w:lineRule="exact"/>
        <w:ind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第</w:t>
      </w:r>
      <w:r>
        <w:rPr>
          <w:rFonts w:hint="eastAsia" w:ascii="宋体" w:hAnsi="宋体" w:eastAsia="宋体" w:cs="宋体"/>
          <w:b/>
          <w:color w:val="000000" w:themeColor="text1"/>
          <w:sz w:val="24"/>
          <w:szCs w:val="24"/>
          <w:highlight w:val="none"/>
          <w:lang w:val="en-US" w:eastAsia="zh-CN"/>
          <w14:textFill>
            <w14:solidFill>
              <w14:schemeClr w14:val="tx1"/>
            </w14:solidFill>
          </w14:textFill>
        </w:rPr>
        <w:t>七</w:t>
      </w:r>
      <w:r>
        <w:rPr>
          <w:rFonts w:hint="eastAsia" w:ascii="宋体" w:hAnsi="宋体" w:eastAsia="宋体" w:cs="宋体"/>
          <w:b/>
          <w:color w:val="000000" w:themeColor="text1"/>
          <w:sz w:val="24"/>
          <w:szCs w:val="24"/>
          <w:highlight w:val="none"/>
          <w14:textFill>
            <w14:solidFill>
              <w14:schemeClr w14:val="tx1"/>
            </w14:solidFill>
          </w14:textFill>
        </w:rPr>
        <w:t>条　乙方向甲方提供服务的时间和地点</w:t>
      </w:r>
    </w:p>
    <w:p w14:paraId="7E590AAA">
      <w:pPr>
        <w:pStyle w:val="18"/>
        <w:spacing w:line="460" w:lineRule="exact"/>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Hans"/>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服务时间：</w:t>
      </w:r>
      <w:r>
        <w:rPr>
          <w:rFonts w:hint="eastAsia" w:ascii="宋体" w:hAnsi="宋体" w:eastAsia="宋体" w:cs="宋体"/>
          <w:color w:val="000000" w:themeColor="text1"/>
          <w:sz w:val="24"/>
          <w:highlight w:val="none"/>
          <w14:textFill>
            <w14:solidFill>
              <w14:schemeClr w14:val="tx1"/>
            </w14:solidFill>
          </w14:textFill>
        </w:rPr>
        <w:t>自合同签订之日</w:t>
      </w:r>
      <w:r>
        <w:rPr>
          <w:rFonts w:hint="eastAsia" w:ascii="宋体" w:hAnsi="宋体" w:eastAsia="宋体" w:cs="宋体"/>
          <w:color w:val="000000" w:themeColor="text1"/>
          <w:sz w:val="24"/>
          <w:highlight w:val="none"/>
          <w:lang w:val="en-US" w:eastAsia="zh-CN"/>
          <w14:textFill>
            <w14:solidFill>
              <w14:schemeClr w14:val="tx1"/>
            </w14:solidFill>
          </w14:textFill>
        </w:rPr>
        <w:t>起1年</w:t>
      </w:r>
      <w:r>
        <w:rPr>
          <w:rFonts w:hint="eastAsia" w:ascii="宋体" w:hAnsi="宋体" w:eastAsia="宋体" w:cs="宋体"/>
          <w:color w:val="000000" w:themeColor="text1"/>
          <w:sz w:val="24"/>
          <w:highlight w:val="none"/>
          <w14:textFill>
            <w14:solidFill>
              <w14:schemeClr w14:val="tx1"/>
            </w14:solidFill>
          </w14:textFill>
        </w:rPr>
        <w:t>。</w:t>
      </w:r>
    </w:p>
    <w:p w14:paraId="4C52DDD2">
      <w:pPr>
        <w:keepNext w:val="0"/>
        <w:keepLines w:val="0"/>
        <w:pageBreakBefore w:val="0"/>
        <w:widowControl w:val="0"/>
        <w:numPr>
          <w:ilvl w:val="0"/>
          <w:numId w:val="0"/>
        </w:numPr>
        <w:kinsoku/>
        <w:wordWrap/>
        <w:overflowPunct/>
        <w:topLinePunct w:val="0"/>
        <w:autoSpaceDE/>
        <w:autoSpaceDN/>
        <w:bidi w:val="0"/>
        <w:adjustRightInd/>
        <w:snapToGrid w:val="0"/>
        <w:spacing w:line="460" w:lineRule="exact"/>
        <w:ind w:lef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Hans"/>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服务地点：</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甲方</w:t>
      </w:r>
      <w:r>
        <w:rPr>
          <w:rFonts w:hint="eastAsia" w:ascii="宋体" w:hAnsi="宋体" w:eastAsia="宋体" w:cs="宋体"/>
          <w:color w:val="000000" w:themeColor="text1"/>
          <w:sz w:val="24"/>
          <w:szCs w:val="24"/>
          <w:highlight w:val="none"/>
          <w:u w:val="single"/>
          <w14:textFill>
            <w14:solidFill>
              <w14:schemeClr w14:val="tx1"/>
            </w14:solidFill>
          </w14:textFill>
        </w:rPr>
        <w:t>指定地点</w:t>
      </w:r>
      <w:r>
        <w:rPr>
          <w:rFonts w:hint="eastAsia" w:ascii="宋体" w:hAnsi="宋体" w:eastAsia="宋体" w:cs="宋体"/>
          <w:color w:val="000000" w:themeColor="text1"/>
          <w:sz w:val="24"/>
          <w:szCs w:val="24"/>
          <w:highlight w:val="none"/>
          <w14:textFill>
            <w14:solidFill>
              <w14:schemeClr w14:val="tx1"/>
            </w14:solidFill>
          </w14:textFill>
        </w:rPr>
        <w:t>。</w:t>
      </w:r>
    </w:p>
    <w:p w14:paraId="53C25A2C">
      <w:pPr>
        <w:keepNext w:val="0"/>
        <w:keepLines w:val="0"/>
        <w:pageBreakBefore w:val="0"/>
        <w:widowControl w:val="0"/>
        <w:kinsoku/>
        <w:wordWrap/>
        <w:overflowPunct/>
        <w:topLinePunct w:val="0"/>
        <w:autoSpaceDE/>
        <w:autoSpaceDN/>
        <w:bidi w:val="0"/>
        <w:adjustRightInd/>
        <w:snapToGrid w:val="0"/>
        <w:spacing w:line="460" w:lineRule="exact"/>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第</w:t>
      </w:r>
      <w:r>
        <w:rPr>
          <w:rFonts w:hint="eastAsia" w:ascii="宋体" w:hAnsi="宋体" w:eastAsia="宋体" w:cs="宋体"/>
          <w:b/>
          <w:color w:val="000000" w:themeColor="text1"/>
          <w:sz w:val="24"/>
          <w:szCs w:val="24"/>
          <w:highlight w:val="none"/>
          <w:lang w:val="en-US" w:eastAsia="zh-CN"/>
          <w14:textFill>
            <w14:solidFill>
              <w14:schemeClr w14:val="tx1"/>
            </w14:solidFill>
          </w14:textFill>
        </w:rPr>
        <w:t>八</w:t>
      </w:r>
      <w:r>
        <w:rPr>
          <w:rFonts w:hint="eastAsia" w:ascii="宋体" w:hAnsi="宋体" w:eastAsia="宋体" w:cs="宋体"/>
          <w:b/>
          <w:color w:val="000000" w:themeColor="text1"/>
          <w:sz w:val="24"/>
          <w:szCs w:val="24"/>
          <w:highlight w:val="none"/>
          <w14:textFill>
            <w14:solidFill>
              <w14:schemeClr w14:val="tx1"/>
            </w14:solidFill>
          </w14:textFill>
        </w:rPr>
        <w:t>条　指导</w:t>
      </w:r>
    </w:p>
    <w:p w14:paraId="4BEADA2E">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1、甲方应提供必要的指导条件（如场地、电源、水源等）。</w:t>
      </w:r>
    </w:p>
    <w:p w14:paraId="444B4D6F">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2、乙方负责开展咨询指导工作。指导时间、地点：</w:t>
      </w:r>
      <w:r>
        <w:rPr>
          <w:rFonts w:hint="eastAsia" w:ascii="宋体" w:hAnsi="宋体" w:eastAsia="宋体" w:cs="宋体"/>
          <w:color w:val="000000" w:themeColor="text1"/>
          <w:sz w:val="24"/>
          <w:szCs w:val="24"/>
          <w:highlight w:val="none"/>
          <w:u w:val="single"/>
          <w14:textFill>
            <w14:solidFill>
              <w14:schemeClr w14:val="tx1"/>
            </w14:solidFill>
          </w14:textFill>
        </w:rPr>
        <w:t>按承诺时间、地点培训</w:t>
      </w:r>
      <w:r>
        <w:rPr>
          <w:rFonts w:hint="eastAsia" w:ascii="宋体" w:hAnsi="宋体" w:eastAsia="宋体" w:cs="宋体"/>
          <w:color w:val="000000" w:themeColor="text1"/>
          <w:sz w:val="24"/>
          <w:szCs w:val="24"/>
          <w:highlight w:val="none"/>
          <w14:textFill>
            <w14:solidFill>
              <w14:schemeClr w14:val="tx1"/>
            </w14:solidFill>
          </w14:textFill>
        </w:rPr>
        <w:t>。</w:t>
      </w:r>
    </w:p>
    <w:p w14:paraId="1F748809">
      <w:pPr>
        <w:keepNext w:val="0"/>
        <w:keepLines w:val="0"/>
        <w:pageBreakBefore w:val="0"/>
        <w:widowControl w:val="0"/>
        <w:kinsoku/>
        <w:wordWrap/>
        <w:overflowPunct/>
        <w:topLinePunct w:val="0"/>
        <w:autoSpaceDE/>
        <w:autoSpaceDN/>
        <w:bidi w:val="0"/>
        <w:adjustRightInd/>
        <w:snapToGrid w:val="0"/>
        <w:spacing w:line="460" w:lineRule="exact"/>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第</w:t>
      </w:r>
      <w:r>
        <w:rPr>
          <w:rFonts w:hint="eastAsia" w:ascii="宋体" w:hAnsi="宋体" w:eastAsia="宋体" w:cs="宋体"/>
          <w:b/>
          <w:color w:val="000000" w:themeColor="text1"/>
          <w:sz w:val="24"/>
          <w:szCs w:val="24"/>
          <w:highlight w:val="none"/>
          <w:lang w:val="en-US" w:eastAsia="zh-CN"/>
          <w14:textFill>
            <w14:solidFill>
              <w14:schemeClr w14:val="tx1"/>
            </w14:solidFill>
          </w14:textFill>
        </w:rPr>
        <w:t>九</w:t>
      </w:r>
      <w:r>
        <w:rPr>
          <w:rFonts w:hint="eastAsia" w:ascii="宋体" w:hAnsi="宋体" w:eastAsia="宋体" w:cs="宋体"/>
          <w:b/>
          <w:color w:val="000000" w:themeColor="text1"/>
          <w:sz w:val="24"/>
          <w:szCs w:val="24"/>
          <w:highlight w:val="none"/>
          <w14:textFill>
            <w14:solidFill>
              <w14:schemeClr w14:val="tx1"/>
            </w14:solidFill>
          </w14:textFill>
        </w:rPr>
        <w:t>条  售后服务</w:t>
      </w:r>
    </w:p>
    <w:p w14:paraId="0E37B66F">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乙方提供服务的售后服务为：按照招投标文件和本合同所附的《技术服务、培训、售后服务承诺书》，为甲方提供售后服务。</w:t>
      </w:r>
    </w:p>
    <w:p w14:paraId="2C49018F">
      <w:pPr>
        <w:keepNext w:val="0"/>
        <w:keepLines w:val="0"/>
        <w:pageBreakBefore w:val="0"/>
        <w:widowControl w:val="0"/>
        <w:kinsoku/>
        <w:wordWrap/>
        <w:overflowPunct/>
        <w:topLinePunct w:val="0"/>
        <w:autoSpaceDE/>
        <w:autoSpaceDN/>
        <w:bidi w:val="0"/>
        <w:adjustRightInd/>
        <w:snapToGrid w:val="0"/>
        <w:spacing w:line="460" w:lineRule="exact"/>
        <w:ind w:firstLine="482" w:firstLineChars="200"/>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第</w:t>
      </w:r>
      <w:r>
        <w:rPr>
          <w:rFonts w:hint="eastAsia" w:ascii="宋体" w:hAnsi="宋体" w:eastAsia="宋体" w:cs="宋体"/>
          <w:b/>
          <w:color w:val="000000" w:themeColor="text1"/>
          <w:sz w:val="24"/>
          <w:szCs w:val="24"/>
          <w:highlight w:val="none"/>
          <w:lang w:val="en-US" w:eastAsia="zh-CN"/>
          <w14:textFill>
            <w14:solidFill>
              <w14:schemeClr w14:val="tx1"/>
            </w14:solidFill>
          </w14:textFill>
        </w:rPr>
        <w:t>十</w:t>
      </w:r>
      <w:r>
        <w:rPr>
          <w:rFonts w:hint="eastAsia" w:ascii="宋体" w:hAnsi="宋体" w:eastAsia="宋体" w:cs="宋体"/>
          <w:b/>
          <w:color w:val="000000" w:themeColor="text1"/>
          <w:sz w:val="24"/>
          <w:szCs w:val="24"/>
          <w:highlight w:val="none"/>
          <w14:textFill>
            <w14:solidFill>
              <w14:schemeClr w14:val="tx1"/>
            </w14:solidFill>
          </w14:textFill>
        </w:rPr>
        <w:t>条　付款方式</w:t>
      </w:r>
      <w:r>
        <w:rPr>
          <w:rFonts w:hint="eastAsia" w:ascii="宋体" w:hAnsi="宋体" w:eastAsia="宋体" w:cs="宋体"/>
          <w:b/>
          <w:color w:val="000000" w:themeColor="text1"/>
          <w:sz w:val="24"/>
          <w:szCs w:val="24"/>
          <w:highlight w:val="none"/>
          <w:lang w:val="en-US" w:eastAsia="zh-CN"/>
          <w14:textFill>
            <w14:solidFill>
              <w14:schemeClr w14:val="tx1"/>
            </w14:solidFill>
          </w14:textFill>
        </w:rPr>
        <w:t>及履约保证金</w:t>
      </w:r>
    </w:p>
    <w:p w14:paraId="4BB426E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、资金性质：</w:t>
      </w:r>
      <w:r>
        <w:rPr>
          <w:rFonts w:hint="eastAsia" w:ascii="宋体" w:hAnsi="宋体" w:eastAsia="宋体" w:cs="宋体"/>
          <w:color w:val="000000" w:themeColor="text1"/>
          <w:sz w:val="24"/>
          <w:szCs w:val="24"/>
          <w:highlight w:val="none"/>
          <w:u w:val="single"/>
          <w14:textFill>
            <w14:solidFill>
              <w14:schemeClr w14:val="tx1"/>
            </w14:solidFill>
          </w14:textFill>
        </w:rPr>
        <w:t>财政资金</w:t>
      </w:r>
      <w:r>
        <w:rPr>
          <w:rFonts w:hint="eastAsia" w:ascii="宋体" w:hAnsi="宋体" w:eastAsia="宋体" w:cs="宋体"/>
          <w:color w:val="000000" w:themeColor="text1"/>
          <w:sz w:val="24"/>
          <w:szCs w:val="24"/>
          <w:highlight w:val="none"/>
          <w14:textFill>
            <w14:solidFill>
              <w14:schemeClr w14:val="tx1"/>
            </w14:solidFill>
          </w14:textFill>
        </w:rPr>
        <w:t>。</w:t>
      </w:r>
    </w:p>
    <w:p w14:paraId="56CBB63C">
      <w:pPr>
        <w:keepNext w:val="0"/>
        <w:keepLines w:val="0"/>
        <w:widowControl/>
        <w:suppressLineNumbers w:val="0"/>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bookmarkStart w:id="144" w:name="_Toc498501487"/>
      <w:bookmarkStart w:id="145" w:name="_Toc498484550"/>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w:t>
      </w:r>
      <w:bookmarkEnd w:id="144"/>
      <w:bookmarkEnd w:id="145"/>
      <w:r>
        <w:rPr>
          <w:rFonts w:hint="eastAsia" w:ascii="宋体" w:hAnsi="宋体" w:eastAsia="宋体" w:cs="宋体"/>
          <w:color w:val="000000" w:themeColor="text1"/>
          <w:sz w:val="24"/>
          <w:szCs w:val="24"/>
          <w:highlight w:val="none"/>
          <w14:textFill>
            <w14:solidFill>
              <w14:schemeClr w14:val="tx1"/>
            </w14:solidFill>
          </w14:textFill>
        </w:rPr>
        <w:t>付款方式：</w:t>
      </w:r>
    </w:p>
    <w:p w14:paraId="345CFDE5">
      <w:pPr>
        <w:keepNext w:val="0"/>
        <w:keepLines w:val="0"/>
        <w:widowControl w:val="0"/>
        <w:suppressLineNumbers w:val="0"/>
        <w:snapToGrid w:val="0"/>
        <w:spacing w:line="460" w:lineRule="exact"/>
        <w:ind w:firstLine="480" w:firstLineChars="200"/>
        <w:jc w:val="left"/>
        <w:rPr>
          <w:rFonts w:hint="eastAsia" w:ascii="宋体" w:hAnsi="宋体" w:eastAsia="宋体" w:cs="宋体"/>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1、自合同签订之日起7个工作日内，</w:t>
      </w:r>
      <w:r>
        <w:rPr>
          <w:rFonts w:hint="eastAsia" w:ascii="宋体" w:hAnsi="宋体" w:cs="宋体"/>
          <w:color w:val="000000" w:themeColor="text1"/>
          <w:kern w:val="2"/>
          <w:sz w:val="24"/>
          <w:szCs w:val="24"/>
          <w:highlight w:val="none"/>
          <w:lang w:val="en-US" w:eastAsia="zh-CN"/>
          <w14:textFill>
            <w14:solidFill>
              <w14:schemeClr w14:val="tx1"/>
            </w14:solidFill>
          </w14:textFill>
        </w:rPr>
        <w:t>乙方</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须交纳合同金额的5%作为履约保证金（以转账或电汇方式交纳至采购人指定账户），履约保证金到账之日起【10】个工作日内，</w:t>
      </w:r>
      <w:r>
        <w:rPr>
          <w:rFonts w:hint="eastAsia" w:ascii="宋体" w:hAnsi="宋体" w:cs="宋体"/>
          <w:color w:val="000000" w:themeColor="text1"/>
          <w:kern w:val="2"/>
          <w:sz w:val="24"/>
          <w:szCs w:val="24"/>
          <w:highlight w:val="none"/>
          <w:lang w:val="en-US" w:eastAsia="zh-CN"/>
          <w14:textFill>
            <w14:solidFill>
              <w14:schemeClr w14:val="tx1"/>
            </w14:solidFill>
          </w14:textFill>
        </w:rPr>
        <w:t>甲方</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向</w:t>
      </w:r>
      <w:r>
        <w:rPr>
          <w:rFonts w:hint="eastAsia" w:ascii="宋体" w:hAnsi="宋体" w:cs="宋体"/>
          <w:color w:val="000000" w:themeColor="text1"/>
          <w:kern w:val="2"/>
          <w:sz w:val="24"/>
          <w:szCs w:val="24"/>
          <w:highlight w:val="none"/>
          <w:lang w:val="en-US" w:eastAsia="zh-CN"/>
          <w14:textFill>
            <w14:solidFill>
              <w14:schemeClr w14:val="tx1"/>
            </w14:solidFill>
          </w14:textFill>
        </w:rPr>
        <w:t>乙方</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支付105万元作为预付款；项目服务期满并通过</w:t>
      </w:r>
      <w:r>
        <w:rPr>
          <w:rFonts w:hint="eastAsia" w:ascii="宋体" w:hAnsi="宋体" w:cs="宋体"/>
          <w:color w:val="000000" w:themeColor="text1"/>
          <w:kern w:val="2"/>
          <w:sz w:val="24"/>
          <w:szCs w:val="24"/>
          <w:highlight w:val="none"/>
          <w:lang w:val="en-US" w:eastAsia="zh-CN"/>
          <w14:textFill>
            <w14:solidFill>
              <w14:schemeClr w14:val="tx1"/>
            </w14:solidFill>
          </w14:textFill>
        </w:rPr>
        <w:t>合同</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验收后，</w:t>
      </w:r>
      <w:r>
        <w:rPr>
          <w:rFonts w:hint="eastAsia" w:ascii="宋体" w:hAnsi="宋体" w:cs="宋体"/>
          <w:color w:val="000000" w:themeColor="text1"/>
          <w:kern w:val="2"/>
          <w:sz w:val="24"/>
          <w:szCs w:val="24"/>
          <w:highlight w:val="none"/>
          <w:lang w:val="en-US" w:eastAsia="zh-CN"/>
          <w14:textFill>
            <w14:solidFill>
              <w14:schemeClr w14:val="tx1"/>
            </w14:solidFill>
          </w14:textFill>
        </w:rPr>
        <w:t>甲方</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向</w:t>
      </w:r>
      <w:r>
        <w:rPr>
          <w:rFonts w:hint="eastAsia" w:ascii="宋体" w:hAnsi="宋体" w:cs="宋体"/>
          <w:color w:val="000000" w:themeColor="text1"/>
          <w:kern w:val="2"/>
          <w:sz w:val="24"/>
          <w:szCs w:val="24"/>
          <w:highlight w:val="none"/>
          <w:lang w:val="en-US" w:eastAsia="zh-CN"/>
          <w14:textFill>
            <w14:solidFill>
              <w14:schemeClr w14:val="tx1"/>
            </w14:solidFill>
          </w14:textFill>
        </w:rPr>
        <w:t>乙方</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支付合同金额的剩余款。</w:t>
      </w:r>
    </w:p>
    <w:p w14:paraId="70922582">
      <w:pPr>
        <w:keepNext w:val="0"/>
        <w:keepLines w:val="0"/>
        <w:widowControl w:val="0"/>
        <w:suppressLineNumbers w:val="0"/>
        <w:snapToGrid w:val="0"/>
        <w:spacing w:line="460" w:lineRule="exact"/>
        <w:ind w:firstLine="480" w:firstLineChars="200"/>
        <w:jc w:val="left"/>
        <w:rPr>
          <w:rFonts w:hint="eastAsia" w:ascii="宋体" w:hAnsi="宋体" w:eastAsia="宋体" w:cs="宋体"/>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2、待合同履约期满且通过</w:t>
      </w:r>
      <w:r>
        <w:rPr>
          <w:rFonts w:hint="eastAsia" w:ascii="宋体" w:hAnsi="宋体" w:cs="宋体"/>
          <w:color w:val="000000" w:themeColor="text1"/>
          <w:kern w:val="2"/>
          <w:sz w:val="24"/>
          <w:szCs w:val="24"/>
          <w:highlight w:val="none"/>
          <w:lang w:val="en-US" w:eastAsia="zh-CN"/>
          <w14:textFill>
            <w14:solidFill>
              <w14:schemeClr w14:val="tx1"/>
            </w14:solidFill>
          </w14:textFill>
        </w:rPr>
        <w:t>合同</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验收后，</w:t>
      </w:r>
      <w:r>
        <w:rPr>
          <w:rFonts w:hint="eastAsia" w:ascii="宋体" w:hAnsi="宋体" w:cs="宋体"/>
          <w:color w:val="000000" w:themeColor="text1"/>
          <w:kern w:val="2"/>
          <w:sz w:val="24"/>
          <w:szCs w:val="24"/>
          <w:highlight w:val="none"/>
          <w:lang w:val="en-US" w:eastAsia="zh-CN"/>
          <w14:textFill>
            <w14:solidFill>
              <w14:schemeClr w14:val="tx1"/>
            </w14:solidFill>
          </w14:textFill>
        </w:rPr>
        <w:t>乙方</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无任何违约行为的，</w:t>
      </w:r>
      <w:r>
        <w:rPr>
          <w:rFonts w:hint="eastAsia" w:ascii="宋体" w:hAnsi="宋体" w:cs="宋体"/>
          <w:color w:val="000000" w:themeColor="text1"/>
          <w:kern w:val="2"/>
          <w:sz w:val="24"/>
          <w:szCs w:val="24"/>
          <w:highlight w:val="none"/>
          <w:lang w:val="en-US" w:eastAsia="zh-CN"/>
          <w14:textFill>
            <w14:solidFill>
              <w14:schemeClr w14:val="tx1"/>
            </w14:solidFill>
          </w14:textFill>
        </w:rPr>
        <w:t>甲方</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接到</w:t>
      </w:r>
      <w:r>
        <w:rPr>
          <w:rFonts w:hint="eastAsia" w:ascii="宋体" w:hAnsi="宋体" w:cs="宋体"/>
          <w:color w:val="000000" w:themeColor="text1"/>
          <w:kern w:val="2"/>
          <w:sz w:val="24"/>
          <w:szCs w:val="24"/>
          <w:highlight w:val="none"/>
          <w:lang w:val="en-US" w:eastAsia="zh-CN"/>
          <w14:textFill>
            <w14:solidFill>
              <w14:schemeClr w14:val="tx1"/>
            </w14:solidFill>
          </w14:textFill>
        </w:rPr>
        <w:t>乙方</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书面提供《广西壮族自治区政府采购项目合同验收书》（详见桂财采〔2015〕22号）、退还申请和收款收据之日起10个工作日内办理履约保证金返还手续（不计息）。</w:t>
      </w:r>
    </w:p>
    <w:p w14:paraId="77659660">
      <w:pPr>
        <w:keepNext w:val="0"/>
        <w:keepLines w:val="0"/>
        <w:widowControl w:val="0"/>
        <w:suppressLineNumbers w:val="0"/>
        <w:snapToGrid w:val="0"/>
        <w:spacing w:line="460" w:lineRule="exact"/>
        <w:ind w:firstLine="480" w:firstLineChars="200"/>
        <w:jc w:val="left"/>
        <w:rPr>
          <w:rFonts w:hint="eastAsia" w:ascii="宋体" w:hAnsi="宋体" w:eastAsia="宋体" w:cs="宋体"/>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3、</w:t>
      </w:r>
      <w:r>
        <w:rPr>
          <w:rFonts w:hint="eastAsia" w:ascii="宋体" w:hAnsi="宋体" w:cs="宋体"/>
          <w:color w:val="000000" w:themeColor="text1"/>
          <w:kern w:val="2"/>
          <w:sz w:val="24"/>
          <w:szCs w:val="24"/>
          <w:highlight w:val="none"/>
          <w:lang w:val="en-US" w:eastAsia="zh-CN"/>
          <w14:textFill>
            <w14:solidFill>
              <w14:schemeClr w14:val="tx1"/>
            </w14:solidFill>
          </w14:textFill>
        </w:rPr>
        <w:t>甲方</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每次付款前，</w:t>
      </w:r>
      <w:r>
        <w:rPr>
          <w:rFonts w:hint="eastAsia" w:ascii="宋体" w:hAnsi="宋体" w:cs="宋体"/>
          <w:color w:val="000000" w:themeColor="text1"/>
          <w:kern w:val="2"/>
          <w:sz w:val="24"/>
          <w:szCs w:val="24"/>
          <w:highlight w:val="none"/>
          <w:lang w:val="en-US" w:eastAsia="zh-CN"/>
          <w14:textFill>
            <w14:solidFill>
              <w14:schemeClr w14:val="tx1"/>
            </w14:solidFill>
          </w14:textFill>
        </w:rPr>
        <w:t>乙方</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必须提供真实、有效、合法的正式增值税普通发票。如</w:t>
      </w:r>
      <w:r>
        <w:rPr>
          <w:rFonts w:hint="eastAsia" w:ascii="宋体" w:hAnsi="宋体" w:cs="宋体"/>
          <w:color w:val="000000" w:themeColor="text1"/>
          <w:kern w:val="2"/>
          <w:sz w:val="24"/>
          <w:szCs w:val="24"/>
          <w:highlight w:val="none"/>
          <w:lang w:val="en-US" w:eastAsia="zh-CN"/>
          <w14:textFill>
            <w14:solidFill>
              <w14:schemeClr w14:val="tx1"/>
            </w14:solidFill>
          </w14:textFill>
        </w:rPr>
        <w:t>乙方</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提供虚假发票，除须向</w:t>
      </w:r>
      <w:r>
        <w:rPr>
          <w:rFonts w:hint="eastAsia" w:ascii="宋体" w:hAnsi="宋体" w:cs="宋体"/>
          <w:color w:val="000000" w:themeColor="text1"/>
          <w:kern w:val="2"/>
          <w:sz w:val="24"/>
          <w:szCs w:val="24"/>
          <w:highlight w:val="none"/>
          <w:lang w:val="en-US" w:eastAsia="zh-CN"/>
          <w14:textFill>
            <w14:solidFill>
              <w14:schemeClr w14:val="tx1"/>
            </w14:solidFill>
          </w14:textFill>
        </w:rPr>
        <w:t>甲方</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补开合法发票外，须赔偿</w:t>
      </w:r>
      <w:r>
        <w:rPr>
          <w:rFonts w:hint="eastAsia" w:ascii="宋体" w:hAnsi="宋体" w:cs="宋体"/>
          <w:color w:val="000000" w:themeColor="text1"/>
          <w:kern w:val="2"/>
          <w:sz w:val="24"/>
          <w:szCs w:val="24"/>
          <w:highlight w:val="none"/>
          <w:lang w:val="en-US" w:eastAsia="zh-CN"/>
          <w14:textFill>
            <w14:solidFill>
              <w14:schemeClr w14:val="tx1"/>
            </w14:solidFill>
          </w14:textFill>
        </w:rPr>
        <w:t>甲方</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发票票面金额的30%的违约金，且</w:t>
      </w:r>
      <w:r>
        <w:rPr>
          <w:rFonts w:hint="eastAsia" w:ascii="宋体" w:hAnsi="宋体" w:cs="宋体"/>
          <w:color w:val="000000" w:themeColor="text1"/>
          <w:kern w:val="2"/>
          <w:sz w:val="24"/>
          <w:szCs w:val="24"/>
          <w:highlight w:val="none"/>
          <w:lang w:val="en-US" w:eastAsia="zh-CN"/>
          <w14:textFill>
            <w14:solidFill>
              <w14:schemeClr w14:val="tx1"/>
            </w14:solidFill>
          </w14:textFill>
        </w:rPr>
        <w:t>甲方</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有权终止合同而产生的一切损失均由中标供应商承担。</w:t>
      </w:r>
    </w:p>
    <w:p w14:paraId="32C5BB0E">
      <w:pPr>
        <w:keepNext w:val="0"/>
        <w:keepLines w:val="0"/>
        <w:widowControl/>
        <w:suppressLineNumbers w:val="0"/>
        <w:spacing w:line="460" w:lineRule="exact"/>
        <w:ind w:firstLine="480" w:firstLineChars="200"/>
        <w:jc w:val="left"/>
        <w:rPr>
          <w:rFonts w:hint="eastAsia" w:ascii="宋体" w:hAnsi="宋体" w:eastAsia="宋体" w:cs="宋体"/>
          <w:color w:val="000000" w:themeColor="text1"/>
          <w:kern w:val="2"/>
          <w:sz w:val="24"/>
          <w:szCs w:val="24"/>
          <w:highlight w:val="none"/>
          <w:lang w:val="en-US" w:eastAsia="zh-Hans"/>
          <w14:textFill>
            <w14:solidFill>
              <w14:schemeClr w14:val="tx1"/>
            </w14:solidFill>
          </w14:textFill>
        </w:rPr>
      </w:pPr>
      <w:r>
        <w:rPr>
          <w:rFonts w:hint="eastAsia" w:ascii="宋体" w:hAnsi="宋体" w:cs="宋体"/>
          <w:color w:val="000000" w:themeColor="text1"/>
          <w:kern w:val="2"/>
          <w:sz w:val="24"/>
          <w:szCs w:val="24"/>
          <w:highlight w:val="none"/>
          <w:lang w:val="en-US" w:eastAsia="zh-CN"/>
          <w14:textFill>
            <w14:solidFill>
              <w14:schemeClr w14:val="tx1"/>
            </w14:solidFill>
          </w14:textFill>
        </w:rPr>
        <w:t>4</w:t>
      </w:r>
      <w:r>
        <w:rPr>
          <w:rFonts w:hint="eastAsia" w:ascii="宋体" w:hAnsi="宋体" w:eastAsia="宋体" w:cs="宋体"/>
          <w:color w:val="000000" w:themeColor="text1"/>
          <w:kern w:val="2"/>
          <w:sz w:val="24"/>
          <w:szCs w:val="24"/>
          <w:highlight w:val="none"/>
          <w:lang w:val="en-US" w:eastAsia="zh-Hans"/>
          <w14:textFill>
            <w14:solidFill>
              <w14:schemeClr w14:val="tx1"/>
            </w14:solidFill>
          </w14:textFill>
        </w:rPr>
        <w:t>、乙方指定收款银行账号：</w:t>
      </w:r>
    </w:p>
    <w:p w14:paraId="65C0B030">
      <w:pPr>
        <w:keepNext w:val="0"/>
        <w:keepLines w:val="0"/>
        <w:widowControl/>
        <w:suppressLineNumbers w:val="0"/>
        <w:spacing w:line="460" w:lineRule="exact"/>
        <w:ind w:firstLine="480" w:firstLineChars="200"/>
        <w:jc w:val="left"/>
        <w:rPr>
          <w:rFonts w:hint="eastAsia" w:ascii="宋体" w:hAnsi="宋体" w:eastAsia="宋体" w:cs="宋体"/>
          <w:color w:val="000000" w:themeColor="text1"/>
          <w:kern w:val="2"/>
          <w:sz w:val="24"/>
          <w:szCs w:val="24"/>
          <w:highlight w:val="none"/>
          <w:lang w:val="en-US" w:eastAsia="zh-Hans"/>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Hans"/>
          <w14:textFill>
            <w14:solidFill>
              <w14:schemeClr w14:val="tx1"/>
            </w14:solidFill>
          </w14:textFill>
        </w:rPr>
        <w:t xml:space="preserve">户  名：               </w:t>
      </w:r>
    </w:p>
    <w:p w14:paraId="5160E132">
      <w:pPr>
        <w:keepNext w:val="0"/>
        <w:keepLines w:val="0"/>
        <w:widowControl/>
        <w:suppressLineNumbers w:val="0"/>
        <w:spacing w:line="460" w:lineRule="exact"/>
        <w:ind w:firstLine="480" w:firstLineChars="200"/>
        <w:jc w:val="left"/>
        <w:rPr>
          <w:rFonts w:hint="eastAsia" w:ascii="宋体" w:hAnsi="宋体" w:eastAsia="宋体" w:cs="宋体"/>
          <w:color w:val="000000" w:themeColor="text1"/>
          <w:kern w:val="2"/>
          <w:sz w:val="24"/>
          <w:szCs w:val="24"/>
          <w:highlight w:val="none"/>
          <w:lang w:val="en-US" w:eastAsia="zh-Hans"/>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Hans"/>
          <w14:textFill>
            <w14:solidFill>
              <w14:schemeClr w14:val="tx1"/>
            </w14:solidFill>
          </w14:textFill>
        </w:rPr>
        <w:t xml:space="preserve">开户行：                </w:t>
      </w:r>
    </w:p>
    <w:p w14:paraId="122F6406">
      <w:pPr>
        <w:keepNext w:val="0"/>
        <w:keepLines w:val="0"/>
        <w:widowControl/>
        <w:suppressLineNumbers w:val="0"/>
        <w:spacing w:line="460" w:lineRule="exact"/>
        <w:ind w:firstLine="480" w:firstLineChars="200"/>
        <w:jc w:val="left"/>
        <w:rPr>
          <w:rFonts w:hint="eastAsia" w:ascii="宋体" w:hAnsi="宋体" w:eastAsia="宋体" w:cs="宋体"/>
          <w:color w:val="000000" w:themeColor="text1"/>
          <w:kern w:val="2"/>
          <w:sz w:val="24"/>
          <w:szCs w:val="24"/>
          <w:highlight w:val="none"/>
          <w:lang w:val="en-US" w:eastAsia="zh-Hans"/>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Hans"/>
          <w14:textFill>
            <w14:solidFill>
              <w14:schemeClr w14:val="tx1"/>
            </w14:solidFill>
          </w14:textFill>
        </w:rPr>
        <w:t xml:space="preserve">账  号：               </w:t>
      </w:r>
    </w:p>
    <w:p w14:paraId="507F0EED">
      <w:pPr>
        <w:keepNext w:val="0"/>
        <w:keepLines w:val="0"/>
        <w:widowControl/>
        <w:suppressLineNumbers w:val="0"/>
        <w:spacing w:line="460" w:lineRule="exact"/>
        <w:ind w:firstLine="480" w:firstLineChars="200"/>
        <w:jc w:val="left"/>
        <w:rPr>
          <w:rFonts w:hint="eastAsia" w:ascii="宋体" w:hAnsi="宋体" w:eastAsia="宋体" w:cs="宋体"/>
          <w:color w:val="000000" w:themeColor="text1"/>
          <w:kern w:val="2"/>
          <w:sz w:val="24"/>
          <w:szCs w:val="24"/>
          <w:highlight w:val="none"/>
          <w:lang w:val="en-US" w:eastAsia="zh-Hans"/>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Hans"/>
          <w14:textFill>
            <w14:solidFill>
              <w14:schemeClr w14:val="tx1"/>
            </w14:solidFill>
          </w14:textFill>
        </w:rPr>
        <w:t>乙方如需变更上述收款账户，须至少提前【</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 xml:space="preserve"> 5</w:t>
      </w:r>
      <w:r>
        <w:rPr>
          <w:rFonts w:hint="eastAsia" w:ascii="宋体" w:hAnsi="宋体" w:eastAsia="宋体" w:cs="宋体"/>
          <w:color w:val="000000" w:themeColor="text1"/>
          <w:kern w:val="2"/>
          <w:sz w:val="24"/>
          <w:szCs w:val="24"/>
          <w:highlight w:val="none"/>
          <w:lang w:val="en-US" w:eastAsia="zh-Hans"/>
          <w14:textFill>
            <w14:solidFill>
              <w14:schemeClr w14:val="tx1"/>
            </w14:solidFill>
          </w14:textFill>
        </w:rPr>
        <w:t>】个工作日书面通知甲方，否则由此引起的一切责任由乙方承担。甲方不接受乙方委托其他任何第三方收款。</w:t>
      </w:r>
    </w:p>
    <w:p w14:paraId="77D8306E">
      <w:pPr>
        <w:keepNext w:val="0"/>
        <w:keepLines w:val="0"/>
        <w:widowControl/>
        <w:suppressLineNumbers w:val="0"/>
        <w:spacing w:line="460" w:lineRule="exact"/>
        <w:ind w:firstLine="480" w:firstLineChars="200"/>
        <w:jc w:val="left"/>
        <w:rPr>
          <w:rFonts w:hint="eastAsia" w:ascii="宋体" w:hAnsi="宋体" w:eastAsia="宋体" w:cs="宋体"/>
          <w:color w:val="000000" w:themeColor="text1"/>
          <w:kern w:val="2"/>
          <w:sz w:val="24"/>
          <w:szCs w:val="24"/>
          <w:highlight w:val="none"/>
          <w:lang w:val="en-US" w:eastAsia="zh-Hans"/>
          <w14:textFill>
            <w14:solidFill>
              <w14:schemeClr w14:val="tx1"/>
            </w14:solidFill>
          </w14:textFill>
        </w:rPr>
      </w:pPr>
      <w:r>
        <w:rPr>
          <w:rFonts w:hint="eastAsia" w:ascii="宋体" w:hAnsi="宋体" w:cs="宋体"/>
          <w:color w:val="000000" w:themeColor="text1"/>
          <w:kern w:val="2"/>
          <w:sz w:val="24"/>
          <w:szCs w:val="24"/>
          <w:highlight w:val="none"/>
          <w:lang w:val="en-US" w:eastAsia="zh-CN"/>
          <w14:textFill>
            <w14:solidFill>
              <w14:schemeClr w14:val="tx1"/>
            </w14:solidFill>
          </w14:textFill>
        </w:rPr>
        <w:t>5</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、甲方</w:t>
      </w:r>
      <w:r>
        <w:rPr>
          <w:rFonts w:hint="eastAsia" w:ascii="宋体" w:hAnsi="宋体" w:eastAsia="宋体" w:cs="宋体"/>
          <w:color w:val="000000" w:themeColor="text1"/>
          <w:kern w:val="2"/>
          <w:sz w:val="24"/>
          <w:szCs w:val="24"/>
          <w:highlight w:val="none"/>
          <w:lang w:val="en-US" w:eastAsia="zh-Hans"/>
          <w14:textFill>
            <w14:solidFill>
              <w14:schemeClr w14:val="tx1"/>
            </w14:solidFill>
          </w14:textFill>
        </w:rPr>
        <w:t>指定收款银行账号：</w:t>
      </w:r>
    </w:p>
    <w:p w14:paraId="71A7AF03">
      <w:pPr>
        <w:keepNext w:val="0"/>
        <w:keepLines w:val="0"/>
        <w:widowControl/>
        <w:suppressLineNumbers w:val="0"/>
        <w:spacing w:line="460" w:lineRule="exact"/>
        <w:ind w:firstLine="480" w:firstLineChars="200"/>
        <w:jc w:val="left"/>
        <w:rPr>
          <w:rFonts w:hint="eastAsia" w:ascii="宋体" w:hAnsi="宋体" w:eastAsia="宋体" w:cs="宋体"/>
          <w:color w:val="000000" w:themeColor="text1"/>
          <w:kern w:val="2"/>
          <w:sz w:val="24"/>
          <w:szCs w:val="24"/>
          <w:highlight w:val="none"/>
          <w:lang w:val="en-US" w:eastAsia="zh-Hans"/>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Hans"/>
          <w14:textFill>
            <w14:solidFill>
              <w14:schemeClr w14:val="tx1"/>
            </w14:solidFill>
          </w14:textFill>
        </w:rPr>
        <w:t xml:space="preserve">户  名：               </w:t>
      </w:r>
    </w:p>
    <w:p w14:paraId="13AE1968">
      <w:pPr>
        <w:keepNext w:val="0"/>
        <w:keepLines w:val="0"/>
        <w:widowControl/>
        <w:suppressLineNumbers w:val="0"/>
        <w:spacing w:line="460" w:lineRule="exact"/>
        <w:ind w:firstLine="480" w:firstLineChars="200"/>
        <w:jc w:val="left"/>
        <w:rPr>
          <w:rFonts w:hint="eastAsia" w:ascii="宋体" w:hAnsi="宋体" w:eastAsia="宋体" w:cs="宋体"/>
          <w:color w:val="000000" w:themeColor="text1"/>
          <w:kern w:val="2"/>
          <w:sz w:val="24"/>
          <w:szCs w:val="24"/>
          <w:highlight w:val="none"/>
          <w:lang w:val="en-US" w:eastAsia="zh-Hans"/>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Hans"/>
          <w14:textFill>
            <w14:solidFill>
              <w14:schemeClr w14:val="tx1"/>
            </w14:solidFill>
          </w14:textFill>
        </w:rPr>
        <w:t xml:space="preserve">开户行：                </w:t>
      </w:r>
    </w:p>
    <w:p w14:paraId="09993D95">
      <w:pPr>
        <w:keepNext w:val="0"/>
        <w:keepLines w:val="0"/>
        <w:widowControl/>
        <w:suppressLineNumbers w:val="0"/>
        <w:spacing w:line="460" w:lineRule="exact"/>
        <w:ind w:firstLine="480" w:firstLineChars="200"/>
        <w:jc w:val="left"/>
        <w:rPr>
          <w:rFonts w:hint="default" w:ascii="宋体" w:hAnsi="宋体" w:eastAsia="宋体" w:cs="宋体"/>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Hans"/>
          <w14:textFill>
            <w14:solidFill>
              <w14:schemeClr w14:val="tx1"/>
            </w14:solidFill>
          </w14:textFill>
        </w:rPr>
        <w:t xml:space="preserve">账  号：               </w:t>
      </w:r>
    </w:p>
    <w:p w14:paraId="34060DC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、因乙方虚开增值税专用发票，违法、违规开具增值税发票等原因造成甲方不能抵扣税额的，乙方应赔偿由此给甲方造成的一切损失。</w:t>
      </w:r>
    </w:p>
    <w:p w14:paraId="5134CF88">
      <w:pPr>
        <w:keepNext w:val="0"/>
        <w:keepLines w:val="0"/>
        <w:pageBreakBefore w:val="0"/>
        <w:widowControl w:val="0"/>
        <w:kinsoku/>
        <w:wordWrap/>
        <w:overflowPunct/>
        <w:topLinePunct w:val="0"/>
        <w:autoSpaceDE/>
        <w:autoSpaceDN/>
        <w:bidi w:val="0"/>
        <w:adjustRightInd/>
        <w:snapToGrid w:val="0"/>
        <w:spacing w:line="460" w:lineRule="exact"/>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第十</w:t>
      </w:r>
      <w:r>
        <w:rPr>
          <w:rFonts w:hint="eastAsia" w:ascii="宋体" w:hAnsi="宋体" w:eastAsia="宋体" w:cs="宋体"/>
          <w:b/>
          <w:color w:val="000000" w:themeColor="text1"/>
          <w:sz w:val="24"/>
          <w:szCs w:val="24"/>
          <w:highlight w:val="none"/>
          <w:lang w:val="en-US" w:eastAsia="zh-CN"/>
          <w14:textFill>
            <w14:solidFill>
              <w14:schemeClr w14:val="tx1"/>
            </w14:solidFill>
          </w14:textFill>
        </w:rPr>
        <w:t>一</w:t>
      </w:r>
      <w:r>
        <w:rPr>
          <w:rFonts w:hint="eastAsia" w:ascii="宋体" w:hAnsi="宋体" w:eastAsia="宋体" w:cs="宋体"/>
          <w:b/>
          <w:color w:val="000000" w:themeColor="text1"/>
          <w:sz w:val="24"/>
          <w:szCs w:val="24"/>
          <w:highlight w:val="none"/>
          <w14:textFill>
            <w14:solidFill>
              <w14:schemeClr w14:val="tx1"/>
            </w14:solidFill>
          </w14:textFill>
        </w:rPr>
        <w:t>条  税费</w:t>
      </w:r>
    </w:p>
    <w:p w14:paraId="560361E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本合同执行中相关的一切税费均由乙方负担。</w:t>
      </w:r>
    </w:p>
    <w:p w14:paraId="3F91F4CF">
      <w:pPr>
        <w:keepNext w:val="0"/>
        <w:keepLines w:val="0"/>
        <w:pageBreakBefore w:val="0"/>
        <w:widowControl w:val="0"/>
        <w:kinsoku/>
        <w:wordWrap/>
        <w:overflowPunct/>
        <w:topLinePunct w:val="0"/>
        <w:autoSpaceDE/>
        <w:autoSpaceDN/>
        <w:bidi w:val="0"/>
        <w:adjustRightInd/>
        <w:snapToGrid w:val="0"/>
        <w:spacing w:line="460" w:lineRule="exact"/>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第</w:t>
      </w:r>
      <w:r>
        <w:rPr>
          <w:rFonts w:hint="eastAsia" w:ascii="宋体" w:hAnsi="宋体" w:eastAsia="宋体" w:cs="宋体"/>
          <w:b/>
          <w:color w:val="000000" w:themeColor="text1"/>
          <w:sz w:val="24"/>
          <w:szCs w:val="24"/>
          <w:highlight w:val="none"/>
          <w:lang w:val="en-US" w:eastAsia="zh-Hans"/>
          <w14:textFill>
            <w14:solidFill>
              <w14:schemeClr w14:val="tx1"/>
            </w14:solidFill>
          </w14:textFill>
        </w:rPr>
        <w:t>十</w:t>
      </w:r>
      <w:r>
        <w:rPr>
          <w:rFonts w:hint="eastAsia" w:ascii="宋体" w:hAnsi="宋体" w:eastAsia="宋体" w:cs="宋体"/>
          <w:b/>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b/>
          <w:color w:val="000000" w:themeColor="text1"/>
          <w:sz w:val="24"/>
          <w:szCs w:val="24"/>
          <w:highlight w:val="none"/>
          <w14:textFill>
            <w14:solidFill>
              <w14:schemeClr w14:val="tx1"/>
            </w14:solidFill>
          </w14:textFill>
        </w:rPr>
        <w:t>条　</w:t>
      </w:r>
      <w:r>
        <w:rPr>
          <w:rFonts w:hint="eastAsia" w:ascii="宋体" w:hAnsi="宋体" w:eastAsia="宋体" w:cs="宋体"/>
          <w:b/>
          <w:color w:val="000000" w:themeColor="text1"/>
          <w:sz w:val="24"/>
          <w:szCs w:val="24"/>
          <w:highlight w:val="none"/>
          <w:lang w:val="en-US" w:eastAsia="zh-CN"/>
          <w14:textFill>
            <w14:solidFill>
              <w14:schemeClr w14:val="tx1"/>
            </w14:solidFill>
          </w14:textFill>
        </w:rPr>
        <w:t>违约</w:t>
      </w:r>
      <w:r>
        <w:rPr>
          <w:rFonts w:hint="eastAsia" w:ascii="宋体" w:hAnsi="宋体" w:eastAsia="宋体" w:cs="宋体"/>
          <w:b/>
          <w:color w:val="000000" w:themeColor="text1"/>
          <w:sz w:val="24"/>
          <w:szCs w:val="24"/>
          <w:highlight w:val="none"/>
          <w14:textFill>
            <w14:solidFill>
              <w14:schemeClr w14:val="tx1"/>
            </w14:solidFill>
          </w14:textFill>
        </w:rPr>
        <w:t>责任</w:t>
      </w:r>
    </w:p>
    <w:p w14:paraId="1DFF8D2C">
      <w:pPr>
        <w:keepNext w:val="0"/>
        <w:keepLines w:val="0"/>
        <w:pageBreakBefore w:val="0"/>
        <w:widowControl w:val="0"/>
        <w:kinsoku/>
        <w:wordWrap/>
        <w:overflowPunct/>
        <w:topLinePunct w:val="0"/>
        <w:autoSpaceDE/>
        <w:autoSpaceDN/>
        <w:bidi w:val="0"/>
        <w:adjustRightInd/>
        <w:snapToGrid w:val="0"/>
        <w:spacing w:before="120" w:after="120" w:line="460" w:lineRule="exact"/>
        <w:ind w:firstLine="470" w:firstLineChars="196"/>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除不可抗力原因外，乙方没有按照合同</w:t>
      </w:r>
      <w:r>
        <w:rPr>
          <w:rFonts w:hint="eastAsia" w:ascii="宋体" w:hAnsi="宋体" w:cs="宋体"/>
          <w:color w:val="000000" w:themeColor="text1"/>
          <w:sz w:val="24"/>
          <w:highlight w:val="none"/>
          <w14:textFill>
            <w14:solidFill>
              <w14:schemeClr w14:val="tx1"/>
            </w14:solidFill>
          </w14:textFill>
        </w:rPr>
        <w:t>第九条</w:t>
      </w:r>
      <w:r>
        <w:rPr>
          <w:rFonts w:hint="eastAsia" w:ascii="宋体" w:hAnsi="宋体" w:cs="宋体"/>
          <w:color w:val="000000" w:themeColor="text1"/>
          <w:sz w:val="24"/>
          <w:highlight w:val="none"/>
          <w:lang w:eastAsia="zh-CN"/>
          <w14:textFill>
            <w14:solidFill>
              <w14:schemeClr w14:val="tx1"/>
            </w14:solidFill>
          </w14:textFill>
        </w:rPr>
        <w:t>所</w:t>
      </w:r>
      <w:r>
        <w:rPr>
          <w:rFonts w:hint="eastAsia" w:ascii="宋体" w:hAnsi="宋体" w:eastAsia="宋体" w:cs="宋体"/>
          <w:color w:val="000000" w:themeColor="text1"/>
          <w:sz w:val="24"/>
          <w:szCs w:val="24"/>
          <w:highlight w:val="none"/>
          <w14:textFill>
            <w14:solidFill>
              <w14:schemeClr w14:val="tx1"/>
            </w14:solidFill>
          </w14:textFill>
        </w:rPr>
        <w:t>规定的时间</w:t>
      </w:r>
      <w:r>
        <w:rPr>
          <w:rFonts w:hint="eastAsia" w:ascii="宋体" w:hAnsi="宋体" w:eastAsia="宋体" w:cs="宋体"/>
          <w:color w:val="000000" w:themeColor="text1"/>
          <w:sz w:val="24"/>
          <w:szCs w:val="24"/>
          <w:highlight w:val="none"/>
          <w:lang w:val="en-US" w:eastAsia="zh-CN"/>
          <w14:textFill>
            <w14:solidFill>
              <w14:schemeClr w14:val="tx1"/>
            </w14:solidFill>
          </w14:textFill>
        </w:rPr>
        <w:t>要求</w:t>
      </w:r>
      <w:r>
        <w:rPr>
          <w:rFonts w:hint="eastAsia" w:ascii="宋体" w:hAnsi="宋体" w:eastAsia="宋体" w:cs="宋体"/>
          <w:color w:val="000000" w:themeColor="text1"/>
          <w:sz w:val="24"/>
          <w:szCs w:val="24"/>
          <w:highlight w:val="none"/>
          <w14:textFill>
            <w14:solidFill>
              <w14:schemeClr w14:val="tx1"/>
            </w14:solidFill>
          </w14:textFill>
        </w:rPr>
        <w:t>提供服务的，甲方可要求乙方支付违约金。</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w:t>
      </w:r>
      <w:r>
        <w:rPr>
          <w:rFonts w:hint="eastAsia" w:ascii="宋体" w:hAnsi="宋体" w:eastAsia="宋体" w:cs="宋体"/>
          <w:color w:val="000000" w:themeColor="text1"/>
          <w:sz w:val="24"/>
          <w:szCs w:val="24"/>
          <w:highlight w:val="none"/>
          <w14:textFill>
            <w14:solidFill>
              <w14:schemeClr w14:val="tx1"/>
            </w14:solidFill>
          </w14:textFill>
        </w:rPr>
        <w:t>每推迟一天</w:t>
      </w:r>
      <w:r>
        <w:rPr>
          <w:rFonts w:hint="eastAsia" w:ascii="宋体" w:hAnsi="宋体" w:eastAsia="宋体" w:cs="宋体"/>
          <w:color w:val="000000" w:themeColor="text1"/>
          <w:sz w:val="24"/>
          <w:szCs w:val="24"/>
          <w:highlight w:val="none"/>
          <w:lang w:val="en-US" w:eastAsia="zh-CN"/>
          <w14:textFill>
            <w14:solidFill>
              <w14:schemeClr w14:val="tx1"/>
            </w14:solidFill>
          </w14:textFill>
        </w:rPr>
        <w:t>提供服务的，</w:t>
      </w:r>
      <w:r>
        <w:rPr>
          <w:rFonts w:hint="eastAsia" w:ascii="宋体" w:hAnsi="宋体" w:eastAsia="宋体" w:cs="宋体"/>
          <w:color w:val="000000" w:themeColor="text1"/>
          <w:sz w:val="24"/>
          <w:szCs w:val="24"/>
          <w:highlight w:val="none"/>
          <w14:textFill>
            <w14:solidFill>
              <w14:schemeClr w14:val="tx1"/>
            </w14:solidFill>
          </w14:textFill>
        </w:rPr>
        <w:t>按合同</w:t>
      </w:r>
      <w:r>
        <w:rPr>
          <w:rFonts w:hint="eastAsia" w:ascii="宋体" w:hAnsi="宋体" w:eastAsia="宋体" w:cs="宋体"/>
          <w:color w:val="000000" w:themeColor="text1"/>
          <w:sz w:val="24"/>
          <w:szCs w:val="24"/>
          <w:highlight w:val="none"/>
          <w:lang w:val="en-US" w:eastAsia="zh-CN"/>
          <w14:textFill>
            <w14:solidFill>
              <w14:schemeClr w14:val="tx1"/>
            </w14:solidFill>
          </w14:textFill>
        </w:rPr>
        <w:t>总</w:t>
      </w:r>
      <w:r>
        <w:rPr>
          <w:rFonts w:hint="eastAsia" w:ascii="宋体" w:hAnsi="宋体" w:eastAsia="宋体" w:cs="宋体"/>
          <w:color w:val="000000" w:themeColor="text1"/>
          <w:sz w:val="24"/>
          <w:szCs w:val="24"/>
          <w:highlight w:val="none"/>
          <w14:textFill>
            <w14:solidFill>
              <w14:schemeClr w14:val="tx1"/>
            </w14:solidFill>
          </w14:textFill>
        </w:rPr>
        <w:t>金额的3‰</w:t>
      </w:r>
      <w:r>
        <w:rPr>
          <w:rFonts w:hint="eastAsia" w:ascii="宋体" w:hAnsi="宋体" w:eastAsia="宋体" w:cs="宋体"/>
          <w:color w:val="000000" w:themeColor="text1"/>
          <w:sz w:val="24"/>
          <w:szCs w:val="24"/>
          <w:highlight w:val="none"/>
          <w:lang w:val="en-US" w:eastAsia="zh-CN"/>
          <w14:textFill>
            <w14:solidFill>
              <w14:schemeClr w14:val="tx1"/>
            </w14:solidFill>
          </w14:textFill>
        </w:rPr>
        <w:t>向甲方</w:t>
      </w:r>
      <w:r>
        <w:rPr>
          <w:rFonts w:hint="eastAsia" w:ascii="宋体" w:hAnsi="宋体" w:eastAsia="宋体" w:cs="宋体"/>
          <w:color w:val="000000" w:themeColor="text1"/>
          <w:sz w:val="24"/>
          <w:szCs w:val="24"/>
          <w:highlight w:val="none"/>
          <w14:textFill>
            <w14:solidFill>
              <w14:schemeClr w14:val="tx1"/>
            </w14:solidFill>
          </w14:textFill>
        </w:rPr>
        <w:t>支付违约金，该违约金累计不超过合同</w:t>
      </w:r>
      <w:r>
        <w:rPr>
          <w:rFonts w:hint="eastAsia" w:ascii="宋体" w:hAnsi="宋体" w:eastAsia="宋体" w:cs="宋体"/>
          <w:color w:val="000000" w:themeColor="text1"/>
          <w:sz w:val="24"/>
          <w:szCs w:val="24"/>
          <w:highlight w:val="none"/>
          <w:lang w:val="en-US" w:eastAsia="zh-CN"/>
          <w14:textFill>
            <w14:solidFill>
              <w14:schemeClr w14:val="tx1"/>
            </w14:solidFill>
          </w14:textFill>
        </w:rPr>
        <w:t>总</w:t>
      </w:r>
      <w:r>
        <w:rPr>
          <w:rFonts w:hint="eastAsia" w:ascii="宋体" w:hAnsi="宋体" w:eastAsia="宋体" w:cs="宋体"/>
          <w:color w:val="000000" w:themeColor="text1"/>
          <w:sz w:val="24"/>
          <w:szCs w:val="24"/>
          <w:highlight w:val="none"/>
          <w14:textFill>
            <w14:solidFill>
              <w14:schemeClr w14:val="tx1"/>
            </w14:solidFill>
          </w14:textFill>
        </w:rPr>
        <w:t>金额的20%。</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乙方逾期提供服务</w:t>
      </w:r>
      <w:r>
        <w:rPr>
          <w:rFonts w:hint="eastAsia" w:ascii="宋体" w:hAnsi="宋体" w:eastAsia="宋体" w:cs="宋体"/>
          <w:color w:val="000000" w:themeColor="text1"/>
          <w:sz w:val="24"/>
          <w:szCs w:val="24"/>
          <w:highlight w:val="none"/>
          <w14:textFill>
            <w14:solidFill>
              <w14:schemeClr w14:val="tx1"/>
            </w14:solidFill>
          </w14:textFill>
        </w:rPr>
        <w:t>达到</w:t>
      </w: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天时甲方有权</w:t>
      </w:r>
      <w:r>
        <w:rPr>
          <w:rFonts w:hint="eastAsia" w:ascii="宋体" w:hAnsi="宋体" w:eastAsia="宋体" w:cs="宋体"/>
          <w:color w:val="000000" w:themeColor="text1"/>
          <w:sz w:val="24"/>
          <w:szCs w:val="24"/>
          <w:highlight w:val="none"/>
          <w:lang w:val="en-US" w:eastAsia="zh-CN"/>
          <w14:textFill>
            <w14:solidFill>
              <w14:schemeClr w14:val="tx1"/>
            </w14:solidFill>
          </w14:textFill>
        </w:rPr>
        <w:t>立即</w:t>
      </w:r>
      <w:r>
        <w:rPr>
          <w:rFonts w:hint="eastAsia" w:ascii="宋体" w:hAnsi="宋体" w:eastAsia="宋体" w:cs="宋体"/>
          <w:color w:val="000000" w:themeColor="text1"/>
          <w:sz w:val="24"/>
          <w:szCs w:val="24"/>
          <w:highlight w:val="none"/>
          <w14:textFill>
            <w14:solidFill>
              <w14:schemeClr w14:val="tx1"/>
            </w14:solidFill>
          </w14:textFill>
        </w:rPr>
        <w:t>单方面解除本合同，</w:t>
      </w:r>
      <w:r>
        <w:rPr>
          <w:rFonts w:hint="eastAsia" w:ascii="宋体" w:hAnsi="宋体" w:eastAsia="宋体" w:cs="宋体"/>
          <w:color w:val="000000" w:themeColor="text1"/>
          <w:sz w:val="24"/>
          <w:szCs w:val="24"/>
          <w:highlight w:val="none"/>
          <w:lang w:val="en-US" w:eastAsia="zh-CN"/>
          <w14:textFill>
            <w14:solidFill>
              <w14:schemeClr w14:val="tx1"/>
            </w14:solidFill>
          </w14:textFill>
        </w:rPr>
        <w:t>解除通知自到达乙方之日起生效，</w:t>
      </w:r>
      <w:r>
        <w:rPr>
          <w:rFonts w:hint="eastAsia" w:ascii="宋体" w:hAnsi="宋体" w:eastAsia="宋体" w:cs="宋体"/>
          <w:color w:val="000000" w:themeColor="text1"/>
          <w:sz w:val="24"/>
          <w:szCs w:val="24"/>
          <w:highlight w:val="none"/>
          <w14:textFill>
            <w14:solidFill>
              <w14:schemeClr w14:val="tx1"/>
            </w14:solidFill>
          </w14:textFill>
        </w:rPr>
        <w:t>乙方应</w:t>
      </w:r>
      <w:r>
        <w:rPr>
          <w:rFonts w:hint="eastAsia" w:ascii="宋体" w:hAnsi="宋体" w:eastAsia="宋体" w:cs="宋体"/>
          <w:color w:val="000000" w:themeColor="text1"/>
          <w:sz w:val="24"/>
          <w:szCs w:val="24"/>
          <w:highlight w:val="none"/>
          <w:lang w:val="en-US" w:eastAsia="zh-CN"/>
          <w14:textFill>
            <w14:solidFill>
              <w14:schemeClr w14:val="tx1"/>
            </w14:solidFill>
          </w14:textFill>
        </w:rPr>
        <w:t>在合同解除之日起【10】日内</w:t>
      </w:r>
      <w:r>
        <w:rPr>
          <w:rFonts w:hint="eastAsia" w:ascii="宋体" w:hAnsi="宋体" w:eastAsia="宋体" w:cs="宋体"/>
          <w:color w:val="000000" w:themeColor="text1"/>
          <w:sz w:val="24"/>
          <w:szCs w:val="24"/>
          <w:highlight w:val="none"/>
          <w14:textFill>
            <w14:solidFill>
              <w14:schemeClr w14:val="tx1"/>
            </w14:solidFill>
          </w14:textFill>
        </w:rPr>
        <w:t>按本合同总</w:t>
      </w:r>
      <w:r>
        <w:rPr>
          <w:rFonts w:hint="eastAsia" w:ascii="宋体" w:hAnsi="宋体" w:eastAsia="宋体" w:cs="宋体"/>
          <w:color w:val="000000" w:themeColor="text1"/>
          <w:sz w:val="24"/>
          <w:szCs w:val="24"/>
          <w:highlight w:val="none"/>
          <w:lang w:val="en-US" w:eastAsia="zh-CN"/>
          <w14:textFill>
            <w14:solidFill>
              <w14:schemeClr w14:val="tx1"/>
            </w14:solidFill>
          </w14:textFill>
        </w:rPr>
        <w:t>金额</w:t>
      </w:r>
      <w:r>
        <w:rPr>
          <w:rFonts w:hint="eastAsia" w:ascii="宋体" w:hAnsi="宋体" w:eastAsia="宋体" w:cs="宋体"/>
          <w:color w:val="000000" w:themeColor="text1"/>
          <w:sz w:val="24"/>
          <w:szCs w:val="24"/>
          <w:highlight w:val="none"/>
          <w14:textFill>
            <w14:solidFill>
              <w14:schemeClr w14:val="tx1"/>
            </w14:solidFill>
          </w14:textFill>
        </w:rPr>
        <w:t>的</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0%向甲方支付违约金，合同金额没有支付的，</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不再支付；</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已经支付的，乙方应</w:t>
      </w:r>
      <w:r>
        <w:rPr>
          <w:rFonts w:hint="eastAsia" w:ascii="宋体" w:hAnsi="宋体" w:eastAsia="宋体" w:cs="宋体"/>
          <w:color w:val="000000" w:themeColor="text1"/>
          <w:sz w:val="24"/>
          <w:szCs w:val="24"/>
          <w:highlight w:val="none"/>
          <w:lang w:val="en-US" w:eastAsia="zh-CN"/>
          <w14:textFill>
            <w14:solidFill>
              <w14:schemeClr w14:val="tx1"/>
            </w14:solidFill>
          </w14:textFill>
        </w:rPr>
        <w:t>在合同解除之日起【10】日内无条件全部退回</w:t>
      </w:r>
      <w:r>
        <w:rPr>
          <w:rFonts w:hint="eastAsia" w:ascii="宋体" w:hAnsi="宋体" w:eastAsia="宋体" w:cs="宋体"/>
          <w:color w:val="000000" w:themeColor="text1"/>
          <w:sz w:val="24"/>
          <w:szCs w:val="24"/>
          <w:highlight w:val="none"/>
          <w14:textFill>
            <w14:solidFill>
              <w14:schemeClr w14:val="tx1"/>
            </w14:solidFill>
          </w14:textFill>
        </w:rPr>
        <w:t>；如</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损失超过违约金</w:t>
      </w:r>
      <w:r>
        <w:rPr>
          <w:rFonts w:hint="eastAsia" w:ascii="宋体" w:hAnsi="宋体" w:eastAsia="宋体" w:cs="宋体"/>
          <w:color w:val="000000" w:themeColor="text1"/>
          <w:sz w:val="24"/>
          <w:szCs w:val="24"/>
          <w:highlight w:val="none"/>
          <w:lang w:eastAsia="zh-CN"/>
          <w14:textFill>
            <w14:solidFill>
              <w14:schemeClr w14:val="tx1"/>
            </w14:solidFill>
          </w14:textFill>
        </w:rPr>
        <w:t>的</w:t>
      </w:r>
      <w:r>
        <w:rPr>
          <w:rFonts w:hint="eastAsia" w:ascii="宋体" w:hAnsi="宋体" w:eastAsia="宋体" w:cs="宋体"/>
          <w:color w:val="000000" w:themeColor="text1"/>
          <w:sz w:val="24"/>
          <w:szCs w:val="24"/>
          <w:highlight w:val="none"/>
          <w14:textFill>
            <w14:solidFill>
              <w14:schemeClr w14:val="tx1"/>
            </w14:solidFill>
          </w14:textFill>
        </w:rPr>
        <w:t>，乙方</w:t>
      </w:r>
      <w:r>
        <w:rPr>
          <w:rFonts w:hint="eastAsia" w:ascii="宋体" w:hAnsi="宋体" w:eastAsia="宋体" w:cs="宋体"/>
          <w:color w:val="000000" w:themeColor="text1"/>
          <w:sz w:val="24"/>
          <w:szCs w:val="24"/>
          <w:highlight w:val="none"/>
          <w:lang w:val="en-US" w:eastAsia="zh-CN"/>
          <w14:textFill>
            <w14:solidFill>
              <w14:schemeClr w14:val="tx1"/>
            </w14:solidFill>
          </w14:textFill>
        </w:rPr>
        <w:t>还应另行赔偿</w:t>
      </w:r>
      <w:r>
        <w:rPr>
          <w:rFonts w:hint="eastAsia" w:ascii="宋体" w:hAnsi="宋体" w:eastAsia="宋体" w:cs="宋体"/>
          <w:color w:val="000000" w:themeColor="text1"/>
          <w:sz w:val="24"/>
          <w:szCs w:val="24"/>
          <w:highlight w:val="none"/>
          <w14:textFill>
            <w14:solidFill>
              <w14:schemeClr w14:val="tx1"/>
            </w14:solidFill>
          </w14:textFill>
        </w:rPr>
        <w:t>。</w:t>
      </w:r>
    </w:p>
    <w:p w14:paraId="4C8DDAEE">
      <w:pPr>
        <w:keepNext w:val="0"/>
        <w:keepLines w:val="0"/>
        <w:pageBreakBefore w:val="0"/>
        <w:widowControl w:val="0"/>
        <w:kinsoku/>
        <w:wordWrap/>
        <w:overflowPunct/>
        <w:topLinePunct w:val="0"/>
        <w:autoSpaceDE/>
        <w:autoSpaceDN/>
        <w:bidi w:val="0"/>
        <w:adjustRightInd/>
        <w:snapToGrid w:val="0"/>
        <w:spacing w:before="120" w:after="120" w:line="460" w:lineRule="exact"/>
        <w:ind w:firstLine="470" w:firstLineChars="196"/>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乙方所提供的服务成果、数量、技术参数要求(技术参数需求)、服务需求一览表所要求的活动目标等不符合甲方要求的，应及时整改；乙方在甲方规定期限内不能完成整改的或无正当理由拒绝整改或经整改后仍不能达到甲方要求的，甲方有权</w:t>
      </w:r>
      <w:r>
        <w:rPr>
          <w:rFonts w:hint="eastAsia" w:ascii="宋体" w:hAnsi="宋体" w:eastAsia="宋体" w:cs="宋体"/>
          <w:color w:val="000000" w:themeColor="text1"/>
          <w:sz w:val="24"/>
          <w:szCs w:val="24"/>
          <w:highlight w:val="none"/>
          <w:lang w:val="en-US" w:eastAsia="zh-CN"/>
          <w14:textFill>
            <w14:solidFill>
              <w14:schemeClr w14:val="tx1"/>
            </w14:solidFill>
          </w14:textFill>
        </w:rPr>
        <w:t>立即单方解除本</w:t>
      </w:r>
      <w:r>
        <w:rPr>
          <w:rFonts w:hint="eastAsia" w:ascii="宋体" w:hAnsi="宋体" w:eastAsia="宋体" w:cs="宋体"/>
          <w:color w:val="000000" w:themeColor="text1"/>
          <w:sz w:val="24"/>
          <w:szCs w:val="24"/>
          <w:highlight w:val="none"/>
          <w14:textFill>
            <w14:solidFill>
              <w14:schemeClr w14:val="tx1"/>
            </w14:solidFill>
          </w14:textFill>
        </w:rPr>
        <w:t>合同，</w:t>
      </w:r>
      <w:r>
        <w:rPr>
          <w:rFonts w:hint="eastAsia" w:ascii="宋体" w:hAnsi="宋体" w:eastAsia="宋体" w:cs="宋体"/>
          <w:color w:val="000000" w:themeColor="text1"/>
          <w:sz w:val="24"/>
          <w:szCs w:val="24"/>
          <w:highlight w:val="none"/>
          <w:lang w:val="en-US" w:eastAsia="zh-CN"/>
          <w14:textFill>
            <w14:solidFill>
              <w14:schemeClr w14:val="tx1"/>
            </w14:solidFill>
          </w14:textFill>
        </w:rPr>
        <w:t>解除通知自到达乙方之日起生效，</w:t>
      </w:r>
      <w:r>
        <w:rPr>
          <w:rFonts w:hint="eastAsia" w:ascii="宋体" w:hAnsi="宋体" w:eastAsia="宋体" w:cs="宋体"/>
          <w:color w:val="000000" w:themeColor="text1"/>
          <w:sz w:val="24"/>
          <w:szCs w:val="24"/>
          <w:highlight w:val="none"/>
          <w14:textFill>
            <w14:solidFill>
              <w14:schemeClr w14:val="tx1"/>
            </w14:solidFill>
          </w14:textFill>
        </w:rPr>
        <w:t>合同金额没有支付的，</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不再支付；</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已经支付的，乙方应</w:t>
      </w:r>
      <w:r>
        <w:rPr>
          <w:rFonts w:hint="eastAsia" w:ascii="宋体" w:hAnsi="宋体" w:eastAsia="宋体" w:cs="宋体"/>
          <w:color w:val="000000" w:themeColor="text1"/>
          <w:sz w:val="24"/>
          <w:szCs w:val="24"/>
          <w:highlight w:val="none"/>
          <w:lang w:val="en-US" w:eastAsia="zh-CN"/>
          <w14:textFill>
            <w14:solidFill>
              <w14:schemeClr w14:val="tx1"/>
            </w14:solidFill>
          </w14:textFill>
        </w:rPr>
        <w:t>在合同解除之日起【10】日内无条件全部退回</w:t>
      </w:r>
      <w:r>
        <w:rPr>
          <w:rFonts w:hint="eastAsia" w:ascii="宋体" w:hAnsi="宋体" w:eastAsia="宋体" w:cs="宋体"/>
          <w:color w:val="000000" w:themeColor="text1"/>
          <w:sz w:val="24"/>
          <w:szCs w:val="24"/>
          <w:highlight w:val="none"/>
          <w14:textFill>
            <w14:solidFill>
              <w14:schemeClr w14:val="tx1"/>
            </w14:solidFill>
          </w14:textFill>
        </w:rPr>
        <w:t>；乙方应</w:t>
      </w:r>
      <w:r>
        <w:rPr>
          <w:rFonts w:hint="eastAsia" w:ascii="宋体" w:hAnsi="宋体" w:eastAsia="宋体" w:cs="宋体"/>
          <w:color w:val="000000" w:themeColor="text1"/>
          <w:sz w:val="24"/>
          <w:szCs w:val="24"/>
          <w:highlight w:val="none"/>
          <w:lang w:val="en-US" w:eastAsia="zh-CN"/>
          <w14:textFill>
            <w14:solidFill>
              <w14:schemeClr w14:val="tx1"/>
            </w14:solidFill>
          </w14:textFill>
        </w:rPr>
        <w:t>在合同解除之日起【10】日内</w:t>
      </w:r>
      <w:r>
        <w:rPr>
          <w:rFonts w:hint="eastAsia" w:ascii="宋体" w:hAnsi="宋体" w:eastAsia="宋体" w:cs="宋体"/>
          <w:color w:val="000000" w:themeColor="text1"/>
          <w:sz w:val="24"/>
          <w:szCs w:val="24"/>
          <w:highlight w:val="none"/>
          <w14:textFill>
            <w14:solidFill>
              <w14:schemeClr w14:val="tx1"/>
            </w14:solidFill>
          </w14:textFill>
        </w:rPr>
        <w:t>按本合同总</w:t>
      </w:r>
      <w:r>
        <w:rPr>
          <w:rFonts w:hint="eastAsia" w:ascii="宋体" w:hAnsi="宋体" w:eastAsia="宋体" w:cs="宋体"/>
          <w:color w:val="000000" w:themeColor="text1"/>
          <w:sz w:val="24"/>
          <w:szCs w:val="24"/>
          <w:highlight w:val="none"/>
          <w:lang w:val="en-US" w:eastAsia="zh-CN"/>
          <w14:textFill>
            <w14:solidFill>
              <w14:schemeClr w14:val="tx1"/>
            </w14:solidFill>
          </w14:textFill>
        </w:rPr>
        <w:t>金额</w:t>
      </w:r>
      <w:r>
        <w:rPr>
          <w:rFonts w:hint="eastAsia" w:ascii="宋体" w:hAnsi="宋体" w:eastAsia="宋体" w:cs="宋体"/>
          <w:color w:val="000000" w:themeColor="text1"/>
          <w:sz w:val="24"/>
          <w:szCs w:val="24"/>
          <w:highlight w:val="none"/>
          <w14:textFill>
            <w14:solidFill>
              <w14:schemeClr w14:val="tx1"/>
            </w14:solidFill>
          </w14:textFill>
        </w:rPr>
        <w:t>的10%向甲方支付违约金，如甲方损失超过违约金的，</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乙方还应另行赔偿</w:t>
      </w:r>
      <w:r>
        <w:rPr>
          <w:rFonts w:hint="eastAsia" w:ascii="宋体" w:hAnsi="宋体" w:eastAsia="宋体" w:cs="宋体"/>
          <w:color w:val="000000" w:themeColor="text1"/>
          <w:sz w:val="24"/>
          <w:szCs w:val="24"/>
          <w:highlight w:val="none"/>
          <w14:textFill>
            <w14:solidFill>
              <w14:schemeClr w14:val="tx1"/>
            </w14:solidFill>
          </w14:textFill>
        </w:rPr>
        <w:t>。</w:t>
      </w:r>
    </w:p>
    <w:p w14:paraId="1A2868CF">
      <w:pPr>
        <w:keepNext w:val="0"/>
        <w:keepLines w:val="0"/>
        <w:pageBreakBefore w:val="0"/>
        <w:widowControl w:val="0"/>
        <w:kinsoku/>
        <w:wordWrap/>
        <w:overflowPunct/>
        <w:topLinePunct w:val="0"/>
        <w:autoSpaceDE/>
        <w:autoSpaceDN/>
        <w:bidi w:val="0"/>
        <w:adjustRightInd/>
        <w:snapToGrid w:val="0"/>
        <w:spacing w:before="120" w:after="120" w:line="460" w:lineRule="exact"/>
        <w:ind w:firstLine="470" w:firstLineChars="196"/>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合同生效后，乙方单方面要求终止合同</w:t>
      </w:r>
      <w:r>
        <w:rPr>
          <w:rFonts w:hint="eastAsia" w:ascii="宋体" w:hAnsi="宋体" w:eastAsia="宋体" w:cs="宋体"/>
          <w:color w:val="000000" w:themeColor="text1"/>
          <w:sz w:val="24"/>
          <w:szCs w:val="24"/>
          <w:highlight w:val="none"/>
          <w:lang w:val="en-US" w:eastAsia="zh-CN"/>
          <w14:textFill>
            <w14:solidFill>
              <w14:schemeClr w14:val="tx1"/>
            </w14:solidFill>
          </w14:textFill>
        </w:rPr>
        <w:t>的</w:t>
      </w:r>
      <w:r>
        <w:rPr>
          <w:rFonts w:hint="eastAsia" w:ascii="宋体" w:hAnsi="宋体" w:eastAsia="宋体" w:cs="宋体"/>
          <w:color w:val="000000" w:themeColor="text1"/>
          <w:sz w:val="24"/>
          <w:szCs w:val="24"/>
          <w:highlight w:val="none"/>
          <w14:textFill>
            <w14:solidFill>
              <w14:schemeClr w14:val="tx1"/>
            </w14:solidFill>
          </w14:textFill>
        </w:rPr>
        <w:t>，乙方除应</w:t>
      </w:r>
      <w:r>
        <w:rPr>
          <w:rFonts w:hint="eastAsia" w:ascii="宋体" w:hAnsi="宋体" w:eastAsia="宋体" w:cs="宋体"/>
          <w:color w:val="000000" w:themeColor="text1"/>
          <w:sz w:val="24"/>
          <w:szCs w:val="24"/>
          <w:highlight w:val="none"/>
          <w:lang w:val="en-US" w:eastAsia="zh-CN"/>
          <w14:textFill>
            <w14:solidFill>
              <w14:schemeClr w14:val="tx1"/>
            </w14:solidFill>
          </w14:textFill>
        </w:rPr>
        <w:t>无条件</w:t>
      </w:r>
      <w:r>
        <w:rPr>
          <w:rFonts w:hint="eastAsia" w:ascii="宋体" w:hAnsi="宋体" w:eastAsia="宋体" w:cs="宋体"/>
          <w:color w:val="000000" w:themeColor="text1"/>
          <w:sz w:val="24"/>
          <w:szCs w:val="24"/>
          <w:highlight w:val="none"/>
          <w14:textFill>
            <w14:solidFill>
              <w14:schemeClr w14:val="tx1"/>
            </w14:solidFill>
          </w14:textFill>
        </w:rPr>
        <w:t>全额返还甲方所</w:t>
      </w:r>
      <w:r>
        <w:rPr>
          <w:rFonts w:hint="eastAsia" w:ascii="宋体" w:hAnsi="宋体" w:eastAsia="宋体" w:cs="宋体"/>
          <w:color w:val="000000" w:themeColor="text1"/>
          <w:sz w:val="24"/>
          <w:szCs w:val="24"/>
          <w:highlight w:val="none"/>
          <w:lang w:val="en-US" w:eastAsia="zh-CN"/>
          <w14:textFill>
            <w14:solidFill>
              <w14:schemeClr w14:val="tx1"/>
            </w14:solidFill>
          </w14:textFill>
        </w:rPr>
        <w:t>有已</w:t>
      </w:r>
      <w:r>
        <w:rPr>
          <w:rFonts w:hint="eastAsia" w:ascii="宋体" w:hAnsi="宋体" w:eastAsia="宋体" w:cs="宋体"/>
          <w:color w:val="000000" w:themeColor="text1"/>
          <w:sz w:val="24"/>
          <w:szCs w:val="24"/>
          <w:highlight w:val="none"/>
          <w14:textFill>
            <w14:solidFill>
              <w14:schemeClr w14:val="tx1"/>
            </w14:solidFill>
          </w14:textFill>
        </w:rPr>
        <w:t>支付的费用外，乙方</w:t>
      </w:r>
      <w:r>
        <w:rPr>
          <w:rFonts w:hint="eastAsia" w:ascii="宋体" w:hAnsi="宋体" w:eastAsia="宋体" w:cs="宋体"/>
          <w:color w:val="000000" w:themeColor="text1"/>
          <w:sz w:val="24"/>
          <w:szCs w:val="24"/>
          <w:highlight w:val="none"/>
          <w:lang w:val="en-US" w:eastAsia="zh-CN"/>
          <w14:textFill>
            <w14:solidFill>
              <w14:schemeClr w14:val="tx1"/>
            </w14:solidFill>
          </w14:textFill>
        </w:rPr>
        <w:t>还须</w:t>
      </w:r>
      <w:r>
        <w:rPr>
          <w:rFonts w:hint="eastAsia" w:ascii="宋体" w:hAnsi="宋体" w:eastAsia="宋体" w:cs="宋体"/>
          <w:color w:val="000000" w:themeColor="text1"/>
          <w:sz w:val="24"/>
          <w:szCs w:val="24"/>
          <w:highlight w:val="none"/>
          <w14:textFill>
            <w14:solidFill>
              <w14:schemeClr w14:val="tx1"/>
            </w14:solidFill>
          </w14:textFill>
        </w:rPr>
        <w:t>按合同总金额的</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0%向甲方支付违约金。</w:t>
      </w:r>
    </w:p>
    <w:p w14:paraId="4C9E0CAB">
      <w:pPr>
        <w:keepNext w:val="0"/>
        <w:keepLines w:val="0"/>
        <w:pageBreakBefore w:val="0"/>
        <w:widowControl w:val="0"/>
        <w:kinsoku/>
        <w:wordWrap/>
        <w:overflowPunct/>
        <w:topLinePunct w:val="0"/>
        <w:autoSpaceDE/>
        <w:autoSpaceDN/>
        <w:bidi w:val="0"/>
        <w:adjustRightInd/>
        <w:snapToGrid w:val="0"/>
        <w:spacing w:before="120" w:after="120" w:line="460" w:lineRule="exact"/>
        <w:ind w:firstLine="470" w:firstLineChars="196"/>
        <w:jc w:val="left"/>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kern w:val="2"/>
          <w:sz w:val="24"/>
          <w:szCs w:val="24"/>
          <w:highlight w:val="none"/>
          <w:lang w:val="en-US" w:eastAsia="zh-CN" w:bidi="ar-SA"/>
          <w14:textFill>
            <w14:solidFill>
              <w14:schemeClr w14:val="tx1"/>
            </w14:solidFill>
          </w14:textFill>
        </w:rPr>
        <w:t>4</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、乙方提供的服务如侵犯了第三方合法权益而引发的任何纠纷或者诉讼，均由乙方负责交涉并承担全部责任。同时，甲方有权立即单方解除合同，</w:t>
      </w:r>
      <w:r>
        <w:rPr>
          <w:rFonts w:hint="eastAsia" w:ascii="宋体" w:hAnsi="宋体" w:eastAsia="宋体" w:cs="宋体"/>
          <w:color w:val="000000" w:themeColor="text1"/>
          <w:sz w:val="24"/>
          <w:szCs w:val="24"/>
          <w:highlight w:val="none"/>
          <w:lang w:val="en-US" w:eastAsia="zh-CN"/>
          <w14:textFill>
            <w14:solidFill>
              <w14:schemeClr w14:val="tx1"/>
            </w14:solidFill>
          </w14:textFill>
        </w:rPr>
        <w:t>解除通知自到达乙方之日起生效，</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合同金额没有支付的，甲方不再支付；已经支付的，</w:t>
      </w:r>
      <w:r>
        <w:rPr>
          <w:rFonts w:hint="eastAsia" w:ascii="宋体" w:hAnsi="宋体" w:eastAsia="宋体" w:cs="宋体"/>
          <w:color w:val="000000" w:themeColor="text1"/>
          <w:sz w:val="24"/>
          <w:szCs w:val="24"/>
          <w:highlight w:val="none"/>
          <w14:textFill>
            <w14:solidFill>
              <w14:schemeClr w14:val="tx1"/>
            </w14:solidFill>
          </w14:textFill>
        </w:rPr>
        <w:t>乙方应</w:t>
      </w:r>
      <w:r>
        <w:rPr>
          <w:rFonts w:hint="eastAsia" w:ascii="宋体" w:hAnsi="宋体" w:eastAsia="宋体" w:cs="宋体"/>
          <w:color w:val="000000" w:themeColor="text1"/>
          <w:sz w:val="24"/>
          <w:szCs w:val="24"/>
          <w:highlight w:val="none"/>
          <w:lang w:val="en-US" w:eastAsia="zh-CN"/>
          <w14:textFill>
            <w14:solidFill>
              <w14:schemeClr w14:val="tx1"/>
            </w14:solidFill>
          </w14:textFill>
        </w:rPr>
        <w:t>在合同解除之日起【10】日内无条件全部退回</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，且乙方应</w:t>
      </w:r>
      <w:r>
        <w:rPr>
          <w:rFonts w:hint="eastAsia" w:ascii="宋体" w:hAnsi="宋体" w:eastAsia="宋体" w:cs="宋体"/>
          <w:color w:val="000000" w:themeColor="text1"/>
          <w:sz w:val="24"/>
          <w:szCs w:val="24"/>
          <w:highlight w:val="none"/>
          <w:lang w:val="en-US" w:eastAsia="zh-CN"/>
          <w14:textFill>
            <w14:solidFill>
              <w14:schemeClr w14:val="tx1"/>
            </w14:solidFill>
          </w14:textFill>
        </w:rPr>
        <w:t>在合同解除之日起【10】日内</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按合同总金额30%向甲方支付违约金，甲方因此被第三方追偿或遭受经济损失的，</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乙方应赔偿甲方的全部损失</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w:t>
      </w:r>
    </w:p>
    <w:p w14:paraId="073D2074">
      <w:pPr>
        <w:keepNext w:val="0"/>
        <w:keepLines w:val="0"/>
        <w:pageBreakBefore w:val="0"/>
        <w:widowControl w:val="0"/>
        <w:kinsoku/>
        <w:wordWrap/>
        <w:overflowPunct/>
        <w:topLinePunct w:val="0"/>
        <w:autoSpaceDE/>
        <w:autoSpaceDN/>
        <w:bidi w:val="0"/>
        <w:adjustRightInd/>
        <w:spacing w:after="120" w:line="460" w:lineRule="exact"/>
        <w:ind w:firstLine="480" w:firstLineChars="200"/>
        <w:jc w:val="both"/>
        <w:textAlignment w:val="auto"/>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kern w:val="2"/>
          <w:sz w:val="24"/>
          <w:szCs w:val="24"/>
          <w:highlight w:val="none"/>
          <w:lang w:val="en-US" w:eastAsia="zh-CN" w:bidi="ar-SA"/>
          <w14:textFill>
            <w14:solidFill>
              <w14:schemeClr w14:val="tx1"/>
            </w14:solidFill>
          </w14:textFill>
        </w:rPr>
        <w:t>5</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、甲方有权但无义务从履约保证金中直接扣除违约金，如直接扣除的，不足部分乙方应当直接向甲方支付，同时乙方须在收到甲方通知之日起三日内补足履约保证金。</w:t>
      </w:r>
    </w:p>
    <w:p w14:paraId="66326B1F">
      <w:pPr>
        <w:keepNext w:val="0"/>
        <w:keepLines w:val="0"/>
        <w:pageBreakBefore w:val="0"/>
        <w:widowControl w:val="0"/>
        <w:kinsoku/>
        <w:wordWrap/>
        <w:overflowPunct/>
        <w:topLinePunct w:val="0"/>
        <w:autoSpaceDE/>
        <w:autoSpaceDN/>
        <w:bidi w:val="0"/>
        <w:adjustRightInd/>
        <w:spacing w:after="120" w:line="460" w:lineRule="exact"/>
        <w:ind w:firstLine="480" w:firstLineChars="200"/>
        <w:jc w:val="both"/>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kern w:val="2"/>
          <w:sz w:val="24"/>
          <w:szCs w:val="24"/>
          <w:highlight w:val="none"/>
          <w:lang w:val="en-US" w:eastAsia="zh-CN" w:bidi="ar-SA"/>
          <w14:textFill>
            <w14:solidFill>
              <w14:schemeClr w14:val="tx1"/>
            </w14:solidFill>
          </w14:textFill>
        </w:rPr>
        <w:t>6</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、因乙方和/或乙方人员违反保密义务，擅自外泄服务信息，给甲方造成不良影响或损失的，</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乙方应赔偿甲方的全部损失。同时，</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合同金额没有支付的，甲方不再支付；已经支付的，</w:t>
      </w:r>
      <w:r>
        <w:rPr>
          <w:rFonts w:hint="eastAsia" w:ascii="宋体" w:hAnsi="宋体" w:eastAsia="宋体" w:cs="宋体"/>
          <w:color w:val="000000" w:themeColor="text1"/>
          <w:sz w:val="24"/>
          <w:szCs w:val="24"/>
          <w:highlight w:val="none"/>
          <w14:textFill>
            <w14:solidFill>
              <w14:schemeClr w14:val="tx1"/>
            </w14:solidFill>
          </w14:textFill>
        </w:rPr>
        <w:t>乙方应</w:t>
      </w:r>
      <w:r>
        <w:rPr>
          <w:rFonts w:hint="eastAsia" w:ascii="宋体" w:hAnsi="宋体" w:eastAsia="宋体" w:cs="宋体"/>
          <w:color w:val="000000" w:themeColor="text1"/>
          <w:sz w:val="24"/>
          <w:szCs w:val="24"/>
          <w:highlight w:val="none"/>
          <w:lang w:val="en-US" w:eastAsia="zh-CN"/>
          <w14:textFill>
            <w14:solidFill>
              <w14:schemeClr w14:val="tx1"/>
            </w14:solidFill>
          </w14:textFill>
        </w:rPr>
        <w:t>在合同解除之日起【10】日内无条件全部退回</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w:t>
      </w:r>
    </w:p>
    <w:p w14:paraId="66F99650">
      <w:pPr>
        <w:keepNext w:val="0"/>
        <w:keepLines w:val="0"/>
        <w:pageBreakBefore w:val="0"/>
        <w:widowControl w:val="0"/>
        <w:kinsoku/>
        <w:wordWrap/>
        <w:overflowPunct/>
        <w:topLinePunct w:val="0"/>
        <w:autoSpaceDE/>
        <w:autoSpaceDN/>
        <w:bidi w:val="0"/>
        <w:adjustRightInd/>
        <w:spacing w:after="120" w:line="460" w:lineRule="exact"/>
        <w:ind w:firstLine="480" w:firstLineChars="200"/>
        <w:jc w:val="both"/>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kern w:val="2"/>
          <w:sz w:val="24"/>
          <w:szCs w:val="24"/>
          <w:highlight w:val="none"/>
          <w:lang w:val="en-US" w:eastAsia="zh-CN" w:bidi="ar-SA"/>
          <w14:textFill>
            <w14:solidFill>
              <w14:schemeClr w14:val="tx1"/>
            </w14:solidFill>
          </w14:textFill>
        </w:rPr>
        <w:t>7</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、本合同所称损失是指一方因另一方违约而遭受的全部经济损失（包括但不限于直接损失、间接损失及实现债权的合理费用，如诉讼费、律师费、差旅费、调查费、鉴定费、财产保全责任险保险费、公告费等）。</w:t>
      </w:r>
    </w:p>
    <w:p w14:paraId="05DDDE15">
      <w:pPr>
        <w:keepNext w:val="0"/>
        <w:keepLines w:val="0"/>
        <w:pageBreakBefore w:val="0"/>
        <w:widowControl w:val="0"/>
        <w:kinsoku/>
        <w:wordWrap/>
        <w:overflowPunct/>
        <w:topLinePunct w:val="0"/>
        <w:autoSpaceDE/>
        <w:autoSpaceDN/>
        <w:bidi w:val="0"/>
        <w:adjustRightInd/>
        <w:snapToGrid w:val="0"/>
        <w:spacing w:before="120" w:after="120" w:line="460" w:lineRule="exact"/>
        <w:ind w:firstLine="472" w:firstLineChars="196"/>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第十</w:t>
      </w:r>
      <w:r>
        <w:rPr>
          <w:rFonts w:hint="eastAsia" w:ascii="宋体" w:hAnsi="宋体" w:eastAsia="宋体" w:cs="宋体"/>
          <w:b/>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b/>
          <w:color w:val="000000" w:themeColor="text1"/>
          <w:sz w:val="24"/>
          <w:szCs w:val="24"/>
          <w:highlight w:val="none"/>
          <w14:textFill>
            <w14:solidFill>
              <w14:schemeClr w14:val="tx1"/>
            </w14:solidFill>
          </w14:textFill>
        </w:rPr>
        <w:t>条 不可抗力事件处理</w:t>
      </w:r>
    </w:p>
    <w:p w14:paraId="3A792786">
      <w:pPr>
        <w:keepNext w:val="0"/>
        <w:keepLines w:val="0"/>
        <w:pageBreakBefore w:val="0"/>
        <w:widowControl w:val="0"/>
        <w:kinsoku/>
        <w:wordWrap/>
        <w:overflowPunct/>
        <w:topLinePunct w:val="0"/>
        <w:autoSpaceDE/>
        <w:autoSpaceDN/>
        <w:bidi w:val="0"/>
        <w:adjustRightInd/>
        <w:snapToGrid w:val="0"/>
        <w:spacing w:before="120" w:after="120" w:line="46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Hans"/>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在合同有效期内，因不可抗力事件导致</w:t>
      </w:r>
      <w:r>
        <w:rPr>
          <w:rFonts w:hint="eastAsia" w:ascii="宋体" w:hAnsi="宋体" w:eastAsia="宋体" w:cs="宋体"/>
          <w:color w:val="000000" w:themeColor="text1"/>
          <w:sz w:val="24"/>
          <w:szCs w:val="24"/>
          <w:highlight w:val="none"/>
          <w:lang w:val="en-US" w:eastAsia="zh-CN"/>
          <w14:textFill>
            <w14:solidFill>
              <w14:schemeClr w14:val="tx1"/>
            </w14:solidFill>
          </w14:textFill>
        </w:rPr>
        <w:t>合同部分或全部</w:t>
      </w:r>
      <w:r>
        <w:rPr>
          <w:rFonts w:hint="eastAsia" w:ascii="宋体" w:hAnsi="宋体" w:eastAsia="宋体" w:cs="宋体"/>
          <w:color w:val="000000" w:themeColor="text1"/>
          <w:sz w:val="24"/>
          <w:szCs w:val="24"/>
          <w:highlight w:val="none"/>
          <w14:textFill>
            <w14:solidFill>
              <w14:schemeClr w14:val="tx1"/>
            </w14:solidFill>
          </w14:textFill>
        </w:rPr>
        <w:t>履行</w:t>
      </w:r>
      <w:r>
        <w:rPr>
          <w:rFonts w:hint="eastAsia" w:ascii="宋体" w:hAnsi="宋体" w:eastAsia="宋体" w:cs="宋体"/>
          <w:color w:val="000000" w:themeColor="text1"/>
          <w:sz w:val="24"/>
          <w:szCs w:val="24"/>
          <w:highlight w:val="none"/>
          <w:lang w:val="en-US" w:eastAsia="zh-CN"/>
          <w14:textFill>
            <w14:solidFill>
              <w14:schemeClr w14:val="tx1"/>
            </w14:solidFill>
          </w14:textFill>
        </w:rPr>
        <w:t>受阻的</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双方可协商调整受不可抗力影响履约内容或期限，待阻碍消失后恢复履行。如任何一方认为继续履行已无法实现合同目的或确认已丧失履约条件的，双方可协商解除合同，由此造成的经济损失由双方据实结算，公平负担</w:t>
      </w:r>
      <w:r>
        <w:rPr>
          <w:rFonts w:hint="eastAsia" w:ascii="宋体" w:hAnsi="宋体" w:eastAsia="宋体" w:cs="宋体"/>
          <w:color w:val="000000" w:themeColor="text1"/>
          <w:sz w:val="24"/>
          <w:szCs w:val="24"/>
          <w:highlight w:val="none"/>
          <w14:textFill>
            <w14:solidFill>
              <w14:schemeClr w14:val="tx1"/>
            </w14:solidFill>
          </w14:textFill>
        </w:rPr>
        <w:t>。</w:t>
      </w:r>
    </w:p>
    <w:p w14:paraId="6EA64696">
      <w:pPr>
        <w:keepNext w:val="0"/>
        <w:keepLines w:val="0"/>
        <w:pageBreakBefore w:val="0"/>
        <w:widowControl w:val="0"/>
        <w:kinsoku/>
        <w:wordWrap/>
        <w:overflowPunct/>
        <w:topLinePunct w:val="0"/>
        <w:autoSpaceDE/>
        <w:autoSpaceDN/>
        <w:bidi w:val="0"/>
        <w:adjustRightInd/>
        <w:snapToGrid w:val="0"/>
        <w:spacing w:before="120" w:after="120" w:line="46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Hans"/>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不可抗力事件发生后，</w:t>
      </w:r>
      <w:r>
        <w:rPr>
          <w:rFonts w:hint="eastAsia" w:ascii="宋体" w:hAnsi="宋体" w:eastAsia="宋体" w:cs="宋体"/>
          <w:color w:val="000000" w:themeColor="text1"/>
          <w:sz w:val="24"/>
          <w:szCs w:val="24"/>
          <w:highlight w:val="none"/>
          <w:lang w:val="en-US" w:eastAsia="zh-CN"/>
          <w14:textFill>
            <w14:solidFill>
              <w14:schemeClr w14:val="tx1"/>
            </w14:solidFill>
          </w14:textFill>
        </w:rPr>
        <w:t>遭受不可抗力的一方</w:t>
      </w:r>
      <w:r>
        <w:rPr>
          <w:rFonts w:hint="eastAsia" w:ascii="宋体" w:hAnsi="宋体" w:eastAsia="宋体" w:cs="宋体"/>
          <w:color w:val="000000" w:themeColor="text1"/>
          <w:sz w:val="24"/>
          <w:szCs w:val="24"/>
          <w:highlight w:val="none"/>
          <w14:textFill>
            <w14:solidFill>
              <w14:schemeClr w14:val="tx1"/>
            </w14:solidFill>
          </w14:textFill>
        </w:rPr>
        <w:t>应于知道或应当知道不可抗力事件</w:t>
      </w:r>
      <w:r>
        <w:rPr>
          <w:rFonts w:hint="eastAsia" w:ascii="宋体" w:hAnsi="宋体" w:eastAsia="宋体" w:cs="宋体"/>
          <w:color w:val="000000" w:themeColor="text1"/>
          <w:sz w:val="24"/>
          <w:szCs w:val="24"/>
          <w:highlight w:val="none"/>
          <w:lang w:val="en-US" w:eastAsia="zh-CN"/>
          <w14:textFill>
            <w14:solidFill>
              <w14:schemeClr w14:val="tx1"/>
            </w14:solidFill>
          </w14:textFill>
        </w:rPr>
        <w:t>后24小时内</w:t>
      </w:r>
      <w:r>
        <w:rPr>
          <w:rFonts w:hint="eastAsia" w:ascii="宋体" w:hAnsi="宋体" w:eastAsia="宋体" w:cs="宋体"/>
          <w:color w:val="000000" w:themeColor="text1"/>
          <w:sz w:val="24"/>
          <w:szCs w:val="24"/>
          <w:highlight w:val="none"/>
          <w14:textFill>
            <w14:solidFill>
              <w14:schemeClr w14:val="tx1"/>
            </w14:solidFill>
          </w14:textFill>
        </w:rPr>
        <w:t>通知</w:t>
      </w:r>
      <w:r>
        <w:rPr>
          <w:rFonts w:hint="eastAsia" w:ascii="宋体" w:hAnsi="宋体" w:eastAsia="宋体" w:cs="宋体"/>
          <w:color w:val="000000" w:themeColor="text1"/>
          <w:sz w:val="24"/>
          <w:szCs w:val="24"/>
          <w:highlight w:val="none"/>
          <w:lang w:val="en-US" w:eastAsia="zh-CN"/>
          <w14:textFill>
            <w14:solidFill>
              <w14:schemeClr w14:val="tx1"/>
            </w14:solidFill>
          </w14:textFill>
        </w:rPr>
        <w:t>另一方</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并应于遭受不可抗力事件【10】日内向对方</w:t>
      </w:r>
      <w:r>
        <w:rPr>
          <w:rFonts w:hint="eastAsia" w:ascii="宋体" w:hAnsi="宋体" w:eastAsia="宋体" w:cs="宋体"/>
          <w:color w:val="000000" w:themeColor="text1"/>
          <w:sz w:val="24"/>
          <w:szCs w:val="24"/>
          <w:highlight w:val="none"/>
          <w14:textFill>
            <w14:solidFill>
              <w14:schemeClr w14:val="tx1"/>
            </w14:solidFill>
          </w14:textFill>
        </w:rPr>
        <w:t>寄送有关权威机构出具的证明</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同时应采取一切合理措施避免损失扩大，否则应就损失扩大部分承担赔偿责任。</w:t>
      </w:r>
    </w:p>
    <w:p w14:paraId="38D05A08">
      <w:pPr>
        <w:keepNext w:val="0"/>
        <w:keepLines w:val="0"/>
        <w:pageBreakBefore w:val="0"/>
        <w:widowControl w:val="0"/>
        <w:kinsoku/>
        <w:wordWrap/>
        <w:overflowPunct/>
        <w:topLinePunct w:val="0"/>
        <w:autoSpaceDE/>
        <w:autoSpaceDN/>
        <w:bidi w:val="0"/>
        <w:adjustRightInd/>
        <w:snapToGrid w:val="0"/>
        <w:spacing w:before="120" w:after="120" w:line="46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eastAsia="zh-Hans"/>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不可抗力事件延续一百二十天以上，双方应通过友好协商，确定是否继续履行合同。</w:t>
      </w:r>
    </w:p>
    <w:p w14:paraId="106BA0D3">
      <w:pPr>
        <w:keepNext w:val="0"/>
        <w:keepLines w:val="0"/>
        <w:pageBreakBefore w:val="0"/>
        <w:widowControl w:val="0"/>
        <w:kinsoku/>
        <w:wordWrap/>
        <w:overflowPunct/>
        <w:topLinePunct w:val="0"/>
        <w:autoSpaceDE/>
        <w:autoSpaceDN/>
        <w:bidi w:val="0"/>
        <w:adjustRightInd/>
        <w:snapToGrid w:val="0"/>
        <w:spacing w:before="120" w:after="120" w:line="46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4、本合同因不可抗力提前终止或解除的，若甲方已支付乙方款项中有尚未执行的部分，则乙方须于合同提前终止或解除之日起【10】个工作日内无条件退还所收取甲方未执行部分的费用。</w:t>
      </w:r>
    </w:p>
    <w:p w14:paraId="06C2BBAC">
      <w:pPr>
        <w:keepNext w:val="0"/>
        <w:keepLines w:val="0"/>
        <w:pageBreakBefore w:val="0"/>
        <w:widowControl w:val="0"/>
        <w:kinsoku/>
        <w:wordWrap/>
        <w:overflowPunct/>
        <w:topLinePunct w:val="0"/>
        <w:autoSpaceDE/>
        <w:autoSpaceDN/>
        <w:bidi w:val="0"/>
        <w:adjustRightInd/>
        <w:snapToGrid w:val="0"/>
        <w:spacing w:before="120" w:after="120" w:line="460" w:lineRule="exact"/>
        <w:ind w:firstLine="480" w:firstLineChars="200"/>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5、遭受不可抗力事件影响的一方迟延履行后发生不可抗力的，不免除其违约责任。</w:t>
      </w:r>
    </w:p>
    <w:p w14:paraId="52A299DC">
      <w:pPr>
        <w:keepNext w:val="0"/>
        <w:keepLines w:val="0"/>
        <w:pageBreakBefore w:val="0"/>
        <w:widowControl w:val="0"/>
        <w:kinsoku/>
        <w:wordWrap/>
        <w:overflowPunct/>
        <w:topLinePunct w:val="0"/>
        <w:autoSpaceDE/>
        <w:autoSpaceDN/>
        <w:bidi w:val="0"/>
        <w:adjustRightInd/>
        <w:snapToGrid w:val="0"/>
        <w:spacing w:line="460" w:lineRule="exact"/>
        <w:ind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第十</w:t>
      </w:r>
      <w:r>
        <w:rPr>
          <w:rFonts w:hint="eastAsia" w:ascii="宋体" w:hAnsi="宋体" w:eastAsia="宋体" w:cs="宋体"/>
          <w:b/>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b/>
          <w:color w:val="000000" w:themeColor="text1"/>
          <w:sz w:val="24"/>
          <w:szCs w:val="24"/>
          <w:highlight w:val="none"/>
          <w14:textFill>
            <w14:solidFill>
              <w14:schemeClr w14:val="tx1"/>
            </w14:solidFill>
          </w14:textFill>
        </w:rPr>
        <w:t>条  合同争议解决</w:t>
      </w:r>
    </w:p>
    <w:p w14:paraId="7D0301F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因履行本合同引起的或与本合同有关的争议，甲乙双方应首先通过友好协商解决，如果协商不能解决，可向</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甲方所在地</w:t>
      </w:r>
      <w:r>
        <w:rPr>
          <w:rFonts w:hint="eastAsia" w:ascii="宋体" w:hAnsi="宋体" w:eastAsia="宋体" w:cs="宋体"/>
          <w:color w:val="000000" w:themeColor="text1"/>
          <w:sz w:val="24"/>
          <w:szCs w:val="24"/>
          <w:highlight w:val="none"/>
          <w:lang w:val="en-US" w:eastAsia="zh-CN"/>
          <w14:textFill>
            <w14:solidFill>
              <w14:schemeClr w14:val="tx1"/>
            </w14:solidFill>
          </w14:textFill>
        </w:rPr>
        <w:t>有管辖权的</w:t>
      </w:r>
      <w:r>
        <w:rPr>
          <w:rFonts w:hint="eastAsia" w:ascii="宋体" w:hAnsi="宋体" w:eastAsia="宋体" w:cs="宋体"/>
          <w:color w:val="000000" w:themeColor="text1"/>
          <w:sz w:val="24"/>
          <w:szCs w:val="24"/>
          <w:highlight w:val="none"/>
          <w14:textFill>
            <w14:solidFill>
              <w14:schemeClr w14:val="tx1"/>
            </w14:solidFill>
          </w14:textFill>
        </w:rPr>
        <w:t>人民法院提起诉讼。诉讼期间，本合同</w:t>
      </w:r>
      <w:r>
        <w:rPr>
          <w:rFonts w:hint="eastAsia" w:ascii="宋体" w:hAnsi="宋体" w:eastAsia="宋体" w:cs="宋体"/>
          <w:color w:val="000000" w:themeColor="text1"/>
          <w:sz w:val="24"/>
          <w:szCs w:val="24"/>
          <w:highlight w:val="none"/>
          <w:lang w:val="en-US" w:eastAsia="zh-CN"/>
          <w14:textFill>
            <w14:solidFill>
              <w14:schemeClr w14:val="tx1"/>
            </w14:solidFill>
          </w14:textFill>
        </w:rPr>
        <w:t>无争议部分应</w:t>
      </w:r>
      <w:r>
        <w:rPr>
          <w:rFonts w:hint="eastAsia" w:ascii="宋体" w:hAnsi="宋体" w:eastAsia="宋体" w:cs="宋体"/>
          <w:color w:val="000000" w:themeColor="text1"/>
          <w:sz w:val="24"/>
          <w:szCs w:val="24"/>
          <w:highlight w:val="none"/>
          <w14:textFill>
            <w14:solidFill>
              <w14:schemeClr w14:val="tx1"/>
            </w14:solidFill>
          </w14:textFill>
        </w:rPr>
        <w:t>继续履行。</w:t>
      </w:r>
    </w:p>
    <w:p w14:paraId="07D7AA83">
      <w:pPr>
        <w:keepNext w:val="0"/>
        <w:keepLines w:val="0"/>
        <w:pageBreakBefore w:val="0"/>
        <w:widowControl w:val="0"/>
        <w:kinsoku/>
        <w:wordWrap/>
        <w:overflowPunct/>
        <w:topLinePunct w:val="0"/>
        <w:autoSpaceDE/>
        <w:autoSpaceDN/>
        <w:bidi w:val="0"/>
        <w:adjustRightInd/>
        <w:snapToGrid w:val="0"/>
        <w:spacing w:before="120" w:after="120" w:line="460" w:lineRule="exact"/>
        <w:ind w:left="561" w:leftChars="267"/>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第十</w:t>
      </w:r>
      <w:r>
        <w:rPr>
          <w:rFonts w:hint="eastAsia" w:ascii="宋体" w:hAnsi="宋体" w:eastAsia="宋体" w:cs="宋体"/>
          <w:b/>
          <w:color w:val="000000" w:themeColor="text1"/>
          <w:sz w:val="24"/>
          <w:szCs w:val="24"/>
          <w:highlight w:val="none"/>
          <w:lang w:val="en-US" w:eastAsia="zh-CN"/>
          <w14:textFill>
            <w14:solidFill>
              <w14:schemeClr w14:val="tx1"/>
            </w14:solidFill>
          </w14:textFill>
        </w:rPr>
        <w:t>五</w:t>
      </w:r>
      <w:r>
        <w:rPr>
          <w:rFonts w:hint="eastAsia" w:ascii="宋体" w:hAnsi="宋体" w:eastAsia="宋体" w:cs="宋体"/>
          <w:b/>
          <w:color w:val="000000" w:themeColor="text1"/>
          <w:sz w:val="24"/>
          <w:szCs w:val="24"/>
          <w:highlight w:val="none"/>
          <w14:textFill>
            <w14:solidFill>
              <w14:schemeClr w14:val="tx1"/>
            </w14:solidFill>
          </w14:textFill>
        </w:rPr>
        <w:t>条 合同生效及其它</w:t>
      </w:r>
    </w:p>
    <w:p w14:paraId="084728F0">
      <w:pPr>
        <w:keepNext w:val="0"/>
        <w:keepLines w:val="0"/>
        <w:pageBreakBefore w:val="0"/>
        <w:widowControl w:val="0"/>
        <w:kinsoku/>
        <w:wordWrap/>
        <w:overflowPunct/>
        <w:topLinePunct w:val="0"/>
        <w:autoSpaceDE/>
        <w:autoSpaceDN/>
        <w:bidi w:val="0"/>
        <w:adjustRightInd/>
        <w:snapToGrid w:val="0"/>
        <w:spacing w:before="120" w:after="120" w:line="4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Hans"/>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合同</w:t>
      </w:r>
      <w:r>
        <w:rPr>
          <w:rFonts w:hint="eastAsia" w:ascii="宋体" w:hAnsi="宋体" w:eastAsia="宋体" w:cs="宋体"/>
          <w:color w:val="000000" w:themeColor="text1"/>
          <w:sz w:val="24"/>
          <w:szCs w:val="24"/>
          <w:highlight w:val="none"/>
          <w:lang w:val="en-US" w:eastAsia="zh-CN"/>
          <w14:textFill>
            <w14:solidFill>
              <w14:schemeClr w14:val="tx1"/>
            </w14:solidFill>
          </w14:textFill>
        </w:rPr>
        <w:t>自</w:t>
      </w:r>
      <w:r>
        <w:rPr>
          <w:rFonts w:hint="eastAsia" w:ascii="宋体" w:hAnsi="宋体" w:eastAsia="宋体" w:cs="宋体"/>
          <w:color w:val="000000" w:themeColor="text1"/>
          <w:sz w:val="24"/>
          <w:szCs w:val="24"/>
          <w:highlight w:val="none"/>
          <w14:textFill>
            <w14:solidFill>
              <w14:schemeClr w14:val="tx1"/>
            </w14:solidFill>
          </w14:textFill>
        </w:rPr>
        <w:t>双方法定代表人</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负责人</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或</w:t>
      </w:r>
      <w:r>
        <w:rPr>
          <w:rFonts w:hint="eastAsia" w:ascii="宋体" w:hAnsi="宋体" w:eastAsia="宋体" w:cs="宋体"/>
          <w:color w:val="000000" w:themeColor="text1"/>
          <w:sz w:val="24"/>
          <w:szCs w:val="24"/>
          <w:highlight w:val="none"/>
          <w:lang w:val="en-US" w:eastAsia="zh-CN"/>
          <w14:textFill>
            <w14:solidFill>
              <w14:schemeClr w14:val="tx1"/>
            </w14:solidFill>
          </w14:textFill>
        </w:rPr>
        <w:t>委托代理人</w:t>
      </w:r>
      <w:r>
        <w:rPr>
          <w:rFonts w:hint="default" w:ascii="宋体" w:hAnsi="宋体" w:eastAsia="宋体" w:cs="宋体"/>
          <w:color w:val="000000" w:themeColor="text1"/>
          <w:sz w:val="24"/>
          <w:szCs w:val="24"/>
          <w:highlight w:val="none"/>
          <w:lang w:val="en-US"/>
          <w14:textFill>
            <w14:solidFill>
              <w14:schemeClr w14:val="tx1"/>
            </w14:solidFill>
          </w14:textFill>
        </w:rPr>
        <w:t>签</w:t>
      </w:r>
      <w:r>
        <w:rPr>
          <w:rFonts w:hint="eastAsia" w:ascii="宋体" w:hAnsi="宋体" w:eastAsia="宋体" w:cs="宋体"/>
          <w:color w:val="000000" w:themeColor="text1"/>
          <w:sz w:val="24"/>
          <w:szCs w:val="24"/>
          <w:highlight w:val="none"/>
          <w14:textFill>
            <w14:solidFill>
              <w14:schemeClr w14:val="tx1"/>
            </w14:solidFill>
          </w14:textFill>
        </w:rPr>
        <w:t>字并加盖</w:t>
      </w:r>
      <w:r>
        <w:rPr>
          <w:rFonts w:hint="eastAsia" w:ascii="宋体" w:hAnsi="宋体" w:eastAsia="宋体" w:cs="宋体"/>
          <w:color w:val="000000" w:themeColor="text1"/>
          <w:sz w:val="24"/>
          <w:szCs w:val="24"/>
          <w:highlight w:val="none"/>
          <w:lang w:val="en-US" w:eastAsia="zh-CN"/>
          <w14:textFill>
            <w14:solidFill>
              <w14:schemeClr w14:val="tx1"/>
            </w14:solidFill>
          </w14:textFill>
        </w:rPr>
        <w:t>双方</w:t>
      </w:r>
      <w:r>
        <w:rPr>
          <w:rFonts w:hint="eastAsia" w:ascii="宋体" w:hAnsi="宋体" w:eastAsia="宋体" w:cs="宋体"/>
          <w:color w:val="000000" w:themeColor="text1"/>
          <w:sz w:val="24"/>
          <w:szCs w:val="24"/>
          <w:highlight w:val="none"/>
          <w14:textFill>
            <w14:solidFill>
              <w14:schemeClr w14:val="tx1"/>
            </w14:solidFill>
          </w14:textFill>
        </w:rPr>
        <w:t>单位公章</w:t>
      </w:r>
      <w:r>
        <w:rPr>
          <w:rFonts w:hint="eastAsia" w:ascii="宋体" w:hAnsi="宋体" w:eastAsia="宋体" w:cs="宋体"/>
          <w:color w:val="000000" w:themeColor="text1"/>
          <w:sz w:val="24"/>
          <w:szCs w:val="24"/>
          <w:highlight w:val="none"/>
          <w:lang w:val="en-US" w:eastAsia="zh-CN"/>
          <w14:textFill>
            <w14:solidFill>
              <w14:schemeClr w14:val="tx1"/>
            </w14:solidFill>
          </w14:textFill>
        </w:rPr>
        <w:t>之日起</w:t>
      </w:r>
      <w:r>
        <w:rPr>
          <w:rFonts w:hint="eastAsia" w:ascii="宋体" w:hAnsi="宋体" w:eastAsia="宋体" w:cs="宋体"/>
          <w:color w:val="000000" w:themeColor="text1"/>
          <w:sz w:val="24"/>
          <w:szCs w:val="24"/>
          <w:highlight w:val="none"/>
          <w14:textFill>
            <w14:solidFill>
              <w14:schemeClr w14:val="tx1"/>
            </w14:solidFill>
          </w14:textFill>
        </w:rPr>
        <w:t>生效</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自</w:t>
      </w:r>
      <w:r>
        <w:rPr>
          <w:rFonts w:hint="eastAsia" w:ascii="宋体" w:hAnsi="宋体" w:eastAsia="宋体" w:cs="宋体"/>
          <w:color w:val="000000" w:themeColor="text1"/>
          <w:sz w:val="24"/>
          <w:szCs w:val="24"/>
          <w:highlight w:val="none"/>
          <w:lang w:val="en-US" w:eastAsia="zh-CN"/>
          <w14:textFill>
            <w14:solidFill>
              <w14:schemeClr w14:val="tx1"/>
            </w14:solidFill>
          </w14:textFill>
        </w:rPr>
        <w:t>合同</w:t>
      </w:r>
      <w:r>
        <w:rPr>
          <w:rFonts w:hint="eastAsia" w:ascii="宋体" w:hAnsi="宋体" w:eastAsia="宋体" w:cs="宋体"/>
          <w:color w:val="000000" w:themeColor="text1"/>
          <w:sz w:val="24"/>
          <w:szCs w:val="24"/>
          <w:highlight w:val="none"/>
          <w14:textFill>
            <w14:solidFill>
              <w14:schemeClr w14:val="tx1"/>
            </w14:solidFill>
          </w14:textFill>
        </w:rPr>
        <w:t>签订之日起</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个工作日内，</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或采购代理机构应当将合同副本</w:t>
      </w:r>
      <w:r>
        <w:rPr>
          <w:rFonts w:hint="eastAsia" w:ascii="宋体" w:hAnsi="宋体" w:eastAsia="宋体" w:cs="宋体"/>
          <w:color w:val="000000" w:themeColor="text1"/>
          <w:sz w:val="24"/>
          <w:szCs w:val="24"/>
          <w:highlight w:val="none"/>
          <w:lang w:eastAsia="zh-CN"/>
          <w14:textFill>
            <w14:solidFill>
              <w14:schemeClr w14:val="tx1"/>
            </w14:solidFill>
          </w14:textFill>
        </w:rPr>
        <w:t>在政采云系统合同公告</w:t>
      </w:r>
      <w:r>
        <w:rPr>
          <w:rFonts w:hint="eastAsia" w:ascii="宋体" w:hAnsi="宋体" w:eastAsia="宋体" w:cs="宋体"/>
          <w:color w:val="000000" w:themeColor="text1"/>
          <w:sz w:val="24"/>
          <w:szCs w:val="24"/>
          <w:highlight w:val="none"/>
          <w14:textFill>
            <w14:solidFill>
              <w14:schemeClr w14:val="tx1"/>
            </w14:solidFill>
          </w14:textFill>
        </w:rPr>
        <w:t>。</w:t>
      </w:r>
    </w:p>
    <w:p w14:paraId="0B71C350">
      <w:pPr>
        <w:keepNext w:val="0"/>
        <w:keepLines w:val="0"/>
        <w:snapToGrid w:val="0"/>
        <w:spacing w:before="120" w:after="120"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Hans"/>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合同执行中涉及采购资金和采购内容修改或补充的，须经政府采购监督管理部门审批，并签</w:t>
      </w:r>
      <w:r>
        <w:rPr>
          <w:rFonts w:hint="eastAsia" w:ascii="宋体" w:hAnsi="宋体" w:eastAsia="宋体" w:cs="宋体"/>
          <w:color w:val="000000" w:themeColor="text1"/>
          <w:sz w:val="24"/>
          <w:szCs w:val="24"/>
          <w:highlight w:val="none"/>
          <w:lang w:val="en-US" w:eastAsia="zh-CN"/>
          <w14:textFill>
            <w14:solidFill>
              <w14:schemeClr w14:val="tx1"/>
            </w14:solidFill>
          </w14:textFill>
        </w:rPr>
        <w:t>订</w:t>
      </w:r>
      <w:r>
        <w:rPr>
          <w:rFonts w:hint="eastAsia" w:ascii="宋体" w:hAnsi="宋体" w:eastAsia="宋体" w:cs="宋体"/>
          <w:color w:val="000000" w:themeColor="text1"/>
          <w:sz w:val="24"/>
          <w:szCs w:val="24"/>
          <w:highlight w:val="none"/>
          <w14:textFill>
            <w14:solidFill>
              <w14:schemeClr w14:val="tx1"/>
            </w14:solidFill>
          </w14:textFill>
        </w:rPr>
        <w:t>书面补充协议报政府采购监督管理部门备案，方可作为主合同不可分割的一部分</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书面补充协议生效后与本合同具有同等法律效力</w:t>
      </w:r>
      <w:r>
        <w:rPr>
          <w:rFonts w:hint="eastAsia" w:ascii="宋体" w:hAnsi="宋体" w:eastAsia="宋体" w:cs="宋体"/>
          <w:color w:val="000000" w:themeColor="text1"/>
          <w:sz w:val="24"/>
          <w:szCs w:val="24"/>
          <w:highlight w:val="none"/>
          <w14:textFill>
            <w14:solidFill>
              <w14:schemeClr w14:val="tx1"/>
            </w14:solidFill>
          </w14:textFill>
        </w:rPr>
        <w:t>。</w:t>
      </w:r>
    </w:p>
    <w:p w14:paraId="4228C2EF">
      <w:pPr>
        <w:keepNext w:val="0"/>
        <w:keepLines w:val="0"/>
        <w:snapToGrid w:val="0"/>
        <w:spacing w:before="120" w:after="120" w:line="460" w:lineRule="exact"/>
        <w:ind w:firstLine="480" w:firstLineChars="200"/>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Hans"/>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通知与</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送达</w:t>
      </w:r>
    </w:p>
    <w:p w14:paraId="04843C3C">
      <w:pPr>
        <w:keepNext w:val="0"/>
        <w:keepLines w:val="0"/>
        <w:snapToGrid w:val="0"/>
        <w:spacing w:before="0" w:after="0" w:line="46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本合同项下任何一方向对方发出的通知、信件、数据电文等，应当以书面形式发送至本合同【签署页】的送达地址。一方当事人变更送达地址信息/电子送达信息的，应当在变更后【3】日内及时书面通知对方当事人，对方当事人实际收到变更通知前的送达仍为有效送达，电子送达与其他送达方式具有同等法律效力。送达地址系双方工作联系往来、法律文书及争议解决时人民法院/仲裁机构的法律文书送达地址，双方确认上述送达地址及送达方式适用于诉讼/仲裁的各阶段，包括但不限于一审、二审、再审、特别程序及执行程序。</w:t>
      </w:r>
    </w:p>
    <w:p w14:paraId="64FCCBA9">
      <w:pPr>
        <w:keepNext w:val="0"/>
        <w:keepLines w:val="0"/>
        <w:snapToGrid w:val="0"/>
        <w:spacing w:before="0" w:after="0" w:line="46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合同各方当事人保证提供的送达地址/电子送达信息准确、有效，如果提供的地址/电子送达信息不确切，或者不及时告知变更后的地址/电子送达信息，使法律文书无法送达或未及时送达，自行承担由此可能产生的法律后果。</w:t>
      </w:r>
    </w:p>
    <w:p w14:paraId="65A2E6BB">
      <w:pPr>
        <w:keepNext w:val="0"/>
        <w:keepLines w:val="0"/>
        <w:snapToGrid w:val="0"/>
        <w:spacing w:before="0" w:after="0" w:line="46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本合同通知与送达条款为独立条款并持续有效，不因本合同其他条款的效力或因履行本合同产生的任何争议而无效。</w:t>
      </w:r>
    </w:p>
    <w:p w14:paraId="385A18FF">
      <w:pPr>
        <w:keepNext w:val="0"/>
        <w:keepLines w:val="0"/>
        <w:snapToGrid w:val="0"/>
        <w:spacing w:before="120" w:after="120" w:line="460" w:lineRule="exact"/>
        <w:ind w:left="0" w:leftChars="0"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eastAsia="zh-Hans"/>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本合同未尽事宜，遵照</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中华人民共和国政府采购法</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中华人民共和国民</w:t>
      </w:r>
      <w:r>
        <w:rPr>
          <w:rFonts w:hint="eastAsia" w:ascii="宋体" w:hAnsi="宋体" w:eastAsia="宋体" w:cs="宋体"/>
          <w:color w:val="000000" w:themeColor="text1"/>
          <w:sz w:val="24"/>
          <w:szCs w:val="24"/>
          <w:highlight w:val="none"/>
          <w14:textFill>
            <w14:solidFill>
              <w14:schemeClr w14:val="tx1"/>
            </w14:solidFill>
          </w14:textFill>
        </w:rPr>
        <w:t>法</w:t>
      </w:r>
      <w:r>
        <w:rPr>
          <w:rFonts w:hint="eastAsia" w:ascii="宋体" w:hAnsi="宋体" w:eastAsia="宋体" w:cs="宋体"/>
          <w:color w:val="000000" w:themeColor="text1"/>
          <w:sz w:val="24"/>
          <w:szCs w:val="24"/>
          <w:highlight w:val="none"/>
          <w:lang w:val="en-US" w:eastAsia="zh-CN"/>
          <w14:textFill>
            <w14:solidFill>
              <w14:schemeClr w14:val="tx1"/>
            </w14:solidFill>
          </w14:textFill>
        </w:rPr>
        <w:t>典</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及相关法律法规</w:t>
      </w:r>
      <w:r>
        <w:rPr>
          <w:rFonts w:hint="eastAsia" w:ascii="宋体" w:hAnsi="宋体" w:eastAsia="宋体" w:cs="宋体"/>
          <w:color w:val="000000" w:themeColor="text1"/>
          <w:sz w:val="24"/>
          <w:szCs w:val="24"/>
          <w:highlight w:val="none"/>
          <w14:textFill>
            <w14:solidFill>
              <w14:schemeClr w14:val="tx1"/>
            </w14:solidFill>
          </w14:textFill>
        </w:rPr>
        <w:t>有关条文执行。</w:t>
      </w:r>
    </w:p>
    <w:p w14:paraId="444D38F7">
      <w:pPr>
        <w:keepNext w:val="0"/>
        <w:keepLines w:val="0"/>
        <w:pageBreakBefore w:val="0"/>
        <w:widowControl w:val="0"/>
        <w:kinsoku/>
        <w:wordWrap/>
        <w:overflowPunct/>
        <w:topLinePunct w:val="0"/>
        <w:autoSpaceDE/>
        <w:autoSpaceDN/>
        <w:bidi w:val="0"/>
        <w:adjustRightInd/>
        <w:snapToGrid w:val="0"/>
        <w:spacing w:line="460" w:lineRule="exact"/>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第十</w:t>
      </w:r>
      <w:r>
        <w:rPr>
          <w:rFonts w:hint="eastAsia" w:ascii="宋体" w:hAnsi="宋体" w:eastAsia="宋体" w:cs="宋体"/>
          <w:b/>
          <w:color w:val="000000" w:themeColor="text1"/>
          <w:sz w:val="24"/>
          <w:szCs w:val="24"/>
          <w:highlight w:val="none"/>
          <w:lang w:val="en-US" w:eastAsia="zh-CN"/>
          <w14:textFill>
            <w14:solidFill>
              <w14:schemeClr w14:val="tx1"/>
            </w14:solidFill>
          </w14:textFill>
        </w:rPr>
        <w:t>六</w:t>
      </w:r>
      <w:r>
        <w:rPr>
          <w:rFonts w:hint="eastAsia" w:ascii="宋体" w:hAnsi="宋体" w:eastAsia="宋体" w:cs="宋体"/>
          <w:b/>
          <w:color w:val="000000" w:themeColor="text1"/>
          <w:sz w:val="24"/>
          <w:szCs w:val="24"/>
          <w:highlight w:val="none"/>
          <w14:textFill>
            <w14:solidFill>
              <w14:schemeClr w14:val="tx1"/>
            </w14:solidFill>
          </w14:textFill>
        </w:rPr>
        <w:t>条　合同的变更、中止、终止或解除</w:t>
      </w:r>
    </w:p>
    <w:p w14:paraId="6B8B23A4">
      <w:pPr>
        <w:keepNext w:val="0"/>
        <w:keepLines w:val="0"/>
        <w:pageBreakBefore w:val="0"/>
        <w:widowControl w:val="0"/>
        <w:kinsoku/>
        <w:wordWrap/>
        <w:overflowPunct/>
        <w:topLinePunct w:val="0"/>
        <w:autoSpaceDE/>
        <w:autoSpaceDN/>
        <w:bidi w:val="0"/>
        <w:adjustRightInd/>
        <w:snapToGrid w:val="0"/>
        <w:spacing w:line="460" w:lineRule="exact"/>
        <w:ind w:firstLine="600" w:firstLineChars="25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1、除《中华人民共和国政府采购法》第五十条规定</w:t>
      </w:r>
      <w:r>
        <w:rPr>
          <w:rFonts w:hint="eastAsia" w:ascii="宋体" w:hAnsi="宋体" w:eastAsia="宋体" w:cs="宋体"/>
          <w:color w:val="000000" w:themeColor="text1"/>
          <w:sz w:val="24"/>
          <w:szCs w:val="24"/>
          <w:highlight w:val="none"/>
          <w:lang w:val="en-US" w:eastAsia="zh-CN"/>
          <w14:textFill>
            <w14:solidFill>
              <w14:schemeClr w14:val="tx1"/>
            </w14:solidFill>
          </w14:textFill>
        </w:rPr>
        <w:t>及本合同约定</w:t>
      </w:r>
      <w:r>
        <w:rPr>
          <w:rFonts w:hint="eastAsia" w:ascii="宋体" w:hAnsi="宋体" w:eastAsia="宋体" w:cs="宋体"/>
          <w:color w:val="000000" w:themeColor="text1"/>
          <w:sz w:val="24"/>
          <w:szCs w:val="24"/>
          <w:highlight w:val="none"/>
          <w14:textFill>
            <w14:solidFill>
              <w14:schemeClr w14:val="tx1"/>
            </w14:solidFill>
          </w14:textFill>
        </w:rPr>
        <w:t>的情形外，本合同一经签订，甲乙双方不得擅自变更、中止</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终止或</w:t>
      </w:r>
      <w:r>
        <w:rPr>
          <w:rFonts w:hint="eastAsia" w:ascii="宋体" w:hAnsi="宋体" w:eastAsia="宋体" w:cs="宋体"/>
          <w:color w:val="000000" w:themeColor="text1"/>
          <w:sz w:val="24"/>
          <w:szCs w:val="24"/>
          <w:highlight w:val="none"/>
          <w:lang w:val="en-US" w:eastAsia="zh-CN"/>
          <w14:textFill>
            <w14:solidFill>
              <w14:schemeClr w14:val="tx1"/>
            </w14:solidFill>
          </w14:textFill>
        </w:rPr>
        <w:t>解除</w:t>
      </w:r>
      <w:r>
        <w:rPr>
          <w:rFonts w:hint="eastAsia" w:ascii="宋体" w:hAnsi="宋体" w:eastAsia="宋体" w:cs="宋体"/>
          <w:color w:val="000000" w:themeColor="text1"/>
          <w:sz w:val="24"/>
          <w:szCs w:val="24"/>
          <w:highlight w:val="none"/>
          <w14:textFill>
            <w14:solidFill>
              <w14:schemeClr w14:val="tx1"/>
            </w14:solidFill>
          </w14:textFill>
        </w:rPr>
        <w:t>。</w:t>
      </w:r>
    </w:p>
    <w:p w14:paraId="0C5B41DA">
      <w:pPr>
        <w:keepNext w:val="0"/>
        <w:keepLines w:val="0"/>
        <w:pageBreakBefore w:val="0"/>
        <w:widowControl w:val="0"/>
        <w:kinsoku/>
        <w:wordWrap/>
        <w:overflowPunct/>
        <w:topLinePunct w:val="0"/>
        <w:autoSpaceDE/>
        <w:autoSpaceDN/>
        <w:bidi w:val="0"/>
        <w:adjustRightInd/>
        <w:snapToGrid w:val="0"/>
        <w:spacing w:before="120" w:after="120" w:line="460" w:lineRule="exact"/>
        <w:ind w:firstLine="590" w:firstLineChars="246"/>
        <w:textAlignment w:val="auto"/>
        <w:rPr>
          <w:rFonts w:hint="default"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2、乙方不得转让其应履行的</w:t>
      </w:r>
      <w:r>
        <w:rPr>
          <w:rFonts w:hint="eastAsia" w:ascii="宋体" w:hAnsi="宋体" w:eastAsia="宋体" w:cs="宋体"/>
          <w:color w:val="000000" w:themeColor="text1"/>
          <w:sz w:val="24"/>
          <w:szCs w:val="24"/>
          <w:highlight w:val="none"/>
          <w:lang w:val="en-US" w:eastAsia="zh-CN"/>
          <w14:textFill>
            <w14:solidFill>
              <w14:schemeClr w14:val="tx1"/>
            </w14:solidFill>
          </w14:textFill>
        </w:rPr>
        <w:t>全部或部分</w:t>
      </w:r>
      <w:r>
        <w:rPr>
          <w:rFonts w:hint="eastAsia" w:ascii="宋体" w:hAnsi="宋体" w:eastAsia="宋体" w:cs="宋体"/>
          <w:color w:val="000000" w:themeColor="text1"/>
          <w:sz w:val="24"/>
          <w:szCs w:val="24"/>
          <w:highlight w:val="none"/>
          <w14:textFill>
            <w14:solidFill>
              <w14:schemeClr w14:val="tx1"/>
            </w14:solidFill>
          </w14:textFill>
        </w:rPr>
        <w:t>合同义务。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否则甲方有权立即单方面立即解除合同，解除通知自到达乙方之日起生效，乙方应在收到解除通知之日起【10】个工作日内向甲方退回全部预付款，并就甲方遭受的一切损失承担赔偿责任（包括但不限于直接损失、可得利益损失及主张权利的合理费用如诉讼费、律师费、保全费、保全保险费、差旅费、鉴定费、公证费、检测费、公告费等）。</w:t>
      </w:r>
    </w:p>
    <w:p w14:paraId="066E7FEB">
      <w:pPr>
        <w:keepNext w:val="0"/>
        <w:keepLines w:val="0"/>
        <w:pageBreakBefore w:val="0"/>
        <w:widowControl w:val="0"/>
        <w:kinsoku/>
        <w:wordWrap/>
        <w:overflowPunct/>
        <w:topLinePunct w:val="0"/>
        <w:autoSpaceDE/>
        <w:autoSpaceDN/>
        <w:bidi w:val="0"/>
        <w:adjustRightInd/>
        <w:snapToGrid w:val="0"/>
        <w:spacing w:line="460" w:lineRule="exact"/>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第十</w:t>
      </w:r>
      <w:r>
        <w:rPr>
          <w:rFonts w:hint="eastAsia" w:ascii="宋体" w:hAnsi="宋体" w:eastAsia="宋体" w:cs="宋体"/>
          <w:b/>
          <w:color w:val="000000" w:themeColor="text1"/>
          <w:sz w:val="24"/>
          <w:szCs w:val="24"/>
          <w:highlight w:val="none"/>
          <w:lang w:val="en-US" w:eastAsia="zh-CN"/>
          <w14:textFill>
            <w14:solidFill>
              <w14:schemeClr w14:val="tx1"/>
            </w14:solidFill>
          </w14:textFill>
        </w:rPr>
        <w:t>七</w:t>
      </w:r>
      <w:r>
        <w:rPr>
          <w:rFonts w:hint="eastAsia" w:ascii="宋体" w:hAnsi="宋体" w:eastAsia="宋体" w:cs="宋体"/>
          <w:b/>
          <w:color w:val="000000" w:themeColor="text1"/>
          <w:sz w:val="24"/>
          <w:szCs w:val="24"/>
          <w:highlight w:val="none"/>
          <w14:textFill>
            <w14:solidFill>
              <w14:schemeClr w14:val="tx1"/>
            </w14:solidFill>
          </w14:textFill>
        </w:rPr>
        <w:t>条　签订本合同依据</w:t>
      </w:r>
    </w:p>
    <w:p w14:paraId="2B1A655D">
      <w:pPr>
        <w:keepNext w:val="0"/>
        <w:keepLines w:val="0"/>
        <w:pageBreakBefore w:val="0"/>
        <w:widowControl w:val="0"/>
        <w:kinsoku/>
        <w:wordWrap/>
        <w:overflowPunct/>
        <w:topLinePunct w:val="0"/>
        <w:autoSpaceDE/>
        <w:autoSpaceDN/>
        <w:bidi w:val="0"/>
        <w:adjustRightInd/>
        <w:spacing w:line="460" w:lineRule="exact"/>
        <w:ind w:firstLine="36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（1）中标通知书；</w:t>
      </w:r>
    </w:p>
    <w:p w14:paraId="67FF1566">
      <w:pPr>
        <w:keepNext w:val="0"/>
        <w:keepLines w:val="0"/>
        <w:pageBreakBefore w:val="0"/>
        <w:widowControl w:val="0"/>
        <w:kinsoku/>
        <w:wordWrap/>
        <w:overflowPunct/>
        <w:topLinePunct w:val="0"/>
        <w:autoSpaceDE/>
        <w:autoSpaceDN/>
        <w:bidi w:val="0"/>
        <w:adjustRightInd/>
        <w:spacing w:line="460" w:lineRule="exact"/>
        <w:ind w:firstLine="36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（2）项目采购需求；</w:t>
      </w:r>
    </w:p>
    <w:p w14:paraId="4716C2B0">
      <w:pPr>
        <w:keepNext w:val="0"/>
        <w:keepLines w:val="0"/>
        <w:pageBreakBefore w:val="0"/>
        <w:widowControl w:val="0"/>
        <w:kinsoku/>
        <w:wordWrap/>
        <w:overflowPunct/>
        <w:topLinePunct w:val="0"/>
        <w:autoSpaceDE/>
        <w:autoSpaceDN/>
        <w:bidi w:val="0"/>
        <w:adjustRightInd/>
        <w:spacing w:line="460" w:lineRule="exact"/>
        <w:ind w:firstLine="36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（3）采购文件的澄清和修改（如有）；</w:t>
      </w:r>
    </w:p>
    <w:p w14:paraId="48C3CAC1">
      <w:pPr>
        <w:keepNext w:val="0"/>
        <w:keepLines w:val="0"/>
        <w:pageBreakBefore w:val="0"/>
        <w:widowControl w:val="0"/>
        <w:kinsoku/>
        <w:wordWrap/>
        <w:overflowPunct/>
        <w:topLinePunct w:val="0"/>
        <w:autoSpaceDE/>
        <w:autoSpaceDN/>
        <w:bidi w:val="0"/>
        <w:adjustRightInd/>
        <w:spacing w:line="460" w:lineRule="exact"/>
        <w:ind w:firstLine="36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（4）投标报价表；</w:t>
      </w:r>
    </w:p>
    <w:p w14:paraId="0B891818">
      <w:pPr>
        <w:keepNext w:val="0"/>
        <w:keepLines w:val="0"/>
        <w:pageBreakBefore w:val="0"/>
        <w:widowControl w:val="0"/>
        <w:kinsoku/>
        <w:wordWrap/>
        <w:overflowPunct/>
        <w:topLinePunct w:val="0"/>
        <w:autoSpaceDE/>
        <w:autoSpaceDN/>
        <w:bidi w:val="0"/>
        <w:adjustRightInd/>
        <w:spacing w:line="460" w:lineRule="exact"/>
        <w:ind w:firstLine="36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）商务、技术偏离表；</w:t>
      </w:r>
    </w:p>
    <w:p w14:paraId="0C84B5C4">
      <w:pPr>
        <w:keepNext w:val="0"/>
        <w:keepLines w:val="0"/>
        <w:pageBreakBefore w:val="0"/>
        <w:widowControl w:val="0"/>
        <w:kinsoku/>
        <w:wordWrap/>
        <w:overflowPunct/>
        <w:topLinePunct w:val="0"/>
        <w:autoSpaceDE/>
        <w:autoSpaceDN/>
        <w:bidi w:val="0"/>
        <w:adjustRightInd/>
        <w:spacing w:line="460" w:lineRule="exact"/>
        <w:ind w:firstLine="36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（6）中标供应商澄清函（如有）；</w:t>
      </w:r>
    </w:p>
    <w:p w14:paraId="4EE98462">
      <w:pPr>
        <w:keepNext w:val="0"/>
        <w:keepLines w:val="0"/>
        <w:pageBreakBefore w:val="0"/>
        <w:widowControl w:val="0"/>
        <w:kinsoku/>
        <w:wordWrap/>
        <w:overflowPunct/>
        <w:topLinePunct w:val="0"/>
        <w:autoSpaceDE/>
        <w:autoSpaceDN/>
        <w:bidi w:val="0"/>
        <w:adjustRightInd/>
        <w:spacing w:line="460" w:lineRule="exact"/>
        <w:ind w:firstLine="36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（7）其他与本合同相关的资料。</w:t>
      </w:r>
    </w:p>
    <w:p w14:paraId="55A098C7">
      <w:pPr>
        <w:pStyle w:val="4"/>
        <w:spacing w:line="460" w:lineRule="exact"/>
        <w:rPr>
          <w:rFonts w:hint="default" w:ascii="Times New Roman" w:hAnsi="Times New Roman" w:eastAsia="宋体" w:cs="Times New Roman"/>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上述合同依据互相补充和解释，如果合同依据之间存在矛盾或者不一致之处，以本合同正文约定为准，本合同正文未约定事项，以约定争议事项的上述合同依据的排列顺序在先者为准。</w:t>
      </w:r>
    </w:p>
    <w:p w14:paraId="136E2692">
      <w:pPr>
        <w:keepNext w:val="0"/>
        <w:keepLines w:val="0"/>
        <w:pageBreakBefore w:val="0"/>
        <w:widowControl w:val="0"/>
        <w:kinsoku/>
        <w:wordWrap/>
        <w:overflowPunct/>
        <w:topLinePunct w:val="0"/>
        <w:autoSpaceDE/>
        <w:autoSpaceDN/>
        <w:bidi w:val="0"/>
        <w:adjustRightInd/>
        <w:snapToGrid w:val="0"/>
        <w:spacing w:line="460" w:lineRule="exact"/>
        <w:ind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第十</w:t>
      </w:r>
      <w:r>
        <w:rPr>
          <w:rFonts w:hint="eastAsia" w:ascii="宋体" w:hAnsi="宋体" w:eastAsia="宋体" w:cs="宋体"/>
          <w:b/>
          <w:color w:val="000000" w:themeColor="text1"/>
          <w:sz w:val="24"/>
          <w:szCs w:val="24"/>
          <w:highlight w:val="none"/>
          <w:lang w:val="en-US" w:eastAsia="zh-CN"/>
          <w14:textFill>
            <w14:solidFill>
              <w14:schemeClr w14:val="tx1"/>
            </w14:solidFill>
          </w14:textFill>
        </w:rPr>
        <w:t>八</w:t>
      </w:r>
      <w:r>
        <w:rPr>
          <w:rFonts w:hint="eastAsia" w:ascii="宋体" w:hAnsi="宋体" w:eastAsia="宋体" w:cs="宋体"/>
          <w:b/>
          <w:color w:val="000000" w:themeColor="text1"/>
          <w:sz w:val="24"/>
          <w:szCs w:val="24"/>
          <w:highlight w:val="none"/>
          <w14:textFill>
            <w14:solidFill>
              <w14:schemeClr w14:val="tx1"/>
            </w14:solidFill>
          </w14:textFill>
        </w:rPr>
        <w:t>条　</w:t>
      </w:r>
      <w:r>
        <w:rPr>
          <w:rFonts w:hint="eastAsia" w:ascii="宋体" w:hAnsi="宋体" w:eastAsia="宋体" w:cs="宋体"/>
          <w:color w:val="000000" w:themeColor="text1"/>
          <w:sz w:val="24"/>
          <w:szCs w:val="24"/>
          <w:highlight w:val="none"/>
          <w14:textFill>
            <w14:solidFill>
              <w14:schemeClr w14:val="tx1"/>
            </w14:solidFill>
          </w14:textFill>
        </w:rPr>
        <w:t>本合同</w:t>
      </w:r>
      <w:r>
        <w:rPr>
          <w:rFonts w:hint="eastAsia" w:ascii="宋体" w:hAnsi="宋体" w:eastAsia="宋体" w:cs="宋体"/>
          <w:color w:val="000000" w:themeColor="text1"/>
          <w:sz w:val="24"/>
          <w:szCs w:val="24"/>
          <w:highlight w:val="none"/>
          <w:lang w:val="en-US" w:eastAsia="zh-CN"/>
          <w14:textFill>
            <w14:solidFill>
              <w14:schemeClr w14:val="tx1"/>
            </w14:solidFill>
          </w14:textFill>
        </w:rPr>
        <w:t>正本壹</w:t>
      </w:r>
      <w:r>
        <w:rPr>
          <w:rFonts w:hint="eastAsia" w:ascii="宋体" w:hAnsi="宋体" w:eastAsia="宋体" w:cs="宋体"/>
          <w:color w:val="000000" w:themeColor="text1"/>
          <w:sz w:val="24"/>
          <w:szCs w:val="24"/>
          <w:highlight w:val="none"/>
          <w14:textFill>
            <w14:solidFill>
              <w14:schemeClr w14:val="tx1"/>
            </w14:solidFill>
          </w14:textFill>
        </w:rPr>
        <w:t>式</w:t>
      </w:r>
      <w:r>
        <w:rPr>
          <w:rFonts w:hint="eastAsia" w:ascii="宋体" w:hAnsi="宋体" w:eastAsia="宋体" w:cs="宋体"/>
          <w:color w:val="000000" w:themeColor="text1"/>
          <w:sz w:val="24"/>
          <w:szCs w:val="24"/>
          <w:highlight w:val="none"/>
          <w:lang w:eastAsia="zh-CN"/>
          <w14:textFill>
            <w14:solidFill>
              <w14:schemeClr w14:val="tx1"/>
            </w14:solidFill>
          </w14:textFill>
        </w:rPr>
        <w:t>伍</w:t>
      </w:r>
      <w:r>
        <w:rPr>
          <w:rFonts w:hint="eastAsia" w:ascii="宋体" w:hAnsi="宋体" w:eastAsia="宋体" w:cs="宋体"/>
          <w:color w:val="000000" w:themeColor="text1"/>
          <w:sz w:val="24"/>
          <w:szCs w:val="24"/>
          <w:highlight w:val="none"/>
          <w14:textFill>
            <w14:solidFill>
              <w14:schemeClr w14:val="tx1"/>
            </w14:solidFill>
          </w14:textFill>
        </w:rPr>
        <w:t>份，具有同等法律效力，招标代理备案</w:t>
      </w:r>
      <w:r>
        <w:rPr>
          <w:rFonts w:hint="eastAsia" w:ascii="宋体" w:hAnsi="宋体" w:eastAsia="宋体" w:cs="宋体"/>
          <w:color w:val="000000" w:themeColor="text1"/>
          <w:sz w:val="24"/>
          <w:szCs w:val="24"/>
          <w:highlight w:val="none"/>
          <w:lang w:eastAsia="zh-CN"/>
          <w14:textFill>
            <w14:solidFill>
              <w14:schemeClr w14:val="tx1"/>
            </w14:solidFill>
          </w14:textFill>
        </w:rPr>
        <w:t>壹</w:t>
      </w:r>
      <w:r>
        <w:rPr>
          <w:rFonts w:hint="eastAsia" w:ascii="宋体" w:hAnsi="宋体" w:eastAsia="宋体" w:cs="宋体"/>
          <w:color w:val="000000" w:themeColor="text1"/>
          <w:sz w:val="24"/>
          <w:szCs w:val="24"/>
          <w:highlight w:val="none"/>
          <w14:textFill>
            <w14:solidFill>
              <w14:schemeClr w14:val="tx1"/>
            </w14:solidFill>
          </w14:textFill>
        </w:rPr>
        <w:t>份、甲乙双方各</w:t>
      </w:r>
      <w:r>
        <w:rPr>
          <w:rFonts w:hint="eastAsia" w:ascii="宋体" w:hAnsi="宋体" w:eastAsia="宋体" w:cs="宋体"/>
          <w:color w:val="000000" w:themeColor="text1"/>
          <w:sz w:val="24"/>
          <w:szCs w:val="24"/>
          <w:highlight w:val="none"/>
          <w:lang w:val="en-US" w:eastAsia="zh-CN"/>
          <w14:textFill>
            <w14:solidFill>
              <w14:schemeClr w14:val="tx1"/>
            </w14:solidFill>
          </w14:textFill>
        </w:rPr>
        <w:t>执</w:t>
      </w:r>
      <w:r>
        <w:rPr>
          <w:rFonts w:hint="eastAsia" w:ascii="宋体" w:hAnsi="宋体" w:eastAsia="宋体" w:cs="宋体"/>
          <w:color w:val="000000" w:themeColor="text1"/>
          <w:sz w:val="24"/>
          <w:szCs w:val="24"/>
          <w:highlight w:val="none"/>
          <w:lang w:eastAsia="zh-CN"/>
          <w14:textFill>
            <w14:solidFill>
              <w14:schemeClr w14:val="tx1"/>
            </w14:solidFill>
          </w14:textFill>
        </w:rPr>
        <w:t>贰</w:t>
      </w:r>
      <w:r>
        <w:rPr>
          <w:rFonts w:hint="eastAsia" w:ascii="宋体" w:hAnsi="宋体" w:eastAsia="宋体" w:cs="宋体"/>
          <w:color w:val="000000" w:themeColor="text1"/>
          <w:sz w:val="24"/>
          <w:szCs w:val="24"/>
          <w:highlight w:val="none"/>
          <w14:textFill>
            <w14:solidFill>
              <w14:schemeClr w14:val="tx1"/>
            </w14:solidFill>
          </w14:textFill>
        </w:rPr>
        <w:t>份（可根据需要另增加）。</w:t>
      </w:r>
    </w:p>
    <w:p w14:paraId="2DB0195A">
      <w:pPr>
        <w:pStyle w:val="32"/>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3"/>
        <w:gridCol w:w="4755"/>
      </w:tblGrid>
      <w:tr w14:paraId="5D0F2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trPr>
        <w:tc>
          <w:tcPr>
            <w:tcW w:w="4813" w:type="dxa"/>
            <w:noWrap w:val="0"/>
            <w:vAlign w:val="center"/>
          </w:tcPr>
          <w:p w14:paraId="04EE9EC9">
            <w:pPr>
              <w:keepNext w:val="0"/>
              <w:keepLines w:val="0"/>
              <w:suppressLineNumbers w:val="0"/>
              <w:adjustRightInd w:val="0"/>
              <w:snapToGrid w:val="0"/>
              <w:spacing w:before="0" w:beforeAutospacing="0" w:after="0" w:afterAutospacing="0" w:line="460" w:lineRule="exact"/>
              <w:ind w:left="0" w:right="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甲方（采购单位）（章）           </w:t>
            </w:r>
          </w:p>
          <w:p w14:paraId="77299853">
            <w:pPr>
              <w:keepNext w:val="0"/>
              <w:keepLines w:val="0"/>
              <w:suppressLineNumbers w:val="0"/>
              <w:adjustRightInd w:val="0"/>
              <w:snapToGrid w:val="0"/>
              <w:spacing w:before="0" w:beforeAutospacing="0" w:after="0" w:afterAutospacing="0" w:line="460" w:lineRule="exact"/>
              <w:ind w:left="0" w:right="0" w:firstLine="1080" w:firstLineChars="450"/>
              <w:jc w:val="right"/>
              <w:rPr>
                <w:rFonts w:hint="eastAsia" w:ascii="宋体" w:hAnsi="宋体" w:eastAsia="宋体" w:cs="宋体"/>
                <w:color w:val="000000" w:themeColor="text1"/>
                <w:sz w:val="24"/>
                <w:highlight w:val="none"/>
                <w14:textFill>
                  <w14:solidFill>
                    <w14:schemeClr w14:val="tx1"/>
                  </w14:solidFill>
                </w14:textFill>
              </w:rPr>
            </w:pPr>
          </w:p>
          <w:p w14:paraId="6B6957E8">
            <w:pPr>
              <w:keepNext w:val="0"/>
              <w:keepLines w:val="0"/>
              <w:suppressLineNumbers w:val="0"/>
              <w:adjustRightInd w:val="0"/>
              <w:snapToGrid w:val="0"/>
              <w:spacing w:before="0" w:beforeAutospacing="0" w:after="0" w:afterAutospacing="0" w:line="460" w:lineRule="exact"/>
              <w:ind w:left="0" w:right="0" w:firstLine="1080" w:firstLineChars="450"/>
              <w:jc w:val="right"/>
              <w:rPr>
                <w:rFonts w:hint="eastAsia" w:ascii="宋体" w:hAnsi="宋体" w:eastAsia="宋体" w:cs="宋体"/>
                <w:color w:val="000000" w:themeColor="text1"/>
                <w:sz w:val="24"/>
                <w:highlight w:val="none"/>
                <w14:textFill>
                  <w14:solidFill>
                    <w14:schemeClr w14:val="tx1"/>
                  </w14:solidFill>
                </w14:textFill>
              </w:rPr>
            </w:pPr>
          </w:p>
          <w:p w14:paraId="5434AC6A">
            <w:pPr>
              <w:keepNext w:val="0"/>
              <w:keepLines w:val="0"/>
              <w:suppressLineNumbers w:val="0"/>
              <w:adjustRightInd w:val="0"/>
              <w:snapToGrid w:val="0"/>
              <w:spacing w:before="0" w:beforeAutospacing="0" w:after="0" w:afterAutospacing="0" w:line="460" w:lineRule="exact"/>
              <w:ind w:left="0" w:right="0" w:firstLine="1080" w:firstLineChars="450"/>
              <w:jc w:val="righ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年   月   日</w:t>
            </w:r>
          </w:p>
        </w:tc>
        <w:tc>
          <w:tcPr>
            <w:tcW w:w="4755" w:type="dxa"/>
            <w:noWrap w:val="0"/>
            <w:vAlign w:val="center"/>
          </w:tcPr>
          <w:p w14:paraId="7CC6CCC9">
            <w:pPr>
              <w:keepNext w:val="0"/>
              <w:keepLines w:val="0"/>
              <w:suppressLineNumbers w:val="0"/>
              <w:adjustRightInd w:val="0"/>
              <w:snapToGrid w:val="0"/>
              <w:spacing w:before="0" w:beforeAutospacing="0" w:after="0" w:afterAutospacing="0" w:line="460" w:lineRule="exact"/>
              <w:ind w:left="0" w:right="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乙方（供应商）（章）              </w:t>
            </w:r>
          </w:p>
          <w:p w14:paraId="56BD2BCC">
            <w:pPr>
              <w:keepNext w:val="0"/>
              <w:keepLines w:val="0"/>
              <w:suppressLineNumbers w:val="0"/>
              <w:adjustRightInd w:val="0"/>
              <w:snapToGrid w:val="0"/>
              <w:spacing w:before="0" w:beforeAutospacing="0" w:after="0" w:afterAutospacing="0" w:line="460" w:lineRule="exact"/>
              <w:ind w:left="0" w:right="0"/>
              <w:jc w:val="right"/>
              <w:rPr>
                <w:rFonts w:hint="eastAsia" w:ascii="宋体" w:hAnsi="宋体" w:eastAsia="宋体" w:cs="宋体"/>
                <w:color w:val="000000" w:themeColor="text1"/>
                <w:sz w:val="24"/>
                <w:highlight w:val="none"/>
                <w14:textFill>
                  <w14:solidFill>
                    <w14:schemeClr w14:val="tx1"/>
                  </w14:solidFill>
                </w14:textFill>
              </w:rPr>
            </w:pPr>
          </w:p>
          <w:p w14:paraId="43DAD6B8">
            <w:pPr>
              <w:keepNext w:val="0"/>
              <w:keepLines w:val="0"/>
              <w:suppressLineNumbers w:val="0"/>
              <w:adjustRightInd w:val="0"/>
              <w:snapToGrid w:val="0"/>
              <w:spacing w:before="0" w:beforeAutospacing="0" w:after="0" w:afterAutospacing="0" w:line="460" w:lineRule="exact"/>
              <w:ind w:left="0" w:right="0"/>
              <w:jc w:val="right"/>
              <w:rPr>
                <w:rFonts w:hint="eastAsia" w:ascii="宋体" w:hAnsi="宋体" w:eastAsia="宋体" w:cs="宋体"/>
                <w:color w:val="000000" w:themeColor="text1"/>
                <w:sz w:val="24"/>
                <w:highlight w:val="none"/>
                <w14:textFill>
                  <w14:solidFill>
                    <w14:schemeClr w14:val="tx1"/>
                  </w14:solidFill>
                </w14:textFill>
              </w:rPr>
            </w:pPr>
          </w:p>
          <w:p w14:paraId="14F4D792">
            <w:pPr>
              <w:keepNext w:val="0"/>
              <w:keepLines w:val="0"/>
              <w:suppressLineNumbers w:val="0"/>
              <w:adjustRightInd w:val="0"/>
              <w:snapToGrid w:val="0"/>
              <w:spacing w:before="0" w:beforeAutospacing="0" w:after="0" w:afterAutospacing="0" w:line="460" w:lineRule="exact"/>
              <w:ind w:left="0" w:right="0"/>
              <w:jc w:val="righ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年   月   日</w:t>
            </w:r>
          </w:p>
        </w:tc>
      </w:tr>
      <w:tr w14:paraId="36EC9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813" w:type="dxa"/>
            <w:noWrap w:val="0"/>
            <w:vAlign w:val="center"/>
          </w:tcPr>
          <w:p w14:paraId="36D07DE1">
            <w:pPr>
              <w:keepNext w:val="0"/>
              <w:keepLines w:val="0"/>
              <w:suppressLineNumbers w:val="0"/>
              <w:adjustRightInd w:val="0"/>
              <w:snapToGrid w:val="0"/>
              <w:spacing w:before="0" w:beforeAutospacing="0" w:after="0" w:afterAutospacing="0" w:line="460" w:lineRule="exact"/>
              <w:ind w:left="0" w:right="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单位地址：</w:t>
            </w:r>
          </w:p>
        </w:tc>
        <w:tc>
          <w:tcPr>
            <w:tcW w:w="4755" w:type="dxa"/>
            <w:noWrap w:val="0"/>
            <w:vAlign w:val="center"/>
          </w:tcPr>
          <w:p w14:paraId="60ECE795">
            <w:pPr>
              <w:keepNext w:val="0"/>
              <w:keepLines w:val="0"/>
              <w:suppressLineNumbers w:val="0"/>
              <w:adjustRightInd w:val="0"/>
              <w:snapToGrid w:val="0"/>
              <w:spacing w:before="0" w:beforeAutospacing="0" w:after="0" w:afterAutospacing="0" w:line="460" w:lineRule="exact"/>
              <w:ind w:left="0" w:right="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单位地址：</w:t>
            </w:r>
          </w:p>
        </w:tc>
      </w:tr>
      <w:tr w14:paraId="761F5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4813" w:type="dxa"/>
            <w:noWrap w:val="0"/>
            <w:vAlign w:val="center"/>
          </w:tcPr>
          <w:p w14:paraId="22F49C9B">
            <w:pPr>
              <w:keepNext w:val="0"/>
              <w:keepLines w:val="0"/>
              <w:suppressLineNumbers w:val="0"/>
              <w:adjustRightInd w:val="0"/>
              <w:snapToGrid w:val="0"/>
              <w:spacing w:before="0" w:beforeAutospacing="0" w:after="0" w:afterAutospacing="0" w:line="460" w:lineRule="exact"/>
              <w:ind w:left="0" w:right="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负责人</w:t>
            </w:r>
            <w:r>
              <w:rPr>
                <w:rFonts w:hint="eastAsia" w:ascii="宋体" w:hAnsi="宋体" w:eastAsia="宋体" w:cs="宋体"/>
                <w:color w:val="000000" w:themeColor="text1"/>
                <w:sz w:val="24"/>
                <w:highlight w:val="none"/>
                <w14:textFill>
                  <w14:solidFill>
                    <w14:schemeClr w14:val="tx1"/>
                  </w14:solidFill>
                </w14:textFill>
              </w:rPr>
              <w:t>：</w:t>
            </w:r>
          </w:p>
        </w:tc>
        <w:tc>
          <w:tcPr>
            <w:tcW w:w="4755" w:type="dxa"/>
            <w:noWrap w:val="0"/>
            <w:vAlign w:val="center"/>
          </w:tcPr>
          <w:p w14:paraId="117A7204">
            <w:pPr>
              <w:keepNext w:val="0"/>
              <w:keepLines w:val="0"/>
              <w:suppressLineNumbers w:val="0"/>
              <w:adjustRightInd w:val="0"/>
              <w:snapToGrid w:val="0"/>
              <w:spacing w:before="0" w:beforeAutospacing="0" w:after="0" w:afterAutospacing="0" w:line="460" w:lineRule="exact"/>
              <w:ind w:left="0" w:right="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w:t>
            </w:r>
          </w:p>
        </w:tc>
      </w:tr>
      <w:tr w14:paraId="5A7A0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4813" w:type="dxa"/>
            <w:noWrap w:val="0"/>
            <w:vAlign w:val="center"/>
          </w:tcPr>
          <w:p w14:paraId="5659BEC3">
            <w:pPr>
              <w:keepNext w:val="0"/>
              <w:keepLines w:val="0"/>
              <w:suppressLineNumbers w:val="0"/>
              <w:adjustRightInd w:val="0"/>
              <w:snapToGrid w:val="0"/>
              <w:spacing w:before="0" w:beforeAutospacing="0" w:after="0" w:afterAutospacing="0" w:line="460" w:lineRule="exact"/>
              <w:ind w:left="0" w:right="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委托代理人：</w:t>
            </w:r>
          </w:p>
        </w:tc>
        <w:tc>
          <w:tcPr>
            <w:tcW w:w="4755" w:type="dxa"/>
            <w:noWrap w:val="0"/>
            <w:vAlign w:val="center"/>
          </w:tcPr>
          <w:p w14:paraId="14E865FC">
            <w:pPr>
              <w:keepNext w:val="0"/>
              <w:keepLines w:val="0"/>
              <w:suppressLineNumbers w:val="0"/>
              <w:adjustRightInd w:val="0"/>
              <w:snapToGrid w:val="0"/>
              <w:spacing w:before="0" w:beforeAutospacing="0" w:after="0" w:afterAutospacing="0" w:line="460" w:lineRule="exact"/>
              <w:ind w:left="0" w:right="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委托代理人：</w:t>
            </w:r>
          </w:p>
        </w:tc>
      </w:tr>
      <w:tr w14:paraId="20122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813" w:type="dxa"/>
            <w:noWrap w:val="0"/>
            <w:vAlign w:val="center"/>
          </w:tcPr>
          <w:p w14:paraId="1C93ED3E">
            <w:pPr>
              <w:keepNext w:val="0"/>
              <w:keepLines w:val="0"/>
              <w:suppressLineNumbers w:val="0"/>
              <w:adjustRightInd w:val="0"/>
              <w:snapToGrid w:val="0"/>
              <w:spacing w:before="0" w:beforeAutospacing="0" w:after="0" w:afterAutospacing="0" w:line="460" w:lineRule="exact"/>
              <w:ind w:left="0" w:right="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电话：</w:t>
            </w:r>
          </w:p>
        </w:tc>
        <w:tc>
          <w:tcPr>
            <w:tcW w:w="4755" w:type="dxa"/>
            <w:noWrap w:val="0"/>
            <w:vAlign w:val="center"/>
          </w:tcPr>
          <w:p w14:paraId="4DBE6471">
            <w:pPr>
              <w:keepNext w:val="0"/>
              <w:keepLines w:val="0"/>
              <w:suppressLineNumbers w:val="0"/>
              <w:adjustRightInd w:val="0"/>
              <w:snapToGrid w:val="0"/>
              <w:spacing w:before="0" w:beforeAutospacing="0" w:after="0" w:afterAutospacing="0" w:line="460" w:lineRule="exact"/>
              <w:ind w:left="0" w:right="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电话：</w:t>
            </w:r>
          </w:p>
        </w:tc>
      </w:tr>
      <w:tr w14:paraId="3DBA9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813" w:type="dxa"/>
            <w:noWrap w:val="0"/>
            <w:vAlign w:val="center"/>
          </w:tcPr>
          <w:p w14:paraId="62B1A39A">
            <w:pPr>
              <w:keepNext w:val="0"/>
              <w:keepLines w:val="0"/>
              <w:suppressLineNumbers w:val="0"/>
              <w:adjustRightInd w:val="0"/>
              <w:snapToGrid w:val="0"/>
              <w:spacing w:before="0" w:beforeAutospacing="0" w:after="0" w:afterAutospacing="0" w:line="460" w:lineRule="exact"/>
              <w:ind w:left="0" w:right="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电子邮箱：</w:t>
            </w:r>
          </w:p>
        </w:tc>
        <w:tc>
          <w:tcPr>
            <w:tcW w:w="4755" w:type="dxa"/>
            <w:noWrap w:val="0"/>
            <w:vAlign w:val="center"/>
          </w:tcPr>
          <w:p w14:paraId="5F5C1EDE">
            <w:pPr>
              <w:keepNext w:val="0"/>
              <w:keepLines w:val="0"/>
              <w:suppressLineNumbers w:val="0"/>
              <w:adjustRightInd w:val="0"/>
              <w:snapToGrid w:val="0"/>
              <w:spacing w:before="0" w:beforeAutospacing="0" w:after="0" w:afterAutospacing="0" w:line="460" w:lineRule="exact"/>
              <w:ind w:left="0" w:right="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电子邮箱：</w:t>
            </w:r>
          </w:p>
        </w:tc>
      </w:tr>
      <w:tr w14:paraId="79855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813" w:type="dxa"/>
            <w:noWrap w:val="0"/>
            <w:vAlign w:val="center"/>
          </w:tcPr>
          <w:p w14:paraId="1DE7536D">
            <w:pPr>
              <w:keepNext w:val="0"/>
              <w:keepLines w:val="0"/>
              <w:suppressLineNumbers w:val="0"/>
              <w:adjustRightInd w:val="0"/>
              <w:snapToGrid w:val="0"/>
              <w:spacing w:before="0" w:beforeAutospacing="0" w:after="0" w:afterAutospacing="0" w:line="460" w:lineRule="exact"/>
              <w:ind w:left="0" w:right="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开户银行：</w:t>
            </w:r>
          </w:p>
        </w:tc>
        <w:tc>
          <w:tcPr>
            <w:tcW w:w="4755" w:type="dxa"/>
            <w:noWrap w:val="0"/>
            <w:vAlign w:val="center"/>
          </w:tcPr>
          <w:p w14:paraId="1859F5EA">
            <w:pPr>
              <w:keepNext w:val="0"/>
              <w:keepLines w:val="0"/>
              <w:suppressLineNumbers w:val="0"/>
              <w:adjustRightInd w:val="0"/>
              <w:snapToGrid w:val="0"/>
              <w:spacing w:before="0" w:beforeAutospacing="0" w:after="0" w:afterAutospacing="0" w:line="460" w:lineRule="exact"/>
              <w:ind w:left="0" w:right="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开户银行：</w:t>
            </w:r>
          </w:p>
        </w:tc>
      </w:tr>
      <w:tr w14:paraId="594A2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813" w:type="dxa"/>
            <w:noWrap w:val="0"/>
            <w:vAlign w:val="center"/>
          </w:tcPr>
          <w:p w14:paraId="011F7767">
            <w:pPr>
              <w:keepNext w:val="0"/>
              <w:keepLines w:val="0"/>
              <w:suppressLineNumbers w:val="0"/>
              <w:adjustRightInd w:val="0"/>
              <w:snapToGrid w:val="0"/>
              <w:spacing w:before="0" w:beforeAutospacing="0" w:after="0" w:afterAutospacing="0" w:line="460" w:lineRule="exact"/>
              <w:ind w:left="0" w:right="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账号：</w:t>
            </w:r>
          </w:p>
        </w:tc>
        <w:tc>
          <w:tcPr>
            <w:tcW w:w="4755" w:type="dxa"/>
            <w:noWrap w:val="0"/>
            <w:vAlign w:val="center"/>
          </w:tcPr>
          <w:p w14:paraId="436FA762">
            <w:pPr>
              <w:keepNext w:val="0"/>
              <w:keepLines w:val="0"/>
              <w:suppressLineNumbers w:val="0"/>
              <w:adjustRightInd w:val="0"/>
              <w:snapToGrid w:val="0"/>
              <w:spacing w:before="0" w:beforeAutospacing="0" w:after="0" w:afterAutospacing="0" w:line="460" w:lineRule="exact"/>
              <w:ind w:left="0" w:right="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账号：</w:t>
            </w:r>
          </w:p>
        </w:tc>
      </w:tr>
      <w:tr w14:paraId="73650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813" w:type="dxa"/>
            <w:noWrap w:val="0"/>
            <w:vAlign w:val="center"/>
          </w:tcPr>
          <w:p w14:paraId="10D3219B">
            <w:pPr>
              <w:keepNext w:val="0"/>
              <w:keepLines w:val="0"/>
              <w:suppressLineNumbers w:val="0"/>
              <w:adjustRightInd w:val="0"/>
              <w:snapToGrid w:val="0"/>
              <w:spacing w:before="0" w:beforeAutospacing="0" w:after="0" w:afterAutospacing="0" w:line="460" w:lineRule="exact"/>
              <w:ind w:left="0" w:right="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邮政编码：</w:t>
            </w:r>
          </w:p>
        </w:tc>
        <w:tc>
          <w:tcPr>
            <w:tcW w:w="4755" w:type="dxa"/>
            <w:noWrap w:val="0"/>
            <w:vAlign w:val="center"/>
          </w:tcPr>
          <w:p w14:paraId="40C1EC2E">
            <w:pPr>
              <w:keepNext w:val="0"/>
              <w:keepLines w:val="0"/>
              <w:suppressLineNumbers w:val="0"/>
              <w:adjustRightInd w:val="0"/>
              <w:snapToGrid w:val="0"/>
              <w:spacing w:before="0" w:beforeAutospacing="0" w:after="0" w:afterAutospacing="0" w:line="460" w:lineRule="exact"/>
              <w:ind w:left="0" w:right="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邮政编码：</w:t>
            </w:r>
          </w:p>
        </w:tc>
      </w:tr>
    </w:tbl>
    <w:p w14:paraId="06091939">
      <w:pPr>
        <w:widowControl w:val="0"/>
        <w:spacing w:line="360" w:lineRule="auto"/>
        <w:ind w:left="178" w:leftChars="85"/>
        <w:jc w:val="both"/>
        <w:rPr>
          <w:rFonts w:hint="eastAsia" w:ascii="宋体" w:hAnsi="宋体" w:eastAsia="宋体" w:cs="Times New Roman"/>
          <w:color w:val="000000" w:themeColor="text1"/>
          <w:kern w:val="2"/>
          <w:sz w:val="21"/>
          <w:szCs w:val="20"/>
          <w:highlight w:val="none"/>
          <w:lang w:val="en-US" w:eastAsia="zh-CN" w:bidi="ar-SA"/>
          <w14:textFill>
            <w14:solidFill>
              <w14:schemeClr w14:val="tx1"/>
            </w14:solidFill>
          </w14:textFill>
        </w:rPr>
      </w:pPr>
    </w:p>
    <w:p w14:paraId="6441C89E">
      <w:pPr>
        <w:spacing w:before="120" w:line="320" w:lineRule="atLeast"/>
        <w:jc w:val="left"/>
        <w:rPr>
          <w:rFonts w:hint="eastAsia" w:ascii="Times New Roman" w:hAnsi="Times New Roman" w:eastAsia="宋体" w:cs="Times New Roman"/>
          <w:b/>
          <w:bCs/>
          <w:color w:val="000000" w:themeColor="text1"/>
          <w:kern w:val="0"/>
          <w:szCs w:val="21"/>
          <w:highlight w:val="none"/>
          <w14:textFill>
            <w14:solidFill>
              <w14:schemeClr w14:val="tx1"/>
            </w14:solidFill>
          </w14:textFill>
        </w:rPr>
      </w:pPr>
    </w:p>
    <w:p w14:paraId="228C5FDD">
      <w:pPr>
        <w:jc w:val="center"/>
        <w:rPr>
          <w:rFonts w:hint="eastAsia"/>
          <w:color w:val="000000" w:themeColor="text1"/>
          <w:highlight w:val="none"/>
          <w14:textFill>
            <w14:solidFill>
              <w14:schemeClr w14:val="tx1"/>
            </w14:solidFill>
          </w14:textFill>
        </w:rPr>
      </w:pPr>
      <w:bookmarkStart w:id="146" w:name="_Toc31786"/>
      <w:r>
        <w:rPr>
          <w:rFonts w:hint="eastAsia"/>
          <w:color w:val="000000" w:themeColor="text1"/>
          <w:highlight w:val="none"/>
          <w14:textFill>
            <w14:solidFill>
              <w14:schemeClr w14:val="tx1"/>
            </w14:solidFill>
          </w14:textFill>
        </w:rPr>
        <w:br w:type="page"/>
      </w:r>
    </w:p>
    <w:p w14:paraId="5AF88D30">
      <w:pPr>
        <w:pStyle w:val="2"/>
        <w:spacing w:line="440" w:lineRule="exact"/>
        <w:jc w:val="center"/>
        <w:rPr>
          <w:rFonts w:hint="eastAsia"/>
          <w:color w:val="000000" w:themeColor="text1"/>
          <w:highlight w:val="none"/>
          <w14:textFill>
            <w14:solidFill>
              <w14:schemeClr w14:val="tx1"/>
            </w14:solidFill>
          </w14:textFill>
        </w:rPr>
      </w:pPr>
    </w:p>
    <w:p w14:paraId="3FDA3699">
      <w:pPr>
        <w:pStyle w:val="2"/>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第六章　投标文件格式</w:t>
      </w:r>
      <w:bookmarkEnd w:id="146"/>
    </w:p>
    <w:p w14:paraId="21725800">
      <w:pPr>
        <w:snapToGrid w:val="0"/>
        <w:spacing w:before="50" w:after="50"/>
        <w:outlineLvl w:val="1"/>
        <w:rPr>
          <w:rFonts w:hint="eastAsia" w:ascii="宋体" w:hAnsi="宋体"/>
          <w:color w:val="000000" w:themeColor="text1"/>
          <w:sz w:val="32"/>
          <w:szCs w:val="20"/>
          <w:highlight w:val="none"/>
          <w14:textFill>
            <w14:solidFill>
              <w14:schemeClr w14:val="tx1"/>
            </w14:solidFill>
          </w14:textFill>
        </w:rPr>
      </w:pPr>
    </w:p>
    <w:p w14:paraId="207F4042">
      <w:pPr>
        <w:snapToGrid w:val="0"/>
        <w:spacing w:before="50" w:after="50"/>
        <w:outlineLvl w:val="1"/>
        <w:rPr>
          <w:rFonts w:hint="eastAsia" w:ascii="宋体" w:hAnsi="宋体"/>
          <w:color w:val="000000" w:themeColor="text1"/>
          <w:sz w:val="32"/>
          <w:szCs w:val="20"/>
          <w:highlight w:val="none"/>
          <w14:textFill>
            <w14:solidFill>
              <w14:schemeClr w14:val="tx1"/>
            </w14:solidFill>
          </w14:textFill>
        </w:rPr>
      </w:pPr>
    </w:p>
    <w:p w14:paraId="78907A78">
      <w:pPr>
        <w:snapToGrid w:val="0"/>
        <w:spacing w:before="50" w:after="50"/>
        <w:outlineLvl w:val="1"/>
        <w:rPr>
          <w:rFonts w:hint="eastAsia" w:ascii="宋体" w:hAnsi="宋体"/>
          <w:color w:val="000000" w:themeColor="text1"/>
          <w:sz w:val="32"/>
          <w:szCs w:val="20"/>
          <w:highlight w:val="none"/>
          <w14:textFill>
            <w14:solidFill>
              <w14:schemeClr w14:val="tx1"/>
            </w14:solidFill>
          </w14:textFill>
        </w:rPr>
      </w:pPr>
    </w:p>
    <w:p w14:paraId="23984E4E">
      <w:pPr>
        <w:snapToGrid w:val="0"/>
        <w:spacing w:before="50" w:after="50"/>
        <w:outlineLvl w:val="1"/>
        <w:rPr>
          <w:rFonts w:hint="eastAsia" w:ascii="宋体" w:hAnsi="宋体"/>
          <w:color w:val="000000" w:themeColor="text1"/>
          <w:sz w:val="32"/>
          <w:szCs w:val="20"/>
          <w:highlight w:val="none"/>
          <w14:textFill>
            <w14:solidFill>
              <w14:schemeClr w14:val="tx1"/>
            </w14:solidFill>
          </w14:textFill>
        </w:rPr>
      </w:pPr>
    </w:p>
    <w:p w14:paraId="5DCB565F">
      <w:pPr>
        <w:snapToGrid w:val="0"/>
        <w:spacing w:before="50" w:after="50"/>
        <w:outlineLvl w:val="1"/>
        <w:rPr>
          <w:rFonts w:hint="eastAsia" w:ascii="宋体" w:hAnsi="宋体"/>
          <w:color w:val="000000" w:themeColor="text1"/>
          <w:sz w:val="32"/>
          <w:szCs w:val="20"/>
          <w:highlight w:val="none"/>
          <w14:textFill>
            <w14:solidFill>
              <w14:schemeClr w14:val="tx1"/>
            </w14:solidFill>
          </w14:textFill>
        </w:rPr>
      </w:pPr>
    </w:p>
    <w:p w14:paraId="233C64D1">
      <w:pPr>
        <w:snapToGrid w:val="0"/>
        <w:spacing w:before="50" w:after="50"/>
        <w:outlineLvl w:val="1"/>
        <w:rPr>
          <w:rFonts w:hint="eastAsia" w:ascii="宋体" w:hAnsi="宋体"/>
          <w:color w:val="000000" w:themeColor="text1"/>
          <w:sz w:val="32"/>
          <w:szCs w:val="20"/>
          <w:highlight w:val="none"/>
          <w14:textFill>
            <w14:solidFill>
              <w14:schemeClr w14:val="tx1"/>
            </w14:solidFill>
          </w14:textFill>
        </w:rPr>
      </w:pPr>
    </w:p>
    <w:p w14:paraId="274A2DEB">
      <w:pPr>
        <w:snapToGrid w:val="0"/>
        <w:spacing w:before="50" w:after="50"/>
        <w:outlineLvl w:val="1"/>
        <w:rPr>
          <w:rFonts w:hint="eastAsia" w:ascii="宋体" w:hAnsi="宋体"/>
          <w:color w:val="000000" w:themeColor="text1"/>
          <w:sz w:val="32"/>
          <w:szCs w:val="20"/>
          <w:highlight w:val="none"/>
          <w14:textFill>
            <w14:solidFill>
              <w14:schemeClr w14:val="tx1"/>
            </w14:solidFill>
          </w14:textFill>
        </w:rPr>
      </w:pPr>
    </w:p>
    <w:p w14:paraId="612D64BA">
      <w:pPr>
        <w:snapToGrid w:val="0"/>
        <w:spacing w:before="50" w:after="50"/>
        <w:outlineLvl w:val="1"/>
        <w:rPr>
          <w:rFonts w:hint="eastAsia" w:ascii="宋体" w:hAnsi="宋体"/>
          <w:color w:val="000000" w:themeColor="text1"/>
          <w:sz w:val="32"/>
          <w:szCs w:val="20"/>
          <w:highlight w:val="none"/>
          <w14:textFill>
            <w14:solidFill>
              <w14:schemeClr w14:val="tx1"/>
            </w14:solidFill>
          </w14:textFill>
        </w:rPr>
      </w:pPr>
    </w:p>
    <w:p w14:paraId="1F3547ED">
      <w:pPr>
        <w:snapToGrid w:val="0"/>
        <w:spacing w:before="50" w:after="50"/>
        <w:outlineLvl w:val="1"/>
        <w:rPr>
          <w:rFonts w:hint="eastAsia" w:ascii="宋体" w:hAnsi="宋体"/>
          <w:color w:val="000000" w:themeColor="text1"/>
          <w:sz w:val="32"/>
          <w:szCs w:val="20"/>
          <w:highlight w:val="none"/>
          <w14:textFill>
            <w14:solidFill>
              <w14:schemeClr w14:val="tx1"/>
            </w14:solidFill>
          </w14:textFill>
        </w:rPr>
      </w:pPr>
    </w:p>
    <w:p w14:paraId="51D23D59">
      <w:pPr>
        <w:snapToGrid w:val="0"/>
        <w:spacing w:before="50" w:after="50"/>
        <w:outlineLvl w:val="1"/>
        <w:rPr>
          <w:rFonts w:hint="eastAsia" w:ascii="宋体" w:hAnsi="宋体"/>
          <w:color w:val="000000" w:themeColor="text1"/>
          <w:sz w:val="32"/>
          <w:szCs w:val="20"/>
          <w:highlight w:val="none"/>
          <w14:textFill>
            <w14:solidFill>
              <w14:schemeClr w14:val="tx1"/>
            </w14:solidFill>
          </w14:textFill>
        </w:rPr>
      </w:pPr>
    </w:p>
    <w:p w14:paraId="36C7240A">
      <w:pPr>
        <w:snapToGrid w:val="0"/>
        <w:spacing w:before="50" w:after="50"/>
        <w:outlineLvl w:val="1"/>
        <w:rPr>
          <w:rFonts w:hint="eastAsia" w:ascii="宋体" w:hAnsi="宋体"/>
          <w:color w:val="000000" w:themeColor="text1"/>
          <w:sz w:val="32"/>
          <w:szCs w:val="20"/>
          <w:highlight w:val="none"/>
          <w14:textFill>
            <w14:solidFill>
              <w14:schemeClr w14:val="tx1"/>
            </w14:solidFill>
          </w14:textFill>
        </w:rPr>
      </w:pPr>
    </w:p>
    <w:p w14:paraId="1C8B3F41">
      <w:pPr>
        <w:snapToGrid w:val="0"/>
        <w:spacing w:before="120" w:beforeLines="50" w:after="50"/>
        <w:jc w:val="center"/>
        <w:outlineLvl w:val="1"/>
        <w:rPr>
          <w:rFonts w:hint="eastAsia" w:ascii="宋体" w:hAnsi="宋体"/>
          <w:color w:val="000000" w:themeColor="text1"/>
          <w:highlight w:val="none"/>
          <w14:textFill>
            <w14:solidFill>
              <w14:schemeClr w14:val="tx1"/>
            </w14:solidFill>
          </w14:textFill>
        </w:rPr>
      </w:pPr>
    </w:p>
    <w:p w14:paraId="4A2AC30F">
      <w:pPr>
        <w:rPr>
          <w:rFonts w:hint="eastAsia"/>
          <w:b/>
          <w:color w:val="000000" w:themeColor="text1"/>
          <w:sz w:val="28"/>
          <w:szCs w:val="28"/>
          <w:highlight w:val="none"/>
          <w14:textFill>
            <w14:solidFill>
              <w14:schemeClr w14:val="tx1"/>
            </w14:solidFill>
          </w14:textFill>
        </w:rPr>
      </w:pPr>
      <w:bookmarkStart w:id="147" w:name="_Toc19686836"/>
      <w:bookmarkStart w:id="148" w:name="_Toc254970557"/>
      <w:bookmarkStart w:id="149" w:name="_Toc254970698"/>
      <w:r>
        <w:rPr>
          <w:b/>
          <w:color w:val="000000" w:themeColor="text1"/>
          <w:sz w:val="28"/>
          <w:szCs w:val="28"/>
          <w:highlight w:val="none"/>
          <w14:textFill>
            <w14:solidFill>
              <w14:schemeClr w14:val="tx1"/>
            </w14:solidFill>
          </w14:textFill>
        </w:rPr>
        <w:br w:type="page"/>
      </w:r>
      <w:r>
        <w:rPr>
          <w:rFonts w:hint="eastAsia"/>
          <w:b/>
          <w:color w:val="000000" w:themeColor="text1"/>
          <w:sz w:val="28"/>
          <w:szCs w:val="28"/>
          <w:highlight w:val="none"/>
          <w14:textFill>
            <w14:solidFill>
              <w14:schemeClr w14:val="tx1"/>
            </w14:solidFill>
          </w14:textFill>
        </w:rPr>
        <w:t>一、报价文件格式</w:t>
      </w:r>
      <w:bookmarkEnd w:id="147"/>
    </w:p>
    <w:p w14:paraId="4BB5F08D">
      <w:pPr>
        <w:snapToGrid w:val="0"/>
        <w:spacing w:before="120" w:beforeLines="50" w:after="50" w:line="360" w:lineRule="auto"/>
        <w:ind w:left="142"/>
        <w:jc w:val="left"/>
        <w:rPr>
          <w:rFonts w:hint="eastAsia" w:ascii="宋体" w:hAnsi="宋体"/>
          <w:color w:val="000000" w:themeColor="text1"/>
          <w:sz w:val="24"/>
          <w:szCs w:val="20"/>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1. 报价文件封面格式： </w:t>
      </w:r>
    </w:p>
    <w:p w14:paraId="09154ED9">
      <w:pPr>
        <w:snapToGrid w:val="0"/>
        <w:spacing w:before="120" w:beforeLines="50" w:after="50" w:line="400" w:lineRule="exact"/>
        <w:rPr>
          <w:rFonts w:hint="eastAsia" w:ascii="宋体" w:hAnsi="宋体"/>
          <w:bCs/>
          <w:color w:val="000000" w:themeColor="text1"/>
          <w:sz w:val="32"/>
          <w:szCs w:val="2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45593DD7">
      <w:pPr>
        <w:snapToGrid w:val="0"/>
        <w:spacing w:before="120" w:beforeLines="50" w:after="50" w:line="400" w:lineRule="exact"/>
        <w:jc w:val="center"/>
        <w:rPr>
          <w:rFonts w:hint="eastAsia" w:ascii="宋体" w:hAnsi="宋体"/>
          <w:bCs/>
          <w:color w:val="000000" w:themeColor="text1"/>
          <w:sz w:val="24"/>
          <w:szCs w:val="20"/>
          <w:highlight w:val="none"/>
          <w14:textFill>
            <w14:solidFill>
              <w14:schemeClr w14:val="tx1"/>
            </w14:solidFill>
          </w14:textFill>
        </w:rPr>
      </w:pPr>
    </w:p>
    <w:p w14:paraId="2871E75D">
      <w:pPr>
        <w:snapToGrid w:val="0"/>
        <w:spacing w:before="120" w:beforeLines="50" w:after="50"/>
        <w:jc w:val="center"/>
        <w:rPr>
          <w:rFonts w:hint="eastAsia" w:ascii="仿宋" w:hAnsi="仿宋" w:eastAsia="仿宋" w:cs="仿宋"/>
          <w:color w:val="000000" w:themeColor="text1"/>
          <w:sz w:val="84"/>
          <w:szCs w:val="84"/>
          <w:highlight w:val="none"/>
          <w14:textFill>
            <w14:solidFill>
              <w14:schemeClr w14:val="tx1"/>
            </w14:solidFill>
          </w14:textFill>
        </w:rPr>
      </w:pPr>
      <w:r>
        <w:rPr>
          <w:rFonts w:hint="eastAsia" w:ascii="仿宋" w:hAnsi="仿宋" w:eastAsia="仿宋" w:cs="仿宋"/>
          <w:color w:val="000000" w:themeColor="text1"/>
          <w:sz w:val="84"/>
          <w:szCs w:val="84"/>
          <w:highlight w:val="none"/>
          <w14:textFill>
            <w14:solidFill>
              <w14:schemeClr w14:val="tx1"/>
            </w14:solidFill>
          </w14:textFill>
        </w:rPr>
        <w:t>投  标  文  件</w:t>
      </w:r>
    </w:p>
    <w:p w14:paraId="6E349FC3">
      <w:pPr>
        <w:snapToGrid w:val="0"/>
        <w:spacing w:before="120" w:beforeLines="50" w:after="50" w:line="400" w:lineRule="exact"/>
        <w:jc w:val="center"/>
        <w:rPr>
          <w:rFonts w:hint="eastAsia" w:ascii="宋体" w:hAnsi="宋体"/>
          <w:bCs/>
          <w:color w:val="000000" w:themeColor="text1"/>
          <w:sz w:val="32"/>
          <w:szCs w:val="32"/>
          <w:highlight w:val="none"/>
          <w14:textFill>
            <w14:solidFill>
              <w14:schemeClr w14:val="tx1"/>
            </w14:solidFill>
          </w14:textFill>
        </w:rPr>
      </w:pPr>
    </w:p>
    <w:p w14:paraId="4B5DBA6F">
      <w:pPr>
        <w:snapToGrid w:val="0"/>
        <w:spacing w:before="120" w:beforeLines="50" w:after="50" w:line="400" w:lineRule="exact"/>
        <w:jc w:val="center"/>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报  价  文  件</w:t>
      </w:r>
    </w:p>
    <w:p w14:paraId="278B297A">
      <w:pPr>
        <w:snapToGrid w:val="0"/>
        <w:spacing w:before="120" w:beforeLines="50" w:after="50" w:line="400" w:lineRule="exact"/>
        <w:rPr>
          <w:rFonts w:hint="eastAsia" w:ascii="宋体" w:hAnsi="宋体"/>
          <w:bCs/>
          <w:color w:val="000000" w:themeColor="text1"/>
          <w:sz w:val="24"/>
          <w:szCs w:val="20"/>
          <w:highlight w:val="none"/>
          <w14:textFill>
            <w14:solidFill>
              <w14:schemeClr w14:val="tx1"/>
            </w14:solidFill>
          </w14:textFill>
        </w:rPr>
      </w:pPr>
    </w:p>
    <w:p w14:paraId="725A272E">
      <w:pPr>
        <w:snapToGrid w:val="0"/>
        <w:spacing w:before="120" w:beforeLines="50" w:after="50" w:line="400" w:lineRule="exact"/>
        <w:rPr>
          <w:rFonts w:hint="eastAsia" w:ascii="宋体" w:hAnsi="宋体"/>
          <w:bCs/>
          <w:color w:val="000000" w:themeColor="text1"/>
          <w:sz w:val="24"/>
          <w:szCs w:val="20"/>
          <w:highlight w:val="none"/>
          <w14:textFill>
            <w14:solidFill>
              <w14:schemeClr w14:val="tx1"/>
            </w14:solidFill>
          </w14:textFill>
        </w:rPr>
      </w:pPr>
    </w:p>
    <w:p w14:paraId="425C2CFA">
      <w:pPr>
        <w:snapToGrid w:val="0"/>
        <w:spacing w:before="120" w:beforeLines="50" w:after="50" w:line="400" w:lineRule="exact"/>
        <w:rPr>
          <w:rFonts w:hint="eastAsia" w:ascii="宋体" w:hAnsi="宋体"/>
          <w:bCs/>
          <w:color w:val="000000" w:themeColor="text1"/>
          <w:sz w:val="24"/>
          <w:szCs w:val="20"/>
          <w:highlight w:val="none"/>
          <w14:textFill>
            <w14:solidFill>
              <w14:schemeClr w14:val="tx1"/>
            </w14:solidFill>
          </w14:textFill>
        </w:rPr>
      </w:pPr>
    </w:p>
    <w:p w14:paraId="358E8A1D">
      <w:pPr>
        <w:snapToGrid w:val="0"/>
        <w:spacing w:before="120" w:beforeLines="50" w:after="50" w:line="400" w:lineRule="exact"/>
        <w:rPr>
          <w:rFonts w:hint="eastAsia" w:ascii="宋体" w:hAnsi="宋体"/>
          <w:bCs/>
          <w:color w:val="000000" w:themeColor="text1"/>
          <w:sz w:val="24"/>
          <w:szCs w:val="20"/>
          <w:highlight w:val="none"/>
          <w14:textFill>
            <w14:solidFill>
              <w14:schemeClr w14:val="tx1"/>
            </w14:solidFill>
          </w14:textFill>
        </w:rPr>
      </w:pPr>
    </w:p>
    <w:p w14:paraId="39895DD9">
      <w:pPr>
        <w:snapToGrid w:val="0"/>
        <w:spacing w:before="120" w:beforeLines="50" w:after="50" w:line="400" w:lineRule="exact"/>
        <w:ind w:firstLine="360" w:firstLineChars="15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项目名称： </w:t>
      </w:r>
    </w:p>
    <w:p w14:paraId="2B09F121">
      <w:pPr>
        <w:snapToGrid w:val="0"/>
        <w:spacing w:before="120" w:beforeLines="50" w:after="50" w:line="400" w:lineRule="exact"/>
        <w:ind w:firstLine="360" w:firstLineChars="150"/>
        <w:rPr>
          <w:rFonts w:hint="eastAsia" w:ascii="宋体" w:hAnsi="宋体"/>
          <w:bCs/>
          <w:color w:val="000000" w:themeColor="text1"/>
          <w:sz w:val="24"/>
          <w:highlight w:val="none"/>
          <w14:textFill>
            <w14:solidFill>
              <w14:schemeClr w14:val="tx1"/>
            </w14:solidFill>
          </w14:textFill>
        </w:rPr>
      </w:pPr>
    </w:p>
    <w:p w14:paraId="18C40FDA">
      <w:pPr>
        <w:snapToGrid w:val="0"/>
        <w:spacing w:before="120" w:beforeLines="50" w:after="50" w:line="400" w:lineRule="exact"/>
        <w:ind w:firstLine="360" w:firstLineChars="15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项目编号： </w:t>
      </w:r>
    </w:p>
    <w:p w14:paraId="551B9180">
      <w:pPr>
        <w:snapToGrid w:val="0"/>
        <w:spacing w:before="120" w:beforeLines="50" w:after="50" w:line="400" w:lineRule="exact"/>
        <w:ind w:firstLine="360" w:firstLineChars="150"/>
        <w:rPr>
          <w:rFonts w:hint="eastAsia" w:ascii="宋体" w:hAnsi="宋体"/>
          <w:bCs/>
          <w:color w:val="000000" w:themeColor="text1"/>
          <w:sz w:val="24"/>
          <w:highlight w:val="none"/>
          <w14:textFill>
            <w14:solidFill>
              <w14:schemeClr w14:val="tx1"/>
            </w14:solidFill>
          </w14:textFill>
        </w:rPr>
      </w:pPr>
    </w:p>
    <w:p w14:paraId="7F4EBE83">
      <w:pPr>
        <w:snapToGrid w:val="0"/>
        <w:spacing w:before="120" w:beforeLines="50" w:after="50" w:line="400" w:lineRule="exact"/>
        <w:ind w:firstLine="360" w:firstLineChars="15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所投分标：</w:t>
      </w:r>
    </w:p>
    <w:p w14:paraId="2A8E86C0">
      <w:pPr>
        <w:snapToGrid w:val="0"/>
        <w:spacing w:before="120" w:beforeLines="50" w:after="50" w:line="400" w:lineRule="exact"/>
        <w:ind w:firstLine="360" w:firstLineChars="150"/>
        <w:rPr>
          <w:rFonts w:hint="eastAsia" w:ascii="宋体" w:hAnsi="宋体"/>
          <w:bCs/>
          <w:color w:val="000000" w:themeColor="text1"/>
          <w:sz w:val="24"/>
          <w:highlight w:val="none"/>
          <w14:textFill>
            <w14:solidFill>
              <w14:schemeClr w14:val="tx1"/>
            </w14:solidFill>
          </w14:textFill>
        </w:rPr>
      </w:pPr>
    </w:p>
    <w:p w14:paraId="5EB7F875">
      <w:pPr>
        <w:snapToGrid w:val="0"/>
        <w:spacing w:before="120" w:beforeLines="50" w:after="50" w:line="400" w:lineRule="exact"/>
        <w:ind w:firstLine="360" w:firstLineChars="15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投标人名称：</w:t>
      </w:r>
    </w:p>
    <w:p w14:paraId="737622D8">
      <w:pPr>
        <w:snapToGrid w:val="0"/>
        <w:spacing w:before="120" w:beforeLines="50" w:after="50" w:line="400" w:lineRule="exact"/>
        <w:ind w:firstLine="360" w:firstLineChars="150"/>
        <w:rPr>
          <w:rFonts w:hint="eastAsia" w:ascii="宋体" w:hAnsi="宋体"/>
          <w:bCs/>
          <w:color w:val="000000" w:themeColor="text1"/>
          <w:sz w:val="24"/>
          <w:highlight w:val="none"/>
          <w14:textFill>
            <w14:solidFill>
              <w14:schemeClr w14:val="tx1"/>
            </w14:solidFill>
          </w14:textFill>
        </w:rPr>
      </w:pPr>
    </w:p>
    <w:p w14:paraId="67B79898">
      <w:pPr>
        <w:snapToGrid w:val="0"/>
        <w:spacing w:before="120" w:beforeLines="50" w:after="50" w:line="400" w:lineRule="exact"/>
        <w:ind w:firstLine="360" w:firstLineChars="15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投标人地址：</w:t>
      </w:r>
    </w:p>
    <w:p w14:paraId="1D59C908">
      <w:pPr>
        <w:pStyle w:val="8"/>
        <w:snapToGrid w:val="0"/>
        <w:spacing w:before="50" w:after="50" w:line="400" w:lineRule="exact"/>
        <w:ind w:firstLine="960" w:firstLineChars="400"/>
        <w:rPr>
          <w:rFonts w:hint="eastAsia" w:ascii="宋体" w:hAnsi="宋体"/>
          <w:bCs/>
          <w:color w:val="000000" w:themeColor="text1"/>
          <w:sz w:val="24"/>
          <w:szCs w:val="24"/>
          <w:highlight w:val="none"/>
          <w14:textFill>
            <w14:solidFill>
              <w14:schemeClr w14:val="tx1"/>
            </w14:solidFill>
          </w14:textFill>
        </w:rPr>
      </w:pPr>
    </w:p>
    <w:p w14:paraId="7CE4F079">
      <w:pPr>
        <w:snapToGrid w:val="0"/>
        <w:spacing w:before="120" w:beforeLines="50" w:after="50" w:line="400" w:lineRule="exact"/>
        <w:rPr>
          <w:rFonts w:hint="eastAsia" w:ascii="宋体" w:hAnsi="宋体"/>
          <w:color w:val="000000" w:themeColor="text1"/>
          <w:sz w:val="30"/>
          <w:szCs w:val="2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年  月  日</w:t>
      </w:r>
    </w:p>
    <w:p w14:paraId="5AC40811">
      <w:pPr>
        <w:snapToGrid w:val="0"/>
        <w:spacing w:before="120" w:beforeLines="50" w:after="50" w:line="360" w:lineRule="auto"/>
        <w:jc w:val="left"/>
        <w:rPr>
          <w:rFonts w:hint="eastAsia" w:ascii="宋体" w:hAnsi="宋体"/>
          <w:color w:val="000000" w:themeColor="text1"/>
          <w:sz w:val="24"/>
          <w:szCs w:val="20"/>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2.</w:t>
      </w:r>
      <w:r>
        <w:rPr>
          <w:rFonts w:hint="eastAsia" w:ascii="宋体" w:hAnsi="宋体"/>
          <w:b/>
          <w:bCs/>
          <w:color w:val="000000" w:themeColor="text1"/>
          <w:sz w:val="24"/>
          <w:highlight w:val="none"/>
          <w14:textFill>
            <w14:solidFill>
              <w14:schemeClr w14:val="tx1"/>
            </w14:solidFill>
          </w14:textFill>
        </w:rPr>
        <w:t>报价文件目录</w:t>
      </w:r>
    </w:p>
    <w:p w14:paraId="7464ECD3">
      <w:pPr>
        <w:snapToGrid w:val="0"/>
        <w:spacing w:before="50" w:after="120" w:afterLines="50" w:line="360" w:lineRule="auto"/>
        <w:jc w:val="left"/>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根据招标文件规定及投标人提供的材料自行编写目录。</w:t>
      </w:r>
    </w:p>
    <w:p w14:paraId="645B1D71">
      <w:pPr>
        <w:tabs>
          <w:tab w:val="left" w:pos="459"/>
        </w:tabs>
        <w:snapToGrid w:val="0"/>
        <w:spacing w:line="400" w:lineRule="exact"/>
        <w:jc w:val="left"/>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1、投标函</w:t>
      </w:r>
      <w:r>
        <w:rPr>
          <w:rFonts w:hint="default" w:ascii="Arial" w:hAnsi="Arial" w:cs="Arial"/>
          <w:color w:val="000000" w:themeColor="text1"/>
          <w:szCs w:val="21"/>
          <w:highlight w:val="none"/>
          <w14:textFill>
            <w14:solidFill>
              <w14:schemeClr w14:val="tx1"/>
            </w14:solidFill>
          </w14:textFill>
        </w:rPr>
        <w:t>………………………………………</w:t>
      </w:r>
      <w:r>
        <w:rPr>
          <w:rFonts w:hint="eastAsia" w:ascii="Arial" w:hAnsi="Arial" w:cs="Arial"/>
          <w:color w:val="000000" w:themeColor="text1"/>
          <w:szCs w:val="21"/>
          <w:highlight w:val="none"/>
          <w:lang w:val="en-US" w:eastAsia="zh-CN"/>
          <w14:textFill>
            <w14:solidFill>
              <w14:schemeClr w14:val="tx1"/>
            </w14:solidFill>
          </w14:textFill>
        </w:rPr>
        <w:t>页码</w:t>
      </w:r>
    </w:p>
    <w:p w14:paraId="7F6759C4">
      <w:pPr>
        <w:tabs>
          <w:tab w:val="left" w:pos="459"/>
        </w:tabs>
        <w:snapToGrid w:val="0"/>
        <w:spacing w:line="400" w:lineRule="exact"/>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2、开标一览表</w:t>
      </w:r>
      <w:r>
        <w:rPr>
          <w:rFonts w:hint="default" w:ascii="Arial" w:hAnsi="Arial" w:cs="Arial"/>
          <w:color w:val="000000" w:themeColor="text1"/>
          <w:szCs w:val="21"/>
          <w:highlight w:val="none"/>
          <w14:textFill>
            <w14:solidFill>
              <w14:schemeClr w14:val="tx1"/>
            </w14:solidFill>
          </w14:textFill>
        </w:rPr>
        <w:t>…………………………………</w:t>
      </w:r>
      <w:r>
        <w:rPr>
          <w:rFonts w:hint="eastAsia" w:ascii="Arial" w:hAnsi="Arial" w:cs="Arial"/>
          <w:color w:val="000000" w:themeColor="text1"/>
          <w:szCs w:val="21"/>
          <w:highlight w:val="none"/>
          <w:lang w:val="en-US" w:eastAsia="zh-CN"/>
          <w14:textFill>
            <w14:solidFill>
              <w14:schemeClr w14:val="tx1"/>
            </w14:solidFill>
          </w14:textFill>
        </w:rPr>
        <w:t>页码</w:t>
      </w:r>
    </w:p>
    <w:p w14:paraId="7E80E655">
      <w:pPr>
        <w:tabs>
          <w:tab w:val="left" w:pos="459"/>
        </w:tabs>
        <w:snapToGrid w:val="0"/>
        <w:spacing w:line="400" w:lineRule="exact"/>
        <w:jc w:val="left"/>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3、中小企业声明函</w:t>
      </w:r>
      <w:r>
        <w:rPr>
          <w:rFonts w:hint="default"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页码</w:t>
      </w:r>
    </w:p>
    <w:p w14:paraId="066C067C">
      <w:pPr>
        <w:tabs>
          <w:tab w:val="left" w:pos="459"/>
        </w:tabs>
        <w:snapToGrid w:val="0"/>
        <w:spacing w:line="400" w:lineRule="exact"/>
        <w:jc w:val="left"/>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4、关于符合本国产品标准的声明函</w:t>
      </w:r>
      <w:r>
        <w:rPr>
          <w:rFonts w:hint="default"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页码</w:t>
      </w:r>
    </w:p>
    <w:p w14:paraId="6FA00D0B">
      <w:pPr>
        <w:tabs>
          <w:tab w:val="left" w:pos="459"/>
        </w:tabs>
        <w:snapToGrid w:val="0"/>
        <w:spacing w:line="400" w:lineRule="exact"/>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、投标人针对报价需要说明的其他文件和说明</w:t>
      </w:r>
      <w:r>
        <w:rPr>
          <w:rFonts w:hint="default"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页码</w:t>
      </w:r>
    </w:p>
    <w:p w14:paraId="485953EA">
      <w:pPr>
        <w:snapToGrid w:val="0"/>
        <w:spacing w:before="50" w:after="120" w:afterLines="50" w:line="360" w:lineRule="auto"/>
        <w:jc w:val="left"/>
        <w:rPr>
          <w:color w:val="000000" w:themeColor="text1"/>
          <w:highlight w:val="none"/>
          <w14:textFill>
            <w14:solidFill>
              <w14:schemeClr w14:val="tx1"/>
            </w14:solidFill>
          </w14:textFill>
        </w:rPr>
      </w:pPr>
    </w:p>
    <w:p w14:paraId="36673BD2">
      <w:pPr>
        <w:snapToGrid w:val="0"/>
        <w:spacing w:before="120" w:beforeLines="50" w:after="50"/>
        <w:rPr>
          <w:rFonts w:hint="eastAsia" w:ascii="宋体" w:hAnsi="宋体"/>
          <w:b/>
          <w:color w:val="000000" w:themeColor="text1"/>
          <w:sz w:val="24"/>
          <w:highlight w:val="none"/>
          <w14:textFill>
            <w14:solidFill>
              <w14:schemeClr w14:val="tx1"/>
            </w14:solidFill>
          </w14:textFill>
        </w:rPr>
      </w:pPr>
    </w:p>
    <w:p w14:paraId="55C65A47">
      <w:pPr>
        <w:snapToGrid w:val="0"/>
        <w:spacing w:before="120" w:beforeLines="50" w:after="50"/>
        <w:rPr>
          <w:rFonts w:hint="eastAsia" w:ascii="宋体" w:hAnsi="宋体"/>
          <w:b/>
          <w:color w:val="000000" w:themeColor="text1"/>
          <w:sz w:val="24"/>
          <w:highlight w:val="none"/>
          <w14:textFill>
            <w14:solidFill>
              <w14:schemeClr w14:val="tx1"/>
            </w14:solidFill>
          </w14:textFill>
        </w:rPr>
      </w:pPr>
    </w:p>
    <w:p w14:paraId="1876CE9F">
      <w:pPr>
        <w:snapToGrid w:val="0"/>
        <w:spacing w:before="120" w:beforeLines="50" w:after="50"/>
        <w:rPr>
          <w:rFonts w:hint="eastAsia" w:ascii="宋体" w:hAnsi="宋体"/>
          <w:b/>
          <w:color w:val="000000" w:themeColor="text1"/>
          <w:sz w:val="24"/>
          <w:highlight w:val="none"/>
          <w14:textFill>
            <w14:solidFill>
              <w14:schemeClr w14:val="tx1"/>
            </w14:solidFill>
          </w14:textFill>
        </w:rPr>
      </w:pPr>
    </w:p>
    <w:p w14:paraId="56BB5DB9">
      <w:pPr>
        <w:snapToGrid w:val="0"/>
        <w:spacing w:before="120" w:beforeLines="50" w:after="50"/>
        <w:ind w:left="142"/>
        <w:jc w:val="left"/>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3. 投标函格式：</w:t>
      </w:r>
    </w:p>
    <w:p w14:paraId="7CC65DB3">
      <w:pPr>
        <w:snapToGrid w:val="0"/>
        <w:spacing w:before="120" w:beforeLines="50" w:after="50" w:line="360" w:lineRule="auto"/>
        <w:jc w:val="center"/>
        <w:rPr>
          <w:rFonts w:hint="eastAsia" w:ascii="仿宋" w:hAnsi="仿宋" w:eastAsia="仿宋" w:cs="仿宋"/>
          <w:bCs/>
          <w:color w:val="000000" w:themeColor="text1"/>
          <w:sz w:val="44"/>
          <w:szCs w:val="44"/>
          <w:highlight w:val="none"/>
          <w14:textFill>
            <w14:solidFill>
              <w14:schemeClr w14:val="tx1"/>
            </w14:solidFill>
          </w14:textFill>
        </w:rPr>
      </w:pPr>
      <w:r>
        <w:rPr>
          <w:rFonts w:hint="eastAsia" w:ascii="仿宋" w:hAnsi="仿宋" w:eastAsia="仿宋" w:cs="仿宋"/>
          <w:bCs/>
          <w:color w:val="000000" w:themeColor="text1"/>
          <w:sz w:val="44"/>
          <w:szCs w:val="44"/>
          <w:highlight w:val="none"/>
          <w14:textFill>
            <w14:solidFill>
              <w14:schemeClr w14:val="tx1"/>
            </w14:solidFill>
          </w14:textFill>
        </w:rPr>
        <w:t>投 标 函</w:t>
      </w:r>
    </w:p>
    <w:p w14:paraId="298FCF17">
      <w:pPr>
        <w:spacing w:line="400" w:lineRule="exact"/>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致：</w:t>
      </w:r>
      <w:r>
        <w:rPr>
          <w:rFonts w:hint="eastAsia" w:ascii="宋体" w:hAnsi="宋体"/>
          <w:color w:val="000000" w:themeColor="text1"/>
          <w:sz w:val="24"/>
          <w:highlight w:val="none"/>
          <w:u w:val="single"/>
          <w14:textFill>
            <w14:solidFill>
              <w14:schemeClr w14:val="tx1"/>
            </w14:solidFill>
          </w14:textFill>
        </w:rPr>
        <w:t>采购人名称</w:t>
      </w:r>
    </w:p>
    <w:p w14:paraId="15645A59">
      <w:pPr>
        <w:spacing w:line="400" w:lineRule="exact"/>
        <w:ind w:firstLine="48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根据贵方</w:t>
      </w:r>
      <w:r>
        <w:rPr>
          <w:rFonts w:hint="eastAsia" w:ascii="宋体" w:hAnsi="宋体"/>
          <w:color w:val="000000" w:themeColor="text1"/>
          <w:sz w:val="24"/>
          <w:highlight w:val="none"/>
          <w:u w:val="single"/>
          <w14:textFill>
            <w14:solidFill>
              <w14:schemeClr w14:val="tx1"/>
            </w14:solidFill>
          </w14:textFill>
        </w:rPr>
        <w:t xml:space="preserve"> 项目名称</w:t>
      </w:r>
      <w:r>
        <w:rPr>
          <w:rFonts w:hint="eastAsia" w:ascii="宋体" w:hAnsi="宋体"/>
          <w:color w:val="000000" w:themeColor="text1"/>
          <w:sz w:val="24"/>
          <w:highlight w:val="none"/>
          <w14:textFill>
            <w14:solidFill>
              <w14:schemeClr w14:val="tx1"/>
            </w14:solidFill>
          </w14:textFill>
        </w:rPr>
        <w:t>（项目编号：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）的招标公告，签字代表______</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（姓名）经正式授权并代表投标人</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（投标人名称）提交投标文件。</w:t>
      </w:r>
    </w:p>
    <w:p w14:paraId="045123BF">
      <w:pPr>
        <w:spacing w:line="400" w:lineRule="exact"/>
        <w:ind w:firstLine="480" w:firstLineChars="20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据此函，我方宣布同意如下：</w:t>
      </w:r>
    </w:p>
    <w:p w14:paraId="62588123">
      <w:pPr>
        <w:spacing w:line="400" w:lineRule="exact"/>
        <w:ind w:firstLine="480" w:firstLineChars="20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1.我方已详细审查全部“招标文件”，包括修改文件（如有的话）以及全部参考资料和有关附件，已经了解我方对于招标文件、采购过程、采购结果有依法进行询问、质疑、投诉的权利及相关渠道和要求。</w:t>
      </w:r>
    </w:p>
    <w:p w14:paraId="4D13423C">
      <w:pPr>
        <w:spacing w:line="400" w:lineRule="exact"/>
        <w:ind w:firstLine="480" w:firstLineChars="20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2.我方在投标之前已经完全理解并接受招标文件的各项规定和要求，对招标文件的合理性、合法性不再有异议。</w:t>
      </w:r>
    </w:p>
    <w:p w14:paraId="717A838C">
      <w:pPr>
        <w:spacing w:line="400" w:lineRule="exact"/>
        <w:ind w:firstLine="480" w:firstLineChars="20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3.本投标有效期自投标截止之日起</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5E766C4A">
      <w:pPr>
        <w:spacing w:line="400" w:lineRule="exact"/>
        <w:ind w:firstLine="480" w:firstLineChars="20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4.如中标，本投标文件至本项目合同履行完毕止均保持有效，我方将按“招标文件”及政府采购法律、法规的规定履行合同责任和义务。</w:t>
      </w:r>
    </w:p>
    <w:p w14:paraId="037F2BB7">
      <w:pPr>
        <w:spacing w:line="400" w:lineRule="exact"/>
        <w:ind w:firstLine="480" w:firstLineChars="20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5.我方同意按照贵方要求提供与投标有关的一切数据或者资料。</w:t>
      </w:r>
    </w:p>
    <w:p w14:paraId="2D280E5B">
      <w:pPr>
        <w:spacing w:line="400" w:lineRule="exact"/>
        <w:ind w:firstLine="480" w:firstLineChars="20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6.我方向贵方提交的所有投标文件、资料都是准确的和真实的。</w:t>
      </w:r>
    </w:p>
    <w:p w14:paraId="0CBA4AF4">
      <w:pPr>
        <w:spacing w:line="400" w:lineRule="exact"/>
        <w:ind w:firstLine="480" w:firstLineChars="20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7.以上事项如有虚假或者隐瞒，我方愿意承担一切后果，并不再寻求任何旨在减轻或者免除法律责任的辩解。</w:t>
      </w:r>
    </w:p>
    <w:p w14:paraId="5CDBB269">
      <w:pPr>
        <w:spacing w:line="400" w:lineRule="exact"/>
        <w:ind w:firstLine="480" w:firstLineChars="20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8.根据</w:t>
      </w:r>
      <w:r>
        <w:rPr>
          <w:rFonts w:ascii="宋体" w:hAnsi="宋体"/>
          <w:color w:val="000000" w:themeColor="text1"/>
          <w:sz w:val="24"/>
          <w:highlight w:val="none"/>
          <w14:textFill>
            <w14:solidFill>
              <w14:schemeClr w14:val="tx1"/>
            </w14:solidFill>
          </w14:textFill>
        </w:rPr>
        <w:t>《中华人民共和国政府采购法实施条例》第五十条要求对政府采购合同进行公告</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但政府采购合同中涉及国家秘密、商业秘密的内容除外。</w:t>
      </w:r>
      <w:r>
        <w:rPr>
          <w:rFonts w:hint="eastAsia" w:ascii="宋体" w:hAnsi="宋体"/>
          <w:color w:val="000000" w:themeColor="text1"/>
          <w:sz w:val="24"/>
          <w:highlight w:val="none"/>
          <w14:textFill>
            <w14:solidFill>
              <w14:schemeClr w14:val="tx1"/>
            </w14:solidFill>
          </w14:textFill>
        </w:rPr>
        <w:t>我方就对本次投标文件进行注明如下：（两项内容中必须选择一项）</w:t>
      </w:r>
    </w:p>
    <w:p w14:paraId="629A23CF">
      <w:pPr>
        <w:spacing w:line="400" w:lineRule="exact"/>
        <w:ind w:firstLine="480" w:firstLineChars="20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□我方本次投标文件</w:t>
      </w:r>
      <w:r>
        <w:rPr>
          <w:rFonts w:ascii="宋体" w:hAnsi="宋体" w:cs="宋体"/>
          <w:color w:val="000000" w:themeColor="text1"/>
          <w:kern w:val="0"/>
          <w:sz w:val="24"/>
          <w:highlight w:val="none"/>
          <w14:textFill>
            <w14:solidFill>
              <w14:schemeClr w14:val="tx1"/>
            </w14:solidFill>
          </w14:textFill>
        </w:rPr>
        <w:t>内容中</w:t>
      </w:r>
      <w:r>
        <w:rPr>
          <w:rFonts w:hint="eastAsia" w:ascii="宋体" w:hAnsi="宋体"/>
          <w:color w:val="000000" w:themeColor="text1"/>
          <w:sz w:val="24"/>
          <w:highlight w:val="none"/>
          <w14:textFill>
            <w14:solidFill>
              <w14:schemeClr w14:val="tx1"/>
            </w14:solidFill>
          </w14:textFill>
        </w:rPr>
        <w:t>未</w:t>
      </w:r>
      <w:r>
        <w:rPr>
          <w:rFonts w:ascii="宋体" w:hAnsi="宋体" w:cs="宋体"/>
          <w:color w:val="000000" w:themeColor="text1"/>
          <w:kern w:val="0"/>
          <w:sz w:val="24"/>
          <w:highlight w:val="none"/>
          <w14:textFill>
            <w14:solidFill>
              <w14:schemeClr w14:val="tx1"/>
            </w14:solidFill>
          </w14:textFill>
        </w:rPr>
        <w:t>涉及商业秘密</w:t>
      </w:r>
      <w:r>
        <w:rPr>
          <w:rFonts w:hint="eastAsia" w:ascii="宋体" w:hAnsi="宋体" w:cs="宋体"/>
          <w:color w:val="000000" w:themeColor="text1"/>
          <w:kern w:val="0"/>
          <w:sz w:val="24"/>
          <w:highlight w:val="none"/>
          <w14:textFill>
            <w14:solidFill>
              <w14:schemeClr w14:val="tx1"/>
            </w14:solidFill>
          </w14:textFill>
        </w:rPr>
        <w:t>；</w:t>
      </w:r>
    </w:p>
    <w:p w14:paraId="488F8E67">
      <w:pPr>
        <w:spacing w:line="400" w:lineRule="exact"/>
        <w:ind w:firstLine="480" w:firstLineChars="20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□我方本次投标文件</w:t>
      </w:r>
      <w:r>
        <w:rPr>
          <w:rFonts w:ascii="宋体" w:hAnsi="宋体" w:cs="宋体"/>
          <w:color w:val="000000" w:themeColor="text1"/>
          <w:kern w:val="0"/>
          <w:sz w:val="24"/>
          <w:highlight w:val="none"/>
          <w14:textFill>
            <w14:solidFill>
              <w14:schemeClr w14:val="tx1"/>
            </w14:solidFill>
          </w14:textFill>
        </w:rPr>
        <w:t>涉及商业秘密</w:t>
      </w:r>
      <w:r>
        <w:rPr>
          <w:rFonts w:hint="eastAsia" w:ascii="宋体" w:hAnsi="宋体" w:cs="宋体"/>
          <w:color w:val="000000" w:themeColor="text1"/>
          <w:kern w:val="0"/>
          <w:sz w:val="24"/>
          <w:highlight w:val="none"/>
          <w14:textFill>
            <w14:solidFill>
              <w14:schemeClr w14:val="tx1"/>
            </w14:solidFill>
          </w14:textFill>
        </w:rPr>
        <w:t>的</w:t>
      </w:r>
      <w:r>
        <w:rPr>
          <w:rFonts w:ascii="宋体" w:hAnsi="宋体" w:cs="宋体"/>
          <w:color w:val="000000" w:themeColor="text1"/>
          <w:kern w:val="0"/>
          <w:sz w:val="24"/>
          <w:highlight w:val="none"/>
          <w14:textFill>
            <w14:solidFill>
              <w14:schemeClr w14:val="tx1"/>
            </w14:solidFill>
          </w14:textFill>
        </w:rPr>
        <w:t>内容</w:t>
      </w:r>
      <w:r>
        <w:rPr>
          <w:rFonts w:hint="eastAsia" w:ascii="宋体" w:hAnsi="宋体" w:cs="宋体"/>
          <w:color w:val="000000" w:themeColor="text1"/>
          <w:kern w:val="0"/>
          <w:sz w:val="24"/>
          <w:highlight w:val="none"/>
          <w14:textFill>
            <w14:solidFill>
              <w14:schemeClr w14:val="tx1"/>
            </w14:solidFill>
          </w14:textFill>
        </w:rPr>
        <w:t>有：</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w:t>
      </w:r>
    </w:p>
    <w:p w14:paraId="0C9F3258">
      <w:pPr>
        <w:spacing w:line="400" w:lineRule="exact"/>
        <w:ind w:firstLine="480" w:firstLineChars="20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9.与本投标有关的一切正式往来信函请寄：</w:t>
      </w:r>
    </w:p>
    <w:p w14:paraId="49771B59">
      <w:pPr>
        <w:spacing w:line="400" w:lineRule="exact"/>
        <w:ind w:firstLine="480" w:firstLineChars="200"/>
        <w:contextualSpacing/>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邮编：</w:t>
      </w:r>
      <w:r>
        <w:rPr>
          <w:rFonts w:hint="eastAsia" w:ascii="宋体" w:hAnsi="宋体"/>
          <w:color w:val="000000" w:themeColor="text1"/>
          <w:sz w:val="24"/>
          <w:highlight w:val="none"/>
          <w:u w:val="single"/>
          <w14:textFill>
            <w14:solidFill>
              <w14:schemeClr w14:val="tx1"/>
            </w14:solidFill>
          </w14:textFill>
        </w:rPr>
        <w:t xml:space="preserve">            </w:t>
      </w:r>
    </w:p>
    <w:p w14:paraId="25C82891">
      <w:pPr>
        <w:spacing w:line="400" w:lineRule="exact"/>
        <w:ind w:firstLine="480" w:firstLineChars="20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邮箱</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p>
    <w:p w14:paraId="5201E110">
      <w:pPr>
        <w:spacing w:line="400" w:lineRule="exact"/>
        <w:ind w:firstLine="480" w:firstLineChars="20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投标人名称</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p>
    <w:p w14:paraId="0DB8D8B6">
      <w:pPr>
        <w:spacing w:line="400" w:lineRule="exact"/>
        <w:ind w:firstLine="480" w:firstLineChars="200"/>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开户银行：</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银行帐号：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p>
    <w:p w14:paraId="0D972598">
      <w:pPr>
        <w:spacing w:line="400" w:lineRule="exact"/>
        <w:ind w:firstLine="480" w:firstLineChars="200"/>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法定代表人或者委托代理人签字</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 xml:space="preserve">___________ </w:t>
      </w:r>
    </w:p>
    <w:p w14:paraId="63CA1B68">
      <w:pPr>
        <w:pStyle w:val="26"/>
        <w:spacing w:line="400" w:lineRule="exact"/>
        <w:contextualSpacing/>
        <w:jc w:val="center"/>
        <w:rPr>
          <w:rFonts w:hint="eastAsia" w:hAnsi="宋体"/>
          <w:color w:val="000000" w:themeColor="text1"/>
          <w:sz w:val="24"/>
          <w:szCs w:val="24"/>
          <w:highlight w:val="none"/>
          <w:u w:val="single"/>
          <w14:textFill>
            <w14:solidFill>
              <w14:schemeClr w14:val="tx1"/>
            </w14:solidFill>
          </w14:textFill>
        </w:rPr>
      </w:pPr>
      <w:r>
        <w:rPr>
          <w:rFonts w:hint="eastAsia" w:hAnsi="宋体"/>
          <w:color w:val="000000" w:themeColor="text1"/>
          <w:sz w:val="24"/>
          <w:highlight w:val="none"/>
          <w14:textFill>
            <w14:solidFill>
              <w14:schemeClr w14:val="tx1"/>
            </w14:solidFill>
          </w14:textFill>
        </w:rPr>
        <w:t xml:space="preserve"> </w:t>
      </w:r>
      <w:r>
        <w:rPr>
          <w:rFonts w:hAnsi="宋体"/>
          <w:color w:val="000000" w:themeColor="text1"/>
          <w:sz w:val="24"/>
          <w:highlight w:val="none"/>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投标人（盖公章）：</w:t>
      </w:r>
    </w:p>
    <w:p w14:paraId="4BA55B55">
      <w:pPr>
        <w:pStyle w:val="26"/>
        <w:spacing w:line="400" w:lineRule="exact"/>
        <w:contextualSpacing/>
        <w:rPr>
          <w:rFonts w:hint="eastAsia" w:hAnsi="宋体"/>
          <w:color w:val="000000" w:themeColor="text1"/>
          <w:sz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                                                </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年</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月</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日</w:t>
      </w:r>
    </w:p>
    <w:p w14:paraId="6F622E54">
      <w:pPr>
        <w:snapToGrid w:val="0"/>
        <w:spacing w:before="120" w:beforeLines="50" w:after="50" w:line="440" w:lineRule="exact"/>
        <w:jc w:val="left"/>
        <w:rPr>
          <w:rFonts w:hint="eastAsia" w:ascii="宋体" w:hAnsi="宋体"/>
          <w:b/>
          <w:color w:val="000000" w:themeColor="text1"/>
          <w:sz w:val="24"/>
          <w:szCs w:val="20"/>
          <w:highlight w:val="none"/>
          <w14:textFill>
            <w14:solidFill>
              <w14:schemeClr w14:val="tx1"/>
            </w14:solidFill>
          </w14:textFill>
        </w:rPr>
      </w:pPr>
      <w:r>
        <w:rPr>
          <w:rFonts w:hAnsi="宋体"/>
          <w:color w:val="000000" w:themeColor="text1"/>
          <w:highlight w:val="none"/>
          <w:u w:val="singl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4. 开标一览表（服务类格式）</w:t>
      </w:r>
    </w:p>
    <w:p w14:paraId="18E87091">
      <w:pPr>
        <w:snapToGrid w:val="0"/>
        <w:spacing w:before="50" w:after="50"/>
        <w:jc w:val="center"/>
        <w:rPr>
          <w:rFonts w:hint="eastAsia" w:ascii="宋体" w:hAnsi="宋体"/>
          <w:b/>
          <w:color w:val="000000" w:themeColor="text1"/>
          <w:sz w:val="30"/>
          <w:highlight w:val="none"/>
          <w14:textFill>
            <w14:solidFill>
              <w14:schemeClr w14:val="tx1"/>
            </w14:solidFill>
          </w14:textFill>
        </w:rPr>
      </w:pPr>
      <w:r>
        <w:rPr>
          <w:rFonts w:hint="eastAsia" w:ascii="宋体" w:hAnsi="宋体"/>
          <w:b/>
          <w:color w:val="000000" w:themeColor="text1"/>
          <w:sz w:val="30"/>
          <w:highlight w:val="none"/>
          <w14:textFill>
            <w14:solidFill>
              <w14:schemeClr w14:val="tx1"/>
            </w14:solidFill>
          </w14:textFill>
        </w:rPr>
        <w:t>开标一览表</w:t>
      </w:r>
    </w:p>
    <w:p w14:paraId="32FCA572">
      <w:pPr>
        <w:snapToGrid w:val="0"/>
        <w:spacing w:before="50" w:after="50"/>
        <w:jc w:val="center"/>
        <w:rPr>
          <w:rFonts w:hint="eastAsia" w:ascii="宋体" w:hAnsi="宋体"/>
          <w:b/>
          <w:color w:val="000000" w:themeColor="text1"/>
          <w:sz w:val="30"/>
          <w:szCs w:val="20"/>
          <w:highlight w:val="none"/>
          <w14:textFill>
            <w14:solidFill>
              <w14:schemeClr w14:val="tx1"/>
            </w14:solidFill>
          </w14:textFill>
        </w:rPr>
      </w:pPr>
    </w:p>
    <w:p w14:paraId="6D8D74AF">
      <w:pPr>
        <w:keepNext w:val="0"/>
        <w:keepLines w:val="0"/>
        <w:pageBreakBefore w:val="0"/>
        <w:widowControl w:val="0"/>
        <w:kinsoku/>
        <w:wordWrap/>
        <w:overflowPunct/>
        <w:topLinePunct w:val="0"/>
        <w:autoSpaceDE/>
        <w:autoSpaceDN/>
        <w:bidi w:val="0"/>
        <w:adjustRightInd/>
        <w:snapToGrid w:val="0"/>
        <w:spacing w:before="50" w:after="50" w:line="240" w:lineRule="auto"/>
        <w:textAlignment w:val="auto"/>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项目名称：</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项目编号：</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分标：</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p>
    <w:p w14:paraId="4CD7268B">
      <w:pPr>
        <w:keepNext w:val="0"/>
        <w:keepLines w:val="0"/>
        <w:pageBreakBefore w:val="0"/>
        <w:widowControl w:val="0"/>
        <w:kinsoku/>
        <w:wordWrap/>
        <w:overflowPunct/>
        <w:topLinePunct w:val="0"/>
        <w:autoSpaceDE/>
        <w:autoSpaceDN/>
        <w:bidi w:val="0"/>
        <w:adjustRightInd/>
        <w:snapToGrid w:val="0"/>
        <w:spacing w:before="50" w:after="50" w:line="240" w:lineRule="auto"/>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投标人名称：</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p>
    <w:tbl>
      <w:tblPr>
        <w:tblStyle w:val="49"/>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3457"/>
        <w:gridCol w:w="1767"/>
        <w:gridCol w:w="1511"/>
        <w:gridCol w:w="1697"/>
      </w:tblGrid>
      <w:tr w14:paraId="262F6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vAlign w:val="center"/>
          </w:tcPr>
          <w:p w14:paraId="182DD8D0">
            <w:pPr>
              <w:spacing w:line="312"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3457" w:type="dxa"/>
            <w:vAlign w:val="center"/>
          </w:tcPr>
          <w:p w14:paraId="6AC42242">
            <w:pPr>
              <w:spacing w:line="312"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标的名称</w:t>
            </w:r>
          </w:p>
        </w:tc>
        <w:tc>
          <w:tcPr>
            <w:tcW w:w="1767" w:type="dxa"/>
            <w:vAlign w:val="center"/>
          </w:tcPr>
          <w:p w14:paraId="5E4489F2">
            <w:pPr>
              <w:spacing w:line="312" w:lineRule="auto"/>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数量及</w:t>
            </w:r>
          </w:p>
          <w:p w14:paraId="310891EC">
            <w:pPr>
              <w:spacing w:line="312"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单位</w:t>
            </w:r>
          </w:p>
        </w:tc>
        <w:tc>
          <w:tcPr>
            <w:tcW w:w="1511" w:type="dxa"/>
            <w:vAlign w:val="center"/>
          </w:tcPr>
          <w:p w14:paraId="561A5B26">
            <w:pPr>
              <w:spacing w:line="312"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含税</w:t>
            </w:r>
            <w:r>
              <w:rPr>
                <w:rFonts w:hint="eastAsia" w:ascii="宋体" w:hAnsi="宋体" w:cs="宋体"/>
                <w:color w:val="000000" w:themeColor="text1"/>
                <w:kern w:val="0"/>
                <w:sz w:val="24"/>
                <w:highlight w:val="none"/>
                <w14:textFill>
                  <w14:solidFill>
                    <w14:schemeClr w14:val="tx1"/>
                  </w14:solidFill>
                </w14:textFill>
              </w:rPr>
              <w:t>单价</w:t>
            </w:r>
          </w:p>
          <w:p w14:paraId="67C5B01E">
            <w:pPr>
              <w:spacing w:line="312"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（元）</w:t>
            </w:r>
          </w:p>
        </w:tc>
        <w:tc>
          <w:tcPr>
            <w:tcW w:w="1697" w:type="dxa"/>
            <w:vAlign w:val="center"/>
          </w:tcPr>
          <w:p w14:paraId="4F192AF5">
            <w:pPr>
              <w:spacing w:line="312"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含税</w:t>
            </w:r>
            <w:r>
              <w:rPr>
                <w:rFonts w:hint="eastAsia" w:ascii="宋体" w:hAnsi="宋体" w:cs="宋体"/>
                <w:color w:val="000000" w:themeColor="text1"/>
                <w:kern w:val="0"/>
                <w:sz w:val="24"/>
                <w:highlight w:val="none"/>
                <w14:textFill>
                  <w14:solidFill>
                    <w14:schemeClr w14:val="tx1"/>
                  </w14:solidFill>
                </w14:textFill>
              </w:rPr>
              <w:t>金额</w:t>
            </w:r>
          </w:p>
          <w:p w14:paraId="16A68E71">
            <w:pPr>
              <w:spacing w:line="312"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（元）</w:t>
            </w:r>
          </w:p>
        </w:tc>
      </w:tr>
      <w:tr w14:paraId="7D714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772" w:type="dxa"/>
            <w:vAlign w:val="center"/>
          </w:tcPr>
          <w:p w14:paraId="2ECFBCF6">
            <w:pPr>
              <w:widowControl/>
              <w:spacing w:line="360" w:lineRule="exact"/>
              <w:jc w:val="center"/>
              <w:rPr>
                <w:rFonts w:ascii="宋体" w:hAnsi="宋体" w:cs="宋体"/>
                <w:color w:val="000000" w:themeColor="text1"/>
                <w:kern w:val="0"/>
                <w:sz w:val="24"/>
                <w:highlight w:val="none"/>
                <w:shd w:val="clear" w:color="auto" w:fill="FFFFFF"/>
                <w14:textFill>
                  <w14:solidFill>
                    <w14:schemeClr w14:val="tx1"/>
                  </w14:solidFill>
                </w14:textFill>
              </w:rPr>
            </w:pPr>
            <w:r>
              <w:rPr>
                <w:rFonts w:hint="eastAsia" w:ascii="宋体" w:hAnsi="宋体" w:cs="宋体"/>
                <w:color w:val="000000" w:themeColor="text1"/>
                <w:kern w:val="0"/>
                <w:sz w:val="24"/>
                <w:highlight w:val="none"/>
                <w:shd w:val="clear" w:color="auto" w:fill="FFFFFF"/>
                <w14:textFill>
                  <w14:solidFill>
                    <w14:schemeClr w14:val="tx1"/>
                  </w14:solidFill>
                </w14:textFill>
              </w:rPr>
              <w:t>1</w:t>
            </w:r>
          </w:p>
        </w:tc>
        <w:tc>
          <w:tcPr>
            <w:tcW w:w="3457" w:type="dxa"/>
            <w:vAlign w:val="center"/>
          </w:tcPr>
          <w:p w14:paraId="05FCDBB4">
            <w:pPr>
              <w:widowControl/>
              <w:spacing w:line="360" w:lineRule="exact"/>
              <w:jc w:val="left"/>
              <w:rPr>
                <w:rFonts w:ascii="宋体" w:hAnsi="宋体" w:cs="宋体"/>
                <w:color w:val="000000" w:themeColor="text1"/>
                <w:kern w:val="0"/>
                <w:sz w:val="24"/>
                <w:highlight w:val="none"/>
                <w:shd w:val="clear" w:color="auto" w:fill="FFFFFF"/>
                <w14:textFill>
                  <w14:solidFill>
                    <w14:schemeClr w14:val="tx1"/>
                  </w14:solidFill>
                </w14:textFill>
              </w:rPr>
            </w:pPr>
          </w:p>
        </w:tc>
        <w:tc>
          <w:tcPr>
            <w:tcW w:w="1767" w:type="dxa"/>
            <w:vAlign w:val="center"/>
          </w:tcPr>
          <w:p w14:paraId="21B0F19A">
            <w:pPr>
              <w:widowControl/>
              <w:spacing w:line="360" w:lineRule="exact"/>
              <w:jc w:val="center"/>
              <w:rPr>
                <w:rFonts w:ascii="宋体" w:hAnsi="宋体" w:cs="宋体"/>
                <w:color w:val="000000" w:themeColor="text1"/>
                <w:kern w:val="0"/>
                <w:sz w:val="24"/>
                <w:highlight w:val="none"/>
                <w:shd w:val="clear" w:color="auto" w:fill="FFFFFF"/>
                <w14:textFill>
                  <w14:solidFill>
                    <w14:schemeClr w14:val="tx1"/>
                  </w14:solidFill>
                </w14:textFill>
              </w:rPr>
            </w:pPr>
          </w:p>
        </w:tc>
        <w:tc>
          <w:tcPr>
            <w:tcW w:w="1511" w:type="dxa"/>
            <w:vAlign w:val="center"/>
          </w:tcPr>
          <w:p w14:paraId="3DB193FB">
            <w:pPr>
              <w:spacing w:line="312" w:lineRule="auto"/>
              <w:jc w:val="center"/>
              <w:rPr>
                <w:rFonts w:ascii="宋体" w:hAnsi="宋体" w:cs="宋体"/>
                <w:color w:val="000000" w:themeColor="text1"/>
                <w:kern w:val="0"/>
                <w:sz w:val="24"/>
                <w:highlight w:val="none"/>
                <w14:textFill>
                  <w14:solidFill>
                    <w14:schemeClr w14:val="tx1"/>
                  </w14:solidFill>
                </w14:textFill>
              </w:rPr>
            </w:pPr>
          </w:p>
        </w:tc>
        <w:tc>
          <w:tcPr>
            <w:tcW w:w="1697" w:type="dxa"/>
            <w:vAlign w:val="center"/>
          </w:tcPr>
          <w:p w14:paraId="6AB28211">
            <w:pPr>
              <w:spacing w:line="312" w:lineRule="auto"/>
              <w:jc w:val="center"/>
              <w:rPr>
                <w:rFonts w:ascii="宋体" w:hAnsi="宋体" w:cs="宋体"/>
                <w:color w:val="000000" w:themeColor="text1"/>
                <w:kern w:val="0"/>
                <w:sz w:val="24"/>
                <w:highlight w:val="none"/>
                <w14:textFill>
                  <w14:solidFill>
                    <w14:schemeClr w14:val="tx1"/>
                  </w14:solidFill>
                </w14:textFill>
              </w:rPr>
            </w:pPr>
          </w:p>
        </w:tc>
      </w:tr>
      <w:tr w14:paraId="63829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9204" w:type="dxa"/>
            <w:gridSpan w:val="5"/>
            <w:vAlign w:val="center"/>
          </w:tcPr>
          <w:p w14:paraId="1682285E">
            <w:pPr>
              <w:spacing w:line="312"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总报价（人民币大写）：</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tc>
      </w:tr>
      <w:tr w14:paraId="626E7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9204" w:type="dxa"/>
            <w:gridSpan w:val="5"/>
            <w:vAlign w:val="center"/>
          </w:tcPr>
          <w:p w14:paraId="4DE0F8DF">
            <w:pPr>
              <w:snapToGrid w:val="0"/>
              <w:spacing w:line="360" w:lineRule="exact"/>
              <w:outlineLvl w:val="0"/>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合同履行</w:t>
            </w:r>
            <w:r>
              <w:rPr>
                <w:rFonts w:hint="eastAsia" w:ascii="宋体" w:hAnsi="宋体" w:eastAsia="宋体" w:cs="宋体"/>
                <w:b/>
                <w:bCs/>
                <w:color w:val="000000" w:themeColor="text1"/>
                <w:sz w:val="24"/>
                <w:highlight w:val="none"/>
                <w:lang w:eastAsia="zh-CN"/>
                <w14:textFill>
                  <w14:solidFill>
                    <w14:schemeClr w14:val="tx1"/>
                  </w14:solidFill>
                </w14:textFill>
              </w:rPr>
              <w:t>期限：</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自合同签订之日起一年</w:t>
            </w:r>
          </w:p>
        </w:tc>
      </w:tr>
    </w:tbl>
    <w:p w14:paraId="0CAFB854">
      <w:pPr>
        <w:keepNext w:val="0"/>
        <w:keepLines w:val="0"/>
        <w:pageBreakBefore w:val="0"/>
        <w:widowControl w:val="0"/>
        <w:kinsoku/>
        <w:wordWrap/>
        <w:overflowPunct/>
        <w:topLinePunct w:val="0"/>
        <w:autoSpaceDE/>
        <w:autoSpaceDN/>
        <w:bidi w:val="0"/>
        <w:adjustRightInd/>
        <w:snapToGrid w:val="0"/>
        <w:spacing w:before="50" w:after="50" w:line="240" w:lineRule="auto"/>
        <w:textAlignment w:val="auto"/>
        <w:rPr>
          <w:rFonts w:hint="eastAsia" w:ascii="宋体" w:hAnsi="宋体" w:cs="仿宋_GB2312"/>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 xml:space="preserve">                                        </w:t>
      </w:r>
    </w:p>
    <w:p w14:paraId="46D6D9E4">
      <w:pPr>
        <w:keepNext w:val="0"/>
        <w:keepLines w:val="0"/>
        <w:pageBreakBefore w:val="0"/>
        <w:widowControl w:val="0"/>
        <w:kinsoku/>
        <w:wordWrap/>
        <w:overflowPunct/>
        <w:topLinePunct w:val="0"/>
        <w:autoSpaceDE/>
        <w:autoSpaceDN/>
        <w:bidi w:val="0"/>
        <w:adjustRightInd/>
        <w:snapToGrid w:val="0"/>
        <w:spacing w:before="50" w:after="50" w:line="240" w:lineRule="auto"/>
        <w:jc w:val="left"/>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注: </w:t>
      </w:r>
    </w:p>
    <w:p w14:paraId="5304C5C2">
      <w:pPr>
        <w:keepNext w:val="0"/>
        <w:keepLines w:val="0"/>
        <w:pageBreakBefore w:val="0"/>
        <w:widowControl w:val="0"/>
        <w:kinsoku/>
        <w:wordWrap/>
        <w:overflowPunct/>
        <w:topLinePunct w:val="0"/>
        <w:autoSpaceDE/>
        <w:autoSpaceDN/>
        <w:bidi w:val="0"/>
        <w:adjustRightInd/>
        <w:snapToGrid w:val="0"/>
        <w:spacing w:before="50" w:after="50" w:line="240" w:lineRule="auto"/>
        <w:ind w:firstLine="480" w:firstLineChars="200"/>
        <w:jc w:val="left"/>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1.投标人的开标一览表必须加盖投标人公章并由</w:t>
      </w:r>
      <w:r>
        <w:rPr>
          <w:rFonts w:ascii="宋体" w:hAnsi="宋体"/>
          <w:color w:val="000000" w:themeColor="text1"/>
          <w:sz w:val="24"/>
          <w:highlight w:val="none"/>
          <w14:textFill>
            <w14:solidFill>
              <w14:schemeClr w14:val="tx1"/>
            </w14:solidFill>
          </w14:textFill>
        </w:rPr>
        <w:t>法定代表人或者委托代理人</w:t>
      </w:r>
      <w:r>
        <w:rPr>
          <w:rFonts w:hint="eastAsia" w:ascii="宋体" w:hAnsi="宋体"/>
          <w:color w:val="000000" w:themeColor="text1"/>
          <w:sz w:val="24"/>
          <w:highlight w:val="none"/>
          <w14:textFill>
            <w14:solidFill>
              <w14:schemeClr w14:val="tx1"/>
            </w14:solidFill>
          </w14:textFill>
        </w:rPr>
        <w:t>签字，</w:t>
      </w:r>
      <w:r>
        <w:rPr>
          <w:rFonts w:hint="eastAsia" w:ascii="宋体" w:hAnsi="宋体"/>
          <w:b/>
          <w:color w:val="000000" w:themeColor="text1"/>
          <w:sz w:val="24"/>
          <w:highlight w:val="none"/>
          <w14:textFill>
            <w14:solidFill>
              <w14:schemeClr w14:val="tx1"/>
            </w14:solidFill>
          </w14:textFill>
        </w:rPr>
        <w:t>否则其投标作无效标处理</w:t>
      </w:r>
      <w:r>
        <w:rPr>
          <w:rFonts w:hint="eastAsia" w:ascii="宋体" w:hAnsi="宋体"/>
          <w:color w:val="000000" w:themeColor="text1"/>
          <w:sz w:val="24"/>
          <w:highlight w:val="none"/>
          <w14:textFill>
            <w14:solidFill>
              <w14:schemeClr w14:val="tx1"/>
            </w14:solidFill>
          </w14:textFill>
        </w:rPr>
        <w:t>。</w:t>
      </w:r>
    </w:p>
    <w:p w14:paraId="3F27D9F2">
      <w:pPr>
        <w:keepNext w:val="0"/>
        <w:keepLines w:val="0"/>
        <w:pageBreakBefore w:val="0"/>
        <w:widowControl w:val="0"/>
        <w:kinsoku/>
        <w:wordWrap/>
        <w:overflowPunct/>
        <w:topLinePunct w:val="0"/>
        <w:autoSpaceDE/>
        <w:autoSpaceDN/>
        <w:bidi w:val="0"/>
        <w:adjustRightInd/>
        <w:snapToGrid w:val="0"/>
        <w:spacing w:before="50" w:after="50" w:line="240" w:lineRule="auto"/>
        <w:ind w:firstLine="480" w:firstLineChars="200"/>
        <w:jc w:val="left"/>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报价一经涂改，应在涂改处加盖投标人公章或者由法定代表人或者委托代理人签字或者盖章</w:t>
      </w:r>
      <w:r>
        <w:rPr>
          <w:rFonts w:hint="eastAsia" w:ascii="宋体" w:hAnsi="宋体"/>
          <w:b/>
          <w:color w:val="000000" w:themeColor="text1"/>
          <w:sz w:val="24"/>
          <w:highlight w:val="none"/>
          <w14:textFill>
            <w14:solidFill>
              <w14:schemeClr w14:val="tx1"/>
            </w14:solidFill>
          </w14:textFill>
        </w:rPr>
        <w:t>，否则其投标作无效标处理。</w:t>
      </w:r>
    </w:p>
    <w:p w14:paraId="6CFA6D72">
      <w:pPr>
        <w:keepNext w:val="0"/>
        <w:keepLines w:val="0"/>
        <w:pageBreakBefore w:val="0"/>
        <w:widowControl w:val="0"/>
        <w:kinsoku/>
        <w:wordWrap/>
        <w:overflowPunct/>
        <w:topLinePunct w:val="0"/>
        <w:autoSpaceDE/>
        <w:autoSpaceDN/>
        <w:bidi w:val="0"/>
        <w:adjustRightInd/>
        <w:snapToGrid w:val="0"/>
        <w:spacing w:before="50" w:after="50" w:line="240" w:lineRule="auto"/>
        <w:ind w:firstLine="480" w:firstLineChars="200"/>
        <w:jc w:val="left"/>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3.如为联合体投标，“投标人名称”处必须列明联合体各方名称，并标注联合体牵头人名称，</w:t>
      </w:r>
      <w:r>
        <w:rPr>
          <w:rFonts w:hint="eastAsia" w:ascii="宋体" w:hAnsi="宋体"/>
          <w:b/>
          <w:color w:val="000000" w:themeColor="text1"/>
          <w:sz w:val="24"/>
          <w:highlight w:val="none"/>
          <w14:textFill>
            <w14:solidFill>
              <w14:schemeClr w14:val="tx1"/>
            </w14:solidFill>
          </w14:textFill>
        </w:rPr>
        <w:t>否则其投标作无效标处理。</w:t>
      </w:r>
    </w:p>
    <w:p w14:paraId="14F1D300">
      <w:pPr>
        <w:keepNext w:val="0"/>
        <w:keepLines w:val="0"/>
        <w:pageBreakBefore w:val="0"/>
        <w:widowControl w:val="0"/>
        <w:kinsoku/>
        <w:wordWrap/>
        <w:overflowPunct/>
        <w:topLinePunct w:val="0"/>
        <w:autoSpaceDE/>
        <w:autoSpaceDN/>
        <w:bidi w:val="0"/>
        <w:adjustRightInd/>
        <w:snapToGrid w:val="0"/>
        <w:spacing w:before="50" w:after="50" w:line="240" w:lineRule="auto"/>
        <w:ind w:firstLine="456" w:firstLineChars="200"/>
        <w:jc w:val="left"/>
        <w:textAlignment w:val="auto"/>
        <w:rPr>
          <w:rFonts w:hint="eastAsia" w:ascii="宋体" w:hAnsi="宋体"/>
          <w:color w:val="000000" w:themeColor="text1"/>
          <w:spacing w:val="-6"/>
          <w:sz w:val="24"/>
          <w:highlight w:val="none"/>
          <w14:textFill>
            <w14:solidFill>
              <w14:schemeClr w14:val="tx1"/>
            </w14:solidFill>
          </w14:textFill>
        </w:rPr>
      </w:pPr>
      <w:r>
        <w:rPr>
          <w:rFonts w:hint="eastAsia" w:ascii="宋体" w:hAnsi="宋体"/>
          <w:color w:val="000000" w:themeColor="text1"/>
          <w:spacing w:val="-6"/>
          <w:sz w:val="24"/>
          <w:highlight w:val="none"/>
          <w14:textFill>
            <w14:solidFill>
              <w14:schemeClr w14:val="tx1"/>
            </w14:solidFill>
          </w14:textFill>
        </w:rPr>
        <w:t>4.如为联合体投标，盖章处须加盖联合体各方公章，</w:t>
      </w:r>
      <w:r>
        <w:rPr>
          <w:rFonts w:hint="eastAsia" w:ascii="宋体" w:hAnsi="宋体"/>
          <w:b/>
          <w:color w:val="000000" w:themeColor="text1"/>
          <w:spacing w:val="-6"/>
          <w:sz w:val="24"/>
          <w:highlight w:val="none"/>
          <w14:textFill>
            <w14:solidFill>
              <w14:schemeClr w14:val="tx1"/>
            </w14:solidFill>
          </w14:textFill>
        </w:rPr>
        <w:t>否则其投标作无效标处理。</w:t>
      </w:r>
    </w:p>
    <w:p w14:paraId="69386810">
      <w:pPr>
        <w:keepNext w:val="0"/>
        <w:keepLines w:val="0"/>
        <w:pageBreakBefore w:val="0"/>
        <w:widowControl w:val="0"/>
        <w:kinsoku/>
        <w:wordWrap/>
        <w:overflowPunct/>
        <w:topLinePunct w:val="0"/>
        <w:autoSpaceDE/>
        <w:autoSpaceDN/>
        <w:bidi w:val="0"/>
        <w:adjustRightInd/>
        <w:snapToGrid w:val="0"/>
        <w:spacing w:before="50" w:after="50" w:line="240" w:lineRule="auto"/>
        <w:ind w:firstLine="480" w:firstLineChars="20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5.如有多分标，按分标分别提供开标一览表，</w:t>
      </w:r>
      <w:r>
        <w:rPr>
          <w:rFonts w:hint="eastAsia" w:ascii="宋体" w:hAnsi="宋体"/>
          <w:b/>
          <w:color w:val="000000" w:themeColor="text1"/>
          <w:sz w:val="24"/>
          <w:highlight w:val="none"/>
          <w14:textFill>
            <w14:solidFill>
              <w14:schemeClr w14:val="tx1"/>
            </w14:solidFill>
          </w14:textFill>
        </w:rPr>
        <w:t>否则投标无效。</w:t>
      </w:r>
    </w:p>
    <w:p w14:paraId="399DAED6">
      <w:pPr>
        <w:keepNext w:val="0"/>
        <w:keepLines w:val="0"/>
        <w:pageBreakBefore w:val="0"/>
        <w:widowControl w:val="0"/>
        <w:kinsoku/>
        <w:wordWrap/>
        <w:overflowPunct/>
        <w:topLinePunct w:val="0"/>
        <w:autoSpaceDE/>
        <w:autoSpaceDN/>
        <w:bidi w:val="0"/>
        <w:adjustRightInd/>
        <w:snapToGrid w:val="0"/>
        <w:spacing w:before="50" w:after="50" w:line="240" w:lineRule="auto"/>
        <w:ind w:firstLine="482" w:firstLineChars="200"/>
        <w:textAlignment w:val="auto"/>
        <w:rPr>
          <w:rFonts w:hint="eastAsia" w:ascii="宋体" w:hAnsi="宋体"/>
          <w:b/>
          <w:color w:val="000000" w:themeColor="text1"/>
          <w:sz w:val="24"/>
          <w:highlight w:val="none"/>
          <w14:textFill>
            <w14:solidFill>
              <w14:schemeClr w14:val="tx1"/>
            </w14:solidFill>
          </w14:textFill>
        </w:rPr>
      </w:pPr>
    </w:p>
    <w:p w14:paraId="507BC53B">
      <w:pPr>
        <w:keepNext w:val="0"/>
        <w:keepLines w:val="0"/>
        <w:pageBreakBefore w:val="0"/>
        <w:widowControl w:val="0"/>
        <w:kinsoku/>
        <w:wordWrap/>
        <w:overflowPunct/>
        <w:topLinePunct w:val="0"/>
        <w:autoSpaceDE/>
        <w:autoSpaceDN/>
        <w:bidi w:val="0"/>
        <w:adjustRightInd/>
        <w:snapToGrid w:val="0"/>
        <w:spacing w:before="50" w:after="50" w:line="240" w:lineRule="auto"/>
        <w:ind w:left="-2" w:leftChars="-1" w:right="-817" w:rightChars="-389"/>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法定代表人或者委托代理人（签字）：                    </w:t>
      </w:r>
    </w:p>
    <w:p w14:paraId="3C9C1B48">
      <w:pPr>
        <w:keepNext w:val="0"/>
        <w:keepLines w:val="0"/>
        <w:pageBreakBefore w:val="0"/>
        <w:widowControl w:val="0"/>
        <w:kinsoku/>
        <w:wordWrap/>
        <w:overflowPunct/>
        <w:topLinePunct w:val="0"/>
        <w:autoSpaceDE/>
        <w:autoSpaceDN/>
        <w:bidi w:val="0"/>
        <w:adjustRightInd/>
        <w:snapToGrid w:val="0"/>
        <w:spacing w:before="50" w:after="50" w:line="240" w:lineRule="auto"/>
        <w:ind w:left="-3" w:leftChars="-15" w:right="-817" w:rightChars="-389" w:hanging="28" w:hangingChars="12"/>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投标人（盖公章）：                                 日期：    年   月   日</w:t>
      </w:r>
    </w:p>
    <w:p w14:paraId="3E1880DE">
      <w:pPr>
        <w:snapToGrid w:val="0"/>
        <w:spacing w:before="50" w:after="50" w:line="360" w:lineRule="auto"/>
        <w:ind w:left="3" w:leftChars="-15" w:right="-817" w:rightChars="-389" w:hanging="34" w:hangingChars="12"/>
        <w:rPr>
          <w:rFonts w:hint="eastAsia"/>
          <w:b/>
          <w:color w:val="000000" w:themeColor="text1"/>
          <w:sz w:val="28"/>
          <w:szCs w:val="28"/>
          <w:highlight w:val="none"/>
          <w14:textFill>
            <w14:solidFill>
              <w14:schemeClr w14:val="tx1"/>
            </w14:solidFill>
          </w14:textFill>
        </w:rPr>
      </w:pPr>
      <w:bookmarkStart w:id="150" w:name="_Toc19686837"/>
      <w:r>
        <w:rPr>
          <w:rFonts w:hint="eastAsia"/>
          <w:b/>
          <w:color w:val="000000" w:themeColor="text1"/>
          <w:sz w:val="28"/>
          <w:szCs w:val="28"/>
          <w:highlight w:val="none"/>
          <w14:textFill>
            <w14:solidFill>
              <w14:schemeClr w14:val="tx1"/>
            </w14:solidFill>
          </w14:textFill>
        </w:rPr>
        <w:br w:type="page"/>
      </w:r>
      <w:r>
        <w:rPr>
          <w:rFonts w:hint="eastAsia"/>
          <w:b/>
          <w:color w:val="000000" w:themeColor="text1"/>
          <w:sz w:val="28"/>
          <w:szCs w:val="28"/>
          <w:highlight w:val="none"/>
          <w14:textFill>
            <w14:solidFill>
              <w14:schemeClr w14:val="tx1"/>
            </w14:solidFill>
          </w14:textFill>
        </w:rPr>
        <w:t>二、资格证明文件格式</w:t>
      </w:r>
      <w:bookmarkEnd w:id="148"/>
      <w:bookmarkEnd w:id="149"/>
      <w:bookmarkEnd w:id="150"/>
    </w:p>
    <w:p w14:paraId="6217EDE8">
      <w:pPr>
        <w:numPr>
          <w:ilvl w:val="2"/>
          <w:numId w:val="9"/>
        </w:numPr>
        <w:snapToGrid w:val="0"/>
        <w:spacing w:before="120" w:beforeLines="50" w:after="50" w:line="360" w:lineRule="auto"/>
        <w:ind w:left="0" w:firstLine="0"/>
        <w:jc w:val="left"/>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资格证明文件封面格式： </w:t>
      </w:r>
    </w:p>
    <w:p w14:paraId="5A86FE92">
      <w:pPr>
        <w:snapToGrid w:val="0"/>
        <w:spacing w:before="120" w:beforeLines="50" w:after="50"/>
        <w:rPr>
          <w:rFonts w:hint="eastAsia" w:ascii="宋体" w:hAnsi="宋体"/>
          <w:bCs/>
          <w:color w:val="000000" w:themeColor="text1"/>
          <w:sz w:val="32"/>
          <w:szCs w:val="2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37FA792E">
      <w:pPr>
        <w:snapToGrid w:val="0"/>
        <w:spacing w:before="120" w:beforeLines="50" w:after="50"/>
        <w:rPr>
          <w:rFonts w:hint="eastAsia" w:ascii="宋体" w:hAnsi="宋体"/>
          <w:color w:val="000000" w:themeColor="text1"/>
          <w:sz w:val="24"/>
          <w:szCs w:val="20"/>
          <w:highlight w:val="none"/>
          <w14:textFill>
            <w14:solidFill>
              <w14:schemeClr w14:val="tx1"/>
            </w14:solidFill>
          </w14:textFill>
        </w:rPr>
      </w:pPr>
    </w:p>
    <w:p w14:paraId="1080A726">
      <w:pPr>
        <w:snapToGrid w:val="0"/>
        <w:spacing w:before="120" w:beforeLines="50" w:after="50"/>
        <w:rPr>
          <w:rFonts w:hint="eastAsia" w:ascii="宋体" w:hAnsi="宋体"/>
          <w:color w:val="000000" w:themeColor="text1"/>
          <w:sz w:val="24"/>
          <w:szCs w:val="20"/>
          <w:highlight w:val="none"/>
          <w14:textFill>
            <w14:solidFill>
              <w14:schemeClr w14:val="tx1"/>
            </w14:solidFill>
          </w14:textFill>
        </w:rPr>
      </w:pPr>
    </w:p>
    <w:p w14:paraId="061B78B6">
      <w:pPr>
        <w:snapToGrid w:val="0"/>
        <w:spacing w:before="120" w:beforeLines="50" w:after="50"/>
        <w:jc w:val="center"/>
        <w:rPr>
          <w:rFonts w:hint="eastAsia" w:ascii="仿宋" w:hAnsi="仿宋" w:eastAsia="仿宋" w:cs="仿宋"/>
          <w:color w:val="000000" w:themeColor="text1"/>
          <w:sz w:val="84"/>
          <w:szCs w:val="84"/>
          <w:highlight w:val="none"/>
          <w14:textFill>
            <w14:solidFill>
              <w14:schemeClr w14:val="tx1"/>
            </w14:solidFill>
          </w14:textFill>
        </w:rPr>
      </w:pPr>
      <w:r>
        <w:rPr>
          <w:rFonts w:hint="eastAsia" w:ascii="仿宋" w:hAnsi="仿宋" w:eastAsia="仿宋" w:cs="仿宋"/>
          <w:color w:val="000000" w:themeColor="text1"/>
          <w:sz w:val="84"/>
          <w:szCs w:val="84"/>
          <w:highlight w:val="none"/>
          <w14:textFill>
            <w14:solidFill>
              <w14:schemeClr w14:val="tx1"/>
            </w14:solidFill>
          </w14:textFill>
        </w:rPr>
        <w:t>投  标  文  件</w:t>
      </w:r>
    </w:p>
    <w:p w14:paraId="7CB8B430">
      <w:pPr>
        <w:snapToGrid w:val="0"/>
        <w:spacing w:before="120" w:beforeLines="50" w:after="50"/>
        <w:rPr>
          <w:rFonts w:hint="eastAsia" w:ascii="宋体" w:hAnsi="宋体"/>
          <w:color w:val="000000" w:themeColor="text1"/>
          <w:sz w:val="24"/>
          <w:szCs w:val="20"/>
          <w:highlight w:val="none"/>
          <w14:textFill>
            <w14:solidFill>
              <w14:schemeClr w14:val="tx1"/>
            </w14:solidFill>
          </w14:textFill>
        </w:rPr>
      </w:pPr>
    </w:p>
    <w:p w14:paraId="5226B6E2">
      <w:pPr>
        <w:snapToGrid w:val="0"/>
        <w:spacing w:before="120" w:beforeLines="50" w:after="50"/>
        <w:rPr>
          <w:rFonts w:hint="eastAsia" w:ascii="宋体" w:hAnsi="宋体"/>
          <w:color w:val="000000" w:themeColor="text1"/>
          <w:sz w:val="24"/>
          <w:szCs w:val="20"/>
          <w:highlight w:val="none"/>
          <w14:textFill>
            <w14:solidFill>
              <w14:schemeClr w14:val="tx1"/>
            </w14:solidFill>
          </w14:textFill>
        </w:rPr>
      </w:pPr>
    </w:p>
    <w:p w14:paraId="3DF2F2A2">
      <w:pPr>
        <w:snapToGrid w:val="0"/>
        <w:spacing w:before="120" w:beforeLines="50" w:after="50"/>
        <w:jc w:val="center"/>
        <w:rPr>
          <w:rFonts w:hint="eastAsia" w:ascii="宋体" w:hAnsi="宋体"/>
          <w:b/>
          <w:color w:val="000000" w:themeColor="text1"/>
          <w:sz w:val="24"/>
          <w:szCs w:val="20"/>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资 格 证 明 文 件</w:t>
      </w:r>
    </w:p>
    <w:p w14:paraId="682372C9">
      <w:pPr>
        <w:snapToGrid w:val="0"/>
        <w:spacing w:before="120" w:beforeLines="50" w:after="50"/>
        <w:rPr>
          <w:rFonts w:ascii="宋体" w:hAnsi="宋体"/>
          <w:bCs/>
          <w:color w:val="000000" w:themeColor="text1"/>
          <w:sz w:val="24"/>
          <w:szCs w:val="20"/>
          <w:highlight w:val="none"/>
          <w14:textFill>
            <w14:solidFill>
              <w14:schemeClr w14:val="tx1"/>
            </w14:solidFill>
          </w14:textFill>
        </w:rPr>
      </w:pPr>
    </w:p>
    <w:p w14:paraId="748CADB7">
      <w:pPr>
        <w:snapToGrid w:val="0"/>
        <w:spacing w:before="120" w:beforeLines="50" w:after="50"/>
        <w:rPr>
          <w:rFonts w:ascii="宋体" w:hAnsi="宋体"/>
          <w:bCs/>
          <w:color w:val="000000" w:themeColor="text1"/>
          <w:sz w:val="24"/>
          <w:szCs w:val="20"/>
          <w:highlight w:val="none"/>
          <w14:textFill>
            <w14:solidFill>
              <w14:schemeClr w14:val="tx1"/>
            </w14:solidFill>
          </w14:textFill>
        </w:rPr>
      </w:pPr>
    </w:p>
    <w:p w14:paraId="1D41F734">
      <w:pPr>
        <w:snapToGrid w:val="0"/>
        <w:spacing w:before="120" w:beforeLines="50" w:after="50"/>
        <w:rPr>
          <w:rFonts w:ascii="宋体" w:hAnsi="宋体"/>
          <w:bCs/>
          <w:color w:val="000000" w:themeColor="text1"/>
          <w:sz w:val="24"/>
          <w:szCs w:val="20"/>
          <w:highlight w:val="none"/>
          <w14:textFill>
            <w14:solidFill>
              <w14:schemeClr w14:val="tx1"/>
            </w14:solidFill>
          </w14:textFill>
        </w:rPr>
      </w:pPr>
    </w:p>
    <w:p w14:paraId="58AF9518">
      <w:pPr>
        <w:snapToGrid w:val="0"/>
        <w:spacing w:before="120" w:beforeLines="50" w:after="50"/>
        <w:rPr>
          <w:rFonts w:ascii="宋体" w:hAnsi="宋体"/>
          <w:bCs/>
          <w:color w:val="000000" w:themeColor="text1"/>
          <w:sz w:val="24"/>
          <w:szCs w:val="20"/>
          <w:highlight w:val="none"/>
          <w14:textFill>
            <w14:solidFill>
              <w14:schemeClr w14:val="tx1"/>
            </w14:solidFill>
          </w14:textFill>
        </w:rPr>
      </w:pPr>
    </w:p>
    <w:p w14:paraId="44EB011E">
      <w:pPr>
        <w:snapToGrid w:val="0"/>
        <w:spacing w:before="120" w:beforeLines="50" w:after="50"/>
        <w:rPr>
          <w:rFonts w:hint="eastAsia" w:ascii="宋体" w:hAnsi="宋体"/>
          <w:bCs/>
          <w:color w:val="000000" w:themeColor="text1"/>
          <w:sz w:val="24"/>
          <w:szCs w:val="20"/>
          <w:highlight w:val="none"/>
          <w14:textFill>
            <w14:solidFill>
              <w14:schemeClr w14:val="tx1"/>
            </w14:solidFill>
          </w14:textFill>
        </w:rPr>
      </w:pPr>
    </w:p>
    <w:p w14:paraId="4E19C6A6">
      <w:pPr>
        <w:snapToGrid w:val="0"/>
        <w:spacing w:before="120" w:beforeLines="50" w:after="50"/>
        <w:ind w:firstLine="540" w:firstLineChars="225"/>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项目名称：</w:t>
      </w:r>
    </w:p>
    <w:p w14:paraId="45146852">
      <w:pPr>
        <w:snapToGrid w:val="0"/>
        <w:spacing w:before="120" w:beforeLines="50" w:after="50"/>
        <w:ind w:firstLine="540" w:firstLineChars="225"/>
        <w:rPr>
          <w:rFonts w:hint="eastAsia" w:ascii="宋体" w:hAnsi="宋体"/>
          <w:bCs/>
          <w:color w:val="000000" w:themeColor="text1"/>
          <w:sz w:val="24"/>
          <w:szCs w:val="20"/>
          <w:highlight w:val="none"/>
          <w14:textFill>
            <w14:solidFill>
              <w14:schemeClr w14:val="tx1"/>
            </w14:solidFill>
          </w14:textFill>
        </w:rPr>
      </w:pPr>
    </w:p>
    <w:p w14:paraId="50B328B0">
      <w:pPr>
        <w:snapToGrid w:val="0"/>
        <w:spacing w:before="120" w:beforeLines="50" w:after="50"/>
        <w:ind w:firstLine="540" w:firstLineChars="225"/>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项目编号：</w:t>
      </w:r>
    </w:p>
    <w:p w14:paraId="69B4B198">
      <w:pPr>
        <w:snapToGrid w:val="0"/>
        <w:spacing w:before="120" w:beforeLines="50" w:after="50"/>
        <w:ind w:firstLine="540" w:firstLineChars="225"/>
        <w:rPr>
          <w:rFonts w:hint="eastAsia" w:ascii="宋体" w:hAnsi="宋体"/>
          <w:bCs/>
          <w:color w:val="000000" w:themeColor="text1"/>
          <w:sz w:val="24"/>
          <w:szCs w:val="20"/>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 </w:t>
      </w:r>
    </w:p>
    <w:p w14:paraId="6F7515FC">
      <w:pPr>
        <w:snapToGrid w:val="0"/>
        <w:spacing w:before="120" w:beforeLines="50" w:after="50"/>
        <w:ind w:firstLine="540" w:firstLineChars="225"/>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所投分标：如有</w:t>
      </w:r>
    </w:p>
    <w:p w14:paraId="0E7E6469">
      <w:pPr>
        <w:pStyle w:val="8"/>
        <w:snapToGrid w:val="0"/>
        <w:spacing w:before="50" w:after="50"/>
        <w:ind w:firstLine="540" w:firstLineChars="225"/>
        <w:rPr>
          <w:rFonts w:hint="eastAsia" w:ascii="宋体" w:hAnsi="宋体"/>
          <w:bCs/>
          <w:color w:val="000000" w:themeColor="text1"/>
          <w:sz w:val="24"/>
          <w:szCs w:val="24"/>
          <w:highlight w:val="none"/>
          <w14:textFill>
            <w14:solidFill>
              <w14:schemeClr w14:val="tx1"/>
            </w14:solidFill>
          </w14:textFill>
        </w:rPr>
      </w:pPr>
    </w:p>
    <w:p w14:paraId="041CA0BD">
      <w:pPr>
        <w:pStyle w:val="8"/>
        <w:snapToGrid w:val="0"/>
        <w:spacing w:before="50" w:after="50"/>
        <w:ind w:firstLine="540" w:firstLineChars="225"/>
        <w:rPr>
          <w:rFonts w:hint="eastAsia"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投标人名称：</w:t>
      </w:r>
    </w:p>
    <w:p w14:paraId="2B64399A">
      <w:pPr>
        <w:pStyle w:val="8"/>
        <w:snapToGrid w:val="0"/>
        <w:spacing w:before="50" w:after="50"/>
        <w:ind w:firstLine="540" w:firstLineChars="225"/>
        <w:rPr>
          <w:rFonts w:hint="eastAsia" w:ascii="宋体" w:hAnsi="宋体"/>
          <w:bCs/>
          <w:color w:val="000000" w:themeColor="text1"/>
          <w:sz w:val="24"/>
          <w:szCs w:val="24"/>
          <w:highlight w:val="none"/>
          <w14:textFill>
            <w14:solidFill>
              <w14:schemeClr w14:val="tx1"/>
            </w14:solidFill>
          </w14:textFill>
        </w:rPr>
      </w:pPr>
    </w:p>
    <w:p w14:paraId="21C1DB0B">
      <w:pPr>
        <w:pStyle w:val="8"/>
        <w:snapToGrid w:val="0"/>
        <w:spacing w:before="50" w:after="50"/>
        <w:ind w:firstLine="960" w:firstLineChars="400"/>
        <w:rPr>
          <w:rFonts w:hint="eastAsia" w:ascii="宋体" w:hAnsi="宋体"/>
          <w:bCs/>
          <w:color w:val="000000" w:themeColor="text1"/>
          <w:sz w:val="24"/>
          <w:szCs w:val="24"/>
          <w:highlight w:val="none"/>
          <w14:textFill>
            <w14:solidFill>
              <w14:schemeClr w14:val="tx1"/>
            </w14:solidFill>
          </w14:textFill>
        </w:rPr>
      </w:pPr>
    </w:p>
    <w:p w14:paraId="1218830A">
      <w:pPr>
        <w:snapToGrid w:val="0"/>
        <w:spacing w:before="120" w:beforeLines="50" w:after="50"/>
        <w:ind w:firstLine="645"/>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  月  日</w:t>
      </w:r>
    </w:p>
    <w:p w14:paraId="2EFEC122">
      <w:pPr>
        <w:snapToGrid w:val="0"/>
        <w:spacing w:before="120" w:beforeLines="50" w:after="50"/>
        <w:rPr>
          <w:rFonts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 xml:space="preserve"> </w:t>
      </w:r>
    </w:p>
    <w:p w14:paraId="73D3F9C6">
      <w:pPr>
        <w:snapToGrid w:val="0"/>
        <w:spacing w:before="120" w:beforeLines="50" w:after="50"/>
        <w:rPr>
          <w:rFonts w:hint="eastAsia" w:ascii="宋体" w:hAnsi="宋体"/>
          <w:color w:val="000000" w:themeColor="text1"/>
          <w:sz w:val="24"/>
          <w:szCs w:val="20"/>
          <w:highlight w:val="none"/>
          <w14:textFill>
            <w14:solidFill>
              <w14:schemeClr w14:val="tx1"/>
            </w14:solidFill>
          </w14:textFill>
        </w:rPr>
      </w:pPr>
    </w:p>
    <w:p w14:paraId="6CC0778C">
      <w:pPr>
        <w:numPr>
          <w:ilvl w:val="2"/>
          <w:numId w:val="9"/>
        </w:numPr>
        <w:snapToGrid w:val="0"/>
        <w:spacing w:before="120" w:beforeLines="50" w:after="50" w:line="360" w:lineRule="auto"/>
        <w:ind w:left="0" w:firstLine="0"/>
        <w:jc w:val="left"/>
        <w:rPr>
          <w:rFonts w:hint="eastAsia" w:ascii="宋体" w:hAnsi="宋体"/>
          <w:color w:val="000000" w:themeColor="text1"/>
          <w:sz w:val="24"/>
          <w:szCs w:val="20"/>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br w:type="page"/>
      </w:r>
      <w:r>
        <w:rPr>
          <w:rFonts w:hint="eastAsia" w:ascii="宋体" w:hAnsi="宋体"/>
          <w:b/>
          <w:bCs/>
          <w:color w:val="000000" w:themeColor="text1"/>
          <w:sz w:val="24"/>
          <w:highlight w:val="none"/>
          <w14:textFill>
            <w14:solidFill>
              <w14:schemeClr w14:val="tx1"/>
            </w14:solidFill>
          </w14:textFill>
        </w:rPr>
        <w:t>资格证明文件目录</w:t>
      </w:r>
    </w:p>
    <w:p w14:paraId="4EC54D12">
      <w:pPr>
        <w:snapToGrid w:val="0"/>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根据招标文件规定及投标人提供的材料自行编写目录。</w:t>
      </w:r>
    </w:p>
    <w:p w14:paraId="72ABA894">
      <w:pPr>
        <w:autoSpaceDE w:val="0"/>
        <w:autoSpaceDN w:val="0"/>
        <w:snapToGrid w:val="0"/>
        <w:spacing w:line="400" w:lineRule="exact"/>
        <w:textAlignment w:val="bottom"/>
        <w:rPr>
          <w:rFonts w:hint="eastAsia" w:ascii="宋体" w:hAnsi="宋体" w:eastAsia="宋体"/>
          <w:b/>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1、投标人为法人或者其他组织的，</w:t>
      </w:r>
      <w:r>
        <w:rPr>
          <w:rFonts w:hint="eastAsia" w:ascii="宋体" w:hAnsi="宋体"/>
          <w:color w:val="000000" w:themeColor="text1"/>
          <w:szCs w:val="21"/>
          <w:highlight w:val="none"/>
          <w14:textFill>
            <w14:solidFill>
              <w14:schemeClr w14:val="tx1"/>
            </w14:solidFill>
          </w14:textFill>
        </w:rPr>
        <w:t>证明文件为其营业执照复印件（如营业执照或者事业单位法人证书或者执业许可证等）；投标人为自然人的，证明文件为其身份证复印件；</w:t>
      </w:r>
      <w:r>
        <w:rPr>
          <w:rFonts w:hint="default" w:ascii="Arial" w:hAnsi="Arial" w:cs="Arial"/>
          <w:b/>
          <w:color w:val="000000" w:themeColor="text1"/>
          <w:szCs w:val="21"/>
          <w:highlight w:val="none"/>
          <w14:textFill>
            <w14:solidFill>
              <w14:schemeClr w14:val="tx1"/>
            </w14:solidFill>
          </w14:textFill>
        </w:rPr>
        <w:t>…………………………</w:t>
      </w:r>
      <w:r>
        <w:rPr>
          <w:rFonts w:hint="eastAsia" w:ascii="Arial" w:hAnsi="Arial" w:cs="Arial"/>
          <w:b/>
          <w:color w:val="000000" w:themeColor="text1"/>
          <w:szCs w:val="21"/>
          <w:highlight w:val="none"/>
          <w:lang w:val="en-US" w:eastAsia="zh-CN"/>
          <w14:textFill>
            <w14:solidFill>
              <w14:schemeClr w14:val="tx1"/>
            </w14:solidFill>
          </w14:textFill>
        </w:rPr>
        <w:t>页码</w:t>
      </w:r>
    </w:p>
    <w:p w14:paraId="585910FB">
      <w:pPr>
        <w:autoSpaceDE w:val="0"/>
        <w:autoSpaceDN w:val="0"/>
        <w:snapToGrid w:val="0"/>
        <w:spacing w:line="400" w:lineRule="exact"/>
        <w:textAlignment w:val="bottom"/>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2、投标人依法缴纳税收的相关材料</w:t>
      </w:r>
      <w:r>
        <w:rPr>
          <w:rFonts w:hint="default" w:ascii="Arial" w:hAnsi="Arial" w:cs="Arial"/>
          <w:b/>
          <w:color w:val="000000" w:themeColor="text1"/>
          <w:szCs w:val="21"/>
          <w:highlight w:val="none"/>
          <w14:textFill>
            <w14:solidFill>
              <w14:schemeClr w14:val="tx1"/>
            </w14:solidFill>
          </w14:textFill>
        </w:rPr>
        <w:t>…………………………</w:t>
      </w:r>
      <w:r>
        <w:rPr>
          <w:rFonts w:hint="eastAsia" w:ascii="Arial" w:hAnsi="Arial" w:cs="Arial"/>
          <w:b/>
          <w:color w:val="000000" w:themeColor="text1"/>
          <w:szCs w:val="21"/>
          <w:highlight w:val="none"/>
          <w:lang w:val="en-US" w:eastAsia="zh-CN"/>
          <w14:textFill>
            <w14:solidFill>
              <w14:schemeClr w14:val="tx1"/>
            </w14:solidFill>
          </w14:textFill>
        </w:rPr>
        <w:t>页码</w:t>
      </w:r>
    </w:p>
    <w:p w14:paraId="5AD1DCF5">
      <w:pPr>
        <w:autoSpaceDE w:val="0"/>
        <w:autoSpaceDN w:val="0"/>
        <w:snapToGrid w:val="0"/>
        <w:spacing w:line="400" w:lineRule="exact"/>
        <w:textAlignment w:val="bottom"/>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3、投标人依法缴纳社会保障资金的相关材料</w:t>
      </w:r>
      <w:r>
        <w:rPr>
          <w:rFonts w:hint="default" w:ascii="Arial" w:hAnsi="Arial" w:cs="Arial"/>
          <w:b/>
          <w:color w:val="000000" w:themeColor="text1"/>
          <w:szCs w:val="21"/>
          <w:highlight w:val="none"/>
          <w14:textFill>
            <w14:solidFill>
              <w14:schemeClr w14:val="tx1"/>
            </w14:solidFill>
          </w14:textFill>
        </w:rPr>
        <w:t>…………………………</w:t>
      </w:r>
      <w:r>
        <w:rPr>
          <w:rFonts w:hint="eastAsia" w:ascii="Arial" w:hAnsi="Arial" w:cs="Arial"/>
          <w:b/>
          <w:color w:val="000000" w:themeColor="text1"/>
          <w:szCs w:val="21"/>
          <w:highlight w:val="none"/>
          <w:lang w:val="en-US" w:eastAsia="zh-CN"/>
          <w14:textFill>
            <w14:solidFill>
              <w14:schemeClr w14:val="tx1"/>
            </w14:solidFill>
          </w14:textFill>
        </w:rPr>
        <w:t>页码</w:t>
      </w:r>
    </w:p>
    <w:p w14:paraId="274F4CCE">
      <w:pPr>
        <w:autoSpaceDE w:val="0"/>
        <w:autoSpaceDN w:val="0"/>
        <w:snapToGrid w:val="0"/>
        <w:spacing w:line="400" w:lineRule="exact"/>
        <w:textAlignment w:val="bottom"/>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4、投标人财务状况报告</w:t>
      </w:r>
      <w:r>
        <w:rPr>
          <w:rFonts w:hint="default" w:ascii="Arial" w:hAnsi="Arial" w:cs="Arial"/>
          <w:b/>
          <w:color w:val="000000" w:themeColor="text1"/>
          <w:szCs w:val="21"/>
          <w:highlight w:val="none"/>
          <w14:textFill>
            <w14:solidFill>
              <w14:schemeClr w14:val="tx1"/>
            </w14:solidFill>
          </w14:textFill>
        </w:rPr>
        <w:t>…………………………</w:t>
      </w:r>
      <w:r>
        <w:rPr>
          <w:rFonts w:hint="eastAsia" w:ascii="Arial" w:hAnsi="Arial" w:cs="Arial"/>
          <w:b/>
          <w:color w:val="000000" w:themeColor="text1"/>
          <w:szCs w:val="21"/>
          <w:highlight w:val="none"/>
          <w:lang w:val="en-US" w:eastAsia="zh-CN"/>
          <w14:textFill>
            <w14:solidFill>
              <w14:schemeClr w14:val="tx1"/>
            </w14:solidFill>
          </w14:textFill>
        </w:rPr>
        <w:t>页码</w:t>
      </w:r>
    </w:p>
    <w:p w14:paraId="350DF4BA">
      <w:pPr>
        <w:autoSpaceDE w:val="0"/>
        <w:autoSpaceDN w:val="0"/>
        <w:snapToGrid w:val="0"/>
        <w:spacing w:line="400" w:lineRule="exact"/>
        <w:textAlignment w:val="bottom"/>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5、投标人直接控股、管理关系信息表</w:t>
      </w:r>
      <w:r>
        <w:rPr>
          <w:rFonts w:hint="default" w:ascii="Arial" w:hAnsi="Arial" w:cs="Arial"/>
          <w:b/>
          <w:color w:val="000000" w:themeColor="text1"/>
          <w:szCs w:val="21"/>
          <w:highlight w:val="none"/>
          <w14:textFill>
            <w14:solidFill>
              <w14:schemeClr w14:val="tx1"/>
            </w14:solidFill>
          </w14:textFill>
        </w:rPr>
        <w:t>…………………………</w:t>
      </w:r>
      <w:r>
        <w:rPr>
          <w:rFonts w:hint="eastAsia" w:ascii="Arial" w:hAnsi="Arial" w:cs="Arial"/>
          <w:b/>
          <w:color w:val="000000" w:themeColor="text1"/>
          <w:szCs w:val="21"/>
          <w:highlight w:val="none"/>
          <w:lang w:val="en-US" w:eastAsia="zh-CN"/>
          <w14:textFill>
            <w14:solidFill>
              <w14:schemeClr w14:val="tx1"/>
            </w14:solidFill>
          </w14:textFill>
        </w:rPr>
        <w:t>页码</w:t>
      </w:r>
    </w:p>
    <w:p w14:paraId="7E2CDCF9">
      <w:pPr>
        <w:autoSpaceDE w:val="0"/>
        <w:autoSpaceDN w:val="0"/>
        <w:snapToGrid w:val="0"/>
        <w:spacing w:line="400" w:lineRule="exact"/>
        <w:textAlignment w:val="bottom"/>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6、投标声明</w:t>
      </w:r>
      <w:r>
        <w:rPr>
          <w:rFonts w:hint="default" w:ascii="Arial" w:hAnsi="Arial" w:cs="Arial"/>
          <w:b/>
          <w:color w:val="000000" w:themeColor="text1"/>
          <w:szCs w:val="21"/>
          <w:highlight w:val="none"/>
          <w14:textFill>
            <w14:solidFill>
              <w14:schemeClr w14:val="tx1"/>
            </w14:solidFill>
          </w14:textFill>
        </w:rPr>
        <w:t>…………………………</w:t>
      </w:r>
      <w:r>
        <w:rPr>
          <w:rFonts w:hint="eastAsia" w:ascii="Arial" w:hAnsi="Arial" w:cs="Arial"/>
          <w:b/>
          <w:color w:val="000000" w:themeColor="text1"/>
          <w:szCs w:val="21"/>
          <w:highlight w:val="none"/>
          <w:lang w:val="en-US" w:eastAsia="zh-CN"/>
          <w14:textFill>
            <w14:solidFill>
              <w14:schemeClr w14:val="tx1"/>
            </w14:solidFill>
          </w14:textFill>
        </w:rPr>
        <w:t>页码</w:t>
      </w:r>
    </w:p>
    <w:p w14:paraId="7AF85DC0">
      <w:pPr>
        <w:autoSpaceDE w:val="0"/>
        <w:autoSpaceDN w:val="0"/>
        <w:snapToGrid w:val="0"/>
        <w:spacing w:line="400" w:lineRule="exact"/>
        <w:textAlignment w:val="bottom"/>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7、联合体协议书</w:t>
      </w:r>
      <w:r>
        <w:rPr>
          <w:rFonts w:hint="default" w:ascii="Arial" w:hAnsi="Arial" w:cs="Arial"/>
          <w:b/>
          <w:color w:val="000000" w:themeColor="text1"/>
          <w:szCs w:val="21"/>
          <w:highlight w:val="none"/>
          <w14:textFill>
            <w14:solidFill>
              <w14:schemeClr w14:val="tx1"/>
            </w14:solidFill>
          </w14:textFill>
        </w:rPr>
        <w:t>…………………………</w:t>
      </w:r>
      <w:r>
        <w:rPr>
          <w:rFonts w:hint="eastAsia" w:ascii="Arial" w:hAnsi="Arial" w:cs="Arial"/>
          <w:b/>
          <w:color w:val="000000" w:themeColor="text1"/>
          <w:szCs w:val="21"/>
          <w:highlight w:val="none"/>
          <w:lang w:val="en-US" w:eastAsia="zh-CN"/>
          <w14:textFill>
            <w14:solidFill>
              <w14:schemeClr w14:val="tx1"/>
            </w14:solidFill>
          </w14:textFill>
        </w:rPr>
        <w:t>页码</w:t>
      </w:r>
    </w:p>
    <w:p w14:paraId="317512BA">
      <w:pPr>
        <w:pStyle w:val="85"/>
        <w:rPr>
          <w:rFonts w:hint="eastAsia" w:ascii="宋体" w:hAnsi="宋体"/>
          <w:b/>
          <w:bCs w:val="0"/>
          <w:color w:val="000000" w:themeColor="text1"/>
          <w:szCs w:val="21"/>
          <w:highlight w:val="none"/>
          <w14:textFill>
            <w14:solidFill>
              <w14:schemeClr w14:val="tx1"/>
            </w14:solidFill>
          </w14:textFill>
        </w:rPr>
      </w:pPr>
      <w:r>
        <w:rPr>
          <w:rFonts w:hint="eastAsia" w:ascii="宋体" w:hAnsi="宋体" w:cs="宋体"/>
          <w:bCs w:val="0"/>
          <w:color w:val="000000" w:themeColor="text1"/>
          <w:spacing w:val="0"/>
          <w:kern w:val="2"/>
          <w:sz w:val="21"/>
          <w:szCs w:val="21"/>
          <w:highlight w:val="none"/>
          <w:lang w:val="en-US" w:eastAsia="zh-CN"/>
          <w14:textFill>
            <w14:solidFill>
              <w14:schemeClr w14:val="tx1"/>
            </w14:solidFill>
          </w14:textFill>
        </w:rPr>
        <w:t>8</w:t>
      </w:r>
      <w:r>
        <w:rPr>
          <w:rFonts w:hint="eastAsia" w:ascii="宋体" w:hAnsi="宋体" w:cs="宋体"/>
          <w:bCs w:val="0"/>
          <w:color w:val="000000" w:themeColor="text1"/>
          <w:spacing w:val="0"/>
          <w:kern w:val="2"/>
          <w:sz w:val="21"/>
          <w:szCs w:val="21"/>
          <w:highlight w:val="none"/>
          <w14:textFill>
            <w14:solidFill>
              <w14:schemeClr w14:val="tx1"/>
            </w14:solidFill>
          </w14:textFill>
        </w:rPr>
        <w:t>、除招标文件规定必须提供以外，投标人认为需要提供的其他证明材料。</w:t>
      </w:r>
      <w:r>
        <w:rPr>
          <w:rFonts w:hint="default" w:ascii="Arial" w:hAnsi="Arial" w:cs="Arial"/>
          <w:b/>
          <w:color w:val="000000" w:themeColor="text1"/>
          <w:szCs w:val="21"/>
          <w:highlight w:val="none"/>
          <w14:textFill>
            <w14:solidFill>
              <w14:schemeClr w14:val="tx1"/>
            </w14:solidFill>
          </w14:textFill>
        </w:rPr>
        <w:t>……………</w:t>
      </w:r>
      <w:r>
        <w:rPr>
          <w:rFonts w:hint="eastAsia" w:ascii="Arial" w:hAnsi="Arial" w:cs="Arial"/>
          <w:b/>
          <w:color w:val="000000" w:themeColor="text1"/>
          <w:szCs w:val="21"/>
          <w:highlight w:val="none"/>
          <w:lang w:val="en-US" w:eastAsia="zh-CN"/>
          <w14:textFill>
            <w14:solidFill>
              <w14:schemeClr w14:val="tx1"/>
            </w14:solidFill>
          </w14:textFill>
        </w:rPr>
        <w:t>页码</w:t>
      </w:r>
    </w:p>
    <w:p w14:paraId="31177681">
      <w:pPr>
        <w:snapToGrid w:val="0"/>
        <w:spacing w:before="50" w:after="120" w:afterLines="50"/>
        <w:jc w:val="left"/>
        <w:rPr>
          <w:rFonts w:hint="eastAsia" w:ascii="宋体" w:hAnsi="宋体"/>
          <w:color w:val="000000" w:themeColor="text1"/>
          <w:sz w:val="24"/>
          <w:highlight w:val="none"/>
          <w14:textFill>
            <w14:solidFill>
              <w14:schemeClr w14:val="tx1"/>
            </w14:solidFill>
          </w14:textFill>
        </w:rPr>
      </w:pPr>
    </w:p>
    <w:p w14:paraId="0C1338B8">
      <w:pPr>
        <w:snapToGrid w:val="0"/>
        <w:spacing w:before="50" w:after="120" w:afterLines="50"/>
        <w:jc w:val="left"/>
        <w:rPr>
          <w:rFonts w:hint="eastAsia" w:ascii="宋体" w:hAnsi="宋体"/>
          <w:color w:val="000000" w:themeColor="text1"/>
          <w:sz w:val="24"/>
          <w:highlight w:val="none"/>
          <w14:textFill>
            <w14:solidFill>
              <w14:schemeClr w14:val="tx1"/>
            </w14:solidFill>
          </w14:textFill>
        </w:rPr>
      </w:pPr>
    </w:p>
    <w:p w14:paraId="496E1789">
      <w:pPr>
        <w:numPr>
          <w:ilvl w:val="2"/>
          <w:numId w:val="9"/>
        </w:numPr>
        <w:snapToGrid w:val="0"/>
        <w:spacing w:before="120" w:beforeLines="50" w:after="50"/>
        <w:ind w:left="0" w:firstLine="0"/>
        <w:jc w:val="left"/>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br w:type="page"/>
      </w:r>
      <w:r>
        <w:rPr>
          <w:rFonts w:hint="eastAsia" w:ascii="宋体" w:hAnsi="宋体"/>
          <w:b/>
          <w:color w:val="000000" w:themeColor="text1"/>
          <w:sz w:val="28"/>
          <w:szCs w:val="28"/>
          <w:highlight w:val="none"/>
          <w14:textFill>
            <w14:solidFill>
              <w14:schemeClr w14:val="tx1"/>
            </w14:solidFill>
          </w14:textFill>
        </w:rPr>
        <w:t>投标人直接控股、管理关系信息表</w:t>
      </w:r>
    </w:p>
    <w:p w14:paraId="241F99EE">
      <w:pPr>
        <w:snapToGrid w:val="0"/>
        <w:spacing w:before="50" w:after="120" w:afterLines="50"/>
        <w:jc w:val="center"/>
        <w:rPr>
          <w:rFonts w:hint="eastAsia" w:ascii="宋体" w:hAnsi="宋体"/>
          <w:b/>
          <w:color w:val="000000" w:themeColor="text1"/>
          <w:sz w:val="28"/>
          <w:szCs w:val="28"/>
          <w:highlight w:val="none"/>
          <w14:textFill>
            <w14:solidFill>
              <w14:schemeClr w14:val="tx1"/>
            </w14:solidFill>
          </w14:textFill>
        </w:rPr>
      </w:pPr>
    </w:p>
    <w:p w14:paraId="57186E88">
      <w:pPr>
        <w:snapToGrid w:val="0"/>
        <w:spacing w:before="50" w:after="120" w:afterLines="50" w:line="360" w:lineRule="auto"/>
        <w:jc w:val="center"/>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投标人直接控股股东信息表</w:t>
      </w:r>
    </w:p>
    <w:tbl>
      <w:tblPr>
        <w:tblStyle w:val="49"/>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754F9821">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B3E8B72">
            <w:pPr>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序号</w:t>
            </w:r>
          </w:p>
        </w:tc>
        <w:tc>
          <w:tcPr>
            <w:tcW w:w="226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6A722C7">
            <w:pPr>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87D0FB0">
            <w:pPr>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ACA76A">
            <w:pPr>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683A04A">
            <w:pPr>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备注</w:t>
            </w:r>
          </w:p>
        </w:tc>
      </w:tr>
      <w:tr w14:paraId="4BC58944">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CA81271">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1812ABF">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A63391F">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C0FB6E9">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B0BDC7A">
            <w:pPr>
              <w:spacing w:line="360" w:lineRule="auto"/>
              <w:jc w:val="center"/>
              <w:rPr>
                <w:rFonts w:ascii="宋体" w:hAnsi="宋体" w:cs="宋体"/>
                <w:color w:val="000000" w:themeColor="text1"/>
                <w:kern w:val="0"/>
                <w:sz w:val="24"/>
                <w:highlight w:val="none"/>
                <w14:textFill>
                  <w14:solidFill>
                    <w14:schemeClr w14:val="tx1"/>
                  </w14:solidFill>
                </w14:textFill>
              </w:rPr>
            </w:pPr>
          </w:p>
        </w:tc>
      </w:tr>
      <w:tr w14:paraId="3036847C">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8B1134A">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0E0C073">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E122487">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61A4D21">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B0D49B6">
            <w:pPr>
              <w:spacing w:line="360" w:lineRule="auto"/>
              <w:jc w:val="center"/>
              <w:rPr>
                <w:rFonts w:ascii="宋体" w:hAnsi="宋体" w:cs="宋体"/>
                <w:color w:val="000000" w:themeColor="text1"/>
                <w:kern w:val="0"/>
                <w:sz w:val="24"/>
                <w:highlight w:val="none"/>
                <w14:textFill>
                  <w14:solidFill>
                    <w14:schemeClr w14:val="tx1"/>
                  </w14:solidFill>
                </w14:textFill>
              </w:rPr>
            </w:pPr>
          </w:p>
        </w:tc>
      </w:tr>
      <w:tr w14:paraId="2EDF15CD">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BAE1C5C">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F4DE92C">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BA72578">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DC52B4F">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E1AE49A">
            <w:pPr>
              <w:spacing w:line="360" w:lineRule="auto"/>
              <w:jc w:val="center"/>
              <w:rPr>
                <w:rFonts w:ascii="宋体" w:hAnsi="宋体" w:cs="宋体"/>
                <w:color w:val="000000" w:themeColor="text1"/>
                <w:kern w:val="0"/>
                <w:sz w:val="24"/>
                <w:highlight w:val="none"/>
                <w14:textFill>
                  <w14:solidFill>
                    <w14:schemeClr w14:val="tx1"/>
                  </w14:solidFill>
                </w14:textFill>
              </w:rPr>
            </w:pPr>
          </w:p>
        </w:tc>
      </w:tr>
      <w:tr w14:paraId="3425957B">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B075AAB">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FCD43B5">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15FFF6E">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CC003D3">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8DCEE75">
            <w:pPr>
              <w:spacing w:line="360" w:lineRule="auto"/>
              <w:jc w:val="center"/>
              <w:rPr>
                <w:rFonts w:ascii="宋体" w:hAnsi="宋体" w:cs="宋体"/>
                <w:color w:val="000000" w:themeColor="text1"/>
                <w:kern w:val="0"/>
                <w:sz w:val="24"/>
                <w:highlight w:val="none"/>
                <w14:textFill>
                  <w14:solidFill>
                    <w14:schemeClr w14:val="tx1"/>
                  </w14:solidFill>
                </w14:textFill>
              </w:rPr>
            </w:pPr>
          </w:p>
        </w:tc>
      </w:tr>
    </w:tbl>
    <w:p w14:paraId="70C086D6">
      <w:pPr>
        <w:snapToGrid w:val="0"/>
        <w:spacing w:line="360" w:lineRule="auto"/>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w:t>
      </w:r>
    </w:p>
    <w:p w14:paraId="4A96DF58">
      <w:pPr>
        <w:snapToGrid w:val="0"/>
        <w:spacing w:line="360" w:lineRule="auto"/>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CC6F158">
      <w:pPr>
        <w:snapToGrid w:val="0"/>
        <w:spacing w:line="360" w:lineRule="auto"/>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2.本表所指的控股关系仅限于直接控股关系，不包括间接的控股关系。公司实际控制人与公司之间的关系不属于本表所指的直接控股关系。</w:t>
      </w:r>
    </w:p>
    <w:p w14:paraId="1D7F5EDF">
      <w:pPr>
        <w:snapToGrid w:val="0"/>
        <w:spacing w:line="360" w:lineRule="auto"/>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3.投标人不存在直接控股股东的，则填“无”。</w:t>
      </w:r>
    </w:p>
    <w:p w14:paraId="715AA925">
      <w:pPr>
        <w:snapToGrid w:val="0"/>
        <w:spacing w:line="360" w:lineRule="auto"/>
        <w:jc w:val="left"/>
        <w:rPr>
          <w:rFonts w:hint="eastAsia" w:ascii="宋体" w:hAnsi="宋体"/>
          <w:color w:val="000000" w:themeColor="text1"/>
          <w:sz w:val="24"/>
          <w:highlight w:val="none"/>
          <w14:textFill>
            <w14:solidFill>
              <w14:schemeClr w14:val="tx1"/>
            </w14:solidFill>
          </w14:textFill>
        </w:rPr>
      </w:pPr>
    </w:p>
    <w:p w14:paraId="536A80CD">
      <w:pPr>
        <w:snapToGrid w:val="0"/>
        <w:spacing w:line="360" w:lineRule="auto"/>
        <w:jc w:val="left"/>
        <w:rPr>
          <w:rFonts w:hint="eastAsia" w:ascii="宋体" w:hAnsi="宋体"/>
          <w:color w:val="000000" w:themeColor="text1"/>
          <w:sz w:val="24"/>
          <w:highlight w:val="none"/>
          <w14:textFill>
            <w14:solidFill>
              <w14:schemeClr w14:val="tx1"/>
            </w14:solidFill>
          </w14:textFill>
        </w:rPr>
      </w:pPr>
    </w:p>
    <w:p w14:paraId="7091314E">
      <w:pPr>
        <w:snapToGrid w:val="0"/>
        <w:spacing w:line="360" w:lineRule="auto"/>
        <w:jc w:val="left"/>
        <w:rPr>
          <w:rFonts w:hint="eastAsia" w:ascii="宋体" w:hAnsi="宋体"/>
          <w:color w:val="000000" w:themeColor="text1"/>
          <w:sz w:val="24"/>
          <w:highlight w:val="none"/>
          <w14:textFill>
            <w14:solidFill>
              <w14:schemeClr w14:val="tx1"/>
            </w14:solidFill>
          </w14:textFill>
        </w:rPr>
      </w:pPr>
    </w:p>
    <w:p w14:paraId="5FDDFEBA">
      <w:pPr>
        <w:snapToGrid w:val="0"/>
        <w:spacing w:line="360" w:lineRule="auto"/>
        <w:jc w:val="left"/>
        <w:rPr>
          <w:rFonts w:hint="eastAsia" w:ascii="宋体" w:hAnsi="宋体"/>
          <w:color w:val="000000" w:themeColor="text1"/>
          <w:sz w:val="24"/>
          <w:highlight w:val="none"/>
          <w14:textFill>
            <w14:solidFill>
              <w14:schemeClr w14:val="tx1"/>
            </w14:solidFill>
          </w14:textFill>
        </w:rPr>
      </w:pPr>
    </w:p>
    <w:p w14:paraId="00BDE86D">
      <w:pPr>
        <w:snapToGrid w:val="0"/>
        <w:spacing w:line="360" w:lineRule="auto"/>
        <w:jc w:val="left"/>
        <w:rPr>
          <w:rFonts w:hint="eastAsia" w:ascii="宋体" w:hAnsi="宋体"/>
          <w:color w:val="000000" w:themeColor="text1"/>
          <w:sz w:val="24"/>
          <w:highlight w:val="none"/>
          <w14:textFill>
            <w14:solidFill>
              <w14:schemeClr w14:val="tx1"/>
            </w14:solidFill>
          </w14:textFill>
        </w:rPr>
      </w:pPr>
    </w:p>
    <w:p w14:paraId="0A2E9165">
      <w:pPr>
        <w:snapToGrid w:val="0"/>
        <w:spacing w:before="120" w:beforeLines="50" w:line="360" w:lineRule="auto"/>
        <w:ind w:right="480" w:firstLine="3967" w:firstLineChars="1653"/>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法定代表人或者委托代理人（签字）：</w:t>
      </w:r>
      <w:r>
        <w:rPr>
          <w:rFonts w:hint="eastAsia" w:ascii="宋体" w:hAnsi="宋体"/>
          <w:color w:val="000000" w:themeColor="text1"/>
          <w:sz w:val="24"/>
          <w:highlight w:val="none"/>
          <w:u w:val="single"/>
          <w14:textFill>
            <w14:solidFill>
              <w14:schemeClr w14:val="tx1"/>
            </w14:solidFill>
          </w14:textFill>
        </w:rPr>
        <w:t xml:space="preserve">             </w:t>
      </w:r>
    </w:p>
    <w:p w14:paraId="0EABBCAC">
      <w:pPr>
        <w:snapToGrid w:val="0"/>
        <w:spacing w:before="120" w:beforeLines="50" w:after="50" w:line="360" w:lineRule="auto"/>
        <w:ind w:right="480" w:firstLine="5520" w:firstLineChars="23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投标人（盖公章）：</w:t>
      </w:r>
      <w:r>
        <w:rPr>
          <w:rFonts w:hint="eastAsia" w:ascii="宋体" w:hAnsi="宋体"/>
          <w:color w:val="000000" w:themeColor="text1"/>
          <w:sz w:val="24"/>
          <w:highlight w:val="none"/>
          <w:u w:val="single"/>
          <w14:textFill>
            <w14:solidFill>
              <w14:schemeClr w14:val="tx1"/>
            </w14:solidFill>
          </w14:textFill>
        </w:rPr>
        <w:t xml:space="preserve">                 </w:t>
      </w:r>
    </w:p>
    <w:p w14:paraId="2366B80C">
      <w:pPr>
        <w:snapToGrid w:val="0"/>
        <w:spacing w:before="120" w:beforeLines="50" w:after="50" w:line="360" w:lineRule="auto"/>
        <w:ind w:right="480" w:firstLine="5520" w:firstLineChars="23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    月    日</w:t>
      </w:r>
    </w:p>
    <w:p w14:paraId="31551A04">
      <w:pPr>
        <w:snapToGrid w:val="0"/>
        <w:jc w:val="center"/>
        <w:rPr>
          <w:rFonts w:hint="eastAsia" w:ascii="宋体" w:hAnsi="宋体"/>
          <w:b/>
          <w:color w:val="000000" w:themeColor="text1"/>
          <w:sz w:val="28"/>
          <w:szCs w:val="28"/>
          <w:highlight w:val="none"/>
          <w14:textFill>
            <w14:solidFill>
              <w14:schemeClr w14:val="tx1"/>
            </w14:solidFill>
          </w14:textFill>
        </w:rPr>
      </w:pPr>
    </w:p>
    <w:p w14:paraId="53F9178B">
      <w:pPr>
        <w:snapToGrid w:val="0"/>
        <w:spacing w:line="360" w:lineRule="auto"/>
        <w:jc w:val="center"/>
        <w:rPr>
          <w:rFonts w:hint="eastAsia" w:ascii="宋体" w:hAnsi="宋体"/>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投标人直接管理关系信息表</w:t>
      </w:r>
    </w:p>
    <w:tbl>
      <w:tblPr>
        <w:tblStyle w:val="49"/>
        <w:tblW w:w="0" w:type="auto"/>
        <w:tblInd w:w="0" w:type="dxa"/>
        <w:tblLayout w:type="fixed"/>
        <w:tblCellMar>
          <w:top w:w="0" w:type="dxa"/>
          <w:left w:w="0" w:type="dxa"/>
          <w:bottom w:w="0" w:type="dxa"/>
          <w:right w:w="0" w:type="dxa"/>
        </w:tblCellMar>
      </w:tblPr>
      <w:tblGrid>
        <w:gridCol w:w="1005"/>
        <w:gridCol w:w="2659"/>
        <w:gridCol w:w="3924"/>
        <w:gridCol w:w="2064"/>
      </w:tblGrid>
      <w:tr w14:paraId="45CD70B8">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924E9BA">
            <w:pPr>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序号</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C1DA354">
            <w:pPr>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直接管理关系单位名称</w:t>
            </w: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873C89B">
            <w:pPr>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统一社会信用代码</w:t>
            </w: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E53028E">
            <w:pPr>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备注</w:t>
            </w:r>
          </w:p>
        </w:tc>
      </w:tr>
      <w:tr w14:paraId="2521E76E">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B289728">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7A2E344">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5B0A4DA">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987EF34">
            <w:pPr>
              <w:spacing w:line="360" w:lineRule="auto"/>
              <w:jc w:val="center"/>
              <w:rPr>
                <w:rFonts w:ascii="宋体" w:hAnsi="宋体" w:cs="宋体"/>
                <w:color w:val="000000" w:themeColor="text1"/>
                <w:kern w:val="0"/>
                <w:sz w:val="24"/>
                <w:highlight w:val="none"/>
                <w14:textFill>
                  <w14:solidFill>
                    <w14:schemeClr w14:val="tx1"/>
                  </w14:solidFill>
                </w14:textFill>
              </w:rPr>
            </w:pPr>
          </w:p>
        </w:tc>
      </w:tr>
      <w:tr w14:paraId="524404DB">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9FF392F">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2E3DCA0">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4AD4A63">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E641C29">
            <w:pPr>
              <w:spacing w:line="360" w:lineRule="auto"/>
              <w:jc w:val="center"/>
              <w:rPr>
                <w:rFonts w:ascii="宋体" w:hAnsi="宋体" w:cs="宋体"/>
                <w:color w:val="000000" w:themeColor="text1"/>
                <w:kern w:val="0"/>
                <w:sz w:val="24"/>
                <w:highlight w:val="none"/>
                <w14:textFill>
                  <w14:solidFill>
                    <w14:schemeClr w14:val="tx1"/>
                  </w14:solidFill>
                </w14:textFill>
              </w:rPr>
            </w:pPr>
          </w:p>
        </w:tc>
      </w:tr>
      <w:tr w14:paraId="01E11FD7">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0488966">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0E0F5F0">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6288D9F">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B67715E">
            <w:pPr>
              <w:spacing w:line="360" w:lineRule="auto"/>
              <w:jc w:val="center"/>
              <w:rPr>
                <w:rFonts w:ascii="宋体" w:hAnsi="宋体" w:cs="宋体"/>
                <w:color w:val="000000" w:themeColor="text1"/>
                <w:kern w:val="0"/>
                <w:sz w:val="24"/>
                <w:highlight w:val="none"/>
                <w14:textFill>
                  <w14:solidFill>
                    <w14:schemeClr w14:val="tx1"/>
                  </w14:solidFill>
                </w14:textFill>
              </w:rPr>
            </w:pPr>
          </w:p>
        </w:tc>
      </w:tr>
      <w:tr w14:paraId="43C37E24">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E97AD98">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F210477">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AB22D88">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B48AD0B">
            <w:pPr>
              <w:spacing w:line="360" w:lineRule="auto"/>
              <w:jc w:val="center"/>
              <w:rPr>
                <w:rFonts w:ascii="宋体" w:hAnsi="宋体" w:cs="宋体"/>
                <w:color w:val="000000" w:themeColor="text1"/>
                <w:kern w:val="0"/>
                <w:sz w:val="24"/>
                <w:highlight w:val="none"/>
                <w14:textFill>
                  <w14:solidFill>
                    <w14:schemeClr w14:val="tx1"/>
                  </w14:solidFill>
                </w14:textFill>
              </w:rPr>
            </w:pPr>
          </w:p>
        </w:tc>
      </w:tr>
    </w:tbl>
    <w:p w14:paraId="6A3E658D">
      <w:pPr>
        <w:snapToGrid w:val="0"/>
        <w:spacing w:line="360" w:lineRule="auto"/>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w:t>
      </w:r>
    </w:p>
    <w:p w14:paraId="4E5B2EB0">
      <w:pPr>
        <w:snapToGrid w:val="0"/>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1.管理关系：是指不具有出资持股关系的其他单位之间存在的管理与被管理关系，如一些上下级关系的事业单位和团体组织。</w:t>
      </w:r>
    </w:p>
    <w:p w14:paraId="6A33370E">
      <w:pPr>
        <w:snapToGrid w:val="0"/>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r>
        <w:rPr>
          <w:rFonts w:hint="eastAsia" w:ascii="宋体" w:hAnsi="宋体"/>
          <w:color w:val="000000" w:themeColor="text1"/>
          <w:spacing w:val="-6"/>
          <w:sz w:val="24"/>
          <w:highlight w:val="none"/>
          <w14:textFill>
            <w14:solidFill>
              <w14:schemeClr w14:val="tx1"/>
            </w14:solidFill>
          </w14:textFill>
        </w:rPr>
        <w:t>本表所指的管理关系仅限于直接管理关系，不包括间接的管理关系。</w:t>
      </w:r>
    </w:p>
    <w:p w14:paraId="46BBFC71">
      <w:pPr>
        <w:snapToGrid w:val="0"/>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3.投标人不存在直接管理关系的，则填“无”。</w:t>
      </w:r>
    </w:p>
    <w:p w14:paraId="561FDC60">
      <w:pPr>
        <w:snapToGrid w:val="0"/>
        <w:spacing w:line="360" w:lineRule="auto"/>
        <w:jc w:val="left"/>
        <w:rPr>
          <w:rFonts w:hint="eastAsia" w:ascii="宋体" w:hAnsi="宋体"/>
          <w:color w:val="000000" w:themeColor="text1"/>
          <w:sz w:val="24"/>
          <w:highlight w:val="none"/>
          <w14:textFill>
            <w14:solidFill>
              <w14:schemeClr w14:val="tx1"/>
            </w14:solidFill>
          </w14:textFill>
        </w:rPr>
      </w:pPr>
    </w:p>
    <w:p w14:paraId="41573ABD">
      <w:pPr>
        <w:snapToGrid w:val="0"/>
        <w:spacing w:line="360" w:lineRule="auto"/>
        <w:jc w:val="left"/>
        <w:rPr>
          <w:rFonts w:hint="eastAsia" w:ascii="宋体" w:hAnsi="宋体"/>
          <w:color w:val="000000" w:themeColor="text1"/>
          <w:sz w:val="24"/>
          <w:highlight w:val="none"/>
          <w14:textFill>
            <w14:solidFill>
              <w14:schemeClr w14:val="tx1"/>
            </w14:solidFill>
          </w14:textFill>
        </w:rPr>
      </w:pPr>
    </w:p>
    <w:p w14:paraId="525E4FF9">
      <w:pPr>
        <w:snapToGrid w:val="0"/>
        <w:spacing w:line="360" w:lineRule="auto"/>
        <w:jc w:val="left"/>
        <w:rPr>
          <w:rFonts w:hint="eastAsia" w:ascii="宋体" w:hAnsi="宋体"/>
          <w:color w:val="000000" w:themeColor="text1"/>
          <w:sz w:val="24"/>
          <w:highlight w:val="none"/>
          <w14:textFill>
            <w14:solidFill>
              <w14:schemeClr w14:val="tx1"/>
            </w14:solidFill>
          </w14:textFill>
        </w:rPr>
      </w:pPr>
    </w:p>
    <w:p w14:paraId="66BAA311">
      <w:pPr>
        <w:snapToGrid w:val="0"/>
        <w:spacing w:line="360" w:lineRule="auto"/>
        <w:jc w:val="left"/>
        <w:rPr>
          <w:rFonts w:hint="eastAsia"/>
          <w:color w:val="000000" w:themeColor="text1"/>
          <w:sz w:val="24"/>
          <w:highlight w:val="none"/>
          <w14:textFill>
            <w14:solidFill>
              <w14:schemeClr w14:val="tx1"/>
            </w14:solidFill>
          </w14:textFill>
        </w:rPr>
      </w:pPr>
    </w:p>
    <w:p w14:paraId="7B7A4F6C">
      <w:pPr>
        <w:snapToGrid w:val="0"/>
        <w:spacing w:line="360" w:lineRule="auto"/>
        <w:jc w:val="left"/>
        <w:rPr>
          <w:rFonts w:hint="eastAsia"/>
          <w:color w:val="000000" w:themeColor="text1"/>
          <w:sz w:val="24"/>
          <w:highlight w:val="none"/>
          <w14:textFill>
            <w14:solidFill>
              <w14:schemeClr w14:val="tx1"/>
            </w14:solidFill>
          </w14:textFill>
        </w:rPr>
      </w:pPr>
    </w:p>
    <w:p w14:paraId="09D58E3F">
      <w:pPr>
        <w:snapToGrid w:val="0"/>
        <w:spacing w:line="360" w:lineRule="auto"/>
        <w:jc w:val="left"/>
        <w:rPr>
          <w:rFonts w:hint="eastAsia"/>
          <w:color w:val="000000" w:themeColor="text1"/>
          <w:sz w:val="24"/>
          <w:highlight w:val="none"/>
          <w14:textFill>
            <w14:solidFill>
              <w14:schemeClr w14:val="tx1"/>
            </w14:solidFill>
          </w14:textFill>
        </w:rPr>
      </w:pPr>
    </w:p>
    <w:p w14:paraId="75C67F95">
      <w:pPr>
        <w:snapToGrid w:val="0"/>
        <w:spacing w:line="360" w:lineRule="auto"/>
        <w:jc w:val="left"/>
        <w:rPr>
          <w:rFonts w:hint="eastAsia" w:ascii="宋体" w:hAnsi="宋体"/>
          <w:color w:val="000000" w:themeColor="text1"/>
          <w:sz w:val="24"/>
          <w:highlight w:val="none"/>
          <w14:textFill>
            <w14:solidFill>
              <w14:schemeClr w14:val="tx1"/>
            </w14:solidFill>
          </w14:textFill>
        </w:rPr>
      </w:pPr>
    </w:p>
    <w:p w14:paraId="3D8BB799">
      <w:pPr>
        <w:snapToGrid w:val="0"/>
        <w:spacing w:before="120" w:beforeLines="50" w:line="360" w:lineRule="auto"/>
        <w:ind w:right="480" w:firstLine="3967" w:firstLineChars="1653"/>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法定代表人或者委托代理人（签字）：</w:t>
      </w:r>
      <w:r>
        <w:rPr>
          <w:rFonts w:hint="eastAsia" w:ascii="宋体" w:hAnsi="宋体"/>
          <w:color w:val="000000" w:themeColor="text1"/>
          <w:sz w:val="24"/>
          <w:highlight w:val="none"/>
          <w:u w:val="single"/>
          <w14:textFill>
            <w14:solidFill>
              <w14:schemeClr w14:val="tx1"/>
            </w14:solidFill>
          </w14:textFill>
        </w:rPr>
        <w:t xml:space="preserve">             </w:t>
      </w:r>
    </w:p>
    <w:p w14:paraId="00483C30">
      <w:pPr>
        <w:snapToGrid w:val="0"/>
        <w:spacing w:before="120" w:beforeLines="50" w:after="50" w:line="360" w:lineRule="auto"/>
        <w:ind w:right="480" w:firstLine="5520" w:firstLineChars="23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投标人（盖公章）：</w:t>
      </w:r>
      <w:r>
        <w:rPr>
          <w:rFonts w:hint="eastAsia" w:ascii="宋体" w:hAnsi="宋体"/>
          <w:color w:val="000000" w:themeColor="text1"/>
          <w:sz w:val="24"/>
          <w:highlight w:val="none"/>
          <w:u w:val="single"/>
          <w14:textFill>
            <w14:solidFill>
              <w14:schemeClr w14:val="tx1"/>
            </w14:solidFill>
          </w14:textFill>
        </w:rPr>
        <w:t xml:space="preserve">                 </w:t>
      </w:r>
    </w:p>
    <w:p w14:paraId="709E1E57">
      <w:pPr>
        <w:snapToGrid w:val="0"/>
        <w:spacing w:before="120" w:beforeLines="50" w:after="50" w:line="360" w:lineRule="auto"/>
        <w:ind w:right="480" w:firstLine="240" w:firstLineChars="100"/>
        <w:jc w:val="righ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年    月    日</w:t>
      </w:r>
    </w:p>
    <w:p w14:paraId="1FF842AB">
      <w:pPr>
        <w:snapToGrid w:val="0"/>
        <w:spacing w:before="50" w:after="120" w:afterLines="50"/>
        <w:jc w:val="left"/>
        <w:rPr>
          <w:rFonts w:hint="eastAsia" w:ascii="宋体" w:hAnsi="宋体"/>
          <w:color w:val="000000" w:themeColor="text1"/>
          <w:szCs w:val="21"/>
          <w:highlight w:val="none"/>
          <w14:textFill>
            <w14:solidFill>
              <w14:schemeClr w14:val="tx1"/>
            </w14:solidFill>
          </w14:textFill>
        </w:rPr>
      </w:pPr>
    </w:p>
    <w:p w14:paraId="484F726E">
      <w:pPr>
        <w:snapToGrid w:val="0"/>
        <w:spacing w:before="120" w:beforeLines="50" w:after="50"/>
        <w:jc w:val="left"/>
        <w:rPr>
          <w:rFonts w:hint="eastAsia" w:ascii="宋体" w:hAnsi="宋体"/>
          <w:b/>
          <w:color w:val="000000" w:themeColor="text1"/>
          <w:sz w:val="24"/>
          <w:szCs w:val="20"/>
          <w:highlight w:val="none"/>
          <w14:textFill>
            <w14:solidFill>
              <w14:schemeClr w14:val="tx1"/>
            </w14:solidFill>
          </w14:textFill>
        </w:rPr>
      </w:pPr>
    </w:p>
    <w:p w14:paraId="5637211B">
      <w:pPr>
        <w:numPr>
          <w:ilvl w:val="2"/>
          <w:numId w:val="9"/>
        </w:numPr>
        <w:snapToGrid w:val="0"/>
        <w:spacing w:before="120" w:beforeLines="50" w:after="50"/>
        <w:ind w:left="0" w:firstLine="0"/>
        <w:jc w:val="left"/>
        <w:rPr>
          <w:rFonts w:hint="eastAsia" w:ascii="宋体" w:hAnsi="宋体"/>
          <w:b/>
          <w:color w:val="000000" w:themeColor="text1"/>
          <w:sz w:val="24"/>
          <w:szCs w:val="20"/>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投标声明格式</w:t>
      </w:r>
    </w:p>
    <w:p w14:paraId="41BA3D1F">
      <w:pPr>
        <w:snapToGrid w:val="0"/>
        <w:spacing w:before="50" w:after="120" w:afterLines="50"/>
        <w:jc w:val="left"/>
        <w:rPr>
          <w:rFonts w:hint="eastAsia" w:ascii="宋体" w:hAnsi="宋体"/>
          <w:color w:val="000000" w:themeColor="text1"/>
          <w:highlight w:val="none"/>
          <w14:textFill>
            <w14:solidFill>
              <w14:schemeClr w14:val="tx1"/>
            </w14:solidFill>
          </w14:textFill>
        </w:rPr>
      </w:pPr>
    </w:p>
    <w:p w14:paraId="1EF0A379">
      <w:pPr>
        <w:snapToGrid w:val="0"/>
        <w:spacing w:before="50" w:after="120" w:afterLines="50"/>
        <w:jc w:val="center"/>
        <w:rPr>
          <w:rFonts w:hint="eastAsia" w:ascii="仿宋" w:hAnsi="仿宋" w:eastAsia="仿宋" w:cs="仿宋"/>
          <w:bCs/>
          <w:color w:val="000000" w:themeColor="text1"/>
          <w:sz w:val="44"/>
          <w:szCs w:val="44"/>
          <w:highlight w:val="none"/>
          <w14:textFill>
            <w14:solidFill>
              <w14:schemeClr w14:val="tx1"/>
            </w14:solidFill>
          </w14:textFill>
        </w:rPr>
      </w:pPr>
      <w:r>
        <w:rPr>
          <w:rFonts w:hint="eastAsia" w:ascii="仿宋" w:hAnsi="仿宋" w:eastAsia="仿宋" w:cs="仿宋"/>
          <w:bCs/>
          <w:color w:val="000000" w:themeColor="text1"/>
          <w:sz w:val="44"/>
          <w:szCs w:val="44"/>
          <w:highlight w:val="none"/>
          <w14:textFill>
            <w14:solidFill>
              <w14:schemeClr w14:val="tx1"/>
            </w14:solidFill>
          </w14:textFill>
        </w:rPr>
        <w:t>投标声明</w:t>
      </w:r>
    </w:p>
    <w:p w14:paraId="7F30F7BE">
      <w:pPr>
        <w:snapToGrid w:val="0"/>
        <w:spacing w:before="50" w:after="120" w:afterLines="50"/>
        <w:jc w:val="center"/>
        <w:rPr>
          <w:rFonts w:hint="eastAsia" w:ascii="仿宋" w:hAnsi="仿宋" w:eastAsia="仿宋" w:cs="仿宋"/>
          <w:bCs/>
          <w:color w:val="000000" w:themeColor="text1"/>
          <w:sz w:val="44"/>
          <w:szCs w:val="44"/>
          <w:highlight w:val="none"/>
          <w14:textFill>
            <w14:solidFill>
              <w14:schemeClr w14:val="tx1"/>
            </w14:solidFill>
          </w14:textFill>
        </w:rPr>
      </w:pPr>
    </w:p>
    <w:p w14:paraId="5139E071">
      <w:pPr>
        <w:spacing w:line="400" w:lineRule="exact"/>
        <w:contextualSpacing/>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（采购人名称）：</w:t>
      </w:r>
    </w:p>
    <w:p w14:paraId="1FA05E4A">
      <w:pPr>
        <w:spacing w:line="400" w:lineRule="exact"/>
        <w:ind w:firstLine="523" w:firstLineChars="218"/>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我方参加贵单位组织</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项目（项目编号：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）的政府采购活动。我方在此郑重声明：</w:t>
      </w:r>
    </w:p>
    <w:p w14:paraId="502D0882">
      <w:pPr>
        <w:spacing w:line="400" w:lineRule="exact"/>
        <w:ind w:firstLine="480" w:firstLineChars="200"/>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我方参加本项目的政府采购活动前三年内在经营活动中没有重大违法记录（重大违法记录是指投标人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投标人资格条件，我方对此声明负全部法律责任。</w:t>
      </w:r>
    </w:p>
    <w:p w14:paraId="40AF4FA4">
      <w:pPr>
        <w:spacing w:line="400" w:lineRule="exact"/>
        <w:ind w:firstLine="480" w:firstLineChars="200"/>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2.我方不是为本次采购项目提供整体设计、规范编制或者项目管理、监理、检测等服务的投标人。</w:t>
      </w:r>
    </w:p>
    <w:p w14:paraId="399FC8A1">
      <w:pPr>
        <w:spacing w:line="400" w:lineRule="exact"/>
        <w:ind w:firstLine="480" w:firstLineChars="200"/>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 我方承诺符合《中华人民共和国政府采购法》第二十二条规定：</w:t>
      </w:r>
    </w:p>
    <w:p w14:paraId="6B00C2EE">
      <w:pPr>
        <w:spacing w:line="400" w:lineRule="exact"/>
        <w:ind w:firstLine="480" w:firstLineChars="200"/>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（一）具有独立承担民事责任的能力；</w:t>
      </w:r>
    </w:p>
    <w:p w14:paraId="7D240563">
      <w:pPr>
        <w:spacing w:line="400" w:lineRule="exact"/>
        <w:ind w:firstLine="480" w:firstLineChars="200"/>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（二）具有良好的商业信誉和健全的财务会计制度；</w:t>
      </w:r>
    </w:p>
    <w:p w14:paraId="334A0BE9">
      <w:pPr>
        <w:spacing w:line="400" w:lineRule="exact"/>
        <w:ind w:firstLine="480" w:firstLineChars="200"/>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（三）具有履行合同所必需的设备和专业技术能力；</w:t>
      </w:r>
    </w:p>
    <w:p w14:paraId="309893B9">
      <w:pPr>
        <w:spacing w:line="400" w:lineRule="exact"/>
        <w:ind w:firstLine="480" w:firstLineChars="200"/>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（四）有依法缴纳税收和社会保障资金的良好记录；</w:t>
      </w:r>
    </w:p>
    <w:p w14:paraId="36093F8C">
      <w:pPr>
        <w:spacing w:line="400" w:lineRule="exact"/>
        <w:ind w:firstLine="480" w:firstLineChars="200"/>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（五）参加政府采购活动前三年内，在经营活动中没有重大违法记录；</w:t>
      </w:r>
    </w:p>
    <w:p w14:paraId="02262706">
      <w:pPr>
        <w:spacing w:line="400" w:lineRule="exact"/>
        <w:ind w:firstLine="480" w:firstLineChars="200"/>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（六）法律、行政法规规定的其他条件。</w:t>
      </w:r>
    </w:p>
    <w:p w14:paraId="19040598">
      <w:pPr>
        <w:spacing w:line="400" w:lineRule="exact"/>
        <w:ind w:firstLine="480" w:firstLineChars="200"/>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4.以上事项如有虚假或者隐瞒，我方愿意承担一切后果，并不再寻求任何旨在减轻或者免除法律责任的辩解。</w:t>
      </w:r>
    </w:p>
    <w:p w14:paraId="2D6361AC">
      <w:pPr>
        <w:spacing w:line="400" w:lineRule="exact"/>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特此承诺。</w:t>
      </w:r>
    </w:p>
    <w:p w14:paraId="29366979">
      <w:pPr>
        <w:spacing w:line="400" w:lineRule="exact"/>
        <w:contextualSpacing/>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    注：如为联合体投标，盖章处须加盖联合体各方公章并由联合体各方法定代表人分别签字，否则投标无效。</w:t>
      </w:r>
    </w:p>
    <w:p w14:paraId="6AA1DED1">
      <w:pPr>
        <w:spacing w:line="400" w:lineRule="exact"/>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法定代表人（签字或者盖章）：</w:t>
      </w:r>
      <w:r>
        <w:rPr>
          <w:rFonts w:hint="eastAsia" w:ascii="宋体" w:hAnsi="宋体"/>
          <w:color w:val="000000" w:themeColor="text1"/>
          <w:sz w:val="24"/>
          <w:highlight w:val="none"/>
          <w:u w:val="single"/>
          <w14:textFill>
            <w14:solidFill>
              <w14:schemeClr w14:val="tx1"/>
            </w14:solidFill>
          </w14:textFill>
        </w:rPr>
        <w:t xml:space="preserve">             </w:t>
      </w:r>
    </w:p>
    <w:p w14:paraId="5AACDB1C">
      <w:pPr>
        <w:spacing w:line="400" w:lineRule="exact"/>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投标人（盖公章）：</w:t>
      </w:r>
      <w:r>
        <w:rPr>
          <w:rFonts w:hint="eastAsia" w:ascii="宋体" w:hAnsi="宋体"/>
          <w:color w:val="000000" w:themeColor="text1"/>
          <w:sz w:val="24"/>
          <w:highlight w:val="none"/>
          <w:u w:val="single"/>
          <w14:textFill>
            <w14:solidFill>
              <w14:schemeClr w14:val="tx1"/>
            </w14:solidFill>
          </w14:textFill>
        </w:rPr>
        <w:t xml:space="preserve">                 </w:t>
      </w:r>
    </w:p>
    <w:p w14:paraId="0DC0B6BD">
      <w:pPr>
        <w:spacing w:line="400" w:lineRule="exact"/>
        <w:contextualSpacing/>
        <w:jc w:val="left"/>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年    月    日</w:t>
      </w:r>
    </w:p>
    <w:p w14:paraId="77C50D68">
      <w:pPr>
        <w:rPr>
          <w:rFonts w:hint="eastAsia"/>
          <w:b/>
          <w:color w:val="000000" w:themeColor="text1"/>
          <w:sz w:val="28"/>
          <w:szCs w:val="28"/>
          <w:highlight w:val="none"/>
          <w14:textFill>
            <w14:solidFill>
              <w14:schemeClr w14:val="tx1"/>
            </w14:solidFill>
          </w14:textFill>
        </w:rPr>
      </w:pPr>
      <w:bookmarkStart w:id="151" w:name="_Toc19686838"/>
      <w:r>
        <w:rPr>
          <w:b/>
          <w:color w:val="000000" w:themeColor="text1"/>
          <w:sz w:val="28"/>
          <w:szCs w:val="28"/>
          <w:highlight w:val="none"/>
          <w14:textFill>
            <w14:solidFill>
              <w14:schemeClr w14:val="tx1"/>
            </w14:solidFill>
          </w14:textFill>
        </w:rPr>
        <w:br w:type="page"/>
      </w:r>
      <w:r>
        <w:rPr>
          <w:rFonts w:hint="eastAsia"/>
          <w:b/>
          <w:color w:val="000000" w:themeColor="text1"/>
          <w:sz w:val="28"/>
          <w:szCs w:val="28"/>
          <w:highlight w:val="none"/>
          <w14:textFill>
            <w14:solidFill>
              <w14:schemeClr w14:val="tx1"/>
            </w14:solidFill>
          </w14:textFill>
        </w:rPr>
        <w:t>三、商务文件格式</w:t>
      </w:r>
      <w:bookmarkEnd w:id="151"/>
    </w:p>
    <w:p w14:paraId="31787330">
      <w:pPr>
        <w:snapToGrid w:val="0"/>
        <w:spacing w:before="120" w:beforeLines="50" w:after="50" w:line="360" w:lineRule="auto"/>
        <w:jc w:val="left"/>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1.商务文件封面格式： </w:t>
      </w:r>
    </w:p>
    <w:p w14:paraId="4FE797A4">
      <w:pPr>
        <w:snapToGrid w:val="0"/>
        <w:spacing w:before="120" w:beforeLines="50" w:after="50"/>
        <w:rPr>
          <w:rFonts w:hint="eastAsia" w:ascii="宋体" w:hAnsi="宋体"/>
          <w:bCs/>
          <w:color w:val="000000" w:themeColor="text1"/>
          <w:sz w:val="32"/>
          <w:szCs w:val="2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650C18B9">
      <w:pPr>
        <w:snapToGrid w:val="0"/>
        <w:spacing w:before="120" w:beforeLines="50" w:after="50"/>
        <w:rPr>
          <w:rFonts w:hint="eastAsia" w:ascii="宋体" w:hAnsi="宋体"/>
          <w:color w:val="000000" w:themeColor="text1"/>
          <w:sz w:val="24"/>
          <w:szCs w:val="20"/>
          <w:highlight w:val="none"/>
          <w14:textFill>
            <w14:solidFill>
              <w14:schemeClr w14:val="tx1"/>
            </w14:solidFill>
          </w14:textFill>
        </w:rPr>
      </w:pPr>
    </w:p>
    <w:p w14:paraId="7CAFAD9C">
      <w:pPr>
        <w:snapToGrid w:val="0"/>
        <w:spacing w:before="120" w:beforeLines="50" w:after="50"/>
        <w:rPr>
          <w:rFonts w:hint="eastAsia" w:ascii="宋体" w:hAnsi="宋体"/>
          <w:color w:val="000000" w:themeColor="text1"/>
          <w:sz w:val="24"/>
          <w:szCs w:val="20"/>
          <w:highlight w:val="none"/>
          <w14:textFill>
            <w14:solidFill>
              <w14:schemeClr w14:val="tx1"/>
            </w14:solidFill>
          </w14:textFill>
        </w:rPr>
      </w:pPr>
    </w:p>
    <w:p w14:paraId="0FAE4DE5">
      <w:pPr>
        <w:snapToGrid w:val="0"/>
        <w:spacing w:before="120" w:beforeLines="50" w:after="50"/>
        <w:rPr>
          <w:rFonts w:hint="eastAsia" w:ascii="宋体" w:hAnsi="宋体"/>
          <w:color w:val="000000" w:themeColor="text1"/>
          <w:sz w:val="24"/>
          <w:szCs w:val="20"/>
          <w:highlight w:val="none"/>
          <w14:textFill>
            <w14:solidFill>
              <w14:schemeClr w14:val="tx1"/>
            </w14:solidFill>
          </w14:textFill>
        </w:rPr>
      </w:pPr>
    </w:p>
    <w:p w14:paraId="4FD92605">
      <w:pPr>
        <w:snapToGrid w:val="0"/>
        <w:spacing w:before="120" w:beforeLines="50" w:after="50"/>
        <w:jc w:val="center"/>
        <w:rPr>
          <w:rFonts w:hint="eastAsia" w:ascii="仿宋" w:hAnsi="仿宋" w:eastAsia="仿宋" w:cs="仿宋"/>
          <w:color w:val="000000" w:themeColor="text1"/>
          <w:sz w:val="84"/>
          <w:szCs w:val="84"/>
          <w:highlight w:val="none"/>
          <w14:textFill>
            <w14:solidFill>
              <w14:schemeClr w14:val="tx1"/>
            </w14:solidFill>
          </w14:textFill>
        </w:rPr>
      </w:pPr>
      <w:r>
        <w:rPr>
          <w:rFonts w:hint="eastAsia" w:ascii="仿宋" w:hAnsi="仿宋" w:eastAsia="仿宋" w:cs="仿宋"/>
          <w:color w:val="000000" w:themeColor="text1"/>
          <w:sz w:val="84"/>
          <w:szCs w:val="84"/>
          <w:highlight w:val="none"/>
          <w14:textFill>
            <w14:solidFill>
              <w14:schemeClr w14:val="tx1"/>
            </w14:solidFill>
          </w14:textFill>
        </w:rPr>
        <w:t>投  标  文  件</w:t>
      </w:r>
    </w:p>
    <w:p w14:paraId="101778D6">
      <w:pPr>
        <w:snapToGrid w:val="0"/>
        <w:spacing w:before="120" w:beforeLines="50" w:after="50"/>
        <w:rPr>
          <w:rFonts w:hint="eastAsia" w:ascii="宋体" w:hAnsi="宋体"/>
          <w:color w:val="000000" w:themeColor="text1"/>
          <w:sz w:val="24"/>
          <w:szCs w:val="20"/>
          <w:highlight w:val="none"/>
          <w14:textFill>
            <w14:solidFill>
              <w14:schemeClr w14:val="tx1"/>
            </w14:solidFill>
          </w14:textFill>
        </w:rPr>
      </w:pPr>
    </w:p>
    <w:p w14:paraId="75336B17">
      <w:pPr>
        <w:snapToGrid w:val="0"/>
        <w:spacing w:before="120" w:beforeLines="50" w:after="50"/>
        <w:rPr>
          <w:rFonts w:hint="eastAsia" w:ascii="宋体" w:hAnsi="宋体"/>
          <w:color w:val="000000" w:themeColor="text1"/>
          <w:sz w:val="24"/>
          <w:szCs w:val="20"/>
          <w:highlight w:val="none"/>
          <w14:textFill>
            <w14:solidFill>
              <w14:schemeClr w14:val="tx1"/>
            </w14:solidFill>
          </w14:textFill>
        </w:rPr>
      </w:pPr>
    </w:p>
    <w:p w14:paraId="53B36FDD">
      <w:pPr>
        <w:snapToGrid w:val="0"/>
        <w:spacing w:before="120" w:beforeLines="50" w:after="50"/>
        <w:jc w:val="center"/>
        <w:rPr>
          <w:rFonts w:hint="eastAsia"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商  务  文  件</w:t>
      </w:r>
    </w:p>
    <w:p w14:paraId="08E387F4">
      <w:pPr>
        <w:snapToGrid w:val="0"/>
        <w:spacing w:before="120" w:beforeLines="50" w:after="50"/>
        <w:rPr>
          <w:rFonts w:hint="eastAsia" w:ascii="宋体" w:hAnsi="宋体"/>
          <w:bCs/>
          <w:color w:val="000000" w:themeColor="text1"/>
          <w:sz w:val="24"/>
          <w:szCs w:val="20"/>
          <w:highlight w:val="none"/>
          <w14:textFill>
            <w14:solidFill>
              <w14:schemeClr w14:val="tx1"/>
            </w14:solidFill>
          </w14:textFill>
        </w:rPr>
      </w:pPr>
    </w:p>
    <w:p w14:paraId="6FE000C1">
      <w:pPr>
        <w:snapToGrid w:val="0"/>
        <w:spacing w:before="120" w:beforeLines="50" w:after="50"/>
        <w:ind w:firstLine="540" w:firstLineChars="225"/>
        <w:rPr>
          <w:rFonts w:hint="eastAsia" w:ascii="宋体" w:hAnsi="宋体"/>
          <w:bCs/>
          <w:color w:val="000000" w:themeColor="text1"/>
          <w:sz w:val="24"/>
          <w:highlight w:val="none"/>
          <w14:textFill>
            <w14:solidFill>
              <w14:schemeClr w14:val="tx1"/>
            </w14:solidFill>
          </w14:textFill>
        </w:rPr>
      </w:pPr>
    </w:p>
    <w:p w14:paraId="707E02A5">
      <w:pPr>
        <w:snapToGrid w:val="0"/>
        <w:spacing w:before="120" w:beforeLines="50" w:after="50"/>
        <w:ind w:firstLine="540" w:firstLineChars="225"/>
        <w:rPr>
          <w:rFonts w:hint="eastAsia" w:ascii="宋体" w:hAnsi="宋体"/>
          <w:bCs/>
          <w:color w:val="000000" w:themeColor="text1"/>
          <w:sz w:val="24"/>
          <w:highlight w:val="none"/>
          <w14:textFill>
            <w14:solidFill>
              <w14:schemeClr w14:val="tx1"/>
            </w14:solidFill>
          </w14:textFill>
        </w:rPr>
      </w:pPr>
    </w:p>
    <w:p w14:paraId="4CAAE82E">
      <w:pPr>
        <w:snapToGrid w:val="0"/>
        <w:spacing w:before="120" w:beforeLines="50" w:after="50"/>
        <w:ind w:firstLine="540" w:firstLineChars="225"/>
        <w:rPr>
          <w:rFonts w:hint="eastAsia" w:ascii="宋体" w:hAnsi="宋体"/>
          <w:bCs/>
          <w:color w:val="000000" w:themeColor="text1"/>
          <w:sz w:val="24"/>
          <w:highlight w:val="none"/>
          <w14:textFill>
            <w14:solidFill>
              <w14:schemeClr w14:val="tx1"/>
            </w14:solidFill>
          </w14:textFill>
        </w:rPr>
      </w:pPr>
    </w:p>
    <w:p w14:paraId="1D56E757">
      <w:pPr>
        <w:snapToGrid w:val="0"/>
        <w:spacing w:before="120" w:beforeLines="50" w:after="50"/>
        <w:ind w:firstLine="540" w:firstLineChars="225"/>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项目名称：</w:t>
      </w:r>
    </w:p>
    <w:p w14:paraId="6389F96F">
      <w:pPr>
        <w:snapToGrid w:val="0"/>
        <w:spacing w:before="120" w:beforeLines="50" w:after="50"/>
        <w:ind w:firstLine="540" w:firstLineChars="225"/>
        <w:rPr>
          <w:rFonts w:hint="eastAsia" w:ascii="宋体" w:hAnsi="宋体"/>
          <w:bCs/>
          <w:color w:val="000000" w:themeColor="text1"/>
          <w:sz w:val="24"/>
          <w:szCs w:val="20"/>
          <w:highlight w:val="none"/>
          <w14:textFill>
            <w14:solidFill>
              <w14:schemeClr w14:val="tx1"/>
            </w14:solidFill>
          </w14:textFill>
        </w:rPr>
      </w:pPr>
    </w:p>
    <w:p w14:paraId="50D098A9">
      <w:pPr>
        <w:snapToGrid w:val="0"/>
        <w:spacing w:before="120" w:beforeLines="50" w:after="50"/>
        <w:ind w:firstLine="540" w:firstLineChars="225"/>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项目编号：</w:t>
      </w:r>
    </w:p>
    <w:p w14:paraId="7ED11EBF">
      <w:pPr>
        <w:snapToGrid w:val="0"/>
        <w:spacing w:before="120" w:beforeLines="50" w:after="50"/>
        <w:ind w:firstLine="540" w:firstLineChars="225"/>
        <w:rPr>
          <w:rFonts w:hint="eastAsia" w:ascii="宋体" w:hAnsi="宋体"/>
          <w:bCs/>
          <w:color w:val="000000" w:themeColor="text1"/>
          <w:sz w:val="24"/>
          <w:szCs w:val="20"/>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 </w:t>
      </w:r>
    </w:p>
    <w:p w14:paraId="3F69D0B5">
      <w:pPr>
        <w:snapToGrid w:val="0"/>
        <w:spacing w:before="120" w:beforeLines="50" w:after="50"/>
        <w:ind w:firstLine="540" w:firstLineChars="225"/>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所投分标：</w:t>
      </w:r>
    </w:p>
    <w:p w14:paraId="2D1570C2">
      <w:pPr>
        <w:snapToGrid w:val="0"/>
        <w:spacing w:before="120" w:beforeLines="50" w:after="50"/>
        <w:ind w:firstLine="540" w:firstLineChars="225"/>
        <w:rPr>
          <w:rFonts w:hint="eastAsia" w:ascii="宋体" w:hAnsi="宋体"/>
          <w:bCs/>
          <w:color w:val="000000" w:themeColor="text1"/>
          <w:sz w:val="24"/>
          <w:szCs w:val="20"/>
          <w:highlight w:val="none"/>
          <w14:textFill>
            <w14:solidFill>
              <w14:schemeClr w14:val="tx1"/>
            </w14:solidFill>
          </w14:textFill>
        </w:rPr>
      </w:pPr>
    </w:p>
    <w:p w14:paraId="2FCBBA2A">
      <w:pPr>
        <w:pStyle w:val="8"/>
        <w:snapToGrid w:val="0"/>
        <w:spacing w:before="50" w:after="50"/>
        <w:ind w:firstLine="540" w:firstLineChars="225"/>
        <w:rPr>
          <w:rFonts w:hint="eastAsia"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投标人名称：</w:t>
      </w:r>
    </w:p>
    <w:p w14:paraId="64EB04A6">
      <w:pPr>
        <w:pStyle w:val="8"/>
        <w:snapToGrid w:val="0"/>
        <w:spacing w:before="50" w:after="50"/>
        <w:ind w:firstLine="540" w:firstLineChars="225"/>
        <w:rPr>
          <w:rFonts w:hint="eastAsia" w:ascii="宋体" w:hAnsi="宋体"/>
          <w:bCs/>
          <w:color w:val="000000" w:themeColor="text1"/>
          <w:sz w:val="24"/>
          <w:szCs w:val="24"/>
          <w:highlight w:val="none"/>
          <w14:textFill>
            <w14:solidFill>
              <w14:schemeClr w14:val="tx1"/>
            </w14:solidFill>
          </w14:textFill>
        </w:rPr>
      </w:pPr>
    </w:p>
    <w:p w14:paraId="5BAD8BA3">
      <w:pPr>
        <w:pStyle w:val="8"/>
        <w:snapToGrid w:val="0"/>
        <w:spacing w:before="50" w:after="50"/>
        <w:ind w:firstLine="540" w:firstLineChars="225"/>
        <w:rPr>
          <w:rFonts w:hint="eastAsia"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投标人地址：</w:t>
      </w:r>
    </w:p>
    <w:p w14:paraId="4659E201">
      <w:pPr>
        <w:pStyle w:val="8"/>
        <w:snapToGrid w:val="0"/>
        <w:spacing w:before="50" w:after="50"/>
        <w:ind w:firstLine="960" w:firstLineChars="400"/>
        <w:rPr>
          <w:rFonts w:hint="eastAsia" w:ascii="宋体" w:hAnsi="宋体"/>
          <w:bCs/>
          <w:color w:val="000000" w:themeColor="text1"/>
          <w:sz w:val="24"/>
          <w:szCs w:val="24"/>
          <w:highlight w:val="none"/>
          <w14:textFill>
            <w14:solidFill>
              <w14:schemeClr w14:val="tx1"/>
            </w14:solidFill>
          </w14:textFill>
        </w:rPr>
      </w:pPr>
    </w:p>
    <w:p w14:paraId="7DA6AF71">
      <w:pPr>
        <w:snapToGrid w:val="0"/>
        <w:spacing w:before="120" w:beforeLines="50" w:after="50"/>
        <w:ind w:firstLine="64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年  月  日</w:t>
      </w:r>
    </w:p>
    <w:p w14:paraId="24DD810D">
      <w:pPr>
        <w:snapToGrid w:val="0"/>
        <w:spacing w:before="120" w:beforeLines="50" w:after="50"/>
        <w:rPr>
          <w:rFonts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 xml:space="preserve"> </w:t>
      </w:r>
    </w:p>
    <w:p w14:paraId="20F5324A">
      <w:pPr>
        <w:snapToGrid w:val="0"/>
        <w:spacing w:line="360" w:lineRule="auto"/>
        <w:jc w:val="left"/>
        <w:rPr>
          <w:rFonts w:hint="eastAsia" w:ascii="宋体" w:hAnsi="宋体"/>
          <w:b/>
          <w:bCs/>
          <w:color w:val="000000" w:themeColor="text1"/>
          <w:sz w:val="28"/>
          <w:szCs w:val="28"/>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br w:type="page"/>
      </w:r>
      <w:r>
        <w:rPr>
          <w:rFonts w:hint="eastAsia" w:ascii="宋体" w:hAnsi="宋体"/>
          <w:b/>
          <w:bCs/>
          <w:color w:val="000000" w:themeColor="text1"/>
          <w:sz w:val="24"/>
          <w:highlight w:val="none"/>
          <w14:textFill>
            <w14:solidFill>
              <w14:schemeClr w14:val="tx1"/>
            </w14:solidFill>
          </w14:textFill>
        </w:rPr>
        <w:t>2.商务文件目录</w:t>
      </w:r>
    </w:p>
    <w:p w14:paraId="6CEE5C26">
      <w:pPr>
        <w:snapToGrid w:val="0"/>
        <w:spacing w:before="50" w:after="120" w:afterLines="50" w:line="360" w:lineRule="auto"/>
        <w:ind w:firstLine="480" w:firstLineChars="200"/>
        <w:jc w:val="left"/>
        <w:rPr>
          <w:rFonts w:ascii="微软雅黑" w:hAnsi="微软雅黑" w:eastAsia="微软雅黑"/>
          <w:b/>
          <w:bCs/>
          <w:color w:val="000000" w:themeColor="text1"/>
          <w:sz w:val="32"/>
          <w:szCs w:val="32"/>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根据招标文件规定及投标人提供的材料自行编写目录。</w:t>
      </w:r>
    </w:p>
    <w:p w14:paraId="5C5379A8">
      <w:pPr>
        <w:snapToGrid w:val="0"/>
        <w:spacing w:line="400" w:lineRule="exact"/>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1、无串通投标行为的承诺函</w:t>
      </w:r>
      <w:r>
        <w:rPr>
          <w:rFonts w:hint="default" w:ascii="Arial" w:hAnsi="Arial" w:cs="Arial"/>
          <w:b/>
          <w:color w:val="000000" w:themeColor="text1"/>
          <w:szCs w:val="21"/>
          <w:highlight w:val="none"/>
          <w14:textFill>
            <w14:solidFill>
              <w14:schemeClr w14:val="tx1"/>
            </w14:solidFill>
          </w14:textFill>
        </w:rPr>
        <w:t>……………</w:t>
      </w:r>
      <w:r>
        <w:rPr>
          <w:rFonts w:hint="eastAsia" w:ascii="Arial" w:hAnsi="Arial" w:cs="Arial"/>
          <w:b/>
          <w:color w:val="000000" w:themeColor="text1"/>
          <w:szCs w:val="21"/>
          <w:highlight w:val="none"/>
          <w:lang w:val="en-US" w:eastAsia="zh-CN"/>
          <w14:textFill>
            <w14:solidFill>
              <w14:schemeClr w14:val="tx1"/>
            </w14:solidFill>
          </w14:textFill>
        </w:rPr>
        <w:t>页码</w:t>
      </w:r>
    </w:p>
    <w:p w14:paraId="2A917757">
      <w:pPr>
        <w:snapToGrid w:val="0"/>
        <w:spacing w:line="400" w:lineRule="exact"/>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2、投标保证金提交凭证</w:t>
      </w:r>
      <w:r>
        <w:rPr>
          <w:rFonts w:hint="default" w:ascii="Arial" w:hAnsi="Arial" w:cs="Arial"/>
          <w:b/>
          <w:color w:val="000000" w:themeColor="text1"/>
          <w:szCs w:val="21"/>
          <w:highlight w:val="none"/>
          <w14:textFill>
            <w14:solidFill>
              <w14:schemeClr w14:val="tx1"/>
            </w14:solidFill>
          </w14:textFill>
        </w:rPr>
        <w:t>……………</w:t>
      </w:r>
      <w:r>
        <w:rPr>
          <w:rFonts w:hint="eastAsia" w:ascii="Arial" w:hAnsi="Arial" w:cs="Arial"/>
          <w:b/>
          <w:color w:val="000000" w:themeColor="text1"/>
          <w:szCs w:val="21"/>
          <w:highlight w:val="none"/>
          <w:lang w:val="en-US" w:eastAsia="zh-CN"/>
          <w14:textFill>
            <w14:solidFill>
              <w14:schemeClr w14:val="tx1"/>
            </w14:solidFill>
          </w14:textFill>
        </w:rPr>
        <w:t>页码</w:t>
      </w:r>
    </w:p>
    <w:p w14:paraId="79AEEBAC">
      <w:pPr>
        <w:snapToGrid w:val="0"/>
        <w:spacing w:line="40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3、法定代表人身份证明及法定代表人有效身份证正反面复印件</w:t>
      </w:r>
      <w:r>
        <w:rPr>
          <w:rFonts w:hint="default" w:ascii="Arial" w:hAnsi="Arial" w:cs="Arial"/>
          <w:b/>
          <w:color w:val="000000" w:themeColor="text1"/>
          <w:szCs w:val="21"/>
          <w:highlight w:val="none"/>
          <w14:textFill>
            <w14:solidFill>
              <w14:schemeClr w14:val="tx1"/>
            </w14:solidFill>
          </w14:textFill>
        </w:rPr>
        <w:t>……………</w:t>
      </w:r>
      <w:r>
        <w:rPr>
          <w:rFonts w:hint="eastAsia" w:ascii="Arial" w:hAnsi="Arial" w:cs="Arial"/>
          <w:b/>
          <w:color w:val="000000" w:themeColor="text1"/>
          <w:szCs w:val="21"/>
          <w:highlight w:val="none"/>
          <w:lang w:val="en-US" w:eastAsia="zh-CN"/>
          <w14:textFill>
            <w14:solidFill>
              <w14:schemeClr w14:val="tx1"/>
            </w14:solidFill>
          </w14:textFill>
        </w:rPr>
        <w:t>页码</w:t>
      </w:r>
    </w:p>
    <w:p w14:paraId="16A28A84">
      <w:pPr>
        <w:snapToGrid w:val="0"/>
        <w:spacing w:line="40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4、授权委托书及委托代理人有效身份证正反面复印件</w:t>
      </w:r>
      <w:r>
        <w:rPr>
          <w:rFonts w:hint="default" w:ascii="Arial" w:hAnsi="Arial" w:cs="Arial"/>
          <w:b/>
          <w:color w:val="000000" w:themeColor="text1"/>
          <w:szCs w:val="21"/>
          <w:highlight w:val="none"/>
          <w14:textFill>
            <w14:solidFill>
              <w14:schemeClr w14:val="tx1"/>
            </w14:solidFill>
          </w14:textFill>
        </w:rPr>
        <w:t>……………</w:t>
      </w:r>
      <w:r>
        <w:rPr>
          <w:rFonts w:hint="eastAsia" w:ascii="Arial" w:hAnsi="Arial" w:cs="Arial"/>
          <w:b/>
          <w:color w:val="000000" w:themeColor="text1"/>
          <w:szCs w:val="21"/>
          <w:highlight w:val="none"/>
          <w:lang w:val="en-US" w:eastAsia="zh-CN"/>
          <w14:textFill>
            <w14:solidFill>
              <w14:schemeClr w14:val="tx1"/>
            </w14:solidFill>
          </w14:textFill>
        </w:rPr>
        <w:t>页码</w:t>
      </w:r>
    </w:p>
    <w:p w14:paraId="35BF8F5F">
      <w:pPr>
        <w:snapToGrid w:val="0"/>
        <w:spacing w:line="400" w:lineRule="exact"/>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5、商务要求偏离表</w:t>
      </w:r>
      <w:r>
        <w:rPr>
          <w:rFonts w:hint="default" w:ascii="Arial" w:hAnsi="Arial" w:cs="Arial"/>
          <w:b/>
          <w:color w:val="000000" w:themeColor="text1"/>
          <w:szCs w:val="21"/>
          <w:highlight w:val="none"/>
          <w14:textFill>
            <w14:solidFill>
              <w14:schemeClr w14:val="tx1"/>
            </w14:solidFill>
          </w14:textFill>
        </w:rPr>
        <w:t>……………</w:t>
      </w:r>
      <w:r>
        <w:rPr>
          <w:rFonts w:hint="eastAsia" w:ascii="Arial" w:hAnsi="Arial" w:cs="Arial"/>
          <w:b/>
          <w:color w:val="000000" w:themeColor="text1"/>
          <w:szCs w:val="21"/>
          <w:highlight w:val="none"/>
          <w:lang w:val="en-US" w:eastAsia="zh-CN"/>
          <w14:textFill>
            <w14:solidFill>
              <w14:schemeClr w14:val="tx1"/>
            </w14:solidFill>
          </w14:textFill>
        </w:rPr>
        <w:t>页码</w:t>
      </w:r>
    </w:p>
    <w:p w14:paraId="35E3727D">
      <w:pPr>
        <w:snapToGrid w:val="0"/>
        <w:spacing w:line="400" w:lineRule="exact"/>
        <w:jc w:val="left"/>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、服务承诺</w:t>
      </w:r>
      <w:r>
        <w:rPr>
          <w:rFonts w:hint="default" w:ascii="Arial" w:hAnsi="Arial" w:cs="Arial"/>
          <w:b/>
          <w:color w:val="000000" w:themeColor="text1"/>
          <w:szCs w:val="21"/>
          <w:highlight w:val="none"/>
          <w14:textFill>
            <w14:solidFill>
              <w14:schemeClr w14:val="tx1"/>
            </w14:solidFill>
          </w14:textFill>
        </w:rPr>
        <w:t>……………</w:t>
      </w:r>
      <w:r>
        <w:rPr>
          <w:rFonts w:hint="eastAsia" w:ascii="Arial" w:hAnsi="Arial" w:cs="Arial"/>
          <w:b/>
          <w:color w:val="000000" w:themeColor="text1"/>
          <w:szCs w:val="21"/>
          <w:highlight w:val="none"/>
          <w:lang w:val="en-US" w:eastAsia="zh-CN"/>
          <w14:textFill>
            <w14:solidFill>
              <w14:schemeClr w14:val="tx1"/>
            </w14:solidFill>
          </w14:textFill>
        </w:rPr>
        <w:t>页码</w:t>
      </w:r>
    </w:p>
    <w:p w14:paraId="0B95C142">
      <w:pPr>
        <w:snapToGrid w:val="0"/>
        <w:spacing w:line="400" w:lineRule="exact"/>
        <w:jc w:val="left"/>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、投标人情况介绍</w:t>
      </w:r>
      <w:r>
        <w:rPr>
          <w:rFonts w:hint="default" w:ascii="Arial" w:hAnsi="Arial" w:cs="Arial"/>
          <w:b/>
          <w:color w:val="000000" w:themeColor="text1"/>
          <w:szCs w:val="21"/>
          <w:highlight w:val="none"/>
          <w14:textFill>
            <w14:solidFill>
              <w14:schemeClr w14:val="tx1"/>
            </w14:solidFill>
          </w14:textFill>
        </w:rPr>
        <w:t>……………</w:t>
      </w:r>
      <w:r>
        <w:rPr>
          <w:rFonts w:hint="eastAsia" w:ascii="Arial" w:hAnsi="Arial" w:cs="Arial"/>
          <w:b/>
          <w:color w:val="000000" w:themeColor="text1"/>
          <w:szCs w:val="21"/>
          <w:highlight w:val="none"/>
          <w:lang w:val="en-US" w:eastAsia="zh-CN"/>
          <w14:textFill>
            <w14:solidFill>
              <w14:schemeClr w14:val="tx1"/>
            </w14:solidFill>
          </w14:textFill>
        </w:rPr>
        <w:t>页码</w:t>
      </w:r>
    </w:p>
    <w:p w14:paraId="0C0FD9AC">
      <w:pPr>
        <w:snapToGrid w:val="0"/>
        <w:spacing w:line="400" w:lineRule="exact"/>
        <w:jc w:val="left"/>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、除招标文件规定必须提供以外，投标人认为需要提供的其他证明材料</w:t>
      </w:r>
      <w:r>
        <w:rPr>
          <w:rFonts w:hint="default" w:ascii="Arial" w:hAnsi="Arial" w:cs="Arial"/>
          <w:b/>
          <w:color w:val="000000" w:themeColor="text1"/>
          <w:szCs w:val="21"/>
          <w:highlight w:val="none"/>
          <w14:textFill>
            <w14:solidFill>
              <w14:schemeClr w14:val="tx1"/>
            </w14:solidFill>
          </w14:textFill>
        </w:rPr>
        <w:t>……………</w:t>
      </w:r>
      <w:r>
        <w:rPr>
          <w:rFonts w:hint="eastAsia" w:ascii="Arial" w:hAnsi="Arial" w:cs="Arial"/>
          <w:b/>
          <w:color w:val="000000" w:themeColor="text1"/>
          <w:szCs w:val="21"/>
          <w:highlight w:val="none"/>
          <w:lang w:val="en-US" w:eastAsia="zh-CN"/>
          <w14:textFill>
            <w14:solidFill>
              <w14:schemeClr w14:val="tx1"/>
            </w14:solidFill>
          </w14:textFill>
        </w:rPr>
        <w:t>页码</w:t>
      </w:r>
    </w:p>
    <w:p w14:paraId="3CAE482D">
      <w:pPr>
        <w:snapToGrid w:val="0"/>
        <w:spacing w:before="50" w:after="120" w:afterLines="50"/>
        <w:jc w:val="left"/>
        <w:rPr>
          <w:rFonts w:hint="eastAsia" w:ascii="宋体" w:hAnsi="宋体"/>
          <w:color w:val="000000" w:themeColor="text1"/>
          <w:highlight w:val="none"/>
          <w14:textFill>
            <w14:solidFill>
              <w14:schemeClr w14:val="tx1"/>
            </w14:solidFill>
          </w14:textFill>
        </w:rPr>
      </w:pPr>
    </w:p>
    <w:p w14:paraId="5DD31D92">
      <w:pPr>
        <w:snapToGrid w:val="0"/>
        <w:spacing w:before="120" w:beforeLines="50" w:after="50"/>
        <w:jc w:val="left"/>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3.投标人参加本项目无围标串标行为的承诺</w:t>
      </w:r>
    </w:p>
    <w:p w14:paraId="706EFECE">
      <w:pPr>
        <w:snapToGrid w:val="0"/>
        <w:spacing w:before="120" w:beforeLines="50" w:after="50"/>
        <w:jc w:val="left"/>
        <w:rPr>
          <w:rFonts w:hint="eastAsia" w:ascii="宋体" w:hAnsi="宋体"/>
          <w:b/>
          <w:color w:val="000000" w:themeColor="text1"/>
          <w:sz w:val="24"/>
          <w:highlight w:val="none"/>
          <w14:textFill>
            <w14:solidFill>
              <w14:schemeClr w14:val="tx1"/>
            </w14:solidFill>
          </w14:textFill>
        </w:rPr>
      </w:pPr>
    </w:p>
    <w:p w14:paraId="79505974">
      <w:pPr>
        <w:spacing w:line="360" w:lineRule="auto"/>
        <w:ind w:left="420"/>
        <w:contextualSpacing/>
        <w:jc w:val="center"/>
        <w:rPr>
          <w:rFonts w:ascii="宋体" w:hAnsi="宋体"/>
          <w:b/>
          <w:color w:val="000000" w:themeColor="text1"/>
          <w:sz w:val="24"/>
          <w:highlight w:val="none"/>
          <w14:textFill>
            <w14:solidFill>
              <w14:schemeClr w14:val="tx1"/>
            </w14:solidFill>
          </w14:textFill>
        </w:rPr>
      </w:pPr>
      <w:r>
        <w:rPr>
          <w:rFonts w:hint="eastAsia" w:ascii="仿宋" w:hAnsi="仿宋" w:eastAsia="仿宋" w:cs="仿宋"/>
          <w:bCs/>
          <w:color w:val="000000" w:themeColor="text1"/>
          <w:spacing w:val="-11"/>
          <w:sz w:val="44"/>
          <w:szCs w:val="44"/>
          <w:highlight w:val="none"/>
          <w14:textFill>
            <w14:solidFill>
              <w14:schemeClr w14:val="tx1"/>
            </w14:solidFill>
          </w14:textFill>
        </w:rPr>
        <w:t>投标人参加本项目无围标串标行为的承诺函</w:t>
      </w:r>
    </w:p>
    <w:p w14:paraId="0B301F8B">
      <w:pPr>
        <w:spacing w:line="440" w:lineRule="exact"/>
        <w:contextualSpacing/>
        <w:jc w:val="left"/>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一、我方承诺无下列相互串通投标的情形：</w:t>
      </w:r>
    </w:p>
    <w:p w14:paraId="7207B205">
      <w:pPr>
        <w:spacing w:line="440" w:lineRule="exact"/>
        <w:ind w:firstLine="470" w:firstLineChars="196"/>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1.不同投标人的投标文件由同一单位或者个人编制；</w:t>
      </w:r>
    </w:p>
    <w:p w14:paraId="452398D3">
      <w:pPr>
        <w:spacing w:line="440" w:lineRule="exact"/>
        <w:ind w:firstLine="470" w:firstLineChars="196"/>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2.不同投标人委托同一单位或者个人办理投标事宜；</w:t>
      </w:r>
    </w:p>
    <w:p w14:paraId="01E56E9B">
      <w:pPr>
        <w:spacing w:line="440" w:lineRule="exact"/>
        <w:ind w:firstLine="470" w:firstLineChars="196"/>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3.不同的投标人的投标文件载明的项目管理员为同一个人；</w:t>
      </w:r>
    </w:p>
    <w:p w14:paraId="0B0FF9A4">
      <w:pPr>
        <w:spacing w:line="440" w:lineRule="exact"/>
        <w:ind w:firstLine="470" w:firstLineChars="196"/>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4.不同投标人的投标文件异常一致或者投标报价呈规律性差异；</w:t>
      </w:r>
    </w:p>
    <w:p w14:paraId="331ED0A6">
      <w:pPr>
        <w:spacing w:line="440" w:lineRule="exact"/>
        <w:ind w:firstLine="470" w:firstLineChars="196"/>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5.不同投标人的投标文件相互混装；</w:t>
      </w:r>
    </w:p>
    <w:p w14:paraId="30401C0C">
      <w:pPr>
        <w:spacing w:line="440" w:lineRule="exact"/>
        <w:ind w:firstLine="470" w:firstLineChars="196"/>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6.不同投标人的投标保证金从同一单位或者个人账户转出。</w:t>
      </w:r>
    </w:p>
    <w:p w14:paraId="151059D7">
      <w:pPr>
        <w:spacing w:line="440" w:lineRule="exact"/>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二、我方承诺无下列恶意串通的情形：</w:t>
      </w:r>
    </w:p>
    <w:p w14:paraId="11F5B2EE">
      <w:pPr>
        <w:spacing w:line="440" w:lineRule="exact"/>
        <w:ind w:firstLine="470" w:firstLineChars="196"/>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1.投标人直接或者间接从采购人或者采购代理机构处获得其他投标人的相关信息并修改其投标文件或者响应文件；</w:t>
      </w:r>
    </w:p>
    <w:p w14:paraId="732357DA">
      <w:pPr>
        <w:spacing w:line="440" w:lineRule="exact"/>
        <w:ind w:firstLine="470" w:firstLineChars="196"/>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2.投标人按照采购人或者采购代理机构的授意撤换、修改投标文件或者响应文件；</w:t>
      </w:r>
    </w:p>
    <w:p w14:paraId="1D9CE9A3">
      <w:pPr>
        <w:spacing w:line="440" w:lineRule="exact"/>
        <w:ind w:firstLine="470" w:firstLineChars="196"/>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3.投标人之间协商报价、技术方案等投标文件或者响应文件的实质性内容；</w:t>
      </w:r>
    </w:p>
    <w:p w14:paraId="18EE030D">
      <w:pPr>
        <w:spacing w:line="440" w:lineRule="exact"/>
        <w:ind w:firstLine="470" w:firstLineChars="196"/>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4.属于同一集团、协会、商会等组织成员的投标人按照该组织要求协同参加政府采购活动；</w:t>
      </w:r>
    </w:p>
    <w:p w14:paraId="3D08E071">
      <w:pPr>
        <w:spacing w:line="440" w:lineRule="exact"/>
        <w:ind w:firstLine="470" w:firstLineChars="196"/>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5.投标人之间事先约定一致抬高或者压低投标报价，或者在招标项目中事先约定轮流以高价位或者低价位中标，或者事先约定由某一特定投标人中标，然后再参加投标；</w:t>
      </w:r>
    </w:p>
    <w:p w14:paraId="42FBF266">
      <w:pPr>
        <w:spacing w:line="440" w:lineRule="exact"/>
        <w:ind w:firstLine="470" w:firstLineChars="196"/>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6.投标人之间商定部分投标人放弃参加政府采购活动或者放弃中标；</w:t>
      </w:r>
    </w:p>
    <w:p w14:paraId="250BF3A6">
      <w:pPr>
        <w:spacing w:line="440" w:lineRule="exact"/>
        <w:ind w:firstLine="470" w:firstLineChars="196"/>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7.投标人与采购人或者采购代理机构之间、投标人相互之间，为谋求特定投标人中标或者排斥其他投标人的其他串通行为。</w:t>
      </w:r>
    </w:p>
    <w:p w14:paraId="0D9B3195">
      <w:pPr>
        <w:spacing w:line="440" w:lineRule="exact"/>
        <w:ind w:firstLine="472" w:firstLineChars="196"/>
        <w:contextualSpacing/>
        <w:jc w:val="left"/>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以上情形一经核查属实，我方愿意承担一切后果，并不再寻求任何旨在减轻或者免除法律责任的辩解。</w:t>
      </w:r>
    </w:p>
    <w:p w14:paraId="3FB0A486">
      <w:pPr>
        <w:pStyle w:val="26"/>
        <w:spacing w:line="440" w:lineRule="exact"/>
        <w:ind w:firstLine="6840" w:firstLineChars="2850"/>
        <w:contextualSpacing/>
        <w:rPr>
          <w:rFonts w:hint="eastAsia" w:hAnsi="宋体"/>
          <w:color w:val="000000" w:themeColor="text1"/>
          <w:sz w:val="24"/>
          <w:szCs w:val="24"/>
          <w:highlight w:val="none"/>
          <w14:textFill>
            <w14:solidFill>
              <w14:schemeClr w14:val="tx1"/>
            </w14:solidFill>
          </w14:textFill>
        </w:rPr>
      </w:pPr>
    </w:p>
    <w:p w14:paraId="1162ED3C">
      <w:pPr>
        <w:pStyle w:val="26"/>
        <w:spacing w:line="440" w:lineRule="exact"/>
        <w:contextualSpacing/>
        <w:jc w:val="center"/>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 </w:t>
      </w:r>
      <w:r>
        <w:rPr>
          <w:rFonts w:hAnsi="宋体"/>
          <w:color w:val="000000" w:themeColor="text1"/>
          <w:sz w:val="24"/>
          <w:szCs w:val="24"/>
          <w:highlight w:val="non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投标人名称（公章）</w:t>
      </w:r>
    </w:p>
    <w:p w14:paraId="2B424B17">
      <w:pPr>
        <w:pStyle w:val="26"/>
        <w:spacing w:line="440" w:lineRule="exact"/>
        <w:contextualSpacing/>
        <w:rPr>
          <w:rFonts w:hint="eastAsia"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 xml:space="preserve">                                                </w:t>
      </w:r>
      <w:r>
        <w:rPr>
          <w:rFonts w:hint="eastAsia" w:hAnsi="宋体"/>
          <w:color w:val="000000" w:themeColor="text1"/>
          <w:sz w:val="24"/>
          <w:highlight w:val="none"/>
          <w:u w:val="single"/>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年</w:t>
      </w:r>
      <w:r>
        <w:rPr>
          <w:rFonts w:hint="eastAsia" w:hAnsi="宋体"/>
          <w:color w:val="000000" w:themeColor="text1"/>
          <w:sz w:val="24"/>
          <w:highlight w:val="none"/>
          <w:u w:val="single"/>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月</w:t>
      </w:r>
      <w:r>
        <w:rPr>
          <w:rFonts w:hint="eastAsia" w:hAnsi="宋体"/>
          <w:color w:val="000000" w:themeColor="text1"/>
          <w:sz w:val="24"/>
          <w:highlight w:val="none"/>
          <w:u w:val="single"/>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日</w:t>
      </w:r>
    </w:p>
    <w:p w14:paraId="592EA1C1">
      <w:pPr>
        <w:snapToGrid w:val="0"/>
        <w:spacing w:before="120" w:beforeLines="50" w:after="50"/>
        <w:jc w:val="left"/>
        <w:rPr>
          <w:rFonts w:hint="eastAsia" w:ascii="宋体" w:hAnsi="宋体"/>
          <w:b/>
          <w:color w:val="000000" w:themeColor="text1"/>
          <w:sz w:val="24"/>
          <w:szCs w:val="20"/>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4.法定代表人身份证明</w:t>
      </w:r>
    </w:p>
    <w:p w14:paraId="2A404F6B">
      <w:pPr>
        <w:spacing w:before="240" w:beforeLines="100" w:after="120" w:afterLines="50"/>
        <w:ind w:left="540"/>
        <w:jc w:val="center"/>
        <w:rPr>
          <w:rFonts w:hint="eastAsia" w:ascii="仿宋" w:hAnsi="仿宋" w:eastAsia="仿宋" w:cs="仿宋"/>
          <w:bCs/>
          <w:color w:val="000000" w:themeColor="text1"/>
          <w:sz w:val="44"/>
          <w:szCs w:val="44"/>
          <w:highlight w:val="none"/>
          <w14:textFill>
            <w14:solidFill>
              <w14:schemeClr w14:val="tx1"/>
            </w14:solidFill>
          </w14:textFill>
        </w:rPr>
      </w:pPr>
      <w:r>
        <w:rPr>
          <w:rFonts w:hint="eastAsia" w:ascii="仿宋" w:hAnsi="仿宋" w:eastAsia="仿宋" w:cs="仿宋"/>
          <w:bCs/>
          <w:color w:val="000000" w:themeColor="text1"/>
          <w:sz w:val="44"/>
          <w:szCs w:val="44"/>
          <w:highlight w:val="none"/>
          <w14:textFill>
            <w14:solidFill>
              <w14:schemeClr w14:val="tx1"/>
            </w14:solidFill>
          </w14:textFill>
        </w:rPr>
        <w:t>法定代表人身份证明</w:t>
      </w:r>
    </w:p>
    <w:p w14:paraId="0269F74C">
      <w:pPr>
        <w:spacing w:line="500" w:lineRule="exact"/>
        <w:ind w:left="54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 标 人：</w:t>
      </w:r>
      <w:r>
        <w:rPr>
          <w:rFonts w:hint="eastAsia" w:ascii="宋体" w:hAnsi="宋体"/>
          <w:color w:val="000000" w:themeColor="text1"/>
          <w:sz w:val="24"/>
          <w:highlight w:val="none"/>
          <w:u w:val="single"/>
          <w14:textFill>
            <w14:solidFill>
              <w14:schemeClr w14:val="tx1"/>
            </w14:solidFill>
          </w14:textFill>
        </w:rPr>
        <w:t xml:space="preserve">                                                        </w:t>
      </w:r>
    </w:p>
    <w:p w14:paraId="233E3DB9">
      <w:pPr>
        <w:spacing w:line="500" w:lineRule="exact"/>
        <w:ind w:left="54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    址：</w:t>
      </w:r>
      <w:r>
        <w:rPr>
          <w:rFonts w:hint="eastAsia" w:ascii="宋体" w:hAnsi="宋体"/>
          <w:color w:val="000000" w:themeColor="text1"/>
          <w:sz w:val="24"/>
          <w:highlight w:val="none"/>
          <w:u w:val="single"/>
          <w14:textFill>
            <w14:solidFill>
              <w14:schemeClr w14:val="tx1"/>
            </w14:solidFill>
          </w14:textFill>
        </w:rPr>
        <w:t xml:space="preserve">                                                        </w:t>
      </w:r>
    </w:p>
    <w:p w14:paraId="53DF73A5">
      <w:pPr>
        <w:spacing w:line="500" w:lineRule="exact"/>
        <w:ind w:left="54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姓    名：</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性      别：</w:t>
      </w:r>
      <w:r>
        <w:rPr>
          <w:rFonts w:hint="eastAsia" w:ascii="宋体" w:hAnsi="宋体"/>
          <w:color w:val="000000" w:themeColor="text1"/>
          <w:sz w:val="24"/>
          <w:highlight w:val="none"/>
          <w:u w:val="single"/>
          <w14:textFill>
            <w14:solidFill>
              <w14:schemeClr w14:val="tx1"/>
            </w14:solidFill>
          </w14:textFill>
        </w:rPr>
        <w:t xml:space="preserve">                </w:t>
      </w:r>
    </w:p>
    <w:p w14:paraId="7C443E2C">
      <w:pPr>
        <w:spacing w:line="500" w:lineRule="exact"/>
        <w:ind w:left="54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    龄：</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职      务：</w:t>
      </w:r>
      <w:r>
        <w:rPr>
          <w:rFonts w:hint="eastAsia" w:ascii="宋体" w:hAnsi="宋体"/>
          <w:color w:val="000000" w:themeColor="text1"/>
          <w:sz w:val="24"/>
          <w:highlight w:val="none"/>
          <w:u w:val="single"/>
          <w14:textFill>
            <w14:solidFill>
              <w14:schemeClr w14:val="tx1"/>
            </w14:solidFill>
          </w14:textFill>
        </w:rPr>
        <w:t xml:space="preserve">                </w:t>
      </w:r>
    </w:p>
    <w:p w14:paraId="656B6F3C">
      <w:pPr>
        <w:spacing w:line="500" w:lineRule="exact"/>
        <w:ind w:left="54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身份证</w:t>
      </w:r>
      <w:r>
        <w:rPr>
          <w:rFonts w:hint="eastAsia"/>
          <w:color w:val="000000" w:themeColor="text1"/>
          <w:sz w:val="24"/>
          <w:highlight w:val="none"/>
          <w14:textFill>
            <w14:solidFill>
              <w14:schemeClr w14:val="tx1"/>
            </w14:solidFill>
          </w14:textFill>
        </w:rPr>
        <w:t>号码：</w:t>
      </w:r>
      <w:r>
        <w:rPr>
          <w:rFonts w:hint="eastAsia"/>
          <w:color w:val="000000" w:themeColor="text1"/>
          <w:sz w:val="24"/>
          <w:highlight w:val="none"/>
          <w:u w:val="single"/>
          <w14:textFill>
            <w14:solidFill>
              <w14:schemeClr w14:val="tx1"/>
            </w14:solidFill>
          </w14:textFill>
        </w:rPr>
        <w:t xml:space="preserve">                                 </w:t>
      </w:r>
    </w:p>
    <w:p w14:paraId="39029DDA">
      <w:pPr>
        <w:spacing w:line="500" w:lineRule="exact"/>
        <w:ind w:left="54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系</w:t>
      </w:r>
      <w:r>
        <w:rPr>
          <w:rFonts w:hint="eastAsia" w:ascii="宋体" w:hAnsi="宋体"/>
          <w:color w:val="000000" w:themeColor="text1"/>
          <w:sz w:val="24"/>
          <w:highlight w:val="none"/>
          <w:u w:val="single"/>
          <w14:textFill>
            <w14:solidFill>
              <w14:schemeClr w14:val="tx1"/>
            </w14:solidFill>
          </w14:textFill>
        </w:rPr>
        <w:t xml:space="preserve">            （投标人名称）              </w:t>
      </w:r>
      <w:r>
        <w:rPr>
          <w:rFonts w:hint="eastAsia" w:ascii="宋体" w:hAnsi="宋体"/>
          <w:color w:val="000000" w:themeColor="text1"/>
          <w:sz w:val="24"/>
          <w:highlight w:val="none"/>
          <w14:textFill>
            <w14:solidFill>
              <w14:schemeClr w14:val="tx1"/>
            </w14:solidFill>
          </w14:textFill>
        </w:rPr>
        <w:t>的法定代表人。</w:t>
      </w:r>
    </w:p>
    <w:p w14:paraId="712435E8">
      <w:pPr>
        <w:spacing w:line="500" w:lineRule="exact"/>
        <w:ind w:left="54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特此证明。</w:t>
      </w:r>
    </w:p>
    <w:p w14:paraId="68F9DBEC">
      <w:pPr>
        <w:spacing w:line="500" w:lineRule="exact"/>
        <w:ind w:left="540"/>
        <w:rPr>
          <w:rFonts w:hint="eastAsia" w:ascii="宋体" w:hAnsi="宋体"/>
          <w:color w:val="000000" w:themeColor="text1"/>
          <w:sz w:val="24"/>
          <w:highlight w:val="none"/>
          <w14:textFill>
            <w14:solidFill>
              <w14:schemeClr w14:val="tx1"/>
            </w14:solidFill>
          </w14:textFill>
        </w:rPr>
      </w:pPr>
    </w:p>
    <w:p w14:paraId="2E85C255">
      <w:pPr>
        <w:spacing w:line="500" w:lineRule="exact"/>
        <w:ind w:left="540"/>
        <w:rPr>
          <w:rFonts w:hint="eastAsia" w:ascii="宋体" w:hAnsi="宋体"/>
          <w:color w:val="000000" w:themeColor="text1"/>
          <w:sz w:val="24"/>
          <w:highlight w:val="none"/>
          <w14:textFill>
            <w14:solidFill>
              <w14:schemeClr w14:val="tx1"/>
            </w14:solidFill>
          </w14:textFill>
        </w:rPr>
      </w:pPr>
    </w:p>
    <w:p w14:paraId="362B7BD4">
      <w:pPr>
        <w:spacing w:line="500" w:lineRule="exact"/>
        <w:ind w:left="54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附件：法定代表人有效身份证正反面复印件</w:t>
      </w:r>
    </w:p>
    <w:p w14:paraId="7766628C">
      <w:pPr>
        <w:spacing w:line="500" w:lineRule="exact"/>
        <w:ind w:left="540"/>
        <w:rPr>
          <w:rFonts w:hint="eastAsia" w:ascii="宋体" w:hAnsi="宋体"/>
          <w:color w:val="000000" w:themeColor="text1"/>
          <w:sz w:val="24"/>
          <w:highlight w:val="none"/>
          <w14:textFill>
            <w14:solidFill>
              <w14:schemeClr w14:val="tx1"/>
            </w14:solidFill>
          </w14:textFill>
        </w:rPr>
      </w:pPr>
    </w:p>
    <w:p w14:paraId="3FE2479D">
      <w:pPr>
        <w:spacing w:line="500" w:lineRule="exact"/>
        <w:ind w:left="540"/>
        <w:jc w:val="righ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投标人名称（公章）</w:t>
      </w:r>
    </w:p>
    <w:p w14:paraId="0708398F">
      <w:pPr>
        <w:spacing w:line="500" w:lineRule="exact"/>
        <w:ind w:left="540"/>
        <w:jc w:val="right"/>
        <w:rPr>
          <w:rFonts w:hint="eastAsia" w:ascii="宋体" w:hAnsi="宋体"/>
          <w:color w:val="000000" w:themeColor="text1"/>
          <w:sz w:val="24"/>
          <w:highlight w:val="none"/>
          <w14:textFill>
            <w14:solidFill>
              <w14:schemeClr w14:val="tx1"/>
            </w14:solidFill>
          </w14:textFill>
        </w:rPr>
      </w:pPr>
    </w:p>
    <w:p w14:paraId="7EF2849E">
      <w:pPr>
        <w:snapToGrid w:val="0"/>
        <w:spacing w:before="120" w:beforeLines="50" w:after="50"/>
        <w:ind w:left="540"/>
        <w:jc w:val="righ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55ED5852">
      <w:pPr>
        <w:snapToGrid w:val="0"/>
        <w:spacing w:before="120" w:beforeLines="50" w:after="50"/>
        <w:jc w:val="center"/>
        <w:rPr>
          <w:rFonts w:hint="eastAsia" w:ascii="宋体" w:hAnsi="宋体"/>
          <w:b/>
          <w:color w:val="000000" w:themeColor="text1"/>
          <w:sz w:val="24"/>
          <w:highlight w:val="none"/>
          <w14:textFill>
            <w14:solidFill>
              <w14:schemeClr w14:val="tx1"/>
            </w14:solidFill>
          </w14:textFill>
        </w:rPr>
      </w:pPr>
    </w:p>
    <w:p w14:paraId="12AD1465">
      <w:pPr>
        <w:snapToGrid w:val="0"/>
        <w:spacing w:before="120" w:beforeLines="50" w:after="50"/>
        <w:jc w:val="left"/>
        <w:rPr>
          <w:rFonts w:hint="eastAsia" w:ascii="宋体" w:hAnsi="宋体"/>
          <w:b/>
          <w:color w:val="000000" w:themeColor="text1"/>
          <w:sz w:val="24"/>
          <w:szCs w:val="2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注：自然人投标的无需提供</w:t>
      </w:r>
    </w:p>
    <w:p w14:paraId="071D7626">
      <w:pPr>
        <w:snapToGrid w:val="0"/>
        <w:spacing w:before="120" w:beforeLines="50" w:after="50"/>
        <w:jc w:val="left"/>
        <w:rPr>
          <w:rFonts w:hint="eastAsia" w:ascii="宋体" w:hAnsi="宋体"/>
          <w:b/>
          <w:color w:val="000000" w:themeColor="text1"/>
          <w:sz w:val="24"/>
          <w:szCs w:val="20"/>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5.授权委托书格式</w:t>
      </w:r>
    </w:p>
    <w:p w14:paraId="02DCBFAE">
      <w:pPr>
        <w:snapToGrid w:val="0"/>
        <w:spacing w:before="120" w:beforeLines="50" w:after="50"/>
        <w:jc w:val="center"/>
        <w:rPr>
          <w:rFonts w:hint="eastAsia" w:ascii="宋体" w:hAnsi="宋体"/>
          <w:b/>
          <w:color w:val="000000" w:themeColor="text1"/>
          <w:sz w:val="44"/>
          <w:szCs w:val="44"/>
          <w:highlight w:val="none"/>
          <w14:textFill>
            <w14:solidFill>
              <w14:schemeClr w14:val="tx1"/>
            </w14:solidFill>
          </w14:textFill>
        </w:rPr>
      </w:pPr>
    </w:p>
    <w:p w14:paraId="3235A05B">
      <w:pPr>
        <w:spacing w:line="360" w:lineRule="auto"/>
        <w:contextualSpacing/>
        <w:jc w:val="center"/>
        <w:rPr>
          <w:rFonts w:hint="eastAsia" w:ascii="仿宋" w:hAnsi="仿宋" w:eastAsia="仿宋" w:cs="仿宋"/>
          <w:bCs/>
          <w:color w:val="000000" w:themeColor="text1"/>
          <w:sz w:val="44"/>
          <w:szCs w:val="44"/>
          <w:highlight w:val="none"/>
          <w14:textFill>
            <w14:solidFill>
              <w14:schemeClr w14:val="tx1"/>
            </w14:solidFill>
          </w14:textFill>
        </w:rPr>
      </w:pPr>
      <w:r>
        <w:rPr>
          <w:rFonts w:hint="eastAsia" w:ascii="仿宋" w:hAnsi="仿宋" w:eastAsia="仿宋" w:cs="仿宋"/>
          <w:bCs/>
          <w:color w:val="000000" w:themeColor="text1"/>
          <w:sz w:val="44"/>
          <w:szCs w:val="44"/>
          <w:highlight w:val="none"/>
          <w14:textFill>
            <w14:solidFill>
              <w14:schemeClr w14:val="tx1"/>
            </w14:solidFill>
          </w14:textFill>
        </w:rPr>
        <w:t>授权委托书</w:t>
      </w:r>
    </w:p>
    <w:p w14:paraId="61832958">
      <w:pPr>
        <w:spacing w:line="360" w:lineRule="auto"/>
        <w:contextualSpacing/>
        <w:jc w:val="center"/>
        <w:rPr>
          <w:rFonts w:hint="eastAsia"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（非联合体投标格式）</w:t>
      </w:r>
    </w:p>
    <w:p w14:paraId="74DD601B">
      <w:pPr>
        <w:spacing w:line="360" w:lineRule="auto"/>
        <w:contextualSpacing/>
        <w:jc w:val="center"/>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（如有委托时）</w:t>
      </w:r>
    </w:p>
    <w:p w14:paraId="1EDBA8AE">
      <w:pPr>
        <w:spacing w:line="440" w:lineRule="exact"/>
        <w:contextualSpacing/>
        <w:jc w:val="center"/>
        <w:rPr>
          <w:rFonts w:hint="eastAsia" w:ascii="宋体" w:hAnsi="宋体"/>
          <w:b/>
          <w:color w:val="000000" w:themeColor="text1"/>
          <w:sz w:val="24"/>
          <w:highlight w:val="none"/>
          <w14:textFill>
            <w14:solidFill>
              <w14:schemeClr w14:val="tx1"/>
            </w14:solidFill>
          </w14:textFill>
        </w:rPr>
      </w:pPr>
    </w:p>
    <w:p w14:paraId="46BBCB62">
      <w:pPr>
        <w:spacing w:line="440" w:lineRule="exact"/>
        <w:contextualSpacing/>
        <w:rPr>
          <w:rFonts w:hint="eastAsia" w:ascii="宋体" w:hAnsi="宋体"/>
          <w:b/>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致：</w:t>
      </w:r>
      <w:r>
        <w:rPr>
          <w:rFonts w:hint="eastAsia" w:ascii="宋体" w:hAnsi="宋体"/>
          <w:color w:val="000000" w:themeColor="text1"/>
          <w:sz w:val="24"/>
          <w:highlight w:val="none"/>
          <w:u w:val="single"/>
          <w14:textFill>
            <w14:solidFill>
              <w14:schemeClr w14:val="tx1"/>
            </w14:solidFill>
          </w14:textFill>
        </w:rPr>
        <w:t>采购人名称</w:t>
      </w:r>
      <w:r>
        <w:rPr>
          <w:rFonts w:hint="eastAsia" w:ascii="宋体" w:hAnsi="宋体"/>
          <w:color w:val="000000" w:themeColor="text1"/>
          <w:sz w:val="24"/>
          <w:highlight w:val="none"/>
          <w14:textFill>
            <w14:solidFill>
              <w14:schemeClr w14:val="tx1"/>
            </w14:solidFill>
          </w14:textFill>
        </w:rPr>
        <w:t>：</w:t>
      </w:r>
    </w:p>
    <w:p w14:paraId="412EEBB9">
      <w:pPr>
        <w:spacing w:line="440" w:lineRule="exact"/>
        <w:ind w:firstLine="566" w:firstLineChars="236"/>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（姓名）系</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（投标人名称）的法定代表人，现授权委托</w:t>
      </w:r>
      <w:r>
        <w:rPr>
          <w:rFonts w:hint="eastAsia" w:ascii="宋体" w:hAnsi="宋体"/>
          <w:color w:val="000000" w:themeColor="text1"/>
          <w:sz w:val="24"/>
          <w:highlight w:val="none"/>
          <w:u w:val="single"/>
          <w14:textFill>
            <w14:solidFill>
              <w14:schemeClr w14:val="tx1"/>
            </w14:solidFill>
          </w14:textFill>
        </w:rPr>
        <w:t xml:space="preserve">              （姓名）</w:t>
      </w:r>
      <w:r>
        <w:rPr>
          <w:rFonts w:hint="eastAsia" w:ascii="宋体" w:hAnsi="宋体"/>
          <w:color w:val="000000" w:themeColor="text1"/>
          <w:sz w:val="24"/>
          <w:highlight w:val="none"/>
          <w14:textFill>
            <w14:solidFill>
              <w14:schemeClr w14:val="tx1"/>
            </w14:solidFill>
          </w14:textFill>
        </w:rPr>
        <w:t>以我方的名义参加</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项目的投标活动，并代表我方全权办理针对上述项目的所有采购程序和环节的具体事务和签署相关文件。</w:t>
      </w:r>
    </w:p>
    <w:p w14:paraId="3B13392D">
      <w:pPr>
        <w:spacing w:line="440" w:lineRule="exact"/>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我方对委托代理人的签字事项负全部责任。</w:t>
      </w:r>
    </w:p>
    <w:p w14:paraId="306B76AD">
      <w:pPr>
        <w:spacing w:line="440" w:lineRule="exact"/>
        <w:ind w:firstLine="48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2460E1A0">
      <w:pPr>
        <w:spacing w:line="440" w:lineRule="exact"/>
        <w:ind w:firstLine="48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委托代理人无转委托权，特此委托。</w:t>
      </w:r>
    </w:p>
    <w:p w14:paraId="6B3D0225">
      <w:pPr>
        <w:spacing w:line="440" w:lineRule="exact"/>
        <w:ind w:firstLine="48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附：法定代表人身份证明及委托代理人有效身份证正反面复印件</w:t>
      </w:r>
    </w:p>
    <w:p w14:paraId="662E14A6">
      <w:pPr>
        <w:spacing w:line="440" w:lineRule="exact"/>
        <w:contextualSpacing/>
        <w:rPr>
          <w:rFonts w:hint="eastAsia" w:ascii="宋体" w:hAnsi="宋体"/>
          <w:color w:val="000000" w:themeColor="text1"/>
          <w:sz w:val="24"/>
          <w:highlight w:val="none"/>
          <w14:textFill>
            <w14:solidFill>
              <w14:schemeClr w14:val="tx1"/>
            </w14:solidFill>
          </w14:textFill>
        </w:rPr>
      </w:pPr>
    </w:p>
    <w:p w14:paraId="2B7DD4F6">
      <w:pPr>
        <w:spacing w:line="440" w:lineRule="exact"/>
        <w:contextualSpacing/>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委托代理人（签字）：</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法定代表人（签字或者盖章）：</w:t>
      </w:r>
      <w:r>
        <w:rPr>
          <w:rFonts w:hint="eastAsia" w:ascii="宋体" w:hAnsi="宋体"/>
          <w:color w:val="000000" w:themeColor="text1"/>
          <w:sz w:val="24"/>
          <w:highlight w:val="none"/>
          <w:u w:val="single"/>
          <w14:textFill>
            <w14:solidFill>
              <w14:schemeClr w14:val="tx1"/>
            </w14:solidFill>
          </w14:textFill>
        </w:rPr>
        <w:t xml:space="preserve">              </w:t>
      </w:r>
    </w:p>
    <w:p w14:paraId="7804E0FE">
      <w:pPr>
        <w:spacing w:line="440" w:lineRule="exact"/>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委托代理人身份证号码：</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p>
    <w:p w14:paraId="78F90D2E">
      <w:pPr>
        <w:spacing w:line="440" w:lineRule="exact"/>
        <w:contextualSpacing/>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投标人（盖公章）：</w:t>
      </w:r>
    </w:p>
    <w:p w14:paraId="22753A08">
      <w:pPr>
        <w:spacing w:line="440" w:lineRule="exact"/>
        <w:contextualSpacing/>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年    月    日</w:t>
      </w:r>
    </w:p>
    <w:p w14:paraId="07CAF5C8">
      <w:pPr>
        <w:spacing w:line="440" w:lineRule="exact"/>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注：1.</w:t>
      </w:r>
      <w:bookmarkStart w:id="152" w:name="_Hlk65851555"/>
      <w:bookmarkStart w:id="153" w:name="_Hlk65851620"/>
      <w:r>
        <w:rPr>
          <w:rFonts w:hint="eastAsia" w:ascii="宋体" w:hAnsi="宋体" w:cs="仿宋_GB2312"/>
          <w:color w:val="000000" w:themeColor="text1"/>
          <w:sz w:val="24"/>
          <w:highlight w:val="none"/>
          <w14:textFill>
            <w14:solidFill>
              <w14:schemeClr w14:val="tx1"/>
            </w14:solidFill>
          </w14:textFill>
        </w:rPr>
        <w:t>法定代表人必须在授权委托书上亲笔签字或者盖章，</w:t>
      </w:r>
      <w:bookmarkEnd w:id="152"/>
      <w:r>
        <w:rPr>
          <w:rFonts w:hint="eastAsia" w:ascii="宋体" w:hAnsi="宋体" w:cs="仿宋_GB2312"/>
          <w:color w:val="000000" w:themeColor="text1"/>
          <w:sz w:val="24"/>
          <w:highlight w:val="none"/>
          <w14:textFill>
            <w14:solidFill>
              <w14:schemeClr w14:val="tx1"/>
            </w14:solidFill>
          </w14:textFill>
        </w:rPr>
        <w:t>委托代理人必须在授权委托书上亲笔签字，</w:t>
      </w:r>
      <w:r>
        <w:rPr>
          <w:rFonts w:hint="eastAsia" w:ascii="宋体" w:hAnsi="宋体" w:cs="仿宋_GB2312"/>
          <w:b/>
          <w:bCs/>
          <w:color w:val="000000" w:themeColor="text1"/>
          <w:sz w:val="24"/>
          <w:highlight w:val="none"/>
          <w14:textFill>
            <w14:solidFill>
              <w14:schemeClr w14:val="tx1"/>
            </w14:solidFill>
          </w14:textFill>
        </w:rPr>
        <w:t>否则按无效投标处理</w:t>
      </w:r>
      <w:r>
        <w:rPr>
          <w:rFonts w:hint="eastAsia" w:ascii="宋体" w:hAnsi="宋体" w:cs="仿宋_GB2312"/>
          <w:color w:val="000000" w:themeColor="text1"/>
          <w:sz w:val="24"/>
          <w:highlight w:val="none"/>
          <w14:textFill>
            <w14:solidFill>
              <w14:schemeClr w14:val="tx1"/>
            </w14:solidFill>
          </w14:textFill>
        </w:rPr>
        <w:t>；</w:t>
      </w:r>
      <w:bookmarkEnd w:id="153"/>
    </w:p>
    <w:p w14:paraId="0EAC9ACD">
      <w:pPr>
        <w:spacing w:line="440" w:lineRule="exact"/>
        <w:ind w:firstLine="480" w:firstLineChars="200"/>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2.法人、其他组织投标时“我方”是指“我单位”，自然人投标时“我方”是指“本人”。</w:t>
      </w:r>
    </w:p>
    <w:p w14:paraId="56F7384B">
      <w:pPr>
        <w:snapToGrid w:val="0"/>
        <w:spacing w:before="120" w:beforeLines="50" w:after="50"/>
        <w:ind w:firstLine="566" w:firstLineChars="236"/>
        <w:jc w:val="center"/>
        <w:rPr>
          <w:rFonts w:hint="eastAsia" w:ascii="仿宋" w:hAnsi="仿宋" w:eastAsia="仿宋" w:cs="仿宋"/>
          <w:color w:val="000000" w:themeColor="text1"/>
          <w:sz w:val="44"/>
          <w:szCs w:val="4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r>
        <w:rPr>
          <w:rFonts w:hint="eastAsia" w:ascii="仿宋" w:hAnsi="仿宋" w:eastAsia="仿宋" w:cs="仿宋"/>
          <w:color w:val="000000" w:themeColor="text1"/>
          <w:sz w:val="44"/>
          <w:szCs w:val="44"/>
          <w:highlight w:val="none"/>
          <w14:textFill>
            <w14:solidFill>
              <w14:schemeClr w14:val="tx1"/>
            </w14:solidFill>
          </w14:textFill>
        </w:rPr>
        <w:t>授权委托书</w:t>
      </w:r>
    </w:p>
    <w:p w14:paraId="5CA04126">
      <w:pPr>
        <w:snapToGrid w:val="0"/>
        <w:spacing w:before="120" w:beforeLines="50" w:after="50"/>
        <w:ind w:firstLine="755" w:firstLineChars="236"/>
        <w:jc w:val="center"/>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（联合体投标格式）</w:t>
      </w:r>
    </w:p>
    <w:p w14:paraId="139FCBDD">
      <w:pPr>
        <w:snapToGrid w:val="0"/>
        <w:spacing w:before="120" w:beforeLines="50" w:after="50"/>
        <w:ind w:firstLine="755" w:firstLineChars="236"/>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（如有委托时）</w:t>
      </w:r>
    </w:p>
    <w:p w14:paraId="3E89932F">
      <w:pPr>
        <w:spacing w:line="440" w:lineRule="exact"/>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致：</w:t>
      </w:r>
      <w:r>
        <w:rPr>
          <w:rFonts w:hint="eastAsia" w:ascii="宋体" w:hAnsi="宋体"/>
          <w:color w:val="000000" w:themeColor="text1"/>
          <w:sz w:val="24"/>
          <w:highlight w:val="none"/>
          <w:u w:val="single"/>
          <w14:textFill>
            <w14:solidFill>
              <w14:schemeClr w14:val="tx1"/>
            </w14:solidFill>
          </w14:textFill>
        </w:rPr>
        <w:t>采购人名称</w:t>
      </w:r>
      <w:r>
        <w:rPr>
          <w:rFonts w:hint="eastAsia" w:ascii="宋体" w:hAnsi="宋体"/>
          <w:color w:val="000000" w:themeColor="text1"/>
          <w:sz w:val="24"/>
          <w:highlight w:val="none"/>
          <w14:textFill>
            <w14:solidFill>
              <w14:schemeClr w14:val="tx1"/>
            </w14:solidFill>
          </w14:textFill>
        </w:rPr>
        <w:t>：</w:t>
      </w:r>
    </w:p>
    <w:p w14:paraId="64C6AD7F">
      <w:pPr>
        <w:spacing w:line="440" w:lineRule="exact"/>
        <w:ind w:firstLine="566" w:firstLineChars="236"/>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根据 </w:t>
      </w:r>
      <w:r>
        <w:rPr>
          <w:rFonts w:hint="eastAsia" w:ascii="宋体" w:hAnsi="宋体"/>
          <w:color w:val="000000" w:themeColor="text1"/>
          <w:sz w:val="24"/>
          <w:highlight w:val="none"/>
          <w:u w:val="single"/>
          <w14:textFill>
            <w14:solidFill>
              <w14:schemeClr w14:val="tx1"/>
            </w14:solidFill>
          </w14:textFill>
        </w:rPr>
        <w:t xml:space="preserve"> （牵头人名称）</w:t>
      </w:r>
      <w:r>
        <w:rPr>
          <w:rFonts w:hint="eastAsia" w:ascii="宋体" w:hAnsi="宋体"/>
          <w:color w:val="000000" w:themeColor="text1"/>
          <w:sz w:val="24"/>
          <w:highlight w:val="none"/>
          <w14:textFill>
            <w14:solidFill>
              <w14:schemeClr w14:val="tx1"/>
            </w14:solidFill>
          </w14:textFill>
        </w:rPr>
        <w:t>与</w:t>
      </w:r>
      <w:r>
        <w:rPr>
          <w:rFonts w:hint="eastAsia" w:ascii="宋体" w:hAnsi="宋体"/>
          <w:color w:val="000000" w:themeColor="text1"/>
          <w:sz w:val="24"/>
          <w:highlight w:val="none"/>
          <w:u w:val="single"/>
          <w14:textFill>
            <w14:solidFill>
              <w14:schemeClr w14:val="tx1"/>
            </w14:solidFill>
          </w14:textFill>
        </w:rPr>
        <w:t>（联合体其他成员名称）</w:t>
      </w:r>
      <w:r>
        <w:rPr>
          <w:rFonts w:hint="eastAsia" w:ascii="宋体" w:hAnsi="宋体"/>
          <w:color w:val="000000" w:themeColor="text1"/>
          <w:sz w:val="24"/>
          <w:highlight w:val="none"/>
          <w14:textFill>
            <w14:solidFill>
              <w14:schemeClr w14:val="tx1"/>
            </w14:solidFill>
          </w14:textFill>
        </w:rPr>
        <w:t>签订的《联合体投标协议书》的内容，</w:t>
      </w:r>
      <w:r>
        <w:rPr>
          <w:rFonts w:hint="eastAsia" w:ascii="宋体" w:hAnsi="宋体"/>
          <w:color w:val="000000" w:themeColor="text1"/>
          <w:sz w:val="24"/>
          <w:highlight w:val="none"/>
          <w:u w:val="single"/>
          <w14:textFill>
            <w14:solidFill>
              <w14:schemeClr w14:val="tx1"/>
            </w14:solidFill>
          </w14:textFill>
        </w:rPr>
        <w:t>（牵头人名称）</w:t>
      </w:r>
      <w:r>
        <w:rPr>
          <w:rFonts w:hint="eastAsia" w:ascii="宋体" w:hAnsi="宋体"/>
          <w:color w:val="000000" w:themeColor="text1"/>
          <w:sz w:val="24"/>
          <w:highlight w:val="none"/>
          <w14:textFill>
            <w14:solidFill>
              <w14:schemeClr w14:val="tx1"/>
            </w14:solidFill>
          </w14:textFill>
        </w:rPr>
        <w:t>的法定代表人</w:t>
      </w:r>
      <w:r>
        <w:rPr>
          <w:rFonts w:hint="eastAsia" w:ascii="宋体" w:hAnsi="宋体"/>
          <w:color w:val="000000" w:themeColor="text1"/>
          <w:sz w:val="24"/>
          <w:highlight w:val="none"/>
          <w:u w:val="single"/>
          <w14:textFill>
            <w14:solidFill>
              <w14:schemeClr w14:val="tx1"/>
            </w14:solidFill>
          </w14:textFill>
        </w:rPr>
        <w:t>（姓名）</w:t>
      </w:r>
      <w:r>
        <w:rPr>
          <w:rFonts w:hint="eastAsia" w:ascii="宋体" w:hAnsi="宋体"/>
          <w:color w:val="000000" w:themeColor="text1"/>
          <w:sz w:val="24"/>
          <w:highlight w:val="none"/>
          <w14:textFill>
            <w14:solidFill>
              <w14:schemeClr w14:val="tx1"/>
            </w14:solidFill>
          </w14:textFill>
        </w:rPr>
        <w:t>现授权委托</w:t>
      </w:r>
      <w:r>
        <w:rPr>
          <w:rFonts w:hint="eastAsia" w:ascii="宋体" w:hAnsi="宋体"/>
          <w:color w:val="000000" w:themeColor="text1"/>
          <w:sz w:val="24"/>
          <w:highlight w:val="none"/>
          <w:u w:val="single"/>
          <w14:textFill>
            <w14:solidFill>
              <w14:schemeClr w14:val="tx1"/>
            </w14:solidFill>
          </w14:textFill>
        </w:rPr>
        <w:t xml:space="preserve">              （姓名）</w:t>
      </w:r>
      <w:r>
        <w:rPr>
          <w:rFonts w:hint="eastAsia" w:ascii="宋体" w:hAnsi="宋体"/>
          <w:color w:val="000000" w:themeColor="text1"/>
          <w:sz w:val="24"/>
          <w:highlight w:val="none"/>
          <w14:textFill>
            <w14:solidFill>
              <w14:schemeClr w14:val="tx1"/>
            </w14:solidFill>
          </w14:textFill>
        </w:rPr>
        <w:t>以我方的名义参加</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项目的投标活动，并代表我方全权办理针对上述项目的所有采购程序和环节的具体事务和签署相关文件。</w:t>
      </w:r>
    </w:p>
    <w:p w14:paraId="09F98FB4">
      <w:pPr>
        <w:spacing w:line="440" w:lineRule="exact"/>
        <w:ind w:firstLine="566" w:firstLineChars="236"/>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我方对委托代理人的签字事项负全部责任。</w:t>
      </w:r>
    </w:p>
    <w:p w14:paraId="7F45BC09">
      <w:pPr>
        <w:spacing w:line="440" w:lineRule="exact"/>
        <w:ind w:firstLine="566" w:firstLineChars="236"/>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6B834880">
      <w:pPr>
        <w:spacing w:line="440" w:lineRule="exact"/>
        <w:ind w:firstLine="566" w:firstLineChars="236"/>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委托代理人无转委托权，特此委托。</w:t>
      </w:r>
    </w:p>
    <w:p w14:paraId="105C6B93">
      <w:pPr>
        <w:spacing w:line="440" w:lineRule="exact"/>
        <w:ind w:firstLine="566" w:firstLineChars="236"/>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附：牵头人法定代表人身份证明及委托代理人有效身份证正反面复印件</w:t>
      </w:r>
    </w:p>
    <w:p w14:paraId="23EF4C83">
      <w:pPr>
        <w:spacing w:line="440" w:lineRule="exact"/>
        <w:ind w:firstLine="566" w:firstLineChars="236"/>
        <w:contextualSpacing/>
        <w:rPr>
          <w:rFonts w:hint="eastAsia" w:ascii="宋体" w:hAnsi="宋体"/>
          <w:color w:val="000000" w:themeColor="text1"/>
          <w:sz w:val="24"/>
          <w:highlight w:val="none"/>
          <w14:textFill>
            <w14:solidFill>
              <w14:schemeClr w14:val="tx1"/>
            </w14:solidFill>
          </w14:textFill>
        </w:rPr>
      </w:pPr>
    </w:p>
    <w:p w14:paraId="645BA46F">
      <w:pPr>
        <w:spacing w:line="440" w:lineRule="exact"/>
        <w:ind w:firstLine="566" w:firstLineChars="236"/>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牵头人法定代表人（签字或者盖章）：</w:t>
      </w:r>
    </w:p>
    <w:p w14:paraId="592DBAB4">
      <w:pPr>
        <w:spacing w:line="440" w:lineRule="exact"/>
        <w:ind w:firstLine="566" w:firstLineChars="236"/>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牵头人（盖公章）：</w:t>
      </w:r>
    </w:p>
    <w:p w14:paraId="5C6858B4">
      <w:pPr>
        <w:spacing w:line="440" w:lineRule="exact"/>
        <w:ind w:firstLine="566" w:firstLineChars="236"/>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日期：    年   月   日</w:t>
      </w:r>
    </w:p>
    <w:p w14:paraId="527CE227">
      <w:pPr>
        <w:spacing w:line="440" w:lineRule="exact"/>
        <w:ind w:firstLine="566" w:firstLineChars="236"/>
        <w:contextualSpacing/>
        <w:rPr>
          <w:rFonts w:hint="eastAsia" w:ascii="宋体" w:hAnsi="宋体"/>
          <w:color w:val="000000" w:themeColor="text1"/>
          <w:sz w:val="24"/>
          <w:highlight w:val="none"/>
          <w14:textFill>
            <w14:solidFill>
              <w14:schemeClr w14:val="tx1"/>
            </w14:solidFill>
          </w14:textFill>
        </w:rPr>
      </w:pPr>
    </w:p>
    <w:p w14:paraId="7D94D316">
      <w:pPr>
        <w:spacing w:line="440" w:lineRule="exact"/>
        <w:ind w:firstLine="566" w:firstLineChars="236"/>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被授权人（签字）：</w:t>
      </w:r>
    </w:p>
    <w:p w14:paraId="1BFCCEA9">
      <w:pPr>
        <w:spacing w:line="440" w:lineRule="exact"/>
        <w:ind w:firstLine="566" w:firstLineChars="236"/>
        <w:contextualSpacing/>
        <w:rPr>
          <w:rFonts w:hint="eastAsia" w:ascii="宋体" w:hAnsi="宋体" w:cs="仿宋_GB2312"/>
          <w:color w:val="000000" w:themeColor="text1"/>
          <w:sz w:val="32"/>
          <w:szCs w:val="32"/>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日期：    年   月   日</w:t>
      </w:r>
    </w:p>
    <w:p w14:paraId="7ECC3EC4">
      <w:pPr>
        <w:spacing w:line="440" w:lineRule="exact"/>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注：1. 法定代表人必须在授权委托书上亲笔签字或者盖章，委托代理人必须在授权委托书上亲笔签字，</w:t>
      </w:r>
      <w:r>
        <w:rPr>
          <w:rFonts w:hint="eastAsia" w:ascii="宋体" w:hAnsi="宋体" w:cs="仿宋_GB2312"/>
          <w:b/>
          <w:bCs/>
          <w:color w:val="000000" w:themeColor="text1"/>
          <w:sz w:val="24"/>
          <w:highlight w:val="none"/>
          <w14:textFill>
            <w14:solidFill>
              <w14:schemeClr w14:val="tx1"/>
            </w14:solidFill>
          </w14:textFill>
        </w:rPr>
        <w:t>否则按无效投标处理</w:t>
      </w:r>
      <w:r>
        <w:rPr>
          <w:rFonts w:hint="eastAsia" w:ascii="宋体" w:hAnsi="宋体" w:cs="仿宋_GB2312"/>
          <w:color w:val="000000" w:themeColor="text1"/>
          <w:sz w:val="24"/>
          <w:highlight w:val="none"/>
          <w14:textFill>
            <w14:solidFill>
              <w14:schemeClr w14:val="tx1"/>
            </w14:solidFill>
          </w14:textFill>
        </w:rPr>
        <w:t>；</w:t>
      </w:r>
    </w:p>
    <w:p w14:paraId="146A1CC8">
      <w:pPr>
        <w:spacing w:line="440" w:lineRule="exact"/>
        <w:ind w:firstLine="480" w:firstLineChars="200"/>
        <w:contextualSpacing/>
        <w:jc w:val="left"/>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2.本授权委托书应由联合体牵头人的法定代表人按上述规定签字。</w:t>
      </w:r>
    </w:p>
    <w:p w14:paraId="6D54C537">
      <w:pPr>
        <w:spacing w:line="440" w:lineRule="exact"/>
        <w:ind w:firstLine="480" w:firstLineChars="200"/>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3</w:t>
      </w:r>
      <w:r>
        <w:rPr>
          <w:rFonts w:ascii="宋体" w:hAnsi="宋体" w:cs="仿宋_GB2312"/>
          <w:color w:val="000000" w:themeColor="text1"/>
          <w:sz w:val="24"/>
          <w:highlight w:val="none"/>
          <w14:textFill>
            <w14:solidFill>
              <w14:schemeClr w14:val="tx1"/>
            </w14:solidFill>
          </w14:textFill>
        </w:rPr>
        <w:t>.</w:t>
      </w:r>
      <w:r>
        <w:rPr>
          <w:rFonts w:hint="eastAsia" w:ascii="宋体" w:hAnsi="宋体" w:cs="仿宋_GB2312"/>
          <w:color w:val="000000" w:themeColor="text1"/>
          <w:sz w:val="24"/>
          <w:highlight w:val="none"/>
          <w14:textFill>
            <w14:solidFill>
              <w14:schemeClr w14:val="tx1"/>
            </w14:solidFill>
          </w14:textFill>
        </w:rPr>
        <w:t>法人、其他组织投标时“我方”是指“我单位”，自然人投标时“我方”是指“本人”。</w:t>
      </w:r>
    </w:p>
    <w:p w14:paraId="4A1DE464">
      <w:pPr>
        <w:snapToGrid w:val="0"/>
        <w:spacing w:before="50" w:after="120" w:afterLines="50"/>
        <w:ind w:firstLine="480" w:firstLineChars="200"/>
        <w:jc w:val="left"/>
        <w:rPr>
          <w:rFonts w:hint="eastAsia" w:ascii="宋体" w:hAnsi="宋体"/>
          <w:color w:val="000000" w:themeColor="text1"/>
          <w:sz w:val="24"/>
          <w:highlight w:val="none"/>
          <w14:textFill>
            <w14:solidFill>
              <w14:schemeClr w14:val="tx1"/>
            </w14:solidFill>
          </w14:textFill>
        </w:rPr>
        <w:sectPr>
          <w:footerReference r:id="rId8" w:type="default"/>
          <w:pgSz w:w="11906" w:h="16838"/>
          <w:pgMar w:top="1134" w:right="1134" w:bottom="2269" w:left="1134" w:header="851" w:footer="567" w:gutter="0"/>
          <w:pgNumType w:fmt="decimal"/>
          <w:cols w:space="720" w:num="1"/>
          <w:docGrid w:linePitch="312" w:charSpace="0"/>
        </w:sectPr>
      </w:pPr>
    </w:p>
    <w:p w14:paraId="0CA52334">
      <w:pPr>
        <w:rPr>
          <w:rFonts w:hint="eastAsia" w:ascii="宋体" w:hAnsi="宋体"/>
          <w:color w:val="000000" w:themeColor="text1"/>
          <w:sz w:val="24"/>
          <w:highlight w:val="none"/>
          <w14:textFill>
            <w14:solidFill>
              <w14:schemeClr w14:val="tx1"/>
            </w14:solidFill>
          </w14:textFill>
        </w:rPr>
      </w:pPr>
    </w:p>
    <w:p w14:paraId="007D45AE">
      <w:pPr>
        <w:rPr>
          <w:rFonts w:hint="eastAsia" w:ascii="宋体" w:hAnsi="宋体"/>
          <w:b/>
          <w:color w:val="000000" w:themeColor="text1"/>
          <w:sz w:val="24"/>
          <w:szCs w:val="20"/>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6.商务要求偏离表格式（注：按项目需求表具体项目修改）</w:t>
      </w:r>
    </w:p>
    <w:p w14:paraId="21C36C94">
      <w:pPr>
        <w:snapToGrid w:val="0"/>
        <w:spacing w:before="50"/>
        <w:jc w:val="left"/>
        <w:rPr>
          <w:rFonts w:hint="eastAsia" w:ascii="宋体" w:hAnsi="宋体"/>
          <w:color w:val="000000" w:themeColor="text1"/>
          <w:sz w:val="24"/>
          <w:highlight w:val="none"/>
          <w14:textFill>
            <w14:solidFill>
              <w14:schemeClr w14:val="tx1"/>
            </w14:solidFill>
          </w14:textFill>
        </w:rPr>
      </w:pPr>
    </w:p>
    <w:p w14:paraId="4C5784D3">
      <w:pPr>
        <w:pStyle w:val="26"/>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所投分标：</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u w:val="single"/>
          <w:lang w:val="en-US" w:eastAsia="zh-CN"/>
          <w14:textFill>
            <w14:solidFill>
              <w14:schemeClr w14:val="tx1"/>
            </w14:solidFill>
          </w14:textFill>
        </w:rPr>
        <w:t xml:space="preserve"> </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分标</w:t>
      </w:r>
    </w:p>
    <w:p w14:paraId="28DBBFE8">
      <w:pPr>
        <w:snapToGrid w:val="0"/>
        <w:spacing w:before="50"/>
        <w:jc w:val="left"/>
        <w:rPr>
          <w:rFonts w:hint="eastAsia" w:ascii="宋体" w:hAnsi="宋体"/>
          <w:color w:val="000000" w:themeColor="text1"/>
          <w:sz w:val="24"/>
          <w:highlight w:val="none"/>
          <w:u w:val="single"/>
          <w14:textFill>
            <w14:solidFill>
              <w14:schemeClr w14:val="tx1"/>
            </w14:solidFill>
          </w14:textFill>
        </w:rPr>
      </w:pPr>
    </w:p>
    <w:tbl>
      <w:tblPr>
        <w:tblStyle w:val="49"/>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05"/>
        <w:gridCol w:w="2541"/>
        <w:gridCol w:w="1760"/>
        <w:gridCol w:w="2035"/>
      </w:tblGrid>
      <w:tr w14:paraId="5BB79C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305" w:type="dxa"/>
            <w:tcBorders>
              <w:top w:val="single" w:color="auto" w:sz="4" w:space="0"/>
              <w:left w:val="single" w:color="auto" w:sz="4" w:space="0"/>
              <w:bottom w:val="single" w:color="auto" w:sz="4" w:space="0"/>
              <w:right w:val="single" w:color="auto" w:sz="4" w:space="0"/>
            </w:tcBorders>
            <w:noWrap w:val="0"/>
            <w:vAlign w:val="top"/>
          </w:tcPr>
          <w:p w14:paraId="287B5C7B">
            <w:pPr>
              <w:snapToGrid w:val="0"/>
              <w:spacing w:before="120" w:beforeLines="50"/>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w:t>
            </w:r>
          </w:p>
        </w:tc>
        <w:tc>
          <w:tcPr>
            <w:tcW w:w="2541" w:type="dxa"/>
            <w:tcBorders>
              <w:top w:val="single" w:color="auto" w:sz="4" w:space="0"/>
              <w:left w:val="single" w:color="auto" w:sz="4" w:space="0"/>
              <w:bottom w:val="single" w:color="auto" w:sz="4" w:space="0"/>
              <w:right w:val="single" w:color="auto" w:sz="4" w:space="0"/>
            </w:tcBorders>
            <w:noWrap w:val="0"/>
            <w:vAlign w:val="top"/>
          </w:tcPr>
          <w:p w14:paraId="17EF7E18">
            <w:pPr>
              <w:snapToGrid w:val="0"/>
              <w:spacing w:before="120" w:beforeLines="50"/>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招标文件商务要求</w:t>
            </w:r>
          </w:p>
        </w:tc>
        <w:tc>
          <w:tcPr>
            <w:tcW w:w="1760" w:type="dxa"/>
            <w:tcBorders>
              <w:top w:val="single" w:color="auto" w:sz="4" w:space="0"/>
              <w:left w:val="single" w:color="auto" w:sz="4" w:space="0"/>
              <w:bottom w:val="single" w:color="auto" w:sz="4" w:space="0"/>
              <w:right w:val="single" w:color="auto" w:sz="4" w:space="0"/>
            </w:tcBorders>
            <w:noWrap w:val="0"/>
            <w:vAlign w:val="top"/>
          </w:tcPr>
          <w:p w14:paraId="71D95BDD">
            <w:pPr>
              <w:snapToGrid w:val="0"/>
              <w:spacing w:before="120" w:beforeLines="50"/>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投标人的承诺</w:t>
            </w:r>
          </w:p>
        </w:tc>
        <w:tc>
          <w:tcPr>
            <w:tcW w:w="2035" w:type="dxa"/>
            <w:tcBorders>
              <w:top w:val="single" w:color="auto" w:sz="4" w:space="0"/>
              <w:left w:val="single" w:color="auto" w:sz="4" w:space="0"/>
              <w:bottom w:val="single" w:color="auto" w:sz="4" w:space="0"/>
              <w:right w:val="single" w:color="auto" w:sz="4" w:space="0"/>
            </w:tcBorders>
            <w:noWrap w:val="0"/>
            <w:vAlign w:val="top"/>
          </w:tcPr>
          <w:p w14:paraId="0EA90834">
            <w:pPr>
              <w:snapToGrid w:val="0"/>
              <w:spacing w:before="120" w:beforeLines="50"/>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偏离说明</w:t>
            </w:r>
          </w:p>
        </w:tc>
      </w:tr>
      <w:tr w14:paraId="22F444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305" w:type="dxa"/>
            <w:tcBorders>
              <w:top w:val="single" w:color="auto" w:sz="4" w:space="0"/>
              <w:left w:val="single" w:color="auto" w:sz="4" w:space="0"/>
              <w:bottom w:val="single" w:color="auto" w:sz="4" w:space="0"/>
              <w:right w:val="single" w:color="auto" w:sz="4" w:space="0"/>
            </w:tcBorders>
            <w:noWrap w:val="0"/>
            <w:vAlign w:val="center"/>
          </w:tcPr>
          <w:p w14:paraId="46E6D72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▲一、合同签订期</w:t>
            </w:r>
          </w:p>
        </w:tc>
        <w:tc>
          <w:tcPr>
            <w:tcW w:w="2541" w:type="dxa"/>
            <w:tcBorders>
              <w:top w:val="single" w:color="auto" w:sz="4" w:space="0"/>
              <w:left w:val="single" w:color="auto" w:sz="4" w:space="0"/>
              <w:bottom w:val="single" w:color="auto" w:sz="4" w:space="0"/>
              <w:right w:val="single" w:color="auto" w:sz="4" w:space="0"/>
            </w:tcBorders>
            <w:noWrap w:val="0"/>
            <w:vAlign w:val="top"/>
          </w:tcPr>
          <w:p w14:paraId="7D7B04F7">
            <w:pPr>
              <w:snapToGrid w:val="0"/>
              <w:spacing w:before="120" w:beforeLines="50"/>
              <w:jc w:val="center"/>
              <w:rPr>
                <w:rFonts w:hint="eastAsia" w:ascii="宋体" w:hAnsi="宋体"/>
                <w:color w:val="000000" w:themeColor="text1"/>
                <w:sz w:val="24"/>
                <w:highlight w:val="none"/>
                <w14:textFill>
                  <w14:solidFill>
                    <w14:schemeClr w14:val="tx1"/>
                  </w14:solidFill>
                </w14:textFill>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7ABA6CB4">
            <w:pPr>
              <w:snapToGrid w:val="0"/>
              <w:spacing w:before="120" w:beforeLines="50"/>
              <w:jc w:val="center"/>
              <w:rPr>
                <w:rFonts w:hint="eastAsia" w:ascii="宋体" w:hAnsi="宋体"/>
                <w:color w:val="000000" w:themeColor="text1"/>
                <w:sz w:val="24"/>
                <w:highlight w:val="none"/>
                <w14:textFill>
                  <w14:solidFill>
                    <w14:schemeClr w14:val="tx1"/>
                  </w14:solidFill>
                </w14:textFill>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24807104">
            <w:pPr>
              <w:snapToGrid w:val="0"/>
              <w:spacing w:before="120" w:beforeLines="50"/>
              <w:jc w:val="center"/>
              <w:rPr>
                <w:rFonts w:hint="eastAsia" w:ascii="宋体" w:hAnsi="宋体"/>
                <w:color w:val="000000" w:themeColor="text1"/>
                <w:sz w:val="24"/>
                <w:highlight w:val="none"/>
                <w14:textFill>
                  <w14:solidFill>
                    <w14:schemeClr w14:val="tx1"/>
                  </w14:solidFill>
                </w14:textFill>
              </w:rPr>
            </w:pPr>
          </w:p>
        </w:tc>
      </w:tr>
      <w:tr w14:paraId="4E57A0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305" w:type="dxa"/>
            <w:tcBorders>
              <w:top w:val="single" w:color="auto" w:sz="4" w:space="0"/>
              <w:left w:val="single" w:color="auto" w:sz="4" w:space="0"/>
              <w:bottom w:val="single" w:color="auto" w:sz="4" w:space="0"/>
              <w:right w:val="single" w:color="auto" w:sz="4" w:space="0"/>
            </w:tcBorders>
            <w:noWrap w:val="0"/>
            <w:vAlign w:val="center"/>
          </w:tcPr>
          <w:p w14:paraId="6DBA620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二、项目服务期限</w:t>
            </w:r>
          </w:p>
        </w:tc>
        <w:tc>
          <w:tcPr>
            <w:tcW w:w="2541" w:type="dxa"/>
            <w:tcBorders>
              <w:top w:val="single" w:color="auto" w:sz="4" w:space="0"/>
              <w:left w:val="single" w:color="auto" w:sz="4" w:space="0"/>
              <w:bottom w:val="single" w:color="auto" w:sz="4" w:space="0"/>
              <w:right w:val="single" w:color="auto" w:sz="4" w:space="0"/>
            </w:tcBorders>
            <w:noWrap w:val="0"/>
            <w:vAlign w:val="top"/>
          </w:tcPr>
          <w:p w14:paraId="61E4CA3F">
            <w:pPr>
              <w:snapToGrid w:val="0"/>
              <w:spacing w:before="120" w:beforeLines="50"/>
              <w:rPr>
                <w:rFonts w:hint="eastAsia" w:ascii="宋体" w:hAnsi="宋体"/>
                <w:color w:val="000000" w:themeColor="text1"/>
                <w:sz w:val="24"/>
                <w:highlight w:val="none"/>
                <w:u w:val="single"/>
                <w14:textFill>
                  <w14:solidFill>
                    <w14:schemeClr w14:val="tx1"/>
                  </w14:solidFill>
                </w14:textFill>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60755FE9">
            <w:pPr>
              <w:snapToGrid w:val="0"/>
              <w:spacing w:before="120" w:beforeLines="50"/>
              <w:ind w:left="43"/>
              <w:jc w:val="center"/>
              <w:rPr>
                <w:rFonts w:hint="eastAsia" w:ascii="宋体" w:hAnsi="宋体"/>
                <w:color w:val="000000" w:themeColor="text1"/>
                <w:sz w:val="24"/>
                <w:highlight w:val="none"/>
                <w14:textFill>
                  <w14:solidFill>
                    <w14:schemeClr w14:val="tx1"/>
                  </w14:solidFill>
                </w14:textFill>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3800CEA0">
            <w:pPr>
              <w:snapToGrid w:val="0"/>
              <w:spacing w:before="120" w:beforeLines="50"/>
              <w:ind w:left="43"/>
              <w:jc w:val="center"/>
              <w:rPr>
                <w:rFonts w:hint="eastAsia" w:ascii="宋体" w:hAnsi="宋体"/>
                <w:color w:val="000000" w:themeColor="text1"/>
                <w:sz w:val="24"/>
                <w:highlight w:val="none"/>
                <w14:textFill>
                  <w14:solidFill>
                    <w14:schemeClr w14:val="tx1"/>
                  </w14:solidFill>
                </w14:textFill>
              </w:rPr>
            </w:pPr>
          </w:p>
        </w:tc>
      </w:tr>
      <w:tr w14:paraId="20A871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305" w:type="dxa"/>
            <w:tcBorders>
              <w:top w:val="single" w:color="auto" w:sz="4" w:space="0"/>
              <w:left w:val="single" w:color="auto" w:sz="4" w:space="0"/>
              <w:bottom w:val="single" w:color="auto" w:sz="4" w:space="0"/>
              <w:right w:val="single" w:color="auto" w:sz="4" w:space="0"/>
            </w:tcBorders>
            <w:noWrap w:val="0"/>
            <w:vAlign w:val="center"/>
          </w:tcPr>
          <w:p w14:paraId="4AB23ED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三、售后服务要求</w:t>
            </w:r>
          </w:p>
        </w:tc>
        <w:tc>
          <w:tcPr>
            <w:tcW w:w="2541" w:type="dxa"/>
            <w:tcBorders>
              <w:top w:val="single" w:color="auto" w:sz="4" w:space="0"/>
              <w:left w:val="single" w:color="auto" w:sz="4" w:space="0"/>
              <w:bottom w:val="single" w:color="auto" w:sz="4" w:space="0"/>
              <w:right w:val="single" w:color="auto" w:sz="4" w:space="0"/>
            </w:tcBorders>
            <w:noWrap w:val="0"/>
            <w:vAlign w:val="top"/>
          </w:tcPr>
          <w:p w14:paraId="2F35E314">
            <w:pPr>
              <w:snapToGrid w:val="0"/>
              <w:spacing w:before="120" w:beforeLines="50"/>
              <w:jc w:val="center"/>
              <w:rPr>
                <w:rFonts w:hint="eastAsia" w:ascii="宋体" w:hAnsi="宋体"/>
                <w:color w:val="000000" w:themeColor="text1"/>
                <w:sz w:val="24"/>
                <w:highlight w:val="none"/>
                <w14:textFill>
                  <w14:solidFill>
                    <w14:schemeClr w14:val="tx1"/>
                  </w14:solidFill>
                </w14:textFill>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1466C752">
            <w:pPr>
              <w:snapToGrid w:val="0"/>
              <w:spacing w:before="120" w:beforeLines="50"/>
              <w:jc w:val="center"/>
              <w:rPr>
                <w:rFonts w:hint="eastAsia" w:ascii="宋体" w:hAnsi="宋体"/>
                <w:color w:val="000000" w:themeColor="text1"/>
                <w:sz w:val="24"/>
                <w:highlight w:val="none"/>
                <w14:textFill>
                  <w14:solidFill>
                    <w14:schemeClr w14:val="tx1"/>
                  </w14:solidFill>
                </w14:textFill>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29A7063E">
            <w:pPr>
              <w:snapToGrid w:val="0"/>
              <w:spacing w:before="120" w:beforeLines="50"/>
              <w:jc w:val="center"/>
              <w:rPr>
                <w:rFonts w:hint="eastAsia" w:ascii="宋体" w:hAnsi="宋体"/>
                <w:color w:val="000000" w:themeColor="text1"/>
                <w:sz w:val="24"/>
                <w:highlight w:val="none"/>
                <w14:textFill>
                  <w14:solidFill>
                    <w14:schemeClr w14:val="tx1"/>
                  </w14:solidFill>
                </w14:textFill>
              </w:rPr>
            </w:pPr>
          </w:p>
        </w:tc>
      </w:tr>
      <w:tr w14:paraId="222835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305" w:type="dxa"/>
            <w:tcBorders>
              <w:top w:val="single" w:color="auto" w:sz="4" w:space="0"/>
              <w:left w:val="single" w:color="auto" w:sz="4" w:space="0"/>
              <w:bottom w:val="single" w:color="auto" w:sz="4" w:space="0"/>
              <w:right w:val="single" w:color="auto" w:sz="4" w:space="0"/>
            </w:tcBorders>
            <w:noWrap w:val="0"/>
            <w:vAlign w:val="center"/>
          </w:tcPr>
          <w:p w14:paraId="2A4B9E1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四、验收要求与标准</w:t>
            </w:r>
          </w:p>
        </w:tc>
        <w:tc>
          <w:tcPr>
            <w:tcW w:w="2541" w:type="dxa"/>
            <w:tcBorders>
              <w:top w:val="single" w:color="auto" w:sz="4" w:space="0"/>
              <w:left w:val="single" w:color="auto" w:sz="4" w:space="0"/>
              <w:bottom w:val="single" w:color="auto" w:sz="4" w:space="0"/>
              <w:right w:val="single" w:color="auto" w:sz="4" w:space="0"/>
            </w:tcBorders>
            <w:noWrap w:val="0"/>
            <w:vAlign w:val="top"/>
          </w:tcPr>
          <w:p w14:paraId="2CA7D05A">
            <w:pPr>
              <w:snapToGrid w:val="0"/>
              <w:spacing w:before="120" w:beforeLines="50"/>
              <w:jc w:val="center"/>
              <w:rPr>
                <w:rFonts w:hint="eastAsia" w:ascii="宋体" w:hAnsi="宋体"/>
                <w:color w:val="000000" w:themeColor="text1"/>
                <w:sz w:val="24"/>
                <w:highlight w:val="none"/>
                <w14:textFill>
                  <w14:solidFill>
                    <w14:schemeClr w14:val="tx1"/>
                  </w14:solidFill>
                </w14:textFill>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642BC47E">
            <w:pPr>
              <w:snapToGrid w:val="0"/>
              <w:spacing w:before="120" w:beforeLines="50"/>
              <w:jc w:val="center"/>
              <w:rPr>
                <w:rFonts w:hint="eastAsia" w:ascii="宋体" w:hAnsi="宋体"/>
                <w:color w:val="000000" w:themeColor="text1"/>
                <w:sz w:val="24"/>
                <w:highlight w:val="none"/>
                <w14:textFill>
                  <w14:solidFill>
                    <w14:schemeClr w14:val="tx1"/>
                  </w14:solidFill>
                </w14:textFill>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287E8BFE">
            <w:pPr>
              <w:snapToGrid w:val="0"/>
              <w:spacing w:before="120" w:beforeLines="50"/>
              <w:jc w:val="center"/>
              <w:rPr>
                <w:rFonts w:hint="eastAsia" w:ascii="宋体" w:hAnsi="宋体"/>
                <w:color w:val="000000" w:themeColor="text1"/>
                <w:sz w:val="24"/>
                <w:highlight w:val="none"/>
                <w14:textFill>
                  <w14:solidFill>
                    <w14:schemeClr w14:val="tx1"/>
                  </w14:solidFill>
                </w14:textFill>
              </w:rPr>
            </w:pPr>
          </w:p>
        </w:tc>
      </w:tr>
      <w:tr w14:paraId="7E42FB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305" w:type="dxa"/>
            <w:tcBorders>
              <w:top w:val="single" w:color="auto" w:sz="4" w:space="0"/>
              <w:left w:val="single" w:color="auto" w:sz="4" w:space="0"/>
              <w:bottom w:val="single" w:color="auto" w:sz="4" w:space="0"/>
              <w:right w:val="single" w:color="auto" w:sz="4" w:space="0"/>
            </w:tcBorders>
            <w:noWrap w:val="0"/>
            <w:vAlign w:val="center"/>
          </w:tcPr>
          <w:p w14:paraId="4E1CD6D2">
            <w:pPr>
              <w:snapToGrid w:val="0"/>
              <w:spacing w:before="120" w:beforeLines="50"/>
              <w:jc w:val="center"/>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w:t>
            </w:r>
          </w:p>
        </w:tc>
        <w:tc>
          <w:tcPr>
            <w:tcW w:w="2541" w:type="dxa"/>
            <w:tcBorders>
              <w:top w:val="single" w:color="auto" w:sz="4" w:space="0"/>
              <w:left w:val="single" w:color="auto" w:sz="4" w:space="0"/>
              <w:bottom w:val="single" w:color="auto" w:sz="4" w:space="0"/>
              <w:right w:val="single" w:color="auto" w:sz="4" w:space="0"/>
            </w:tcBorders>
            <w:noWrap w:val="0"/>
            <w:vAlign w:val="top"/>
          </w:tcPr>
          <w:p w14:paraId="206D12CC">
            <w:pPr>
              <w:snapToGrid w:val="0"/>
              <w:spacing w:before="120" w:beforeLines="50"/>
              <w:jc w:val="center"/>
              <w:rPr>
                <w:rFonts w:hint="eastAsia" w:ascii="宋体" w:hAnsi="宋体"/>
                <w:color w:val="000000" w:themeColor="text1"/>
                <w:sz w:val="24"/>
                <w:highlight w:val="none"/>
                <w14:textFill>
                  <w14:solidFill>
                    <w14:schemeClr w14:val="tx1"/>
                  </w14:solidFill>
                </w14:textFill>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46CFFED9">
            <w:pPr>
              <w:snapToGrid w:val="0"/>
              <w:spacing w:before="120" w:beforeLines="50"/>
              <w:jc w:val="center"/>
              <w:rPr>
                <w:rFonts w:hint="eastAsia" w:ascii="宋体" w:hAnsi="宋体"/>
                <w:color w:val="000000" w:themeColor="text1"/>
                <w:sz w:val="24"/>
                <w:highlight w:val="none"/>
                <w14:textFill>
                  <w14:solidFill>
                    <w14:schemeClr w14:val="tx1"/>
                  </w14:solidFill>
                </w14:textFill>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7444BEC7">
            <w:pPr>
              <w:snapToGrid w:val="0"/>
              <w:spacing w:before="120" w:beforeLines="50"/>
              <w:jc w:val="center"/>
              <w:rPr>
                <w:rFonts w:hint="eastAsia" w:ascii="宋体" w:hAnsi="宋体"/>
                <w:color w:val="000000" w:themeColor="text1"/>
                <w:sz w:val="24"/>
                <w:highlight w:val="none"/>
                <w14:textFill>
                  <w14:solidFill>
                    <w14:schemeClr w14:val="tx1"/>
                  </w14:solidFill>
                </w14:textFill>
              </w:rPr>
            </w:pPr>
          </w:p>
        </w:tc>
      </w:tr>
    </w:tbl>
    <w:p w14:paraId="7AA94D85">
      <w:pPr>
        <w:pStyle w:val="19"/>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注：</w:t>
      </w:r>
    </w:p>
    <w:p w14:paraId="6B9A7F24">
      <w:pPr>
        <w:pStyle w:val="21"/>
        <w:spacing w:line="520" w:lineRule="exact"/>
        <w:ind w:firstLine="0" w:firstLineChars="0"/>
        <w:rPr>
          <w:rFonts w:hint="eastAsia" w:hAnsi="仿宋_GB2312" w:cs="仿宋_GB2312"/>
          <w:color w:val="000000" w:themeColor="text1"/>
          <w:szCs w:val="32"/>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w:t>
      </w:r>
      <w:r>
        <w:rPr>
          <w:rFonts w:hint="eastAsia"/>
          <w:color w:val="000000" w:themeColor="text1"/>
          <w:highlight w:val="none"/>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说明：应对照招标文件“第二章 采购需求”中的商务要求逐条作明确的投标响应，并作出偏离说明。</w:t>
      </w:r>
    </w:p>
    <w:p w14:paraId="58DCC98E">
      <w:pPr>
        <w:pStyle w:val="19"/>
        <w:rPr>
          <w:rFonts w:ascii="宋体" w:hAnsi="宋体"/>
          <w:b w:val="0"/>
          <w:bCs w:val="0"/>
          <w:color w:val="000000" w:themeColor="text1"/>
          <w:highlight w:val="none"/>
          <w14:textFill>
            <w14:solidFill>
              <w14:schemeClr w14:val="tx1"/>
            </w14:solidFill>
          </w14:textFill>
        </w:rPr>
      </w:pPr>
      <w:r>
        <w:rPr>
          <w:rFonts w:ascii="宋体" w:hAnsi="宋体"/>
          <w:b w:val="0"/>
          <w:bCs w:val="0"/>
          <w:color w:val="000000" w:themeColor="text1"/>
          <w:highlight w:val="none"/>
          <w14:textFill>
            <w14:solidFill>
              <w14:schemeClr w14:val="tx1"/>
            </w14:solidFill>
          </w14:textFill>
        </w:rPr>
        <w:t>2.</w:t>
      </w:r>
      <w:r>
        <w:rPr>
          <w:rFonts w:hint="eastAsia" w:ascii="宋体" w:hAnsi="宋体"/>
          <w:b w:val="0"/>
          <w:bCs w:val="0"/>
          <w:color w:val="000000" w:themeColor="text1"/>
          <w:highlight w:val="none"/>
          <w14:textFill>
            <w14:solidFill>
              <w14:schemeClr w14:val="tx1"/>
            </w14:solidFill>
          </w14:textFill>
        </w:rPr>
        <w:t>投标人应根据自身的承诺，对照招标文件要求在“偏离说明”中注明“</w:t>
      </w:r>
      <w:r>
        <w:rPr>
          <w:rFonts w:hint="eastAsia" w:ascii="宋体" w:hAnsi="宋体"/>
          <w:color w:val="000000" w:themeColor="text1"/>
          <w:highlight w:val="none"/>
          <w14:textFill>
            <w14:solidFill>
              <w14:schemeClr w14:val="tx1"/>
            </w14:solidFill>
          </w14:textFill>
        </w:rPr>
        <w:t>正偏离</w:t>
      </w:r>
      <w:r>
        <w:rPr>
          <w:rFonts w:hint="eastAsia" w:ascii="宋体" w:hAnsi="宋体"/>
          <w:b w:val="0"/>
          <w:bCs w:val="0"/>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负偏离</w:t>
      </w:r>
      <w:r>
        <w:rPr>
          <w:rFonts w:hint="eastAsia" w:ascii="宋体" w:hAnsi="宋体"/>
          <w:b w:val="0"/>
          <w:bCs w:val="0"/>
          <w:color w:val="000000" w:themeColor="text1"/>
          <w:highlight w:val="none"/>
          <w14:textFill>
            <w14:solidFill>
              <w14:schemeClr w14:val="tx1"/>
            </w14:solidFill>
          </w14:textFill>
        </w:rPr>
        <w:t>”或者“</w:t>
      </w:r>
      <w:r>
        <w:rPr>
          <w:rFonts w:hint="eastAsia" w:ascii="宋体" w:hAnsi="宋体"/>
          <w:color w:val="000000" w:themeColor="text1"/>
          <w:highlight w:val="none"/>
          <w14:textFill>
            <w14:solidFill>
              <w14:schemeClr w14:val="tx1"/>
            </w14:solidFill>
          </w14:textFill>
        </w:rPr>
        <w:t>无偏离</w:t>
      </w:r>
      <w:r>
        <w:rPr>
          <w:rFonts w:hint="eastAsia" w:ascii="宋体" w:hAnsi="宋体"/>
          <w:b w:val="0"/>
          <w:bCs w:val="0"/>
          <w:color w:val="000000" w:themeColor="text1"/>
          <w:highlight w:val="none"/>
          <w14:textFill>
            <w14:solidFill>
              <w14:schemeClr w14:val="tx1"/>
            </w14:solidFill>
          </w14:textFill>
        </w:rPr>
        <w:t>”。既不属于“</w:t>
      </w:r>
      <w:r>
        <w:rPr>
          <w:rFonts w:hint="eastAsia" w:ascii="宋体" w:hAnsi="宋体"/>
          <w:color w:val="000000" w:themeColor="text1"/>
          <w:highlight w:val="none"/>
          <w14:textFill>
            <w14:solidFill>
              <w14:schemeClr w14:val="tx1"/>
            </w14:solidFill>
          </w14:textFill>
        </w:rPr>
        <w:t>正偏离</w:t>
      </w:r>
      <w:r>
        <w:rPr>
          <w:rFonts w:hint="eastAsia" w:ascii="宋体" w:hAnsi="宋体"/>
          <w:b w:val="0"/>
          <w:bCs w:val="0"/>
          <w:color w:val="000000" w:themeColor="text1"/>
          <w:highlight w:val="none"/>
          <w14:textFill>
            <w14:solidFill>
              <w14:schemeClr w14:val="tx1"/>
            </w14:solidFill>
          </w14:textFill>
        </w:rPr>
        <w:t>”也不属于“</w:t>
      </w:r>
      <w:r>
        <w:rPr>
          <w:rFonts w:hint="eastAsia" w:ascii="宋体" w:hAnsi="宋体"/>
          <w:color w:val="000000" w:themeColor="text1"/>
          <w:highlight w:val="none"/>
          <w14:textFill>
            <w14:solidFill>
              <w14:schemeClr w14:val="tx1"/>
            </w14:solidFill>
          </w14:textFill>
        </w:rPr>
        <w:t>负偏离</w:t>
      </w:r>
      <w:r>
        <w:rPr>
          <w:rFonts w:hint="eastAsia" w:ascii="宋体" w:hAnsi="宋体"/>
          <w:b w:val="0"/>
          <w:bCs w:val="0"/>
          <w:color w:val="000000" w:themeColor="text1"/>
          <w:highlight w:val="none"/>
          <w14:textFill>
            <w14:solidFill>
              <w14:schemeClr w14:val="tx1"/>
            </w14:solidFill>
          </w14:textFill>
        </w:rPr>
        <w:t>”即为“</w:t>
      </w:r>
      <w:r>
        <w:rPr>
          <w:rFonts w:hint="eastAsia" w:ascii="宋体" w:hAnsi="宋体"/>
          <w:color w:val="000000" w:themeColor="text1"/>
          <w:highlight w:val="none"/>
          <w14:textFill>
            <w14:solidFill>
              <w14:schemeClr w14:val="tx1"/>
            </w14:solidFill>
          </w14:textFill>
        </w:rPr>
        <w:t>无偏离</w:t>
      </w:r>
      <w:r>
        <w:rPr>
          <w:rFonts w:hint="eastAsia" w:ascii="宋体" w:hAnsi="宋体"/>
          <w:b w:val="0"/>
          <w:bCs w:val="0"/>
          <w:color w:val="000000" w:themeColor="text1"/>
          <w:highlight w:val="none"/>
          <w14:textFill>
            <w14:solidFill>
              <w14:schemeClr w14:val="tx1"/>
            </w14:solidFill>
          </w14:textFill>
        </w:rPr>
        <w:t>”。</w:t>
      </w:r>
    </w:p>
    <w:p w14:paraId="0541449E">
      <w:pPr>
        <w:snapToGrid w:val="0"/>
        <w:spacing w:before="50" w:after="50"/>
        <w:rPr>
          <w:rFonts w:ascii="宋体" w:hAnsi="宋体"/>
          <w:color w:val="000000" w:themeColor="text1"/>
          <w:sz w:val="24"/>
          <w:highlight w:val="none"/>
          <w14:textFill>
            <w14:solidFill>
              <w14:schemeClr w14:val="tx1"/>
            </w14:solidFill>
          </w14:textFill>
        </w:rPr>
      </w:pPr>
    </w:p>
    <w:p w14:paraId="7EAB16D1">
      <w:pPr>
        <w:snapToGrid w:val="0"/>
        <w:spacing w:before="50" w:after="50"/>
        <w:rPr>
          <w:rFonts w:hint="eastAsia" w:ascii="宋体" w:hAnsi="宋体"/>
          <w:color w:val="000000" w:themeColor="text1"/>
          <w:spacing w:val="20"/>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法定代表人或者委托代理人</w:t>
      </w:r>
      <w:r>
        <w:rPr>
          <w:rFonts w:hint="eastAsia" w:ascii="宋体" w:hAnsi="宋体"/>
          <w:color w:val="000000" w:themeColor="text1"/>
          <w:spacing w:val="20"/>
          <w:sz w:val="24"/>
          <w:highlight w:val="none"/>
          <w14:textFill>
            <w14:solidFill>
              <w14:schemeClr w14:val="tx1"/>
            </w14:solidFill>
          </w14:textFill>
        </w:rPr>
        <w:t>（签字）：</w:t>
      </w:r>
      <w:r>
        <w:rPr>
          <w:rFonts w:hint="eastAsia" w:ascii="宋体" w:hAnsi="宋体"/>
          <w:color w:val="000000" w:themeColor="text1"/>
          <w:spacing w:val="20"/>
          <w:sz w:val="24"/>
          <w:highlight w:val="none"/>
          <w:u w:val="single"/>
          <w14:textFill>
            <w14:solidFill>
              <w14:schemeClr w14:val="tx1"/>
            </w14:solidFill>
          </w14:textFill>
        </w:rPr>
        <w:t xml:space="preserve">        </w:t>
      </w:r>
    </w:p>
    <w:p w14:paraId="6F05DFB6">
      <w:pPr>
        <w:snapToGrid w:val="0"/>
        <w:spacing w:before="120" w:beforeLines="50"/>
        <w:rPr>
          <w:rFonts w:hint="eastAsia" w:ascii="宋体" w:hAnsi="宋体"/>
          <w:color w:val="000000" w:themeColor="text1"/>
          <w:spacing w:val="20"/>
          <w:sz w:val="24"/>
          <w:highlight w:val="none"/>
          <w14:textFill>
            <w14:solidFill>
              <w14:schemeClr w14:val="tx1"/>
            </w14:solidFill>
          </w14:textFill>
        </w:rPr>
      </w:pPr>
      <w:r>
        <w:rPr>
          <w:rFonts w:hint="eastAsia" w:ascii="宋体" w:hAnsi="宋体"/>
          <w:color w:val="000000" w:themeColor="text1"/>
          <w:spacing w:val="20"/>
          <w:sz w:val="24"/>
          <w:highlight w:val="none"/>
          <w14:textFill>
            <w14:solidFill>
              <w14:schemeClr w14:val="tx1"/>
            </w14:solidFill>
          </w14:textFill>
        </w:rPr>
        <w:t>投标人盖公章：</w:t>
      </w:r>
      <w:r>
        <w:rPr>
          <w:rFonts w:hint="eastAsia" w:ascii="宋体" w:hAnsi="宋体"/>
          <w:color w:val="000000" w:themeColor="text1"/>
          <w:spacing w:val="20"/>
          <w:sz w:val="24"/>
          <w:highlight w:val="none"/>
          <w:u w:val="single"/>
          <w14:textFill>
            <w14:solidFill>
              <w14:schemeClr w14:val="tx1"/>
            </w14:solidFill>
          </w14:textFill>
        </w:rPr>
        <w:t xml:space="preserve">            </w:t>
      </w:r>
      <w:r>
        <w:rPr>
          <w:rFonts w:hint="eastAsia" w:ascii="宋体" w:hAnsi="宋体"/>
          <w:color w:val="000000" w:themeColor="text1"/>
          <w:spacing w:val="20"/>
          <w:sz w:val="24"/>
          <w:highlight w:val="none"/>
          <w14:textFill>
            <w14:solidFill>
              <w14:schemeClr w14:val="tx1"/>
            </w14:solidFill>
          </w14:textFill>
        </w:rPr>
        <w:t xml:space="preserve">   </w:t>
      </w:r>
    </w:p>
    <w:p w14:paraId="4C339B07">
      <w:pPr>
        <w:snapToGrid w:val="0"/>
        <w:spacing w:before="120" w:beforeLines="50"/>
        <w:rPr>
          <w:rFonts w:hint="eastAsia"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pacing w:val="20"/>
          <w:sz w:val="24"/>
          <w:highlight w:val="none"/>
          <w14:textFill>
            <w14:solidFill>
              <w14:schemeClr w14:val="tx1"/>
            </w14:solidFill>
          </w14:textFill>
        </w:rPr>
        <w:t>日  期：</w:t>
      </w:r>
      <w:r>
        <w:rPr>
          <w:rFonts w:hint="eastAsia" w:ascii="宋体" w:hAnsi="宋体"/>
          <w:color w:val="000000" w:themeColor="text1"/>
          <w:spacing w:val="20"/>
          <w:sz w:val="24"/>
          <w:highlight w:val="none"/>
          <w:u w:val="single"/>
          <w14:textFill>
            <w14:solidFill>
              <w14:schemeClr w14:val="tx1"/>
            </w14:solidFill>
          </w14:textFill>
        </w:rPr>
        <w:t xml:space="preserve">         </w:t>
      </w:r>
    </w:p>
    <w:p w14:paraId="63E83BED">
      <w:pPr>
        <w:snapToGrid w:val="0"/>
        <w:spacing w:before="120" w:beforeLines="50"/>
        <w:rPr>
          <w:rFonts w:hint="eastAsia" w:ascii="宋体" w:hAnsi="宋体"/>
          <w:color w:val="000000" w:themeColor="text1"/>
          <w:sz w:val="24"/>
          <w:szCs w:val="20"/>
          <w:highlight w:val="none"/>
          <w14:textFill>
            <w14:solidFill>
              <w14:schemeClr w14:val="tx1"/>
            </w14:solidFill>
          </w14:textFill>
        </w:rPr>
      </w:pPr>
    </w:p>
    <w:p w14:paraId="785BFC72">
      <w:pPr>
        <w:snapToGrid w:val="0"/>
        <w:spacing w:before="120" w:beforeLines="50" w:after="50"/>
        <w:jc w:val="left"/>
        <w:rPr>
          <w:rFonts w:ascii="宋体" w:hAnsi="宋体"/>
          <w:color w:val="000000" w:themeColor="text1"/>
          <w:sz w:val="24"/>
          <w:szCs w:val="20"/>
          <w:highlight w:val="none"/>
          <w14:textFill>
            <w14:solidFill>
              <w14:schemeClr w14:val="tx1"/>
            </w14:solidFill>
          </w14:textFill>
        </w:rPr>
      </w:pPr>
    </w:p>
    <w:p w14:paraId="77D50A26">
      <w:pPr>
        <w:snapToGrid w:val="0"/>
        <w:spacing w:before="120" w:beforeLines="50" w:after="50"/>
        <w:jc w:val="left"/>
        <w:rPr>
          <w:rFonts w:hint="eastAsia" w:ascii="宋体" w:hAnsi="宋体"/>
          <w:b/>
          <w:color w:val="000000" w:themeColor="text1"/>
          <w:sz w:val="24"/>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7.投标人业绩证明材料</w:t>
      </w:r>
    </w:p>
    <w:p w14:paraId="5BA37EE8">
      <w:pPr>
        <w:pStyle w:val="36"/>
        <w:snapToGrid w:val="0"/>
        <w:ind w:left="480" w:hanging="480"/>
        <w:rPr>
          <w:rFonts w:hint="eastAsia" w:ascii="宋体" w:hAnsi="宋体"/>
          <w:color w:val="000000" w:themeColor="text1"/>
          <w:sz w:val="24"/>
          <w:highlight w:val="none"/>
          <w14:textFill>
            <w14:solidFill>
              <w14:schemeClr w14:val="tx1"/>
            </w14:solidFill>
          </w14:textFill>
        </w:rPr>
      </w:pPr>
    </w:p>
    <w:p w14:paraId="0023FC9E">
      <w:pPr>
        <w:pStyle w:val="36"/>
        <w:snapToGrid w:val="0"/>
        <w:ind w:left="480" w:hanging="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投标人业绩情况一览表格式： </w:t>
      </w:r>
    </w:p>
    <w:tbl>
      <w:tblPr>
        <w:tblStyle w:val="49"/>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81"/>
        <w:gridCol w:w="1423"/>
        <w:gridCol w:w="1496"/>
        <w:gridCol w:w="2650"/>
        <w:gridCol w:w="1978"/>
      </w:tblGrid>
      <w:tr w14:paraId="4E08B0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575" w:type="pct"/>
            <w:vMerge w:val="restart"/>
            <w:tcBorders>
              <w:top w:val="single" w:color="auto" w:sz="4" w:space="0"/>
              <w:left w:val="single" w:color="auto" w:sz="4" w:space="0"/>
              <w:bottom w:val="single" w:color="auto" w:sz="4" w:space="0"/>
              <w:right w:val="single" w:color="auto" w:sz="4" w:space="0"/>
            </w:tcBorders>
            <w:noWrap w:val="0"/>
            <w:vAlign w:val="center"/>
          </w:tcPr>
          <w:p w14:paraId="4747FB70">
            <w:pPr>
              <w:snapToGrid w:val="0"/>
              <w:spacing w:line="240" w:lineRule="exact"/>
              <w:jc w:val="center"/>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序号</w:t>
            </w:r>
          </w:p>
        </w:tc>
        <w:tc>
          <w:tcPr>
            <w:tcW w:w="834" w:type="pct"/>
            <w:vMerge w:val="restart"/>
            <w:tcBorders>
              <w:top w:val="single" w:color="auto" w:sz="4" w:space="0"/>
              <w:left w:val="single" w:color="auto" w:sz="4" w:space="0"/>
              <w:bottom w:val="single" w:color="auto" w:sz="4" w:space="0"/>
              <w:right w:val="single" w:color="auto" w:sz="4" w:space="0"/>
            </w:tcBorders>
            <w:noWrap w:val="0"/>
            <w:vAlign w:val="center"/>
          </w:tcPr>
          <w:p w14:paraId="5143B69F">
            <w:pPr>
              <w:snapToGrid w:val="0"/>
              <w:spacing w:line="240" w:lineRule="exact"/>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采购人名称</w:t>
            </w:r>
          </w:p>
        </w:tc>
        <w:tc>
          <w:tcPr>
            <w:tcW w:w="877" w:type="pct"/>
            <w:vMerge w:val="restart"/>
            <w:tcBorders>
              <w:top w:val="single" w:color="auto" w:sz="4" w:space="0"/>
              <w:left w:val="single" w:color="auto" w:sz="4" w:space="0"/>
              <w:bottom w:val="single" w:color="auto" w:sz="4" w:space="0"/>
              <w:right w:val="single" w:color="auto" w:sz="4" w:space="0"/>
            </w:tcBorders>
            <w:noWrap w:val="0"/>
            <w:vAlign w:val="center"/>
          </w:tcPr>
          <w:p w14:paraId="20AB1BFF">
            <w:pPr>
              <w:snapToGrid w:val="0"/>
              <w:spacing w:line="240" w:lineRule="exact"/>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项目名称</w:t>
            </w:r>
          </w:p>
        </w:tc>
        <w:tc>
          <w:tcPr>
            <w:tcW w:w="1553" w:type="pct"/>
            <w:vMerge w:val="restart"/>
            <w:tcBorders>
              <w:top w:val="single" w:color="auto" w:sz="4" w:space="0"/>
              <w:left w:val="single" w:color="auto" w:sz="4" w:space="0"/>
              <w:bottom w:val="single" w:color="auto" w:sz="4" w:space="0"/>
              <w:right w:val="single" w:color="auto" w:sz="4" w:space="0"/>
            </w:tcBorders>
            <w:noWrap w:val="0"/>
            <w:vAlign w:val="center"/>
          </w:tcPr>
          <w:p w14:paraId="5C6E2272">
            <w:pPr>
              <w:snapToGrid w:val="0"/>
              <w:spacing w:line="240" w:lineRule="exact"/>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合同金额</w:t>
            </w:r>
          </w:p>
          <w:p w14:paraId="40B7CA4A">
            <w:pPr>
              <w:snapToGrid w:val="0"/>
              <w:spacing w:line="240" w:lineRule="exact"/>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（万元）</w:t>
            </w:r>
          </w:p>
        </w:tc>
        <w:tc>
          <w:tcPr>
            <w:tcW w:w="1159" w:type="pct"/>
            <w:vMerge w:val="restart"/>
            <w:tcBorders>
              <w:top w:val="single" w:color="auto" w:sz="4" w:space="0"/>
              <w:left w:val="single" w:color="auto" w:sz="4" w:space="0"/>
              <w:bottom w:val="single" w:color="auto" w:sz="4" w:space="0"/>
              <w:right w:val="single" w:color="auto" w:sz="4" w:space="0"/>
            </w:tcBorders>
            <w:noWrap w:val="0"/>
            <w:vAlign w:val="center"/>
          </w:tcPr>
          <w:p w14:paraId="4238DD92">
            <w:pPr>
              <w:snapToGrid w:val="0"/>
              <w:spacing w:line="240" w:lineRule="exact"/>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采购人联系人</w:t>
            </w:r>
          </w:p>
        </w:tc>
      </w:tr>
      <w:tr w14:paraId="0E04CB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575" w:type="pct"/>
            <w:vMerge w:val="continue"/>
            <w:tcBorders>
              <w:top w:val="single" w:color="auto" w:sz="4" w:space="0"/>
              <w:left w:val="single" w:color="auto" w:sz="4" w:space="0"/>
              <w:bottom w:val="single" w:color="auto" w:sz="4" w:space="0"/>
              <w:right w:val="single" w:color="auto" w:sz="4" w:space="0"/>
            </w:tcBorders>
            <w:noWrap w:val="0"/>
            <w:vAlign w:val="center"/>
          </w:tcPr>
          <w:p w14:paraId="5BB29E75">
            <w:pPr>
              <w:jc w:val="left"/>
              <w:rPr>
                <w:rFonts w:hint="eastAsia" w:ascii="宋体" w:hAnsi="宋体"/>
                <w:color w:val="000000" w:themeColor="text1"/>
                <w:sz w:val="24"/>
                <w:highlight w:val="none"/>
                <w14:textFill>
                  <w14:solidFill>
                    <w14:schemeClr w14:val="tx1"/>
                  </w14:solidFill>
                </w14:textFill>
              </w:rPr>
            </w:pPr>
          </w:p>
        </w:tc>
        <w:tc>
          <w:tcPr>
            <w:tcW w:w="834" w:type="pct"/>
            <w:vMerge w:val="continue"/>
            <w:tcBorders>
              <w:top w:val="single" w:color="auto" w:sz="4" w:space="0"/>
              <w:left w:val="single" w:color="auto" w:sz="4" w:space="0"/>
              <w:bottom w:val="single" w:color="auto" w:sz="4" w:space="0"/>
              <w:right w:val="single" w:color="auto" w:sz="4" w:space="0"/>
            </w:tcBorders>
            <w:noWrap w:val="0"/>
            <w:vAlign w:val="center"/>
          </w:tcPr>
          <w:p w14:paraId="7C6B9FA5">
            <w:pPr>
              <w:jc w:val="left"/>
              <w:rPr>
                <w:rFonts w:hint="eastAsia" w:ascii="宋体" w:hAnsi="宋体"/>
                <w:color w:val="000000" w:themeColor="text1"/>
                <w:sz w:val="24"/>
                <w:highlight w:val="none"/>
                <w14:textFill>
                  <w14:solidFill>
                    <w14:schemeClr w14:val="tx1"/>
                  </w14:solidFill>
                </w14:textFill>
              </w:rPr>
            </w:pPr>
          </w:p>
        </w:tc>
        <w:tc>
          <w:tcPr>
            <w:tcW w:w="877" w:type="pct"/>
            <w:vMerge w:val="continue"/>
            <w:tcBorders>
              <w:top w:val="single" w:color="auto" w:sz="4" w:space="0"/>
              <w:left w:val="single" w:color="auto" w:sz="4" w:space="0"/>
              <w:bottom w:val="single" w:color="auto" w:sz="4" w:space="0"/>
              <w:right w:val="single" w:color="auto" w:sz="4" w:space="0"/>
            </w:tcBorders>
            <w:noWrap w:val="0"/>
            <w:vAlign w:val="center"/>
          </w:tcPr>
          <w:p w14:paraId="19FCD3B6">
            <w:pPr>
              <w:jc w:val="left"/>
              <w:rPr>
                <w:rFonts w:hint="eastAsia" w:ascii="宋体" w:hAnsi="宋体"/>
                <w:color w:val="000000" w:themeColor="text1"/>
                <w:sz w:val="24"/>
                <w:highlight w:val="none"/>
                <w14:textFill>
                  <w14:solidFill>
                    <w14:schemeClr w14:val="tx1"/>
                  </w14:solidFill>
                </w14:textFill>
              </w:rPr>
            </w:pPr>
          </w:p>
        </w:tc>
        <w:tc>
          <w:tcPr>
            <w:tcW w:w="1553" w:type="pct"/>
            <w:vMerge w:val="continue"/>
            <w:tcBorders>
              <w:top w:val="single" w:color="auto" w:sz="4" w:space="0"/>
              <w:left w:val="single" w:color="auto" w:sz="4" w:space="0"/>
              <w:bottom w:val="single" w:color="auto" w:sz="4" w:space="0"/>
              <w:right w:val="single" w:color="auto" w:sz="4" w:space="0"/>
            </w:tcBorders>
            <w:noWrap w:val="0"/>
            <w:vAlign w:val="center"/>
          </w:tcPr>
          <w:p w14:paraId="757C7B3F">
            <w:pPr>
              <w:jc w:val="left"/>
              <w:rPr>
                <w:rFonts w:hint="eastAsia" w:ascii="宋体" w:hAnsi="宋体"/>
                <w:color w:val="000000" w:themeColor="text1"/>
                <w:sz w:val="24"/>
                <w:highlight w:val="none"/>
                <w14:textFill>
                  <w14:solidFill>
                    <w14:schemeClr w14:val="tx1"/>
                  </w14:solidFill>
                </w14:textFill>
              </w:rPr>
            </w:pPr>
          </w:p>
        </w:tc>
        <w:tc>
          <w:tcPr>
            <w:tcW w:w="1159" w:type="pct"/>
            <w:vMerge w:val="continue"/>
            <w:tcBorders>
              <w:top w:val="single" w:color="auto" w:sz="4" w:space="0"/>
              <w:left w:val="single" w:color="auto" w:sz="4" w:space="0"/>
              <w:bottom w:val="single" w:color="auto" w:sz="4" w:space="0"/>
              <w:right w:val="single" w:color="auto" w:sz="4" w:space="0"/>
            </w:tcBorders>
            <w:noWrap w:val="0"/>
            <w:vAlign w:val="center"/>
          </w:tcPr>
          <w:p w14:paraId="356AA1DA">
            <w:pPr>
              <w:jc w:val="left"/>
              <w:rPr>
                <w:rFonts w:hint="eastAsia" w:ascii="宋体" w:hAnsi="宋体"/>
                <w:color w:val="000000" w:themeColor="text1"/>
                <w:sz w:val="24"/>
                <w:highlight w:val="none"/>
                <w14:textFill>
                  <w14:solidFill>
                    <w14:schemeClr w14:val="tx1"/>
                  </w14:solidFill>
                </w14:textFill>
              </w:rPr>
            </w:pPr>
          </w:p>
        </w:tc>
      </w:tr>
      <w:tr w14:paraId="2276AF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75" w:type="pct"/>
            <w:tcBorders>
              <w:top w:val="single" w:color="auto" w:sz="4" w:space="0"/>
              <w:left w:val="single" w:color="auto" w:sz="4" w:space="0"/>
              <w:bottom w:val="single" w:color="auto" w:sz="4" w:space="0"/>
              <w:right w:val="single" w:color="auto" w:sz="4" w:space="0"/>
            </w:tcBorders>
            <w:noWrap w:val="0"/>
            <w:vAlign w:val="top"/>
          </w:tcPr>
          <w:p w14:paraId="5E6B2EEB">
            <w:pPr>
              <w:snapToGrid w:val="0"/>
              <w:spacing w:line="240" w:lineRule="exact"/>
              <w:jc w:val="left"/>
              <w:rPr>
                <w:rFonts w:hint="eastAsia" w:ascii="宋体" w:hAnsi="宋体"/>
                <w:color w:val="000000" w:themeColor="text1"/>
                <w:sz w:val="24"/>
                <w:highlight w:val="none"/>
                <w14:textFill>
                  <w14:solidFill>
                    <w14:schemeClr w14:val="tx1"/>
                  </w14:solidFill>
                </w14:textFill>
              </w:rPr>
            </w:pPr>
          </w:p>
        </w:tc>
        <w:tc>
          <w:tcPr>
            <w:tcW w:w="834" w:type="pct"/>
            <w:tcBorders>
              <w:top w:val="single" w:color="auto" w:sz="4" w:space="0"/>
              <w:left w:val="single" w:color="auto" w:sz="4" w:space="0"/>
              <w:bottom w:val="single" w:color="auto" w:sz="4" w:space="0"/>
              <w:right w:val="single" w:color="auto" w:sz="4" w:space="0"/>
            </w:tcBorders>
            <w:noWrap w:val="0"/>
            <w:vAlign w:val="top"/>
          </w:tcPr>
          <w:p w14:paraId="66FA4612">
            <w:pPr>
              <w:snapToGrid w:val="0"/>
              <w:spacing w:line="240" w:lineRule="exact"/>
              <w:jc w:val="left"/>
              <w:rPr>
                <w:rFonts w:hint="eastAsia" w:ascii="宋体" w:hAnsi="宋体"/>
                <w:color w:val="000000" w:themeColor="text1"/>
                <w:sz w:val="24"/>
                <w:highlight w:val="none"/>
                <w14:textFill>
                  <w14:solidFill>
                    <w14:schemeClr w14:val="tx1"/>
                  </w14:solidFill>
                </w14:textFill>
              </w:rPr>
            </w:pPr>
          </w:p>
        </w:tc>
        <w:tc>
          <w:tcPr>
            <w:tcW w:w="877" w:type="pct"/>
            <w:tcBorders>
              <w:top w:val="single" w:color="auto" w:sz="4" w:space="0"/>
              <w:left w:val="single" w:color="auto" w:sz="4" w:space="0"/>
              <w:bottom w:val="single" w:color="auto" w:sz="4" w:space="0"/>
              <w:right w:val="single" w:color="auto" w:sz="4" w:space="0"/>
            </w:tcBorders>
            <w:noWrap w:val="0"/>
            <w:vAlign w:val="top"/>
          </w:tcPr>
          <w:p w14:paraId="304B455C">
            <w:pPr>
              <w:snapToGrid w:val="0"/>
              <w:spacing w:line="240" w:lineRule="exact"/>
              <w:jc w:val="left"/>
              <w:rPr>
                <w:rFonts w:hint="eastAsia" w:ascii="宋体" w:hAnsi="宋体"/>
                <w:color w:val="000000" w:themeColor="text1"/>
                <w:sz w:val="24"/>
                <w:highlight w:val="none"/>
                <w14:textFill>
                  <w14:solidFill>
                    <w14:schemeClr w14:val="tx1"/>
                  </w14:solidFill>
                </w14:textFill>
              </w:rPr>
            </w:pPr>
          </w:p>
        </w:tc>
        <w:tc>
          <w:tcPr>
            <w:tcW w:w="1553" w:type="pct"/>
            <w:tcBorders>
              <w:top w:val="single" w:color="auto" w:sz="4" w:space="0"/>
              <w:left w:val="single" w:color="auto" w:sz="4" w:space="0"/>
              <w:bottom w:val="single" w:color="auto" w:sz="4" w:space="0"/>
              <w:right w:val="single" w:color="auto" w:sz="4" w:space="0"/>
            </w:tcBorders>
            <w:noWrap w:val="0"/>
            <w:vAlign w:val="top"/>
          </w:tcPr>
          <w:p w14:paraId="36663CD1">
            <w:pPr>
              <w:snapToGrid w:val="0"/>
              <w:spacing w:line="240" w:lineRule="exact"/>
              <w:jc w:val="left"/>
              <w:rPr>
                <w:rFonts w:hint="eastAsia" w:ascii="宋体" w:hAnsi="宋体"/>
                <w:color w:val="000000" w:themeColor="text1"/>
                <w:sz w:val="24"/>
                <w:highlight w:val="none"/>
                <w14:textFill>
                  <w14:solidFill>
                    <w14:schemeClr w14:val="tx1"/>
                  </w14:solidFill>
                </w14:textFill>
              </w:rPr>
            </w:pPr>
          </w:p>
        </w:tc>
        <w:tc>
          <w:tcPr>
            <w:tcW w:w="1159" w:type="pct"/>
            <w:tcBorders>
              <w:top w:val="single" w:color="auto" w:sz="4" w:space="0"/>
              <w:left w:val="single" w:color="auto" w:sz="4" w:space="0"/>
              <w:bottom w:val="single" w:color="auto" w:sz="4" w:space="0"/>
              <w:right w:val="single" w:color="auto" w:sz="4" w:space="0"/>
            </w:tcBorders>
            <w:noWrap w:val="0"/>
            <w:vAlign w:val="top"/>
          </w:tcPr>
          <w:p w14:paraId="05D10664">
            <w:pPr>
              <w:snapToGrid w:val="0"/>
              <w:spacing w:line="240" w:lineRule="exact"/>
              <w:jc w:val="left"/>
              <w:rPr>
                <w:rFonts w:hint="eastAsia" w:ascii="宋体" w:hAnsi="宋体"/>
                <w:color w:val="000000" w:themeColor="text1"/>
                <w:sz w:val="24"/>
                <w:highlight w:val="none"/>
                <w14:textFill>
                  <w14:solidFill>
                    <w14:schemeClr w14:val="tx1"/>
                  </w14:solidFill>
                </w14:textFill>
              </w:rPr>
            </w:pPr>
          </w:p>
        </w:tc>
      </w:tr>
      <w:tr w14:paraId="5F713E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75" w:type="pct"/>
            <w:tcBorders>
              <w:top w:val="single" w:color="auto" w:sz="4" w:space="0"/>
              <w:left w:val="single" w:color="auto" w:sz="4" w:space="0"/>
              <w:bottom w:val="single" w:color="auto" w:sz="4" w:space="0"/>
              <w:right w:val="single" w:color="auto" w:sz="4" w:space="0"/>
            </w:tcBorders>
            <w:noWrap w:val="0"/>
            <w:vAlign w:val="top"/>
          </w:tcPr>
          <w:p w14:paraId="3520B715">
            <w:pPr>
              <w:snapToGrid w:val="0"/>
              <w:spacing w:before="50" w:after="120" w:afterLines="50" w:line="400" w:lineRule="exact"/>
              <w:jc w:val="left"/>
              <w:rPr>
                <w:rFonts w:hint="eastAsia" w:ascii="宋体" w:hAnsi="宋体"/>
                <w:color w:val="000000" w:themeColor="text1"/>
                <w:sz w:val="24"/>
                <w:highlight w:val="none"/>
                <w14:textFill>
                  <w14:solidFill>
                    <w14:schemeClr w14:val="tx1"/>
                  </w14:solidFill>
                </w14:textFill>
              </w:rPr>
            </w:pPr>
          </w:p>
        </w:tc>
        <w:tc>
          <w:tcPr>
            <w:tcW w:w="834" w:type="pct"/>
            <w:tcBorders>
              <w:top w:val="single" w:color="auto" w:sz="4" w:space="0"/>
              <w:left w:val="single" w:color="auto" w:sz="4" w:space="0"/>
              <w:bottom w:val="single" w:color="auto" w:sz="4" w:space="0"/>
              <w:right w:val="single" w:color="auto" w:sz="4" w:space="0"/>
            </w:tcBorders>
            <w:noWrap w:val="0"/>
            <w:vAlign w:val="top"/>
          </w:tcPr>
          <w:p w14:paraId="11262C19">
            <w:pPr>
              <w:snapToGrid w:val="0"/>
              <w:spacing w:before="50" w:after="120" w:afterLines="50" w:line="400" w:lineRule="exact"/>
              <w:jc w:val="left"/>
              <w:rPr>
                <w:rFonts w:hint="eastAsia" w:ascii="宋体" w:hAnsi="宋体"/>
                <w:color w:val="000000" w:themeColor="text1"/>
                <w:sz w:val="24"/>
                <w:highlight w:val="none"/>
                <w14:textFill>
                  <w14:solidFill>
                    <w14:schemeClr w14:val="tx1"/>
                  </w14:solidFill>
                </w14:textFill>
              </w:rPr>
            </w:pPr>
          </w:p>
        </w:tc>
        <w:tc>
          <w:tcPr>
            <w:tcW w:w="877" w:type="pct"/>
            <w:tcBorders>
              <w:top w:val="single" w:color="auto" w:sz="4" w:space="0"/>
              <w:left w:val="single" w:color="auto" w:sz="4" w:space="0"/>
              <w:bottom w:val="single" w:color="auto" w:sz="4" w:space="0"/>
              <w:right w:val="single" w:color="auto" w:sz="4" w:space="0"/>
            </w:tcBorders>
            <w:noWrap w:val="0"/>
            <w:vAlign w:val="top"/>
          </w:tcPr>
          <w:p w14:paraId="6F405516">
            <w:pPr>
              <w:snapToGrid w:val="0"/>
              <w:spacing w:before="50" w:after="120" w:afterLines="50" w:line="400" w:lineRule="exact"/>
              <w:jc w:val="left"/>
              <w:rPr>
                <w:rFonts w:hint="eastAsia" w:ascii="宋体" w:hAnsi="宋体"/>
                <w:color w:val="000000" w:themeColor="text1"/>
                <w:sz w:val="24"/>
                <w:highlight w:val="none"/>
                <w14:textFill>
                  <w14:solidFill>
                    <w14:schemeClr w14:val="tx1"/>
                  </w14:solidFill>
                </w14:textFill>
              </w:rPr>
            </w:pPr>
          </w:p>
        </w:tc>
        <w:tc>
          <w:tcPr>
            <w:tcW w:w="1553" w:type="pct"/>
            <w:tcBorders>
              <w:top w:val="single" w:color="auto" w:sz="4" w:space="0"/>
              <w:left w:val="single" w:color="auto" w:sz="4" w:space="0"/>
              <w:bottom w:val="single" w:color="auto" w:sz="4" w:space="0"/>
              <w:right w:val="single" w:color="auto" w:sz="4" w:space="0"/>
            </w:tcBorders>
            <w:noWrap w:val="0"/>
            <w:vAlign w:val="top"/>
          </w:tcPr>
          <w:p w14:paraId="282E547E">
            <w:pPr>
              <w:snapToGrid w:val="0"/>
              <w:spacing w:before="50" w:after="120" w:afterLines="50" w:line="400" w:lineRule="exact"/>
              <w:jc w:val="left"/>
              <w:rPr>
                <w:rFonts w:hint="eastAsia" w:ascii="宋体" w:hAnsi="宋体"/>
                <w:color w:val="000000" w:themeColor="text1"/>
                <w:sz w:val="24"/>
                <w:highlight w:val="none"/>
                <w14:textFill>
                  <w14:solidFill>
                    <w14:schemeClr w14:val="tx1"/>
                  </w14:solidFill>
                </w14:textFill>
              </w:rPr>
            </w:pPr>
          </w:p>
        </w:tc>
        <w:tc>
          <w:tcPr>
            <w:tcW w:w="1159" w:type="pct"/>
            <w:tcBorders>
              <w:top w:val="single" w:color="auto" w:sz="4" w:space="0"/>
              <w:left w:val="single" w:color="auto" w:sz="4" w:space="0"/>
              <w:bottom w:val="single" w:color="auto" w:sz="4" w:space="0"/>
              <w:right w:val="single" w:color="auto" w:sz="4" w:space="0"/>
            </w:tcBorders>
            <w:noWrap w:val="0"/>
            <w:vAlign w:val="top"/>
          </w:tcPr>
          <w:p w14:paraId="4879FA26">
            <w:pPr>
              <w:snapToGrid w:val="0"/>
              <w:spacing w:before="50" w:after="120" w:afterLines="50" w:line="400" w:lineRule="exact"/>
              <w:jc w:val="left"/>
              <w:rPr>
                <w:rFonts w:hint="eastAsia" w:ascii="宋体" w:hAnsi="宋体"/>
                <w:color w:val="000000" w:themeColor="text1"/>
                <w:sz w:val="24"/>
                <w:highlight w:val="none"/>
                <w14:textFill>
                  <w14:solidFill>
                    <w14:schemeClr w14:val="tx1"/>
                  </w14:solidFill>
                </w14:textFill>
              </w:rPr>
            </w:pPr>
          </w:p>
        </w:tc>
      </w:tr>
      <w:tr w14:paraId="719736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575" w:type="pct"/>
            <w:tcBorders>
              <w:top w:val="single" w:color="auto" w:sz="4" w:space="0"/>
              <w:left w:val="single" w:color="auto" w:sz="4" w:space="0"/>
              <w:bottom w:val="single" w:color="auto" w:sz="4" w:space="0"/>
              <w:right w:val="single" w:color="auto" w:sz="4" w:space="0"/>
            </w:tcBorders>
            <w:noWrap w:val="0"/>
            <w:vAlign w:val="top"/>
          </w:tcPr>
          <w:p w14:paraId="0FF49E03">
            <w:pPr>
              <w:snapToGrid w:val="0"/>
              <w:spacing w:before="50" w:after="120" w:afterLines="50" w:line="400" w:lineRule="exact"/>
              <w:jc w:val="left"/>
              <w:rPr>
                <w:rFonts w:hint="eastAsia" w:ascii="宋体" w:hAnsi="宋体"/>
                <w:color w:val="000000" w:themeColor="text1"/>
                <w:sz w:val="24"/>
                <w:highlight w:val="none"/>
                <w14:textFill>
                  <w14:solidFill>
                    <w14:schemeClr w14:val="tx1"/>
                  </w14:solidFill>
                </w14:textFill>
              </w:rPr>
            </w:pPr>
          </w:p>
        </w:tc>
        <w:tc>
          <w:tcPr>
            <w:tcW w:w="834" w:type="pct"/>
            <w:tcBorders>
              <w:top w:val="single" w:color="auto" w:sz="4" w:space="0"/>
              <w:left w:val="single" w:color="auto" w:sz="4" w:space="0"/>
              <w:bottom w:val="single" w:color="auto" w:sz="4" w:space="0"/>
              <w:right w:val="single" w:color="auto" w:sz="4" w:space="0"/>
            </w:tcBorders>
            <w:noWrap w:val="0"/>
            <w:vAlign w:val="top"/>
          </w:tcPr>
          <w:p w14:paraId="2801C4F2">
            <w:pPr>
              <w:snapToGrid w:val="0"/>
              <w:spacing w:before="50" w:after="120" w:afterLines="50" w:line="400" w:lineRule="exact"/>
              <w:jc w:val="left"/>
              <w:rPr>
                <w:rFonts w:hint="eastAsia" w:ascii="宋体" w:hAnsi="宋体"/>
                <w:color w:val="000000" w:themeColor="text1"/>
                <w:sz w:val="24"/>
                <w:highlight w:val="none"/>
                <w14:textFill>
                  <w14:solidFill>
                    <w14:schemeClr w14:val="tx1"/>
                  </w14:solidFill>
                </w14:textFill>
              </w:rPr>
            </w:pPr>
          </w:p>
        </w:tc>
        <w:tc>
          <w:tcPr>
            <w:tcW w:w="877" w:type="pct"/>
            <w:tcBorders>
              <w:top w:val="single" w:color="auto" w:sz="4" w:space="0"/>
              <w:left w:val="single" w:color="auto" w:sz="4" w:space="0"/>
              <w:bottom w:val="single" w:color="auto" w:sz="4" w:space="0"/>
              <w:right w:val="single" w:color="auto" w:sz="4" w:space="0"/>
            </w:tcBorders>
            <w:noWrap w:val="0"/>
            <w:vAlign w:val="top"/>
          </w:tcPr>
          <w:p w14:paraId="4636BBB0">
            <w:pPr>
              <w:snapToGrid w:val="0"/>
              <w:spacing w:before="50" w:after="120" w:afterLines="50" w:line="400" w:lineRule="exact"/>
              <w:jc w:val="left"/>
              <w:rPr>
                <w:rFonts w:hint="eastAsia" w:ascii="宋体" w:hAnsi="宋体"/>
                <w:color w:val="000000" w:themeColor="text1"/>
                <w:sz w:val="24"/>
                <w:highlight w:val="none"/>
                <w14:textFill>
                  <w14:solidFill>
                    <w14:schemeClr w14:val="tx1"/>
                  </w14:solidFill>
                </w14:textFill>
              </w:rPr>
            </w:pPr>
          </w:p>
        </w:tc>
        <w:tc>
          <w:tcPr>
            <w:tcW w:w="1553" w:type="pct"/>
            <w:tcBorders>
              <w:top w:val="single" w:color="auto" w:sz="4" w:space="0"/>
              <w:left w:val="single" w:color="auto" w:sz="4" w:space="0"/>
              <w:bottom w:val="single" w:color="auto" w:sz="4" w:space="0"/>
              <w:right w:val="single" w:color="auto" w:sz="4" w:space="0"/>
            </w:tcBorders>
            <w:noWrap w:val="0"/>
            <w:vAlign w:val="top"/>
          </w:tcPr>
          <w:p w14:paraId="12A13353">
            <w:pPr>
              <w:snapToGrid w:val="0"/>
              <w:spacing w:before="50" w:after="120" w:afterLines="50" w:line="400" w:lineRule="exact"/>
              <w:jc w:val="left"/>
              <w:rPr>
                <w:rFonts w:hint="eastAsia" w:ascii="宋体" w:hAnsi="宋体"/>
                <w:color w:val="000000" w:themeColor="text1"/>
                <w:sz w:val="24"/>
                <w:highlight w:val="none"/>
                <w14:textFill>
                  <w14:solidFill>
                    <w14:schemeClr w14:val="tx1"/>
                  </w14:solidFill>
                </w14:textFill>
              </w:rPr>
            </w:pPr>
          </w:p>
        </w:tc>
        <w:tc>
          <w:tcPr>
            <w:tcW w:w="1159" w:type="pct"/>
            <w:tcBorders>
              <w:top w:val="single" w:color="auto" w:sz="4" w:space="0"/>
              <w:left w:val="single" w:color="auto" w:sz="4" w:space="0"/>
              <w:bottom w:val="single" w:color="auto" w:sz="4" w:space="0"/>
              <w:right w:val="single" w:color="auto" w:sz="4" w:space="0"/>
            </w:tcBorders>
            <w:noWrap w:val="0"/>
            <w:vAlign w:val="top"/>
          </w:tcPr>
          <w:p w14:paraId="5B49427F">
            <w:pPr>
              <w:snapToGrid w:val="0"/>
              <w:spacing w:before="50" w:after="120" w:afterLines="50" w:line="400" w:lineRule="exact"/>
              <w:jc w:val="left"/>
              <w:rPr>
                <w:rFonts w:hint="eastAsia" w:ascii="宋体" w:hAnsi="宋体"/>
                <w:color w:val="000000" w:themeColor="text1"/>
                <w:sz w:val="24"/>
                <w:highlight w:val="none"/>
                <w14:textFill>
                  <w14:solidFill>
                    <w14:schemeClr w14:val="tx1"/>
                  </w14:solidFill>
                </w14:textFill>
              </w:rPr>
            </w:pPr>
          </w:p>
        </w:tc>
      </w:tr>
      <w:tr w14:paraId="5D8027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75" w:type="pct"/>
            <w:tcBorders>
              <w:top w:val="single" w:color="auto" w:sz="4" w:space="0"/>
              <w:left w:val="single" w:color="auto" w:sz="4" w:space="0"/>
              <w:bottom w:val="single" w:color="auto" w:sz="4" w:space="0"/>
              <w:right w:val="single" w:color="auto" w:sz="4" w:space="0"/>
            </w:tcBorders>
            <w:noWrap w:val="0"/>
            <w:vAlign w:val="top"/>
          </w:tcPr>
          <w:p w14:paraId="1F3A9CB2">
            <w:pPr>
              <w:snapToGrid w:val="0"/>
              <w:spacing w:before="50" w:after="120" w:afterLines="50" w:line="400" w:lineRule="exact"/>
              <w:jc w:val="left"/>
              <w:rPr>
                <w:rFonts w:hint="eastAsia" w:ascii="宋体" w:hAnsi="宋体"/>
                <w:color w:val="000000" w:themeColor="text1"/>
                <w:sz w:val="24"/>
                <w:highlight w:val="none"/>
                <w14:textFill>
                  <w14:solidFill>
                    <w14:schemeClr w14:val="tx1"/>
                  </w14:solidFill>
                </w14:textFill>
              </w:rPr>
            </w:pPr>
          </w:p>
        </w:tc>
        <w:tc>
          <w:tcPr>
            <w:tcW w:w="834" w:type="pct"/>
            <w:tcBorders>
              <w:top w:val="single" w:color="auto" w:sz="4" w:space="0"/>
              <w:left w:val="single" w:color="auto" w:sz="4" w:space="0"/>
              <w:bottom w:val="single" w:color="auto" w:sz="4" w:space="0"/>
              <w:right w:val="single" w:color="auto" w:sz="4" w:space="0"/>
            </w:tcBorders>
            <w:noWrap w:val="0"/>
            <w:vAlign w:val="top"/>
          </w:tcPr>
          <w:p w14:paraId="0C256039">
            <w:pPr>
              <w:snapToGrid w:val="0"/>
              <w:spacing w:before="50" w:after="120" w:afterLines="50" w:line="400" w:lineRule="exact"/>
              <w:jc w:val="left"/>
              <w:rPr>
                <w:rFonts w:hint="eastAsia" w:ascii="宋体" w:hAnsi="宋体"/>
                <w:color w:val="000000" w:themeColor="text1"/>
                <w:sz w:val="24"/>
                <w:highlight w:val="none"/>
                <w14:textFill>
                  <w14:solidFill>
                    <w14:schemeClr w14:val="tx1"/>
                  </w14:solidFill>
                </w14:textFill>
              </w:rPr>
            </w:pPr>
          </w:p>
        </w:tc>
        <w:tc>
          <w:tcPr>
            <w:tcW w:w="877" w:type="pct"/>
            <w:tcBorders>
              <w:top w:val="single" w:color="auto" w:sz="4" w:space="0"/>
              <w:left w:val="single" w:color="auto" w:sz="4" w:space="0"/>
              <w:bottom w:val="single" w:color="auto" w:sz="4" w:space="0"/>
              <w:right w:val="single" w:color="auto" w:sz="4" w:space="0"/>
            </w:tcBorders>
            <w:noWrap w:val="0"/>
            <w:vAlign w:val="top"/>
          </w:tcPr>
          <w:p w14:paraId="75A6A5BC">
            <w:pPr>
              <w:snapToGrid w:val="0"/>
              <w:spacing w:before="50" w:after="120" w:afterLines="50" w:line="400" w:lineRule="exact"/>
              <w:jc w:val="left"/>
              <w:rPr>
                <w:rFonts w:hint="eastAsia" w:ascii="宋体" w:hAnsi="宋体"/>
                <w:color w:val="000000" w:themeColor="text1"/>
                <w:sz w:val="24"/>
                <w:highlight w:val="none"/>
                <w14:textFill>
                  <w14:solidFill>
                    <w14:schemeClr w14:val="tx1"/>
                  </w14:solidFill>
                </w14:textFill>
              </w:rPr>
            </w:pPr>
          </w:p>
        </w:tc>
        <w:tc>
          <w:tcPr>
            <w:tcW w:w="1553" w:type="pct"/>
            <w:tcBorders>
              <w:top w:val="single" w:color="auto" w:sz="4" w:space="0"/>
              <w:left w:val="single" w:color="auto" w:sz="4" w:space="0"/>
              <w:bottom w:val="single" w:color="auto" w:sz="4" w:space="0"/>
              <w:right w:val="single" w:color="auto" w:sz="4" w:space="0"/>
            </w:tcBorders>
            <w:noWrap w:val="0"/>
            <w:vAlign w:val="top"/>
          </w:tcPr>
          <w:p w14:paraId="28200A49">
            <w:pPr>
              <w:snapToGrid w:val="0"/>
              <w:spacing w:before="50" w:after="120" w:afterLines="50" w:line="400" w:lineRule="exact"/>
              <w:jc w:val="left"/>
              <w:rPr>
                <w:rFonts w:hint="eastAsia" w:ascii="宋体" w:hAnsi="宋体"/>
                <w:color w:val="000000" w:themeColor="text1"/>
                <w:sz w:val="24"/>
                <w:highlight w:val="none"/>
                <w14:textFill>
                  <w14:solidFill>
                    <w14:schemeClr w14:val="tx1"/>
                  </w14:solidFill>
                </w14:textFill>
              </w:rPr>
            </w:pPr>
          </w:p>
        </w:tc>
        <w:tc>
          <w:tcPr>
            <w:tcW w:w="1159" w:type="pct"/>
            <w:tcBorders>
              <w:top w:val="single" w:color="auto" w:sz="4" w:space="0"/>
              <w:left w:val="single" w:color="auto" w:sz="4" w:space="0"/>
              <w:bottom w:val="single" w:color="auto" w:sz="4" w:space="0"/>
              <w:right w:val="single" w:color="auto" w:sz="4" w:space="0"/>
            </w:tcBorders>
            <w:noWrap w:val="0"/>
            <w:vAlign w:val="top"/>
          </w:tcPr>
          <w:p w14:paraId="389C92C7">
            <w:pPr>
              <w:snapToGrid w:val="0"/>
              <w:spacing w:before="50" w:after="120" w:afterLines="50" w:line="400" w:lineRule="exact"/>
              <w:jc w:val="left"/>
              <w:rPr>
                <w:rFonts w:hint="eastAsia" w:ascii="宋体" w:hAnsi="宋体"/>
                <w:color w:val="000000" w:themeColor="text1"/>
                <w:sz w:val="24"/>
                <w:highlight w:val="none"/>
                <w14:textFill>
                  <w14:solidFill>
                    <w14:schemeClr w14:val="tx1"/>
                  </w14:solidFill>
                </w14:textFill>
              </w:rPr>
            </w:pPr>
          </w:p>
        </w:tc>
      </w:tr>
      <w:tr w14:paraId="49EDBE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75" w:type="pct"/>
            <w:tcBorders>
              <w:top w:val="single" w:color="auto" w:sz="4" w:space="0"/>
              <w:left w:val="single" w:color="auto" w:sz="4" w:space="0"/>
              <w:bottom w:val="single" w:color="auto" w:sz="4" w:space="0"/>
              <w:right w:val="single" w:color="auto" w:sz="4" w:space="0"/>
            </w:tcBorders>
            <w:noWrap w:val="0"/>
            <w:vAlign w:val="top"/>
          </w:tcPr>
          <w:p w14:paraId="43E36625">
            <w:pPr>
              <w:snapToGrid w:val="0"/>
              <w:spacing w:before="50" w:after="120" w:afterLines="50" w:line="400" w:lineRule="exact"/>
              <w:jc w:val="left"/>
              <w:rPr>
                <w:rFonts w:hint="eastAsia" w:ascii="宋体" w:hAnsi="宋体"/>
                <w:color w:val="000000" w:themeColor="text1"/>
                <w:sz w:val="24"/>
                <w:highlight w:val="none"/>
                <w14:textFill>
                  <w14:solidFill>
                    <w14:schemeClr w14:val="tx1"/>
                  </w14:solidFill>
                </w14:textFill>
              </w:rPr>
            </w:pPr>
          </w:p>
        </w:tc>
        <w:tc>
          <w:tcPr>
            <w:tcW w:w="834" w:type="pct"/>
            <w:tcBorders>
              <w:top w:val="single" w:color="auto" w:sz="4" w:space="0"/>
              <w:left w:val="single" w:color="auto" w:sz="4" w:space="0"/>
              <w:bottom w:val="single" w:color="auto" w:sz="4" w:space="0"/>
              <w:right w:val="single" w:color="auto" w:sz="4" w:space="0"/>
            </w:tcBorders>
            <w:noWrap w:val="0"/>
            <w:vAlign w:val="top"/>
          </w:tcPr>
          <w:p w14:paraId="26258A9E">
            <w:pPr>
              <w:snapToGrid w:val="0"/>
              <w:spacing w:before="50" w:after="120" w:afterLines="50" w:line="400" w:lineRule="exact"/>
              <w:jc w:val="left"/>
              <w:rPr>
                <w:rFonts w:hint="eastAsia" w:ascii="宋体" w:hAnsi="宋体"/>
                <w:color w:val="000000" w:themeColor="text1"/>
                <w:sz w:val="24"/>
                <w:highlight w:val="none"/>
                <w14:textFill>
                  <w14:solidFill>
                    <w14:schemeClr w14:val="tx1"/>
                  </w14:solidFill>
                </w14:textFill>
              </w:rPr>
            </w:pPr>
          </w:p>
        </w:tc>
        <w:tc>
          <w:tcPr>
            <w:tcW w:w="877" w:type="pct"/>
            <w:tcBorders>
              <w:top w:val="single" w:color="auto" w:sz="4" w:space="0"/>
              <w:left w:val="single" w:color="auto" w:sz="4" w:space="0"/>
              <w:bottom w:val="single" w:color="auto" w:sz="4" w:space="0"/>
              <w:right w:val="single" w:color="auto" w:sz="4" w:space="0"/>
            </w:tcBorders>
            <w:noWrap w:val="0"/>
            <w:vAlign w:val="top"/>
          </w:tcPr>
          <w:p w14:paraId="1A0CB72C">
            <w:pPr>
              <w:snapToGrid w:val="0"/>
              <w:spacing w:before="50" w:after="120" w:afterLines="50" w:line="400" w:lineRule="exact"/>
              <w:jc w:val="left"/>
              <w:rPr>
                <w:rFonts w:hint="eastAsia" w:ascii="宋体" w:hAnsi="宋体"/>
                <w:color w:val="000000" w:themeColor="text1"/>
                <w:sz w:val="24"/>
                <w:highlight w:val="none"/>
                <w14:textFill>
                  <w14:solidFill>
                    <w14:schemeClr w14:val="tx1"/>
                  </w14:solidFill>
                </w14:textFill>
              </w:rPr>
            </w:pPr>
          </w:p>
        </w:tc>
        <w:tc>
          <w:tcPr>
            <w:tcW w:w="1553" w:type="pct"/>
            <w:tcBorders>
              <w:top w:val="single" w:color="auto" w:sz="4" w:space="0"/>
              <w:left w:val="single" w:color="auto" w:sz="4" w:space="0"/>
              <w:bottom w:val="single" w:color="auto" w:sz="4" w:space="0"/>
              <w:right w:val="single" w:color="auto" w:sz="4" w:space="0"/>
            </w:tcBorders>
            <w:noWrap w:val="0"/>
            <w:vAlign w:val="top"/>
          </w:tcPr>
          <w:p w14:paraId="0EC0EDAE">
            <w:pPr>
              <w:snapToGrid w:val="0"/>
              <w:spacing w:before="50" w:after="120" w:afterLines="50" w:line="400" w:lineRule="exact"/>
              <w:jc w:val="left"/>
              <w:rPr>
                <w:rFonts w:hint="eastAsia" w:ascii="宋体" w:hAnsi="宋体"/>
                <w:color w:val="000000" w:themeColor="text1"/>
                <w:sz w:val="24"/>
                <w:highlight w:val="none"/>
                <w14:textFill>
                  <w14:solidFill>
                    <w14:schemeClr w14:val="tx1"/>
                  </w14:solidFill>
                </w14:textFill>
              </w:rPr>
            </w:pPr>
          </w:p>
        </w:tc>
        <w:tc>
          <w:tcPr>
            <w:tcW w:w="1159" w:type="pct"/>
            <w:tcBorders>
              <w:top w:val="single" w:color="auto" w:sz="4" w:space="0"/>
              <w:left w:val="single" w:color="auto" w:sz="4" w:space="0"/>
              <w:bottom w:val="single" w:color="auto" w:sz="4" w:space="0"/>
              <w:right w:val="single" w:color="auto" w:sz="4" w:space="0"/>
            </w:tcBorders>
            <w:noWrap w:val="0"/>
            <w:vAlign w:val="top"/>
          </w:tcPr>
          <w:p w14:paraId="5D575D7F">
            <w:pPr>
              <w:snapToGrid w:val="0"/>
              <w:spacing w:before="50" w:after="120" w:afterLines="50" w:line="400" w:lineRule="exact"/>
              <w:jc w:val="left"/>
              <w:rPr>
                <w:rFonts w:hint="eastAsia" w:ascii="宋体" w:hAnsi="宋体"/>
                <w:color w:val="000000" w:themeColor="text1"/>
                <w:sz w:val="24"/>
                <w:highlight w:val="none"/>
                <w14:textFill>
                  <w14:solidFill>
                    <w14:schemeClr w14:val="tx1"/>
                  </w14:solidFill>
                </w14:textFill>
              </w:rPr>
            </w:pPr>
          </w:p>
        </w:tc>
      </w:tr>
    </w:tbl>
    <w:p w14:paraId="62E1D50C">
      <w:pPr>
        <w:pStyle w:val="16"/>
        <w:spacing w:before="0" w:after="0" w:line="360" w:lineRule="auto"/>
        <w:contextualSpacing/>
        <w:rPr>
          <w:rFonts w:hint="eastAsia" w:ascii="宋体" w:hAnsi="宋体" w:eastAsia="宋体"/>
          <w:color w:val="000000" w:themeColor="text1"/>
          <w:sz w:val="24"/>
          <w:szCs w:val="24"/>
          <w:highlight w:val="none"/>
          <w14:textFill>
            <w14:solidFill>
              <w14:schemeClr w14:val="tx1"/>
            </w14:solidFill>
          </w14:textFill>
        </w:rPr>
      </w:pPr>
    </w:p>
    <w:p w14:paraId="673319F7">
      <w:pPr>
        <w:pStyle w:val="16"/>
        <w:spacing w:before="0" w:after="0" w:line="360" w:lineRule="auto"/>
        <w:contextualSpacing/>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注：</w:t>
      </w:r>
      <w:r>
        <w:rPr>
          <w:rFonts w:hint="eastAsia" w:ascii="宋体" w:hAnsi="宋体"/>
          <w:color w:val="000000" w:themeColor="text1"/>
          <w:sz w:val="24"/>
          <w:highlight w:val="none"/>
          <w14:textFill>
            <w14:solidFill>
              <w14:schemeClr w14:val="tx1"/>
            </w14:solidFill>
          </w14:textFill>
        </w:rPr>
        <w:t>投标人根据评标标准具体要求附业绩证明材料。</w:t>
      </w:r>
    </w:p>
    <w:p w14:paraId="554AB47C">
      <w:pPr>
        <w:pStyle w:val="16"/>
        <w:spacing w:before="0" w:after="0" w:line="360" w:lineRule="auto"/>
        <w:contextualSpacing/>
        <w:jc w:val="left"/>
        <w:rPr>
          <w:rFonts w:hint="eastAsia" w:ascii="宋体" w:hAnsi="宋体" w:eastAsia="宋体"/>
          <w:color w:val="000000" w:themeColor="text1"/>
          <w:sz w:val="24"/>
          <w:szCs w:val="24"/>
          <w:highlight w:val="none"/>
          <w:u w:val="singl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法定代表人或者委托代理人（签字）：</w:t>
      </w:r>
      <w:r>
        <w:rPr>
          <w:rFonts w:hint="eastAsia" w:ascii="宋体" w:hAnsi="宋体" w:eastAsia="宋体"/>
          <w:color w:val="000000" w:themeColor="text1"/>
          <w:sz w:val="24"/>
          <w:szCs w:val="24"/>
          <w:highlight w:val="none"/>
          <w:u w:val="single"/>
          <w14:textFill>
            <w14:solidFill>
              <w14:schemeClr w14:val="tx1"/>
            </w14:solidFill>
          </w14:textFill>
        </w:rPr>
        <w:t>　　　　　</w:t>
      </w:r>
    </w:p>
    <w:p w14:paraId="35D0DAF0">
      <w:pPr>
        <w:spacing w:line="360" w:lineRule="auto"/>
        <w:ind w:right="480"/>
        <w:contextualSpacing/>
        <w:jc w:val="left"/>
        <w:rPr>
          <w:rFonts w:hint="eastAsia" w:ascii="宋体" w:hAnsi="宋体"/>
          <w:color w:val="000000" w:themeColor="text1"/>
          <w:sz w:val="24"/>
          <w:szCs w:val="20"/>
          <w:highlight w:val="none"/>
          <w14:textFill>
            <w14:solidFill>
              <w14:schemeClr w14:val="tx1"/>
            </w14:solidFill>
          </w14:textFill>
        </w:rPr>
      </w:pPr>
      <w:r>
        <w:rPr>
          <w:rFonts w:hint="eastAsia" w:ascii="宋体" w:hAnsi="宋体" w:cs="Arial"/>
          <w:color w:val="000000" w:themeColor="text1"/>
          <w:sz w:val="24"/>
          <w:highlight w:val="none"/>
          <w14:textFill>
            <w14:solidFill>
              <w14:schemeClr w14:val="tx1"/>
            </w14:solidFill>
          </w14:textFill>
        </w:rPr>
        <w:t xml:space="preserve">投标人（盖公章）：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年    月    日</w:t>
      </w:r>
    </w:p>
    <w:p w14:paraId="589F6137">
      <w:pPr>
        <w:snapToGrid w:val="0"/>
        <w:spacing w:before="50"/>
        <w:ind w:firstLine="480" w:firstLineChars="200"/>
        <w:jc w:val="left"/>
        <w:rPr>
          <w:rFonts w:hint="eastAsia" w:ascii="宋体" w:hAnsi="宋体"/>
          <w:color w:val="000000" w:themeColor="text1"/>
          <w:sz w:val="24"/>
          <w:szCs w:val="20"/>
          <w:highlight w:val="none"/>
          <w14:textFill>
            <w14:solidFill>
              <w14:schemeClr w14:val="tx1"/>
            </w14:solidFill>
          </w14:textFill>
        </w:rPr>
      </w:pPr>
    </w:p>
    <w:p w14:paraId="44DDA477">
      <w:pPr>
        <w:snapToGrid w:val="0"/>
        <w:spacing w:before="50"/>
        <w:jc w:val="left"/>
        <w:rPr>
          <w:rFonts w:hint="eastAsia" w:ascii="宋体" w:hAnsi="宋体"/>
          <w:color w:val="000000" w:themeColor="text1"/>
          <w:sz w:val="24"/>
          <w:highlight w:val="none"/>
          <w14:textFill>
            <w14:solidFill>
              <w14:schemeClr w14:val="tx1"/>
            </w14:solidFill>
          </w14:textFill>
        </w:rPr>
      </w:pPr>
    </w:p>
    <w:p w14:paraId="61E6F972">
      <w:pPr>
        <w:snapToGrid w:val="0"/>
        <w:spacing w:before="120" w:beforeLines="50"/>
        <w:rPr>
          <w:rFonts w:ascii="宋体" w:hAnsi="宋体"/>
          <w:color w:val="000000" w:themeColor="text1"/>
          <w:sz w:val="24"/>
          <w:szCs w:val="20"/>
          <w:highlight w:val="none"/>
          <w14:textFill>
            <w14:solidFill>
              <w14:schemeClr w14:val="tx1"/>
            </w14:solidFill>
          </w14:textFill>
        </w:rPr>
        <w:sectPr>
          <w:pgSz w:w="11906" w:h="16838"/>
          <w:pgMar w:top="1440" w:right="1797" w:bottom="1440" w:left="1797" w:header="851" w:footer="992" w:gutter="0"/>
          <w:pgNumType w:fmt="decimal"/>
          <w:cols w:space="720" w:num="1"/>
          <w:docGrid w:linePitch="312" w:charSpace="0"/>
        </w:sectPr>
      </w:pPr>
    </w:p>
    <w:p w14:paraId="11679B7E">
      <w:pPr>
        <w:rPr>
          <w:rFonts w:hint="eastAsia"/>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四、技术文件格式</w:t>
      </w:r>
    </w:p>
    <w:p w14:paraId="233E1647">
      <w:pPr>
        <w:snapToGrid w:val="0"/>
        <w:spacing w:before="120" w:beforeLines="50" w:after="50"/>
        <w:ind w:left="142"/>
        <w:jc w:val="left"/>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1. 技术文件封面格式： </w:t>
      </w:r>
    </w:p>
    <w:p w14:paraId="67643C1D">
      <w:pPr>
        <w:snapToGrid w:val="0"/>
        <w:spacing w:before="120" w:beforeLines="50" w:after="50"/>
        <w:rPr>
          <w:rFonts w:hint="eastAsia" w:ascii="宋体" w:hAnsi="宋体"/>
          <w:b/>
          <w:bCs/>
          <w:color w:val="000000" w:themeColor="text1"/>
          <w:sz w:val="32"/>
          <w:szCs w:val="2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4EC4CE10">
      <w:pPr>
        <w:snapToGrid w:val="0"/>
        <w:spacing w:before="120" w:beforeLines="50" w:after="50"/>
        <w:rPr>
          <w:rFonts w:hint="eastAsia" w:ascii="宋体" w:hAnsi="宋体"/>
          <w:color w:val="000000" w:themeColor="text1"/>
          <w:sz w:val="24"/>
          <w:szCs w:val="20"/>
          <w:highlight w:val="none"/>
          <w14:textFill>
            <w14:solidFill>
              <w14:schemeClr w14:val="tx1"/>
            </w14:solidFill>
          </w14:textFill>
        </w:rPr>
      </w:pPr>
    </w:p>
    <w:p w14:paraId="097482C8">
      <w:pPr>
        <w:snapToGrid w:val="0"/>
        <w:spacing w:before="120" w:beforeLines="50" w:after="50"/>
        <w:rPr>
          <w:rFonts w:hint="eastAsia" w:ascii="宋体" w:hAnsi="宋体"/>
          <w:color w:val="000000" w:themeColor="text1"/>
          <w:sz w:val="24"/>
          <w:szCs w:val="20"/>
          <w:highlight w:val="none"/>
          <w14:textFill>
            <w14:solidFill>
              <w14:schemeClr w14:val="tx1"/>
            </w14:solidFill>
          </w14:textFill>
        </w:rPr>
      </w:pPr>
    </w:p>
    <w:p w14:paraId="43366964">
      <w:pPr>
        <w:snapToGrid w:val="0"/>
        <w:spacing w:before="120" w:beforeLines="50" w:after="50"/>
        <w:jc w:val="center"/>
        <w:rPr>
          <w:rFonts w:hint="eastAsia" w:ascii="仿宋" w:hAnsi="仿宋" w:eastAsia="仿宋" w:cs="仿宋"/>
          <w:color w:val="000000" w:themeColor="text1"/>
          <w:sz w:val="84"/>
          <w:szCs w:val="84"/>
          <w:highlight w:val="none"/>
          <w14:textFill>
            <w14:solidFill>
              <w14:schemeClr w14:val="tx1"/>
            </w14:solidFill>
          </w14:textFill>
        </w:rPr>
      </w:pPr>
      <w:r>
        <w:rPr>
          <w:rFonts w:hint="eastAsia" w:ascii="仿宋" w:hAnsi="仿宋" w:eastAsia="仿宋" w:cs="仿宋"/>
          <w:color w:val="000000" w:themeColor="text1"/>
          <w:sz w:val="84"/>
          <w:szCs w:val="84"/>
          <w:highlight w:val="none"/>
          <w14:textFill>
            <w14:solidFill>
              <w14:schemeClr w14:val="tx1"/>
            </w14:solidFill>
          </w14:textFill>
        </w:rPr>
        <w:t>投  标  文  件</w:t>
      </w:r>
    </w:p>
    <w:p w14:paraId="513CCD76">
      <w:pPr>
        <w:snapToGrid w:val="0"/>
        <w:spacing w:before="120" w:beforeLines="50" w:after="50"/>
        <w:rPr>
          <w:rFonts w:hint="eastAsia" w:ascii="宋体" w:hAnsi="宋体"/>
          <w:color w:val="000000" w:themeColor="text1"/>
          <w:sz w:val="24"/>
          <w:szCs w:val="20"/>
          <w:highlight w:val="none"/>
          <w14:textFill>
            <w14:solidFill>
              <w14:schemeClr w14:val="tx1"/>
            </w14:solidFill>
          </w14:textFill>
        </w:rPr>
      </w:pPr>
    </w:p>
    <w:p w14:paraId="4885EC0A">
      <w:pPr>
        <w:snapToGrid w:val="0"/>
        <w:spacing w:before="120" w:beforeLines="50" w:after="50"/>
        <w:rPr>
          <w:rFonts w:hint="eastAsia" w:ascii="宋体" w:hAnsi="宋体"/>
          <w:color w:val="000000" w:themeColor="text1"/>
          <w:sz w:val="24"/>
          <w:szCs w:val="20"/>
          <w:highlight w:val="none"/>
          <w14:textFill>
            <w14:solidFill>
              <w14:schemeClr w14:val="tx1"/>
            </w14:solidFill>
          </w14:textFill>
        </w:rPr>
      </w:pPr>
    </w:p>
    <w:p w14:paraId="14FE96E3">
      <w:pPr>
        <w:snapToGrid w:val="0"/>
        <w:spacing w:before="120" w:beforeLines="50" w:after="50"/>
        <w:jc w:val="center"/>
        <w:rPr>
          <w:rFonts w:hint="eastAsia"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技  术  文  件</w:t>
      </w:r>
    </w:p>
    <w:p w14:paraId="777C746E">
      <w:pPr>
        <w:snapToGrid w:val="0"/>
        <w:spacing w:before="120" w:beforeLines="50" w:after="50"/>
        <w:rPr>
          <w:rFonts w:hint="eastAsia" w:ascii="宋体" w:hAnsi="宋体"/>
          <w:bCs/>
          <w:color w:val="000000" w:themeColor="text1"/>
          <w:sz w:val="24"/>
          <w:szCs w:val="20"/>
          <w:highlight w:val="none"/>
          <w14:textFill>
            <w14:solidFill>
              <w14:schemeClr w14:val="tx1"/>
            </w14:solidFill>
          </w14:textFill>
        </w:rPr>
      </w:pPr>
    </w:p>
    <w:p w14:paraId="79831476">
      <w:pPr>
        <w:snapToGrid w:val="0"/>
        <w:spacing w:before="120" w:beforeLines="50" w:after="50"/>
        <w:rPr>
          <w:rFonts w:hint="eastAsia" w:ascii="宋体" w:hAnsi="宋体"/>
          <w:bCs/>
          <w:color w:val="000000" w:themeColor="text1"/>
          <w:sz w:val="24"/>
          <w:szCs w:val="20"/>
          <w:highlight w:val="none"/>
          <w14:textFill>
            <w14:solidFill>
              <w14:schemeClr w14:val="tx1"/>
            </w14:solidFill>
          </w14:textFill>
        </w:rPr>
      </w:pPr>
    </w:p>
    <w:p w14:paraId="5D836104">
      <w:pPr>
        <w:snapToGrid w:val="0"/>
        <w:spacing w:before="120" w:beforeLines="50" w:after="50" w:line="400" w:lineRule="exact"/>
        <w:ind w:firstLine="360" w:firstLineChars="15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项目名称： </w:t>
      </w:r>
    </w:p>
    <w:p w14:paraId="16239512">
      <w:pPr>
        <w:snapToGrid w:val="0"/>
        <w:spacing w:before="120" w:beforeLines="50" w:after="50" w:line="400" w:lineRule="exact"/>
        <w:ind w:firstLine="360" w:firstLineChars="150"/>
        <w:rPr>
          <w:rFonts w:hint="eastAsia" w:ascii="宋体" w:hAnsi="宋体"/>
          <w:bCs/>
          <w:color w:val="000000" w:themeColor="text1"/>
          <w:sz w:val="24"/>
          <w:szCs w:val="20"/>
          <w:highlight w:val="none"/>
          <w14:textFill>
            <w14:solidFill>
              <w14:schemeClr w14:val="tx1"/>
            </w14:solidFill>
          </w14:textFill>
        </w:rPr>
      </w:pPr>
    </w:p>
    <w:p w14:paraId="1BB53BB8">
      <w:pPr>
        <w:snapToGrid w:val="0"/>
        <w:spacing w:before="120" w:beforeLines="50" w:after="50" w:line="400" w:lineRule="exact"/>
        <w:ind w:firstLine="360" w:firstLineChars="15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项目编号： </w:t>
      </w:r>
    </w:p>
    <w:p w14:paraId="0C45B2E0">
      <w:pPr>
        <w:snapToGrid w:val="0"/>
        <w:spacing w:before="120" w:beforeLines="50" w:after="50" w:line="400" w:lineRule="exact"/>
        <w:ind w:firstLine="360" w:firstLineChars="150"/>
        <w:rPr>
          <w:rFonts w:hint="eastAsia" w:ascii="宋体" w:hAnsi="宋体"/>
          <w:bCs/>
          <w:color w:val="000000" w:themeColor="text1"/>
          <w:sz w:val="24"/>
          <w:highlight w:val="none"/>
          <w14:textFill>
            <w14:solidFill>
              <w14:schemeClr w14:val="tx1"/>
            </w14:solidFill>
          </w14:textFill>
        </w:rPr>
      </w:pPr>
    </w:p>
    <w:p w14:paraId="67646183">
      <w:pPr>
        <w:snapToGrid w:val="0"/>
        <w:spacing w:before="120" w:beforeLines="50" w:after="50" w:line="400" w:lineRule="exact"/>
        <w:ind w:firstLine="360" w:firstLineChars="15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所投分标：</w:t>
      </w:r>
    </w:p>
    <w:p w14:paraId="6960F748">
      <w:pPr>
        <w:snapToGrid w:val="0"/>
        <w:spacing w:before="120" w:beforeLines="50" w:after="50" w:line="400" w:lineRule="exact"/>
        <w:ind w:firstLine="360" w:firstLineChars="150"/>
        <w:rPr>
          <w:rFonts w:hint="eastAsia" w:ascii="宋体" w:hAnsi="宋体"/>
          <w:bCs/>
          <w:color w:val="000000" w:themeColor="text1"/>
          <w:sz w:val="24"/>
          <w:highlight w:val="none"/>
          <w14:textFill>
            <w14:solidFill>
              <w14:schemeClr w14:val="tx1"/>
            </w14:solidFill>
          </w14:textFill>
        </w:rPr>
      </w:pPr>
    </w:p>
    <w:p w14:paraId="5F80776E">
      <w:pPr>
        <w:snapToGrid w:val="0"/>
        <w:spacing w:before="120" w:beforeLines="50" w:after="50" w:line="400" w:lineRule="exact"/>
        <w:ind w:firstLine="360" w:firstLineChars="15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投标人名称：</w:t>
      </w:r>
    </w:p>
    <w:p w14:paraId="5E16013A">
      <w:pPr>
        <w:snapToGrid w:val="0"/>
        <w:spacing w:before="120" w:beforeLines="50" w:after="50" w:line="400" w:lineRule="exact"/>
        <w:ind w:firstLine="360" w:firstLineChars="150"/>
        <w:rPr>
          <w:rFonts w:hint="eastAsia" w:ascii="宋体" w:hAnsi="宋体"/>
          <w:bCs/>
          <w:color w:val="000000" w:themeColor="text1"/>
          <w:sz w:val="24"/>
          <w:highlight w:val="none"/>
          <w14:textFill>
            <w14:solidFill>
              <w14:schemeClr w14:val="tx1"/>
            </w14:solidFill>
          </w14:textFill>
        </w:rPr>
      </w:pPr>
    </w:p>
    <w:p w14:paraId="07BD7DFB">
      <w:pPr>
        <w:snapToGrid w:val="0"/>
        <w:spacing w:before="120" w:beforeLines="50" w:after="50" w:line="400" w:lineRule="exact"/>
        <w:ind w:firstLine="360" w:firstLineChars="15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投标人地址：</w:t>
      </w:r>
    </w:p>
    <w:p w14:paraId="2D4D607F">
      <w:pPr>
        <w:snapToGrid w:val="0"/>
        <w:spacing w:before="120" w:beforeLines="50" w:after="50" w:line="400" w:lineRule="exact"/>
        <w:ind w:firstLine="360" w:firstLineChars="150"/>
        <w:rPr>
          <w:rFonts w:hint="eastAsia" w:ascii="宋体" w:hAnsi="宋体"/>
          <w:bCs/>
          <w:color w:val="000000" w:themeColor="text1"/>
          <w:sz w:val="24"/>
          <w:highlight w:val="none"/>
          <w14:textFill>
            <w14:solidFill>
              <w14:schemeClr w14:val="tx1"/>
            </w14:solidFill>
          </w14:textFill>
        </w:rPr>
      </w:pPr>
    </w:p>
    <w:p w14:paraId="22DD1698">
      <w:pPr>
        <w:snapToGrid w:val="0"/>
        <w:spacing w:before="120" w:beforeLines="50" w:after="50"/>
        <w:ind w:firstLine="645"/>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7935078D">
      <w:pPr>
        <w:snapToGrid w:val="0"/>
        <w:spacing w:before="120" w:beforeLines="50" w:after="50"/>
        <w:ind w:firstLine="645"/>
        <w:jc w:val="center"/>
        <w:rPr>
          <w:rFonts w:hint="eastAsia" w:ascii="宋体" w:hAnsi="宋体"/>
          <w:color w:val="000000" w:themeColor="text1"/>
          <w:sz w:val="24"/>
          <w:highlight w:val="none"/>
          <w14:textFill>
            <w14:solidFill>
              <w14:schemeClr w14:val="tx1"/>
            </w14:solidFill>
          </w14:textFill>
        </w:rPr>
      </w:pPr>
    </w:p>
    <w:p w14:paraId="4F9E974A">
      <w:pPr>
        <w:snapToGrid w:val="0"/>
        <w:spacing w:before="120" w:beforeLines="50" w:after="50"/>
        <w:ind w:firstLine="645"/>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    月    日</w:t>
      </w:r>
    </w:p>
    <w:p w14:paraId="397B7978">
      <w:pPr>
        <w:snapToGrid w:val="0"/>
        <w:spacing w:before="120" w:beforeLines="50" w:after="50"/>
        <w:ind w:firstLine="645"/>
        <w:jc w:val="center"/>
        <w:rPr>
          <w:rFonts w:hint="eastAsia" w:ascii="宋体" w:hAnsi="宋体"/>
          <w:color w:val="000000" w:themeColor="text1"/>
          <w:sz w:val="24"/>
          <w:szCs w:val="20"/>
          <w:highlight w:val="none"/>
          <w14:textFill>
            <w14:solidFill>
              <w14:schemeClr w14:val="tx1"/>
            </w14:solidFill>
          </w14:textFill>
        </w:rPr>
      </w:pPr>
    </w:p>
    <w:p w14:paraId="3DF76BC1">
      <w:pPr>
        <w:snapToGrid w:val="0"/>
        <w:spacing w:before="120" w:beforeLines="50" w:after="50"/>
        <w:ind w:left="142"/>
        <w:jc w:val="left"/>
        <w:rPr>
          <w:rFonts w:hint="eastAsia" w:ascii="宋体" w:hAns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br w:type="page"/>
      </w:r>
      <w:r>
        <w:rPr>
          <w:rFonts w:hint="eastAsia" w:ascii="宋体" w:hAnsi="宋体"/>
          <w:b/>
          <w:bCs/>
          <w:color w:val="000000" w:themeColor="text1"/>
          <w:sz w:val="24"/>
          <w:highlight w:val="none"/>
          <w14:textFill>
            <w14:solidFill>
              <w14:schemeClr w14:val="tx1"/>
            </w14:solidFill>
          </w14:textFill>
        </w:rPr>
        <w:t>2.技术文件目录</w:t>
      </w:r>
    </w:p>
    <w:p w14:paraId="3B642C64">
      <w:pPr>
        <w:snapToGrid w:val="0"/>
        <w:spacing w:before="50" w:after="120" w:afterLines="50"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根据招标文件规定及投标人提供的材料自行编写目录。</w:t>
      </w:r>
    </w:p>
    <w:p w14:paraId="2E07EBA0">
      <w:pPr>
        <w:snapToGrid w:val="0"/>
        <w:spacing w:line="360" w:lineRule="exact"/>
        <w:jc w:val="left"/>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、技术要求偏离表</w:t>
      </w:r>
      <w:r>
        <w:rPr>
          <w:rFonts w:hint="default" w:ascii="Arial" w:hAnsi="Arial" w:cs="Arial"/>
          <w:b/>
          <w:color w:val="000000" w:themeColor="text1"/>
          <w:szCs w:val="21"/>
          <w:highlight w:val="none"/>
          <w14:textFill>
            <w14:solidFill>
              <w14:schemeClr w14:val="tx1"/>
            </w14:solidFill>
          </w14:textFill>
        </w:rPr>
        <w:t>……………</w:t>
      </w:r>
      <w:r>
        <w:rPr>
          <w:rFonts w:hint="eastAsia" w:ascii="Arial" w:hAnsi="Arial" w:cs="Arial"/>
          <w:b/>
          <w:color w:val="000000" w:themeColor="text1"/>
          <w:szCs w:val="21"/>
          <w:highlight w:val="none"/>
          <w:lang w:val="en-US" w:eastAsia="zh-CN"/>
          <w14:textFill>
            <w14:solidFill>
              <w14:schemeClr w14:val="tx1"/>
            </w14:solidFill>
          </w14:textFill>
        </w:rPr>
        <w:t>页码</w:t>
      </w:r>
    </w:p>
    <w:p w14:paraId="4D8C5FC5">
      <w:pPr>
        <w:snapToGrid w:val="0"/>
        <w:spacing w:line="360" w:lineRule="exact"/>
        <w:jc w:val="left"/>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、服务方案</w:t>
      </w:r>
      <w:r>
        <w:rPr>
          <w:rFonts w:hint="default" w:ascii="Arial" w:hAnsi="Arial" w:cs="Arial"/>
          <w:b/>
          <w:color w:val="000000" w:themeColor="text1"/>
          <w:szCs w:val="21"/>
          <w:highlight w:val="none"/>
          <w14:textFill>
            <w14:solidFill>
              <w14:schemeClr w14:val="tx1"/>
            </w14:solidFill>
          </w14:textFill>
        </w:rPr>
        <w:t>……………</w:t>
      </w:r>
      <w:r>
        <w:rPr>
          <w:rFonts w:hint="eastAsia" w:ascii="Arial" w:hAnsi="Arial" w:cs="Arial"/>
          <w:b/>
          <w:color w:val="000000" w:themeColor="text1"/>
          <w:szCs w:val="21"/>
          <w:highlight w:val="none"/>
          <w:lang w:val="en-US" w:eastAsia="zh-CN"/>
          <w14:textFill>
            <w14:solidFill>
              <w14:schemeClr w14:val="tx1"/>
            </w14:solidFill>
          </w14:textFill>
        </w:rPr>
        <w:t>页码</w:t>
      </w:r>
    </w:p>
    <w:p w14:paraId="2051C610">
      <w:pPr>
        <w:snapToGrid w:val="0"/>
        <w:spacing w:line="360" w:lineRule="exact"/>
        <w:jc w:val="left"/>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、项目实施人员一览表</w:t>
      </w:r>
      <w:r>
        <w:rPr>
          <w:rFonts w:hint="default" w:ascii="Arial" w:hAnsi="Arial" w:cs="Arial"/>
          <w:b/>
          <w:color w:val="000000" w:themeColor="text1"/>
          <w:szCs w:val="21"/>
          <w:highlight w:val="none"/>
          <w14:textFill>
            <w14:solidFill>
              <w14:schemeClr w14:val="tx1"/>
            </w14:solidFill>
          </w14:textFill>
        </w:rPr>
        <w:t>……………</w:t>
      </w:r>
      <w:r>
        <w:rPr>
          <w:rFonts w:hint="eastAsia" w:ascii="Arial" w:hAnsi="Arial" w:cs="Arial"/>
          <w:b/>
          <w:color w:val="000000" w:themeColor="text1"/>
          <w:szCs w:val="21"/>
          <w:highlight w:val="none"/>
          <w:lang w:val="en-US" w:eastAsia="zh-CN"/>
          <w14:textFill>
            <w14:solidFill>
              <w14:schemeClr w14:val="tx1"/>
            </w14:solidFill>
          </w14:textFill>
        </w:rPr>
        <w:t>页码</w:t>
      </w:r>
    </w:p>
    <w:p w14:paraId="0D215BDC">
      <w:pPr>
        <w:snapToGrid w:val="0"/>
        <w:spacing w:line="360" w:lineRule="exact"/>
        <w:jc w:val="left"/>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、除招标文件规定必须提供以外，投标人需要说明的其他文件和说明</w:t>
      </w:r>
      <w:r>
        <w:rPr>
          <w:rFonts w:hint="default" w:ascii="Arial" w:hAnsi="Arial" w:cs="Arial"/>
          <w:b/>
          <w:color w:val="000000" w:themeColor="text1"/>
          <w:szCs w:val="21"/>
          <w:highlight w:val="none"/>
          <w14:textFill>
            <w14:solidFill>
              <w14:schemeClr w14:val="tx1"/>
            </w14:solidFill>
          </w14:textFill>
        </w:rPr>
        <w:t>……………</w:t>
      </w:r>
      <w:r>
        <w:rPr>
          <w:rFonts w:hint="eastAsia" w:ascii="Arial" w:hAnsi="Arial" w:cs="Arial"/>
          <w:b/>
          <w:color w:val="000000" w:themeColor="text1"/>
          <w:szCs w:val="21"/>
          <w:highlight w:val="none"/>
          <w:lang w:val="en-US" w:eastAsia="zh-CN"/>
          <w14:textFill>
            <w14:solidFill>
              <w14:schemeClr w14:val="tx1"/>
            </w14:solidFill>
          </w14:textFill>
        </w:rPr>
        <w:t>页码</w:t>
      </w:r>
    </w:p>
    <w:p w14:paraId="7E26ED5A">
      <w:pPr>
        <w:snapToGrid w:val="0"/>
        <w:spacing w:before="120" w:beforeLines="50" w:after="50"/>
        <w:ind w:left="142"/>
        <w:jc w:val="left"/>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3. 技术要求偏离表格式</w:t>
      </w:r>
    </w:p>
    <w:p w14:paraId="6803712F">
      <w:pPr>
        <w:snapToGrid w:val="0"/>
        <w:spacing w:before="120" w:beforeLines="50" w:after="50"/>
        <w:ind w:left="142"/>
        <w:jc w:val="left"/>
        <w:rPr>
          <w:rFonts w:hint="eastAsia" w:ascii="宋体" w:hAnsi="宋体"/>
          <w:b/>
          <w:color w:val="000000" w:themeColor="text1"/>
          <w:sz w:val="24"/>
          <w:highlight w:val="none"/>
          <w14:textFill>
            <w14:solidFill>
              <w14:schemeClr w14:val="tx1"/>
            </w14:solidFill>
          </w14:textFill>
        </w:rPr>
      </w:pPr>
    </w:p>
    <w:p w14:paraId="2A4C964D">
      <w:pPr>
        <w:snapToGrid w:val="0"/>
        <w:spacing w:before="120" w:beforeLines="50" w:after="50"/>
        <w:ind w:left="142"/>
        <w:jc w:val="center"/>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技术要求偏离表</w:t>
      </w:r>
    </w:p>
    <w:p w14:paraId="4C99F646">
      <w:pPr>
        <w:pStyle w:val="26"/>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所投分标：</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u w:val="single"/>
          <w:lang w:val="en-US" w:eastAsia="zh-CN"/>
          <w14:textFill>
            <w14:solidFill>
              <w14:schemeClr w14:val="tx1"/>
            </w14:solidFill>
          </w14:textFill>
        </w:rPr>
        <w:t xml:space="preserve"> </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分标</w:t>
      </w:r>
    </w:p>
    <w:tbl>
      <w:tblPr>
        <w:tblStyle w:val="49"/>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424F0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noWrap w:val="0"/>
            <w:vAlign w:val="center"/>
          </w:tcPr>
          <w:p w14:paraId="426F4591">
            <w:pPr>
              <w:pStyle w:val="26"/>
              <w:spacing w:line="400" w:lineRule="exact"/>
              <w:jc w:val="center"/>
              <w:rPr>
                <w:rFonts w:hint="eastAsia" w:hAnsi="宋体" w:cs="Courier New"/>
                <w:color w:val="000000" w:themeColor="text1"/>
                <w:kern w:val="2"/>
                <w:sz w:val="24"/>
                <w:szCs w:val="24"/>
                <w:highlight w:val="none"/>
                <w14:textFill>
                  <w14:solidFill>
                    <w14:schemeClr w14:val="tx1"/>
                  </w14:solidFill>
                </w14:textFill>
              </w:rPr>
            </w:pPr>
            <w:r>
              <w:rPr>
                <w:rFonts w:hint="eastAsia" w:hAnsi="宋体" w:cs="Courier New"/>
                <w:color w:val="000000" w:themeColor="text1"/>
                <w:kern w:val="2"/>
                <w:sz w:val="24"/>
                <w:szCs w:val="24"/>
                <w:highlight w:val="none"/>
                <w14:textFill>
                  <w14:solidFill>
                    <w14:schemeClr w14:val="tx1"/>
                  </w14:solidFill>
                </w14:textFill>
              </w:rPr>
              <w:t>项号</w:t>
            </w:r>
          </w:p>
        </w:tc>
        <w:tc>
          <w:tcPr>
            <w:tcW w:w="2143" w:type="dxa"/>
            <w:noWrap w:val="0"/>
            <w:vAlign w:val="center"/>
          </w:tcPr>
          <w:p w14:paraId="39833EA3">
            <w:pPr>
              <w:pStyle w:val="26"/>
              <w:spacing w:line="400" w:lineRule="exact"/>
              <w:jc w:val="center"/>
              <w:rPr>
                <w:rFonts w:hint="eastAsia" w:hAnsi="宋体" w:cs="Courier New"/>
                <w:color w:val="000000" w:themeColor="text1"/>
                <w:kern w:val="2"/>
                <w:sz w:val="24"/>
                <w:szCs w:val="24"/>
                <w:highlight w:val="none"/>
                <w14:textFill>
                  <w14:solidFill>
                    <w14:schemeClr w14:val="tx1"/>
                  </w14:solidFill>
                </w14:textFill>
              </w:rPr>
            </w:pPr>
            <w:r>
              <w:rPr>
                <w:rFonts w:hint="eastAsia" w:hAnsi="宋体" w:cs="Courier New"/>
                <w:color w:val="000000" w:themeColor="text1"/>
                <w:kern w:val="2"/>
                <w:sz w:val="24"/>
                <w:szCs w:val="24"/>
                <w:highlight w:val="none"/>
                <w14:textFill>
                  <w14:solidFill>
                    <w14:schemeClr w14:val="tx1"/>
                  </w14:solidFill>
                </w14:textFill>
              </w:rPr>
              <w:t>标的名称</w:t>
            </w:r>
          </w:p>
        </w:tc>
        <w:tc>
          <w:tcPr>
            <w:tcW w:w="1834" w:type="dxa"/>
            <w:noWrap w:val="0"/>
            <w:vAlign w:val="center"/>
          </w:tcPr>
          <w:p w14:paraId="7ABE9FE3">
            <w:pPr>
              <w:pStyle w:val="26"/>
              <w:spacing w:line="400" w:lineRule="exact"/>
              <w:jc w:val="center"/>
              <w:rPr>
                <w:rFonts w:hAnsi="宋体" w:cs="Courier New"/>
                <w:color w:val="000000" w:themeColor="text1"/>
                <w:kern w:val="2"/>
                <w:sz w:val="24"/>
                <w:szCs w:val="24"/>
                <w:highlight w:val="none"/>
                <w14:textFill>
                  <w14:solidFill>
                    <w14:schemeClr w14:val="tx1"/>
                  </w14:solidFill>
                </w14:textFill>
              </w:rPr>
            </w:pPr>
            <w:r>
              <w:rPr>
                <w:rFonts w:hint="eastAsia" w:hAnsi="宋体" w:cs="Courier New"/>
                <w:color w:val="000000" w:themeColor="text1"/>
                <w:kern w:val="2"/>
                <w:sz w:val="24"/>
                <w:szCs w:val="24"/>
                <w:highlight w:val="none"/>
                <w14:textFill>
                  <w14:solidFill>
                    <w14:schemeClr w14:val="tx1"/>
                  </w14:solidFill>
                </w14:textFill>
              </w:rPr>
              <w:t>技术要求</w:t>
            </w:r>
          </w:p>
        </w:tc>
        <w:tc>
          <w:tcPr>
            <w:tcW w:w="2181" w:type="dxa"/>
            <w:noWrap w:val="0"/>
            <w:vAlign w:val="center"/>
          </w:tcPr>
          <w:p w14:paraId="08685F22">
            <w:pPr>
              <w:pStyle w:val="26"/>
              <w:spacing w:line="400" w:lineRule="exact"/>
              <w:jc w:val="center"/>
              <w:rPr>
                <w:rFonts w:hint="eastAsia" w:hAnsi="宋体" w:cs="Courier New"/>
                <w:color w:val="000000" w:themeColor="text1"/>
                <w:kern w:val="2"/>
                <w:sz w:val="24"/>
                <w:szCs w:val="24"/>
                <w:highlight w:val="none"/>
                <w14:textFill>
                  <w14:solidFill>
                    <w14:schemeClr w14:val="tx1"/>
                  </w14:solidFill>
                </w14:textFill>
              </w:rPr>
            </w:pPr>
            <w:r>
              <w:rPr>
                <w:rFonts w:hint="eastAsia" w:hAnsi="宋体" w:cs="Courier New"/>
                <w:color w:val="000000" w:themeColor="text1"/>
                <w:kern w:val="2"/>
                <w:sz w:val="24"/>
                <w:szCs w:val="24"/>
                <w:highlight w:val="none"/>
                <w14:textFill>
                  <w14:solidFill>
                    <w14:schemeClr w14:val="tx1"/>
                  </w14:solidFill>
                </w14:textFill>
              </w:rPr>
              <w:t>投标响应</w:t>
            </w:r>
          </w:p>
        </w:tc>
        <w:tc>
          <w:tcPr>
            <w:tcW w:w="1934" w:type="dxa"/>
            <w:noWrap w:val="0"/>
            <w:vAlign w:val="center"/>
          </w:tcPr>
          <w:p w14:paraId="22F62C09">
            <w:pPr>
              <w:pStyle w:val="26"/>
              <w:spacing w:line="400" w:lineRule="exact"/>
              <w:jc w:val="center"/>
              <w:rPr>
                <w:rFonts w:hint="eastAsia" w:hAnsi="宋体" w:cs="Courier New"/>
                <w:color w:val="000000" w:themeColor="text1"/>
                <w:kern w:val="2"/>
                <w:sz w:val="24"/>
                <w:szCs w:val="24"/>
                <w:highlight w:val="none"/>
                <w14:textFill>
                  <w14:solidFill>
                    <w14:schemeClr w14:val="tx1"/>
                  </w14:solidFill>
                </w14:textFill>
              </w:rPr>
            </w:pPr>
            <w:r>
              <w:rPr>
                <w:rFonts w:hint="eastAsia" w:hAnsi="宋体" w:cs="Courier New"/>
                <w:color w:val="000000" w:themeColor="text1"/>
                <w:kern w:val="2"/>
                <w:sz w:val="24"/>
                <w:szCs w:val="24"/>
                <w:highlight w:val="none"/>
                <w14:textFill>
                  <w14:solidFill>
                    <w14:schemeClr w14:val="tx1"/>
                  </w14:solidFill>
                </w14:textFill>
              </w:rPr>
              <w:t>偏离说明</w:t>
            </w:r>
          </w:p>
        </w:tc>
      </w:tr>
      <w:tr w14:paraId="70409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05D4CE6E">
            <w:pPr>
              <w:pStyle w:val="26"/>
              <w:spacing w:line="600" w:lineRule="exact"/>
              <w:jc w:val="center"/>
              <w:rPr>
                <w:rFonts w:hint="eastAsia" w:hAnsi="宋体" w:cs="Courier New"/>
                <w:color w:val="000000" w:themeColor="text1"/>
                <w:kern w:val="2"/>
                <w:sz w:val="24"/>
                <w:szCs w:val="24"/>
                <w:highlight w:val="none"/>
                <w14:textFill>
                  <w14:solidFill>
                    <w14:schemeClr w14:val="tx1"/>
                  </w14:solidFill>
                </w14:textFill>
              </w:rPr>
            </w:pPr>
          </w:p>
        </w:tc>
        <w:tc>
          <w:tcPr>
            <w:tcW w:w="2143" w:type="dxa"/>
            <w:noWrap w:val="0"/>
            <w:vAlign w:val="center"/>
          </w:tcPr>
          <w:p w14:paraId="7175E50B">
            <w:pPr>
              <w:pStyle w:val="26"/>
              <w:spacing w:line="600" w:lineRule="exact"/>
              <w:jc w:val="center"/>
              <w:rPr>
                <w:rFonts w:hint="eastAsia" w:hAnsi="宋体" w:cs="Courier New"/>
                <w:color w:val="000000" w:themeColor="text1"/>
                <w:kern w:val="2"/>
                <w:sz w:val="24"/>
                <w:szCs w:val="24"/>
                <w:highlight w:val="none"/>
                <w14:textFill>
                  <w14:solidFill>
                    <w14:schemeClr w14:val="tx1"/>
                  </w14:solidFill>
                </w14:textFill>
              </w:rPr>
            </w:pPr>
          </w:p>
        </w:tc>
        <w:tc>
          <w:tcPr>
            <w:tcW w:w="1834" w:type="dxa"/>
            <w:noWrap w:val="0"/>
            <w:vAlign w:val="center"/>
          </w:tcPr>
          <w:p w14:paraId="25B0759F">
            <w:pPr>
              <w:pStyle w:val="26"/>
              <w:spacing w:line="600" w:lineRule="exact"/>
              <w:jc w:val="center"/>
              <w:rPr>
                <w:rFonts w:hint="eastAsia" w:hAnsi="宋体" w:cs="Courier New"/>
                <w:color w:val="000000" w:themeColor="text1"/>
                <w:kern w:val="2"/>
                <w:sz w:val="24"/>
                <w:szCs w:val="24"/>
                <w:highlight w:val="none"/>
                <w14:textFill>
                  <w14:solidFill>
                    <w14:schemeClr w14:val="tx1"/>
                  </w14:solidFill>
                </w14:textFill>
              </w:rPr>
            </w:pPr>
          </w:p>
        </w:tc>
        <w:tc>
          <w:tcPr>
            <w:tcW w:w="2181" w:type="dxa"/>
            <w:noWrap w:val="0"/>
            <w:vAlign w:val="center"/>
          </w:tcPr>
          <w:p w14:paraId="5809767D">
            <w:pPr>
              <w:pStyle w:val="26"/>
              <w:spacing w:line="600" w:lineRule="exact"/>
              <w:jc w:val="center"/>
              <w:rPr>
                <w:rFonts w:hint="eastAsia" w:hAnsi="宋体" w:cs="Courier New"/>
                <w:color w:val="000000" w:themeColor="text1"/>
                <w:kern w:val="2"/>
                <w:sz w:val="24"/>
                <w:szCs w:val="24"/>
                <w:highlight w:val="none"/>
                <w14:textFill>
                  <w14:solidFill>
                    <w14:schemeClr w14:val="tx1"/>
                  </w14:solidFill>
                </w14:textFill>
              </w:rPr>
            </w:pPr>
          </w:p>
        </w:tc>
        <w:tc>
          <w:tcPr>
            <w:tcW w:w="1934" w:type="dxa"/>
            <w:noWrap w:val="0"/>
            <w:vAlign w:val="center"/>
          </w:tcPr>
          <w:p w14:paraId="799D82B1">
            <w:pPr>
              <w:pStyle w:val="26"/>
              <w:spacing w:line="600" w:lineRule="exact"/>
              <w:jc w:val="center"/>
              <w:rPr>
                <w:rFonts w:hint="eastAsia" w:hAnsi="宋体" w:cs="Courier New"/>
                <w:color w:val="000000" w:themeColor="text1"/>
                <w:kern w:val="2"/>
                <w:sz w:val="24"/>
                <w:szCs w:val="24"/>
                <w:highlight w:val="none"/>
                <w14:textFill>
                  <w14:solidFill>
                    <w14:schemeClr w14:val="tx1"/>
                  </w14:solidFill>
                </w14:textFill>
              </w:rPr>
            </w:pPr>
          </w:p>
        </w:tc>
      </w:tr>
      <w:tr w14:paraId="07AC6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35971721">
            <w:pPr>
              <w:pStyle w:val="26"/>
              <w:spacing w:line="600" w:lineRule="exact"/>
              <w:rPr>
                <w:rFonts w:hint="eastAsia" w:hAnsi="宋体" w:cs="Courier New"/>
                <w:color w:val="000000" w:themeColor="text1"/>
                <w:kern w:val="2"/>
                <w:sz w:val="24"/>
                <w:szCs w:val="24"/>
                <w:highlight w:val="none"/>
                <w14:textFill>
                  <w14:solidFill>
                    <w14:schemeClr w14:val="tx1"/>
                  </w14:solidFill>
                </w14:textFill>
              </w:rPr>
            </w:pPr>
          </w:p>
        </w:tc>
        <w:tc>
          <w:tcPr>
            <w:tcW w:w="2143" w:type="dxa"/>
            <w:noWrap w:val="0"/>
            <w:vAlign w:val="top"/>
          </w:tcPr>
          <w:p w14:paraId="4D895B80">
            <w:pPr>
              <w:pStyle w:val="26"/>
              <w:spacing w:line="600" w:lineRule="exact"/>
              <w:rPr>
                <w:rFonts w:hint="eastAsia" w:hAnsi="宋体" w:cs="Courier New"/>
                <w:color w:val="000000" w:themeColor="text1"/>
                <w:kern w:val="2"/>
                <w:sz w:val="24"/>
                <w:szCs w:val="24"/>
                <w:highlight w:val="none"/>
                <w14:textFill>
                  <w14:solidFill>
                    <w14:schemeClr w14:val="tx1"/>
                  </w14:solidFill>
                </w14:textFill>
              </w:rPr>
            </w:pPr>
          </w:p>
        </w:tc>
        <w:tc>
          <w:tcPr>
            <w:tcW w:w="1834" w:type="dxa"/>
            <w:noWrap w:val="0"/>
            <w:vAlign w:val="top"/>
          </w:tcPr>
          <w:p w14:paraId="728C9923">
            <w:pPr>
              <w:pStyle w:val="26"/>
              <w:spacing w:line="600" w:lineRule="exact"/>
              <w:rPr>
                <w:rFonts w:hint="eastAsia" w:hAnsi="宋体" w:cs="Courier New"/>
                <w:color w:val="000000" w:themeColor="text1"/>
                <w:kern w:val="2"/>
                <w:sz w:val="24"/>
                <w:szCs w:val="24"/>
                <w:highlight w:val="none"/>
                <w14:textFill>
                  <w14:solidFill>
                    <w14:schemeClr w14:val="tx1"/>
                  </w14:solidFill>
                </w14:textFill>
              </w:rPr>
            </w:pPr>
          </w:p>
        </w:tc>
        <w:tc>
          <w:tcPr>
            <w:tcW w:w="2181" w:type="dxa"/>
            <w:noWrap w:val="0"/>
            <w:vAlign w:val="top"/>
          </w:tcPr>
          <w:p w14:paraId="27359EA4">
            <w:pPr>
              <w:pStyle w:val="26"/>
              <w:spacing w:line="600" w:lineRule="exact"/>
              <w:rPr>
                <w:rFonts w:hint="eastAsia" w:hAnsi="宋体" w:cs="Courier New"/>
                <w:color w:val="000000" w:themeColor="text1"/>
                <w:kern w:val="2"/>
                <w:sz w:val="24"/>
                <w:szCs w:val="24"/>
                <w:highlight w:val="none"/>
                <w14:textFill>
                  <w14:solidFill>
                    <w14:schemeClr w14:val="tx1"/>
                  </w14:solidFill>
                </w14:textFill>
              </w:rPr>
            </w:pPr>
          </w:p>
        </w:tc>
        <w:tc>
          <w:tcPr>
            <w:tcW w:w="1934" w:type="dxa"/>
            <w:noWrap w:val="0"/>
            <w:vAlign w:val="top"/>
          </w:tcPr>
          <w:p w14:paraId="236B0538">
            <w:pPr>
              <w:pStyle w:val="26"/>
              <w:spacing w:line="600" w:lineRule="exact"/>
              <w:rPr>
                <w:rFonts w:hint="eastAsia" w:hAnsi="宋体" w:cs="Courier New"/>
                <w:color w:val="000000" w:themeColor="text1"/>
                <w:kern w:val="2"/>
                <w:sz w:val="24"/>
                <w:szCs w:val="24"/>
                <w:highlight w:val="none"/>
                <w14:textFill>
                  <w14:solidFill>
                    <w14:schemeClr w14:val="tx1"/>
                  </w14:solidFill>
                </w14:textFill>
              </w:rPr>
            </w:pPr>
          </w:p>
        </w:tc>
      </w:tr>
      <w:tr w14:paraId="488E6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4C8D3454">
            <w:pPr>
              <w:pStyle w:val="26"/>
              <w:spacing w:line="600" w:lineRule="exact"/>
              <w:rPr>
                <w:rFonts w:hint="eastAsia" w:hAnsi="宋体" w:cs="Courier New"/>
                <w:color w:val="000000" w:themeColor="text1"/>
                <w:kern w:val="2"/>
                <w:sz w:val="24"/>
                <w:szCs w:val="24"/>
                <w:highlight w:val="none"/>
                <w14:textFill>
                  <w14:solidFill>
                    <w14:schemeClr w14:val="tx1"/>
                  </w14:solidFill>
                </w14:textFill>
              </w:rPr>
            </w:pPr>
          </w:p>
        </w:tc>
        <w:tc>
          <w:tcPr>
            <w:tcW w:w="2143" w:type="dxa"/>
            <w:noWrap w:val="0"/>
            <w:vAlign w:val="top"/>
          </w:tcPr>
          <w:p w14:paraId="3FF14F90">
            <w:pPr>
              <w:pStyle w:val="26"/>
              <w:spacing w:line="600" w:lineRule="exact"/>
              <w:rPr>
                <w:rFonts w:hint="eastAsia" w:hAnsi="宋体" w:cs="Courier New"/>
                <w:color w:val="000000" w:themeColor="text1"/>
                <w:kern w:val="2"/>
                <w:sz w:val="24"/>
                <w:szCs w:val="24"/>
                <w:highlight w:val="none"/>
                <w14:textFill>
                  <w14:solidFill>
                    <w14:schemeClr w14:val="tx1"/>
                  </w14:solidFill>
                </w14:textFill>
              </w:rPr>
            </w:pPr>
          </w:p>
        </w:tc>
        <w:tc>
          <w:tcPr>
            <w:tcW w:w="1834" w:type="dxa"/>
            <w:noWrap w:val="0"/>
            <w:vAlign w:val="top"/>
          </w:tcPr>
          <w:p w14:paraId="37CBDEDE">
            <w:pPr>
              <w:pStyle w:val="26"/>
              <w:spacing w:line="600" w:lineRule="exact"/>
              <w:rPr>
                <w:rFonts w:hint="eastAsia" w:hAnsi="宋体" w:cs="Courier New"/>
                <w:color w:val="000000" w:themeColor="text1"/>
                <w:kern w:val="2"/>
                <w:sz w:val="24"/>
                <w:szCs w:val="24"/>
                <w:highlight w:val="none"/>
                <w14:textFill>
                  <w14:solidFill>
                    <w14:schemeClr w14:val="tx1"/>
                  </w14:solidFill>
                </w14:textFill>
              </w:rPr>
            </w:pPr>
          </w:p>
        </w:tc>
        <w:tc>
          <w:tcPr>
            <w:tcW w:w="2181" w:type="dxa"/>
            <w:noWrap w:val="0"/>
            <w:vAlign w:val="top"/>
          </w:tcPr>
          <w:p w14:paraId="779E15C8">
            <w:pPr>
              <w:pStyle w:val="26"/>
              <w:spacing w:line="600" w:lineRule="exact"/>
              <w:rPr>
                <w:rFonts w:hint="eastAsia" w:hAnsi="宋体" w:cs="Courier New"/>
                <w:color w:val="000000" w:themeColor="text1"/>
                <w:kern w:val="2"/>
                <w:sz w:val="24"/>
                <w:szCs w:val="24"/>
                <w:highlight w:val="none"/>
                <w14:textFill>
                  <w14:solidFill>
                    <w14:schemeClr w14:val="tx1"/>
                  </w14:solidFill>
                </w14:textFill>
              </w:rPr>
            </w:pPr>
          </w:p>
        </w:tc>
        <w:tc>
          <w:tcPr>
            <w:tcW w:w="1934" w:type="dxa"/>
            <w:noWrap w:val="0"/>
            <w:vAlign w:val="top"/>
          </w:tcPr>
          <w:p w14:paraId="5E0D940A">
            <w:pPr>
              <w:pStyle w:val="26"/>
              <w:spacing w:line="600" w:lineRule="exact"/>
              <w:rPr>
                <w:rFonts w:hint="eastAsia" w:hAnsi="宋体" w:cs="Courier New"/>
                <w:color w:val="000000" w:themeColor="text1"/>
                <w:kern w:val="2"/>
                <w:sz w:val="24"/>
                <w:szCs w:val="24"/>
                <w:highlight w:val="none"/>
                <w14:textFill>
                  <w14:solidFill>
                    <w14:schemeClr w14:val="tx1"/>
                  </w14:solidFill>
                </w14:textFill>
              </w:rPr>
            </w:pPr>
          </w:p>
        </w:tc>
      </w:tr>
      <w:tr w14:paraId="5A181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2E6CA986">
            <w:pPr>
              <w:pStyle w:val="26"/>
              <w:spacing w:line="600" w:lineRule="exact"/>
              <w:rPr>
                <w:rFonts w:hint="eastAsia" w:hAnsi="宋体" w:cs="Courier New"/>
                <w:color w:val="000000" w:themeColor="text1"/>
                <w:kern w:val="2"/>
                <w:sz w:val="24"/>
                <w:szCs w:val="24"/>
                <w:highlight w:val="none"/>
                <w14:textFill>
                  <w14:solidFill>
                    <w14:schemeClr w14:val="tx1"/>
                  </w14:solidFill>
                </w14:textFill>
              </w:rPr>
            </w:pPr>
          </w:p>
        </w:tc>
        <w:tc>
          <w:tcPr>
            <w:tcW w:w="2143" w:type="dxa"/>
            <w:noWrap w:val="0"/>
            <w:vAlign w:val="top"/>
          </w:tcPr>
          <w:p w14:paraId="6562D139">
            <w:pPr>
              <w:pStyle w:val="26"/>
              <w:spacing w:line="600" w:lineRule="exact"/>
              <w:rPr>
                <w:rFonts w:hint="eastAsia" w:hAnsi="宋体" w:cs="Courier New"/>
                <w:color w:val="000000" w:themeColor="text1"/>
                <w:kern w:val="2"/>
                <w:sz w:val="24"/>
                <w:szCs w:val="24"/>
                <w:highlight w:val="none"/>
                <w14:textFill>
                  <w14:solidFill>
                    <w14:schemeClr w14:val="tx1"/>
                  </w14:solidFill>
                </w14:textFill>
              </w:rPr>
            </w:pPr>
          </w:p>
        </w:tc>
        <w:tc>
          <w:tcPr>
            <w:tcW w:w="1834" w:type="dxa"/>
            <w:noWrap w:val="0"/>
            <w:vAlign w:val="top"/>
          </w:tcPr>
          <w:p w14:paraId="58188074">
            <w:pPr>
              <w:pStyle w:val="26"/>
              <w:spacing w:line="600" w:lineRule="exact"/>
              <w:rPr>
                <w:rFonts w:hint="eastAsia" w:hAnsi="宋体" w:cs="Courier New"/>
                <w:color w:val="000000" w:themeColor="text1"/>
                <w:kern w:val="2"/>
                <w:sz w:val="24"/>
                <w:szCs w:val="24"/>
                <w:highlight w:val="none"/>
                <w14:textFill>
                  <w14:solidFill>
                    <w14:schemeClr w14:val="tx1"/>
                  </w14:solidFill>
                </w14:textFill>
              </w:rPr>
            </w:pPr>
          </w:p>
        </w:tc>
        <w:tc>
          <w:tcPr>
            <w:tcW w:w="2181" w:type="dxa"/>
            <w:noWrap w:val="0"/>
            <w:vAlign w:val="top"/>
          </w:tcPr>
          <w:p w14:paraId="159AD37B">
            <w:pPr>
              <w:pStyle w:val="26"/>
              <w:spacing w:line="600" w:lineRule="exact"/>
              <w:rPr>
                <w:rFonts w:hint="eastAsia" w:hAnsi="宋体" w:cs="Courier New"/>
                <w:color w:val="000000" w:themeColor="text1"/>
                <w:kern w:val="2"/>
                <w:sz w:val="24"/>
                <w:szCs w:val="24"/>
                <w:highlight w:val="none"/>
                <w14:textFill>
                  <w14:solidFill>
                    <w14:schemeClr w14:val="tx1"/>
                  </w14:solidFill>
                </w14:textFill>
              </w:rPr>
            </w:pPr>
          </w:p>
        </w:tc>
        <w:tc>
          <w:tcPr>
            <w:tcW w:w="1934" w:type="dxa"/>
            <w:noWrap w:val="0"/>
            <w:vAlign w:val="top"/>
          </w:tcPr>
          <w:p w14:paraId="218556A9">
            <w:pPr>
              <w:pStyle w:val="26"/>
              <w:spacing w:line="600" w:lineRule="exact"/>
              <w:rPr>
                <w:rFonts w:hint="eastAsia" w:hAnsi="宋体" w:cs="Courier New"/>
                <w:color w:val="000000" w:themeColor="text1"/>
                <w:kern w:val="2"/>
                <w:sz w:val="24"/>
                <w:szCs w:val="24"/>
                <w:highlight w:val="none"/>
                <w14:textFill>
                  <w14:solidFill>
                    <w14:schemeClr w14:val="tx1"/>
                  </w14:solidFill>
                </w14:textFill>
              </w:rPr>
            </w:pPr>
          </w:p>
        </w:tc>
      </w:tr>
      <w:tr w14:paraId="2E1E1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13E586BB">
            <w:pPr>
              <w:pStyle w:val="26"/>
              <w:spacing w:line="600" w:lineRule="exact"/>
              <w:rPr>
                <w:rFonts w:hint="eastAsia" w:hAnsi="宋体" w:cs="Courier New"/>
                <w:color w:val="000000" w:themeColor="text1"/>
                <w:kern w:val="2"/>
                <w:sz w:val="24"/>
                <w:szCs w:val="24"/>
                <w:highlight w:val="none"/>
                <w14:textFill>
                  <w14:solidFill>
                    <w14:schemeClr w14:val="tx1"/>
                  </w14:solidFill>
                </w14:textFill>
              </w:rPr>
            </w:pPr>
          </w:p>
        </w:tc>
        <w:tc>
          <w:tcPr>
            <w:tcW w:w="2143" w:type="dxa"/>
            <w:noWrap w:val="0"/>
            <w:vAlign w:val="top"/>
          </w:tcPr>
          <w:p w14:paraId="6C97972B">
            <w:pPr>
              <w:pStyle w:val="26"/>
              <w:spacing w:line="600" w:lineRule="exact"/>
              <w:rPr>
                <w:rFonts w:hint="eastAsia" w:hAnsi="宋体" w:cs="Courier New"/>
                <w:color w:val="000000" w:themeColor="text1"/>
                <w:kern w:val="2"/>
                <w:sz w:val="24"/>
                <w:szCs w:val="24"/>
                <w:highlight w:val="none"/>
                <w14:textFill>
                  <w14:solidFill>
                    <w14:schemeClr w14:val="tx1"/>
                  </w14:solidFill>
                </w14:textFill>
              </w:rPr>
            </w:pPr>
          </w:p>
        </w:tc>
        <w:tc>
          <w:tcPr>
            <w:tcW w:w="1834" w:type="dxa"/>
            <w:noWrap w:val="0"/>
            <w:vAlign w:val="top"/>
          </w:tcPr>
          <w:p w14:paraId="72B46DCC">
            <w:pPr>
              <w:pStyle w:val="26"/>
              <w:spacing w:line="600" w:lineRule="exact"/>
              <w:rPr>
                <w:rFonts w:hint="eastAsia" w:hAnsi="宋体" w:cs="Courier New"/>
                <w:color w:val="000000" w:themeColor="text1"/>
                <w:kern w:val="2"/>
                <w:sz w:val="24"/>
                <w:szCs w:val="24"/>
                <w:highlight w:val="none"/>
                <w14:textFill>
                  <w14:solidFill>
                    <w14:schemeClr w14:val="tx1"/>
                  </w14:solidFill>
                </w14:textFill>
              </w:rPr>
            </w:pPr>
          </w:p>
        </w:tc>
        <w:tc>
          <w:tcPr>
            <w:tcW w:w="2181" w:type="dxa"/>
            <w:noWrap w:val="0"/>
            <w:vAlign w:val="top"/>
          </w:tcPr>
          <w:p w14:paraId="10E3BDBC">
            <w:pPr>
              <w:pStyle w:val="26"/>
              <w:spacing w:line="600" w:lineRule="exact"/>
              <w:rPr>
                <w:rFonts w:hint="eastAsia" w:hAnsi="宋体" w:cs="Courier New"/>
                <w:color w:val="000000" w:themeColor="text1"/>
                <w:kern w:val="2"/>
                <w:sz w:val="24"/>
                <w:szCs w:val="24"/>
                <w:highlight w:val="none"/>
                <w14:textFill>
                  <w14:solidFill>
                    <w14:schemeClr w14:val="tx1"/>
                  </w14:solidFill>
                </w14:textFill>
              </w:rPr>
            </w:pPr>
          </w:p>
        </w:tc>
        <w:tc>
          <w:tcPr>
            <w:tcW w:w="1934" w:type="dxa"/>
            <w:noWrap w:val="0"/>
            <w:vAlign w:val="top"/>
          </w:tcPr>
          <w:p w14:paraId="23B8EE9A">
            <w:pPr>
              <w:pStyle w:val="26"/>
              <w:spacing w:line="600" w:lineRule="exact"/>
              <w:rPr>
                <w:rFonts w:hint="eastAsia" w:hAnsi="宋体" w:cs="Courier New"/>
                <w:color w:val="000000" w:themeColor="text1"/>
                <w:kern w:val="2"/>
                <w:sz w:val="24"/>
                <w:szCs w:val="24"/>
                <w:highlight w:val="none"/>
                <w14:textFill>
                  <w14:solidFill>
                    <w14:schemeClr w14:val="tx1"/>
                  </w14:solidFill>
                </w14:textFill>
              </w:rPr>
            </w:pPr>
          </w:p>
        </w:tc>
      </w:tr>
      <w:tr w14:paraId="2884D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6546AB9D">
            <w:pPr>
              <w:pStyle w:val="26"/>
              <w:spacing w:line="600" w:lineRule="exact"/>
              <w:rPr>
                <w:rFonts w:hint="eastAsia" w:hAnsi="宋体" w:cs="Courier New"/>
                <w:color w:val="000000" w:themeColor="text1"/>
                <w:kern w:val="2"/>
                <w:sz w:val="24"/>
                <w:szCs w:val="24"/>
                <w:highlight w:val="none"/>
                <w14:textFill>
                  <w14:solidFill>
                    <w14:schemeClr w14:val="tx1"/>
                  </w14:solidFill>
                </w14:textFill>
              </w:rPr>
            </w:pPr>
          </w:p>
        </w:tc>
        <w:tc>
          <w:tcPr>
            <w:tcW w:w="2143" w:type="dxa"/>
            <w:noWrap w:val="0"/>
            <w:vAlign w:val="top"/>
          </w:tcPr>
          <w:p w14:paraId="244D88A5">
            <w:pPr>
              <w:pStyle w:val="26"/>
              <w:spacing w:line="600" w:lineRule="exact"/>
              <w:rPr>
                <w:rFonts w:hint="eastAsia" w:hAnsi="宋体" w:cs="Courier New"/>
                <w:color w:val="000000" w:themeColor="text1"/>
                <w:kern w:val="2"/>
                <w:sz w:val="24"/>
                <w:szCs w:val="24"/>
                <w:highlight w:val="none"/>
                <w14:textFill>
                  <w14:solidFill>
                    <w14:schemeClr w14:val="tx1"/>
                  </w14:solidFill>
                </w14:textFill>
              </w:rPr>
            </w:pPr>
          </w:p>
        </w:tc>
        <w:tc>
          <w:tcPr>
            <w:tcW w:w="1834" w:type="dxa"/>
            <w:noWrap w:val="0"/>
            <w:vAlign w:val="top"/>
          </w:tcPr>
          <w:p w14:paraId="72C708B7">
            <w:pPr>
              <w:pStyle w:val="26"/>
              <w:spacing w:line="600" w:lineRule="exact"/>
              <w:rPr>
                <w:rFonts w:hint="eastAsia" w:hAnsi="宋体" w:cs="Courier New"/>
                <w:color w:val="000000" w:themeColor="text1"/>
                <w:kern w:val="2"/>
                <w:sz w:val="24"/>
                <w:szCs w:val="24"/>
                <w:highlight w:val="none"/>
                <w14:textFill>
                  <w14:solidFill>
                    <w14:schemeClr w14:val="tx1"/>
                  </w14:solidFill>
                </w14:textFill>
              </w:rPr>
            </w:pPr>
          </w:p>
        </w:tc>
        <w:tc>
          <w:tcPr>
            <w:tcW w:w="2181" w:type="dxa"/>
            <w:noWrap w:val="0"/>
            <w:vAlign w:val="top"/>
          </w:tcPr>
          <w:p w14:paraId="5B2AF0AC">
            <w:pPr>
              <w:pStyle w:val="26"/>
              <w:spacing w:line="600" w:lineRule="exact"/>
              <w:rPr>
                <w:rFonts w:hint="eastAsia" w:hAnsi="宋体" w:cs="Courier New"/>
                <w:color w:val="000000" w:themeColor="text1"/>
                <w:kern w:val="2"/>
                <w:sz w:val="24"/>
                <w:szCs w:val="24"/>
                <w:highlight w:val="none"/>
                <w14:textFill>
                  <w14:solidFill>
                    <w14:schemeClr w14:val="tx1"/>
                  </w14:solidFill>
                </w14:textFill>
              </w:rPr>
            </w:pPr>
          </w:p>
        </w:tc>
        <w:tc>
          <w:tcPr>
            <w:tcW w:w="1934" w:type="dxa"/>
            <w:noWrap w:val="0"/>
            <w:vAlign w:val="top"/>
          </w:tcPr>
          <w:p w14:paraId="42A8BEAF">
            <w:pPr>
              <w:pStyle w:val="26"/>
              <w:spacing w:line="600" w:lineRule="exact"/>
              <w:rPr>
                <w:rFonts w:hint="eastAsia" w:hAnsi="宋体" w:cs="Courier New"/>
                <w:color w:val="000000" w:themeColor="text1"/>
                <w:kern w:val="2"/>
                <w:sz w:val="24"/>
                <w:szCs w:val="24"/>
                <w:highlight w:val="none"/>
                <w14:textFill>
                  <w14:solidFill>
                    <w14:schemeClr w14:val="tx1"/>
                  </w14:solidFill>
                </w14:textFill>
              </w:rPr>
            </w:pPr>
          </w:p>
        </w:tc>
      </w:tr>
    </w:tbl>
    <w:p w14:paraId="4D353876">
      <w:pPr>
        <w:pStyle w:val="19"/>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注：</w:t>
      </w:r>
    </w:p>
    <w:p w14:paraId="6913102B">
      <w:pPr>
        <w:pStyle w:val="21"/>
        <w:spacing w:line="360" w:lineRule="auto"/>
        <w:ind w:firstLine="0" w:firstLineChars="0"/>
        <w:contextualSpacing/>
        <w:rPr>
          <w:rFonts w:hint="eastAsia" w:hAnsi="仿宋_GB2312" w:cs="仿宋_GB2312"/>
          <w:color w:val="000000" w:themeColor="text1"/>
          <w:szCs w:val="32"/>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1.说明：应对照招标文件“第二章 采购需求”中的“技术要求”逐条作明确的投标响应，并作出偏离说明。</w:t>
      </w:r>
    </w:p>
    <w:p w14:paraId="603C5C74">
      <w:pPr>
        <w:pStyle w:val="19"/>
        <w:spacing w:line="360" w:lineRule="auto"/>
        <w:contextualSpacing/>
        <w:rPr>
          <w:rFonts w:hint="eastAsia" w:ascii="宋体" w:hAnsi="宋体"/>
          <w:color w:val="000000" w:themeColor="text1"/>
          <w:highlight w:val="none"/>
          <w14:textFill>
            <w14:solidFill>
              <w14:schemeClr w14:val="tx1"/>
            </w14:solidFill>
          </w14:textFill>
        </w:rPr>
      </w:pPr>
      <w:r>
        <w:rPr>
          <w:rFonts w:ascii="宋体" w:hAnsi="宋体"/>
          <w:b w:val="0"/>
          <w:bCs w:val="0"/>
          <w:color w:val="000000" w:themeColor="text1"/>
          <w:highlight w:val="none"/>
          <w14:textFill>
            <w14:solidFill>
              <w14:schemeClr w14:val="tx1"/>
            </w14:solidFill>
          </w14:textFill>
        </w:rPr>
        <w:t>2.</w:t>
      </w:r>
      <w:r>
        <w:rPr>
          <w:rFonts w:hint="eastAsia" w:ascii="宋体" w:hAnsi="宋体"/>
          <w:b w:val="0"/>
          <w:bCs w:val="0"/>
          <w:color w:val="000000" w:themeColor="text1"/>
          <w:highlight w:val="none"/>
          <w14:textFill>
            <w14:solidFill>
              <w14:schemeClr w14:val="tx1"/>
            </w14:solidFill>
          </w14:textFill>
        </w:rPr>
        <w:t>投标人应根据自身的承诺，对照招标文件要求，在“偏离说明”中注明“</w:t>
      </w:r>
      <w:r>
        <w:rPr>
          <w:rFonts w:hint="eastAsia" w:ascii="宋体" w:hAnsi="宋体"/>
          <w:color w:val="000000" w:themeColor="text1"/>
          <w:highlight w:val="none"/>
          <w14:textFill>
            <w14:solidFill>
              <w14:schemeClr w14:val="tx1"/>
            </w14:solidFill>
          </w14:textFill>
        </w:rPr>
        <w:t>正偏离</w:t>
      </w:r>
      <w:r>
        <w:rPr>
          <w:rFonts w:hint="eastAsia" w:ascii="宋体" w:hAnsi="宋体"/>
          <w:b w:val="0"/>
          <w:bCs w:val="0"/>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负偏离</w:t>
      </w:r>
      <w:r>
        <w:rPr>
          <w:rFonts w:hint="eastAsia" w:ascii="宋体" w:hAnsi="宋体"/>
          <w:b w:val="0"/>
          <w:bCs w:val="0"/>
          <w:color w:val="000000" w:themeColor="text1"/>
          <w:highlight w:val="none"/>
          <w14:textFill>
            <w14:solidFill>
              <w14:schemeClr w14:val="tx1"/>
            </w14:solidFill>
          </w14:textFill>
        </w:rPr>
        <w:t>”或者“</w:t>
      </w:r>
      <w:r>
        <w:rPr>
          <w:rFonts w:hint="eastAsia" w:ascii="宋体" w:hAnsi="宋体"/>
          <w:color w:val="000000" w:themeColor="text1"/>
          <w:highlight w:val="none"/>
          <w14:textFill>
            <w14:solidFill>
              <w14:schemeClr w14:val="tx1"/>
            </w14:solidFill>
          </w14:textFill>
        </w:rPr>
        <w:t>无偏离</w:t>
      </w:r>
      <w:r>
        <w:rPr>
          <w:rFonts w:hint="eastAsia" w:ascii="宋体" w:hAnsi="宋体"/>
          <w:b w:val="0"/>
          <w:bCs w:val="0"/>
          <w:color w:val="000000" w:themeColor="text1"/>
          <w:highlight w:val="none"/>
          <w14:textFill>
            <w14:solidFill>
              <w14:schemeClr w14:val="tx1"/>
            </w14:solidFill>
          </w14:textFill>
        </w:rPr>
        <w:t>”。既不属于“</w:t>
      </w:r>
      <w:r>
        <w:rPr>
          <w:rFonts w:hint="eastAsia" w:ascii="宋体" w:hAnsi="宋体"/>
          <w:color w:val="000000" w:themeColor="text1"/>
          <w:highlight w:val="none"/>
          <w14:textFill>
            <w14:solidFill>
              <w14:schemeClr w14:val="tx1"/>
            </w14:solidFill>
          </w14:textFill>
        </w:rPr>
        <w:t>正偏离</w:t>
      </w:r>
      <w:r>
        <w:rPr>
          <w:rFonts w:hint="eastAsia" w:ascii="宋体" w:hAnsi="宋体"/>
          <w:b w:val="0"/>
          <w:bCs w:val="0"/>
          <w:color w:val="000000" w:themeColor="text1"/>
          <w:highlight w:val="none"/>
          <w14:textFill>
            <w14:solidFill>
              <w14:schemeClr w14:val="tx1"/>
            </w14:solidFill>
          </w14:textFill>
        </w:rPr>
        <w:t>”也不属于“</w:t>
      </w:r>
      <w:r>
        <w:rPr>
          <w:rFonts w:hint="eastAsia" w:ascii="宋体" w:hAnsi="宋体"/>
          <w:color w:val="000000" w:themeColor="text1"/>
          <w:highlight w:val="none"/>
          <w14:textFill>
            <w14:solidFill>
              <w14:schemeClr w14:val="tx1"/>
            </w14:solidFill>
          </w14:textFill>
        </w:rPr>
        <w:t>负偏离</w:t>
      </w:r>
      <w:r>
        <w:rPr>
          <w:rFonts w:hint="eastAsia" w:ascii="宋体" w:hAnsi="宋体"/>
          <w:b w:val="0"/>
          <w:bCs w:val="0"/>
          <w:color w:val="000000" w:themeColor="text1"/>
          <w:highlight w:val="none"/>
          <w14:textFill>
            <w14:solidFill>
              <w14:schemeClr w14:val="tx1"/>
            </w14:solidFill>
          </w14:textFill>
        </w:rPr>
        <w:t>”即为“</w:t>
      </w:r>
      <w:r>
        <w:rPr>
          <w:rFonts w:hint="eastAsia" w:ascii="宋体" w:hAnsi="宋体"/>
          <w:color w:val="000000" w:themeColor="text1"/>
          <w:highlight w:val="none"/>
          <w14:textFill>
            <w14:solidFill>
              <w14:schemeClr w14:val="tx1"/>
            </w14:solidFill>
          </w14:textFill>
        </w:rPr>
        <w:t>无偏离</w:t>
      </w:r>
      <w:r>
        <w:rPr>
          <w:rFonts w:hint="eastAsia" w:ascii="宋体" w:hAnsi="宋体"/>
          <w:b w:val="0"/>
          <w:bCs w:val="0"/>
          <w:color w:val="000000" w:themeColor="text1"/>
          <w:highlight w:val="none"/>
          <w14:textFill>
            <w14:solidFill>
              <w14:schemeClr w14:val="tx1"/>
            </w14:solidFill>
          </w14:textFill>
        </w:rPr>
        <w:t>”。</w:t>
      </w:r>
    </w:p>
    <w:p w14:paraId="54E74CED">
      <w:pPr>
        <w:snapToGrid w:val="0"/>
        <w:spacing w:before="50" w:after="50" w:line="360" w:lineRule="auto"/>
        <w:rPr>
          <w:rFonts w:hint="eastAsia" w:ascii="宋体" w:hAnsi="宋体"/>
          <w:color w:val="000000" w:themeColor="text1"/>
          <w:sz w:val="24"/>
          <w:highlight w:val="none"/>
          <w14:textFill>
            <w14:solidFill>
              <w14:schemeClr w14:val="tx1"/>
            </w14:solidFill>
          </w14:textFill>
        </w:rPr>
      </w:pPr>
    </w:p>
    <w:p w14:paraId="2C6A82E1">
      <w:pPr>
        <w:snapToGrid w:val="0"/>
        <w:spacing w:before="50" w:after="50" w:line="360" w:lineRule="auto"/>
        <w:rPr>
          <w:rFonts w:hint="eastAsia" w:ascii="宋体" w:hAnsi="宋体"/>
          <w:color w:val="000000" w:themeColor="text1"/>
          <w:sz w:val="24"/>
          <w:highlight w:val="none"/>
          <w14:textFill>
            <w14:solidFill>
              <w14:schemeClr w14:val="tx1"/>
            </w14:solidFill>
          </w14:textFill>
        </w:rPr>
      </w:pPr>
    </w:p>
    <w:p w14:paraId="33C7A344">
      <w:pPr>
        <w:snapToGrid w:val="0"/>
        <w:spacing w:before="50" w:after="50" w:line="360" w:lineRule="auto"/>
        <w:rPr>
          <w:rFonts w:ascii="宋体" w:hAnsi="宋体"/>
          <w:color w:val="000000" w:themeColor="text1"/>
          <w:sz w:val="24"/>
          <w:highlight w:val="none"/>
          <w14:textFill>
            <w14:solidFill>
              <w14:schemeClr w14:val="tx1"/>
            </w14:solidFill>
          </w14:textFill>
        </w:rPr>
      </w:pPr>
    </w:p>
    <w:p w14:paraId="6FC84AA4">
      <w:pPr>
        <w:snapToGrid w:val="0"/>
        <w:spacing w:before="50" w:after="50" w:line="360" w:lineRule="auto"/>
        <w:rPr>
          <w:rFonts w:hint="eastAsia" w:ascii="宋体" w:hAnsi="宋体"/>
          <w:color w:val="000000" w:themeColor="text1"/>
          <w:spacing w:val="20"/>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法定代表人或者委托代理人</w:t>
      </w:r>
      <w:r>
        <w:rPr>
          <w:rFonts w:hint="eastAsia" w:ascii="宋体" w:hAnsi="宋体"/>
          <w:color w:val="000000" w:themeColor="text1"/>
          <w:spacing w:val="20"/>
          <w:sz w:val="24"/>
          <w:highlight w:val="none"/>
          <w14:textFill>
            <w14:solidFill>
              <w14:schemeClr w14:val="tx1"/>
            </w14:solidFill>
          </w14:textFill>
        </w:rPr>
        <w:t>（签字）：</w:t>
      </w:r>
      <w:r>
        <w:rPr>
          <w:rFonts w:hint="eastAsia" w:ascii="宋体" w:hAnsi="宋体"/>
          <w:color w:val="000000" w:themeColor="text1"/>
          <w:spacing w:val="20"/>
          <w:sz w:val="24"/>
          <w:highlight w:val="none"/>
          <w:u w:val="single"/>
          <w14:textFill>
            <w14:solidFill>
              <w14:schemeClr w14:val="tx1"/>
            </w14:solidFill>
          </w14:textFill>
        </w:rPr>
        <w:t xml:space="preserve">        </w:t>
      </w:r>
    </w:p>
    <w:p w14:paraId="733E9B24">
      <w:pPr>
        <w:snapToGrid w:val="0"/>
        <w:spacing w:before="50" w:after="50" w:line="360" w:lineRule="auto"/>
        <w:rPr>
          <w:rFonts w:hint="eastAsia" w:ascii="宋体" w:hAnsi="宋体"/>
          <w:color w:val="000000" w:themeColor="text1"/>
          <w:spacing w:val="20"/>
          <w:sz w:val="24"/>
          <w:highlight w:val="none"/>
          <w:u w:val="single"/>
          <w14:textFill>
            <w14:solidFill>
              <w14:schemeClr w14:val="tx1"/>
            </w14:solidFill>
          </w14:textFill>
        </w:rPr>
      </w:pPr>
      <w:r>
        <w:rPr>
          <w:rFonts w:hint="eastAsia" w:ascii="宋体" w:hAnsi="宋体"/>
          <w:color w:val="000000" w:themeColor="text1"/>
          <w:spacing w:val="20"/>
          <w:sz w:val="24"/>
          <w:highlight w:val="none"/>
          <w14:textFill>
            <w14:solidFill>
              <w14:schemeClr w14:val="tx1"/>
            </w14:solidFill>
          </w14:textFill>
        </w:rPr>
        <w:t>投标人（盖公章）：</w:t>
      </w:r>
      <w:r>
        <w:rPr>
          <w:rFonts w:hint="eastAsia" w:ascii="宋体" w:hAnsi="宋体"/>
          <w:color w:val="000000" w:themeColor="text1"/>
          <w:spacing w:val="20"/>
          <w:sz w:val="24"/>
          <w:highlight w:val="none"/>
          <w:u w:val="single"/>
          <w14:textFill>
            <w14:solidFill>
              <w14:schemeClr w14:val="tx1"/>
            </w14:solidFill>
          </w14:textFill>
        </w:rPr>
        <w:t xml:space="preserve">            </w:t>
      </w:r>
      <w:r>
        <w:rPr>
          <w:rFonts w:hint="eastAsia" w:ascii="宋体" w:hAnsi="宋体"/>
          <w:color w:val="000000" w:themeColor="text1"/>
          <w:spacing w:val="20"/>
          <w:sz w:val="24"/>
          <w:highlight w:val="none"/>
          <w14:textFill>
            <w14:solidFill>
              <w14:schemeClr w14:val="tx1"/>
            </w14:solidFill>
          </w14:textFill>
        </w:rPr>
        <w:t xml:space="preserve">              日 期：</w:t>
      </w:r>
      <w:r>
        <w:rPr>
          <w:rFonts w:hint="eastAsia" w:ascii="宋体" w:hAnsi="宋体"/>
          <w:color w:val="000000" w:themeColor="text1"/>
          <w:spacing w:val="20"/>
          <w:sz w:val="24"/>
          <w:highlight w:val="none"/>
          <w:u w:val="single"/>
          <w14:textFill>
            <w14:solidFill>
              <w14:schemeClr w14:val="tx1"/>
            </w14:solidFill>
          </w14:textFill>
        </w:rPr>
        <w:t xml:space="preserve">        </w:t>
      </w:r>
    </w:p>
    <w:p w14:paraId="4A464D2D">
      <w:pPr>
        <w:snapToGrid w:val="0"/>
        <w:spacing w:before="50" w:after="50" w:line="360" w:lineRule="auto"/>
        <w:rPr>
          <w:rFonts w:hint="eastAsia" w:ascii="宋体" w:hAnsi="宋体"/>
          <w:color w:val="000000" w:themeColor="text1"/>
          <w:sz w:val="24"/>
          <w:szCs w:val="20"/>
          <w:highlight w:val="none"/>
          <w14:textFill>
            <w14:solidFill>
              <w14:schemeClr w14:val="tx1"/>
            </w14:solidFill>
          </w14:textFill>
        </w:rPr>
      </w:pPr>
    </w:p>
    <w:p w14:paraId="06DC2A45">
      <w:pPr>
        <w:snapToGrid w:val="0"/>
        <w:spacing w:before="120" w:beforeLines="50" w:after="50"/>
        <w:ind w:left="142"/>
        <w:jc w:val="left"/>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4. 项目实施人员一览表格式</w:t>
      </w:r>
    </w:p>
    <w:p w14:paraId="3B9386CF">
      <w:pPr>
        <w:snapToGrid w:val="0"/>
        <w:spacing w:before="120" w:beforeLines="50" w:after="50"/>
        <w:ind w:left="142"/>
        <w:jc w:val="left"/>
        <w:rPr>
          <w:rFonts w:hint="eastAsia" w:ascii="宋体" w:hAnsi="宋体"/>
          <w:b/>
          <w:color w:val="000000" w:themeColor="text1"/>
          <w:sz w:val="24"/>
          <w:highlight w:val="none"/>
          <w14:textFill>
            <w14:solidFill>
              <w14:schemeClr w14:val="tx1"/>
            </w14:solidFill>
          </w14:textFill>
        </w:rPr>
      </w:pPr>
    </w:p>
    <w:p w14:paraId="1C3BCB2A">
      <w:pPr>
        <w:snapToGrid w:val="0"/>
        <w:spacing w:before="120" w:beforeLines="50" w:after="50"/>
        <w:ind w:left="142"/>
        <w:jc w:val="center"/>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项目实施人员一览表</w:t>
      </w:r>
    </w:p>
    <w:p w14:paraId="3E587A9B">
      <w:pPr>
        <w:pStyle w:val="26"/>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所投分标：</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分标</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38551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56C10F08">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姓名</w:t>
            </w:r>
          </w:p>
        </w:tc>
        <w:tc>
          <w:tcPr>
            <w:tcW w:w="709" w:type="dxa"/>
            <w:noWrap w:val="0"/>
            <w:vAlign w:val="center"/>
          </w:tcPr>
          <w:p w14:paraId="26CC25DF">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职务</w:t>
            </w:r>
          </w:p>
        </w:tc>
        <w:tc>
          <w:tcPr>
            <w:tcW w:w="1701" w:type="dxa"/>
            <w:noWrap w:val="0"/>
            <w:vAlign w:val="center"/>
          </w:tcPr>
          <w:p w14:paraId="64DA4E8B">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专业技术资格（职称）或者职业资格或者执业资格证或者其他证书</w:t>
            </w:r>
          </w:p>
        </w:tc>
        <w:tc>
          <w:tcPr>
            <w:tcW w:w="1420" w:type="dxa"/>
            <w:noWrap w:val="0"/>
            <w:vAlign w:val="center"/>
          </w:tcPr>
          <w:p w14:paraId="654EE5D8">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证书编号</w:t>
            </w:r>
          </w:p>
        </w:tc>
        <w:tc>
          <w:tcPr>
            <w:tcW w:w="1698" w:type="dxa"/>
            <w:noWrap w:val="0"/>
            <w:vAlign w:val="center"/>
          </w:tcPr>
          <w:p w14:paraId="42C5388C">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参加本单位</w:t>
            </w:r>
          </w:p>
          <w:p w14:paraId="0EFB6807">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工作时间</w:t>
            </w:r>
          </w:p>
        </w:tc>
        <w:tc>
          <w:tcPr>
            <w:tcW w:w="1843" w:type="dxa"/>
            <w:noWrap w:val="0"/>
            <w:vAlign w:val="center"/>
          </w:tcPr>
          <w:p w14:paraId="397B408D">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劳动合同编号</w:t>
            </w:r>
          </w:p>
        </w:tc>
      </w:tr>
      <w:tr w14:paraId="029B1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5EEA51A3">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p>
        </w:tc>
        <w:tc>
          <w:tcPr>
            <w:tcW w:w="709" w:type="dxa"/>
            <w:noWrap w:val="0"/>
            <w:vAlign w:val="center"/>
          </w:tcPr>
          <w:p w14:paraId="3FA3B78C">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p>
        </w:tc>
        <w:tc>
          <w:tcPr>
            <w:tcW w:w="1701" w:type="dxa"/>
            <w:noWrap w:val="0"/>
            <w:vAlign w:val="center"/>
          </w:tcPr>
          <w:p w14:paraId="252C5CC4">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p>
        </w:tc>
        <w:tc>
          <w:tcPr>
            <w:tcW w:w="1420" w:type="dxa"/>
            <w:noWrap w:val="0"/>
            <w:vAlign w:val="center"/>
          </w:tcPr>
          <w:p w14:paraId="20BC7456">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p>
        </w:tc>
        <w:tc>
          <w:tcPr>
            <w:tcW w:w="1698" w:type="dxa"/>
            <w:noWrap w:val="0"/>
            <w:vAlign w:val="center"/>
          </w:tcPr>
          <w:p w14:paraId="39A09F49">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p>
        </w:tc>
        <w:tc>
          <w:tcPr>
            <w:tcW w:w="1843" w:type="dxa"/>
            <w:noWrap w:val="0"/>
            <w:vAlign w:val="center"/>
          </w:tcPr>
          <w:p w14:paraId="49393BE5">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p>
        </w:tc>
      </w:tr>
      <w:tr w14:paraId="6DBDF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255DCAD0">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p>
        </w:tc>
        <w:tc>
          <w:tcPr>
            <w:tcW w:w="709" w:type="dxa"/>
            <w:noWrap w:val="0"/>
            <w:vAlign w:val="center"/>
          </w:tcPr>
          <w:p w14:paraId="4A00B12D">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p>
        </w:tc>
        <w:tc>
          <w:tcPr>
            <w:tcW w:w="1701" w:type="dxa"/>
            <w:noWrap w:val="0"/>
            <w:vAlign w:val="center"/>
          </w:tcPr>
          <w:p w14:paraId="3C3A0650">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p>
        </w:tc>
        <w:tc>
          <w:tcPr>
            <w:tcW w:w="1420" w:type="dxa"/>
            <w:noWrap w:val="0"/>
            <w:vAlign w:val="center"/>
          </w:tcPr>
          <w:p w14:paraId="6E06100C">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p>
        </w:tc>
        <w:tc>
          <w:tcPr>
            <w:tcW w:w="1698" w:type="dxa"/>
            <w:noWrap w:val="0"/>
            <w:vAlign w:val="center"/>
          </w:tcPr>
          <w:p w14:paraId="41D23FEE">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p>
        </w:tc>
        <w:tc>
          <w:tcPr>
            <w:tcW w:w="1843" w:type="dxa"/>
            <w:noWrap w:val="0"/>
            <w:vAlign w:val="center"/>
          </w:tcPr>
          <w:p w14:paraId="6360C6D1">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p>
        </w:tc>
      </w:tr>
      <w:tr w14:paraId="2E7E0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614A7E4A">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p>
        </w:tc>
        <w:tc>
          <w:tcPr>
            <w:tcW w:w="709" w:type="dxa"/>
            <w:noWrap w:val="0"/>
            <w:vAlign w:val="center"/>
          </w:tcPr>
          <w:p w14:paraId="2BFE0019">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p>
        </w:tc>
        <w:tc>
          <w:tcPr>
            <w:tcW w:w="1701" w:type="dxa"/>
            <w:noWrap w:val="0"/>
            <w:vAlign w:val="center"/>
          </w:tcPr>
          <w:p w14:paraId="7346F74F">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p>
        </w:tc>
        <w:tc>
          <w:tcPr>
            <w:tcW w:w="1420" w:type="dxa"/>
            <w:noWrap w:val="0"/>
            <w:vAlign w:val="center"/>
          </w:tcPr>
          <w:p w14:paraId="2F4DAEF8">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p>
        </w:tc>
        <w:tc>
          <w:tcPr>
            <w:tcW w:w="1698" w:type="dxa"/>
            <w:noWrap w:val="0"/>
            <w:vAlign w:val="center"/>
          </w:tcPr>
          <w:p w14:paraId="30D03059">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p>
        </w:tc>
        <w:tc>
          <w:tcPr>
            <w:tcW w:w="1843" w:type="dxa"/>
            <w:noWrap w:val="0"/>
            <w:vAlign w:val="center"/>
          </w:tcPr>
          <w:p w14:paraId="0DB7F1BF">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p>
        </w:tc>
      </w:tr>
    </w:tbl>
    <w:p w14:paraId="71E5E243">
      <w:pPr>
        <w:snapToGrid w:val="0"/>
        <w:spacing w:before="50" w:after="120" w:afterLines="50"/>
        <w:jc w:val="left"/>
        <w:rPr>
          <w:rFonts w:hint="eastAsia" w:ascii="宋体" w:hAnsi="宋体"/>
          <w:color w:val="000000" w:themeColor="text1"/>
          <w:sz w:val="24"/>
          <w:szCs w:val="20"/>
          <w:highlight w:val="none"/>
          <w14:textFill>
            <w14:solidFill>
              <w14:schemeClr w14:val="tx1"/>
            </w14:solidFill>
          </w14:textFill>
        </w:rPr>
      </w:pPr>
    </w:p>
    <w:p w14:paraId="5D117D7A">
      <w:pPr>
        <w:spacing w:line="360" w:lineRule="auto"/>
        <w:contextualSpacing/>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注：</w:t>
      </w:r>
    </w:p>
    <w:p w14:paraId="79913036">
      <w:pPr>
        <w:spacing w:line="360" w:lineRule="auto"/>
        <w:contextualSpacing/>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1</w:t>
      </w:r>
      <w:r>
        <w:rPr>
          <w:rFonts w:ascii="宋体" w:hAnsi="宋体"/>
          <w:color w:val="000000" w:themeColor="text1"/>
          <w:sz w:val="24"/>
          <w:szCs w:val="20"/>
          <w:highlight w:val="none"/>
          <w14:textFill>
            <w14:solidFill>
              <w14:schemeClr w14:val="tx1"/>
            </w14:solidFill>
          </w14:textFill>
        </w:rPr>
        <w:t>.</w:t>
      </w:r>
      <w:r>
        <w:rPr>
          <w:rFonts w:hint="eastAsia" w:ascii="宋体" w:hAnsi="宋体"/>
          <w:color w:val="000000" w:themeColor="text1"/>
          <w:sz w:val="24"/>
          <w:szCs w:val="20"/>
          <w:highlight w:val="none"/>
          <w14:textFill>
            <w14:solidFill>
              <w14:schemeClr w14:val="tx1"/>
            </w14:solidFill>
          </w14:textFill>
        </w:rPr>
        <w:t>在填写时，如本表格不适合投标单位的实际情况，可根据本表格式自行制表填写。</w:t>
      </w:r>
    </w:p>
    <w:p w14:paraId="756F288A">
      <w:pPr>
        <w:spacing w:line="360" w:lineRule="auto"/>
        <w:contextualSpacing/>
        <w:jc w:val="left"/>
        <w:rPr>
          <w:rFonts w:hint="eastAsia"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2.</w:t>
      </w:r>
      <w:r>
        <w:rPr>
          <w:rFonts w:hint="eastAsia" w:ascii="宋体" w:hAnsi="宋体"/>
          <w:color w:val="000000" w:themeColor="text1"/>
          <w:sz w:val="24"/>
          <w:szCs w:val="20"/>
          <w:highlight w:val="none"/>
          <w14:textFill>
            <w14:solidFill>
              <w14:schemeClr w14:val="tx1"/>
            </w14:solidFill>
          </w14:textFill>
        </w:rPr>
        <w:t>投标人应当附本表所列证书的复印件并加盖投标人公章。</w:t>
      </w:r>
    </w:p>
    <w:p w14:paraId="1D5DCCEC">
      <w:pPr>
        <w:spacing w:line="360" w:lineRule="auto"/>
        <w:contextualSpacing/>
        <w:rPr>
          <w:rFonts w:hint="eastAsia" w:ascii="宋体" w:hAnsi="宋体"/>
          <w:color w:val="000000" w:themeColor="text1"/>
          <w:spacing w:val="20"/>
          <w:sz w:val="24"/>
          <w:szCs w:val="20"/>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法定代表人或者委托代理人</w:t>
      </w:r>
      <w:r>
        <w:rPr>
          <w:rFonts w:hint="eastAsia" w:ascii="宋体" w:hAnsi="宋体"/>
          <w:color w:val="000000" w:themeColor="text1"/>
          <w:spacing w:val="20"/>
          <w:sz w:val="24"/>
          <w:highlight w:val="none"/>
          <w14:textFill>
            <w14:solidFill>
              <w14:schemeClr w14:val="tx1"/>
            </w14:solidFill>
          </w14:textFill>
        </w:rPr>
        <w:t>（签字）：</w:t>
      </w:r>
      <w:r>
        <w:rPr>
          <w:rFonts w:hint="eastAsia" w:ascii="宋体" w:hAnsi="宋体"/>
          <w:color w:val="000000" w:themeColor="text1"/>
          <w:spacing w:val="20"/>
          <w:sz w:val="24"/>
          <w:highlight w:val="none"/>
          <w:u w:val="single"/>
          <w14:textFill>
            <w14:solidFill>
              <w14:schemeClr w14:val="tx1"/>
            </w14:solidFill>
          </w14:textFill>
        </w:rPr>
        <w:t xml:space="preserve">        </w:t>
      </w:r>
    </w:p>
    <w:p w14:paraId="74E971A6">
      <w:pPr>
        <w:spacing w:line="360" w:lineRule="auto"/>
        <w:contextualSpacing/>
        <w:jc w:val="left"/>
        <w:rPr>
          <w:rFonts w:hint="eastAsia"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pacing w:val="20"/>
          <w:sz w:val="24"/>
          <w:highlight w:val="none"/>
          <w14:textFill>
            <w14:solidFill>
              <w14:schemeClr w14:val="tx1"/>
            </w14:solidFill>
          </w14:textFill>
        </w:rPr>
        <w:t>投标人（盖公章）：</w:t>
      </w:r>
      <w:r>
        <w:rPr>
          <w:rFonts w:hint="eastAsia" w:ascii="宋体" w:hAnsi="宋体"/>
          <w:color w:val="000000" w:themeColor="text1"/>
          <w:spacing w:val="20"/>
          <w:sz w:val="24"/>
          <w:highlight w:val="none"/>
          <w:u w:val="single"/>
          <w14:textFill>
            <w14:solidFill>
              <w14:schemeClr w14:val="tx1"/>
            </w14:solidFill>
          </w14:textFill>
        </w:rPr>
        <w:t xml:space="preserve">            </w:t>
      </w:r>
      <w:r>
        <w:rPr>
          <w:rFonts w:hint="eastAsia" w:ascii="宋体" w:hAnsi="宋体"/>
          <w:color w:val="000000" w:themeColor="text1"/>
          <w:spacing w:val="20"/>
          <w:sz w:val="24"/>
          <w:highlight w:val="none"/>
          <w14:textFill>
            <w14:solidFill>
              <w14:schemeClr w14:val="tx1"/>
            </w14:solidFill>
          </w14:textFill>
        </w:rPr>
        <w:t xml:space="preserve">              日 期：</w:t>
      </w:r>
      <w:r>
        <w:rPr>
          <w:rFonts w:hint="eastAsia" w:ascii="宋体" w:hAnsi="宋体"/>
          <w:color w:val="000000" w:themeColor="text1"/>
          <w:spacing w:val="20"/>
          <w:sz w:val="24"/>
          <w:highlight w:val="none"/>
          <w:u w:val="single"/>
          <w14:textFill>
            <w14:solidFill>
              <w14:schemeClr w14:val="tx1"/>
            </w14:solidFill>
          </w14:textFill>
        </w:rPr>
        <w:t xml:space="preserve">         </w:t>
      </w:r>
    </w:p>
    <w:p w14:paraId="0B1765A5">
      <w:pPr>
        <w:snapToGrid w:val="0"/>
        <w:spacing w:before="50" w:after="120" w:afterLines="50"/>
        <w:jc w:val="left"/>
        <w:rPr>
          <w:rFonts w:hint="eastAsia" w:ascii="宋体" w:hAnsi="宋体"/>
          <w:color w:val="000000" w:themeColor="text1"/>
          <w:sz w:val="24"/>
          <w:szCs w:val="20"/>
          <w:highlight w:val="none"/>
          <w14:textFill>
            <w14:solidFill>
              <w14:schemeClr w14:val="tx1"/>
            </w14:solidFill>
          </w14:textFill>
        </w:rPr>
      </w:pPr>
    </w:p>
    <w:p w14:paraId="463A309A">
      <w:pPr>
        <w:snapToGrid w:val="0"/>
        <w:spacing w:before="120" w:beforeLines="50" w:after="50"/>
        <w:ind w:left="142"/>
        <w:jc w:val="left"/>
        <w:rPr>
          <w:rFonts w:hint="eastAsia"/>
          <w:b/>
          <w:color w:val="000000" w:themeColor="text1"/>
          <w:sz w:val="28"/>
          <w:szCs w:val="28"/>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br w:type="page"/>
      </w:r>
      <w:r>
        <w:rPr>
          <w:rFonts w:hint="eastAsia"/>
          <w:b/>
          <w:color w:val="000000" w:themeColor="text1"/>
          <w:sz w:val="28"/>
          <w:szCs w:val="28"/>
          <w:highlight w:val="none"/>
          <w14:textFill>
            <w14:solidFill>
              <w14:schemeClr w14:val="tx1"/>
            </w14:solidFill>
          </w14:textFill>
        </w:rPr>
        <w:t>五、其他文书、文件格式</w:t>
      </w:r>
    </w:p>
    <w:p w14:paraId="7DC012F4">
      <w:pPr>
        <w:snapToGrid w:val="0"/>
        <w:spacing w:before="120" w:beforeLines="50" w:after="50"/>
        <w:ind w:left="142"/>
        <w:jc w:val="left"/>
        <w:rPr>
          <w:rFonts w:hint="eastAsia" w:ascii="宋体" w:hAnsi="宋体"/>
          <w:b/>
          <w:color w:val="000000" w:themeColor="text1"/>
          <w:spacing w:val="20"/>
          <w:sz w:val="24"/>
          <w:highlight w:val="none"/>
          <w14:textFill>
            <w14:solidFill>
              <w14:schemeClr w14:val="tx1"/>
            </w14:solidFill>
          </w14:textFill>
        </w:rPr>
      </w:pPr>
      <w:r>
        <w:rPr>
          <w:rFonts w:hint="eastAsia" w:ascii="宋体" w:hAnsi="宋体"/>
          <w:b/>
          <w:color w:val="000000" w:themeColor="text1"/>
          <w:spacing w:val="20"/>
          <w:sz w:val="24"/>
          <w:highlight w:val="none"/>
          <w14:textFill>
            <w14:solidFill>
              <w14:schemeClr w14:val="tx1"/>
            </w14:solidFill>
          </w14:textFill>
        </w:rPr>
        <w:t>1.联合投标协议书格式</w:t>
      </w:r>
    </w:p>
    <w:p w14:paraId="6451C2B4">
      <w:pPr>
        <w:snapToGrid w:val="0"/>
        <w:spacing w:before="120" w:beforeLines="50" w:after="50"/>
        <w:ind w:left="142"/>
        <w:jc w:val="left"/>
        <w:rPr>
          <w:rFonts w:hint="eastAsia" w:ascii="宋体" w:hAnsi="宋体"/>
          <w:b/>
          <w:color w:val="000000" w:themeColor="text1"/>
          <w:spacing w:val="20"/>
          <w:sz w:val="24"/>
          <w:highlight w:val="none"/>
          <w14:textFill>
            <w14:solidFill>
              <w14:schemeClr w14:val="tx1"/>
            </w14:solidFill>
          </w14:textFill>
        </w:rPr>
      </w:pPr>
    </w:p>
    <w:p w14:paraId="5F57F6A0">
      <w:pPr>
        <w:pStyle w:val="8"/>
        <w:overflowPunct w:val="0"/>
        <w:ind w:firstLine="0"/>
        <w:jc w:val="center"/>
        <w:rPr>
          <w:rFonts w:hint="eastAsia" w:ascii="仿宋" w:hAnsi="仿宋" w:eastAsia="仿宋" w:cs="仿宋"/>
          <w:color w:val="000000" w:themeColor="text1"/>
          <w:sz w:val="44"/>
          <w:szCs w:val="44"/>
          <w:highlight w:val="none"/>
          <w14:textFill>
            <w14:solidFill>
              <w14:schemeClr w14:val="tx1"/>
            </w14:solidFill>
          </w14:textFill>
        </w:rPr>
      </w:pPr>
      <w:r>
        <w:rPr>
          <w:rFonts w:hint="eastAsia" w:ascii="仿宋" w:hAnsi="仿宋" w:eastAsia="仿宋" w:cs="仿宋"/>
          <w:color w:val="000000" w:themeColor="text1"/>
          <w:sz w:val="44"/>
          <w:szCs w:val="44"/>
          <w:highlight w:val="none"/>
          <w14:textFill>
            <w14:solidFill>
              <w14:schemeClr w14:val="tx1"/>
            </w14:solidFill>
          </w14:textFill>
        </w:rPr>
        <w:t>联合体协议书</w:t>
      </w:r>
    </w:p>
    <w:p w14:paraId="62F26816">
      <w:pPr>
        <w:pStyle w:val="8"/>
        <w:overflowPunct w:val="0"/>
        <w:rPr>
          <w:rFonts w:ascii="宋体" w:hAnsi="宋体"/>
          <w:color w:val="000000" w:themeColor="text1"/>
          <w:sz w:val="24"/>
          <w:highlight w:val="none"/>
          <w14:textFill>
            <w14:solidFill>
              <w14:schemeClr w14:val="tx1"/>
            </w14:solidFill>
          </w14:textFill>
        </w:rPr>
      </w:pPr>
    </w:p>
    <w:p w14:paraId="3E798E55">
      <w:pPr>
        <w:pStyle w:val="8"/>
        <w:overflowPunct w:val="0"/>
        <w:spacing w:line="360" w:lineRule="auto"/>
        <w:contextualSpacing/>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（所有成员单位名称）自愿组成</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（联合体名称）联合体，共同参加</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ab/>
      </w:r>
      <w:r>
        <w:rPr>
          <w:rFonts w:hint="eastAsia" w:ascii="宋体" w:hAnsi="宋体"/>
          <w:color w:val="000000" w:themeColor="text1"/>
          <w:sz w:val="24"/>
          <w:highlight w:val="none"/>
          <w:u w:val="single"/>
          <w14:textFill>
            <w14:solidFill>
              <w14:schemeClr w14:val="tx1"/>
            </w14:solidFill>
          </w14:textFill>
        </w:rPr>
        <w:t>（项</w:t>
      </w:r>
      <w:r>
        <w:rPr>
          <w:rFonts w:hint="eastAsia" w:ascii="宋体" w:hAnsi="宋体"/>
          <w:color w:val="000000" w:themeColor="text1"/>
          <w:sz w:val="24"/>
          <w:highlight w:val="none"/>
          <w14:textFill>
            <w14:solidFill>
              <w14:schemeClr w14:val="tx1"/>
            </w14:solidFill>
          </w14:textFill>
        </w:rPr>
        <w:t>目名称）采购招标项目投标。现就联合体投标事宜订立如下协议。</w:t>
      </w:r>
    </w:p>
    <w:p w14:paraId="501F40B2">
      <w:pPr>
        <w:pStyle w:val="8"/>
        <w:overflowPunct w:val="0"/>
        <w:spacing w:line="360" w:lineRule="auto"/>
        <w:ind w:firstLineChars="175"/>
        <w:contextualSpacing/>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  </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（某成员单位名称）为</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（联合体名称）牵头人。</w:t>
      </w:r>
    </w:p>
    <w:p w14:paraId="48C2AB4A">
      <w:pPr>
        <w:pStyle w:val="8"/>
        <w:overflowPunct w:val="0"/>
        <w:spacing w:line="360" w:lineRule="auto"/>
        <w:ind w:firstLineChars="175"/>
        <w:contextualSpacing/>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联合体各成员授权牵头人代表联合体参加投标活动，签署文件及对文件的盖章，提交和接收相关的资料、</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信息及指示，进行合同谈判活动，负责合同实施阶段的组织和协调工作，以及处理与本招标项</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目有关的一切事宜。</w:t>
      </w:r>
    </w:p>
    <w:p w14:paraId="4BE27C90">
      <w:pPr>
        <w:pStyle w:val="8"/>
        <w:overflowPunct w:val="0"/>
        <w:spacing w:line="360" w:lineRule="auto"/>
        <w:ind w:firstLineChars="175"/>
        <w:contextualSpacing/>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联合体牵头人在本项目中签署和盖章的一切文件和处理的一切事宜，联合体各成员均予以承认。</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联合体各成员将严格按照招标文件、投标文件和合同的要求全面履行义务，并向招标人承担连带责任。</w:t>
      </w:r>
    </w:p>
    <w:p w14:paraId="45405C60">
      <w:pPr>
        <w:pStyle w:val="8"/>
        <w:overflowPunct w:val="0"/>
        <w:spacing w:line="360" w:lineRule="auto"/>
        <w:ind w:firstLineChars="175"/>
        <w:contextualSpacing/>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联合体各成员单位内部的职责分工如下：</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w:t>
      </w:r>
    </w:p>
    <w:p w14:paraId="52093E81">
      <w:pPr>
        <w:pStyle w:val="8"/>
        <w:overflowPunct w:val="0"/>
        <w:spacing w:line="360" w:lineRule="auto"/>
        <w:ind w:firstLineChars="175"/>
        <w:contextualSpacing/>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本协议书自所有成员单位法定代表人或者其委托代理人签字或者盖公章之日起生效，合同履行完毕后自动失效。</w:t>
      </w:r>
    </w:p>
    <w:p w14:paraId="696C8267">
      <w:pPr>
        <w:pStyle w:val="8"/>
        <w:overflowPunct w:val="0"/>
        <w:spacing w:line="360" w:lineRule="auto"/>
        <w:ind w:firstLineChars="175"/>
        <w:contextualSpacing/>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6.</w:t>
      </w:r>
      <w:r>
        <w:rPr>
          <w:rFonts w:hint="eastAsia" w:ascii="宋体" w:hAnsi="宋体"/>
          <w:color w:val="000000" w:themeColor="text1"/>
          <w:sz w:val="24"/>
          <w:highlight w:val="none"/>
          <w14:textFill>
            <w14:solidFill>
              <w14:schemeClr w14:val="tx1"/>
            </w14:solidFill>
          </w14:textFill>
        </w:rPr>
        <w:t>本协议书一式</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份，联合体成员和招标人各执一份。</w:t>
      </w:r>
    </w:p>
    <w:p w14:paraId="5EA46F28">
      <w:pPr>
        <w:pStyle w:val="8"/>
        <w:overflowPunct w:val="0"/>
        <w:spacing w:line="360" w:lineRule="auto"/>
        <w:ind w:firstLineChars="175"/>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注：本协议书由法定代表人签字的，应附法定代表人身份证明；由委托代理人签字的，应附授权委托书。</w:t>
      </w:r>
    </w:p>
    <w:p w14:paraId="003182EE">
      <w:pPr>
        <w:pStyle w:val="8"/>
        <w:overflowPunct w:val="0"/>
        <w:spacing w:line="360" w:lineRule="auto"/>
        <w:ind w:firstLineChars="175"/>
        <w:contextualSpacing/>
        <w:rPr>
          <w:rFonts w:ascii="宋体" w:hAnsi="宋体"/>
          <w:color w:val="000000" w:themeColor="text1"/>
          <w:sz w:val="24"/>
          <w:highlight w:val="none"/>
          <w14:textFill>
            <w14:solidFill>
              <w14:schemeClr w14:val="tx1"/>
            </w14:solidFill>
          </w14:textFill>
        </w:rPr>
      </w:pPr>
    </w:p>
    <w:p w14:paraId="09B9E58B">
      <w:pPr>
        <w:pStyle w:val="8"/>
        <w:overflowPunct w:val="0"/>
        <w:spacing w:line="360" w:lineRule="auto"/>
        <w:ind w:firstLineChars="175"/>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联合体牵头人名称（盖公章）：</w:t>
      </w:r>
    </w:p>
    <w:p w14:paraId="779B2CE9">
      <w:pPr>
        <w:pStyle w:val="8"/>
        <w:overflowPunct w:val="0"/>
        <w:spacing w:line="360" w:lineRule="auto"/>
        <w:ind w:firstLineChars="175"/>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法定代表人或者其委托代理人：</w:t>
      </w:r>
      <w:r>
        <w:rPr>
          <w:rFonts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（签字）</w:t>
      </w:r>
    </w:p>
    <w:p w14:paraId="29574526">
      <w:pPr>
        <w:pStyle w:val="8"/>
        <w:overflowPunct w:val="0"/>
        <w:spacing w:line="360" w:lineRule="auto"/>
        <w:ind w:firstLineChars="175"/>
        <w:contextualSpacing/>
        <w:rPr>
          <w:rFonts w:ascii="宋体" w:hAnsi="宋体"/>
          <w:color w:val="000000" w:themeColor="text1"/>
          <w:sz w:val="24"/>
          <w:highlight w:val="none"/>
          <w14:textFill>
            <w14:solidFill>
              <w14:schemeClr w14:val="tx1"/>
            </w14:solidFill>
          </w14:textFill>
        </w:rPr>
      </w:pPr>
    </w:p>
    <w:p w14:paraId="0219F347">
      <w:pPr>
        <w:pStyle w:val="8"/>
        <w:overflowPunct w:val="0"/>
        <w:spacing w:line="360" w:lineRule="auto"/>
        <w:ind w:firstLineChars="175"/>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联合体成员名称（盖公章）：</w:t>
      </w:r>
    </w:p>
    <w:p w14:paraId="01180F40">
      <w:pPr>
        <w:pStyle w:val="8"/>
        <w:overflowPunct w:val="0"/>
        <w:spacing w:line="360" w:lineRule="auto"/>
        <w:ind w:firstLineChars="175"/>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法定代表人或者其委托代理人：</w:t>
      </w:r>
      <w:r>
        <w:rPr>
          <w:rFonts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（签字）</w:t>
      </w:r>
    </w:p>
    <w:p w14:paraId="3FD57821">
      <w:pPr>
        <w:pStyle w:val="8"/>
        <w:overflowPunct w:val="0"/>
        <w:spacing w:line="360" w:lineRule="auto"/>
        <w:ind w:firstLineChars="175"/>
        <w:contextualSpacing/>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w:t>
      </w:r>
    </w:p>
    <w:p w14:paraId="1BDC729D">
      <w:pPr>
        <w:pStyle w:val="8"/>
        <w:overflowPunct w:val="0"/>
        <w:spacing w:line="360" w:lineRule="auto"/>
        <w:ind w:firstLineChars="175"/>
        <w:contextualSpacing/>
        <w:rPr>
          <w:rFonts w:ascii="宋体" w:hAnsi="宋体"/>
          <w:color w:val="000000" w:themeColor="text1"/>
          <w:sz w:val="24"/>
          <w:highlight w:val="none"/>
          <w14:textFill>
            <w14:solidFill>
              <w14:schemeClr w14:val="tx1"/>
            </w14:solidFill>
          </w14:textFill>
        </w:rPr>
      </w:pPr>
    </w:p>
    <w:p w14:paraId="2B7BC606">
      <w:pPr>
        <w:pStyle w:val="8"/>
        <w:overflowPunct w:val="0"/>
        <w:spacing w:line="360" w:lineRule="auto"/>
        <w:ind w:firstLineChars="175"/>
        <w:contextualSpacing/>
        <w:jc w:val="right"/>
        <w:rPr>
          <w:rFonts w:ascii="宋体" w:hAnsi="宋体"/>
          <w:b/>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年</w:t>
      </w:r>
      <w:r>
        <w:rPr>
          <w:rFonts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月</w:t>
      </w:r>
      <w:r>
        <w:rPr>
          <w:rFonts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日</w:t>
      </w:r>
    </w:p>
    <w:p w14:paraId="440FE337">
      <w:pPr>
        <w:snapToGrid w:val="0"/>
        <w:spacing w:before="120" w:beforeLines="50" w:after="50"/>
        <w:jc w:val="left"/>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 </w:t>
      </w:r>
    </w:p>
    <w:p w14:paraId="33804FEF">
      <w:pPr>
        <w:snapToGrid w:val="0"/>
        <w:spacing w:before="120" w:beforeLines="50" w:after="50"/>
        <w:jc w:val="left"/>
        <w:rPr>
          <w:rFonts w:hint="eastAsia"/>
          <w:color w:val="000000" w:themeColor="text1"/>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2.中小企业声明函格式</w:t>
      </w:r>
    </w:p>
    <w:p w14:paraId="530ACEF4">
      <w:pPr>
        <w:rPr>
          <w:rFonts w:hint="eastAsia"/>
          <w:color w:val="000000" w:themeColor="text1"/>
          <w:highlight w:val="none"/>
          <w14:textFill>
            <w14:solidFill>
              <w14:schemeClr w14:val="tx1"/>
            </w14:solidFill>
          </w14:textFill>
        </w:rPr>
      </w:pPr>
    </w:p>
    <w:p w14:paraId="499F2BC7">
      <w:pPr>
        <w:jc w:val="center"/>
        <w:rPr>
          <w:rFonts w:hint="eastAsia" w:ascii="宋体" w:hAnsi="宋体" w:cs="宋体"/>
          <w:color w:val="000000" w:themeColor="text1"/>
          <w:sz w:val="44"/>
          <w:szCs w:val="44"/>
          <w:highlight w:val="none"/>
          <w14:textFill>
            <w14:solidFill>
              <w14:schemeClr w14:val="tx1"/>
            </w14:solidFill>
          </w14:textFill>
        </w:rPr>
      </w:pPr>
      <w:bookmarkStart w:id="154" w:name="_Toc71365926"/>
      <w:r>
        <w:rPr>
          <w:rFonts w:hint="eastAsia" w:ascii="宋体" w:hAnsi="宋体" w:cs="宋体"/>
          <w:color w:val="000000" w:themeColor="text1"/>
          <w:sz w:val="44"/>
          <w:szCs w:val="44"/>
          <w:highlight w:val="none"/>
          <w14:textFill>
            <w14:solidFill>
              <w14:schemeClr w14:val="tx1"/>
            </w14:solidFill>
          </w14:textFill>
        </w:rPr>
        <w:t>中小企业声明函（服务）</w:t>
      </w:r>
      <w:bookmarkEnd w:id="154"/>
    </w:p>
    <w:p w14:paraId="49801931">
      <w:pPr>
        <w:spacing w:before="2" w:line="500" w:lineRule="exact"/>
        <w:ind w:firstLine="708" w:firstLineChars="294"/>
        <w:rPr>
          <w:rFonts w:ascii="宋体" w:hAnsi="宋体" w:cs="宋体"/>
          <w:b/>
          <w:bCs/>
          <w:color w:val="000000" w:themeColor="text1"/>
          <w:sz w:val="24"/>
          <w:highlight w:val="none"/>
          <w14:textFill>
            <w14:solidFill>
              <w14:schemeClr w14:val="tx1"/>
            </w14:solidFill>
          </w14:textFill>
        </w:rPr>
      </w:pPr>
    </w:p>
    <w:p w14:paraId="270658FE">
      <w:pPr>
        <w:pStyle w:val="20"/>
        <w:spacing w:line="500" w:lineRule="exact"/>
        <w:ind w:right="142" w:firstLine="705" w:firstLineChars="294"/>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本公司（联合体）郑重声明，根据《政府采购促进中小企业发展管理办法》（财库﹝2020﹞46号）的规定，本公司（联合体）参加</w:t>
      </w:r>
      <w:r>
        <w:rPr>
          <w:rFonts w:ascii="宋体" w:hAnsi="宋体"/>
          <w:color w:val="000000" w:themeColor="text1"/>
          <w:highlight w:val="none"/>
          <w:u w:val="single"/>
          <w14:textFill>
            <w14:solidFill>
              <w14:schemeClr w14:val="tx1"/>
            </w14:solidFill>
          </w14:textFill>
        </w:rPr>
        <w:t>（单位名称）</w:t>
      </w:r>
      <w:r>
        <w:rPr>
          <w:rFonts w:ascii="宋体" w:hAnsi="宋体"/>
          <w:color w:val="000000" w:themeColor="text1"/>
          <w:highlight w:val="none"/>
          <w14:textFill>
            <w14:solidFill>
              <w14:schemeClr w14:val="tx1"/>
            </w14:solidFill>
          </w14:textFill>
        </w:rPr>
        <w:t>的</w:t>
      </w:r>
      <w:r>
        <w:rPr>
          <w:rFonts w:ascii="宋体" w:hAnsi="宋体"/>
          <w:color w:val="000000" w:themeColor="text1"/>
          <w:highlight w:val="none"/>
          <w:u w:val="single"/>
          <w14:textFill>
            <w14:solidFill>
              <w14:schemeClr w14:val="tx1"/>
            </w14:solidFill>
          </w14:textFill>
        </w:rPr>
        <w:t>（项目名称）</w:t>
      </w:r>
      <w:r>
        <w:rPr>
          <w:rFonts w:ascii="宋体" w:hAnsi="宋体"/>
          <w:color w:val="000000" w:themeColor="text1"/>
          <w:highlight w:val="none"/>
          <w14:textFill>
            <w14:solidFill>
              <w14:schemeClr w14:val="tx1"/>
            </w14:solidFill>
          </w14:textFill>
        </w:rPr>
        <w:t>采购活动，</w:t>
      </w:r>
      <w:r>
        <w:rPr>
          <w:rFonts w:hint="eastAsia" w:ascii="宋体" w:hAnsi="宋体"/>
          <w:color w:val="000000" w:themeColor="text1"/>
          <w:highlight w:val="none"/>
          <w14:textFill>
            <w14:solidFill>
              <w14:schemeClr w14:val="tx1"/>
            </w14:solidFill>
          </w14:textFill>
        </w:rPr>
        <w:t>服务全部由符合政策要求的中小企业承接。相关企业（含联合体中的中小企业、签订分包意向协议的中小企业）的具体情况如下：</w:t>
      </w:r>
    </w:p>
    <w:p w14:paraId="0C86F8AE">
      <w:pPr>
        <w:tabs>
          <w:tab w:val="left" w:pos="1384"/>
          <w:tab w:val="left" w:pos="4562"/>
          <w:tab w:val="left" w:pos="6803"/>
        </w:tabs>
        <w:spacing w:before="13" w:line="500" w:lineRule="exact"/>
        <w:ind w:right="142" w:firstLine="772" w:firstLineChars="322"/>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ascii="宋体" w:hAnsi="宋体"/>
          <w:color w:val="000000" w:themeColor="text1"/>
          <w:sz w:val="24"/>
          <w:highlight w:val="none"/>
          <w:u w:val="single"/>
          <w14:textFill>
            <w14:solidFill>
              <w14:schemeClr w14:val="tx1"/>
            </w14:solidFill>
          </w14:textFill>
        </w:rPr>
        <w:t>（标的名称）</w:t>
      </w:r>
      <w:r>
        <w:rPr>
          <w:rFonts w:ascii="宋体" w:hAnsi="宋体"/>
          <w:color w:val="000000" w:themeColor="text1"/>
          <w:sz w:val="24"/>
          <w:highlight w:val="none"/>
          <w14:textFill>
            <w14:solidFill>
              <w14:schemeClr w14:val="tx1"/>
            </w14:solidFill>
          </w14:textFill>
        </w:rPr>
        <w:t>，属于</w:t>
      </w:r>
      <w:r>
        <w:rPr>
          <w:rFonts w:ascii="宋体" w:hAnsi="宋体"/>
          <w:color w:val="000000" w:themeColor="text1"/>
          <w:sz w:val="24"/>
          <w:highlight w:val="none"/>
          <w:u w:val="single"/>
          <w14:textFill>
            <w14:solidFill>
              <w14:schemeClr w14:val="tx1"/>
            </w14:solidFill>
          </w14:textFill>
        </w:rPr>
        <w:t>（采购文件中明确的所属</w:t>
      </w:r>
      <w:r>
        <w:rPr>
          <w:rFonts w:hint="eastAsia" w:ascii="宋体" w:hAnsi="宋体"/>
          <w:color w:val="000000" w:themeColor="text1"/>
          <w:sz w:val="24"/>
          <w:highlight w:val="none"/>
          <w:u w:val="single"/>
          <w14:textFill>
            <w14:solidFill>
              <w14:schemeClr w14:val="tx1"/>
            </w14:solidFill>
          </w14:textFill>
        </w:rPr>
        <w:t>行</w:t>
      </w:r>
      <w:r>
        <w:rPr>
          <w:rFonts w:ascii="宋体" w:hAnsi="宋体"/>
          <w:color w:val="000000" w:themeColor="text1"/>
          <w:sz w:val="24"/>
          <w:highlight w:val="none"/>
          <w:u w:val="single"/>
          <w14:textFill>
            <w14:solidFill>
              <w14:schemeClr w14:val="tx1"/>
            </w14:solidFill>
          </w14:textFill>
        </w:rPr>
        <w:t>业）</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承接企业为</w:t>
      </w:r>
      <w:r>
        <w:rPr>
          <w:rFonts w:hint="eastAsia" w:ascii="宋体" w:hAnsi="宋体"/>
          <w:color w:val="000000" w:themeColor="text1"/>
          <w:sz w:val="24"/>
          <w:highlight w:val="none"/>
          <w:u w:val="single"/>
          <w14:textFill>
            <w14:solidFill>
              <w14:schemeClr w14:val="tx1"/>
            </w14:solidFill>
          </w14:textFill>
        </w:rPr>
        <w:t>（企业名称）</w:t>
      </w:r>
      <w:r>
        <w:rPr>
          <w:rFonts w:hint="eastAsia" w:ascii="宋体" w:hAnsi="宋体"/>
          <w:color w:val="000000" w:themeColor="text1"/>
          <w:sz w:val="24"/>
          <w:highlight w:val="none"/>
          <w14:textFill>
            <w14:solidFill>
              <w14:schemeClr w14:val="tx1"/>
            </w14:solidFill>
          </w14:textFill>
        </w:rPr>
        <w:t>，从业人员</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人，营业收入为</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万元，资产总额为</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万元</w:t>
      </w:r>
      <w:r>
        <w:rPr>
          <w:rFonts w:ascii="宋体" w:hAnsi="宋体"/>
          <w:color w:val="000000" w:themeColor="text1"/>
          <w:sz w:val="24"/>
          <w:highlight w:val="none"/>
          <w14:textFill>
            <w14:solidFill>
              <w14:schemeClr w14:val="tx1"/>
            </w14:solidFill>
          </w14:textFill>
        </w:rPr>
        <w:t>，属于</w:t>
      </w:r>
      <w:r>
        <w:rPr>
          <w:rFonts w:ascii="宋体" w:hAnsi="宋体"/>
          <w:color w:val="000000" w:themeColor="text1"/>
          <w:sz w:val="24"/>
          <w:highlight w:val="none"/>
          <w:u w:val="single"/>
          <w14:textFill>
            <w14:solidFill>
              <w14:schemeClr w14:val="tx1"/>
            </w14:solidFill>
          </w14:textFill>
        </w:rPr>
        <w:t>（中型企业、</w:t>
      </w:r>
      <w:r>
        <w:rPr>
          <w:rFonts w:hint="eastAsia" w:ascii="宋体" w:hAnsi="宋体"/>
          <w:color w:val="000000" w:themeColor="text1"/>
          <w:sz w:val="24"/>
          <w:highlight w:val="none"/>
          <w:u w:val="single"/>
          <w14:textFill>
            <w14:solidFill>
              <w14:schemeClr w14:val="tx1"/>
            </w14:solidFill>
          </w14:textFill>
        </w:rPr>
        <w:t>小型企业、微型企业）</w:t>
      </w:r>
      <w:r>
        <w:rPr>
          <w:rFonts w:hint="eastAsia" w:ascii="宋体" w:hAnsi="宋体"/>
          <w:color w:val="000000" w:themeColor="text1"/>
          <w:sz w:val="24"/>
          <w:highlight w:val="none"/>
          <w14:textFill>
            <w14:solidFill>
              <w14:schemeClr w14:val="tx1"/>
            </w14:solidFill>
          </w14:textFill>
        </w:rPr>
        <w:t>；</w:t>
      </w:r>
    </w:p>
    <w:p w14:paraId="00D9FB48">
      <w:pPr>
        <w:tabs>
          <w:tab w:val="left" w:pos="1065"/>
          <w:tab w:val="left" w:pos="4262"/>
          <w:tab w:val="left" w:pos="6477"/>
        </w:tabs>
        <w:spacing w:before="20" w:line="500" w:lineRule="exact"/>
        <w:ind w:right="84" w:firstLine="772" w:firstLineChars="322"/>
        <w:rPr>
          <w:rFonts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2.</w:t>
      </w:r>
      <w:r>
        <w:rPr>
          <w:rFonts w:ascii="宋体" w:hAnsi="宋体"/>
          <w:color w:val="000000" w:themeColor="text1"/>
          <w:sz w:val="24"/>
          <w:highlight w:val="none"/>
          <w:u w:val="single"/>
          <w14:textFill>
            <w14:solidFill>
              <w14:schemeClr w14:val="tx1"/>
            </w14:solidFill>
          </w14:textFill>
        </w:rPr>
        <w:t>（标的名称）</w:t>
      </w:r>
      <w:r>
        <w:rPr>
          <w:rFonts w:ascii="宋体" w:hAnsi="宋体"/>
          <w:color w:val="000000" w:themeColor="text1"/>
          <w:sz w:val="24"/>
          <w:highlight w:val="none"/>
          <w14:textFill>
            <w14:solidFill>
              <w14:schemeClr w14:val="tx1"/>
            </w14:solidFill>
          </w14:textFill>
        </w:rPr>
        <w:t>，属于</w:t>
      </w:r>
      <w:r>
        <w:rPr>
          <w:rFonts w:ascii="宋体" w:hAnsi="宋体"/>
          <w:color w:val="000000" w:themeColor="text1"/>
          <w:sz w:val="24"/>
          <w:highlight w:val="none"/>
          <w:u w:val="single"/>
          <w14:textFill>
            <w14:solidFill>
              <w14:schemeClr w14:val="tx1"/>
            </w14:solidFill>
          </w14:textFill>
        </w:rPr>
        <w:t>（采购文件中明确的所属</w:t>
      </w:r>
      <w:r>
        <w:rPr>
          <w:rFonts w:hint="eastAsia" w:ascii="宋体" w:hAnsi="宋体"/>
          <w:color w:val="000000" w:themeColor="text1"/>
          <w:sz w:val="24"/>
          <w:highlight w:val="none"/>
          <w:u w:val="single"/>
          <w14:textFill>
            <w14:solidFill>
              <w14:schemeClr w14:val="tx1"/>
            </w14:solidFill>
          </w14:textFill>
        </w:rPr>
        <w:t>行业</w:t>
      </w:r>
      <w:r>
        <w:rPr>
          <w:rFonts w:ascii="宋体" w:hAnsi="宋体"/>
          <w:color w:val="000000" w:themeColor="text1"/>
          <w:sz w:val="24"/>
          <w:highlight w:val="none"/>
          <w:u w:val="single"/>
          <w14:textFill>
            <w14:solidFill>
              <w14:schemeClr w14:val="tx1"/>
            </w14:solidFill>
          </w14:textFill>
        </w:rPr>
        <w:t>）</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承接企业为</w:t>
      </w:r>
      <w:r>
        <w:rPr>
          <w:rFonts w:hint="eastAsia" w:ascii="宋体" w:hAnsi="宋体"/>
          <w:color w:val="000000" w:themeColor="text1"/>
          <w:sz w:val="24"/>
          <w:highlight w:val="none"/>
          <w:u w:val="single"/>
          <w14:textFill>
            <w14:solidFill>
              <w14:schemeClr w14:val="tx1"/>
            </w14:solidFill>
          </w14:textFill>
        </w:rPr>
        <w:t>（企业名称）</w:t>
      </w:r>
      <w:r>
        <w:rPr>
          <w:rFonts w:hint="eastAsia" w:ascii="宋体" w:hAnsi="宋体"/>
          <w:color w:val="000000" w:themeColor="text1"/>
          <w:sz w:val="24"/>
          <w:highlight w:val="none"/>
          <w14:textFill>
            <w14:solidFill>
              <w14:schemeClr w14:val="tx1"/>
            </w14:solidFill>
          </w14:textFill>
        </w:rPr>
        <w:t>，从业人员</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人，营业收入为</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万元，资产总额为</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万元</w:t>
      </w:r>
      <w:r>
        <w:rPr>
          <w:rFonts w:ascii="宋体" w:hAnsi="宋体"/>
          <w:color w:val="000000" w:themeColor="text1"/>
          <w:sz w:val="24"/>
          <w:highlight w:val="none"/>
          <w14:textFill>
            <w14:solidFill>
              <w14:schemeClr w14:val="tx1"/>
            </w14:solidFill>
          </w14:textFill>
        </w:rPr>
        <w:t>，属于</w:t>
      </w:r>
      <w:r>
        <w:rPr>
          <w:rFonts w:ascii="宋体" w:hAnsi="宋体"/>
          <w:color w:val="000000" w:themeColor="text1"/>
          <w:sz w:val="24"/>
          <w:highlight w:val="none"/>
          <w:u w:val="single"/>
          <w14:textFill>
            <w14:solidFill>
              <w14:schemeClr w14:val="tx1"/>
            </w14:solidFill>
          </w14:textFill>
        </w:rPr>
        <w:t>（中型企业、</w:t>
      </w:r>
      <w:r>
        <w:rPr>
          <w:rFonts w:hint="eastAsia" w:ascii="宋体" w:hAnsi="宋体"/>
          <w:color w:val="000000" w:themeColor="text1"/>
          <w:sz w:val="24"/>
          <w:highlight w:val="none"/>
          <w:u w:val="single"/>
          <w14:textFill>
            <w14:solidFill>
              <w14:schemeClr w14:val="tx1"/>
            </w14:solidFill>
          </w14:textFill>
        </w:rPr>
        <w:t>小型企业、微型企业）</w:t>
      </w:r>
      <w:r>
        <w:rPr>
          <w:rFonts w:hint="eastAsia" w:ascii="宋体" w:hAnsi="宋体"/>
          <w:color w:val="000000" w:themeColor="text1"/>
          <w:sz w:val="24"/>
          <w:highlight w:val="none"/>
          <w14:textFill>
            <w14:solidFill>
              <w14:schemeClr w14:val="tx1"/>
            </w14:solidFill>
          </w14:textFill>
        </w:rPr>
        <w:t>；</w:t>
      </w:r>
    </w:p>
    <w:p w14:paraId="19A587E8">
      <w:pPr>
        <w:pStyle w:val="20"/>
        <w:spacing w:before="34" w:line="500" w:lineRule="exact"/>
        <w:ind w:right="142" w:firstLine="705" w:firstLineChars="294"/>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 xml:space="preserve">…… </w:t>
      </w:r>
    </w:p>
    <w:p w14:paraId="173DCC0D">
      <w:pPr>
        <w:pStyle w:val="20"/>
        <w:spacing w:before="34" w:line="500" w:lineRule="exact"/>
        <w:ind w:right="142" w:firstLine="705" w:firstLineChars="294"/>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以上企业，不属于大企业的分支机构，不存在控股股东为大企业的情形，也不存在与大企业的负责人为同一人的情形。</w:t>
      </w:r>
    </w:p>
    <w:p w14:paraId="16E18A28">
      <w:pPr>
        <w:pStyle w:val="20"/>
        <w:spacing w:before="25" w:line="500" w:lineRule="exact"/>
        <w:ind w:right="142" w:firstLine="705" w:firstLineChars="294"/>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本企业对上述声明内容的真实性负责。如有虚假，将依法承担相应责任。</w:t>
      </w:r>
    </w:p>
    <w:p w14:paraId="1B22C582">
      <w:pPr>
        <w:pStyle w:val="20"/>
        <w:spacing w:before="56" w:line="500" w:lineRule="exact"/>
        <w:ind w:right="1808" w:firstLine="705" w:firstLineChars="294"/>
        <w:rPr>
          <w:rFonts w:hint="eastAsia" w:ascii="宋体" w:hAnsi="宋体"/>
          <w:color w:val="000000" w:themeColor="text1"/>
          <w:highlight w:val="none"/>
          <w14:textFill>
            <w14:solidFill>
              <w14:schemeClr w14:val="tx1"/>
            </w14:solidFill>
          </w14:textFill>
        </w:rPr>
      </w:pPr>
    </w:p>
    <w:p w14:paraId="7063A32E">
      <w:pPr>
        <w:pStyle w:val="20"/>
        <w:spacing w:before="56" w:line="500" w:lineRule="exact"/>
        <w:ind w:right="650" w:firstLine="5625" w:firstLineChars="2344"/>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 xml:space="preserve">企业名称（章）： </w:t>
      </w:r>
    </w:p>
    <w:p w14:paraId="4287F22B">
      <w:pPr>
        <w:pStyle w:val="20"/>
        <w:spacing w:before="56" w:line="500" w:lineRule="exact"/>
        <w:ind w:right="1808" w:firstLine="5625" w:firstLineChars="2344"/>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日 期：</w:t>
      </w:r>
    </w:p>
    <w:p w14:paraId="58A7D07A">
      <w:pPr>
        <w:spacing w:line="520" w:lineRule="exact"/>
        <w:jc w:val="left"/>
        <w:rPr>
          <w:rFonts w:hint="eastAsia" w:ascii="宋体" w:hAnsi="宋体" w:cs="仿宋_GB2312"/>
          <w:color w:val="000000" w:themeColor="text1"/>
          <w:sz w:val="24"/>
          <w:highlight w:val="none"/>
          <w14:textFill>
            <w14:solidFill>
              <w14:schemeClr w14:val="tx1"/>
            </w14:solidFill>
          </w14:textFill>
        </w:rPr>
      </w:pPr>
    </w:p>
    <w:p w14:paraId="115902EC">
      <w:pPr>
        <w:spacing w:line="520" w:lineRule="exact"/>
        <w:jc w:val="left"/>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注：享受《政府采购促进中小企业发展管理办法》（财库〔2020〕46号）规定的中小企业扶持政策的，采购人、采购代理机构应当随成交结果公开</w:t>
      </w:r>
      <w:r>
        <w:rPr>
          <w:rFonts w:hint="eastAsia" w:ascii="宋体" w:hAnsi="宋体" w:cs="仿宋_GB2312"/>
          <w:color w:val="000000" w:themeColor="text1"/>
          <w:sz w:val="24"/>
          <w:highlight w:val="none"/>
          <w:lang w:eastAsia="zh-CN"/>
          <w14:textFill>
            <w14:solidFill>
              <w14:schemeClr w14:val="tx1"/>
            </w14:solidFill>
          </w14:textFill>
        </w:rPr>
        <w:t>中标供应商</w:t>
      </w:r>
      <w:r>
        <w:rPr>
          <w:rFonts w:hint="eastAsia" w:ascii="宋体" w:hAnsi="宋体" w:cs="仿宋_GB2312"/>
          <w:color w:val="000000" w:themeColor="text1"/>
          <w:sz w:val="24"/>
          <w:highlight w:val="none"/>
          <w14:textFill>
            <w14:solidFill>
              <w14:schemeClr w14:val="tx1"/>
            </w14:solidFill>
          </w14:textFill>
        </w:rPr>
        <w:t>的《中小企业声明函》。从业人员、营业收入、资产总额填报上一年度数据，无上一年度数据的新成立企业可不填报。</w:t>
      </w:r>
    </w:p>
    <w:p w14:paraId="65A11B06">
      <w:pPr>
        <w:snapToGrid w:val="0"/>
        <w:spacing w:before="120" w:beforeLines="50" w:after="50"/>
        <w:ind w:left="142"/>
        <w:jc w:val="left"/>
        <w:rPr>
          <w:rFonts w:hint="eastAsia" w:ascii="宋体" w:hAnsi="宋体"/>
          <w:b/>
          <w:color w:val="000000" w:themeColor="text1"/>
          <w:sz w:val="24"/>
          <w:highlight w:val="none"/>
          <w14:textFill>
            <w14:solidFill>
              <w14:schemeClr w14:val="tx1"/>
            </w14:solidFill>
          </w14:textFill>
        </w:rPr>
      </w:pPr>
    </w:p>
    <w:p w14:paraId="35BCB315">
      <w:pPr>
        <w:pStyle w:val="26"/>
        <w:jc w:val="left"/>
        <w:rPr>
          <w:rFonts w:hint="eastAsia" w:ascii="Arial Unicode MS" w:hAnsi="Arial Unicode MS" w:eastAsia="Arial Unicode MS" w:cs="Arial Unicode MS"/>
          <w:color w:val="000000" w:themeColor="text1"/>
          <w:sz w:val="32"/>
          <w:szCs w:val="32"/>
          <w:highlight w:val="none"/>
          <w14:textFill>
            <w14:solidFill>
              <w14:schemeClr w14:val="tx1"/>
            </w14:solidFill>
          </w14:textFill>
        </w:rPr>
      </w:pPr>
      <w:r>
        <w:rPr>
          <w:rFonts w:ascii="Arial Unicode MS" w:hAnsi="Arial Unicode MS" w:eastAsia="Arial Unicode MS" w:cs="Arial Unicode MS"/>
          <w:color w:val="000000" w:themeColor="text1"/>
          <w:sz w:val="32"/>
          <w:szCs w:val="32"/>
          <w:highlight w:val="none"/>
          <w14:textFill>
            <w14:solidFill>
              <w14:schemeClr w14:val="tx1"/>
            </w14:solidFill>
          </w14:textFill>
        </w:rPr>
        <w:br w:type="page"/>
      </w:r>
      <w:r>
        <w:rPr>
          <w:rFonts w:hint="eastAsia" w:ascii="Arial Unicode MS" w:hAnsi="Arial Unicode MS" w:eastAsia="Arial Unicode MS" w:cs="Arial Unicode MS"/>
          <w:color w:val="000000" w:themeColor="text1"/>
          <w:sz w:val="32"/>
          <w:szCs w:val="32"/>
          <w:highlight w:val="none"/>
          <w14:textFill>
            <w14:solidFill>
              <w14:schemeClr w14:val="tx1"/>
            </w14:solidFill>
          </w14:textFill>
        </w:rPr>
        <w:t>附：</w:t>
      </w:r>
    </w:p>
    <w:p w14:paraId="7CB049C6">
      <w:pPr>
        <w:jc w:val="center"/>
        <w:rPr>
          <w:rFonts w:hint="eastAsia" w:ascii="宋体" w:hAnsi="宋体" w:cs="Arial Unicode MS"/>
          <w:color w:val="000000" w:themeColor="text1"/>
          <w:sz w:val="44"/>
          <w:szCs w:val="44"/>
          <w:highlight w:val="none"/>
          <w14:textFill>
            <w14:solidFill>
              <w14:schemeClr w14:val="tx1"/>
            </w14:solidFill>
          </w14:textFill>
        </w:rPr>
      </w:pPr>
      <w:r>
        <w:rPr>
          <w:rFonts w:hint="eastAsia" w:ascii="宋体" w:hAnsi="宋体" w:cs="Arial Unicode MS"/>
          <w:color w:val="000000" w:themeColor="text1"/>
          <w:sz w:val="44"/>
          <w:szCs w:val="44"/>
          <w:highlight w:val="none"/>
          <w14:textFill>
            <w14:solidFill>
              <w14:schemeClr w14:val="tx1"/>
            </w14:solidFill>
          </w14:textFill>
        </w:rPr>
        <w:t>中小微企业划型标准</w:t>
      </w:r>
    </w:p>
    <w:p w14:paraId="037C1C8B">
      <w:pPr>
        <w:ind w:left="1871"/>
        <w:rPr>
          <w:rFonts w:hint="eastAsia" w:ascii="宋体" w:hAnsi="宋体" w:cs="Arial Unicode MS"/>
          <w:color w:val="000000" w:themeColor="text1"/>
          <w:szCs w:val="21"/>
          <w:highlight w:val="none"/>
          <w14:textFill>
            <w14:solidFill>
              <w14:schemeClr w14:val="tx1"/>
            </w14:solidFill>
          </w14:textFill>
        </w:rPr>
      </w:pPr>
    </w:p>
    <w:tbl>
      <w:tblPr>
        <w:tblStyle w:val="49"/>
        <w:tblW w:w="7983" w:type="dxa"/>
        <w:tblInd w:w="250" w:type="dxa"/>
        <w:tblLayout w:type="fixed"/>
        <w:tblCellMar>
          <w:top w:w="0" w:type="dxa"/>
          <w:left w:w="108" w:type="dxa"/>
          <w:bottom w:w="0" w:type="dxa"/>
          <w:right w:w="108" w:type="dxa"/>
        </w:tblCellMar>
      </w:tblPr>
      <w:tblGrid>
        <w:gridCol w:w="1701"/>
        <w:gridCol w:w="1384"/>
        <w:gridCol w:w="913"/>
        <w:gridCol w:w="1620"/>
        <w:gridCol w:w="1440"/>
        <w:gridCol w:w="925"/>
      </w:tblGrid>
      <w:tr w14:paraId="2244777D">
        <w:tblPrEx>
          <w:tblCellMar>
            <w:top w:w="0" w:type="dxa"/>
            <w:left w:w="108" w:type="dxa"/>
            <w:bottom w:w="0" w:type="dxa"/>
            <w:right w:w="108" w:type="dxa"/>
          </w:tblCellMar>
        </w:tblPrEx>
        <w:trPr>
          <w:trHeight w:val="285" w:hRule="atLeast"/>
        </w:trPr>
        <w:tc>
          <w:tcPr>
            <w:tcW w:w="1701" w:type="dxa"/>
            <w:tcBorders>
              <w:top w:val="single" w:color="auto" w:sz="4" w:space="0"/>
              <w:left w:val="single" w:color="auto" w:sz="4" w:space="0"/>
              <w:bottom w:val="single" w:color="auto" w:sz="4" w:space="0"/>
              <w:right w:val="single" w:color="auto" w:sz="4" w:space="0"/>
            </w:tcBorders>
            <w:noWrap w:val="0"/>
            <w:vAlign w:val="center"/>
          </w:tcPr>
          <w:p w14:paraId="57264DB3">
            <w:pPr>
              <w:widowControl/>
              <w:jc w:val="left"/>
              <w:rPr>
                <w:rFonts w:ascii="仿宋_GB2312" w:hAnsi="仿宋" w:eastAsia="仿宋_GB2312" w:cs="宋体"/>
                <w:b/>
                <w:color w:val="000000" w:themeColor="text1"/>
                <w:kern w:val="0"/>
                <w:sz w:val="24"/>
                <w:highlight w:val="none"/>
                <w14:textFill>
                  <w14:solidFill>
                    <w14:schemeClr w14:val="tx1"/>
                  </w14:solidFill>
                </w14:textFill>
              </w:rPr>
            </w:pPr>
            <w:r>
              <w:rPr>
                <w:rFonts w:hint="eastAsia" w:ascii="仿宋_GB2312" w:hAnsi="仿宋" w:eastAsia="仿宋_GB2312" w:cs="宋体"/>
                <w:b/>
                <w:color w:val="000000" w:themeColor="text1"/>
                <w:kern w:val="0"/>
                <w:sz w:val="24"/>
                <w:highlight w:val="none"/>
                <w14:textFill>
                  <w14:solidFill>
                    <w14:schemeClr w14:val="tx1"/>
                  </w14:solidFill>
                </w14:textFill>
              </w:rPr>
              <w:t>行业名称</w:t>
            </w:r>
          </w:p>
        </w:tc>
        <w:tc>
          <w:tcPr>
            <w:tcW w:w="1384" w:type="dxa"/>
            <w:tcBorders>
              <w:top w:val="single" w:color="auto" w:sz="4" w:space="0"/>
              <w:left w:val="nil"/>
              <w:bottom w:val="single" w:color="auto" w:sz="4" w:space="0"/>
              <w:right w:val="single" w:color="auto" w:sz="4" w:space="0"/>
            </w:tcBorders>
            <w:noWrap w:val="0"/>
            <w:vAlign w:val="center"/>
          </w:tcPr>
          <w:p w14:paraId="72188E64">
            <w:pPr>
              <w:widowControl/>
              <w:jc w:val="left"/>
              <w:rPr>
                <w:rFonts w:ascii="仿宋_GB2312" w:hAnsi="仿宋" w:eastAsia="仿宋_GB2312" w:cs="宋体"/>
                <w:b/>
                <w:color w:val="000000" w:themeColor="text1"/>
                <w:kern w:val="0"/>
                <w:sz w:val="24"/>
                <w:highlight w:val="none"/>
                <w14:textFill>
                  <w14:solidFill>
                    <w14:schemeClr w14:val="tx1"/>
                  </w14:solidFill>
                </w14:textFill>
              </w:rPr>
            </w:pPr>
            <w:r>
              <w:rPr>
                <w:rFonts w:hint="eastAsia" w:ascii="仿宋_GB2312" w:hAnsi="仿宋" w:eastAsia="仿宋_GB2312" w:cs="宋体"/>
                <w:b/>
                <w:color w:val="000000" w:themeColor="text1"/>
                <w:kern w:val="0"/>
                <w:sz w:val="24"/>
                <w:highlight w:val="none"/>
                <w14:textFill>
                  <w14:solidFill>
                    <w14:schemeClr w14:val="tx1"/>
                  </w14:solidFill>
                </w14:textFill>
              </w:rPr>
              <w:t>指标名称</w:t>
            </w:r>
          </w:p>
        </w:tc>
        <w:tc>
          <w:tcPr>
            <w:tcW w:w="913" w:type="dxa"/>
            <w:tcBorders>
              <w:top w:val="single" w:color="auto" w:sz="4" w:space="0"/>
              <w:left w:val="nil"/>
              <w:bottom w:val="single" w:color="auto" w:sz="4" w:space="0"/>
              <w:right w:val="single" w:color="auto" w:sz="4" w:space="0"/>
            </w:tcBorders>
            <w:noWrap w:val="0"/>
            <w:vAlign w:val="center"/>
          </w:tcPr>
          <w:p w14:paraId="131A8D64">
            <w:pPr>
              <w:widowControl/>
              <w:jc w:val="left"/>
              <w:rPr>
                <w:rFonts w:ascii="仿宋_GB2312" w:hAnsi="仿宋" w:eastAsia="仿宋_GB2312" w:cs="宋体"/>
                <w:b/>
                <w:color w:val="000000" w:themeColor="text1"/>
                <w:kern w:val="0"/>
                <w:sz w:val="24"/>
                <w:highlight w:val="none"/>
                <w14:textFill>
                  <w14:solidFill>
                    <w14:schemeClr w14:val="tx1"/>
                  </w14:solidFill>
                </w14:textFill>
              </w:rPr>
            </w:pPr>
            <w:r>
              <w:rPr>
                <w:rFonts w:hint="eastAsia" w:ascii="仿宋_GB2312" w:hAnsi="仿宋" w:eastAsia="仿宋_GB2312" w:cs="宋体"/>
                <w:b/>
                <w:color w:val="000000" w:themeColor="text1"/>
                <w:kern w:val="0"/>
                <w:sz w:val="24"/>
                <w:highlight w:val="none"/>
                <w14:textFill>
                  <w14:solidFill>
                    <w14:schemeClr w14:val="tx1"/>
                  </w14:solidFill>
                </w14:textFill>
              </w:rPr>
              <w:t>计量单位</w:t>
            </w:r>
          </w:p>
        </w:tc>
        <w:tc>
          <w:tcPr>
            <w:tcW w:w="1620" w:type="dxa"/>
            <w:tcBorders>
              <w:top w:val="single" w:color="auto" w:sz="4" w:space="0"/>
              <w:left w:val="nil"/>
              <w:bottom w:val="single" w:color="auto" w:sz="4" w:space="0"/>
              <w:right w:val="single" w:color="auto" w:sz="4" w:space="0"/>
            </w:tcBorders>
            <w:noWrap w:val="0"/>
            <w:vAlign w:val="center"/>
          </w:tcPr>
          <w:p w14:paraId="634DA79A">
            <w:pPr>
              <w:widowControl/>
              <w:jc w:val="left"/>
              <w:rPr>
                <w:rFonts w:ascii="仿宋_GB2312" w:hAnsi="仿宋" w:eastAsia="仿宋_GB2312" w:cs="宋体"/>
                <w:b/>
                <w:color w:val="000000" w:themeColor="text1"/>
                <w:kern w:val="0"/>
                <w:sz w:val="24"/>
                <w:highlight w:val="none"/>
                <w14:textFill>
                  <w14:solidFill>
                    <w14:schemeClr w14:val="tx1"/>
                  </w14:solidFill>
                </w14:textFill>
              </w:rPr>
            </w:pPr>
            <w:r>
              <w:rPr>
                <w:rFonts w:hint="eastAsia" w:ascii="仿宋_GB2312" w:hAnsi="仿宋" w:eastAsia="仿宋_GB2312" w:cs="宋体"/>
                <w:b/>
                <w:color w:val="000000" w:themeColor="text1"/>
                <w:kern w:val="0"/>
                <w:sz w:val="24"/>
                <w:highlight w:val="none"/>
                <w14:textFill>
                  <w14:solidFill>
                    <w14:schemeClr w14:val="tx1"/>
                  </w14:solidFill>
                </w14:textFill>
              </w:rPr>
              <w:t>中型</w:t>
            </w:r>
          </w:p>
        </w:tc>
        <w:tc>
          <w:tcPr>
            <w:tcW w:w="1440" w:type="dxa"/>
            <w:tcBorders>
              <w:top w:val="single" w:color="auto" w:sz="4" w:space="0"/>
              <w:left w:val="nil"/>
              <w:bottom w:val="single" w:color="auto" w:sz="4" w:space="0"/>
              <w:right w:val="single" w:color="auto" w:sz="4" w:space="0"/>
            </w:tcBorders>
            <w:noWrap w:val="0"/>
            <w:vAlign w:val="center"/>
          </w:tcPr>
          <w:p w14:paraId="038C51DD">
            <w:pPr>
              <w:widowControl/>
              <w:jc w:val="left"/>
              <w:rPr>
                <w:rFonts w:ascii="仿宋_GB2312" w:hAnsi="仿宋" w:eastAsia="仿宋_GB2312" w:cs="宋体"/>
                <w:b/>
                <w:color w:val="000000" w:themeColor="text1"/>
                <w:kern w:val="0"/>
                <w:sz w:val="24"/>
                <w:highlight w:val="none"/>
                <w14:textFill>
                  <w14:solidFill>
                    <w14:schemeClr w14:val="tx1"/>
                  </w14:solidFill>
                </w14:textFill>
              </w:rPr>
            </w:pPr>
            <w:r>
              <w:rPr>
                <w:rFonts w:hint="eastAsia" w:ascii="仿宋_GB2312" w:hAnsi="仿宋" w:eastAsia="仿宋_GB2312" w:cs="宋体"/>
                <w:b/>
                <w:color w:val="000000" w:themeColor="text1"/>
                <w:kern w:val="0"/>
                <w:sz w:val="24"/>
                <w:highlight w:val="none"/>
                <w14:textFill>
                  <w14:solidFill>
                    <w14:schemeClr w14:val="tx1"/>
                  </w14:solidFill>
                </w14:textFill>
              </w:rPr>
              <w:t>小型</w:t>
            </w:r>
          </w:p>
        </w:tc>
        <w:tc>
          <w:tcPr>
            <w:tcW w:w="925" w:type="dxa"/>
            <w:tcBorders>
              <w:top w:val="single" w:color="auto" w:sz="4" w:space="0"/>
              <w:left w:val="nil"/>
              <w:bottom w:val="single" w:color="auto" w:sz="4" w:space="0"/>
              <w:right w:val="single" w:color="auto" w:sz="4" w:space="0"/>
            </w:tcBorders>
            <w:noWrap w:val="0"/>
            <w:vAlign w:val="center"/>
          </w:tcPr>
          <w:p w14:paraId="73875FA8">
            <w:pPr>
              <w:widowControl/>
              <w:jc w:val="left"/>
              <w:rPr>
                <w:rFonts w:ascii="仿宋_GB2312" w:hAnsi="仿宋" w:eastAsia="仿宋_GB2312" w:cs="宋体"/>
                <w:b/>
                <w:color w:val="000000" w:themeColor="text1"/>
                <w:kern w:val="0"/>
                <w:sz w:val="24"/>
                <w:highlight w:val="none"/>
                <w14:textFill>
                  <w14:solidFill>
                    <w14:schemeClr w14:val="tx1"/>
                  </w14:solidFill>
                </w14:textFill>
              </w:rPr>
            </w:pPr>
            <w:r>
              <w:rPr>
                <w:rFonts w:hint="eastAsia" w:ascii="仿宋_GB2312" w:hAnsi="仿宋" w:eastAsia="仿宋_GB2312" w:cs="宋体"/>
                <w:b/>
                <w:color w:val="000000" w:themeColor="text1"/>
                <w:kern w:val="0"/>
                <w:sz w:val="24"/>
                <w:highlight w:val="none"/>
                <w14:textFill>
                  <w14:solidFill>
                    <w14:schemeClr w14:val="tx1"/>
                  </w14:solidFill>
                </w14:textFill>
              </w:rPr>
              <w:t>微型</w:t>
            </w:r>
          </w:p>
        </w:tc>
      </w:tr>
      <w:tr w14:paraId="5C218D4B">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noWrap w:val="0"/>
            <w:vAlign w:val="bottom"/>
          </w:tcPr>
          <w:p w14:paraId="65D9B95D">
            <w:pPr>
              <w:widowControl/>
              <w:jc w:val="center"/>
              <w:rPr>
                <w:rFonts w:ascii="仿宋_GB2312" w:hAnsi="仿宋" w:eastAsia="仿宋_GB2312" w:cs="宋体"/>
                <w:b/>
                <w:bCs/>
                <w:color w:val="000000" w:themeColor="text1"/>
                <w:kern w:val="0"/>
                <w:sz w:val="18"/>
                <w:szCs w:val="18"/>
                <w:highlight w:val="none"/>
                <w14:textFill>
                  <w14:solidFill>
                    <w14:schemeClr w14:val="tx1"/>
                  </w14:solidFill>
                </w14:textFill>
              </w:rPr>
            </w:pPr>
            <w:r>
              <w:rPr>
                <w:rFonts w:hint="eastAsia" w:ascii="仿宋_GB2312" w:hAnsi="仿宋" w:eastAsia="仿宋_GB2312" w:cs="宋体"/>
                <w:b/>
                <w:bCs/>
                <w:color w:val="000000" w:themeColor="text1"/>
                <w:kern w:val="0"/>
                <w:sz w:val="18"/>
                <w:szCs w:val="18"/>
                <w:highlight w:val="none"/>
                <w14:textFill>
                  <w14:solidFill>
                    <w14:schemeClr w14:val="tx1"/>
                  </w14:solidFill>
                </w14:textFill>
              </w:rPr>
              <w:t>农、林、牧、渔</w:t>
            </w:r>
          </w:p>
        </w:tc>
        <w:tc>
          <w:tcPr>
            <w:tcW w:w="1384" w:type="dxa"/>
            <w:tcBorders>
              <w:top w:val="nil"/>
              <w:left w:val="nil"/>
              <w:bottom w:val="single" w:color="auto" w:sz="4" w:space="0"/>
              <w:right w:val="single" w:color="auto" w:sz="4" w:space="0"/>
            </w:tcBorders>
            <w:noWrap w:val="0"/>
            <w:vAlign w:val="center"/>
          </w:tcPr>
          <w:p w14:paraId="16556708">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营业收入（Y）</w:t>
            </w:r>
          </w:p>
        </w:tc>
        <w:tc>
          <w:tcPr>
            <w:tcW w:w="913" w:type="dxa"/>
            <w:tcBorders>
              <w:top w:val="nil"/>
              <w:left w:val="nil"/>
              <w:bottom w:val="single" w:color="auto" w:sz="4" w:space="0"/>
              <w:right w:val="single" w:color="auto" w:sz="4" w:space="0"/>
            </w:tcBorders>
            <w:noWrap w:val="0"/>
            <w:vAlign w:val="center"/>
          </w:tcPr>
          <w:p w14:paraId="5CC7022C">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万元</w:t>
            </w:r>
          </w:p>
        </w:tc>
        <w:tc>
          <w:tcPr>
            <w:tcW w:w="1620" w:type="dxa"/>
            <w:tcBorders>
              <w:top w:val="nil"/>
              <w:left w:val="nil"/>
              <w:bottom w:val="single" w:color="auto" w:sz="4" w:space="0"/>
              <w:right w:val="single" w:color="auto" w:sz="4" w:space="0"/>
            </w:tcBorders>
            <w:noWrap w:val="0"/>
            <w:vAlign w:val="center"/>
          </w:tcPr>
          <w:p w14:paraId="56C4A293">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500≤Y＜20000</w:t>
            </w:r>
          </w:p>
        </w:tc>
        <w:tc>
          <w:tcPr>
            <w:tcW w:w="1440" w:type="dxa"/>
            <w:tcBorders>
              <w:top w:val="nil"/>
              <w:left w:val="nil"/>
              <w:bottom w:val="single" w:color="auto" w:sz="4" w:space="0"/>
              <w:right w:val="single" w:color="auto" w:sz="4" w:space="0"/>
            </w:tcBorders>
            <w:noWrap w:val="0"/>
            <w:vAlign w:val="center"/>
          </w:tcPr>
          <w:p w14:paraId="153E57BE">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50≤Y＜500</w:t>
            </w:r>
          </w:p>
        </w:tc>
        <w:tc>
          <w:tcPr>
            <w:tcW w:w="925" w:type="dxa"/>
            <w:tcBorders>
              <w:top w:val="nil"/>
              <w:left w:val="nil"/>
              <w:bottom w:val="single" w:color="auto" w:sz="4" w:space="0"/>
              <w:right w:val="single" w:color="auto" w:sz="4" w:space="0"/>
            </w:tcBorders>
            <w:noWrap w:val="0"/>
            <w:vAlign w:val="center"/>
          </w:tcPr>
          <w:p w14:paraId="21BF806C">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Y＜50</w:t>
            </w:r>
          </w:p>
        </w:tc>
      </w:tr>
      <w:tr w14:paraId="2CA2056E">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4750D2C4">
            <w:pPr>
              <w:widowControl/>
              <w:jc w:val="center"/>
              <w:rPr>
                <w:rFonts w:ascii="仿宋_GB2312" w:hAnsi="仿宋" w:eastAsia="仿宋_GB2312" w:cs="宋体"/>
                <w:b/>
                <w:bCs/>
                <w:color w:val="000000" w:themeColor="text1"/>
                <w:kern w:val="0"/>
                <w:sz w:val="18"/>
                <w:szCs w:val="18"/>
                <w:highlight w:val="none"/>
                <w14:textFill>
                  <w14:solidFill>
                    <w14:schemeClr w14:val="tx1"/>
                  </w14:solidFill>
                </w14:textFill>
              </w:rPr>
            </w:pPr>
            <w:r>
              <w:rPr>
                <w:rFonts w:hint="eastAsia" w:ascii="仿宋_GB2312" w:hAnsi="仿宋" w:eastAsia="仿宋_GB2312" w:cs="宋体"/>
                <w:b/>
                <w:bCs/>
                <w:color w:val="000000" w:themeColor="text1"/>
                <w:kern w:val="0"/>
                <w:sz w:val="18"/>
                <w:szCs w:val="18"/>
                <w:highlight w:val="none"/>
                <w14:textFill>
                  <w14:solidFill>
                    <w14:schemeClr w14:val="tx1"/>
                  </w14:solidFill>
                </w14:textFill>
              </w:rPr>
              <w:t>工业</w:t>
            </w:r>
          </w:p>
        </w:tc>
        <w:tc>
          <w:tcPr>
            <w:tcW w:w="1384" w:type="dxa"/>
            <w:tcBorders>
              <w:top w:val="nil"/>
              <w:left w:val="nil"/>
              <w:bottom w:val="single" w:color="auto" w:sz="4" w:space="0"/>
              <w:right w:val="single" w:color="auto" w:sz="4" w:space="0"/>
            </w:tcBorders>
            <w:noWrap w:val="0"/>
            <w:vAlign w:val="center"/>
          </w:tcPr>
          <w:p w14:paraId="411A2A93">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从业人员（X）</w:t>
            </w:r>
          </w:p>
        </w:tc>
        <w:tc>
          <w:tcPr>
            <w:tcW w:w="913" w:type="dxa"/>
            <w:tcBorders>
              <w:top w:val="nil"/>
              <w:left w:val="nil"/>
              <w:bottom w:val="single" w:color="auto" w:sz="4" w:space="0"/>
              <w:right w:val="single" w:color="auto" w:sz="4" w:space="0"/>
            </w:tcBorders>
            <w:noWrap w:val="0"/>
            <w:vAlign w:val="center"/>
          </w:tcPr>
          <w:p w14:paraId="5E8AA34F">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人</w:t>
            </w:r>
          </w:p>
        </w:tc>
        <w:tc>
          <w:tcPr>
            <w:tcW w:w="1620" w:type="dxa"/>
            <w:tcBorders>
              <w:top w:val="nil"/>
              <w:left w:val="nil"/>
              <w:bottom w:val="single" w:color="auto" w:sz="4" w:space="0"/>
              <w:right w:val="single" w:color="auto" w:sz="4" w:space="0"/>
            </w:tcBorders>
            <w:noWrap w:val="0"/>
            <w:vAlign w:val="center"/>
          </w:tcPr>
          <w:p w14:paraId="0E393B0C">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300≤X＜1000</w:t>
            </w:r>
          </w:p>
        </w:tc>
        <w:tc>
          <w:tcPr>
            <w:tcW w:w="1440" w:type="dxa"/>
            <w:tcBorders>
              <w:top w:val="nil"/>
              <w:left w:val="nil"/>
              <w:bottom w:val="single" w:color="auto" w:sz="4" w:space="0"/>
              <w:right w:val="single" w:color="auto" w:sz="4" w:space="0"/>
            </w:tcBorders>
            <w:noWrap w:val="0"/>
            <w:vAlign w:val="center"/>
          </w:tcPr>
          <w:p w14:paraId="4D3604B4">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20≤X＜300</w:t>
            </w:r>
          </w:p>
        </w:tc>
        <w:tc>
          <w:tcPr>
            <w:tcW w:w="925" w:type="dxa"/>
            <w:tcBorders>
              <w:top w:val="nil"/>
              <w:left w:val="nil"/>
              <w:bottom w:val="single" w:color="auto" w:sz="4" w:space="0"/>
              <w:right w:val="single" w:color="auto" w:sz="4" w:space="0"/>
            </w:tcBorders>
            <w:noWrap w:val="0"/>
            <w:vAlign w:val="center"/>
          </w:tcPr>
          <w:p w14:paraId="20142040">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X＜20</w:t>
            </w:r>
          </w:p>
        </w:tc>
      </w:tr>
      <w:tr w14:paraId="4142AEE2">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10D30969">
            <w:pPr>
              <w:widowControl/>
              <w:jc w:val="left"/>
              <w:rPr>
                <w:rFonts w:ascii="仿宋_GB2312" w:hAnsi="仿宋" w:eastAsia="仿宋_GB2312" w:cs="宋体"/>
                <w:b/>
                <w:bCs/>
                <w:color w:val="000000" w:themeColor="text1"/>
                <w:kern w:val="0"/>
                <w:sz w:val="18"/>
                <w:szCs w:val="18"/>
                <w:highlight w:val="none"/>
                <w14:textFill>
                  <w14:solidFill>
                    <w14:schemeClr w14:val="tx1"/>
                  </w14:solidFill>
                </w14:textFill>
              </w:rPr>
            </w:pPr>
          </w:p>
        </w:tc>
        <w:tc>
          <w:tcPr>
            <w:tcW w:w="1384" w:type="dxa"/>
            <w:tcBorders>
              <w:top w:val="nil"/>
              <w:left w:val="nil"/>
              <w:bottom w:val="single" w:color="auto" w:sz="4" w:space="0"/>
              <w:right w:val="single" w:color="auto" w:sz="4" w:space="0"/>
            </w:tcBorders>
            <w:noWrap w:val="0"/>
            <w:vAlign w:val="center"/>
          </w:tcPr>
          <w:p w14:paraId="31558EF9">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营业收入（Y）</w:t>
            </w:r>
          </w:p>
        </w:tc>
        <w:tc>
          <w:tcPr>
            <w:tcW w:w="913" w:type="dxa"/>
            <w:tcBorders>
              <w:top w:val="nil"/>
              <w:left w:val="nil"/>
              <w:bottom w:val="single" w:color="auto" w:sz="4" w:space="0"/>
              <w:right w:val="single" w:color="auto" w:sz="4" w:space="0"/>
            </w:tcBorders>
            <w:noWrap w:val="0"/>
            <w:vAlign w:val="center"/>
          </w:tcPr>
          <w:p w14:paraId="2AD3D024">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万元</w:t>
            </w:r>
          </w:p>
        </w:tc>
        <w:tc>
          <w:tcPr>
            <w:tcW w:w="1620" w:type="dxa"/>
            <w:tcBorders>
              <w:top w:val="nil"/>
              <w:left w:val="nil"/>
              <w:bottom w:val="single" w:color="auto" w:sz="4" w:space="0"/>
              <w:right w:val="single" w:color="auto" w:sz="4" w:space="0"/>
            </w:tcBorders>
            <w:noWrap w:val="0"/>
            <w:vAlign w:val="center"/>
          </w:tcPr>
          <w:p w14:paraId="6CFC5210">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2000≤Y＜40000</w:t>
            </w:r>
          </w:p>
        </w:tc>
        <w:tc>
          <w:tcPr>
            <w:tcW w:w="1440" w:type="dxa"/>
            <w:tcBorders>
              <w:top w:val="nil"/>
              <w:left w:val="nil"/>
              <w:bottom w:val="single" w:color="auto" w:sz="4" w:space="0"/>
              <w:right w:val="single" w:color="auto" w:sz="4" w:space="0"/>
            </w:tcBorders>
            <w:noWrap w:val="0"/>
            <w:vAlign w:val="center"/>
          </w:tcPr>
          <w:p w14:paraId="530E0E46">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300≤Y＜2000</w:t>
            </w:r>
          </w:p>
        </w:tc>
        <w:tc>
          <w:tcPr>
            <w:tcW w:w="925" w:type="dxa"/>
            <w:tcBorders>
              <w:top w:val="nil"/>
              <w:left w:val="nil"/>
              <w:bottom w:val="single" w:color="auto" w:sz="4" w:space="0"/>
              <w:right w:val="single" w:color="auto" w:sz="4" w:space="0"/>
            </w:tcBorders>
            <w:noWrap w:val="0"/>
            <w:vAlign w:val="center"/>
          </w:tcPr>
          <w:p w14:paraId="199D74D5">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Y＜300</w:t>
            </w:r>
          </w:p>
        </w:tc>
      </w:tr>
      <w:tr w14:paraId="01116B12">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5C38D6DE">
            <w:pPr>
              <w:widowControl/>
              <w:jc w:val="center"/>
              <w:rPr>
                <w:rFonts w:ascii="仿宋_GB2312" w:hAnsi="仿宋" w:eastAsia="仿宋_GB2312" w:cs="宋体"/>
                <w:b/>
                <w:bCs/>
                <w:color w:val="000000" w:themeColor="text1"/>
                <w:kern w:val="0"/>
                <w:sz w:val="18"/>
                <w:szCs w:val="18"/>
                <w:highlight w:val="none"/>
                <w14:textFill>
                  <w14:solidFill>
                    <w14:schemeClr w14:val="tx1"/>
                  </w14:solidFill>
                </w14:textFill>
              </w:rPr>
            </w:pPr>
            <w:r>
              <w:rPr>
                <w:rFonts w:hint="eastAsia" w:ascii="仿宋_GB2312" w:hAnsi="仿宋" w:eastAsia="仿宋_GB2312" w:cs="宋体"/>
                <w:b/>
                <w:bCs/>
                <w:color w:val="000000" w:themeColor="text1"/>
                <w:kern w:val="0"/>
                <w:sz w:val="18"/>
                <w:szCs w:val="18"/>
                <w:highlight w:val="none"/>
                <w14:textFill>
                  <w14:solidFill>
                    <w14:schemeClr w14:val="tx1"/>
                  </w14:solidFill>
                </w14:textFill>
              </w:rPr>
              <w:t>建筑业</w:t>
            </w:r>
          </w:p>
        </w:tc>
        <w:tc>
          <w:tcPr>
            <w:tcW w:w="1384" w:type="dxa"/>
            <w:tcBorders>
              <w:top w:val="nil"/>
              <w:left w:val="nil"/>
              <w:bottom w:val="single" w:color="auto" w:sz="4" w:space="0"/>
              <w:right w:val="single" w:color="auto" w:sz="4" w:space="0"/>
            </w:tcBorders>
            <w:noWrap w:val="0"/>
            <w:vAlign w:val="center"/>
          </w:tcPr>
          <w:p w14:paraId="1FAAB11A">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营业收入（Y）</w:t>
            </w:r>
          </w:p>
        </w:tc>
        <w:tc>
          <w:tcPr>
            <w:tcW w:w="913" w:type="dxa"/>
            <w:tcBorders>
              <w:top w:val="nil"/>
              <w:left w:val="nil"/>
              <w:bottom w:val="single" w:color="auto" w:sz="4" w:space="0"/>
              <w:right w:val="single" w:color="auto" w:sz="4" w:space="0"/>
            </w:tcBorders>
            <w:noWrap w:val="0"/>
            <w:vAlign w:val="center"/>
          </w:tcPr>
          <w:p w14:paraId="6F8289B6">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万元</w:t>
            </w:r>
          </w:p>
        </w:tc>
        <w:tc>
          <w:tcPr>
            <w:tcW w:w="1620" w:type="dxa"/>
            <w:tcBorders>
              <w:top w:val="nil"/>
              <w:left w:val="nil"/>
              <w:bottom w:val="single" w:color="auto" w:sz="4" w:space="0"/>
              <w:right w:val="single" w:color="auto" w:sz="4" w:space="0"/>
            </w:tcBorders>
            <w:noWrap w:val="0"/>
            <w:vAlign w:val="center"/>
          </w:tcPr>
          <w:p w14:paraId="68BB4B0F">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6000≤Y＜80000</w:t>
            </w:r>
          </w:p>
        </w:tc>
        <w:tc>
          <w:tcPr>
            <w:tcW w:w="1440" w:type="dxa"/>
            <w:tcBorders>
              <w:top w:val="nil"/>
              <w:left w:val="nil"/>
              <w:bottom w:val="single" w:color="auto" w:sz="4" w:space="0"/>
              <w:right w:val="single" w:color="auto" w:sz="4" w:space="0"/>
            </w:tcBorders>
            <w:noWrap w:val="0"/>
            <w:vAlign w:val="center"/>
          </w:tcPr>
          <w:p w14:paraId="6DA0DA75">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300≤Y＜6000</w:t>
            </w:r>
          </w:p>
        </w:tc>
        <w:tc>
          <w:tcPr>
            <w:tcW w:w="925" w:type="dxa"/>
            <w:tcBorders>
              <w:top w:val="nil"/>
              <w:left w:val="nil"/>
              <w:bottom w:val="single" w:color="auto" w:sz="4" w:space="0"/>
              <w:right w:val="single" w:color="auto" w:sz="4" w:space="0"/>
            </w:tcBorders>
            <w:noWrap w:val="0"/>
            <w:vAlign w:val="center"/>
          </w:tcPr>
          <w:p w14:paraId="58CAD007">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Y＜300</w:t>
            </w:r>
          </w:p>
        </w:tc>
      </w:tr>
      <w:tr w14:paraId="26E889EC">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42FA895D">
            <w:pPr>
              <w:widowControl/>
              <w:jc w:val="left"/>
              <w:rPr>
                <w:rFonts w:ascii="仿宋_GB2312" w:hAnsi="仿宋" w:eastAsia="仿宋_GB2312" w:cs="宋体"/>
                <w:b/>
                <w:bCs/>
                <w:color w:val="000000" w:themeColor="text1"/>
                <w:kern w:val="0"/>
                <w:sz w:val="18"/>
                <w:szCs w:val="18"/>
                <w:highlight w:val="none"/>
                <w14:textFill>
                  <w14:solidFill>
                    <w14:schemeClr w14:val="tx1"/>
                  </w14:solidFill>
                </w14:textFill>
              </w:rPr>
            </w:pPr>
          </w:p>
        </w:tc>
        <w:tc>
          <w:tcPr>
            <w:tcW w:w="1384" w:type="dxa"/>
            <w:tcBorders>
              <w:top w:val="nil"/>
              <w:left w:val="nil"/>
              <w:bottom w:val="single" w:color="auto" w:sz="4" w:space="0"/>
              <w:right w:val="single" w:color="auto" w:sz="4" w:space="0"/>
            </w:tcBorders>
            <w:noWrap w:val="0"/>
            <w:vAlign w:val="center"/>
          </w:tcPr>
          <w:p w14:paraId="1B2B89EF">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资产总额（Z）</w:t>
            </w:r>
          </w:p>
        </w:tc>
        <w:tc>
          <w:tcPr>
            <w:tcW w:w="913" w:type="dxa"/>
            <w:tcBorders>
              <w:top w:val="nil"/>
              <w:left w:val="nil"/>
              <w:bottom w:val="single" w:color="auto" w:sz="4" w:space="0"/>
              <w:right w:val="single" w:color="auto" w:sz="4" w:space="0"/>
            </w:tcBorders>
            <w:noWrap w:val="0"/>
            <w:vAlign w:val="center"/>
          </w:tcPr>
          <w:p w14:paraId="0C7239D0">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万元</w:t>
            </w:r>
          </w:p>
        </w:tc>
        <w:tc>
          <w:tcPr>
            <w:tcW w:w="1620" w:type="dxa"/>
            <w:tcBorders>
              <w:top w:val="nil"/>
              <w:left w:val="nil"/>
              <w:bottom w:val="single" w:color="auto" w:sz="4" w:space="0"/>
              <w:right w:val="single" w:color="auto" w:sz="4" w:space="0"/>
            </w:tcBorders>
            <w:noWrap w:val="0"/>
            <w:vAlign w:val="center"/>
          </w:tcPr>
          <w:p w14:paraId="08A06353">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5000≤Z＜80000</w:t>
            </w:r>
          </w:p>
        </w:tc>
        <w:tc>
          <w:tcPr>
            <w:tcW w:w="1440" w:type="dxa"/>
            <w:tcBorders>
              <w:top w:val="nil"/>
              <w:left w:val="nil"/>
              <w:bottom w:val="single" w:color="auto" w:sz="4" w:space="0"/>
              <w:right w:val="single" w:color="auto" w:sz="4" w:space="0"/>
            </w:tcBorders>
            <w:noWrap w:val="0"/>
            <w:vAlign w:val="center"/>
          </w:tcPr>
          <w:p w14:paraId="6438FF78">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300≤Z＜5000</w:t>
            </w:r>
          </w:p>
        </w:tc>
        <w:tc>
          <w:tcPr>
            <w:tcW w:w="925" w:type="dxa"/>
            <w:tcBorders>
              <w:top w:val="nil"/>
              <w:left w:val="nil"/>
              <w:bottom w:val="single" w:color="auto" w:sz="4" w:space="0"/>
              <w:right w:val="single" w:color="auto" w:sz="4" w:space="0"/>
            </w:tcBorders>
            <w:noWrap w:val="0"/>
            <w:vAlign w:val="center"/>
          </w:tcPr>
          <w:p w14:paraId="26A6A0F0">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Z＜300</w:t>
            </w:r>
          </w:p>
        </w:tc>
      </w:tr>
      <w:tr w14:paraId="6EB763D1">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499B30D2">
            <w:pPr>
              <w:widowControl/>
              <w:jc w:val="center"/>
              <w:rPr>
                <w:rFonts w:ascii="仿宋_GB2312" w:hAnsi="仿宋" w:eastAsia="仿宋_GB2312" w:cs="宋体"/>
                <w:b/>
                <w:bCs/>
                <w:color w:val="000000" w:themeColor="text1"/>
                <w:kern w:val="0"/>
                <w:sz w:val="18"/>
                <w:szCs w:val="18"/>
                <w:highlight w:val="none"/>
                <w14:textFill>
                  <w14:solidFill>
                    <w14:schemeClr w14:val="tx1"/>
                  </w14:solidFill>
                </w14:textFill>
              </w:rPr>
            </w:pPr>
            <w:r>
              <w:rPr>
                <w:rFonts w:hint="eastAsia" w:ascii="仿宋_GB2312" w:hAnsi="仿宋" w:eastAsia="仿宋_GB2312" w:cs="宋体"/>
                <w:b/>
                <w:bCs/>
                <w:color w:val="000000" w:themeColor="text1"/>
                <w:kern w:val="0"/>
                <w:sz w:val="18"/>
                <w:szCs w:val="18"/>
                <w:highlight w:val="none"/>
                <w14:textFill>
                  <w14:solidFill>
                    <w14:schemeClr w14:val="tx1"/>
                  </w14:solidFill>
                </w14:textFill>
              </w:rPr>
              <w:t>批发业</w:t>
            </w:r>
          </w:p>
        </w:tc>
        <w:tc>
          <w:tcPr>
            <w:tcW w:w="1384" w:type="dxa"/>
            <w:tcBorders>
              <w:top w:val="nil"/>
              <w:left w:val="nil"/>
              <w:bottom w:val="single" w:color="auto" w:sz="4" w:space="0"/>
              <w:right w:val="single" w:color="auto" w:sz="4" w:space="0"/>
            </w:tcBorders>
            <w:noWrap w:val="0"/>
            <w:vAlign w:val="center"/>
          </w:tcPr>
          <w:p w14:paraId="2E9E9C8B">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从业人员（X）</w:t>
            </w:r>
          </w:p>
        </w:tc>
        <w:tc>
          <w:tcPr>
            <w:tcW w:w="913" w:type="dxa"/>
            <w:tcBorders>
              <w:top w:val="nil"/>
              <w:left w:val="nil"/>
              <w:bottom w:val="single" w:color="auto" w:sz="4" w:space="0"/>
              <w:right w:val="single" w:color="auto" w:sz="4" w:space="0"/>
            </w:tcBorders>
            <w:noWrap w:val="0"/>
            <w:vAlign w:val="center"/>
          </w:tcPr>
          <w:p w14:paraId="4D893AC6">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人</w:t>
            </w:r>
          </w:p>
        </w:tc>
        <w:tc>
          <w:tcPr>
            <w:tcW w:w="1620" w:type="dxa"/>
            <w:tcBorders>
              <w:top w:val="nil"/>
              <w:left w:val="nil"/>
              <w:bottom w:val="single" w:color="auto" w:sz="4" w:space="0"/>
              <w:right w:val="single" w:color="auto" w:sz="4" w:space="0"/>
            </w:tcBorders>
            <w:noWrap w:val="0"/>
            <w:vAlign w:val="center"/>
          </w:tcPr>
          <w:p w14:paraId="4313F712">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20≤X＜200</w:t>
            </w:r>
          </w:p>
        </w:tc>
        <w:tc>
          <w:tcPr>
            <w:tcW w:w="1440" w:type="dxa"/>
            <w:tcBorders>
              <w:top w:val="nil"/>
              <w:left w:val="nil"/>
              <w:bottom w:val="single" w:color="auto" w:sz="4" w:space="0"/>
              <w:right w:val="single" w:color="auto" w:sz="4" w:space="0"/>
            </w:tcBorders>
            <w:noWrap w:val="0"/>
            <w:vAlign w:val="center"/>
          </w:tcPr>
          <w:p w14:paraId="5315CFDC">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5≤X＜20</w:t>
            </w:r>
          </w:p>
        </w:tc>
        <w:tc>
          <w:tcPr>
            <w:tcW w:w="925" w:type="dxa"/>
            <w:tcBorders>
              <w:top w:val="nil"/>
              <w:left w:val="nil"/>
              <w:bottom w:val="single" w:color="auto" w:sz="4" w:space="0"/>
              <w:right w:val="single" w:color="auto" w:sz="4" w:space="0"/>
            </w:tcBorders>
            <w:noWrap w:val="0"/>
            <w:vAlign w:val="center"/>
          </w:tcPr>
          <w:p w14:paraId="05EDF581">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X＜5</w:t>
            </w:r>
          </w:p>
        </w:tc>
      </w:tr>
      <w:tr w14:paraId="6431D8A7">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47AE93AA">
            <w:pPr>
              <w:widowControl/>
              <w:jc w:val="left"/>
              <w:rPr>
                <w:rFonts w:ascii="仿宋_GB2312" w:hAnsi="仿宋" w:eastAsia="仿宋_GB2312" w:cs="宋体"/>
                <w:b/>
                <w:bCs/>
                <w:color w:val="000000" w:themeColor="text1"/>
                <w:kern w:val="0"/>
                <w:sz w:val="18"/>
                <w:szCs w:val="18"/>
                <w:highlight w:val="none"/>
                <w14:textFill>
                  <w14:solidFill>
                    <w14:schemeClr w14:val="tx1"/>
                  </w14:solidFill>
                </w14:textFill>
              </w:rPr>
            </w:pPr>
          </w:p>
        </w:tc>
        <w:tc>
          <w:tcPr>
            <w:tcW w:w="1384" w:type="dxa"/>
            <w:tcBorders>
              <w:top w:val="nil"/>
              <w:left w:val="nil"/>
              <w:bottom w:val="single" w:color="auto" w:sz="4" w:space="0"/>
              <w:right w:val="single" w:color="auto" w:sz="4" w:space="0"/>
            </w:tcBorders>
            <w:noWrap w:val="0"/>
            <w:vAlign w:val="center"/>
          </w:tcPr>
          <w:p w14:paraId="6B014943">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营业收入（Y）</w:t>
            </w:r>
          </w:p>
        </w:tc>
        <w:tc>
          <w:tcPr>
            <w:tcW w:w="913" w:type="dxa"/>
            <w:tcBorders>
              <w:top w:val="nil"/>
              <w:left w:val="nil"/>
              <w:bottom w:val="single" w:color="auto" w:sz="4" w:space="0"/>
              <w:right w:val="single" w:color="auto" w:sz="4" w:space="0"/>
            </w:tcBorders>
            <w:noWrap w:val="0"/>
            <w:vAlign w:val="center"/>
          </w:tcPr>
          <w:p w14:paraId="546021BD">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万元</w:t>
            </w:r>
          </w:p>
        </w:tc>
        <w:tc>
          <w:tcPr>
            <w:tcW w:w="1620" w:type="dxa"/>
            <w:tcBorders>
              <w:top w:val="nil"/>
              <w:left w:val="nil"/>
              <w:bottom w:val="single" w:color="auto" w:sz="4" w:space="0"/>
              <w:right w:val="single" w:color="auto" w:sz="4" w:space="0"/>
            </w:tcBorders>
            <w:noWrap w:val="0"/>
            <w:vAlign w:val="center"/>
          </w:tcPr>
          <w:p w14:paraId="1571DCB4">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5000≤Y＜40000</w:t>
            </w:r>
          </w:p>
        </w:tc>
        <w:tc>
          <w:tcPr>
            <w:tcW w:w="1440" w:type="dxa"/>
            <w:tcBorders>
              <w:top w:val="nil"/>
              <w:left w:val="nil"/>
              <w:bottom w:val="single" w:color="auto" w:sz="4" w:space="0"/>
              <w:right w:val="single" w:color="auto" w:sz="4" w:space="0"/>
            </w:tcBorders>
            <w:noWrap w:val="0"/>
            <w:vAlign w:val="center"/>
          </w:tcPr>
          <w:p w14:paraId="770CCD32">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1000≤Y＜5000</w:t>
            </w:r>
          </w:p>
        </w:tc>
        <w:tc>
          <w:tcPr>
            <w:tcW w:w="925" w:type="dxa"/>
            <w:tcBorders>
              <w:top w:val="nil"/>
              <w:left w:val="nil"/>
              <w:bottom w:val="single" w:color="auto" w:sz="4" w:space="0"/>
              <w:right w:val="single" w:color="auto" w:sz="4" w:space="0"/>
            </w:tcBorders>
            <w:noWrap w:val="0"/>
            <w:vAlign w:val="center"/>
          </w:tcPr>
          <w:p w14:paraId="46F2D847">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Y＜1000</w:t>
            </w:r>
          </w:p>
        </w:tc>
      </w:tr>
      <w:tr w14:paraId="220313AF">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6D7892AB">
            <w:pPr>
              <w:widowControl/>
              <w:jc w:val="center"/>
              <w:rPr>
                <w:rFonts w:ascii="仿宋_GB2312" w:hAnsi="仿宋" w:eastAsia="仿宋_GB2312" w:cs="宋体"/>
                <w:b/>
                <w:bCs/>
                <w:color w:val="000000" w:themeColor="text1"/>
                <w:kern w:val="0"/>
                <w:sz w:val="18"/>
                <w:szCs w:val="18"/>
                <w:highlight w:val="none"/>
                <w14:textFill>
                  <w14:solidFill>
                    <w14:schemeClr w14:val="tx1"/>
                  </w14:solidFill>
                </w14:textFill>
              </w:rPr>
            </w:pPr>
            <w:r>
              <w:rPr>
                <w:rFonts w:hint="eastAsia" w:ascii="仿宋_GB2312" w:hAnsi="仿宋" w:eastAsia="仿宋_GB2312" w:cs="宋体"/>
                <w:b/>
                <w:bCs/>
                <w:color w:val="000000" w:themeColor="text1"/>
                <w:kern w:val="0"/>
                <w:sz w:val="18"/>
                <w:szCs w:val="18"/>
                <w:highlight w:val="none"/>
                <w14:textFill>
                  <w14:solidFill>
                    <w14:schemeClr w14:val="tx1"/>
                  </w14:solidFill>
                </w14:textFill>
              </w:rPr>
              <w:t>零售业</w:t>
            </w:r>
          </w:p>
        </w:tc>
        <w:tc>
          <w:tcPr>
            <w:tcW w:w="1384" w:type="dxa"/>
            <w:tcBorders>
              <w:top w:val="nil"/>
              <w:left w:val="nil"/>
              <w:bottom w:val="single" w:color="auto" w:sz="4" w:space="0"/>
              <w:right w:val="single" w:color="auto" w:sz="4" w:space="0"/>
            </w:tcBorders>
            <w:noWrap w:val="0"/>
            <w:vAlign w:val="center"/>
          </w:tcPr>
          <w:p w14:paraId="5999111F">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从业人员（X）</w:t>
            </w:r>
          </w:p>
        </w:tc>
        <w:tc>
          <w:tcPr>
            <w:tcW w:w="913" w:type="dxa"/>
            <w:tcBorders>
              <w:top w:val="nil"/>
              <w:left w:val="nil"/>
              <w:bottom w:val="single" w:color="auto" w:sz="4" w:space="0"/>
              <w:right w:val="single" w:color="auto" w:sz="4" w:space="0"/>
            </w:tcBorders>
            <w:noWrap w:val="0"/>
            <w:vAlign w:val="center"/>
          </w:tcPr>
          <w:p w14:paraId="5CA330BA">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人</w:t>
            </w:r>
          </w:p>
        </w:tc>
        <w:tc>
          <w:tcPr>
            <w:tcW w:w="1620" w:type="dxa"/>
            <w:tcBorders>
              <w:top w:val="nil"/>
              <w:left w:val="nil"/>
              <w:bottom w:val="single" w:color="auto" w:sz="4" w:space="0"/>
              <w:right w:val="single" w:color="auto" w:sz="4" w:space="0"/>
            </w:tcBorders>
            <w:noWrap w:val="0"/>
            <w:vAlign w:val="center"/>
          </w:tcPr>
          <w:p w14:paraId="70EA30BB">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50≤X＜300</w:t>
            </w:r>
          </w:p>
        </w:tc>
        <w:tc>
          <w:tcPr>
            <w:tcW w:w="1440" w:type="dxa"/>
            <w:tcBorders>
              <w:top w:val="nil"/>
              <w:left w:val="nil"/>
              <w:bottom w:val="single" w:color="auto" w:sz="4" w:space="0"/>
              <w:right w:val="single" w:color="auto" w:sz="4" w:space="0"/>
            </w:tcBorders>
            <w:noWrap w:val="0"/>
            <w:vAlign w:val="center"/>
          </w:tcPr>
          <w:p w14:paraId="7B9E3846">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10≤X＜50</w:t>
            </w:r>
          </w:p>
        </w:tc>
        <w:tc>
          <w:tcPr>
            <w:tcW w:w="925" w:type="dxa"/>
            <w:tcBorders>
              <w:top w:val="nil"/>
              <w:left w:val="nil"/>
              <w:bottom w:val="single" w:color="auto" w:sz="4" w:space="0"/>
              <w:right w:val="single" w:color="auto" w:sz="4" w:space="0"/>
            </w:tcBorders>
            <w:noWrap w:val="0"/>
            <w:vAlign w:val="center"/>
          </w:tcPr>
          <w:p w14:paraId="25C78DD7">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X＜10</w:t>
            </w:r>
          </w:p>
        </w:tc>
      </w:tr>
      <w:tr w14:paraId="02AA72D6">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394D2AB0">
            <w:pPr>
              <w:widowControl/>
              <w:jc w:val="left"/>
              <w:rPr>
                <w:rFonts w:ascii="仿宋_GB2312" w:hAnsi="仿宋" w:eastAsia="仿宋_GB2312" w:cs="宋体"/>
                <w:b/>
                <w:bCs/>
                <w:color w:val="000000" w:themeColor="text1"/>
                <w:kern w:val="0"/>
                <w:sz w:val="18"/>
                <w:szCs w:val="18"/>
                <w:highlight w:val="none"/>
                <w14:textFill>
                  <w14:solidFill>
                    <w14:schemeClr w14:val="tx1"/>
                  </w14:solidFill>
                </w14:textFill>
              </w:rPr>
            </w:pPr>
          </w:p>
        </w:tc>
        <w:tc>
          <w:tcPr>
            <w:tcW w:w="1384" w:type="dxa"/>
            <w:tcBorders>
              <w:top w:val="nil"/>
              <w:left w:val="nil"/>
              <w:bottom w:val="single" w:color="auto" w:sz="4" w:space="0"/>
              <w:right w:val="single" w:color="auto" w:sz="4" w:space="0"/>
            </w:tcBorders>
            <w:noWrap w:val="0"/>
            <w:vAlign w:val="center"/>
          </w:tcPr>
          <w:p w14:paraId="37655A67">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营业收入（Y）</w:t>
            </w:r>
          </w:p>
        </w:tc>
        <w:tc>
          <w:tcPr>
            <w:tcW w:w="913" w:type="dxa"/>
            <w:tcBorders>
              <w:top w:val="nil"/>
              <w:left w:val="nil"/>
              <w:bottom w:val="single" w:color="auto" w:sz="4" w:space="0"/>
              <w:right w:val="single" w:color="auto" w:sz="4" w:space="0"/>
            </w:tcBorders>
            <w:noWrap w:val="0"/>
            <w:vAlign w:val="center"/>
          </w:tcPr>
          <w:p w14:paraId="250817D6">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万元</w:t>
            </w:r>
          </w:p>
        </w:tc>
        <w:tc>
          <w:tcPr>
            <w:tcW w:w="1620" w:type="dxa"/>
            <w:tcBorders>
              <w:top w:val="nil"/>
              <w:left w:val="nil"/>
              <w:bottom w:val="single" w:color="auto" w:sz="4" w:space="0"/>
              <w:right w:val="single" w:color="auto" w:sz="4" w:space="0"/>
            </w:tcBorders>
            <w:noWrap w:val="0"/>
            <w:vAlign w:val="center"/>
          </w:tcPr>
          <w:p w14:paraId="401616ED">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500≤Y＜20000</w:t>
            </w:r>
          </w:p>
        </w:tc>
        <w:tc>
          <w:tcPr>
            <w:tcW w:w="1440" w:type="dxa"/>
            <w:tcBorders>
              <w:top w:val="nil"/>
              <w:left w:val="nil"/>
              <w:bottom w:val="single" w:color="auto" w:sz="4" w:space="0"/>
              <w:right w:val="single" w:color="auto" w:sz="4" w:space="0"/>
            </w:tcBorders>
            <w:noWrap w:val="0"/>
            <w:vAlign w:val="center"/>
          </w:tcPr>
          <w:p w14:paraId="5E278395">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100≤Y＜500</w:t>
            </w:r>
          </w:p>
        </w:tc>
        <w:tc>
          <w:tcPr>
            <w:tcW w:w="925" w:type="dxa"/>
            <w:tcBorders>
              <w:top w:val="nil"/>
              <w:left w:val="nil"/>
              <w:bottom w:val="single" w:color="auto" w:sz="4" w:space="0"/>
              <w:right w:val="single" w:color="auto" w:sz="4" w:space="0"/>
            </w:tcBorders>
            <w:noWrap w:val="0"/>
            <w:vAlign w:val="center"/>
          </w:tcPr>
          <w:p w14:paraId="0C5DDD38">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Y＜100</w:t>
            </w:r>
          </w:p>
        </w:tc>
      </w:tr>
      <w:tr w14:paraId="27152642">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7C6E8931">
            <w:pPr>
              <w:widowControl/>
              <w:jc w:val="center"/>
              <w:rPr>
                <w:rFonts w:ascii="仿宋_GB2312" w:hAnsi="仿宋" w:eastAsia="仿宋_GB2312" w:cs="宋体"/>
                <w:b/>
                <w:bCs/>
                <w:color w:val="000000" w:themeColor="text1"/>
                <w:kern w:val="0"/>
                <w:sz w:val="18"/>
                <w:szCs w:val="18"/>
                <w:highlight w:val="none"/>
                <w14:textFill>
                  <w14:solidFill>
                    <w14:schemeClr w14:val="tx1"/>
                  </w14:solidFill>
                </w14:textFill>
              </w:rPr>
            </w:pPr>
            <w:r>
              <w:rPr>
                <w:rFonts w:hint="eastAsia" w:ascii="仿宋_GB2312" w:hAnsi="仿宋" w:eastAsia="仿宋_GB2312" w:cs="宋体"/>
                <w:b/>
                <w:bCs/>
                <w:color w:val="000000" w:themeColor="text1"/>
                <w:kern w:val="0"/>
                <w:sz w:val="18"/>
                <w:szCs w:val="18"/>
                <w:highlight w:val="none"/>
                <w14:textFill>
                  <w14:solidFill>
                    <w14:schemeClr w14:val="tx1"/>
                  </w14:solidFill>
                </w14:textFill>
              </w:rPr>
              <w:t>交通运输业</w:t>
            </w:r>
          </w:p>
        </w:tc>
        <w:tc>
          <w:tcPr>
            <w:tcW w:w="1384" w:type="dxa"/>
            <w:tcBorders>
              <w:top w:val="nil"/>
              <w:left w:val="nil"/>
              <w:bottom w:val="single" w:color="auto" w:sz="4" w:space="0"/>
              <w:right w:val="single" w:color="auto" w:sz="4" w:space="0"/>
            </w:tcBorders>
            <w:noWrap w:val="0"/>
            <w:vAlign w:val="center"/>
          </w:tcPr>
          <w:p w14:paraId="63A53BE5">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从业人员（X）</w:t>
            </w:r>
          </w:p>
        </w:tc>
        <w:tc>
          <w:tcPr>
            <w:tcW w:w="913" w:type="dxa"/>
            <w:tcBorders>
              <w:top w:val="nil"/>
              <w:left w:val="nil"/>
              <w:bottom w:val="single" w:color="auto" w:sz="4" w:space="0"/>
              <w:right w:val="single" w:color="auto" w:sz="4" w:space="0"/>
            </w:tcBorders>
            <w:noWrap w:val="0"/>
            <w:vAlign w:val="center"/>
          </w:tcPr>
          <w:p w14:paraId="0D32FCD1">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人</w:t>
            </w:r>
          </w:p>
        </w:tc>
        <w:tc>
          <w:tcPr>
            <w:tcW w:w="1620" w:type="dxa"/>
            <w:tcBorders>
              <w:top w:val="nil"/>
              <w:left w:val="nil"/>
              <w:bottom w:val="single" w:color="auto" w:sz="4" w:space="0"/>
              <w:right w:val="single" w:color="auto" w:sz="4" w:space="0"/>
            </w:tcBorders>
            <w:noWrap w:val="0"/>
            <w:vAlign w:val="center"/>
          </w:tcPr>
          <w:p w14:paraId="5D11B51F">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300≤X＜1000</w:t>
            </w:r>
          </w:p>
        </w:tc>
        <w:tc>
          <w:tcPr>
            <w:tcW w:w="1440" w:type="dxa"/>
            <w:tcBorders>
              <w:top w:val="nil"/>
              <w:left w:val="nil"/>
              <w:bottom w:val="single" w:color="auto" w:sz="4" w:space="0"/>
              <w:right w:val="single" w:color="auto" w:sz="4" w:space="0"/>
            </w:tcBorders>
            <w:noWrap w:val="0"/>
            <w:vAlign w:val="center"/>
          </w:tcPr>
          <w:p w14:paraId="4C812178">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20≤X＜300</w:t>
            </w:r>
          </w:p>
        </w:tc>
        <w:tc>
          <w:tcPr>
            <w:tcW w:w="925" w:type="dxa"/>
            <w:tcBorders>
              <w:top w:val="nil"/>
              <w:left w:val="nil"/>
              <w:bottom w:val="single" w:color="auto" w:sz="4" w:space="0"/>
              <w:right w:val="single" w:color="auto" w:sz="4" w:space="0"/>
            </w:tcBorders>
            <w:noWrap w:val="0"/>
            <w:vAlign w:val="center"/>
          </w:tcPr>
          <w:p w14:paraId="1A8A442D">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X＜20</w:t>
            </w:r>
          </w:p>
        </w:tc>
      </w:tr>
      <w:tr w14:paraId="770CAC42">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5D73DCE7">
            <w:pPr>
              <w:widowControl/>
              <w:jc w:val="left"/>
              <w:rPr>
                <w:rFonts w:ascii="仿宋_GB2312" w:hAnsi="仿宋" w:eastAsia="仿宋_GB2312" w:cs="宋体"/>
                <w:b/>
                <w:bCs/>
                <w:color w:val="000000" w:themeColor="text1"/>
                <w:kern w:val="0"/>
                <w:sz w:val="18"/>
                <w:szCs w:val="18"/>
                <w:highlight w:val="none"/>
                <w14:textFill>
                  <w14:solidFill>
                    <w14:schemeClr w14:val="tx1"/>
                  </w14:solidFill>
                </w14:textFill>
              </w:rPr>
            </w:pPr>
          </w:p>
        </w:tc>
        <w:tc>
          <w:tcPr>
            <w:tcW w:w="1384" w:type="dxa"/>
            <w:tcBorders>
              <w:top w:val="nil"/>
              <w:left w:val="nil"/>
              <w:bottom w:val="single" w:color="auto" w:sz="4" w:space="0"/>
              <w:right w:val="single" w:color="auto" w:sz="4" w:space="0"/>
            </w:tcBorders>
            <w:noWrap w:val="0"/>
            <w:vAlign w:val="center"/>
          </w:tcPr>
          <w:p w14:paraId="79C0D593">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营业收入（Y）</w:t>
            </w:r>
          </w:p>
        </w:tc>
        <w:tc>
          <w:tcPr>
            <w:tcW w:w="913" w:type="dxa"/>
            <w:tcBorders>
              <w:top w:val="nil"/>
              <w:left w:val="nil"/>
              <w:bottom w:val="single" w:color="auto" w:sz="4" w:space="0"/>
              <w:right w:val="single" w:color="auto" w:sz="4" w:space="0"/>
            </w:tcBorders>
            <w:noWrap w:val="0"/>
            <w:vAlign w:val="center"/>
          </w:tcPr>
          <w:p w14:paraId="45B19CB4">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万元</w:t>
            </w:r>
          </w:p>
        </w:tc>
        <w:tc>
          <w:tcPr>
            <w:tcW w:w="1620" w:type="dxa"/>
            <w:tcBorders>
              <w:top w:val="nil"/>
              <w:left w:val="nil"/>
              <w:bottom w:val="single" w:color="auto" w:sz="4" w:space="0"/>
              <w:right w:val="single" w:color="auto" w:sz="4" w:space="0"/>
            </w:tcBorders>
            <w:noWrap w:val="0"/>
            <w:vAlign w:val="center"/>
          </w:tcPr>
          <w:p w14:paraId="1EA3D3ED">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000000≤Y＜0000000</w:t>
            </w:r>
          </w:p>
        </w:tc>
        <w:tc>
          <w:tcPr>
            <w:tcW w:w="1440" w:type="dxa"/>
            <w:tcBorders>
              <w:top w:val="nil"/>
              <w:left w:val="nil"/>
              <w:bottom w:val="single" w:color="auto" w:sz="4" w:space="0"/>
              <w:right w:val="single" w:color="auto" w:sz="4" w:space="0"/>
            </w:tcBorders>
            <w:noWrap w:val="0"/>
            <w:vAlign w:val="center"/>
          </w:tcPr>
          <w:p w14:paraId="2DEE7D96">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200≤Y＜000000</w:t>
            </w:r>
          </w:p>
        </w:tc>
        <w:tc>
          <w:tcPr>
            <w:tcW w:w="925" w:type="dxa"/>
            <w:tcBorders>
              <w:top w:val="nil"/>
              <w:left w:val="nil"/>
              <w:bottom w:val="single" w:color="auto" w:sz="4" w:space="0"/>
              <w:right w:val="single" w:color="auto" w:sz="4" w:space="0"/>
            </w:tcBorders>
            <w:noWrap w:val="0"/>
            <w:vAlign w:val="center"/>
          </w:tcPr>
          <w:p w14:paraId="1AD64190">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Y＜200</w:t>
            </w:r>
          </w:p>
        </w:tc>
      </w:tr>
      <w:tr w14:paraId="7110C7C5">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0EE5DC5F">
            <w:pPr>
              <w:widowControl/>
              <w:jc w:val="center"/>
              <w:rPr>
                <w:rFonts w:ascii="仿宋_GB2312" w:hAnsi="仿宋" w:eastAsia="仿宋_GB2312" w:cs="宋体"/>
                <w:b/>
                <w:bCs/>
                <w:color w:val="000000" w:themeColor="text1"/>
                <w:kern w:val="0"/>
                <w:sz w:val="18"/>
                <w:szCs w:val="18"/>
                <w:highlight w:val="none"/>
                <w14:textFill>
                  <w14:solidFill>
                    <w14:schemeClr w14:val="tx1"/>
                  </w14:solidFill>
                </w14:textFill>
              </w:rPr>
            </w:pPr>
            <w:r>
              <w:rPr>
                <w:rFonts w:hint="eastAsia" w:ascii="仿宋_GB2312" w:hAnsi="仿宋" w:eastAsia="仿宋_GB2312" w:cs="宋体"/>
                <w:b/>
                <w:bCs/>
                <w:color w:val="000000" w:themeColor="text1"/>
                <w:kern w:val="0"/>
                <w:sz w:val="18"/>
                <w:szCs w:val="18"/>
                <w:highlight w:val="none"/>
                <w14:textFill>
                  <w14:solidFill>
                    <w14:schemeClr w14:val="tx1"/>
                  </w14:solidFill>
                </w14:textFill>
              </w:rPr>
              <w:t>仓储业</w:t>
            </w:r>
          </w:p>
        </w:tc>
        <w:tc>
          <w:tcPr>
            <w:tcW w:w="1384" w:type="dxa"/>
            <w:tcBorders>
              <w:top w:val="nil"/>
              <w:left w:val="nil"/>
              <w:bottom w:val="single" w:color="auto" w:sz="4" w:space="0"/>
              <w:right w:val="single" w:color="auto" w:sz="4" w:space="0"/>
            </w:tcBorders>
            <w:noWrap w:val="0"/>
            <w:vAlign w:val="center"/>
          </w:tcPr>
          <w:p w14:paraId="4C6F118C">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从业人员（X）</w:t>
            </w:r>
          </w:p>
        </w:tc>
        <w:tc>
          <w:tcPr>
            <w:tcW w:w="913" w:type="dxa"/>
            <w:tcBorders>
              <w:top w:val="nil"/>
              <w:left w:val="nil"/>
              <w:bottom w:val="single" w:color="auto" w:sz="4" w:space="0"/>
              <w:right w:val="single" w:color="auto" w:sz="4" w:space="0"/>
            </w:tcBorders>
            <w:noWrap w:val="0"/>
            <w:vAlign w:val="center"/>
          </w:tcPr>
          <w:p w14:paraId="3E43795A">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人</w:t>
            </w:r>
          </w:p>
        </w:tc>
        <w:tc>
          <w:tcPr>
            <w:tcW w:w="1620" w:type="dxa"/>
            <w:tcBorders>
              <w:top w:val="nil"/>
              <w:left w:val="nil"/>
              <w:bottom w:val="single" w:color="auto" w:sz="4" w:space="0"/>
              <w:right w:val="single" w:color="auto" w:sz="4" w:space="0"/>
            </w:tcBorders>
            <w:noWrap w:val="0"/>
            <w:vAlign w:val="center"/>
          </w:tcPr>
          <w:p w14:paraId="42DB2227">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100≤X＜200</w:t>
            </w:r>
          </w:p>
        </w:tc>
        <w:tc>
          <w:tcPr>
            <w:tcW w:w="1440" w:type="dxa"/>
            <w:tcBorders>
              <w:top w:val="nil"/>
              <w:left w:val="nil"/>
              <w:bottom w:val="single" w:color="auto" w:sz="4" w:space="0"/>
              <w:right w:val="single" w:color="auto" w:sz="4" w:space="0"/>
            </w:tcBorders>
            <w:noWrap w:val="0"/>
            <w:vAlign w:val="center"/>
          </w:tcPr>
          <w:p w14:paraId="011B7E80">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20≤X＜100</w:t>
            </w:r>
          </w:p>
        </w:tc>
        <w:tc>
          <w:tcPr>
            <w:tcW w:w="925" w:type="dxa"/>
            <w:tcBorders>
              <w:top w:val="nil"/>
              <w:left w:val="nil"/>
              <w:bottom w:val="single" w:color="auto" w:sz="4" w:space="0"/>
              <w:right w:val="single" w:color="auto" w:sz="4" w:space="0"/>
            </w:tcBorders>
            <w:noWrap w:val="0"/>
            <w:vAlign w:val="center"/>
          </w:tcPr>
          <w:p w14:paraId="3AE82E63">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X＜20</w:t>
            </w:r>
          </w:p>
        </w:tc>
      </w:tr>
      <w:tr w14:paraId="0DDF04E4">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70A5E40D">
            <w:pPr>
              <w:widowControl/>
              <w:jc w:val="left"/>
              <w:rPr>
                <w:rFonts w:ascii="仿宋_GB2312" w:hAnsi="仿宋" w:eastAsia="仿宋_GB2312" w:cs="宋体"/>
                <w:b/>
                <w:bCs/>
                <w:color w:val="000000" w:themeColor="text1"/>
                <w:kern w:val="0"/>
                <w:sz w:val="18"/>
                <w:szCs w:val="18"/>
                <w:highlight w:val="none"/>
                <w14:textFill>
                  <w14:solidFill>
                    <w14:schemeClr w14:val="tx1"/>
                  </w14:solidFill>
                </w14:textFill>
              </w:rPr>
            </w:pPr>
          </w:p>
        </w:tc>
        <w:tc>
          <w:tcPr>
            <w:tcW w:w="1384" w:type="dxa"/>
            <w:tcBorders>
              <w:top w:val="nil"/>
              <w:left w:val="nil"/>
              <w:bottom w:val="single" w:color="auto" w:sz="4" w:space="0"/>
              <w:right w:val="single" w:color="auto" w:sz="4" w:space="0"/>
            </w:tcBorders>
            <w:noWrap w:val="0"/>
            <w:vAlign w:val="center"/>
          </w:tcPr>
          <w:p w14:paraId="75287EE6">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营业收入（Y）</w:t>
            </w:r>
          </w:p>
        </w:tc>
        <w:tc>
          <w:tcPr>
            <w:tcW w:w="913" w:type="dxa"/>
            <w:tcBorders>
              <w:top w:val="nil"/>
              <w:left w:val="nil"/>
              <w:bottom w:val="single" w:color="auto" w:sz="4" w:space="0"/>
              <w:right w:val="single" w:color="auto" w:sz="4" w:space="0"/>
            </w:tcBorders>
            <w:noWrap w:val="0"/>
            <w:vAlign w:val="center"/>
          </w:tcPr>
          <w:p w14:paraId="3D9F4E9F">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万元</w:t>
            </w:r>
          </w:p>
        </w:tc>
        <w:tc>
          <w:tcPr>
            <w:tcW w:w="1620" w:type="dxa"/>
            <w:tcBorders>
              <w:top w:val="nil"/>
              <w:left w:val="nil"/>
              <w:bottom w:val="single" w:color="auto" w:sz="4" w:space="0"/>
              <w:right w:val="single" w:color="auto" w:sz="4" w:space="0"/>
            </w:tcBorders>
            <w:noWrap w:val="0"/>
            <w:vAlign w:val="center"/>
          </w:tcPr>
          <w:p w14:paraId="0CA88E72">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1000≤Y＜0000000</w:t>
            </w:r>
          </w:p>
        </w:tc>
        <w:tc>
          <w:tcPr>
            <w:tcW w:w="1440" w:type="dxa"/>
            <w:tcBorders>
              <w:top w:val="nil"/>
              <w:left w:val="nil"/>
              <w:bottom w:val="single" w:color="auto" w:sz="4" w:space="0"/>
              <w:right w:val="single" w:color="auto" w:sz="4" w:space="0"/>
            </w:tcBorders>
            <w:noWrap w:val="0"/>
            <w:vAlign w:val="center"/>
          </w:tcPr>
          <w:p w14:paraId="658CB4FA">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100≤Y＜1000</w:t>
            </w:r>
          </w:p>
        </w:tc>
        <w:tc>
          <w:tcPr>
            <w:tcW w:w="925" w:type="dxa"/>
            <w:tcBorders>
              <w:top w:val="nil"/>
              <w:left w:val="nil"/>
              <w:bottom w:val="single" w:color="auto" w:sz="4" w:space="0"/>
              <w:right w:val="single" w:color="auto" w:sz="4" w:space="0"/>
            </w:tcBorders>
            <w:noWrap w:val="0"/>
            <w:vAlign w:val="center"/>
          </w:tcPr>
          <w:p w14:paraId="79AC3000">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Y＜100</w:t>
            </w:r>
          </w:p>
        </w:tc>
      </w:tr>
      <w:tr w14:paraId="6C3C61CB">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4F47C921">
            <w:pPr>
              <w:widowControl/>
              <w:jc w:val="center"/>
              <w:rPr>
                <w:rFonts w:ascii="仿宋_GB2312" w:hAnsi="仿宋" w:eastAsia="仿宋_GB2312" w:cs="宋体"/>
                <w:b/>
                <w:bCs/>
                <w:color w:val="000000" w:themeColor="text1"/>
                <w:kern w:val="0"/>
                <w:sz w:val="18"/>
                <w:szCs w:val="18"/>
                <w:highlight w:val="none"/>
                <w14:textFill>
                  <w14:solidFill>
                    <w14:schemeClr w14:val="tx1"/>
                  </w14:solidFill>
                </w14:textFill>
              </w:rPr>
            </w:pPr>
            <w:r>
              <w:rPr>
                <w:rFonts w:hint="eastAsia" w:ascii="仿宋_GB2312" w:hAnsi="仿宋" w:eastAsia="仿宋_GB2312" w:cs="宋体"/>
                <w:b/>
                <w:bCs/>
                <w:color w:val="000000" w:themeColor="text1"/>
                <w:kern w:val="0"/>
                <w:sz w:val="18"/>
                <w:szCs w:val="18"/>
                <w:highlight w:val="none"/>
                <w14:textFill>
                  <w14:solidFill>
                    <w14:schemeClr w14:val="tx1"/>
                  </w14:solidFill>
                </w14:textFill>
              </w:rPr>
              <w:t>邮政业</w:t>
            </w:r>
          </w:p>
        </w:tc>
        <w:tc>
          <w:tcPr>
            <w:tcW w:w="1384" w:type="dxa"/>
            <w:tcBorders>
              <w:top w:val="nil"/>
              <w:left w:val="nil"/>
              <w:bottom w:val="single" w:color="auto" w:sz="4" w:space="0"/>
              <w:right w:val="single" w:color="auto" w:sz="4" w:space="0"/>
            </w:tcBorders>
            <w:noWrap w:val="0"/>
            <w:vAlign w:val="center"/>
          </w:tcPr>
          <w:p w14:paraId="0037A5F6">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从业人员（X）</w:t>
            </w:r>
          </w:p>
        </w:tc>
        <w:tc>
          <w:tcPr>
            <w:tcW w:w="913" w:type="dxa"/>
            <w:tcBorders>
              <w:top w:val="nil"/>
              <w:left w:val="nil"/>
              <w:bottom w:val="single" w:color="auto" w:sz="4" w:space="0"/>
              <w:right w:val="single" w:color="auto" w:sz="4" w:space="0"/>
            </w:tcBorders>
            <w:noWrap w:val="0"/>
            <w:vAlign w:val="center"/>
          </w:tcPr>
          <w:p w14:paraId="6928E729">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人</w:t>
            </w:r>
          </w:p>
        </w:tc>
        <w:tc>
          <w:tcPr>
            <w:tcW w:w="1620" w:type="dxa"/>
            <w:tcBorders>
              <w:top w:val="nil"/>
              <w:left w:val="nil"/>
              <w:bottom w:val="single" w:color="auto" w:sz="4" w:space="0"/>
              <w:right w:val="single" w:color="auto" w:sz="4" w:space="0"/>
            </w:tcBorders>
            <w:noWrap w:val="0"/>
            <w:vAlign w:val="center"/>
          </w:tcPr>
          <w:p w14:paraId="640D73B9">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300≤X＜1000</w:t>
            </w:r>
          </w:p>
        </w:tc>
        <w:tc>
          <w:tcPr>
            <w:tcW w:w="1440" w:type="dxa"/>
            <w:tcBorders>
              <w:top w:val="nil"/>
              <w:left w:val="nil"/>
              <w:bottom w:val="single" w:color="auto" w:sz="4" w:space="0"/>
              <w:right w:val="single" w:color="auto" w:sz="4" w:space="0"/>
            </w:tcBorders>
            <w:noWrap w:val="0"/>
            <w:vAlign w:val="center"/>
          </w:tcPr>
          <w:p w14:paraId="13BB2132">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20≤X＜300</w:t>
            </w:r>
          </w:p>
        </w:tc>
        <w:tc>
          <w:tcPr>
            <w:tcW w:w="925" w:type="dxa"/>
            <w:tcBorders>
              <w:top w:val="nil"/>
              <w:left w:val="nil"/>
              <w:bottom w:val="single" w:color="auto" w:sz="4" w:space="0"/>
              <w:right w:val="single" w:color="auto" w:sz="4" w:space="0"/>
            </w:tcBorders>
            <w:noWrap w:val="0"/>
            <w:vAlign w:val="center"/>
          </w:tcPr>
          <w:p w14:paraId="1B3B9235">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X＜20</w:t>
            </w:r>
          </w:p>
        </w:tc>
      </w:tr>
      <w:tr w14:paraId="64492FC2">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353E36D1">
            <w:pPr>
              <w:widowControl/>
              <w:jc w:val="left"/>
              <w:rPr>
                <w:rFonts w:ascii="仿宋_GB2312" w:hAnsi="仿宋" w:eastAsia="仿宋_GB2312" w:cs="宋体"/>
                <w:b/>
                <w:bCs/>
                <w:color w:val="000000" w:themeColor="text1"/>
                <w:kern w:val="0"/>
                <w:sz w:val="18"/>
                <w:szCs w:val="18"/>
                <w:highlight w:val="none"/>
                <w14:textFill>
                  <w14:solidFill>
                    <w14:schemeClr w14:val="tx1"/>
                  </w14:solidFill>
                </w14:textFill>
              </w:rPr>
            </w:pPr>
          </w:p>
        </w:tc>
        <w:tc>
          <w:tcPr>
            <w:tcW w:w="1384" w:type="dxa"/>
            <w:tcBorders>
              <w:top w:val="nil"/>
              <w:left w:val="nil"/>
              <w:bottom w:val="single" w:color="auto" w:sz="4" w:space="0"/>
              <w:right w:val="single" w:color="auto" w:sz="4" w:space="0"/>
            </w:tcBorders>
            <w:noWrap w:val="0"/>
            <w:vAlign w:val="center"/>
          </w:tcPr>
          <w:p w14:paraId="6504FED6">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营业收入（Y）</w:t>
            </w:r>
          </w:p>
        </w:tc>
        <w:tc>
          <w:tcPr>
            <w:tcW w:w="913" w:type="dxa"/>
            <w:tcBorders>
              <w:top w:val="nil"/>
              <w:left w:val="nil"/>
              <w:bottom w:val="single" w:color="auto" w:sz="4" w:space="0"/>
              <w:right w:val="single" w:color="auto" w:sz="4" w:space="0"/>
            </w:tcBorders>
            <w:noWrap w:val="0"/>
            <w:vAlign w:val="center"/>
          </w:tcPr>
          <w:p w14:paraId="182DDDAC">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万元</w:t>
            </w:r>
          </w:p>
        </w:tc>
        <w:tc>
          <w:tcPr>
            <w:tcW w:w="1620" w:type="dxa"/>
            <w:tcBorders>
              <w:top w:val="nil"/>
              <w:left w:val="nil"/>
              <w:bottom w:val="single" w:color="auto" w:sz="4" w:space="0"/>
              <w:right w:val="single" w:color="auto" w:sz="4" w:space="0"/>
            </w:tcBorders>
            <w:noWrap w:val="0"/>
            <w:vAlign w:val="center"/>
          </w:tcPr>
          <w:p w14:paraId="4F5302B7">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2000≤Y＜0000000</w:t>
            </w:r>
          </w:p>
        </w:tc>
        <w:tc>
          <w:tcPr>
            <w:tcW w:w="1440" w:type="dxa"/>
            <w:tcBorders>
              <w:top w:val="nil"/>
              <w:left w:val="nil"/>
              <w:bottom w:val="single" w:color="auto" w:sz="4" w:space="0"/>
              <w:right w:val="single" w:color="auto" w:sz="4" w:space="0"/>
            </w:tcBorders>
            <w:noWrap w:val="0"/>
            <w:vAlign w:val="center"/>
          </w:tcPr>
          <w:p w14:paraId="590E7DB3">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100≤Y＜2000</w:t>
            </w:r>
          </w:p>
        </w:tc>
        <w:tc>
          <w:tcPr>
            <w:tcW w:w="925" w:type="dxa"/>
            <w:tcBorders>
              <w:top w:val="nil"/>
              <w:left w:val="nil"/>
              <w:bottom w:val="single" w:color="auto" w:sz="4" w:space="0"/>
              <w:right w:val="single" w:color="auto" w:sz="4" w:space="0"/>
            </w:tcBorders>
            <w:noWrap w:val="0"/>
            <w:vAlign w:val="center"/>
          </w:tcPr>
          <w:p w14:paraId="31F57759">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Y＜100</w:t>
            </w:r>
          </w:p>
        </w:tc>
      </w:tr>
      <w:tr w14:paraId="04418A85">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58B2D9D4">
            <w:pPr>
              <w:widowControl/>
              <w:jc w:val="center"/>
              <w:rPr>
                <w:rFonts w:ascii="仿宋_GB2312" w:hAnsi="仿宋" w:eastAsia="仿宋_GB2312" w:cs="宋体"/>
                <w:b/>
                <w:bCs/>
                <w:color w:val="000000" w:themeColor="text1"/>
                <w:kern w:val="0"/>
                <w:sz w:val="18"/>
                <w:szCs w:val="18"/>
                <w:highlight w:val="none"/>
                <w14:textFill>
                  <w14:solidFill>
                    <w14:schemeClr w14:val="tx1"/>
                  </w14:solidFill>
                </w14:textFill>
              </w:rPr>
            </w:pPr>
            <w:r>
              <w:rPr>
                <w:rFonts w:hint="eastAsia" w:ascii="仿宋_GB2312" w:hAnsi="仿宋" w:eastAsia="仿宋_GB2312" w:cs="宋体"/>
                <w:b/>
                <w:bCs/>
                <w:color w:val="000000" w:themeColor="text1"/>
                <w:kern w:val="0"/>
                <w:sz w:val="18"/>
                <w:szCs w:val="18"/>
                <w:highlight w:val="none"/>
                <w14:textFill>
                  <w14:solidFill>
                    <w14:schemeClr w14:val="tx1"/>
                  </w14:solidFill>
                </w14:textFill>
              </w:rPr>
              <w:t>住宿业</w:t>
            </w:r>
          </w:p>
        </w:tc>
        <w:tc>
          <w:tcPr>
            <w:tcW w:w="1384" w:type="dxa"/>
            <w:tcBorders>
              <w:top w:val="nil"/>
              <w:left w:val="nil"/>
              <w:bottom w:val="single" w:color="auto" w:sz="4" w:space="0"/>
              <w:right w:val="single" w:color="auto" w:sz="4" w:space="0"/>
            </w:tcBorders>
            <w:noWrap w:val="0"/>
            <w:vAlign w:val="center"/>
          </w:tcPr>
          <w:p w14:paraId="66707155">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从业人员（X）</w:t>
            </w:r>
          </w:p>
        </w:tc>
        <w:tc>
          <w:tcPr>
            <w:tcW w:w="913" w:type="dxa"/>
            <w:tcBorders>
              <w:top w:val="nil"/>
              <w:left w:val="nil"/>
              <w:bottom w:val="single" w:color="auto" w:sz="4" w:space="0"/>
              <w:right w:val="single" w:color="auto" w:sz="4" w:space="0"/>
            </w:tcBorders>
            <w:noWrap w:val="0"/>
            <w:vAlign w:val="center"/>
          </w:tcPr>
          <w:p w14:paraId="14467B93">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人</w:t>
            </w:r>
          </w:p>
        </w:tc>
        <w:tc>
          <w:tcPr>
            <w:tcW w:w="1620" w:type="dxa"/>
            <w:tcBorders>
              <w:top w:val="nil"/>
              <w:left w:val="nil"/>
              <w:bottom w:val="single" w:color="auto" w:sz="4" w:space="0"/>
              <w:right w:val="single" w:color="auto" w:sz="4" w:space="0"/>
            </w:tcBorders>
            <w:noWrap w:val="0"/>
            <w:vAlign w:val="center"/>
          </w:tcPr>
          <w:p w14:paraId="1D2FE5AA">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100≤X＜300</w:t>
            </w:r>
          </w:p>
        </w:tc>
        <w:tc>
          <w:tcPr>
            <w:tcW w:w="1440" w:type="dxa"/>
            <w:tcBorders>
              <w:top w:val="nil"/>
              <w:left w:val="nil"/>
              <w:bottom w:val="single" w:color="auto" w:sz="4" w:space="0"/>
              <w:right w:val="single" w:color="auto" w:sz="4" w:space="0"/>
            </w:tcBorders>
            <w:noWrap w:val="0"/>
            <w:vAlign w:val="center"/>
          </w:tcPr>
          <w:p w14:paraId="419E18CD">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10≤X＜100</w:t>
            </w:r>
          </w:p>
        </w:tc>
        <w:tc>
          <w:tcPr>
            <w:tcW w:w="925" w:type="dxa"/>
            <w:tcBorders>
              <w:top w:val="nil"/>
              <w:left w:val="nil"/>
              <w:bottom w:val="single" w:color="auto" w:sz="4" w:space="0"/>
              <w:right w:val="single" w:color="auto" w:sz="4" w:space="0"/>
            </w:tcBorders>
            <w:noWrap w:val="0"/>
            <w:vAlign w:val="center"/>
          </w:tcPr>
          <w:p w14:paraId="351C2FBD">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X＜10</w:t>
            </w:r>
          </w:p>
        </w:tc>
      </w:tr>
      <w:tr w14:paraId="5E20A195">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532263D0">
            <w:pPr>
              <w:widowControl/>
              <w:jc w:val="left"/>
              <w:rPr>
                <w:rFonts w:ascii="仿宋_GB2312" w:hAnsi="仿宋" w:eastAsia="仿宋_GB2312" w:cs="宋体"/>
                <w:b/>
                <w:bCs/>
                <w:color w:val="000000" w:themeColor="text1"/>
                <w:kern w:val="0"/>
                <w:sz w:val="18"/>
                <w:szCs w:val="18"/>
                <w:highlight w:val="none"/>
                <w14:textFill>
                  <w14:solidFill>
                    <w14:schemeClr w14:val="tx1"/>
                  </w14:solidFill>
                </w14:textFill>
              </w:rPr>
            </w:pPr>
          </w:p>
        </w:tc>
        <w:tc>
          <w:tcPr>
            <w:tcW w:w="1384" w:type="dxa"/>
            <w:tcBorders>
              <w:top w:val="nil"/>
              <w:left w:val="nil"/>
              <w:bottom w:val="single" w:color="auto" w:sz="4" w:space="0"/>
              <w:right w:val="single" w:color="auto" w:sz="4" w:space="0"/>
            </w:tcBorders>
            <w:noWrap w:val="0"/>
            <w:vAlign w:val="center"/>
          </w:tcPr>
          <w:p w14:paraId="42F54CFC">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营业收入（Y）</w:t>
            </w:r>
          </w:p>
        </w:tc>
        <w:tc>
          <w:tcPr>
            <w:tcW w:w="913" w:type="dxa"/>
            <w:tcBorders>
              <w:top w:val="nil"/>
              <w:left w:val="nil"/>
              <w:bottom w:val="single" w:color="auto" w:sz="4" w:space="0"/>
              <w:right w:val="single" w:color="auto" w:sz="4" w:space="0"/>
            </w:tcBorders>
            <w:noWrap w:val="0"/>
            <w:vAlign w:val="center"/>
          </w:tcPr>
          <w:p w14:paraId="2E3D7C0E">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万元</w:t>
            </w:r>
          </w:p>
        </w:tc>
        <w:tc>
          <w:tcPr>
            <w:tcW w:w="1620" w:type="dxa"/>
            <w:tcBorders>
              <w:top w:val="nil"/>
              <w:left w:val="nil"/>
              <w:bottom w:val="single" w:color="auto" w:sz="4" w:space="0"/>
              <w:right w:val="single" w:color="auto" w:sz="4" w:space="0"/>
            </w:tcBorders>
            <w:noWrap w:val="0"/>
            <w:vAlign w:val="center"/>
          </w:tcPr>
          <w:p w14:paraId="1D50311F">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2000≤Y＜10000</w:t>
            </w:r>
          </w:p>
        </w:tc>
        <w:tc>
          <w:tcPr>
            <w:tcW w:w="1440" w:type="dxa"/>
            <w:tcBorders>
              <w:top w:val="nil"/>
              <w:left w:val="nil"/>
              <w:bottom w:val="single" w:color="auto" w:sz="4" w:space="0"/>
              <w:right w:val="single" w:color="auto" w:sz="4" w:space="0"/>
            </w:tcBorders>
            <w:noWrap w:val="0"/>
            <w:vAlign w:val="center"/>
          </w:tcPr>
          <w:p w14:paraId="04278E29">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100≤Y＜2000</w:t>
            </w:r>
          </w:p>
        </w:tc>
        <w:tc>
          <w:tcPr>
            <w:tcW w:w="925" w:type="dxa"/>
            <w:tcBorders>
              <w:top w:val="nil"/>
              <w:left w:val="nil"/>
              <w:bottom w:val="single" w:color="auto" w:sz="4" w:space="0"/>
              <w:right w:val="single" w:color="auto" w:sz="4" w:space="0"/>
            </w:tcBorders>
            <w:noWrap w:val="0"/>
            <w:vAlign w:val="center"/>
          </w:tcPr>
          <w:p w14:paraId="29BE1778">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Y＜100</w:t>
            </w:r>
          </w:p>
        </w:tc>
      </w:tr>
      <w:tr w14:paraId="25F50E78">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77B2F184">
            <w:pPr>
              <w:widowControl/>
              <w:jc w:val="center"/>
              <w:rPr>
                <w:rFonts w:ascii="仿宋_GB2312" w:hAnsi="仿宋" w:eastAsia="仿宋_GB2312" w:cs="宋体"/>
                <w:b/>
                <w:bCs/>
                <w:color w:val="000000" w:themeColor="text1"/>
                <w:kern w:val="0"/>
                <w:sz w:val="18"/>
                <w:szCs w:val="18"/>
                <w:highlight w:val="none"/>
                <w14:textFill>
                  <w14:solidFill>
                    <w14:schemeClr w14:val="tx1"/>
                  </w14:solidFill>
                </w14:textFill>
              </w:rPr>
            </w:pPr>
            <w:r>
              <w:rPr>
                <w:rFonts w:hint="eastAsia" w:ascii="仿宋_GB2312" w:hAnsi="仿宋" w:eastAsia="仿宋_GB2312" w:cs="宋体"/>
                <w:b/>
                <w:bCs/>
                <w:color w:val="000000" w:themeColor="text1"/>
                <w:kern w:val="0"/>
                <w:sz w:val="18"/>
                <w:szCs w:val="18"/>
                <w:highlight w:val="none"/>
                <w14:textFill>
                  <w14:solidFill>
                    <w14:schemeClr w14:val="tx1"/>
                  </w14:solidFill>
                </w14:textFill>
              </w:rPr>
              <w:t>餐饮业</w:t>
            </w:r>
          </w:p>
        </w:tc>
        <w:tc>
          <w:tcPr>
            <w:tcW w:w="1384" w:type="dxa"/>
            <w:tcBorders>
              <w:top w:val="nil"/>
              <w:left w:val="nil"/>
              <w:bottom w:val="single" w:color="auto" w:sz="4" w:space="0"/>
              <w:right w:val="single" w:color="auto" w:sz="4" w:space="0"/>
            </w:tcBorders>
            <w:noWrap w:val="0"/>
            <w:vAlign w:val="center"/>
          </w:tcPr>
          <w:p w14:paraId="24C37268">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从业人员（X）</w:t>
            </w:r>
          </w:p>
        </w:tc>
        <w:tc>
          <w:tcPr>
            <w:tcW w:w="913" w:type="dxa"/>
            <w:tcBorders>
              <w:top w:val="nil"/>
              <w:left w:val="nil"/>
              <w:bottom w:val="single" w:color="auto" w:sz="4" w:space="0"/>
              <w:right w:val="single" w:color="auto" w:sz="4" w:space="0"/>
            </w:tcBorders>
            <w:noWrap w:val="0"/>
            <w:vAlign w:val="center"/>
          </w:tcPr>
          <w:p w14:paraId="2001D047">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人</w:t>
            </w:r>
          </w:p>
        </w:tc>
        <w:tc>
          <w:tcPr>
            <w:tcW w:w="1620" w:type="dxa"/>
            <w:tcBorders>
              <w:top w:val="nil"/>
              <w:left w:val="nil"/>
              <w:bottom w:val="single" w:color="auto" w:sz="4" w:space="0"/>
              <w:right w:val="single" w:color="auto" w:sz="4" w:space="0"/>
            </w:tcBorders>
            <w:noWrap w:val="0"/>
            <w:vAlign w:val="center"/>
          </w:tcPr>
          <w:p w14:paraId="685D5FD2">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100≤X＜300</w:t>
            </w:r>
          </w:p>
        </w:tc>
        <w:tc>
          <w:tcPr>
            <w:tcW w:w="1440" w:type="dxa"/>
            <w:tcBorders>
              <w:top w:val="nil"/>
              <w:left w:val="nil"/>
              <w:bottom w:val="single" w:color="auto" w:sz="4" w:space="0"/>
              <w:right w:val="single" w:color="auto" w:sz="4" w:space="0"/>
            </w:tcBorders>
            <w:noWrap w:val="0"/>
            <w:vAlign w:val="center"/>
          </w:tcPr>
          <w:p w14:paraId="3CC0EB63">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10≤X＜100</w:t>
            </w:r>
          </w:p>
        </w:tc>
        <w:tc>
          <w:tcPr>
            <w:tcW w:w="925" w:type="dxa"/>
            <w:tcBorders>
              <w:top w:val="nil"/>
              <w:left w:val="nil"/>
              <w:bottom w:val="single" w:color="auto" w:sz="4" w:space="0"/>
              <w:right w:val="single" w:color="auto" w:sz="4" w:space="0"/>
            </w:tcBorders>
            <w:noWrap w:val="0"/>
            <w:vAlign w:val="center"/>
          </w:tcPr>
          <w:p w14:paraId="19CD23AD">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X＜10</w:t>
            </w:r>
          </w:p>
        </w:tc>
      </w:tr>
      <w:tr w14:paraId="5DE47E34">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00F38D6B">
            <w:pPr>
              <w:widowControl/>
              <w:jc w:val="left"/>
              <w:rPr>
                <w:rFonts w:ascii="仿宋_GB2312" w:hAnsi="仿宋" w:eastAsia="仿宋_GB2312" w:cs="宋体"/>
                <w:b/>
                <w:bCs/>
                <w:color w:val="000000" w:themeColor="text1"/>
                <w:kern w:val="0"/>
                <w:sz w:val="18"/>
                <w:szCs w:val="18"/>
                <w:highlight w:val="none"/>
                <w14:textFill>
                  <w14:solidFill>
                    <w14:schemeClr w14:val="tx1"/>
                  </w14:solidFill>
                </w14:textFill>
              </w:rPr>
            </w:pPr>
          </w:p>
        </w:tc>
        <w:tc>
          <w:tcPr>
            <w:tcW w:w="1384" w:type="dxa"/>
            <w:tcBorders>
              <w:top w:val="nil"/>
              <w:left w:val="nil"/>
              <w:bottom w:val="single" w:color="auto" w:sz="4" w:space="0"/>
              <w:right w:val="single" w:color="auto" w:sz="4" w:space="0"/>
            </w:tcBorders>
            <w:noWrap w:val="0"/>
            <w:vAlign w:val="center"/>
          </w:tcPr>
          <w:p w14:paraId="715C69CB">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营业收入（Y）</w:t>
            </w:r>
          </w:p>
        </w:tc>
        <w:tc>
          <w:tcPr>
            <w:tcW w:w="913" w:type="dxa"/>
            <w:tcBorders>
              <w:top w:val="nil"/>
              <w:left w:val="nil"/>
              <w:bottom w:val="single" w:color="auto" w:sz="4" w:space="0"/>
              <w:right w:val="single" w:color="auto" w:sz="4" w:space="0"/>
            </w:tcBorders>
            <w:noWrap w:val="0"/>
            <w:vAlign w:val="center"/>
          </w:tcPr>
          <w:p w14:paraId="0939D5C0">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万元</w:t>
            </w:r>
          </w:p>
        </w:tc>
        <w:tc>
          <w:tcPr>
            <w:tcW w:w="1620" w:type="dxa"/>
            <w:tcBorders>
              <w:top w:val="nil"/>
              <w:left w:val="nil"/>
              <w:bottom w:val="single" w:color="auto" w:sz="4" w:space="0"/>
              <w:right w:val="single" w:color="auto" w:sz="4" w:space="0"/>
            </w:tcBorders>
            <w:noWrap w:val="0"/>
            <w:vAlign w:val="center"/>
          </w:tcPr>
          <w:p w14:paraId="74326091">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2000≤Y＜10000</w:t>
            </w:r>
          </w:p>
        </w:tc>
        <w:tc>
          <w:tcPr>
            <w:tcW w:w="1440" w:type="dxa"/>
            <w:tcBorders>
              <w:top w:val="nil"/>
              <w:left w:val="nil"/>
              <w:bottom w:val="single" w:color="auto" w:sz="4" w:space="0"/>
              <w:right w:val="single" w:color="auto" w:sz="4" w:space="0"/>
            </w:tcBorders>
            <w:noWrap w:val="0"/>
            <w:vAlign w:val="center"/>
          </w:tcPr>
          <w:p w14:paraId="744E97FF">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100≤Y＜2000</w:t>
            </w:r>
          </w:p>
        </w:tc>
        <w:tc>
          <w:tcPr>
            <w:tcW w:w="925" w:type="dxa"/>
            <w:tcBorders>
              <w:top w:val="nil"/>
              <w:left w:val="nil"/>
              <w:bottom w:val="single" w:color="auto" w:sz="4" w:space="0"/>
              <w:right w:val="single" w:color="auto" w:sz="4" w:space="0"/>
            </w:tcBorders>
            <w:noWrap w:val="0"/>
            <w:vAlign w:val="center"/>
          </w:tcPr>
          <w:p w14:paraId="00FB15E2">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Y＜100</w:t>
            </w:r>
          </w:p>
        </w:tc>
      </w:tr>
      <w:tr w14:paraId="42BA16C0">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14D34E47">
            <w:pPr>
              <w:widowControl/>
              <w:jc w:val="center"/>
              <w:rPr>
                <w:rFonts w:ascii="仿宋_GB2312" w:hAnsi="仿宋" w:eastAsia="仿宋_GB2312" w:cs="宋体"/>
                <w:b/>
                <w:bCs/>
                <w:color w:val="000000" w:themeColor="text1"/>
                <w:kern w:val="0"/>
                <w:sz w:val="18"/>
                <w:szCs w:val="18"/>
                <w:highlight w:val="none"/>
                <w14:textFill>
                  <w14:solidFill>
                    <w14:schemeClr w14:val="tx1"/>
                  </w14:solidFill>
                </w14:textFill>
              </w:rPr>
            </w:pPr>
            <w:r>
              <w:rPr>
                <w:rFonts w:hint="eastAsia" w:ascii="仿宋_GB2312" w:hAnsi="仿宋" w:eastAsia="仿宋_GB2312" w:cs="宋体"/>
                <w:b/>
                <w:bCs/>
                <w:color w:val="000000" w:themeColor="text1"/>
                <w:kern w:val="0"/>
                <w:sz w:val="18"/>
                <w:szCs w:val="18"/>
                <w:highlight w:val="none"/>
                <w14:textFill>
                  <w14:solidFill>
                    <w14:schemeClr w14:val="tx1"/>
                  </w14:solidFill>
                </w14:textFill>
              </w:rPr>
              <w:t>信息传输业</w:t>
            </w:r>
          </w:p>
        </w:tc>
        <w:tc>
          <w:tcPr>
            <w:tcW w:w="1384" w:type="dxa"/>
            <w:tcBorders>
              <w:top w:val="nil"/>
              <w:left w:val="nil"/>
              <w:bottom w:val="single" w:color="auto" w:sz="4" w:space="0"/>
              <w:right w:val="single" w:color="auto" w:sz="4" w:space="0"/>
            </w:tcBorders>
            <w:noWrap w:val="0"/>
            <w:vAlign w:val="center"/>
          </w:tcPr>
          <w:p w14:paraId="456CF09B">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从业人员（X）</w:t>
            </w:r>
          </w:p>
        </w:tc>
        <w:tc>
          <w:tcPr>
            <w:tcW w:w="913" w:type="dxa"/>
            <w:tcBorders>
              <w:top w:val="nil"/>
              <w:left w:val="nil"/>
              <w:bottom w:val="single" w:color="auto" w:sz="4" w:space="0"/>
              <w:right w:val="single" w:color="auto" w:sz="4" w:space="0"/>
            </w:tcBorders>
            <w:noWrap w:val="0"/>
            <w:vAlign w:val="center"/>
          </w:tcPr>
          <w:p w14:paraId="5B92D4D4">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人</w:t>
            </w:r>
          </w:p>
        </w:tc>
        <w:tc>
          <w:tcPr>
            <w:tcW w:w="1620" w:type="dxa"/>
            <w:tcBorders>
              <w:top w:val="nil"/>
              <w:left w:val="nil"/>
              <w:bottom w:val="single" w:color="auto" w:sz="4" w:space="0"/>
              <w:right w:val="single" w:color="auto" w:sz="4" w:space="0"/>
            </w:tcBorders>
            <w:noWrap w:val="0"/>
            <w:vAlign w:val="center"/>
          </w:tcPr>
          <w:p w14:paraId="4FD66577">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100≤X＜2000</w:t>
            </w:r>
          </w:p>
        </w:tc>
        <w:tc>
          <w:tcPr>
            <w:tcW w:w="1440" w:type="dxa"/>
            <w:tcBorders>
              <w:top w:val="nil"/>
              <w:left w:val="nil"/>
              <w:bottom w:val="single" w:color="auto" w:sz="4" w:space="0"/>
              <w:right w:val="single" w:color="auto" w:sz="4" w:space="0"/>
            </w:tcBorders>
            <w:noWrap w:val="0"/>
            <w:vAlign w:val="center"/>
          </w:tcPr>
          <w:p w14:paraId="02970EA6">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10≤X＜100</w:t>
            </w:r>
          </w:p>
        </w:tc>
        <w:tc>
          <w:tcPr>
            <w:tcW w:w="925" w:type="dxa"/>
            <w:tcBorders>
              <w:top w:val="nil"/>
              <w:left w:val="nil"/>
              <w:bottom w:val="single" w:color="auto" w:sz="4" w:space="0"/>
              <w:right w:val="single" w:color="auto" w:sz="4" w:space="0"/>
            </w:tcBorders>
            <w:noWrap w:val="0"/>
            <w:vAlign w:val="center"/>
          </w:tcPr>
          <w:p w14:paraId="1D81B3E3">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X＜10</w:t>
            </w:r>
          </w:p>
        </w:tc>
      </w:tr>
      <w:tr w14:paraId="0AED9463">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5E5DF6C7">
            <w:pPr>
              <w:widowControl/>
              <w:jc w:val="left"/>
              <w:rPr>
                <w:rFonts w:ascii="仿宋_GB2312" w:hAnsi="仿宋" w:eastAsia="仿宋_GB2312" w:cs="宋体"/>
                <w:b/>
                <w:bCs/>
                <w:color w:val="000000" w:themeColor="text1"/>
                <w:kern w:val="0"/>
                <w:sz w:val="18"/>
                <w:szCs w:val="18"/>
                <w:highlight w:val="none"/>
                <w14:textFill>
                  <w14:solidFill>
                    <w14:schemeClr w14:val="tx1"/>
                  </w14:solidFill>
                </w14:textFill>
              </w:rPr>
            </w:pPr>
          </w:p>
        </w:tc>
        <w:tc>
          <w:tcPr>
            <w:tcW w:w="1384" w:type="dxa"/>
            <w:tcBorders>
              <w:top w:val="nil"/>
              <w:left w:val="nil"/>
              <w:bottom w:val="single" w:color="auto" w:sz="4" w:space="0"/>
              <w:right w:val="single" w:color="auto" w:sz="4" w:space="0"/>
            </w:tcBorders>
            <w:noWrap w:val="0"/>
            <w:vAlign w:val="center"/>
          </w:tcPr>
          <w:p w14:paraId="09911244">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营业收入（Y）</w:t>
            </w:r>
          </w:p>
        </w:tc>
        <w:tc>
          <w:tcPr>
            <w:tcW w:w="913" w:type="dxa"/>
            <w:tcBorders>
              <w:top w:val="nil"/>
              <w:left w:val="nil"/>
              <w:bottom w:val="single" w:color="auto" w:sz="4" w:space="0"/>
              <w:right w:val="single" w:color="auto" w:sz="4" w:space="0"/>
            </w:tcBorders>
            <w:noWrap w:val="0"/>
            <w:vAlign w:val="center"/>
          </w:tcPr>
          <w:p w14:paraId="2756AB9B">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万元</w:t>
            </w:r>
          </w:p>
        </w:tc>
        <w:tc>
          <w:tcPr>
            <w:tcW w:w="1620" w:type="dxa"/>
            <w:tcBorders>
              <w:top w:val="nil"/>
              <w:left w:val="nil"/>
              <w:bottom w:val="single" w:color="auto" w:sz="4" w:space="0"/>
              <w:right w:val="single" w:color="auto" w:sz="4" w:space="0"/>
            </w:tcBorders>
            <w:noWrap w:val="0"/>
            <w:vAlign w:val="center"/>
          </w:tcPr>
          <w:p w14:paraId="1F90AB64">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1000≤Y＜100000</w:t>
            </w:r>
          </w:p>
        </w:tc>
        <w:tc>
          <w:tcPr>
            <w:tcW w:w="1440" w:type="dxa"/>
            <w:tcBorders>
              <w:top w:val="nil"/>
              <w:left w:val="nil"/>
              <w:bottom w:val="single" w:color="auto" w:sz="4" w:space="0"/>
              <w:right w:val="single" w:color="auto" w:sz="4" w:space="0"/>
            </w:tcBorders>
            <w:noWrap w:val="0"/>
            <w:vAlign w:val="center"/>
          </w:tcPr>
          <w:p w14:paraId="2DD5182D">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100≤Y＜1000</w:t>
            </w:r>
          </w:p>
        </w:tc>
        <w:tc>
          <w:tcPr>
            <w:tcW w:w="925" w:type="dxa"/>
            <w:tcBorders>
              <w:top w:val="nil"/>
              <w:left w:val="nil"/>
              <w:bottom w:val="single" w:color="auto" w:sz="4" w:space="0"/>
              <w:right w:val="single" w:color="auto" w:sz="4" w:space="0"/>
            </w:tcBorders>
            <w:noWrap w:val="0"/>
            <w:vAlign w:val="center"/>
          </w:tcPr>
          <w:p w14:paraId="0D74E636">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Y＜100</w:t>
            </w:r>
          </w:p>
        </w:tc>
      </w:tr>
      <w:tr w14:paraId="3C408826">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0CE198A1">
            <w:pPr>
              <w:widowControl/>
              <w:jc w:val="center"/>
              <w:rPr>
                <w:rFonts w:ascii="仿宋_GB2312" w:hAnsi="仿宋" w:eastAsia="仿宋_GB2312" w:cs="宋体"/>
                <w:b/>
                <w:bCs/>
                <w:color w:val="000000" w:themeColor="text1"/>
                <w:kern w:val="0"/>
                <w:sz w:val="18"/>
                <w:szCs w:val="18"/>
                <w:highlight w:val="none"/>
                <w14:textFill>
                  <w14:solidFill>
                    <w14:schemeClr w14:val="tx1"/>
                  </w14:solidFill>
                </w14:textFill>
              </w:rPr>
            </w:pPr>
            <w:r>
              <w:rPr>
                <w:rFonts w:hint="eastAsia" w:ascii="仿宋_GB2312" w:hAnsi="仿宋" w:eastAsia="仿宋_GB2312" w:cs="宋体"/>
                <w:b/>
                <w:bCs/>
                <w:color w:val="000000" w:themeColor="text1"/>
                <w:kern w:val="0"/>
                <w:sz w:val="18"/>
                <w:szCs w:val="18"/>
                <w:highlight w:val="none"/>
                <w14:textFill>
                  <w14:solidFill>
                    <w14:schemeClr w14:val="tx1"/>
                  </w14:solidFill>
                </w14:textFill>
              </w:rPr>
              <w:t>软件和信息技术服务业</w:t>
            </w:r>
          </w:p>
        </w:tc>
        <w:tc>
          <w:tcPr>
            <w:tcW w:w="1384" w:type="dxa"/>
            <w:tcBorders>
              <w:top w:val="nil"/>
              <w:left w:val="nil"/>
              <w:bottom w:val="single" w:color="auto" w:sz="4" w:space="0"/>
              <w:right w:val="single" w:color="auto" w:sz="4" w:space="0"/>
            </w:tcBorders>
            <w:noWrap w:val="0"/>
            <w:vAlign w:val="center"/>
          </w:tcPr>
          <w:p w14:paraId="6036788A">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从业人员（X）</w:t>
            </w:r>
          </w:p>
        </w:tc>
        <w:tc>
          <w:tcPr>
            <w:tcW w:w="913" w:type="dxa"/>
            <w:tcBorders>
              <w:top w:val="nil"/>
              <w:left w:val="nil"/>
              <w:bottom w:val="single" w:color="auto" w:sz="4" w:space="0"/>
              <w:right w:val="single" w:color="auto" w:sz="4" w:space="0"/>
            </w:tcBorders>
            <w:noWrap w:val="0"/>
            <w:vAlign w:val="center"/>
          </w:tcPr>
          <w:p w14:paraId="76E4E086">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人</w:t>
            </w:r>
          </w:p>
        </w:tc>
        <w:tc>
          <w:tcPr>
            <w:tcW w:w="1620" w:type="dxa"/>
            <w:tcBorders>
              <w:top w:val="nil"/>
              <w:left w:val="nil"/>
              <w:bottom w:val="single" w:color="auto" w:sz="4" w:space="0"/>
              <w:right w:val="single" w:color="auto" w:sz="4" w:space="0"/>
            </w:tcBorders>
            <w:noWrap w:val="0"/>
            <w:vAlign w:val="center"/>
          </w:tcPr>
          <w:p w14:paraId="667DBB90">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100≤X＜300</w:t>
            </w:r>
          </w:p>
        </w:tc>
        <w:tc>
          <w:tcPr>
            <w:tcW w:w="1440" w:type="dxa"/>
            <w:tcBorders>
              <w:top w:val="nil"/>
              <w:left w:val="nil"/>
              <w:bottom w:val="single" w:color="auto" w:sz="4" w:space="0"/>
              <w:right w:val="single" w:color="auto" w:sz="4" w:space="0"/>
            </w:tcBorders>
            <w:noWrap w:val="0"/>
            <w:vAlign w:val="center"/>
          </w:tcPr>
          <w:p w14:paraId="1D8167B1">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10≤X＜100</w:t>
            </w:r>
          </w:p>
        </w:tc>
        <w:tc>
          <w:tcPr>
            <w:tcW w:w="925" w:type="dxa"/>
            <w:tcBorders>
              <w:top w:val="nil"/>
              <w:left w:val="nil"/>
              <w:bottom w:val="single" w:color="auto" w:sz="4" w:space="0"/>
              <w:right w:val="single" w:color="auto" w:sz="4" w:space="0"/>
            </w:tcBorders>
            <w:noWrap w:val="0"/>
            <w:vAlign w:val="center"/>
          </w:tcPr>
          <w:p w14:paraId="0C2A722B">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X＜10</w:t>
            </w:r>
          </w:p>
        </w:tc>
      </w:tr>
      <w:tr w14:paraId="43F89C2E">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2B19F2D6">
            <w:pPr>
              <w:widowControl/>
              <w:jc w:val="left"/>
              <w:rPr>
                <w:rFonts w:ascii="仿宋_GB2312" w:hAnsi="仿宋" w:eastAsia="仿宋_GB2312" w:cs="宋体"/>
                <w:b/>
                <w:bCs/>
                <w:color w:val="000000" w:themeColor="text1"/>
                <w:kern w:val="0"/>
                <w:sz w:val="18"/>
                <w:szCs w:val="18"/>
                <w:highlight w:val="none"/>
                <w14:textFill>
                  <w14:solidFill>
                    <w14:schemeClr w14:val="tx1"/>
                  </w14:solidFill>
                </w14:textFill>
              </w:rPr>
            </w:pPr>
          </w:p>
        </w:tc>
        <w:tc>
          <w:tcPr>
            <w:tcW w:w="1384" w:type="dxa"/>
            <w:tcBorders>
              <w:top w:val="nil"/>
              <w:left w:val="nil"/>
              <w:bottom w:val="single" w:color="auto" w:sz="4" w:space="0"/>
              <w:right w:val="single" w:color="auto" w:sz="4" w:space="0"/>
            </w:tcBorders>
            <w:noWrap w:val="0"/>
            <w:vAlign w:val="center"/>
          </w:tcPr>
          <w:p w14:paraId="53089644">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营业收入（Y）</w:t>
            </w:r>
          </w:p>
        </w:tc>
        <w:tc>
          <w:tcPr>
            <w:tcW w:w="913" w:type="dxa"/>
            <w:tcBorders>
              <w:top w:val="nil"/>
              <w:left w:val="nil"/>
              <w:bottom w:val="single" w:color="auto" w:sz="4" w:space="0"/>
              <w:right w:val="single" w:color="auto" w:sz="4" w:space="0"/>
            </w:tcBorders>
            <w:noWrap w:val="0"/>
            <w:vAlign w:val="center"/>
          </w:tcPr>
          <w:p w14:paraId="63EE16F5">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万元</w:t>
            </w:r>
          </w:p>
        </w:tc>
        <w:tc>
          <w:tcPr>
            <w:tcW w:w="1620" w:type="dxa"/>
            <w:tcBorders>
              <w:top w:val="nil"/>
              <w:left w:val="nil"/>
              <w:bottom w:val="single" w:color="auto" w:sz="4" w:space="0"/>
              <w:right w:val="single" w:color="auto" w:sz="4" w:space="0"/>
            </w:tcBorders>
            <w:noWrap w:val="0"/>
            <w:vAlign w:val="center"/>
          </w:tcPr>
          <w:p w14:paraId="054BA58A">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1000≤Y＜10000</w:t>
            </w:r>
          </w:p>
        </w:tc>
        <w:tc>
          <w:tcPr>
            <w:tcW w:w="1440" w:type="dxa"/>
            <w:tcBorders>
              <w:top w:val="nil"/>
              <w:left w:val="nil"/>
              <w:bottom w:val="single" w:color="auto" w:sz="4" w:space="0"/>
              <w:right w:val="single" w:color="auto" w:sz="4" w:space="0"/>
            </w:tcBorders>
            <w:noWrap w:val="0"/>
            <w:vAlign w:val="center"/>
          </w:tcPr>
          <w:p w14:paraId="2C26BB9F">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50≤Y＜1000</w:t>
            </w:r>
          </w:p>
        </w:tc>
        <w:tc>
          <w:tcPr>
            <w:tcW w:w="925" w:type="dxa"/>
            <w:tcBorders>
              <w:top w:val="nil"/>
              <w:left w:val="nil"/>
              <w:bottom w:val="single" w:color="auto" w:sz="4" w:space="0"/>
              <w:right w:val="single" w:color="auto" w:sz="4" w:space="0"/>
            </w:tcBorders>
            <w:noWrap w:val="0"/>
            <w:vAlign w:val="center"/>
          </w:tcPr>
          <w:p w14:paraId="39849088">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Y＜50</w:t>
            </w:r>
          </w:p>
        </w:tc>
      </w:tr>
      <w:tr w14:paraId="64718631">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534FA3D2">
            <w:pPr>
              <w:widowControl/>
              <w:jc w:val="center"/>
              <w:rPr>
                <w:rFonts w:ascii="仿宋_GB2312" w:hAnsi="仿宋" w:eastAsia="仿宋_GB2312" w:cs="宋体"/>
                <w:b/>
                <w:bCs/>
                <w:color w:val="000000" w:themeColor="text1"/>
                <w:kern w:val="0"/>
                <w:sz w:val="18"/>
                <w:szCs w:val="18"/>
                <w:highlight w:val="none"/>
                <w14:textFill>
                  <w14:solidFill>
                    <w14:schemeClr w14:val="tx1"/>
                  </w14:solidFill>
                </w14:textFill>
              </w:rPr>
            </w:pPr>
            <w:r>
              <w:rPr>
                <w:rFonts w:hint="eastAsia" w:ascii="仿宋_GB2312" w:hAnsi="仿宋" w:eastAsia="仿宋_GB2312" w:cs="宋体"/>
                <w:b/>
                <w:bCs/>
                <w:color w:val="000000" w:themeColor="text1"/>
                <w:kern w:val="0"/>
                <w:sz w:val="18"/>
                <w:szCs w:val="18"/>
                <w:highlight w:val="none"/>
                <w14:textFill>
                  <w14:solidFill>
                    <w14:schemeClr w14:val="tx1"/>
                  </w14:solidFill>
                </w14:textFill>
              </w:rPr>
              <w:t>房地产开发经营</w:t>
            </w:r>
          </w:p>
        </w:tc>
        <w:tc>
          <w:tcPr>
            <w:tcW w:w="1384" w:type="dxa"/>
            <w:tcBorders>
              <w:top w:val="nil"/>
              <w:left w:val="nil"/>
              <w:bottom w:val="single" w:color="auto" w:sz="4" w:space="0"/>
              <w:right w:val="single" w:color="auto" w:sz="4" w:space="0"/>
            </w:tcBorders>
            <w:noWrap w:val="0"/>
            <w:vAlign w:val="center"/>
          </w:tcPr>
          <w:p w14:paraId="2FCD7716">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营业收入（Y）</w:t>
            </w:r>
          </w:p>
        </w:tc>
        <w:tc>
          <w:tcPr>
            <w:tcW w:w="913" w:type="dxa"/>
            <w:tcBorders>
              <w:top w:val="nil"/>
              <w:left w:val="nil"/>
              <w:bottom w:val="single" w:color="auto" w:sz="4" w:space="0"/>
              <w:right w:val="single" w:color="auto" w:sz="4" w:space="0"/>
            </w:tcBorders>
            <w:noWrap w:val="0"/>
            <w:vAlign w:val="center"/>
          </w:tcPr>
          <w:p w14:paraId="500A306F">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万元</w:t>
            </w:r>
          </w:p>
        </w:tc>
        <w:tc>
          <w:tcPr>
            <w:tcW w:w="1620" w:type="dxa"/>
            <w:tcBorders>
              <w:top w:val="nil"/>
              <w:left w:val="nil"/>
              <w:bottom w:val="single" w:color="auto" w:sz="4" w:space="0"/>
              <w:right w:val="single" w:color="auto" w:sz="4" w:space="0"/>
            </w:tcBorders>
            <w:noWrap w:val="0"/>
            <w:vAlign w:val="center"/>
          </w:tcPr>
          <w:p w14:paraId="7054BC77">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1000≤Y＜200000</w:t>
            </w:r>
          </w:p>
        </w:tc>
        <w:tc>
          <w:tcPr>
            <w:tcW w:w="1440" w:type="dxa"/>
            <w:tcBorders>
              <w:top w:val="nil"/>
              <w:left w:val="nil"/>
              <w:bottom w:val="single" w:color="auto" w:sz="4" w:space="0"/>
              <w:right w:val="single" w:color="auto" w:sz="4" w:space="0"/>
            </w:tcBorders>
            <w:noWrap w:val="0"/>
            <w:vAlign w:val="center"/>
          </w:tcPr>
          <w:p w14:paraId="6E7D064D">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100≤X＜1000</w:t>
            </w:r>
          </w:p>
        </w:tc>
        <w:tc>
          <w:tcPr>
            <w:tcW w:w="925" w:type="dxa"/>
            <w:tcBorders>
              <w:top w:val="nil"/>
              <w:left w:val="nil"/>
              <w:bottom w:val="single" w:color="auto" w:sz="4" w:space="0"/>
              <w:right w:val="single" w:color="auto" w:sz="4" w:space="0"/>
            </w:tcBorders>
            <w:noWrap w:val="0"/>
            <w:vAlign w:val="center"/>
          </w:tcPr>
          <w:p w14:paraId="74C837B0">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X＜100</w:t>
            </w:r>
          </w:p>
        </w:tc>
      </w:tr>
      <w:tr w14:paraId="5B26B720">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2FF98A3C">
            <w:pPr>
              <w:widowControl/>
              <w:jc w:val="left"/>
              <w:rPr>
                <w:rFonts w:ascii="仿宋_GB2312" w:hAnsi="仿宋" w:eastAsia="仿宋_GB2312" w:cs="宋体"/>
                <w:b/>
                <w:bCs/>
                <w:color w:val="000000" w:themeColor="text1"/>
                <w:kern w:val="0"/>
                <w:sz w:val="18"/>
                <w:szCs w:val="18"/>
                <w:highlight w:val="none"/>
                <w14:textFill>
                  <w14:solidFill>
                    <w14:schemeClr w14:val="tx1"/>
                  </w14:solidFill>
                </w14:textFill>
              </w:rPr>
            </w:pPr>
          </w:p>
        </w:tc>
        <w:tc>
          <w:tcPr>
            <w:tcW w:w="1384" w:type="dxa"/>
            <w:tcBorders>
              <w:top w:val="nil"/>
              <w:left w:val="nil"/>
              <w:bottom w:val="single" w:color="auto" w:sz="4" w:space="0"/>
              <w:right w:val="single" w:color="auto" w:sz="4" w:space="0"/>
            </w:tcBorders>
            <w:noWrap w:val="0"/>
            <w:vAlign w:val="center"/>
          </w:tcPr>
          <w:p w14:paraId="160B461F">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资产总额（Z）</w:t>
            </w:r>
          </w:p>
        </w:tc>
        <w:tc>
          <w:tcPr>
            <w:tcW w:w="913" w:type="dxa"/>
            <w:tcBorders>
              <w:top w:val="nil"/>
              <w:left w:val="nil"/>
              <w:bottom w:val="single" w:color="auto" w:sz="4" w:space="0"/>
              <w:right w:val="single" w:color="auto" w:sz="4" w:space="0"/>
            </w:tcBorders>
            <w:noWrap w:val="0"/>
            <w:vAlign w:val="center"/>
          </w:tcPr>
          <w:p w14:paraId="13A70535">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万元</w:t>
            </w:r>
          </w:p>
        </w:tc>
        <w:tc>
          <w:tcPr>
            <w:tcW w:w="1620" w:type="dxa"/>
            <w:tcBorders>
              <w:top w:val="nil"/>
              <w:left w:val="nil"/>
              <w:bottom w:val="single" w:color="auto" w:sz="4" w:space="0"/>
              <w:right w:val="single" w:color="auto" w:sz="4" w:space="0"/>
            </w:tcBorders>
            <w:noWrap w:val="0"/>
            <w:vAlign w:val="center"/>
          </w:tcPr>
          <w:p w14:paraId="4F79AF0F">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5000≤Z＜10000</w:t>
            </w:r>
          </w:p>
        </w:tc>
        <w:tc>
          <w:tcPr>
            <w:tcW w:w="1440" w:type="dxa"/>
            <w:tcBorders>
              <w:top w:val="nil"/>
              <w:left w:val="nil"/>
              <w:bottom w:val="single" w:color="auto" w:sz="4" w:space="0"/>
              <w:right w:val="single" w:color="auto" w:sz="4" w:space="0"/>
            </w:tcBorders>
            <w:noWrap w:val="0"/>
            <w:vAlign w:val="center"/>
          </w:tcPr>
          <w:p w14:paraId="7A6DFA96">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2000≤Y＜5000</w:t>
            </w:r>
          </w:p>
        </w:tc>
        <w:tc>
          <w:tcPr>
            <w:tcW w:w="925" w:type="dxa"/>
            <w:tcBorders>
              <w:top w:val="nil"/>
              <w:left w:val="nil"/>
              <w:bottom w:val="single" w:color="auto" w:sz="4" w:space="0"/>
              <w:right w:val="single" w:color="auto" w:sz="4" w:space="0"/>
            </w:tcBorders>
            <w:noWrap w:val="0"/>
            <w:vAlign w:val="center"/>
          </w:tcPr>
          <w:p w14:paraId="42AE3478">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Y＜2000</w:t>
            </w:r>
          </w:p>
        </w:tc>
      </w:tr>
      <w:tr w14:paraId="551A3097">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3560A428">
            <w:pPr>
              <w:widowControl/>
              <w:jc w:val="center"/>
              <w:rPr>
                <w:rFonts w:ascii="仿宋_GB2312" w:hAnsi="仿宋" w:eastAsia="仿宋_GB2312" w:cs="宋体"/>
                <w:b/>
                <w:bCs/>
                <w:color w:val="000000" w:themeColor="text1"/>
                <w:kern w:val="0"/>
                <w:sz w:val="18"/>
                <w:szCs w:val="18"/>
                <w:highlight w:val="none"/>
                <w14:textFill>
                  <w14:solidFill>
                    <w14:schemeClr w14:val="tx1"/>
                  </w14:solidFill>
                </w14:textFill>
              </w:rPr>
            </w:pPr>
            <w:r>
              <w:rPr>
                <w:rFonts w:hint="eastAsia" w:ascii="仿宋_GB2312" w:hAnsi="仿宋" w:eastAsia="仿宋_GB2312" w:cs="宋体"/>
                <w:b/>
                <w:bCs/>
                <w:color w:val="000000" w:themeColor="text1"/>
                <w:kern w:val="0"/>
                <w:sz w:val="18"/>
                <w:szCs w:val="18"/>
                <w:highlight w:val="none"/>
                <w14:textFill>
                  <w14:solidFill>
                    <w14:schemeClr w14:val="tx1"/>
                  </w14:solidFill>
                </w14:textFill>
              </w:rPr>
              <w:t>物业管理</w:t>
            </w:r>
          </w:p>
        </w:tc>
        <w:tc>
          <w:tcPr>
            <w:tcW w:w="1384" w:type="dxa"/>
            <w:tcBorders>
              <w:top w:val="nil"/>
              <w:left w:val="nil"/>
              <w:bottom w:val="single" w:color="auto" w:sz="4" w:space="0"/>
              <w:right w:val="single" w:color="auto" w:sz="4" w:space="0"/>
            </w:tcBorders>
            <w:noWrap w:val="0"/>
            <w:vAlign w:val="center"/>
          </w:tcPr>
          <w:p w14:paraId="68FB3C11">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从业人员（X）</w:t>
            </w:r>
          </w:p>
        </w:tc>
        <w:tc>
          <w:tcPr>
            <w:tcW w:w="913" w:type="dxa"/>
            <w:tcBorders>
              <w:top w:val="nil"/>
              <w:left w:val="nil"/>
              <w:bottom w:val="single" w:color="auto" w:sz="4" w:space="0"/>
              <w:right w:val="single" w:color="auto" w:sz="4" w:space="0"/>
            </w:tcBorders>
            <w:noWrap w:val="0"/>
            <w:vAlign w:val="center"/>
          </w:tcPr>
          <w:p w14:paraId="35F86B5B">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人</w:t>
            </w:r>
          </w:p>
        </w:tc>
        <w:tc>
          <w:tcPr>
            <w:tcW w:w="1620" w:type="dxa"/>
            <w:tcBorders>
              <w:top w:val="nil"/>
              <w:left w:val="nil"/>
              <w:bottom w:val="single" w:color="auto" w:sz="4" w:space="0"/>
              <w:right w:val="single" w:color="auto" w:sz="4" w:space="0"/>
            </w:tcBorders>
            <w:noWrap w:val="0"/>
            <w:vAlign w:val="center"/>
          </w:tcPr>
          <w:p w14:paraId="27A87AB1">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300≤X＜1000</w:t>
            </w:r>
          </w:p>
        </w:tc>
        <w:tc>
          <w:tcPr>
            <w:tcW w:w="1440" w:type="dxa"/>
            <w:tcBorders>
              <w:top w:val="nil"/>
              <w:left w:val="nil"/>
              <w:bottom w:val="single" w:color="auto" w:sz="4" w:space="0"/>
              <w:right w:val="single" w:color="auto" w:sz="4" w:space="0"/>
            </w:tcBorders>
            <w:noWrap w:val="0"/>
            <w:vAlign w:val="center"/>
          </w:tcPr>
          <w:p w14:paraId="20A9B40A">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100≤X＜300</w:t>
            </w:r>
          </w:p>
        </w:tc>
        <w:tc>
          <w:tcPr>
            <w:tcW w:w="925" w:type="dxa"/>
            <w:tcBorders>
              <w:top w:val="nil"/>
              <w:left w:val="nil"/>
              <w:bottom w:val="single" w:color="auto" w:sz="4" w:space="0"/>
              <w:right w:val="single" w:color="auto" w:sz="4" w:space="0"/>
            </w:tcBorders>
            <w:noWrap w:val="0"/>
            <w:vAlign w:val="center"/>
          </w:tcPr>
          <w:p w14:paraId="7F410E4E">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X＜100</w:t>
            </w:r>
          </w:p>
        </w:tc>
      </w:tr>
      <w:tr w14:paraId="38A3A562">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7E905ABB">
            <w:pPr>
              <w:widowControl/>
              <w:jc w:val="left"/>
              <w:rPr>
                <w:rFonts w:ascii="仿宋_GB2312" w:hAnsi="仿宋" w:eastAsia="仿宋_GB2312" w:cs="宋体"/>
                <w:b/>
                <w:bCs/>
                <w:color w:val="000000" w:themeColor="text1"/>
                <w:kern w:val="0"/>
                <w:sz w:val="18"/>
                <w:szCs w:val="18"/>
                <w:highlight w:val="none"/>
                <w14:textFill>
                  <w14:solidFill>
                    <w14:schemeClr w14:val="tx1"/>
                  </w14:solidFill>
                </w14:textFill>
              </w:rPr>
            </w:pPr>
          </w:p>
        </w:tc>
        <w:tc>
          <w:tcPr>
            <w:tcW w:w="1384" w:type="dxa"/>
            <w:tcBorders>
              <w:top w:val="nil"/>
              <w:left w:val="nil"/>
              <w:bottom w:val="single" w:color="auto" w:sz="4" w:space="0"/>
              <w:right w:val="single" w:color="auto" w:sz="4" w:space="0"/>
            </w:tcBorders>
            <w:noWrap w:val="0"/>
            <w:vAlign w:val="center"/>
          </w:tcPr>
          <w:p w14:paraId="00BAB83A">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营业收入（Y）</w:t>
            </w:r>
          </w:p>
        </w:tc>
        <w:tc>
          <w:tcPr>
            <w:tcW w:w="913" w:type="dxa"/>
            <w:tcBorders>
              <w:top w:val="nil"/>
              <w:left w:val="nil"/>
              <w:bottom w:val="single" w:color="auto" w:sz="4" w:space="0"/>
              <w:right w:val="single" w:color="auto" w:sz="4" w:space="0"/>
            </w:tcBorders>
            <w:noWrap w:val="0"/>
            <w:vAlign w:val="center"/>
          </w:tcPr>
          <w:p w14:paraId="7561467A">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万元</w:t>
            </w:r>
          </w:p>
        </w:tc>
        <w:tc>
          <w:tcPr>
            <w:tcW w:w="1620" w:type="dxa"/>
            <w:tcBorders>
              <w:top w:val="nil"/>
              <w:left w:val="nil"/>
              <w:bottom w:val="single" w:color="auto" w:sz="4" w:space="0"/>
              <w:right w:val="single" w:color="auto" w:sz="4" w:space="0"/>
            </w:tcBorders>
            <w:noWrap w:val="0"/>
            <w:vAlign w:val="center"/>
          </w:tcPr>
          <w:p w14:paraId="11FD39EC">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1000≤Y＜5000</w:t>
            </w:r>
          </w:p>
        </w:tc>
        <w:tc>
          <w:tcPr>
            <w:tcW w:w="1440" w:type="dxa"/>
            <w:tcBorders>
              <w:top w:val="nil"/>
              <w:left w:val="nil"/>
              <w:bottom w:val="single" w:color="auto" w:sz="4" w:space="0"/>
              <w:right w:val="single" w:color="auto" w:sz="4" w:space="0"/>
            </w:tcBorders>
            <w:noWrap w:val="0"/>
            <w:vAlign w:val="center"/>
          </w:tcPr>
          <w:p w14:paraId="122767BC">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500≤Y＜1000</w:t>
            </w:r>
          </w:p>
        </w:tc>
        <w:tc>
          <w:tcPr>
            <w:tcW w:w="925" w:type="dxa"/>
            <w:tcBorders>
              <w:top w:val="nil"/>
              <w:left w:val="nil"/>
              <w:bottom w:val="single" w:color="auto" w:sz="4" w:space="0"/>
              <w:right w:val="single" w:color="auto" w:sz="4" w:space="0"/>
            </w:tcBorders>
            <w:noWrap w:val="0"/>
            <w:vAlign w:val="center"/>
          </w:tcPr>
          <w:p w14:paraId="40E5BA44">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Y＜500</w:t>
            </w:r>
          </w:p>
        </w:tc>
      </w:tr>
      <w:tr w14:paraId="5FC15699">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3AC4C548">
            <w:pPr>
              <w:widowControl/>
              <w:jc w:val="center"/>
              <w:rPr>
                <w:rFonts w:ascii="仿宋_GB2312" w:hAnsi="仿宋" w:eastAsia="仿宋_GB2312" w:cs="宋体"/>
                <w:b/>
                <w:bCs/>
                <w:color w:val="000000" w:themeColor="text1"/>
                <w:kern w:val="0"/>
                <w:sz w:val="18"/>
                <w:szCs w:val="18"/>
                <w:highlight w:val="none"/>
                <w14:textFill>
                  <w14:solidFill>
                    <w14:schemeClr w14:val="tx1"/>
                  </w14:solidFill>
                </w14:textFill>
              </w:rPr>
            </w:pPr>
            <w:r>
              <w:rPr>
                <w:rFonts w:hint="eastAsia" w:ascii="仿宋_GB2312" w:hAnsi="仿宋" w:eastAsia="仿宋_GB2312" w:cs="宋体"/>
                <w:b/>
                <w:bCs/>
                <w:color w:val="000000" w:themeColor="text1"/>
                <w:kern w:val="0"/>
                <w:sz w:val="18"/>
                <w:szCs w:val="18"/>
                <w:highlight w:val="none"/>
                <w14:textFill>
                  <w14:solidFill>
                    <w14:schemeClr w14:val="tx1"/>
                  </w14:solidFill>
                </w14:textFill>
              </w:rPr>
              <w:t>租赁和商务服务业</w:t>
            </w:r>
          </w:p>
        </w:tc>
        <w:tc>
          <w:tcPr>
            <w:tcW w:w="1384" w:type="dxa"/>
            <w:tcBorders>
              <w:top w:val="nil"/>
              <w:left w:val="nil"/>
              <w:bottom w:val="single" w:color="auto" w:sz="4" w:space="0"/>
              <w:right w:val="single" w:color="auto" w:sz="4" w:space="0"/>
            </w:tcBorders>
            <w:noWrap w:val="0"/>
            <w:vAlign w:val="center"/>
          </w:tcPr>
          <w:p w14:paraId="3F551255">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从业人员（X）</w:t>
            </w:r>
          </w:p>
        </w:tc>
        <w:tc>
          <w:tcPr>
            <w:tcW w:w="913" w:type="dxa"/>
            <w:tcBorders>
              <w:top w:val="nil"/>
              <w:left w:val="nil"/>
              <w:bottom w:val="single" w:color="auto" w:sz="4" w:space="0"/>
              <w:right w:val="single" w:color="auto" w:sz="4" w:space="0"/>
            </w:tcBorders>
            <w:noWrap w:val="0"/>
            <w:vAlign w:val="center"/>
          </w:tcPr>
          <w:p w14:paraId="480B0F76">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人</w:t>
            </w:r>
          </w:p>
        </w:tc>
        <w:tc>
          <w:tcPr>
            <w:tcW w:w="1620" w:type="dxa"/>
            <w:tcBorders>
              <w:top w:val="nil"/>
              <w:left w:val="nil"/>
              <w:bottom w:val="single" w:color="auto" w:sz="4" w:space="0"/>
              <w:right w:val="single" w:color="auto" w:sz="4" w:space="0"/>
            </w:tcBorders>
            <w:noWrap w:val="0"/>
            <w:vAlign w:val="center"/>
          </w:tcPr>
          <w:p w14:paraId="54AE95A4">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100≤X＜300</w:t>
            </w:r>
          </w:p>
        </w:tc>
        <w:tc>
          <w:tcPr>
            <w:tcW w:w="1440" w:type="dxa"/>
            <w:tcBorders>
              <w:top w:val="nil"/>
              <w:left w:val="nil"/>
              <w:bottom w:val="single" w:color="auto" w:sz="4" w:space="0"/>
              <w:right w:val="single" w:color="auto" w:sz="4" w:space="0"/>
            </w:tcBorders>
            <w:noWrap w:val="0"/>
            <w:vAlign w:val="center"/>
          </w:tcPr>
          <w:p w14:paraId="6A609686">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10≤X＜100</w:t>
            </w:r>
          </w:p>
        </w:tc>
        <w:tc>
          <w:tcPr>
            <w:tcW w:w="925" w:type="dxa"/>
            <w:tcBorders>
              <w:top w:val="nil"/>
              <w:left w:val="nil"/>
              <w:bottom w:val="single" w:color="auto" w:sz="4" w:space="0"/>
              <w:right w:val="single" w:color="auto" w:sz="4" w:space="0"/>
            </w:tcBorders>
            <w:noWrap w:val="0"/>
            <w:vAlign w:val="center"/>
          </w:tcPr>
          <w:p w14:paraId="39B5C8D1">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X＜10</w:t>
            </w:r>
          </w:p>
        </w:tc>
      </w:tr>
      <w:tr w14:paraId="49C5FA15">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564BFA0E">
            <w:pPr>
              <w:widowControl/>
              <w:jc w:val="left"/>
              <w:rPr>
                <w:rFonts w:ascii="仿宋_GB2312" w:hAnsi="仿宋" w:eastAsia="仿宋_GB2312" w:cs="宋体"/>
                <w:b/>
                <w:bCs/>
                <w:color w:val="000000" w:themeColor="text1"/>
                <w:kern w:val="0"/>
                <w:sz w:val="18"/>
                <w:szCs w:val="18"/>
                <w:highlight w:val="none"/>
                <w14:textFill>
                  <w14:solidFill>
                    <w14:schemeClr w14:val="tx1"/>
                  </w14:solidFill>
                </w14:textFill>
              </w:rPr>
            </w:pPr>
          </w:p>
        </w:tc>
        <w:tc>
          <w:tcPr>
            <w:tcW w:w="1384" w:type="dxa"/>
            <w:tcBorders>
              <w:top w:val="nil"/>
              <w:left w:val="nil"/>
              <w:bottom w:val="single" w:color="auto" w:sz="4" w:space="0"/>
              <w:right w:val="single" w:color="auto" w:sz="4" w:space="0"/>
            </w:tcBorders>
            <w:noWrap w:val="0"/>
            <w:vAlign w:val="center"/>
          </w:tcPr>
          <w:p w14:paraId="66E4E176">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资产总额（Z）</w:t>
            </w:r>
          </w:p>
        </w:tc>
        <w:tc>
          <w:tcPr>
            <w:tcW w:w="913" w:type="dxa"/>
            <w:tcBorders>
              <w:top w:val="nil"/>
              <w:left w:val="nil"/>
              <w:bottom w:val="single" w:color="auto" w:sz="4" w:space="0"/>
              <w:right w:val="single" w:color="auto" w:sz="4" w:space="0"/>
            </w:tcBorders>
            <w:noWrap w:val="0"/>
            <w:vAlign w:val="center"/>
          </w:tcPr>
          <w:p w14:paraId="2AB39513">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万元</w:t>
            </w:r>
          </w:p>
        </w:tc>
        <w:tc>
          <w:tcPr>
            <w:tcW w:w="1620" w:type="dxa"/>
            <w:tcBorders>
              <w:top w:val="nil"/>
              <w:left w:val="nil"/>
              <w:bottom w:val="single" w:color="auto" w:sz="4" w:space="0"/>
              <w:right w:val="single" w:color="auto" w:sz="4" w:space="0"/>
            </w:tcBorders>
            <w:noWrap w:val="0"/>
            <w:vAlign w:val="center"/>
          </w:tcPr>
          <w:p w14:paraId="4965FBA7">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8000≤Z＜120000</w:t>
            </w:r>
          </w:p>
        </w:tc>
        <w:tc>
          <w:tcPr>
            <w:tcW w:w="1440" w:type="dxa"/>
            <w:tcBorders>
              <w:top w:val="nil"/>
              <w:left w:val="nil"/>
              <w:bottom w:val="single" w:color="auto" w:sz="4" w:space="0"/>
              <w:right w:val="single" w:color="auto" w:sz="4" w:space="0"/>
            </w:tcBorders>
            <w:noWrap w:val="0"/>
            <w:vAlign w:val="center"/>
          </w:tcPr>
          <w:p w14:paraId="474792C5">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100≤Z＜8000</w:t>
            </w:r>
          </w:p>
        </w:tc>
        <w:tc>
          <w:tcPr>
            <w:tcW w:w="925" w:type="dxa"/>
            <w:tcBorders>
              <w:top w:val="nil"/>
              <w:left w:val="nil"/>
              <w:bottom w:val="single" w:color="auto" w:sz="4" w:space="0"/>
              <w:right w:val="single" w:color="auto" w:sz="4" w:space="0"/>
            </w:tcBorders>
            <w:noWrap w:val="0"/>
            <w:vAlign w:val="center"/>
          </w:tcPr>
          <w:p w14:paraId="22741624">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Y＜100</w:t>
            </w:r>
          </w:p>
        </w:tc>
      </w:tr>
      <w:tr w14:paraId="3B109950">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noWrap w:val="0"/>
            <w:vAlign w:val="bottom"/>
          </w:tcPr>
          <w:p w14:paraId="046140A1">
            <w:pPr>
              <w:widowControl/>
              <w:jc w:val="center"/>
              <w:rPr>
                <w:rFonts w:ascii="仿宋_GB2312" w:hAnsi="仿宋" w:eastAsia="仿宋_GB2312" w:cs="宋体"/>
                <w:b/>
                <w:bCs/>
                <w:color w:val="000000" w:themeColor="text1"/>
                <w:kern w:val="0"/>
                <w:sz w:val="18"/>
                <w:szCs w:val="18"/>
                <w:highlight w:val="none"/>
                <w14:textFill>
                  <w14:solidFill>
                    <w14:schemeClr w14:val="tx1"/>
                  </w14:solidFill>
                </w14:textFill>
              </w:rPr>
            </w:pPr>
            <w:r>
              <w:rPr>
                <w:rFonts w:hint="eastAsia" w:ascii="仿宋_GB2312" w:hAnsi="仿宋" w:eastAsia="仿宋_GB2312" w:cs="宋体"/>
                <w:b/>
                <w:bCs/>
                <w:color w:val="000000" w:themeColor="text1"/>
                <w:kern w:val="0"/>
                <w:sz w:val="18"/>
                <w:szCs w:val="18"/>
                <w:highlight w:val="none"/>
                <w14:textFill>
                  <w14:solidFill>
                    <w14:schemeClr w14:val="tx1"/>
                  </w14:solidFill>
                </w14:textFill>
              </w:rPr>
              <w:t>其他未列明行业</w:t>
            </w:r>
          </w:p>
        </w:tc>
        <w:tc>
          <w:tcPr>
            <w:tcW w:w="1384" w:type="dxa"/>
            <w:tcBorders>
              <w:top w:val="nil"/>
              <w:left w:val="nil"/>
              <w:bottom w:val="single" w:color="auto" w:sz="4" w:space="0"/>
              <w:right w:val="single" w:color="auto" w:sz="4" w:space="0"/>
            </w:tcBorders>
            <w:noWrap w:val="0"/>
            <w:vAlign w:val="center"/>
          </w:tcPr>
          <w:p w14:paraId="6F22F9A8">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从业人员（X）</w:t>
            </w:r>
          </w:p>
        </w:tc>
        <w:tc>
          <w:tcPr>
            <w:tcW w:w="913" w:type="dxa"/>
            <w:tcBorders>
              <w:top w:val="nil"/>
              <w:left w:val="nil"/>
              <w:bottom w:val="single" w:color="auto" w:sz="4" w:space="0"/>
              <w:right w:val="single" w:color="auto" w:sz="4" w:space="0"/>
            </w:tcBorders>
            <w:noWrap w:val="0"/>
            <w:vAlign w:val="center"/>
          </w:tcPr>
          <w:p w14:paraId="4560872B">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人</w:t>
            </w:r>
          </w:p>
        </w:tc>
        <w:tc>
          <w:tcPr>
            <w:tcW w:w="1620" w:type="dxa"/>
            <w:tcBorders>
              <w:top w:val="nil"/>
              <w:left w:val="nil"/>
              <w:bottom w:val="single" w:color="auto" w:sz="4" w:space="0"/>
              <w:right w:val="single" w:color="auto" w:sz="4" w:space="0"/>
            </w:tcBorders>
            <w:noWrap w:val="0"/>
            <w:vAlign w:val="center"/>
          </w:tcPr>
          <w:p w14:paraId="080C02E1">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100≤X＜300</w:t>
            </w:r>
          </w:p>
        </w:tc>
        <w:tc>
          <w:tcPr>
            <w:tcW w:w="1440" w:type="dxa"/>
            <w:tcBorders>
              <w:top w:val="nil"/>
              <w:left w:val="nil"/>
              <w:bottom w:val="single" w:color="auto" w:sz="4" w:space="0"/>
              <w:right w:val="single" w:color="auto" w:sz="4" w:space="0"/>
            </w:tcBorders>
            <w:noWrap w:val="0"/>
            <w:vAlign w:val="center"/>
          </w:tcPr>
          <w:p w14:paraId="39E4D713">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10≤X＜100</w:t>
            </w:r>
          </w:p>
        </w:tc>
        <w:tc>
          <w:tcPr>
            <w:tcW w:w="925" w:type="dxa"/>
            <w:tcBorders>
              <w:top w:val="nil"/>
              <w:left w:val="nil"/>
              <w:bottom w:val="single" w:color="auto" w:sz="4" w:space="0"/>
              <w:right w:val="single" w:color="auto" w:sz="4" w:space="0"/>
            </w:tcBorders>
            <w:noWrap w:val="0"/>
            <w:vAlign w:val="center"/>
          </w:tcPr>
          <w:p w14:paraId="3FBB19E3">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X＜10</w:t>
            </w:r>
          </w:p>
        </w:tc>
      </w:tr>
    </w:tbl>
    <w:p w14:paraId="673E7F04">
      <w:pPr>
        <w:spacing w:line="360" w:lineRule="auto"/>
        <w:ind w:firstLine="525" w:firstLineChars="250"/>
        <w:rPr>
          <w:rFonts w:hint="eastAsia" w:ascii="仿宋_GB2312" w:hAnsi="仿宋" w:eastAsia="仿宋_GB2312"/>
          <w:color w:val="000000" w:themeColor="text1"/>
          <w:szCs w:val="21"/>
          <w:highlight w:val="none"/>
          <w14:textFill>
            <w14:solidFill>
              <w14:schemeClr w14:val="tx1"/>
            </w14:solidFill>
          </w14:textFill>
        </w:rPr>
      </w:pPr>
    </w:p>
    <w:p w14:paraId="2DEC97D9">
      <w:pPr>
        <w:spacing w:line="360" w:lineRule="auto"/>
        <w:ind w:firstLine="525" w:firstLineChars="250"/>
        <w:rPr>
          <w:rFonts w:ascii="仿宋_GB2312" w:hAnsi="仿宋" w:eastAsia="仿宋_GB2312"/>
          <w:color w:val="000000" w:themeColor="text1"/>
          <w:szCs w:val="21"/>
          <w:highlight w:val="none"/>
          <w14:textFill>
            <w14:solidFill>
              <w14:schemeClr w14:val="tx1"/>
            </w14:solidFill>
          </w14:textFill>
        </w:rPr>
      </w:pPr>
      <w:r>
        <w:rPr>
          <w:rFonts w:hint="eastAsia" w:ascii="仿宋_GB2312" w:hAnsi="仿宋" w:eastAsia="仿宋_GB2312"/>
          <w:color w:val="000000" w:themeColor="text1"/>
          <w:szCs w:val="21"/>
          <w:highlight w:val="none"/>
          <w14:textFill>
            <w14:solidFill>
              <w14:schemeClr w14:val="tx1"/>
            </w14:solidFill>
          </w14:textFill>
        </w:rPr>
        <w:t>说明：上述标准参照《关于印发中小企业划型标准规定的通知》（工信部联企业[2011]300号），大型、中型和小型企业须同时满足所列指标的下限，否则下划一档；微型企业只须满足所列指标中的一项即可。</w:t>
      </w:r>
    </w:p>
    <w:p w14:paraId="4B70B588">
      <w:pPr>
        <w:snapToGrid w:val="0"/>
        <w:spacing w:before="120" w:beforeLines="50" w:after="50"/>
        <w:ind w:left="142"/>
        <w:jc w:val="left"/>
        <w:rPr>
          <w:rFonts w:hint="eastAsia" w:ascii="宋体" w:hAnsi="宋体"/>
          <w:b/>
          <w:color w:val="000000" w:themeColor="text1"/>
          <w:sz w:val="24"/>
          <w:highlight w:val="none"/>
          <w14:textFill>
            <w14:solidFill>
              <w14:schemeClr w14:val="tx1"/>
            </w14:solidFill>
          </w14:textFill>
        </w:rPr>
      </w:pPr>
    </w:p>
    <w:p w14:paraId="3AB1815E">
      <w:pPr>
        <w:snapToGrid w:val="0"/>
        <w:spacing w:before="120" w:beforeLines="50" w:after="50"/>
        <w:ind w:left="142"/>
        <w:jc w:val="left"/>
        <w:rPr>
          <w:rFonts w:hint="eastAsia" w:ascii="宋体" w:hAnsi="宋体"/>
          <w:b/>
          <w:color w:val="000000" w:themeColor="text1"/>
          <w:sz w:val="24"/>
          <w:highlight w:val="none"/>
          <w14:textFill>
            <w14:solidFill>
              <w14:schemeClr w14:val="tx1"/>
            </w14:solidFill>
          </w14:textFill>
        </w:rPr>
      </w:pPr>
    </w:p>
    <w:p w14:paraId="4463460E">
      <w:pPr>
        <w:snapToGrid w:val="0"/>
        <w:spacing w:before="120" w:beforeLines="50" w:after="50"/>
        <w:ind w:left="142"/>
        <w:jc w:val="left"/>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3.残疾人福利性单位声明函格式</w:t>
      </w:r>
    </w:p>
    <w:p w14:paraId="3617CAA4">
      <w:pPr>
        <w:spacing w:line="588" w:lineRule="exact"/>
        <w:jc w:val="center"/>
        <w:rPr>
          <w:rFonts w:hint="eastAsia" w:ascii="仿宋_GB2312" w:eastAsia="仿宋_GB2312"/>
          <w:b/>
          <w:color w:val="000000" w:themeColor="text1"/>
          <w:spacing w:val="6"/>
          <w:sz w:val="32"/>
          <w:szCs w:val="32"/>
          <w:highlight w:val="none"/>
          <w14:textFill>
            <w14:solidFill>
              <w14:schemeClr w14:val="tx1"/>
            </w14:solidFill>
          </w14:textFill>
        </w:rPr>
      </w:pPr>
    </w:p>
    <w:p w14:paraId="1E9AD2B6">
      <w:pPr>
        <w:spacing w:line="588" w:lineRule="exact"/>
        <w:jc w:val="center"/>
        <w:rPr>
          <w:rFonts w:hint="eastAsia" w:ascii="宋体" w:hAnsi="宋体" w:cs="宋体"/>
          <w:bCs/>
          <w:color w:val="000000" w:themeColor="text1"/>
          <w:spacing w:val="6"/>
          <w:sz w:val="44"/>
          <w:szCs w:val="44"/>
          <w:highlight w:val="none"/>
          <w14:textFill>
            <w14:solidFill>
              <w14:schemeClr w14:val="tx1"/>
            </w14:solidFill>
          </w14:textFill>
        </w:rPr>
      </w:pPr>
      <w:r>
        <w:rPr>
          <w:rFonts w:hint="eastAsia" w:ascii="宋体" w:hAnsi="宋体" w:cs="宋体"/>
          <w:bCs/>
          <w:color w:val="000000" w:themeColor="text1"/>
          <w:spacing w:val="6"/>
          <w:sz w:val="44"/>
          <w:szCs w:val="44"/>
          <w:highlight w:val="none"/>
          <w14:textFill>
            <w14:solidFill>
              <w14:schemeClr w14:val="tx1"/>
            </w14:solidFill>
          </w14:textFill>
        </w:rPr>
        <w:t>残疾人福利性单位声明函</w:t>
      </w:r>
    </w:p>
    <w:p w14:paraId="69B6D706">
      <w:pPr>
        <w:spacing w:line="360" w:lineRule="auto"/>
        <w:contextualSpacing/>
        <w:rPr>
          <w:rFonts w:ascii="仿宋_GB2312" w:eastAsia="仿宋_GB2312"/>
          <w:bCs/>
          <w:color w:val="000000" w:themeColor="text1"/>
          <w:spacing w:val="6"/>
          <w:sz w:val="30"/>
          <w:szCs w:val="30"/>
          <w:highlight w:val="none"/>
          <w14:textFill>
            <w14:solidFill>
              <w14:schemeClr w14:val="tx1"/>
            </w14:solidFill>
          </w14:textFill>
        </w:rPr>
      </w:pPr>
    </w:p>
    <w:p w14:paraId="320BBD11">
      <w:pPr>
        <w:spacing w:line="360" w:lineRule="auto"/>
        <w:ind w:firstLine="504" w:firstLineChars="200"/>
        <w:contextualSpacing/>
        <w:rPr>
          <w:rFonts w:ascii="宋体" w:hAnsi="宋体"/>
          <w:color w:val="000000" w:themeColor="text1"/>
          <w:spacing w:val="6"/>
          <w:sz w:val="24"/>
          <w:highlight w:val="none"/>
          <w14:textFill>
            <w14:solidFill>
              <w14:schemeClr w14:val="tx1"/>
            </w14:solidFill>
          </w14:textFill>
        </w:rPr>
      </w:pPr>
      <w:r>
        <w:rPr>
          <w:rFonts w:hint="eastAsia" w:ascii="宋体" w:hAnsi="宋体"/>
          <w:color w:val="000000" w:themeColor="text1"/>
          <w:spacing w:val="6"/>
          <w:sz w:val="24"/>
          <w:highlight w:val="none"/>
          <w14:textFill>
            <w14:solidFill>
              <w14:schemeClr w14:val="tx1"/>
            </w14:solidFill>
          </w14:textFill>
        </w:rPr>
        <w:t>本单位郑重声明，根据《财政部 民政部 中国残疾人联合会关于促进残疾人就业政府采购政策的通知》（财库</w:t>
      </w:r>
      <w:r>
        <w:rPr>
          <w:rFonts w:hint="eastAsia" w:ascii="宋体" w:hAnsi="宋体"/>
          <w:color w:val="000000" w:themeColor="text1"/>
          <w:sz w:val="24"/>
          <w:highlight w:val="none"/>
          <w14:textFill>
            <w14:solidFill>
              <w14:schemeClr w14:val="tx1"/>
            </w14:solidFill>
          </w14:textFill>
        </w:rPr>
        <w:t>〔2017〕 141</w:t>
      </w:r>
      <w:r>
        <w:rPr>
          <w:rFonts w:hint="eastAsia" w:ascii="宋体" w:hAnsi="宋体"/>
          <w:color w:val="000000" w:themeColor="text1"/>
          <w:spacing w:val="6"/>
          <w:sz w:val="24"/>
          <w:highlight w:val="none"/>
          <w14:textFill>
            <w14:solidFill>
              <w14:schemeClr w14:val="tx1"/>
            </w14:solidFill>
          </w14:textFill>
        </w:rPr>
        <w:t>号）的规定，本单位为符合条件的残疾人福利性单位，且本单位参加______单位的______项目采购活动提供本单位制造的货物（由本单位承担工程/提供服务），或者提供其他残</w:t>
      </w:r>
      <w:r>
        <w:rPr>
          <w:rFonts w:hint="eastAsia" w:ascii="宋体" w:hAnsi="宋体"/>
          <w:color w:val="000000" w:themeColor="text1"/>
          <w:spacing w:val="-6"/>
          <w:sz w:val="24"/>
          <w:highlight w:val="none"/>
          <w14:textFill>
            <w14:solidFill>
              <w14:schemeClr w14:val="tx1"/>
            </w14:solidFill>
          </w14:textFill>
        </w:rPr>
        <w:t>疾人福利性单位制造的货物（不包括使用非残疾人福利性单位注册商标的货物）。</w:t>
      </w:r>
    </w:p>
    <w:p w14:paraId="6A122AA9">
      <w:pPr>
        <w:spacing w:line="360" w:lineRule="auto"/>
        <w:ind w:firstLine="504" w:firstLineChars="200"/>
        <w:contextualSpacing/>
        <w:rPr>
          <w:rFonts w:ascii="宋体" w:hAnsi="宋体"/>
          <w:color w:val="000000" w:themeColor="text1"/>
          <w:spacing w:val="6"/>
          <w:sz w:val="24"/>
          <w:highlight w:val="none"/>
          <w14:textFill>
            <w14:solidFill>
              <w14:schemeClr w14:val="tx1"/>
            </w14:solidFill>
          </w14:textFill>
        </w:rPr>
      </w:pPr>
      <w:r>
        <w:rPr>
          <w:rFonts w:hint="eastAsia" w:ascii="宋体" w:hAnsi="宋体"/>
          <w:color w:val="000000" w:themeColor="text1"/>
          <w:spacing w:val="6"/>
          <w:sz w:val="24"/>
          <w:highlight w:val="none"/>
          <w14:textFill>
            <w14:solidFill>
              <w14:schemeClr w14:val="tx1"/>
            </w14:solidFill>
          </w14:textFill>
        </w:rPr>
        <w:t>本单位对上述声明的真实性负责。如有虚假，将依法承担相应责任。</w:t>
      </w:r>
    </w:p>
    <w:p w14:paraId="677F3BA9">
      <w:pPr>
        <w:spacing w:line="360" w:lineRule="auto"/>
        <w:ind w:firstLine="504" w:firstLineChars="200"/>
        <w:contextualSpacing/>
        <w:rPr>
          <w:rFonts w:ascii="宋体" w:hAnsi="宋体"/>
          <w:color w:val="000000" w:themeColor="text1"/>
          <w:spacing w:val="6"/>
          <w:sz w:val="24"/>
          <w:highlight w:val="none"/>
          <w14:textFill>
            <w14:solidFill>
              <w14:schemeClr w14:val="tx1"/>
            </w14:solidFill>
          </w14:textFill>
        </w:rPr>
      </w:pPr>
    </w:p>
    <w:p w14:paraId="7EFB88C7">
      <w:pPr>
        <w:spacing w:line="360" w:lineRule="auto"/>
        <w:ind w:firstLine="504" w:firstLineChars="200"/>
        <w:contextualSpacing/>
        <w:rPr>
          <w:rFonts w:ascii="宋体" w:hAnsi="宋体"/>
          <w:color w:val="000000" w:themeColor="text1"/>
          <w:spacing w:val="6"/>
          <w:sz w:val="24"/>
          <w:highlight w:val="none"/>
          <w14:textFill>
            <w14:solidFill>
              <w14:schemeClr w14:val="tx1"/>
            </w14:solidFill>
          </w14:textFill>
        </w:rPr>
      </w:pPr>
    </w:p>
    <w:p w14:paraId="193D76A4">
      <w:pPr>
        <w:tabs>
          <w:tab w:val="left" w:pos="4860"/>
        </w:tabs>
        <w:spacing w:line="360" w:lineRule="auto"/>
        <w:ind w:right="1560" w:firstLine="504" w:firstLineChars="200"/>
        <w:contextualSpacing/>
        <w:jc w:val="center"/>
        <w:rPr>
          <w:rFonts w:ascii="宋体" w:hAnsi="宋体"/>
          <w:color w:val="000000" w:themeColor="text1"/>
          <w:spacing w:val="6"/>
          <w:sz w:val="24"/>
          <w:highlight w:val="none"/>
          <w14:textFill>
            <w14:solidFill>
              <w14:schemeClr w14:val="tx1"/>
            </w14:solidFill>
          </w14:textFill>
        </w:rPr>
      </w:pPr>
      <w:r>
        <w:rPr>
          <w:rFonts w:hint="eastAsia" w:ascii="宋体" w:hAnsi="宋体"/>
          <w:color w:val="000000" w:themeColor="text1"/>
          <w:spacing w:val="6"/>
          <w:sz w:val="24"/>
          <w:highlight w:val="none"/>
          <w14:textFill>
            <w14:solidFill>
              <w14:schemeClr w14:val="tx1"/>
            </w14:solidFill>
          </w14:textFill>
        </w:rPr>
        <w:t>单位名称（盖公章）：</w:t>
      </w:r>
    </w:p>
    <w:p w14:paraId="627ADB5B">
      <w:pPr>
        <w:tabs>
          <w:tab w:val="left" w:pos="4860"/>
        </w:tabs>
        <w:spacing w:line="360" w:lineRule="auto"/>
        <w:ind w:right="1560" w:firstLine="504" w:firstLineChars="200"/>
        <w:contextualSpacing/>
        <w:jc w:val="center"/>
        <w:rPr>
          <w:rFonts w:ascii="宋体" w:hAnsi="宋体"/>
          <w:color w:val="000000" w:themeColor="text1"/>
          <w:spacing w:val="6"/>
          <w:sz w:val="24"/>
          <w:highlight w:val="none"/>
          <w14:textFill>
            <w14:solidFill>
              <w14:schemeClr w14:val="tx1"/>
            </w14:solidFill>
          </w14:textFill>
        </w:rPr>
      </w:pPr>
      <w:r>
        <w:rPr>
          <w:rFonts w:hint="eastAsia" w:ascii="宋体" w:hAnsi="宋体"/>
          <w:color w:val="000000" w:themeColor="text1"/>
          <w:spacing w:val="6"/>
          <w:sz w:val="24"/>
          <w:highlight w:val="none"/>
          <w14:textFill>
            <w14:solidFill>
              <w14:schemeClr w14:val="tx1"/>
            </w14:solidFill>
          </w14:textFill>
        </w:rPr>
        <w:t>日  期：</w:t>
      </w:r>
    </w:p>
    <w:p w14:paraId="27587C32">
      <w:pPr>
        <w:spacing w:line="360" w:lineRule="auto"/>
        <w:contextualSpacing/>
        <w:rPr>
          <w:rFonts w:ascii="宋体" w:hAnsi="宋体"/>
          <w:color w:val="000000" w:themeColor="text1"/>
          <w:sz w:val="24"/>
          <w:highlight w:val="none"/>
          <w14:textFill>
            <w14:solidFill>
              <w14:schemeClr w14:val="tx1"/>
            </w14:solidFill>
          </w14:textFill>
        </w:rPr>
      </w:pPr>
    </w:p>
    <w:p w14:paraId="2DFB0C08">
      <w:pPr>
        <w:spacing w:line="360" w:lineRule="auto"/>
        <w:contextualSpacing/>
        <w:rPr>
          <w:rFonts w:hint="eastAsia" w:ascii="宋体" w:hAnsi="宋体"/>
          <w:color w:val="000000" w:themeColor="text1"/>
          <w:sz w:val="24"/>
          <w:highlight w:val="none"/>
          <w14:textFill>
            <w14:solidFill>
              <w14:schemeClr w14:val="tx1"/>
            </w14:solidFill>
          </w14:textFill>
        </w:rPr>
      </w:pPr>
    </w:p>
    <w:p w14:paraId="5A71B826">
      <w:pPr>
        <w:spacing w:line="360" w:lineRule="auto"/>
        <w:contextualSpacing/>
        <w:rPr>
          <w:rFonts w:ascii="宋体" w:hAnsi="宋体"/>
          <w:color w:val="000000" w:themeColor="text1"/>
          <w:sz w:val="24"/>
          <w:highlight w:val="none"/>
          <w14:textFill>
            <w14:solidFill>
              <w14:schemeClr w14:val="tx1"/>
            </w14:solidFill>
          </w14:textFill>
        </w:rPr>
      </w:pPr>
    </w:p>
    <w:p w14:paraId="6ACC08CE">
      <w:pPr>
        <w:spacing w:line="360" w:lineRule="auto"/>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注：请根据自己的真实情况出具《残疾人福利性单位声明函》。依法享受中小企业优惠政策的，采购人或者采购代理机构在公告中标结果时，同时公告其《残疾人福利性单位声明函》，接受社会监督。</w:t>
      </w:r>
    </w:p>
    <w:p w14:paraId="655440CE">
      <w:pP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p>
    <w:p w14:paraId="2E4E8FE7">
      <w:pPr>
        <w:shd w:val="clear"/>
        <w:spacing w:line="360" w:lineRule="auto"/>
        <w:jc w:val="left"/>
        <w:rPr>
          <w:rFonts w:hint="eastAsia" w:ascii="宋体" w:hAnsi="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4.关于符合本国产品标准的声明函</w:t>
      </w:r>
    </w:p>
    <w:p w14:paraId="09EDB296">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30" w:beforeAutospacing="0" w:after="30" w:afterAutospacing="0" w:line="560" w:lineRule="atLeast"/>
        <w:ind w:left="0" w:right="0" w:firstLine="0"/>
        <w:jc w:val="center"/>
        <w:textAlignment w:val="baseline"/>
        <w:rPr>
          <w:rFonts w:hint="default" w:ascii="仿宋" w:hAnsi="仿宋" w:eastAsia="仿宋" w:cs="仿宋"/>
          <w:i w:val="0"/>
          <w:iCs w:val="0"/>
          <w:caps w:val="0"/>
          <w:color w:val="000000" w:themeColor="text1"/>
          <w:spacing w:val="0"/>
          <w:kern w:val="0"/>
          <w:sz w:val="36"/>
          <w:szCs w:val="36"/>
          <w:highlight w:val="none"/>
          <w:lang w:val="en-US" w:eastAsia="zh-CN" w:bidi="ar"/>
          <w14:textFill>
            <w14:solidFill>
              <w14:schemeClr w14:val="tx1"/>
            </w14:solidFill>
          </w14:textFill>
        </w:rPr>
      </w:pPr>
      <w:r>
        <w:rPr>
          <w:rStyle w:val="52"/>
          <w:rFonts w:hint="eastAsia" w:ascii="仿宋" w:hAnsi="仿宋" w:eastAsia="仿宋" w:cs="仿宋"/>
          <w:i w:val="0"/>
          <w:iCs w:val="0"/>
          <w:caps w:val="0"/>
          <w:color w:val="000000" w:themeColor="text1"/>
          <w:spacing w:val="0"/>
          <w:kern w:val="2"/>
          <w:sz w:val="36"/>
          <w:szCs w:val="36"/>
          <w:highlight w:val="none"/>
          <w:shd w:val="clear" w:color="auto" w:fill="FFFFFF"/>
          <w:vertAlign w:val="baseline"/>
          <w:lang w:val="en-US" w:eastAsia="zh-CN" w:bidi="ar-SA"/>
          <w14:textFill>
            <w14:solidFill>
              <w14:schemeClr w14:val="tx1"/>
            </w14:solidFill>
          </w14:textFill>
        </w:rPr>
        <w:t>关于符合本国产品标准的声明函</w:t>
      </w:r>
    </w:p>
    <w:p w14:paraId="689EA2D2">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30" w:beforeAutospacing="0" w:after="30" w:afterAutospacing="0" w:line="560" w:lineRule="atLeast"/>
        <w:ind w:left="0" w:right="0" w:firstLine="420"/>
        <w:jc w:val="both"/>
        <w:textAlignment w:val="baseline"/>
        <w:rPr>
          <w:rFonts w:hint="eastAsia" w:ascii="宋体" w:hAnsi="宋体" w:eastAsia="宋体" w:cs="宋体"/>
          <w:i w:val="0"/>
          <w:iCs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highlight w:val="none"/>
          <w:shd w:val="clear" w:color="auto" w:fill="FFFFFF"/>
          <w:vertAlign w:val="baseline"/>
          <w:lang w:val="en-US" w:eastAsia="zh-CN" w:bidi="ar"/>
          <w14:textFill>
            <w14:solidFill>
              <w14:schemeClr w14:val="tx1"/>
            </w14:solidFill>
          </w14:textFill>
        </w:rPr>
        <w:t>本公司（单位）郑重声明，根据《国务院办公厅关于在政府采购中实施本国产品标准及相关政策的通知》（国办发〔2025〕34号）的规定，本公司（单位）提供的以下产品属于本国产品。具体情况如下：</w:t>
      </w:r>
    </w:p>
    <w:p w14:paraId="49717D12">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30" w:beforeAutospacing="0" w:after="30" w:afterAutospacing="0" w:line="560" w:lineRule="atLeast"/>
        <w:ind w:left="0" w:right="0" w:firstLine="420"/>
        <w:jc w:val="both"/>
        <w:textAlignment w:val="baseline"/>
        <w:rPr>
          <w:rFonts w:hint="eastAsia" w:ascii="宋体" w:hAnsi="宋体" w:eastAsia="宋体" w:cs="宋体"/>
          <w:i w:val="0"/>
          <w:iCs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highlight w:val="none"/>
          <w:shd w:val="clear" w:color="auto" w:fill="FFFFFF"/>
          <w:vertAlign w:val="baseline"/>
          <w:lang w:val="en-US" w:eastAsia="zh-CN" w:bidi="ar"/>
          <w14:textFill>
            <w14:solidFill>
              <w14:schemeClr w14:val="tx1"/>
            </w14:solidFill>
          </w14:textFill>
        </w:rPr>
        <w:t>1.</w:t>
      </w:r>
      <w:r>
        <w:rPr>
          <w:rStyle w:val="56"/>
          <w:rFonts w:hint="eastAsia" w:ascii="宋体" w:hAnsi="宋体" w:eastAsia="宋体" w:cs="宋体"/>
          <w:i w:val="0"/>
          <w:iCs w:val="0"/>
          <w:caps w:val="0"/>
          <w:color w:val="000000" w:themeColor="text1"/>
          <w:spacing w:val="0"/>
          <w:kern w:val="2"/>
          <w:sz w:val="24"/>
          <w:szCs w:val="24"/>
          <w:highlight w:val="none"/>
          <w:u w:val="single"/>
          <w:shd w:val="clear" w:color="auto" w:fill="FFFFFF"/>
          <w:vertAlign w:val="baseline"/>
          <w:lang w:val="en-US" w:eastAsia="zh-CN" w:bidi="ar-SA"/>
          <w14:textFill>
            <w14:solidFill>
              <w14:schemeClr w14:val="tx1"/>
            </w14:solidFill>
          </w14:textFill>
        </w:rPr>
        <w:t>（产品名称1）</w:t>
      </w:r>
      <w:r>
        <w:rPr>
          <w:rStyle w:val="56"/>
          <w:rFonts w:hint="eastAsia" w:ascii="宋体" w:hAnsi="宋体" w:eastAsia="宋体" w:cs="宋体"/>
          <w:i w:val="0"/>
          <w:iCs w:val="0"/>
          <w:caps w:val="0"/>
          <w:color w:val="000000" w:themeColor="text1"/>
          <w:spacing w:val="0"/>
          <w:kern w:val="2"/>
          <w:sz w:val="24"/>
          <w:szCs w:val="24"/>
          <w:highlight w:val="none"/>
          <w:shd w:val="clear" w:color="auto" w:fill="FFFFFF"/>
          <w:vertAlign w:val="baseline"/>
          <w:lang w:val="en-US" w:eastAsia="zh-CN" w:bidi="ar-SA"/>
          <w14:textFill>
            <w14:solidFill>
              <w14:schemeClr w14:val="tx1"/>
            </w14:solidFill>
          </w14:textFill>
        </w:rPr>
        <w:t>1</w:t>
      </w:r>
      <w:r>
        <w:rPr>
          <w:rFonts w:hint="eastAsia" w:ascii="宋体" w:hAnsi="宋体" w:eastAsia="宋体" w:cs="宋体"/>
          <w:i w:val="0"/>
          <w:iCs w:val="0"/>
          <w:caps w:val="0"/>
          <w:color w:val="000000" w:themeColor="text1"/>
          <w:spacing w:val="0"/>
          <w:kern w:val="0"/>
          <w:sz w:val="24"/>
          <w:szCs w:val="24"/>
          <w:highlight w:val="none"/>
          <w:shd w:val="clear" w:color="auto" w:fill="FFFFFF"/>
          <w:vertAlign w:val="baseline"/>
          <w:lang w:val="en-US" w:eastAsia="zh-CN" w:bidi="ar"/>
          <w14:textFill>
            <w14:solidFill>
              <w14:schemeClr w14:val="tx1"/>
            </w14:solidFill>
          </w14:textFill>
        </w:rPr>
        <w:t>，生产厂为</w:t>
      </w:r>
      <w:r>
        <w:rPr>
          <w:rStyle w:val="56"/>
          <w:rFonts w:hint="eastAsia" w:ascii="宋体" w:hAnsi="宋体" w:eastAsia="宋体" w:cs="宋体"/>
          <w:i w:val="0"/>
          <w:iCs w:val="0"/>
          <w:caps w:val="0"/>
          <w:color w:val="000000" w:themeColor="text1"/>
          <w:spacing w:val="0"/>
          <w:kern w:val="2"/>
          <w:sz w:val="24"/>
          <w:szCs w:val="24"/>
          <w:highlight w:val="none"/>
          <w:u w:val="single"/>
          <w:shd w:val="clear" w:color="auto" w:fill="FFFFFF"/>
          <w:vertAlign w:val="baseline"/>
          <w:lang w:val="en-US" w:eastAsia="zh-CN" w:bidi="ar-SA"/>
          <w14:textFill>
            <w14:solidFill>
              <w14:schemeClr w14:val="tx1"/>
            </w14:solidFill>
          </w14:textFill>
        </w:rPr>
        <w:t>（厂名）</w:t>
      </w:r>
      <w:r>
        <w:rPr>
          <w:rStyle w:val="56"/>
          <w:rFonts w:hint="eastAsia" w:ascii="宋体" w:hAnsi="宋体" w:eastAsia="宋体" w:cs="宋体"/>
          <w:i w:val="0"/>
          <w:iCs w:val="0"/>
          <w:caps w:val="0"/>
          <w:color w:val="000000" w:themeColor="text1"/>
          <w:spacing w:val="0"/>
          <w:kern w:val="2"/>
          <w:sz w:val="24"/>
          <w:szCs w:val="24"/>
          <w:highlight w:val="none"/>
          <w:shd w:val="clear" w:color="auto" w:fill="FFFFFF"/>
          <w:vertAlign w:val="baseline"/>
          <w:lang w:val="en-US" w:eastAsia="zh-CN" w:bidi="ar-SA"/>
          <w14:textFill>
            <w14:solidFill>
              <w14:schemeClr w14:val="tx1"/>
            </w14:solidFill>
          </w14:textFill>
        </w:rPr>
        <w:t>2</w:t>
      </w:r>
      <w:r>
        <w:rPr>
          <w:rFonts w:hint="eastAsia" w:ascii="宋体" w:hAnsi="宋体" w:eastAsia="宋体" w:cs="宋体"/>
          <w:i w:val="0"/>
          <w:iCs w:val="0"/>
          <w:caps w:val="0"/>
          <w:color w:val="000000" w:themeColor="text1"/>
          <w:spacing w:val="0"/>
          <w:kern w:val="0"/>
          <w:sz w:val="24"/>
          <w:szCs w:val="24"/>
          <w:highlight w:val="none"/>
          <w:shd w:val="clear" w:color="auto" w:fill="FFFFFF"/>
          <w:vertAlign w:val="baseline"/>
          <w:lang w:val="en-US" w:eastAsia="zh-CN" w:bidi="ar"/>
          <w14:textFill>
            <w14:solidFill>
              <w14:schemeClr w14:val="tx1"/>
            </w14:solidFill>
          </w14:textFill>
        </w:rPr>
        <w:t>，厂址为</w:t>
      </w:r>
      <w:r>
        <w:rPr>
          <w:rStyle w:val="56"/>
          <w:rFonts w:hint="eastAsia" w:ascii="宋体" w:hAnsi="宋体" w:eastAsia="宋体" w:cs="宋体"/>
          <w:i w:val="0"/>
          <w:iCs w:val="0"/>
          <w:caps w:val="0"/>
          <w:color w:val="000000" w:themeColor="text1"/>
          <w:spacing w:val="0"/>
          <w:kern w:val="2"/>
          <w:sz w:val="24"/>
          <w:szCs w:val="24"/>
          <w:highlight w:val="none"/>
          <w:u w:val="single"/>
          <w:shd w:val="clear" w:color="auto" w:fill="FFFFFF"/>
          <w:vertAlign w:val="baseline"/>
          <w:lang w:val="en-US" w:eastAsia="zh-CN" w:bidi="ar-SA"/>
          <w14:textFill>
            <w14:solidFill>
              <w14:schemeClr w14:val="tx1"/>
            </w14:solidFill>
          </w14:textFill>
        </w:rPr>
        <w:t>（生产厂址）</w:t>
      </w:r>
      <w:r>
        <w:rPr>
          <w:rFonts w:hint="eastAsia" w:ascii="宋体" w:hAnsi="宋体" w:eastAsia="宋体" w:cs="宋体"/>
          <w:i w:val="0"/>
          <w:iCs w:val="0"/>
          <w:caps w:val="0"/>
          <w:color w:val="000000" w:themeColor="text1"/>
          <w:spacing w:val="0"/>
          <w:kern w:val="0"/>
          <w:sz w:val="24"/>
          <w:szCs w:val="24"/>
          <w:highlight w:val="none"/>
          <w:shd w:val="clear" w:color="auto" w:fill="FFFFFF"/>
          <w:vertAlign w:val="baseline"/>
          <w:lang w:val="en-US" w:eastAsia="zh-CN" w:bidi="ar"/>
          <w14:textFill>
            <w14:solidFill>
              <w14:schemeClr w14:val="tx1"/>
            </w14:solidFill>
          </w14:textFill>
        </w:rPr>
        <w:t>。</w:t>
      </w:r>
      <w:r>
        <w:rPr>
          <w:rStyle w:val="56"/>
          <w:rFonts w:hint="eastAsia" w:ascii="宋体" w:hAnsi="宋体" w:eastAsia="宋体" w:cs="宋体"/>
          <w:i w:val="0"/>
          <w:iCs w:val="0"/>
          <w:caps w:val="0"/>
          <w:color w:val="000000" w:themeColor="text1"/>
          <w:spacing w:val="0"/>
          <w:kern w:val="2"/>
          <w:sz w:val="24"/>
          <w:szCs w:val="24"/>
          <w:highlight w:val="none"/>
          <w:u w:val="single"/>
          <w:shd w:val="clear" w:color="auto" w:fill="FFFFFF"/>
          <w:vertAlign w:val="baseline"/>
          <w:lang w:val="en-US" w:eastAsia="zh-CN" w:bidi="ar-SA"/>
          <w14:textFill>
            <w14:solidFill>
              <w14:schemeClr w14:val="tx1"/>
            </w14:solidFill>
          </w14:textFill>
        </w:rPr>
        <w:t>（产品名称1）</w:t>
      </w:r>
      <w:r>
        <w:rPr>
          <w:rFonts w:hint="eastAsia" w:ascii="宋体" w:hAnsi="宋体" w:eastAsia="宋体" w:cs="宋体"/>
          <w:i w:val="0"/>
          <w:iCs w:val="0"/>
          <w:caps w:val="0"/>
          <w:color w:val="000000" w:themeColor="text1"/>
          <w:spacing w:val="0"/>
          <w:kern w:val="0"/>
          <w:sz w:val="24"/>
          <w:szCs w:val="24"/>
          <w:highlight w:val="none"/>
          <w:shd w:val="clear" w:color="auto" w:fill="FFFFFF"/>
          <w:vertAlign w:val="baseline"/>
          <w:lang w:val="en-US" w:eastAsia="zh-CN" w:bidi="ar"/>
          <w14:textFill>
            <w14:solidFill>
              <w14:schemeClr w14:val="tx1"/>
            </w14:solidFill>
          </w14:textFill>
        </w:rPr>
        <w:t>的中国境内生产的组件成本占比≥</w:t>
      </w:r>
      <w:r>
        <w:rPr>
          <w:rStyle w:val="56"/>
          <w:rFonts w:hint="eastAsia" w:ascii="宋体" w:hAnsi="宋体" w:eastAsia="宋体" w:cs="宋体"/>
          <w:i w:val="0"/>
          <w:iCs w:val="0"/>
          <w:caps w:val="0"/>
          <w:color w:val="000000" w:themeColor="text1"/>
          <w:spacing w:val="0"/>
          <w:kern w:val="2"/>
          <w:sz w:val="24"/>
          <w:szCs w:val="24"/>
          <w:highlight w:val="none"/>
          <w:u w:val="single"/>
          <w:shd w:val="clear" w:color="auto" w:fill="FFFFFF"/>
          <w:vertAlign w:val="baseline"/>
          <w:lang w:val="en-US" w:eastAsia="zh-CN" w:bidi="ar-SA"/>
          <w14:textFill>
            <w14:solidFill>
              <w14:schemeClr w14:val="tx1"/>
            </w14:solidFill>
          </w14:textFill>
        </w:rPr>
        <w:t>（规定比例）</w:t>
      </w:r>
      <w:r>
        <w:rPr>
          <w:rStyle w:val="56"/>
          <w:rFonts w:hint="eastAsia" w:ascii="宋体" w:hAnsi="宋体" w:eastAsia="宋体" w:cs="宋体"/>
          <w:i w:val="0"/>
          <w:iCs w:val="0"/>
          <w:caps w:val="0"/>
          <w:color w:val="000000" w:themeColor="text1"/>
          <w:spacing w:val="0"/>
          <w:kern w:val="2"/>
          <w:sz w:val="24"/>
          <w:szCs w:val="24"/>
          <w:highlight w:val="none"/>
          <w:shd w:val="clear" w:color="auto" w:fill="FFFFFF"/>
          <w:vertAlign w:val="baseline"/>
          <w:lang w:val="en-US" w:eastAsia="zh-CN" w:bidi="ar-SA"/>
          <w14:textFill>
            <w14:solidFill>
              <w14:schemeClr w14:val="tx1"/>
            </w14:solidFill>
          </w14:textFill>
        </w:rPr>
        <w:t>3</w:t>
      </w:r>
      <w:r>
        <w:rPr>
          <w:rFonts w:hint="eastAsia" w:ascii="宋体" w:hAnsi="宋体" w:eastAsia="宋体" w:cs="宋体"/>
          <w:i w:val="0"/>
          <w:iCs w:val="0"/>
          <w:caps w:val="0"/>
          <w:color w:val="000000" w:themeColor="text1"/>
          <w:spacing w:val="0"/>
          <w:kern w:val="0"/>
          <w:sz w:val="24"/>
          <w:szCs w:val="24"/>
          <w:highlight w:val="none"/>
          <w:shd w:val="clear" w:color="auto" w:fill="FFFFFF"/>
          <w:vertAlign w:val="baseline"/>
          <w:lang w:val="en-US" w:eastAsia="zh-CN" w:bidi="ar"/>
          <w14:textFill>
            <w14:solidFill>
              <w14:schemeClr w14:val="tx1"/>
            </w14:solidFill>
          </w14:textFill>
        </w:rPr>
        <w:t>。</w:t>
      </w:r>
      <w:r>
        <w:rPr>
          <w:rStyle w:val="56"/>
          <w:rFonts w:hint="eastAsia" w:ascii="宋体" w:hAnsi="宋体" w:eastAsia="宋体" w:cs="宋体"/>
          <w:i w:val="0"/>
          <w:iCs w:val="0"/>
          <w:caps w:val="0"/>
          <w:color w:val="000000" w:themeColor="text1"/>
          <w:spacing w:val="0"/>
          <w:kern w:val="2"/>
          <w:sz w:val="24"/>
          <w:szCs w:val="24"/>
          <w:highlight w:val="none"/>
          <w:u w:val="single"/>
          <w:shd w:val="clear" w:color="auto" w:fill="FFFFFF"/>
          <w:vertAlign w:val="baseline"/>
          <w:lang w:val="en-US" w:eastAsia="zh-CN" w:bidi="ar-SA"/>
          <w14:textFill>
            <w14:solidFill>
              <w14:schemeClr w14:val="tx1"/>
            </w14:solidFill>
          </w14:textFill>
        </w:rPr>
        <w:t>（产品名称1）</w:t>
      </w:r>
      <w:r>
        <w:rPr>
          <w:rFonts w:hint="eastAsia" w:ascii="宋体" w:hAnsi="宋体" w:eastAsia="宋体" w:cs="宋体"/>
          <w:i w:val="0"/>
          <w:iCs w:val="0"/>
          <w:caps w:val="0"/>
          <w:color w:val="000000" w:themeColor="text1"/>
          <w:spacing w:val="0"/>
          <w:kern w:val="0"/>
          <w:sz w:val="24"/>
          <w:szCs w:val="24"/>
          <w:highlight w:val="none"/>
          <w:shd w:val="clear" w:color="auto" w:fill="FFFFFF"/>
          <w:vertAlign w:val="baseline"/>
          <w:lang w:val="en-US" w:eastAsia="zh-CN" w:bidi="ar"/>
          <w14:textFill>
            <w14:solidFill>
              <w14:schemeClr w14:val="tx1"/>
            </w14:solidFill>
          </w14:textFill>
        </w:rPr>
        <w:t>的</w:t>
      </w:r>
      <w:r>
        <w:rPr>
          <w:rStyle w:val="56"/>
          <w:rFonts w:hint="eastAsia" w:ascii="宋体" w:hAnsi="宋体" w:eastAsia="宋体" w:cs="宋体"/>
          <w:i w:val="0"/>
          <w:iCs w:val="0"/>
          <w:caps w:val="0"/>
          <w:color w:val="000000" w:themeColor="text1"/>
          <w:spacing w:val="0"/>
          <w:kern w:val="2"/>
          <w:sz w:val="24"/>
          <w:szCs w:val="24"/>
          <w:highlight w:val="none"/>
          <w:u w:val="single"/>
          <w:shd w:val="clear" w:color="auto" w:fill="FFFFFF"/>
          <w:vertAlign w:val="baseline"/>
          <w:lang w:val="en-US" w:eastAsia="zh-CN" w:bidi="ar-SA"/>
          <w14:textFill>
            <w14:solidFill>
              <w14:schemeClr w14:val="tx1"/>
            </w14:solidFill>
          </w14:textFill>
        </w:rPr>
        <w:t>（关键组件）</w:t>
      </w:r>
      <w:r>
        <w:rPr>
          <w:rStyle w:val="56"/>
          <w:rFonts w:hint="eastAsia" w:ascii="宋体" w:hAnsi="宋体" w:eastAsia="宋体" w:cs="宋体"/>
          <w:i w:val="0"/>
          <w:iCs w:val="0"/>
          <w:caps w:val="0"/>
          <w:color w:val="000000" w:themeColor="text1"/>
          <w:spacing w:val="0"/>
          <w:kern w:val="2"/>
          <w:sz w:val="24"/>
          <w:szCs w:val="24"/>
          <w:highlight w:val="none"/>
          <w:shd w:val="clear" w:color="auto" w:fill="FFFFFF"/>
          <w:vertAlign w:val="baseline"/>
          <w:lang w:val="en-US" w:eastAsia="zh-CN" w:bidi="ar-SA"/>
          <w14:textFill>
            <w14:solidFill>
              <w14:schemeClr w14:val="tx1"/>
            </w14:solidFill>
          </w14:textFill>
        </w:rPr>
        <w:t>4</w:t>
      </w:r>
      <w:r>
        <w:rPr>
          <w:rFonts w:hint="eastAsia" w:ascii="宋体" w:hAnsi="宋体" w:eastAsia="宋体" w:cs="宋体"/>
          <w:i w:val="0"/>
          <w:iCs w:val="0"/>
          <w:caps w:val="0"/>
          <w:color w:val="000000" w:themeColor="text1"/>
          <w:spacing w:val="0"/>
          <w:kern w:val="0"/>
          <w:sz w:val="24"/>
          <w:szCs w:val="24"/>
          <w:highlight w:val="none"/>
          <w:shd w:val="clear" w:color="auto" w:fill="FFFFFF"/>
          <w:vertAlign w:val="baseline"/>
          <w:lang w:val="en-US" w:eastAsia="zh-CN" w:bidi="ar"/>
          <w14:textFill>
            <w14:solidFill>
              <w14:schemeClr w14:val="tx1"/>
            </w14:solidFill>
          </w14:textFill>
        </w:rPr>
        <w:t>在中国境内生产。</w:t>
      </w:r>
      <w:r>
        <w:rPr>
          <w:rStyle w:val="56"/>
          <w:rFonts w:hint="eastAsia" w:ascii="宋体" w:hAnsi="宋体" w:eastAsia="宋体" w:cs="宋体"/>
          <w:i w:val="0"/>
          <w:iCs w:val="0"/>
          <w:caps w:val="0"/>
          <w:color w:val="000000" w:themeColor="text1"/>
          <w:spacing w:val="0"/>
          <w:kern w:val="2"/>
          <w:sz w:val="24"/>
          <w:szCs w:val="24"/>
          <w:highlight w:val="none"/>
          <w:u w:val="single"/>
          <w:shd w:val="clear" w:color="auto" w:fill="FFFFFF"/>
          <w:vertAlign w:val="baseline"/>
          <w:lang w:val="en-US" w:eastAsia="zh-CN" w:bidi="ar-SA"/>
          <w14:textFill>
            <w14:solidFill>
              <w14:schemeClr w14:val="tx1"/>
            </w14:solidFill>
          </w14:textFill>
        </w:rPr>
        <w:t>（产品名称1）</w:t>
      </w:r>
      <w:r>
        <w:rPr>
          <w:rFonts w:hint="eastAsia" w:ascii="宋体" w:hAnsi="宋体" w:eastAsia="宋体" w:cs="宋体"/>
          <w:i w:val="0"/>
          <w:iCs w:val="0"/>
          <w:caps w:val="0"/>
          <w:color w:val="000000" w:themeColor="text1"/>
          <w:spacing w:val="0"/>
          <w:kern w:val="0"/>
          <w:sz w:val="24"/>
          <w:szCs w:val="24"/>
          <w:highlight w:val="none"/>
          <w:shd w:val="clear" w:color="auto" w:fill="FFFFFF"/>
          <w:vertAlign w:val="baseline"/>
          <w:lang w:val="en-US" w:eastAsia="zh-CN" w:bidi="ar"/>
          <w14:textFill>
            <w14:solidFill>
              <w14:schemeClr w14:val="tx1"/>
            </w14:solidFill>
          </w14:textFill>
        </w:rPr>
        <w:t>的</w:t>
      </w:r>
      <w:r>
        <w:rPr>
          <w:rStyle w:val="56"/>
          <w:rFonts w:hint="eastAsia" w:ascii="宋体" w:hAnsi="宋体" w:eastAsia="宋体" w:cs="宋体"/>
          <w:i w:val="0"/>
          <w:iCs w:val="0"/>
          <w:caps w:val="0"/>
          <w:color w:val="000000" w:themeColor="text1"/>
          <w:spacing w:val="0"/>
          <w:kern w:val="2"/>
          <w:sz w:val="24"/>
          <w:szCs w:val="24"/>
          <w:highlight w:val="none"/>
          <w:u w:val="single"/>
          <w:shd w:val="clear" w:color="auto" w:fill="FFFFFF"/>
          <w:vertAlign w:val="baseline"/>
          <w:lang w:val="en-US" w:eastAsia="zh-CN" w:bidi="ar-SA"/>
          <w14:textFill>
            <w14:solidFill>
              <w14:schemeClr w14:val="tx1"/>
            </w14:solidFill>
          </w14:textFill>
        </w:rPr>
        <w:t>（关键工序）</w:t>
      </w:r>
      <w:r>
        <w:rPr>
          <w:rStyle w:val="56"/>
          <w:rFonts w:hint="eastAsia" w:ascii="宋体" w:hAnsi="宋体" w:eastAsia="宋体" w:cs="宋体"/>
          <w:i w:val="0"/>
          <w:iCs w:val="0"/>
          <w:caps w:val="0"/>
          <w:color w:val="000000" w:themeColor="text1"/>
          <w:spacing w:val="0"/>
          <w:kern w:val="2"/>
          <w:sz w:val="24"/>
          <w:szCs w:val="24"/>
          <w:highlight w:val="none"/>
          <w:shd w:val="clear" w:color="auto" w:fill="FFFFFF"/>
          <w:vertAlign w:val="baseline"/>
          <w:lang w:val="en-US" w:eastAsia="zh-CN" w:bidi="ar-SA"/>
          <w14:textFill>
            <w14:solidFill>
              <w14:schemeClr w14:val="tx1"/>
            </w14:solidFill>
          </w14:textFill>
        </w:rPr>
        <w:t>5</w:t>
      </w:r>
      <w:r>
        <w:rPr>
          <w:rFonts w:hint="eastAsia" w:ascii="宋体" w:hAnsi="宋体" w:eastAsia="宋体" w:cs="宋体"/>
          <w:i w:val="0"/>
          <w:iCs w:val="0"/>
          <w:caps w:val="0"/>
          <w:color w:val="000000" w:themeColor="text1"/>
          <w:spacing w:val="0"/>
          <w:kern w:val="0"/>
          <w:sz w:val="24"/>
          <w:szCs w:val="24"/>
          <w:highlight w:val="none"/>
          <w:shd w:val="clear" w:color="auto" w:fill="FFFFFF"/>
          <w:vertAlign w:val="baseline"/>
          <w:lang w:val="en-US" w:eastAsia="zh-CN" w:bidi="ar"/>
          <w14:textFill>
            <w14:solidFill>
              <w14:schemeClr w14:val="tx1"/>
            </w14:solidFill>
          </w14:textFill>
        </w:rPr>
        <w:t>在中国境内完成。</w:t>
      </w:r>
    </w:p>
    <w:p w14:paraId="7B973E1D">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30" w:beforeAutospacing="0" w:after="30" w:afterAutospacing="0" w:line="560" w:lineRule="atLeast"/>
        <w:ind w:left="0" w:right="0" w:firstLine="420"/>
        <w:jc w:val="both"/>
        <w:textAlignment w:val="baseline"/>
        <w:rPr>
          <w:rFonts w:hint="eastAsia" w:ascii="宋体" w:hAnsi="宋体" w:eastAsia="宋体" w:cs="宋体"/>
          <w:i w:val="0"/>
          <w:iCs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highlight w:val="none"/>
          <w:shd w:val="clear" w:color="auto" w:fill="FFFFFF"/>
          <w:vertAlign w:val="baseline"/>
          <w:lang w:val="en-US" w:eastAsia="zh-CN" w:bidi="ar"/>
          <w14:textFill>
            <w14:solidFill>
              <w14:schemeClr w14:val="tx1"/>
            </w14:solidFill>
          </w14:textFill>
        </w:rPr>
        <w:t>2.</w:t>
      </w:r>
      <w:r>
        <w:rPr>
          <w:rStyle w:val="56"/>
          <w:rFonts w:hint="eastAsia" w:ascii="宋体" w:hAnsi="宋体" w:eastAsia="宋体" w:cs="宋体"/>
          <w:i w:val="0"/>
          <w:iCs w:val="0"/>
          <w:caps w:val="0"/>
          <w:color w:val="000000" w:themeColor="text1"/>
          <w:spacing w:val="0"/>
          <w:kern w:val="2"/>
          <w:sz w:val="24"/>
          <w:szCs w:val="24"/>
          <w:highlight w:val="none"/>
          <w:u w:val="single"/>
          <w:shd w:val="clear" w:color="auto" w:fill="FFFFFF"/>
          <w:vertAlign w:val="baseline"/>
          <w:lang w:val="en-US" w:eastAsia="zh-CN" w:bidi="ar-SA"/>
          <w14:textFill>
            <w14:solidFill>
              <w14:schemeClr w14:val="tx1"/>
            </w14:solidFill>
          </w14:textFill>
        </w:rPr>
        <w:t>（产品名称2）</w:t>
      </w:r>
      <w:r>
        <w:rPr>
          <w:rFonts w:hint="eastAsia" w:ascii="宋体" w:hAnsi="宋体" w:eastAsia="宋体" w:cs="宋体"/>
          <w:i w:val="0"/>
          <w:iCs w:val="0"/>
          <w:caps w:val="0"/>
          <w:color w:val="000000" w:themeColor="text1"/>
          <w:spacing w:val="0"/>
          <w:kern w:val="0"/>
          <w:sz w:val="24"/>
          <w:szCs w:val="24"/>
          <w:highlight w:val="none"/>
          <w:shd w:val="clear" w:color="auto" w:fill="FFFFFF"/>
          <w:vertAlign w:val="baseline"/>
          <w:lang w:val="en-US" w:eastAsia="zh-CN" w:bidi="ar"/>
          <w14:textFill>
            <w14:solidFill>
              <w14:schemeClr w14:val="tx1"/>
            </w14:solidFill>
          </w14:textFill>
        </w:rPr>
        <w:t>，生产厂为</w:t>
      </w:r>
      <w:r>
        <w:rPr>
          <w:rStyle w:val="56"/>
          <w:rFonts w:hint="eastAsia" w:ascii="宋体" w:hAnsi="宋体" w:eastAsia="宋体" w:cs="宋体"/>
          <w:i w:val="0"/>
          <w:iCs w:val="0"/>
          <w:caps w:val="0"/>
          <w:color w:val="000000" w:themeColor="text1"/>
          <w:spacing w:val="0"/>
          <w:kern w:val="2"/>
          <w:sz w:val="24"/>
          <w:szCs w:val="24"/>
          <w:highlight w:val="none"/>
          <w:u w:val="single"/>
          <w:shd w:val="clear" w:color="auto" w:fill="FFFFFF"/>
          <w:vertAlign w:val="baseline"/>
          <w:lang w:val="en-US" w:eastAsia="zh-CN" w:bidi="ar-SA"/>
          <w14:textFill>
            <w14:solidFill>
              <w14:schemeClr w14:val="tx1"/>
            </w14:solidFill>
          </w14:textFill>
        </w:rPr>
        <w:t>（厂名）</w:t>
      </w:r>
      <w:r>
        <w:rPr>
          <w:rFonts w:hint="eastAsia" w:ascii="宋体" w:hAnsi="宋体" w:eastAsia="宋体" w:cs="宋体"/>
          <w:i w:val="0"/>
          <w:iCs w:val="0"/>
          <w:caps w:val="0"/>
          <w:color w:val="000000" w:themeColor="text1"/>
          <w:spacing w:val="0"/>
          <w:kern w:val="0"/>
          <w:sz w:val="24"/>
          <w:szCs w:val="24"/>
          <w:highlight w:val="none"/>
          <w:shd w:val="clear" w:color="auto" w:fill="FFFFFF"/>
          <w:vertAlign w:val="baseline"/>
          <w:lang w:val="en-US" w:eastAsia="zh-CN" w:bidi="ar"/>
          <w14:textFill>
            <w14:solidFill>
              <w14:schemeClr w14:val="tx1"/>
            </w14:solidFill>
          </w14:textFill>
        </w:rPr>
        <w:t>，厂址为</w:t>
      </w:r>
      <w:r>
        <w:rPr>
          <w:rStyle w:val="56"/>
          <w:rFonts w:hint="eastAsia" w:ascii="宋体" w:hAnsi="宋体" w:eastAsia="宋体" w:cs="宋体"/>
          <w:i w:val="0"/>
          <w:iCs w:val="0"/>
          <w:caps w:val="0"/>
          <w:color w:val="000000" w:themeColor="text1"/>
          <w:spacing w:val="0"/>
          <w:kern w:val="2"/>
          <w:sz w:val="24"/>
          <w:szCs w:val="24"/>
          <w:highlight w:val="none"/>
          <w:u w:val="single"/>
          <w:shd w:val="clear" w:color="auto" w:fill="FFFFFF"/>
          <w:vertAlign w:val="baseline"/>
          <w:lang w:val="en-US" w:eastAsia="zh-CN" w:bidi="ar-SA"/>
          <w14:textFill>
            <w14:solidFill>
              <w14:schemeClr w14:val="tx1"/>
            </w14:solidFill>
          </w14:textFill>
        </w:rPr>
        <w:t>（生产厂址）</w:t>
      </w:r>
      <w:r>
        <w:rPr>
          <w:rFonts w:hint="eastAsia" w:ascii="宋体" w:hAnsi="宋体" w:eastAsia="宋体" w:cs="宋体"/>
          <w:i w:val="0"/>
          <w:iCs w:val="0"/>
          <w:caps w:val="0"/>
          <w:color w:val="000000" w:themeColor="text1"/>
          <w:spacing w:val="0"/>
          <w:kern w:val="0"/>
          <w:sz w:val="24"/>
          <w:szCs w:val="24"/>
          <w:highlight w:val="none"/>
          <w:shd w:val="clear" w:color="auto" w:fill="FFFFFF"/>
          <w:vertAlign w:val="baseline"/>
          <w:lang w:val="en-US" w:eastAsia="zh-CN" w:bidi="ar"/>
          <w14:textFill>
            <w14:solidFill>
              <w14:schemeClr w14:val="tx1"/>
            </w14:solidFill>
          </w14:textFill>
        </w:rPr>
        <w:t>。</w:t>
      </w:r>
      <w:r>
        <w:rPr>
          <w:rStyle w:val="56"/>
          <w:rFonts w:hint="eastAsia" w:ascii="宋体" w:hAnsi="宋体" w:eastAsia="宋体" w:cs="宋体"/>
          <w:i w:val="0"/>
          <w:iCs w:val="0"/>
          <w:caps w:val="0"/>
          <w:color w:val="000000" w:themeColor="text1"/>
          <w:spacing w:val="0"/>
          <w:kern w:val="2"/>
          <w:sz w:val="24"/>
          <w:szCs w:val="24"/>
          <w:highlight w:val="none"/>
          <w:u w:val="single"/>
          <w:shd w:val="clear" w:color="auto" w:fill="FFFFFF"/>
          <w:vertAlign w:val="baseline"/>
          <w:lang w:val="en-US" w:eastAsia="zh-CN" w:bidi="ar-SA"/>
          <w14:textFill>
            <w14:solidFill>
              <w14:schemeClr w14:val="tx1"/>
            </w14:solidFill>
          </w14:textFill>
        </w:rPr>
        <w:t>（产品名称2）</w:t>
      </w:r>
      <w:r>
        <w:rPr>
          <w:rFonts w:hint="eastAsia" w:ascii="宋体" w:hAnsi="宋体" w:eastAsia="宋体" w:cs="宋体"/>
          <w:i w:val="0"/>
          <w:iCs w:val="0"/>
          <w:caps w:val="0"/>
          <w:color w:val="000000" w:themeColor="text1"/>
          <w:spacing w:val="0"/>
          <w:kern w:val="0"/>
          <w:sz w:val="24"/>
          <w:szCs w:val="24"/>
          <w:highlight w:val="none"/>
          <w:shd w:val="clear" w:color="auto" w:fill="FFFFFF"/>
          <w:vertAlign w:val="baseline"/>
          <w:lang w:val="en-US" w:eastAsia="zh-CN" w:bidi="ar"/>
          <w14:textFill>
            <w14:solidFill>
              <w14:schemeClr w14:val="tx1"/>
            </w14:solidFill>
          </w14:textFill>
        </w:rPr>
        <w:t>的中国境内生产的组件成本占比≥</w:t>
      </w:r>
      <w:r>
        <w:rPr>
          <w:rStyle w:val="56"/>
          <w:rFonts w:hint="eastAsia" w:ascii="宋体" w:hAnsi="宋体" w:eastAsia="宋体" w:cs="宋体"/>
          <w:i w:val="0"/>
          <w:iCs w:val="0"/>
          <w:caps w:val="0"/>
          <w:color w:val="000000" w:themeColor="text1"/>
          <w:spacing w:val="0"/>
          <w:kern w:val="2"/>
          <w:sz w:val="24"/>
          <w:szCs w:val="24"/>
          <w:highlight w:val="none"/>
          <w:u w:val="single"/>
          <w:shd w:val="clear" w:color="auto" w:fill="FFFFFF"/>
          <w:vertAlign w:val="baseline"/>
          <w:lang w:val="en-US" w:eastAsia="zh-CN" w:bidi="ar-SA"/>
          <w14:textFill>
            <w14:solidFill>
              <w14:schemeClr w14:val="tx1"/>
            </w14:solidFill>
          </w14:textFill>
        </w:rPr>
        <w:t>（规定比例）</w:t>
      </w:r>
      <w:r>
        <w:rPr>
          <w:rFonts w:hint="eastAsia" w:ascii="宋体" w:hAnsi="宋体" w:eastAsia="宋体" w:cs="宋体"/>
          <w:i w:val="0"/>
          <w:iCs w:val="0"/>
          <w:caps w:val="0"/>
          <w:color w:val="000000" w:themeColor="text1"/>
          <w:spacing w:val="0"/>
          <w:kern w:val="0"/>
          <w:sz w:val="24"/>
          <w:szCs w:val="24"/>
          <w:highlight w:val="none"/>
          <w:shd w:val="clear" w:color="auto" w:fill="FFFFFF"/>
          <w:vertAlign w:val="baseline"/>
          <w:lang w:val="en-US" w:eastAsia="zh-CN" w:bidi="ar"/>
          <w14:textFill>
            <w14:solidFill>
              <w14:schemeClr w14:val="tx1"/>
            </w14:solidFill>
          </w14:textFill>
        </w:rPr>
        <w:t>。</w:t>
      </w:r>
      <w:r>
        <w:rPr>
          <w:rStyle w:val="56"/>
          <w:rFonts w:hint="eastAsia" w:ascii="宋体" w:hAnsi="宋体" w:eastAsia="宋体" w:cs="宋体"/>
          <w:i w:val="0"/>
          <w:iCs w:val="0"/>
          <w:caps w:val="0"/>
          <w:color w:val="000000" w:themeColor="text1"/>
          <w:spacing w:val="0"/>
          <w:kern w:val="2"/>
          <w:sz w:val="24"/>
          <w:szCs w:val="24"/>
          <w:highlight w:val="none"/>
          <w:u w:val="single"/>
          <w:shd w:val="clear" w:color="auto" w:fill="FFFFFF"/>
          <w:vertAlign w:val="baseline"/>
          <w:lang w:val="en-US" w:eastAsia="zh-CN" w:bidi="ar-SA"/>
          <w14:textFill>
            <w14:solidFill>
              <w14:schemeClr w14:val="tx1"/>
            </w14:solidFill>
          </w14:textFill>
        </w:rPr>
        <w:t>（产品名称2）</w:t>
      </w:r>
      <w:r>
        <w:rPr>
          <w:rFonts w:hint="eastAsia" w:ascii="宋体" w:hAnsi="宋体" w:eastAsia="宋体" w:cs="宋体"/>
          <w:i w:val="0"/>
          <w:iCs w:val="0"/>
          <w:caps w:val="0"/>
          <w:color w:val="000000" w:themeColor="text1"/>
          <w:spacing w:val="0"/>
          <w:kern w:val="0"/>
          <w:sz w:val="24"/>
          <w:szCs w:val="24"/>
          <w:highlight w:val="none"/>
          <w:shd w:val="clear" w:color="auto" w:fill="FFFFFF"/>
          <w:vertAlign w:val="baseline"/>
          <w:lang w:val="en-US" w:eastAsia="zh-CN" w:bidi="ar"/>
          <w14:textFill>
            <w14:solidFill>
              <w14:schemeClr w14:val="tx1"/>
            </w14:solidFill>
          </w14:textFill>
        </w:rPr>
        <w:t>的</w:t>
      </w:r>
      <w:r>
        <w:rPr>
          <w:rStyle w:val="56"/>
          <w:rFonts w:hint="eastAsia" w:ascii="宋体" w:hAnsi="宋体" w:eastAsia="宋体" w:cs="宋体"/>
          <w:i w:val="0"/>
          <w:iCs w:val="0"/>
          <w:caps w:val="0"/>
          <w:color w:val="000000" w:themeColor="text1"/>
          <w:spacing w:val="0"/>
          <w:kern w:val="2"/>
          <w:sz w:val="24"/>
          <w:szCs w:val="24"/>
          <w:highlight w:val="none"/>
          <w:u w:val="single"/>
          <w:shd w:val="clear" w:color="auto" w:fill="FFFFFF"/>
          <w:vertAlign w:val="baseline"/>
          <w:lang w:val="en-US" w:eastAsia="zh-CN" w:bidi="ar-SA"/>
          <w14:textFill>
            <w14:solidFill>
              <w14:schemeClr w14:val="tx1"/>
            </w14:solidFill>
          </w14:textFill>
        </w:rPr>
        <w:t>（关键组件）</w:t>
      </w:r>
      <w:r>
        <w:rPr>
          <w:rFonts w:hint="eastAsia" w:ascii="宋体" w:hAnsi="宋体" w:eastAsia="宋体" w:cs="宋体"/>
          <w:i w:val="0"/>
          <w:iCs w:val="0"/>
          <w:caps w:val="0"/>
          <w:color w:val="000000" w:themeColor="text1"/>
          <w:spacing w:val="0"/>
          <w:kern w:val="0"/>
          <w:sz w:val="24"/>
          <w:szCs w:val="24"/>
          <w:highlight w:val="none"/>
          <w:shd w:val="clear" w:color="auto" w:fill="FFFFFF"/>
          <w:vertAlign w:val="baseline"/>
          <w:lang w:val="en-US" w:eastAsia="zh-CN" w:bidi="ar"/>
          <w14:textFill>
            <w14:solidFill>
              <w14:schemeClr w14:val="tx1"/>
            </w14:solidFill>
          </w14:textFill>
        </w:rPr>
        <w:t>在中国境内生产。</w:t>
      </w:r>
      <w:r>
        <w:rPr>
          <w:rStyle w:val="56"/>
          <w:rFonts w:hint="eastAsia" w:ascii="宋体" w:hAnsi="宋体" w:eastAsia="宋体" w:cs="宋体"/>
          <w:i w:val="0"/>
          <w:iCs w:val="0"/>
          <w:caps w:val="0"/>
          <w:color w:val="000000" w:themeColor="text1"/>
          <w:spacing w:val="0"/>
          <w:kern w:val="2"/>
          <w:sz w:val="24"/>
          <w:szCs w:val="24"/>
          <w:highlight w:val="none"/>
          <w:u w:val="single"/>
          <w:shd w:val="clear" w:color="auto" w:fill="FFFFFF"/>
          <w:vertAlign w:val="baseline"/>
          <w:lang w:val="en-US" w:eastAsia="zh-CN" w:bidi="ar-SA"/>
          <w14:textFill>
            <w14:solidFill>
              <w14:schemeClr w14:val="tx1"/>
            </w14:solidFill>
          </w14:textFill>
        </w:rPr>
        <w:t>（产品名称2）</w:t>
      </w:r>
      <w:r>
        <w:rPr>
          <w:rFonts w:hint="eastAsia" w:ascii="宋体" w:hAnsi="宋体" w:eastAsia="宋体" w:cs="宋体"/>
          <w:i w:val="0"/>
          <w:iCs w:val="0"/>
          <w:caps w:val="0"/>
          <w:color w:val="000000" w:themeColor="text1"/>
          <w:spacing w:val="0"/>
          <w:kern w:val="0"/>
          <w:sz w:val="24"/>
          <w:szCs w:val="24"/>
          <w:highlight w:val="none"/>
          <w:shd w:val="clear" w:color="auto" w:fill="FFFFFF"/>
          <w:vertAlign w:val="baseline"/>
          <w:lang w:val="en-US" w:eastAsia="zh-CN" w:bidi="ar"/>
          <w14:textFill>
            <w14:solidFill>
              <w14:schemeClr w14:val="tx1"/>
            </w14:solidFill>
          </w14:textFill>
        </w:rPr>
        <w:t>的</w:t>
      </w:r>
      <w:r>
        <w:rPr>
          <w:rStyle w:val="56"/>
          <w:rFonts w:hint="eastAsia" w:ascii="宋体" w:hAnsi="宋体" w:eastAsia="宋体" w:cs="宋体"/>
          <w:i w:val="0"/>
          <w:iCs w:val="0"/>
          <w:caps w:val="0"/>
          <w:color w:val="000000" w:themeColor="text1"/>
          <w:spacing w:val="0"/>
          <w:kern w:val="2"/>
          <w:sz w:val="24"/>
          <w:szCs w:val="24"/>
          <w:highlight w:val="none"/>
          <w:u w:val="single"/>
          <w:shd w:val="clear" w:color="auto" w:fill="FFFFFF"/>
          <w:vertAlign w:val="baseline"/>
          <w:lang w:val="en-US" w:eastAsia="zh-CN" w:bidi="ar-SA"/>
          <w14:textFill>
            <w14:solidFill>
              <w14:schemeClr w14:val="tx1"/>
            </w14:solidFill>
          </w14:textFill>
        </w:rPr>
        <w:t>（关键工序）</w:t>
      </w:r>
      <w:r>
        <w:rPr>
          <w:rFonts w:hint="eastAsia" w:ascii="宋体" w:hAnsi="宋体" w:eastAsia="宋体" w:cs="宋体"/>
          <w:i w:val="0"/>
          <w:iCs w:val="0"/>
          <w:caps w:val="0"/>
          <w:color w:val="000000" w:themeColor="text1"/>
          <w:spacing w:val="0"/>
          <w:kern w:val="0"/>
          <w:sz w:val="24"/>
          <w:szCs w:val="24"/>
          <w:highlight w:val="none"/>
          <w:shd w:val="clear" w:color="auto" w:fill="FFFFFF"/>
          <w:vertAlign w:val="baseline"/>
          <w:lang w:val="en-US" w:eastAsia="zh-CN" w:bidi="ar"/>
          <w14:textFill>
            <w14:solidFill>
              <w14:schemeClr w14:val="tx1"/>
            </w14:solidFill>
          </w14:textFill>
        </w:rPr>
        <w:t>在中国境内完成。</w:t>
      </w:r>
    </w:p>
    <w:p w14:paraId="2EC1DE61">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30" w:beforeAutospacing="0" w:after="30" w:afterAutospacing="0" w:line="560" w:lineRule="atLeast"/>
        <w:ind w:left="0" w:right="0" w:firstLine="420"/>
        <w:jc w:val="both"/>
        <w:textAlignment w:val="baseline"/>
        <w:rPr>
          <w:rFonts w:hint="eastAsia" w:ascii="宋体" w:hAnsi="宋体" w:eastAsia="宋体" w:cs="宋体"/>
          <w:i w:val="0"/>
          <w:iCs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highlight w:val="none"/>
          <w:shd w:val="clear" w:color="auto" w:fill="FFFFFF"/>
          <w:vertAlign w:val="baseline"/>
          <w:lang w:val="en-US" w:eastAsia="zh-CN" w:bidi="ar"/>
          <w14:textFill>
            <w14:solidFill>
              <w14:schemeClr w14:val="tx1"/>
            </w14:solidFill>
          </w14:textFill>
        </w:rPr>
        <w:t>……</w:t>
      </w:r>
    </w:p>
    <w:p w14:paraId="6CDC6B0F">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30" w:beforeAutospacing="0" w:after="30" w:afterAutospacing="0" w:line="560" w:lineRule="atLeast"/>
        <w:ind w:left="0" w:right="0" w:firstLine="420"/>
        <w:jc w:val="both"/>
        <w:textAlignment w:val="baseline"/>
        <w:rPr>
          <w:rFonts w:hint="eastAsia" w:ascii="宋体" w:hAnsi="宋体" w:eastAsia="宋体" w:cs="宋体"/>
          <w:i w:val="0"/>
          <w:iCs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highlight w:val="none"/>
          <w:shd w:val="clear" w:color="auto" w:fill="FFFFFF"/>
          <w:vertAlign w:val="baseline"/>
          <w:lang w:val="en-US" w:eastAsia="zh-CN" w:bidi="ar"/>
          <w14:textFill>
            <w14:solidFill>
              <w14:schemeClr w14:val="tx1"/>
            </w14:solidFill>
          </w14:textFill>
        </w:rPr>
        <w:t>本公司（单位）对上述声明内容的真实性负责。如有虚假，愿承担相应法律责任。</w:t>
      </w:r>
    </w:p>
    <w:p w14:paraId="5C5BE44F">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30" w:beforeAutospacing="0" w:after="30" w:afterAutospacing="0" w:line="560" w:lineRule="atLeast"/>
        <w:ind w:left="0" w:right="0" w:firstLine="0"/>
        <w:jc w:val="both"/>
        <w:textAlignment w:val="baseline"/>
        <w:rPr>
          <w:rFonts w:hint="eastAsia" w:ascii="宋体" w:hAnsi="宋体" w:eastAsia="宋体" w:cs="宋体"/>
          <w:i w:val="0"/>
          <w:iCs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highlight w:val="none"/>
          <w:shd w:val="clear" w:color="auto" w:fill="FFFFFF"/>
          <w:vertAlign w:val="baseline"/>
          <w:lang w:val="en-US" w:eastAsia="zh-CN" w:bidi="ar"/>
          <w14:textFill>
            <w14:solidFill>
              <w14:schemeClr w14:val="tx1"/>
            </w14:solidFill>
          </w14:textFill>
        </w:rPr>
        <w:t> </w:t>
      </w:r>
    </w:p>
    <w:p w14:paraId="40EE4305">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30" w:beforeAutospacing="0" w:after="30" w:afterAutospacing="0" w:line="560" w:lineRule="atLeast"/>
        <w:ind w:left="0" w:right="0" w:firstLine="0"/>
        <w:jc w:val="right"/>
        <w:textAlignment w:val="baseline"/>
        <w:rPr>
          <w:rFonts w:hint="eastAsia" w:ascii="宋体" w:hAnsi="宋体" w:eastAsia="宋体" w:cs="宋体"/>
          <w:i w:val="0"/>
          <w:iCs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highlight w:val="none"/>
          <w:shd w:val="clear" w:color="auto" w:fill="FFFFFF"/>
          <w:vertAlign w:val="baseline"/>
          <w:lang w:val="en-US" w:eastAsia="zh-CN" w:bidi="ar"/>
          <w14:textFill>
            <w14:solidFill>
              <w14:schemeClr w14:val="tx1"/>
            </w14:solidFill>
          </w14:textFill>
        </w:rPr>
        <w:t>公司（单位）名称（盖章）：　        </w:t>
      </w:r>
    </w:p>
    <w:p w14:paraId="37625FAD">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30" w:beforeAutospacing="0" w:after="30" w:afterAutospacing="0" w:line="560" w:lineRule="atLeast"/>
        <w:ind w:left="0" w:right="0" w:firstLine="0"/>
        <w:jc w:val="right"/>
        <w:textAlignment w:val="baseline"/>
        <w:rPr>
          <w:rFonts w:hint="eastAsia" w:ascii="宋体" w:hAnsi="宋体" w:eastAsia="宋体" w:cs="宋体"/>
          <w:i w:val="0"/>
          <w:iCs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highlight w:val="none"/>
          <w:shd w:val="clear" w:color="auto" w:fill="FFFFFF"/>
          <w:vertAlign w:val="baseline"/>
          <w:lang w:val="en-US" w:eastAsia="zh-CN" w:bidi="ar"/>
          <w14:textFill>
            <w14:solidFill>
              <w14:schemeClr w14:val="tx1"/>
            </w14:solidFill>
          </w14:textFill>
        </w:rPr>
        <w:t>日期：　     年　  月　  日         </w:t>
      </w:r>
    </w:p>
    <w:p w14:paraId="0810FFBB">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30" w:beforeAutospacing="0" w:after="30" w:afterAutospacing="0" w:line="560" w:lineRule="atLeast"/>
        <w:ind w:left="0" w:right="0" w:firstLine="0"/>
        <w:jc w:val="both"/>
        <w:textAlignment w:val="baseline"/>
        <w:rPr>
          <w:rFonts w:hint="eastAsia" w:ascii="宋体" w:hAnsi="宋体" w:eastAsia="宋体" w:cs="宋体"/>
          <w:i w:val="0"/>
          <w:iCs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highlight w:val="none"/>
          <w:shd w:val="clear" w:color="auto" w:fill="FFFFFF"/>
          <w:vertAlign w:val="baseline"/>
          <w:lang w:val="en-US" w:eastAsia="zh-CN" w:bidi="ar"/>
          <w14:textFill>
            <w14:solidFill>
              <w14:schemeClr w14:val="tx1"/>
            </w14:solidFill>
          </w14:textFill>
        </w:rPr>
        <w:t>__________________</w:t>
      </w:r>
    </w:p>
    <w:p w14:paraId="4A8F3B7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30" w:beforeAutospacing="0" w:after="30" w:afterAutospacing="0" w:line="500" w:lineRule="atLeast"/>
        <w:ind w:left="0" w:right="0" w:firstLine="420"/>
        <w:jc w:val="both"/>
        <w:textAlignment w:val="baseline"/>
        <w:rPr>
          <w:rFonts w:hint="eastAsia" w:ascii="宋体" w:hAnsi="宋体" w:eastAsia="宋体" w:cs="宋体"/>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highlight w:val="none"/>
          <w:shd w:val="clear" w:color="auto" w:fill="FFFFFF"/>
          <w:vertAlign w:val="baseline"/>
          <w:lang w:val="en-US" w:eastAsia="zh-CN" w:bidi="ar"/>
          <w14:textFill>
            <w14:solidFill>
              <w14:schemeClr w14:val="tx1"/>
            </w14:solidFill>
          </w14:textFill>
        </w:rPr>
        <w:t>1.产品如有型号，请在“产品名称”栏一并填写。</w:t>
      </w:r>
    </w:p>
    <w:p w14:paraId="7F61E6C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30" w:beforeAutospacing="0" w:after="30" w:afterAutospacing="0" w:line="500" w:lineRule="atLeast"/>
        <w:ind w:left="0" w:right="0" w:firstLine="420"/>
        <w:jc w:val="both"/>
        <w:textAlignment w:val="baseline"/>
        <w:rPr>
          <w:rFonts w:hint="eastAsia" w:ascii="宋体" w:hAnsi="宋体" w:eastAsia="宋体" w:cs="宋体"/>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highlight w:val="none"/>
          <w:shd w:val="clear" w:color="auto" w:fill="FFFFFF"/>
          <w:vertAlign w:val="baseline"/>
          <w:lang w:val="en-US" w:eastAsia="zh-CN" w:bidi="ar"/>
          <w14:textFill>
            <w14:solidFill>
              <w14:schemeClr w14:val="tx1"/>
            </w14:solidFill>
          </w14:textFill>
        </w:rPr>
        <w:t>2.生产厂名与厂址应与生产厂营业执照载明的相关信息保持一致。</w:t>
      </w:r>
    </w:p>
    <w:p w14:paraId="1E0EB47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30" w:beforeAutospacing="0" w:after="30" w:afterAutospacing="0" w:line="500" w:lineRule="atLeast"/>
        <w:ind w:left="0" w:right="0" w:firstLine="420"/>
        <w:jc w:val="both"/>
        <w:textAlignment w:val="baseline"/>
        <w:rPr>
          <w:rFonts w:hint="eastAsia" w:ascii="宋体" w:hAnsi="宋体" w:eastAsia="宋体" w:cs="宋体"/>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highlight w:val="none"/>
          <w:shd w:val="clear" w:color="auto" w:fill="FFFFFF"/>
          <w:vertAlign w:val="baseline"/>
          <w:lang w:val="en-US" w:eastAsia="zh-CN" w:bidi="ar"/>
          <w14:textFill>
            <w14:solidFill>
              <w14:schemeClr w14:val="tx1"/>
            </w14:solidFill>
          </w14:textFill>
        </w:rPr>
        <w:t>3.该产品的中国境内生产的组件成本占比相关要求实施前，“规定比例”栏可不填，下同。</w:t>
      </w:r>
    </w:p>
    <w:p w14:paraId="3B02401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30" w:beforeAutospacing="0" w:after="30" w:afterAutospacing="0" w:line="500" w:lineRule="atLeast"/>
        <w:ind w:left="0" w:right="0" w:firstLine="420"/>
        <w:jc w:val="both"/>
        <w:textAlignment w:val="baseline"/>
        <w:rPr>
          <w:rFonts w:hint="eastAsia" w:ascii="宋体" w:hAnsi="宋体" w:eastAsia="宋体" w:cs="宋体"/>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highlight w:val="none"/>
          <w:shd w:val="clear" w:color="auto" w:fill="FFFFFF"/>
          <w:vertAlign w:val="baseline"/>
          <w:lang w:val="en-US" w:eastAsia="zh-CN" w:bidi="ar"/>
          <w14:textFill>
            <w14:solidFill>
              <w14:schemeClr w14:val="tx1"/>
            </w14:solidFill>
          </w14:textFill>
        </w:rPr>
        <w:t>4.该产品的关键组件要求实施前，“关键组件”栏可不填，下同。</w:t>
      </w:r>
    </w:p>
    <w:p w14:paraId="52D164B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30" w:beforeAutospacing="0" w:after="30" w:afterAutospacing="0" w:line="500" w:lineRule="atLeast"/>
        <w:ind w:left="0" w:right="0" w:firstLine="420"/>
        <w:jc w:val="both"/>
        <w:textAlignment w:val="baseline"/>
        <w:rPr>
          <w:rFonts w:hint="eastAsia" w:ascii="宋体" w:hAnsi="宋体" w:eastAsia="宋体" w:cs="宋体"/>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highlight w:val="none"/>
          <w:shd w:val="clear" w:color="auto" w:fill="FFFFFF"/>
          <w:vertAlign w:val="baseline"/>
          <w:lang w:val="en-US" w:eastAsia="zh-CN" w:bidi="ar"/>
          <w14:textFill>
            <w14:solidFill>
              <w14:schemeClr w14:val="tx1"/>
            </w14:solidFill>
          </w14:textFill>
        </w:rPr>
        <w:t>5.该产品的关键工序要求实施前，“关键工序”栏可不填，下同。</w:t>
      </w:r>
    </w:p>
    <w:p w14:paraId="6764AB3C">
      <w:pPr>
        <w:shd w:val="clear"/>
        <w:spacing w:line="360" w:lineRule="auto"/>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r>
        <w:rPr>
          <w:rFonts w:hint="eastAsia" w:ascii="宋体" w:hAnsi="宋体"/>
          <w:b/>
          <w:color w:val="000000" w:themeColor="text1"/>
          <w:sz w:val="24"/>
          <w:highlight w:val="none"/>
          <w:lang w:val="en-US" w:eastAsia="zh-CN"/>
          <w14:textFill>
            <w14:solidFill>
              <w14:schemeClr w14:val="tx1"/>
            </w14:solidFill>
          </w14:textFill>
        </w:rPr>
        <w:t>5</w:t>
      </w:r>
      <w:r>
        <w:rPr>
          <w:rFonts w:hint="eastAsia" w:ascii="宋体" w:hAnsi="宋体"/>
          <w:b/>
          <w:color w:val="000000" w:themeColor="text1"/>
          <w:sz w:val="24"/>
          <w:highlight w:val="none"/>
          <w14:textFill>
            <w14:solidFill>
              <w14:schemeClr w14:val="tx1"/>
            </w14:solidFill>
          </w14:textFill>
        </w:rPr>
        <w:t>.质疑函格式</w:t>
      </w:r>
    </w:p>
    <w:p w14:paraId="6F738476">
      <w:pPr>
        <w:spacing w:line="360" w:lineRule="auto"/>
        <w:jc w:val="center"/>
        <w:rPr>
          <w:rFonts w:hint="eastAsia" w:ascii="宋体" w:hAnsi="宋体" w:cs="宋体"/>
          <w:color w:val="000000" w:themeColor="text1"/>
          <w:sz w:val="44"/>
          <w:szCs w:val="44"/>
          <w:highlight w:val="none"/>
          <w14:textFill>
            <w14:solidFill>
              <w14:schemeClr w14:val="tx1"/>
            </w14:solidFill>
          </w14:textFill>
        </w:rPr>
      </w:pPr>
      <w:r>
        <w:rPr>
          <w:rFonts w:hint="eastAsia" w:ascii="宋体" w:hAnsi="宋体" w:cs="宋体"/>
          <w:color w:val="000000" w:themeColor="text1"/>
          <w:sz w:val="44"/>
          <w:szCs w:val="44"/>
          <w:highlight w:val="none"/>
          <w14:textFill>
            <w14:solidFill>
              <w14:schemeClr w14:val="tx1"/>
            </w14:solidFill>
          </w14:textFill>
        </w:rPr>
        <w:t>质疑函</w:t>
      </w:r>
    </w:p>
    <w:p w14:paraId="0C416723">
      <w:pPr>
        <w:pStyle w:val="26"/>
        <w:snapToGrid w:val="0"/>
        <w:spacing w:line="360" w:lineRule="auto"/>
        <w:ind w:firstLine="482" w:firstLineChars="200"/>
        <w:rPr>
          <w:rFonts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一、质疑投标人基本信息：</w:t>
      </w:r>
    </w:p>
    <w:p w14:paraId="14EEBFDB">
      <w:pPr>
        <w:pStyle w:val="26"/>
        <w:snapToGrid w:val="0"/>
        <w:spacing w:line="360" w:lineRule="auto"/>
        <w:ind w:firstLine="480" w:firstLineChars="200"/>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质疑投标人：</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44B614CC">
      <w:pPr>
        <w:pStyle w:val="26"/>
        <w:snapToGrid w:val="0"/>
        <w:spacing w:line="360" w:lineRule="auto"/>
        <w:ind w:firstLine="480" w:firstLineChars="200"/>
        <w:rPr>
          <w:rFonts w:hint="eastAsia"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7823E73C">
      <w:pPr>
        <w:pStyle w:val="26"/>
        <w:snapToGrid w:val="0"/>
        <w:spacing w:line="360" w:lineRule="auto"/>
        <w:ind w:firstLine="480" w:firstLineChars="200"/>
        <w:rPr>
          <w:rFonts w:hint="eastAsia"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联系人</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联系电话</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p>
    <w:p w14:paraId="04D22D1B">
      <w:pPr>
        <w:pStyle w:val="26"/>
        <w:snapToGrid w:val="0"/>
        <w:spacing w:line="360" w:lineRule="auto"/>
        <w:ind w:firstLine="480" w:firstLineChars="200"/>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授权代表：</w:t>
      </w:r>
      <w:r>
        <w:rPr>
          <w:rFonts w:hint="eastAsia" w:hAnsi="宋体"/>
          <w:bCs/>
          <w:color w:val="000000" w:themeColor="text1"/>
          <w:sz w:val="24"/>
          <w:szCs w:val="24"/>
          <w:highlight w:val="none"/>
          <w:u w:val="single"/>
          <w14:textFill>
            <w14:solidFill>
              <w14:schemeClr w14:val="tx1"/>
            </w14:solidFill>
          </w14:textFill>
        </w:rPr>
        <w:t xml:space="preserve">                      </w:t>
      </w:r>
    </w:p>
    <w:p w14:paraId="0891F8F9">
      <w:pPr>
        <w:pStyle w:val="26"/>
        <w:snapToGrid w:val="0"/>
        <w:spacing w:line="360" w:lineRule="auto"/>
        <w:ind w:firstLine="480" w:firstLineChars="200"/>
        <w:rPr>
          <w:rFonts w:hint="eastAsia" w:hAnsi="宋体"/>
          <w:bCs/>
          <w:color w:val="000000" w:themeColor="text1"/>
          <w:sz w:val="24"/>
          <w:szCs w:val="24"/>
          <w:highlight w:val="none"/>
          <w:u w:val="single"/>
          <w14:textFill>
            <w14:solidFill>
              <w14:schemeClr w14:val="tx1"/>
            </w14:solidFill>
          </w14:textFill>
        </w:rPr>
      </w:pPr>
      <w:r>
        <w:rPr>
          <w:rFonts w:hAnsi="宋体"/>
          <w:bCs/>
          <w:color w:val="000000" w:themeColor="text1"/>
          <w:sz w:val="24"/>
          <w:szCs w:val="24"/>
          <w:highlight w:val="none"/>
          <w14:textFill>
            <w14:solidFill>
              <w14:schemeClr w14:val="tx1"/>
            </w14:solidFill>
          </w14:textFill>
        </w:rPr>
        <w:t>联系</w:t>
      </w:r>
      <w:r>
        <w:rPr>
          <w:rFonts w:hint="eastAsia" w:hAnsi="宋体"/>
          <w:bCs/>
          <w:color w:val="000000" w:themeColor="text1"/>
          <w:sz w:val="24"/>
          <w:szCs w:val="24"/>
          <w:highlight w:val="none"/>
          <w14:textFill>
            <w14:solidFill>
              <w14:schemeClr w14:val="tx1"/>
            </w14:solidFill>
          </w14:textFill>
        </w:rPr>
        <w:t>电话：</w:t>
      </w:r>
      <w:r>
        <w:rPr>
          <w:rFonts w:hint="eastAsia" w:hAnsi="宋体"/>
          <w:bCs/>
          <w:color w:val="000000" w:themeColor="text1"/>
          <w:sz w:val="24"/>
          <w:szCs w:val="24"/>
          <w:highlight w:val="none"/>
          <w:u w:val="single"/>
          <w14:textFill>
            <w14:solidFill>
              <w14:schemeClr w14:val="tx1"/>
            </w14:solidFill>
          </w14:textFill>
        </w:rPr>
        <w:t xml:space="preserve">                      </w:t>
      </w:r>
    </w:p>
    <w:p w14:paraId="3BE233FD">
      <w:pPr>
        <w:pStyle w:val="26"/>
        <w:snapToGrid w:val="0"/>
        <w:spacing w:line="360" w:lineRule="auto"/>
        <w:ind w:firstLine="480" w:firstLineChars="200"/>
        <w:rPr>
          <w:rFonts w:hint="eastAsia"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4914B08A">
      <w:pPr>
        <w:pStyle w:val="26"/>
        <w:snapToGrid w:val="0"/>
        <w:spacing w:line="360" w:lineRule="auto"/>
        <w:ind w:firstLine="482" w:firstLineChars="200"/>
        <w:rPr>
          <w:rFonts w:hint="eastAsia"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二、质疑项目基本情况：</w:t>
      </w:r>
    </w:p>
    <w:p w14:paraId="3739FEF1">
      <w:pPr>
        <w:pStyle w:val="26"/>
        <w:spacing w:line="360" w:lineRule="auto"/>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质疑</w:t>
      </w:r>
      <w:r>
        <w:rPr>
          <w:rFonts w:hint="eastAsia" w:hAnsi="宋体"/>
          <w:color w:val="000000" w:themeColor="text1"/>
          <w:sz w:val="24"/>
          <w:szCs w:val="24"/>
          <w:highlight w:val="none"/>
          <w14:textFill>
            <w14:solidFill>
              <w14:schemeClr w14:val="tx1"/>
            </w14:solidFill>
          </w14:textFill>
        </w:rPr>
        <w:t>项目的名称：</w:t>
      </w:r>
      <w:r>
        <w:rPr>
          <w:rFonts w:hint="eastAsia" w:hAnsi="宋体"/>
          <w:bCs/>
          <w:color w:val="000000" w:themeColor="text1"/>
          <w:sz w:val="24"/>
          <w:szCs w:val="24"/>
          <w:highlight w:val="none"/>
          <w:u w:val="single"/>
          <w14:textFill>
            <w14:solidFill>
              <w14:schemeClr w14:val="tx1"/>
            </w14:solidFill>
          </w14:textFill>
        </w:rPr>
        <w:t xml:space="preserve">                                     </w:t>
      </w:r>
    </w:p>
    <w:p w14:paraId="7B079C45">
      <w:pPr>
        <w:pStyle w:val="26"/>
        <w:spacing w:line="360" w:lineRule="auto"/>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质疑</w:t>
      </w:r>
      <w:r>
        <w:rPr>
          <w:rFonts w:hint="eastAsia" w:hAnsi="宋体"/>
          <w:color w:val="000000" w:themeColor="text1"/>
          <w:sz w:val="24"/>
          <w:szCs w:val="24"/>
          <w:highlight w:val="none"/>
          <w14:textFill>
            <w14:solidFill>
              <w14:schemeClr w14:val="tx1"/>
            </w14:solidFill>
          </w14:textFill>
        </w:rPr>
        <w:t>项目的编号：</w:t>
      </w:r>
      <w:r>
        <w:rPr>
          <w:rFonts w:hint="eastAsia" w:hAnsi="宋体"/>
          <w:bCs/>
          <w:color w:val="000000" w:themeColor="text1"/>
          <w:sz w:val="24"/>
          <w:szCs w:val="24"/>
          <w:highlight w:val="none"/>
          <w:u w:val="single"/>
          <w14:textFill>
            <w14:solidFill>
              <w14:schemeClr w14:val="tx1"/>
            </w14:solidFill>
          </w14:textFill>
        </w:rPr>
        <w:t xml:space="preserve">                                     </w:t>
      </w:r>
    </w:p>
    <w:p w14:paraId="23A79FDB">
      <w:pPr>
        <w:pStyle w:val="26"/>
        <w:spacing w:line="360" w:lineRule="auto"/>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采购人名称：</w:t>
      </w:r>
      <w:r>
        <w:rPr>
          <w:rFonts w:hint="eastAsia" w:hAnsi="宋体"/>
          <w:bCs/>
          <w:color w:val="000000" w:themeColor="text1"/>
          <w:sz w:val="24"/>
          <w:szCs w:val="24"/>
          <w:highlight w:val="none"/>
          <w:u w:val="single"/>
          <w14:textFill>
            <w14:solidFill>
              <w14:schemeClr w14:val="tx1"/>
            </w14:solidFill>
          </w14:textFill>
        </w:rPr>
        <w:t xml:space="preserve">                                         </w:t>
      </w:r>
    </w:p>
    <w:p w14:paraId="0BA79F8F">
      <w:pPr>
        <w:pStyle w:val="26"/>
        <w:spacing w:line="360" w:lineRule="auto"/>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质疑事项：</w:t>
      </w:r>
    </w:p>
    <w:p w14:paraId="282D1A2E">
      <w:pPr>
        <w:pStyle w:val="26"/>
        <w:spacing w:line="360" w:lineRule="auto"/>
        <w:ind w:left="25" w:leftChars="12" w:firstLine="352" w:firstLineChars="147"/>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□招标文件   招标文件获取日期：</w:t>
      </w:r>
      <w:r>
        <w:rPr>
          <w:rFonts w:hint="eastAsia" w:hAnsi="宋体"/>
          <w:bCs/>
          <w:color w:val="000000" w:themeColor="text1"/>
          <w:sz w:val="24"/>
          <w:szCs w:val="24"/>
          <w:highlight w:val="none"/>
          <w:u w:val="single"/>
          <w14:textFill>
            <w14:solidFill>
              <w14:schemeClr w14:val="tx1"/>
            </w14:solidFill>
          </w14:textFill>
        </w:rPr>
        <w:t xml:space="preserve">                                   </w:t>
      </w:r>
    </w:p>
    <w:p w14:paraId="2FDBBB4A">
      <w:pPr>
        <w:pStyle w:val="26"/>
        <w:spacing w:line="360" w:lineRule="auto"/>
        <w:ind w:left="25" w:leftChars="12" w:firstLine="352" w:firstLineChars="147"/>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□采购过程   </w:t>
      </w:r>
    </w:p>
    <w:p w14:paraId="5DD76C55">
      <w:pPr>
        <w:pStyle w:val="26"/>
        <w:spacing w:line="360" w:lineRule="auto"/>
        <w:ind w:left="25" w:leftChars="12" w:firstLine="352" w:firstLineChars="147"/>
        <w:rPr>
          <w:rFonts w:hint="eastAsia" w:hAnsi="宋体"/>
          <w:bCs/>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□中标结果   </w:t>
      </w:r>
    </w:p>
    <w:p w14:paraId="72674241">
      <w:pPr>
        <w:pStyle w:val="26"/>
        <w:spacing w:line="360" w:lineRule="auto"/>
        <w:ind w:left="25" w:leftChars="12" w:firstLine="472" w:firstLineChars="196"/>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三、质疑事项具体内容</w:t>
      </w:r>
    </w:p>
    <w:p w14:paraId="6B531F9F">
      <w:pPr>
        <w:pStyle w:val="26"/>
        <w:spacing w:line="360" w:lineRule="auto"/>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质疑事项1：</w:t>
      </w:r>
      <w:r>
        <w:rPr>
          <w:rFonts w:hint="eastAsia" w:hAnsi="宋体"/>
          <w:bCs/>
          <w:color w:val="000000" w:themeColor="text1"/>
          <w:sz w:val="24"/>
          <w:szCs w:val="24"/>
          <w:highlight w:val="none"/>
          <w:u w:val="single"/>
          <w14:textFill>
            <w14:solidFill>
              <w14:schemeClr w14:val="tx1"/>
            </w14:solidFill>
          </w14:textFill>
        </w:rPr>
        <w:t xml:space="preserve">                                                                    </w:t>
      </w:r>
    </w:p>
    <w:p w14:paraId="0FE5158C">
      <w:pPr>
        <w:pStyle w:val="26"/>
        <w:spacing w:line="360" w:lineRule="auto"/>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事实依据：</w:t>
      </w:r>
      <w:r>
        <w:rPr>
          <w:rFonts w:hint="eastAsia" w:hAnsi="宋体"/>
          <w:bCs/>
          <w:color w:val="000000" w:themeColor="text1"/>
          <w:sz w:val="24"/>
          <w:szCs w:val="24"/>
          <w:highlight w:val="none"/>
          <w:u w:val="single"/>
          <w14:textFill>
            <w14:solidFill>
              <w14:schemeClr w14:val="tx1"/>
            </w14:solidFill>
          </w14:textFill>
        </w:rPr>
        <w:t xml:space="preserve">                                                                      </w:t>
      </w:r>
    </w:p>
    <w:p w14:paraId="5E552A6F">
      <w:pPr>
        <w:pStyle w:val="26"/>
        <w:spacing w:line="360" w:lineRule="auto"/>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法律依据：</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p w14:paraId="42A08456">
      <w:pPr>
        <w:pStyle w:val="26"/>
        <w:spacing w:line="360" w:lineRule="auto"/>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质疑事项2</w:t>
      </w:r>
    </w:p>
    <w:p w14:paraId="65EEF4A2">
      <w:pPr>
        <w:pStyle w:val="26"/>
        <w:spacing w:line="360" w:lineRule="auto"/>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w:t>
      </w:r>
    </w:p>
    <w:p w14:paraId="7505F704">
      <w:pPr>
        <w:pStyle w:val="26"/>
        <w:spacing w:line="360" w:lineRule="auto"/>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四、与质疑事项相关的质疑请求：</w:t>
      </w:r>
    </w:p>
    <w:p w14:paraId="055253CA">
      <w:pPr>
        <w:pStyle w:val="26"/>
        <w:spacing w:line="360" w:lineRule="auto"/>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请求：</w:t>
      </w:r>
      <w:r>
        <w:rPr>
          <w:rFonts w:hint="eastAsia" w:hAnsi="宋体"/>
          <w:bCs/>
          <w:color w:val="000000" w:themeColor="text1"/>
          <w:sz w:val="24"/>
          <w:szCs w:val="24"/>
          <w:highlight w:val="none"/>
          <w:u w:val="single"/>
          <w14:textFill>
            <w14:solidFill>
              <w14:schemeClr w14:val="tx1"/>
            </w14:solidFill>
          </w14:textFill>
        </w:rPr>
        <w:t xml:space="preserve">                                                                </w:t>
      </w:r>
    </w:p>
    <w:p w14:paraId="661F91D1">
      <w:pPr>
        <w:pStyle w:val="26"/>
        <w:spacing w:line="360" w:lineRule="auto"/>
        <w:ind w:left="25" w:leftChars="12" w:firstLine="352" w:firstLineChars="147"/>
        <w:rPr>
          <w:rFonts w:hint="eastAsia" w:hAnsi="宋体"/>
          <w:color w:val="000000" w:themeColor="text1"/>
          <w:sz w:val="24"/>
          <w:szCs w:val="24"/>
          <w:highlight w:val="none"/>
          <w14:textFill>
            <w14:solidFill>
              <w14:schemeClr w14:val="tx1"/>
            </w14:solidFill>
          </w14:textFill>
        </w:rPr>
      </w:pPr>
    </w:p>
    <w:p w14:paraId="009B05A6">
      <w:pPr>
        <w:pStyle w:val="26"/>
        <w:spacing w:line="360" w:lineRule="auto"/>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签字（签章）：                                       公章：</w:t>
      </w:r>
    </w:p>
    <w:p w14:paraId="53973648">
      <w:pPr>
        <w:pStyle w:val="26"/>
        <w:spacing w:line="360" w:lineRule="auto"/>
        <w:ind w:left="25" w:leftChars="12" w:firstLine="352" w:firstLineChars="147"/>
        <w:rPr>
          <w:rFonts w:hint="eastAsia" w:hAnsi="宋体"/>
          <w:color w:val="000000" w:themeColor="text1"/>
          <w:sz w:val="24"/>
          <w:szCs w:val="24"/>
          <w:highlight w:val="none"/>
          <w14:textFill>
            <w14:solidFill>
              <w14:schemeClr w14:val="tx1"/>
            </w14:solidFill>
          </w14:textFill>
        </w:rPr>
      </w:pPr>
    </w:p>
    <w:p w14:paraId="51178760">
      <w:pPr>
        <w:pStyle w:val="26"/>
        <w:spacing w:line="360" w:lineRule="auto"/>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日期：</w:t>
      </w:r>
    </w:p>
    <w:p w14:paraId="6224E05A">
      <w:pPr>
        <w:pStyle w:val="26"/>
        <w:snapToGrid w:val="0"/>
        <w:spacing w:line="360" w:lineRule="auto"/>
        <w:rPr>
          <w:rFonts w:hint="eastAsia" w:hAnsi="宋体"/>
          <w:b/>
          <w:color w:val="000000" w:themeColor="text1"/>
          <w:sz w:val="24"/>
          <w:szCs w:val="24"/>
          <w:highlight w:val="none"/>
          <w14:textFill>
            <w14:solidFill>
              <w14:schemeClr w14:val="tx1"/>
            </w14:solidFill>
          </w14:textFill>
        </w:rPr>
      </w:pPr>
    </w:p>
    <w:p w14:paraId="228F2B3A">
      <w:pPr>
        <w:pStyle w:val="26"/>
        <w:snapToGrid w:val="0"/>
        <w:spacing w:line="360" w:lineRule="auto"/>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说明：</w:t>
      </w:r>
    </w:p>
    <w:p w14:paraId="019A2B05">
      <w:pPr>
        <w:pStyle w:val="26"/>
        <w:spacing w:line="360" w:lineRule="auto"/>
        <w:ind w:left="25" w:leftChars="12" w:firstLine="354" w:firstLineChars="147"/>
        <w:rPr>
          <w:rFonts w:hint="eastAsia" w:hAnsi="宋体"/>
          <w:b/>
          <w:bCs/>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1.投标人提出质疑时，应提交质疑函和必要的证明材料</w:t>
      </w:r>
      <w:r>
        <w:rPr>
          <w:rFonts w:hint="eastAsia" w:hAnsi="宋体"/>
          <w:b/>
          <w:bCs/>
          <w:color w:val="000000" w:themeColor="text1"/>
          <w:sz w:val="24"/>
          <w:szCs w:val="24"/>
          <w:highlight w:val="none"/>
          <w14:textFill>
            <w14:solidFill>
              <w14:schemeClr w14:val="tx1"/>
            </w14:solidFill>
          </w14:textFill>
        </w:rPr>
        <w:t>。</w:t>
      </w:r>
    </w:p>
    <w:p w14:paraId="5D6E7899">
      <w:pPr>
        <w:pStyle w:val="26"/>
        <w:spacing w:line="360" w:lineRule="auto"/>
        <w:ind w:left="25" w:leftChars="12" w:firstLine="354" w:firstLineChars="147"/>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2.质疑投标人若委托代理人进行质疑的，质疑函应按要求列明“授权代表”的有关内容，并在附件中提交由质疑投标人签署的授权委托书。授权委托书应载明代理人的姓名或者名称、代理事项、具体权限、期限和相关事项。</w:t>
      </w:r>
    </w:p>
    <w:p w14:paraId="7A2DC8CE">
      <w:pPr>
        <w:pStyle w:val="26"/>
        <w:spacing w:line="360" w:lineRule="auto"/>
        <w:ind w:left="25" w:leftChars="12" w:firstLine="354" w:firstLineChars="147"/>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3.质疑函的质疑事项应具体、明确，并有必要的事实依据和法律依据。</w:t>
      </w:r>
    </w:p>
    <w:p w14:paraId="5C5BD18E">
      <w:pPr>
        <w:pStyle w:val="26"/>
        <w:spacing w:line="360" w:lineRule="auto"/>
        <w:ind w:left="25" w:leftChars="12" w:firstLine="354" w:firstLineChars="147"/>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4.质疑函的质疑请求应与质疑事项相关。</w:t>
      </w:r>
    </w:p>
    <w:p w14:paraId="671D2905">
      <w:pPr>
        <w:pStyle w:val="26"/>
        <w:spacing w:line="360" w:lineRule="auto"/>
        <w:ind w:left="25" w:leftChars="12" w:firstLine="354" w:firstLineChars="147"/>
        <w:rPr>
          <w:rFonts w:hint="eastAsia" w:hAnsi="宋体"/>
          <w:b/>
          <w:color w:val="000000" w:themeColor="text1"/>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5.质疑投标人为法人或者其他组织的，质疑函应由法定代表人、主要负责人，或者其授权代表签字或者盖章，并加盖公章。</w:t>
      </w:r>
    </w:p>
    <w:p w14:paraId="40E94C55">
      <w:pPr>
        <w:pStyle w:val="26"/>
        <w:snapToGrid w:val="0"/>
        <w:rPr>
          <w:rFonts w:hint="eastAsia"/>
          <w:b/>
          <w:color w:val="000000" w:themeColor="text1"/>
          <w:sz w:val="24"/>
          <w:szCs w:val="24"/>
          <w:highlight w:val="none"/>
          <w14:textFill>
            <w14:solidFill>
              <w14:schemeClr w14:val="tx1"/>
            </w14:solidFill>
          </w14:textFill>
        </w:rPr>
      </w:pPr>
    </w:p>
    <w:p w14:paraId="0DE90494">
      <w:pPr>
        <w:spacing w:line="360" w:lineRule="auto"/>
        <w:jc w:val="left"/>
        <w:rPr>
          <w:rFonts w:hint="eastAsia" w:ascii="宋体" w:hAnsi="宋体"/>
          <w:b/>
          <w:bCs/>
          <w:color w:val="000000" w:themeColor="text1"/>
          <w:sz w:val="32"/>
          <w:szCs w:val="32"/>
          <w:highlight w:val="none"/>
          <w14:textFill>
            <w14:solidFill>
              <w14:schemeClr w14:val="tx1"/>
            </w14:solidFill>
          </w14:textFill>
        </w:rPr>
      </w:pPr>
      <w:r>
        <w:rPr>
          <w:rFonts w:eastAsia="隶书"/>
          <w:color w:val="000000" w:themeColor="text1"/>
          <w:sz w:val="44"/>
          <w:highlight w:val="none"/>
          <w14:textFill>
            <w14:solidFill>
              <w14:schemeClr w14:val="tx1"/>
            </w14:solidFill>
          </w14:textFill>
        </w:rPr>
        <w:br w:type="page"/>
      </w:r>
      <w:r>
        <w:rPr>
          <w:rFonts w:hint="eastAsia" w:ascii="宋体" w:hAnsi="宋体" w:eastAsia="隶书"/>
          <w:b/>
          <w:color w:val="000000" w:themeColor="text1"/>
          <w:sz w:val="24"/>
          <w:highlight w:val="none"/>
          <w:lang w:val="en-US" w:eastAsia="zh-CN"/>
          <w14:textFill>
            <w14:solidFill>
              <w14:schemeClr w14:val="tx1"/>
            </w14:solidFill>
          </w14:textFill>
        </w:rPr>
        <w:t>6</w:t>
      </w:r>
      <w:r>
        <w:rPr>
          <w:rFonts w:hint="eastAsia" w:ascii="宋体" w:hAnsi="宋体"/>
          <w:b/>
          <w:color w:val="000000" w:themeColor="text1"/>
          <w:sz w:val="24"/>
          <w:highlight w:val="none"/>
          <w14:textFill>
            <w14:solidFill>
              <w14:schemeClr w14:val="tx1"/>
            </w14:solidFill>
          </w14:textFill>
        </w:rPr>
        <w:t>.投诉书格式</w:t>
      </w:r>
    </w:p>
    <w:p w14:paraId="072AA817">
      <w:pPr>
        <w:jc w:val="center"/>
        <w:rPr>
          <w:rFonts w:hint="eastAsia" w:ascii="仿宋" w:hAnsi="仿宋" w:eastAsia="仿宋" w:cs="仿宋"/>
          <w:color w:val="000000" w:themeColor="text1"/>
          <w:sz w:val="44"/>
          <w:szCs w:val="44"/>
          <w:highlight w:val="none"/>
          <w14:textFill>
            <w14:solidFill>
              <w14:schemeClr w14:val="tx1"/>
            </w14:solidFill>
          </w14:textFill>
        </w:rPr>
      </w:pPr>
      <w:r>
        <w:rPr>
          <w:rFonts w:hint="eastAsia" w:ascii="仿宋" w:hAnsi="仿宋" w:eastAsia="仿宋" w:cs="仿宋"/>
          <w:color w:val="000000" w:themeColor="text1"/>
          <w:sz w:val="44"/>
          <w:szCs w:val="44"/>
          <w:highlight w:val="none"/>
          <w14:textFill>
            <w14:solidFill>
              <w14:schemeClr w14:val="tx1"/>
            </w14:solidFill>
          </w14:textFill>
        </w:rPr>
        <w:t>投诉书</w:t>
      </w:r>
    </w:p>
    <w:p w14:paraId="159F3935">
      <w:pPr>
        <w:pStyle w:val="26"/>
        <w:snapToGrid w:val="0"/>
        <w:spacing w:line="440" w:lineRule="exact"/>
        <w:ind w:firstLine="482" w:firstLineChars="200"/>
        <w:rPr>
          <w:rFonts w:hint="eastAsia" w:hAnsi="宋体"/>
          <w:b/>
          <w:bCs/>
          <w:color w:val="000000" w:themeColor="text1"/>
          <w:sz w:val="24"/>
          <w:szCs w:val="24"/>
          <w:highlight w:val="none"/>
          <w14:textFill>
            <w14:solidFill>
              <w14:schemeClr w14:val="tx1"/>
            </w14:solidFill>
          </w14:textFill>
        </w:rPr>
      </w:pPr>
    </w:p>
    <w:p w14:paraId="372DD9EE">
      <w:pPr>
        <w:pStyle w:val="26"/>
        <w:snapToGrid w:val="0"/>
        <w:spacing w:line="440" w:lineRule="exact"/>
        <w:ind w:firstLine="482" w:firstLineChars="200"/>
        <w:rPr>
          <w:rFonts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一、投诉相关主体基本情况：</w:t>
      </w:r>
    </w:p>
    <w:p w14:paraId="087651CB">
      <w:pPr>
        <w:pStyle w:val="26"/>
        <w:snapToGrid w:val="0"/>
        <w:spacing w:line="440" w:lineRule="exact"/>
        <w:ind w:firstLine="480" w:firstLineChars="200"/>
        <w:jc w:val="left"/>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投标人：</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20A4EDD2">
      <w:pPr>
        <w:pStyle w:val="26"/>
        <w:snapToGrid w:val="0"/>
        <w:spacing w:line="440" w:lineRule="exact"/>
        <w:ind w:firstLine="480" w:firstLineChars="200"/>
        <w:jc w:val="left"/>
        <w:rPr>
          <w:rFonts w:hint="eastAsia"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39CD05DE">
      <w:pPr>
        <w:pStyle w:val="26"/>
        <w:snapToGrid w:val="0"/>
        <w:spacing w:line="440" w:lineRule="exact"/>
        <w:ind w:firstLine="480" w:firstLineChars="200"/>
        <w:jc w:val="left"/>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法定代表人/主要负责人：</w:t>
      </w:r>
      <w:r>
        <w:rPr>
          <w:rFonts w:hint="eastAsia" w:hAnsi="宋体"/>
          <w:bCs/>
          <w:color w:val="000000" w:themeColor="text1"/>
          <w:sz w:val="24"/>
          <w:szCs w:val="24"/>
          <w:highlight w:val="none"/>
          <w:u w:val="single"/>
          <w14:textFill>
            <w14:solidFill>
              <w14:schemeClr w14:val="tx1"/>
            </w14:solidFill>
          </w14:textFill>
        </w:rPr>
        <w:t xml:space="preserve">                                                         </w:t>
      </w:r>
    </w:p>
    <w:p w14:paraId="53D490AD">
      <w:pPr>
        <w:pStyle w:val="26"/>
        <w:snapToGrid w:val="0"/>
        <w:spacing w:line="440" w:lineRule="exact"/>
        <w:ind w:firstLine="480" w:firstLineChars="200"/>
        <w:jc w:val="left"/>
        <w:rPr>
          <w:rFonts w:hint="eastAsia"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联系电话</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p>
    <w:p w14:paraId="3436AEC0">
      <w:pPr>
        <w:pStyle w:val="26"/>
        <w:snapToGrid w:val="0"/>
        <w:spacing w:line="440" w:lineRule="exact"/>
        <w:ind w:firstLine="480" w:firstLineChars="200"/>
        <w:jc w:val="left"/>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授权代表：</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联系</w:t>
      </w:r>
      <w:r>
        <w:rPr>
          <w:rFonts w:hint="eastAsia" w:hAnsi="宋体"/>
          <w:bCs/>
          <w:color w:val="000000" w:themeColor="text1"/>
          <w:sz w:val="24"/>
          <w:szCs w:val="24"/>
          <w:highlight w:val="none"/>
          <w14:textFill>
            <w14:solidFill>
              <w14:schemeClr w14:val="tx1"/>
            </w14:solidFill>
          </w14:textFill>
        </w:rPr>
        <w:t>电话：</w:t>
      </w:r>
      <w:r>
        <w:rPr>
          <w:rFonts w:hint="eastAsia" w:hAnsi="宋体"/>
          <w:bCs/>
          <w:color w:val="000000" w:themeColor="text1"/>
          <w:sz w:val="24"/>
          <w:szCs w:val="24"/>
          <w:highlight w:val="none"/>
          <w:u w:val="single"/>
          <w14:textFill>
            <w14:solidFill>
              <w14:schemeClr w14:val="tx1"/>
            </w14:solidFill>
          </w14:textFill>
        </w:rPr>
        <w:t xml:space="preserve">                   </w:t>
      </w:r>
    </w:p>
    <w:p w14:paraId="283AAE03">
      <w:pPr>
        <w:pStyle w:val="26"/>
        <w:snapToGrid w:val="0"/>
        <w:spacing w:line="440" w:lineRule="exact"/>
        <w:ind w:firstLine="480" w:firstLineChars="200"/>
        <w:jc w:val="left"/>
        <w:rPr>
          <w:rFonts w:hint="eastAsia" w:hAnsi="宋体"/>
          <w:bCs/>
          <w:color w:val="000000" w:themeColor="text1"/>
          <w:sz w:val="24"/>
          <w:szCs w:val="24"/>
          <w:highlight w:val="none"/>
          <w:u w:val="single"/>
          <w14:textFill>
            <w14:solidFill>
              <w14:schemeClr w14:val="tx1"/>
            </w14:solidFill>
          </w14:textFill>
        </w:rPr>
      </w:pPr>
      <w:r>
        <w:rPr>
          <w:rFonts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p>
    <w:p w14:paraId="7764DA27">
      <w:pPr>
        <w:pStyle w:val="26"/>
        <w:snapToGrid w:val="0"/>
        <w:spacing w:line="440" w:lineRule="exact"/>
        <w:ind w:firstLine="480" w:firstLineChars="200"/>
        <w:jc w:val="left"/>
        <w:rPr>
          <w:rFonts w:hint="eastAsia"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00B8D6B7">
      <w:pPr>
        <w:pStyle w:val="26"/>
        <w:snapToGrid w:val="0"/>
        <w:spacing w:line="440" w:lineRule="exact"/>
        <w:ind w:firstLine="480" w:firstLineChars="200"/>
        <w:jc w:val="left"/>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被投诉人1：</w:t>
      </w:r>
    </w:p>
    <w:p w14:paraId="0FC1A0C3">
      <w:pPr>
        <w:pStyle w:val="26"/>
        <w:snapToGrid w:val="0"/>
        <w:spacing w:line="440" w:lineRule="exact"/>
        <w:ind w:firstLine="480" w:firstLineChars="200"/>
        <w:jc w:val="left"/>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u w:val="single"/>
          <w14:textFill>
            <w14:solidFill>
              <w14:schemeClr w14:val="tx1"/>
            </w14:solidFill>
          </w14:textFill>
        </w:rPr>
        <w:t xml:space="preserve">                                                            </w:t>
      </w:r>
    </w:p>
    <w:p w14:paraId="07EC21B7">
      <w:pPr>
        <w:pStyle w:val="26"/>
        <w:snapToGrid w:val="0"/>
        <w:spacing w:line="440" w:lineRule="exact"/>
        <w:ind w:firstLine="480" w:firstLineChars="200"/>
        <w:jc w:val="left"/>
        <w:rPr>
          <w:rFonts w:hint="eastAsia"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1CA556EB">
      <w:pPr>
        <w:pStyle w:val="26"/>
        <w:snapToGrid w:val="0"/>
        <w:spacing w:line="440" w:lineRule="exact"/>
        <w:ind w:firstLine="480" w:firstLineChars="200"/>
        <w:jc w:val="left"/>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联系人：</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联系</w:t>
      </w:r>
      <w:r>
        <w:rPr>
          <w:rFonts w:hint="eastAsia" w:hAnsi="宋体"/>
          <w:bCs/>
          <w:color w:val="000000" w:themeColor="text1"/>
          <w:sz w:val="24"/>
          <w:szCs w:val="24"/>
          <w:highlight w:val="none"/>
          <w14:textFill>
            <w14:solidFill>
              <w14:schemeClr w14:val="tx1"/>
            </w14:solidFill>
          </w14:textFill>
        </w:rPr>
        <w:t>电话：</w:t>
      </w:r>
      <w:r>
        <w:rPr>
          <w:rFonts w:hint="eastAsia" w:hAnsi="宋体"/>
          <w:bCs/>
          <w:color w:val="000000" w:themeColor="text1"/>
          <w:sz w:val="24"/>
          <w:szCs w:val="24"/>
          <w:highlight w:val="none"/>
          <w:u w:val="single"/>
          <w14:textFill>
            <w14:solidFill>
              <w14:schemeClr w14:val="tx1"/>
            </w14:solidFill>
          </w14:textFill>
        </w:rPr>
        <w:t xml:space="preserve">                </w:t>
      </w:r>
    </w:p>
    <w:p w14:paraId="35F93F2A">
      <w:pPr>
        <w:pStyle w:val="26"/>
        <w:snapToGrid w:val="0"/>
        <w:spacing w:line="440" w:lineRule="exact"/>
        <w:ind w:firstLine="480" w:firstLineChars="200"/>
        <w:jc w:val="left"/>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被投诉人2：</w:t>
      </w:r>
    </w:p>
    <w:p w14:paraId="6DF10C96">
      <w:pPr>
        <w:pStyle w:val="26"/>
        <w:snapToGrid w:val="0"/>
        <w:spacing w:line="440" w:lineRule="exact"/>
        <w:ind w:firstLine="480" w:firstLineChars="200"/>
        <w:jc w:val="left"/>
        <w:rPr>
          <w:rFonts w:hint="eastAsia"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w:t>
      </w:r>
    </w:p>
    <w:p w14:paraId="23FA6C76">
      <w:pPr>
        <w:pStyle w:val="26"/>
        <w:snapToGrid w:val="0"/>
        <w:spacing w:line="440" w:lineRule="exact"/>
        <w:ind w:firstLine="480" w:firstLineChars="200"/>
        <w:jc w:val="left"/>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相关投标人：</w:t>
      </w:r>
      <w:r>
        <w:rPr>
          <w:rFonts w:hint="eastAsia" w:hAnsi="宋体"/>
          <w:bCs/>
          <w:color w:val="000000" w:themeColor="text1"/>
          <w:sz w:val="24"/>
          <w:szCs w:val="24"/>
          <w:highlight w:val="none"/>
          <w:u w:val="single"/>
          <w14:textFill>
            <w14:solidFill>
              <w14:schemeClr w14:val="tx1"/>
            </w14:solidFill>
          </w14:textFill>
        </w:rPr>
        <w:t xml:space="preserve">                                                                       </w:t>
      </w:r>
    </w:p>
    <w:p w14:paraId="7F827846">
      <w:pPr>
        <w:pStyle w:val="26"/>
        <w:snapToGrid w:val="0"/>
        <w:spacing w:line="440" w:lineRule="exact"/>
        <w:ind w:firstLine="480" w:firstLineChars="200"/>
        <w:jc w:val="left"/>
        <w:rPr>
          <w:rFonts w:hint="eastAsia" w:hAnsi="宋体"/>
          <w:bCs/>
          <w:color w:val="000000" w:themeColor="text1"/>
          <w:sz w:val="24"/>
          <w:szCs w:val="24"/>
          <w:highlight w:val="none"/>
          <w:u w:val="single"/>
          <w14:textFill>
            <w14:solidFill>
              <w14:schemeClr w14:val="tx1"/>
            </w14:solidFill>
          </w14:textFill>
        </w:rPr>
      </w:pPr>
      <w:r>
        <w:rPr>
          <w:rFonts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p>
    <w:p w14:paraId="45559C2A">
      <w:pPr>
        <w:pStyle w:val="26"/>
        <w:snapToGrid w:val="0"/>
        <w:spacing w:line="440" w:lineRule="exact"/>
        <w:ind w:firstLine="480" w:firstLineChars="200"/>
        <w:jc w:val="left"/>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联系人：</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联系</w:t>
      </w:r>
      <w:r>
        <w:rPr>
          <w:rFonts w:hint="eastAsia" w:hAnsi="宋体"/>
          <w:bCs/>
          <w:color w:val="000000" w:themeColor="text1"/>
          <w:sz w:val="24"/>
          <w:szCs w:val="24"/>
          <w:highlight w:val="none"/>
          <w14:textFill>
            <w14:solidFill>
              <w14:schemeClr w14:val="tx1"/>
            </w14:solidFill>
          </w14:textFill>
        </w:rPr>
        <w:t>电话：</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3B9C1843">
      <w:pPr>
        <w:pStyle w:val="26"/>
        <w:snapToGrid w:val="0"/>
        <w:spacing w:line="440" w:lineRule="exact"/>
        <w:ind w:firstLine="482" w:firstLineChars="200"/>
        <w:rPr>
          <w:rFonts w:hint="eastAsia"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二、投诉项目基本情况：</w:t>
      </w:r>
    </w:p>
    <w:p w14:paraId="54CFE499">
      <w:pPr>
        <w:pStyle w:val="26"/>
        <w:spacing w:line="440" w:lineRule="exact"/>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采购</w:t>
      </w:r>
      <w:r>
        <w:rPr>
          <w:rFonts w:hint="eastAsia" w:hAnsi="宋体"/>
          <w:color w:val="000000" w:themeColor="text1"/>
          <w:sz w:val="24"/>
          <w:szCs w:val="24"/>
          <w:highlight w:val="none"/>
          <w14:textFill>
            <w14:solidFill>
              <w14:schemeClr w14:val="tx1"/>
            </w14:solidFill>
          </w14:textFill>
        </w:rPr>
        <w:t>项目的名称：</w:t>
      </w:r>
      <w:r>
        <w:rPr>
          <w:rFonts w:hint="eastAsia" w:hAnsi="宋体"/>
          <w:bCs/>
          <w:color w:val="000000" w:themeColor="text1"/>
          <w:sz w:val="24"/>
          <w:szCs w:val="24"/>
          <w:highlight w:val="none"/>
          <w:u w:val="single"/>
          <w14:textFill>
            <w14:solidFill>
              <w14:schemeClr w14:val="tx1"/>
            </w14:solidFill>
          </w14:textFill>
        </w:rPr>
        <w:t xml:space="preserve">                                                                   </w:t>
      </w:r>
    </w:p>
    <w:p w14:paraId="3B3484EF">
      <w:pPr>
        <w:pStyle w:val="26"/>
        <w:spacing w:line="440" w:lineRule="exact"/>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采购</w:t>
      </w:r>
      <w:r>
        <w:rPr>
          <w:rFonts w:hint="eastAsia" w:hAnsi="宋体"/>
          <w:color w:val="000000" w:themeColor="text1"/>
          <w:sz w:val="24"/>
          <w:szCs w:val="24"/>
          <w:highlight w:val="none"/>
          <w14:textFill>
            <w14:solidFill>
              <w14:schemeClr w14:val="tx1"/>
            </w14:solidFill>
          </w14:textFill>
        </w:rPr>
        <w:t>项目的编号：</w:t>
      </w:r>
      <w:r>
        <w:rPr>
          <w:rFonts w:hint="eastAsia" w:hAnsi="宋体"/>
          <w:bCs/>
          <w:color w:val="000000" w:themeColor="text1"/>
          <w:sz w:val="24"/>
          <w:szCs w:val="24"/>
          <w:highlight w:val="none"/>
          <w:u w:val="single"/>
          <w14:textFill>
            <w14:solidFill>
              <w14:schemeClr w14:val="tx1"/>
            </w14:solidFill>
          </w14:textFill>
        </w:rPr>
        <w:t xml:space="preserve">                                          </w:t>
      </w:r>
    </w:p>
    <w:p w14:paraId="3426F351">
      <w:pPr>
        <w:pStyle w:val="26"/>
        <w:spacing w:line="440" w:lineRule="exact"/>
        <w:ind w:left="25" w:leftChars="12" w:firstLine="472" w:firstLineChars="197"/>
        <w:rPr>
          <w:rFonts w:hint="eastAsia" w:hAnsi="宋体"/>
          <w:bCs/>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采购人名称：</w:t>
      </w:r>
      <w:r>
        <w:rPr>
          <w:rFonts w:hint="eastAsia" w:hAnsi="宋体"/>
          <w:bCs/>
          <w:color w:val="000000" w:themeColor="text1"/>
          <w:sz w:val="24"/>
          <w:szCs w:val="24"/>
          <w:highlight w:val="none"/>
          <w:u w:val="single"/>
          <w14:textFill>
            <w14:solidFill>
              <w14:schemeClr w14:val="tx1"/>
            </w14:solidFill>
          </w14:textFill>
        </w:rPr>
        <w:t xml:space="preserve">                                                                        </w:t>
      </w:r>
    </w:p>
    <w:p w14:paraId="5BA95178">
      <w:pPr>
        <w:pStyle w:val="26"/>
        <w:spacing w:line="440" w:lineRule="exact"/>
        <w:ind w:left="25" w:leftChars="12" w:firstLine="472" w:firstLineChars="197"/>
        <w:rPr>
          <w:rFonts w:hint="eastAsia" w:hAnsi="宋体"/>
          <w:bCs/>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代理机构名称：</w:t>
      </w:r>
      <w:r>
        <w:rPr>
          <w:rFonts w:hint="eastAsia" w:hAnsi="宋体"/>
          <w:bCs/>
          <w:color w:val="000000" w:themeColor="text1"/>
          <w:sz w:val="24"/>
          <w:szCs w:val="24"/>
          <w:highlight w:val="none"/>
          <w:u w:val="single"/>
          <w14:textFill>
            <w14:solidFill>
              <w14:schemeClr w14:val="tx1"/>
            </w14:solidFill>
          </w14:textFill>
        </w:rPr>
        <w:t xml:space="preserve">                                                                      </w:t>
      </w:r>
    </w:p>
    <w:p w14:paraId="207426E5">
      <w:pPr>
        <w:pStyle w:val="26"/>
        <w:spacing w:line="440" w:lineRule="exact"/>
        <w:ind w:left="25" w:leftChars="12" w:firstLine="472" w:firstLineChars="197"/>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招标文件公告：</w:t>
      </w:r>
      <w:r>
        <w:rPr>
          <w:rFonts w:hint="eastAsia" w:hAnsi="宋体"/>
          <w:bCs/>
          <w:color w:val="000000" w:themeColor="text1"/>
          <w:sz w:val="24"/>
          <w:szCs w:val="24"/>
          <w:highlight w:val="none"/>
          <w:u w:val="single"/>
          <w14:textFill>
            <w14:solidFill>
              <w14:schemeClr w14:val="tx1"/>
            </w14:solidFill>
          </w14:textFill>
        </w:rPr>
        <w:t>是/否</w:t>
      </w:r>
      <w:r>
        <w:rPr>
          <w:rFonts w:hint="eastAsia" w:hAnsi="宋体"/>
          <w:bCs/>
          <w:color w:val="000000" w:themeColor="text1"/>
          <w:sz w:val="24"/>
          <w:szCs w:val="24"/>
          <w:highlight w:val="none"/>
          <w14:textFill>
            <w14:solidFill>
              <w14:schemeClr w14:val="tx1"/>
            </w14:solidFill>
          </w14:textFill>
        </w:rPr>
        <w:t>公告期限：</w:t>
      </w:r>
      <w:r>
        <w:rPr>
          <w:rFonts w:hint="eastAsia" w:hAnsi="宋体"/>
          <w:bCs/>
          <w:color w:val="000000" w:themeColor="text1"/>
          <w:sz w:val="24"/>
          <w:szCs w:val="24"/>
          <w:highlight w:val="none"/>
          <w:u w:val="single"/>
          <w14:textFill>
            <w14:solidFill>
              <w14:schemeClr w14:val="tx1"/>
            </w14:solidFill>
          </w14:textFill>
        </w:rPr>
        <w:t xml:space="preserve">                                                       </w:t>
      </w:r>
    </w:p>
    <w:p w14:paraId="30972DDD">
      <w:pPr>
        <w:pStyle w:val="26"/>
        <w:spacing w:line="440" w:lineRule="exact"/>
        <w:ind w:left="25" w:leftChars="12" w:firstLine="472" w:firstLineChars="197"/>
        <w:rPr>
          <w:rFonts w:hint="eastAsia" w:hAnsi="宋体"/>
          <w:b/>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采购结果公告：</w:t>
      </w:r>
      <w:r>
        <w:rPr>
          <w:rFonts w:hint="eastAsia" w:hAnsi="宋体"/>
          <w:bCs/>
          <w:color w:val="000000" w:themeColor="text1"/>
          <w:sz w:val="24"/>
          <w:szCs w:val="24"/>
          <w:highlight w:val="none"/>
          <w:u w:val="single"/>
          <w14:textFill>
            <w14:solidFill>
              <w14:schemeClr w14:val="tx1"/>
            </w14:solidFill>
          </w14:textFill>
        </w:rPr>
        <w:t>是/否</w:t>
      </w:r>
      <w:r>
        <w:rPr>
          <w:rFonts w:hint="eastAsia" w:hAnsi="宋体"/>
          <w:bCs/>
          <w:color w:val="000000" w:themeColor="text1"/>
          <w:sz w:val="24"/>
          <w:szCs w:val="24"/>
          <w:highlight w:val="none"/>
          <w14:textFill>
            <w14:solidFill>
              <w14:schemeClr w14:val="tx1"/>
            </w14:solidFill>
          </w14:textFill>
        </w:rPr>
        <w:t>公告期限：</w:t>
      </w:r>
      <w:r>
        <w:rPr>
          <w:rFonts w:hint="eastAsia" w:hAnsi="宋体"/>
          <w:bCs/>
          <w:color w:val="000000" w:themeColor="text1"/>
          <w:sz w:val="24"/>
          <w:szCs w:val="24"/>
          <w:highlight w:val="none"/>
          <w:u w:val="single"/>
          <w14:textFill>
            <w14:solidFill>
              <w14:schemeClr w14:val="tx1"/>
            </w14:solidFill>
          </w14:textFill>
        </w:rPr>
        <w:t xml:space="preserve">                                                       </w:t>
      </w:r>
    </w:p>
    <w:p w14:paraId="57453B00">
      <w:pPr>
        <w:pStyle w:val="26"/>
        <w:spacing w:line="440" w:lineRule="exact"/>
        <w:ind w:left="25" w:leftChars="12" w:firstLine="472" w:firstLineChars="196"/>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三、质疑基本情况</w:t>
      </w:r>
    </w:p>
    <w:p w14:paraId="23C17F66">
      <w:pPr>
        <w:pStyle w:val="26"/>
        <w:spacing w:line="440" w:lineRule="exact"/>
        <w:ind w:left="25" w:leftChars="12" w:firstLine="480" w:firstLineChars="200"/>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投诉人于</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年</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月</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日，向</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提出质疑，质疑事项为：</w:t>
      </w:r>
    </w:p>
    <w:p w14:paraId="754B85EB">
      <w:pPr>
        <w:pStyle w:val="26"/>
        <w:spacing w:line="440" w:lineRule="exact"/>
        <w:ind w:firstLine="241"/>
        <w:rPr>
          <w:rFonts w:hint="eastAsia" w:hAnsi="宋体"/>
          <w:bCs/>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p w14:paraId="0C042557">
      <w:pPr>
        <w:pStyle w:val="26"/>
        <w:spacing w:line="440" w:lineRule="exact"/>
        <w:ind w:firstLine="241"/>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p w14:paraId="71D87431">
      <w:pPr>
        <w:pStyle w:val="26"/>
        <w:spacing w:line="440" w:lineRule="exact"/>
        <w:ind w:firstLine="480" w:firstLineChars="200"/>
        <w:rPr>
          <w:rFonts w:hint="eastAsia"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u w:val="single"/>
          <w14:textFill>
            <w14:solidFill>
              <w14:schemeClr w14:val="tx1"/>
            </w14:solidFill>
          </w14:textFill>
        </w:rPr>
        <w:t>采购人/代理机构</w:t>
      </w:r>
      <w:r>
        <w:rPr>
          <w:rFonts w:hint="eastAsia" w:hAnsi="宋体"/>
          <w:bCs/>
          <w:color w:val="000000" w:themeColor="text1"/>
          <w:sz w:val="24"/>
          <w:szCs w:val="24"/>
          <w:highlight w:val="none"/>
          <w14:textFill>
            <w14:solidFill>
              <w14:schemeClr w14:val="tx1"/>
            </w14:solidFill>
          </w14:textFill>
        </w:rPr>
        <w:t>于</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年</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月</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日，</w:t>
      </w:r>
      <w:r>
        <w:rPr>
          <w:rFonts w:hint="eastAsia" w:hAnsi="宋体"/>
          <w:bCs/>
          <w:color w:val="000000" w:themeColor="text1"/>
          <w:sz w:val="24"/>
          <w:szCs w:val="24"/>
          <w:highlight w:val="none"/>
          <w14:textFill>
            <w14:solidFill>
              <w14:schemeClr w14:val="tx1"/>
            </w14:solidFill>
          </w14:textFill>
        </w:rPr>
        <w:t xml:space="preserve">就质疑事项作出了答复/没有在法定期限内作出答复。                                                                                             </w:t>
      </w:r>
    </w:p>
    <w:p w14:paraId="16342937">
      <w:pPr>
        <w:pStyle w:val="26"/>
        <w:spacing w:line="440" w:lineRule="exact"/>
        <w:ind w:left="25" w:leftChars="12" w:firstLine="472" w:firstLineChars="196"/>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四、投诉事项具体内容</w:t>
      </w:r>
    </w:p>
    <w:p w14:paraId="23850C60">
      <w:pPr>
        <w:pStyle w:val="26"/>
        <w:spacing w:line="440" w:lineRule="exact"/>
        <w:ind w:left="25" w:leftChars="12" w:firstLine="472" w:firstLineChars="197"/>
        <w:rPr>
          <w:rFonts w:hint="eastAsia" w:hAnsi="宋体"/>
          <w:bCs/>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投诉事项1：</w:t>
      </w:r>
      <w:r>
        <w:rPr>
          <w:rFonts w:hint="eastAsia" w:hAnsi="宋体"/>
          <w:bCs/>
          <w:color w:val="000000" w:themeColor="text1"/>
          <w:sz w:val="24"/>
          <w:szCs w:val="24"/>
          <w:highlight w:val="none"/>
          <w:u w:val="single"/>
          <w14:textFill>
            <w14:solidFill>
              <w14:schemeClr w14:val="tx1"/>
            </w14:solidFill>
          </w14:textFill>
        </w:rPr>
        <w:t xml:space="preserve">                                                                           </w:t>
      </w:r>
    </w:p>
    <w:p w14:paraId="6C99586F">
      <w:pPr>
        <w:pStyle w:val="26"/>
        <w:spacing w:line="440" w:lineRule="exact"/>
        <w:ind w:firstLine="480" w:firstLineChars="200"/>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事实依据：</w:t>
      </w:r>
      <w:r>
        <w:rPr>
          <w:rFonts w:hint="eastAsia" w:hAnsi="宋体"/>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p w14:paraId="62334949">
      <w:pPr>
        <w:pStyle w:val="26"/>
        <w:spacing w:line="440" w:lineRule="exact"/>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u w:val="single"/>
          <w14:textFill>
            <w14:solidFill>
              <w14:schemeClr w14:val="tx1"/>
            </w14:solidFill>
          </w14:textFill>
        </w:rPr>
        <w:t xml:space="preserve">                                                                                        </w:t>
      </w:r>
    </w:p>
    <w:p w14:paraId="7C7F8988">
      <w:pPr>
        <w:pStyle w:val="26"/>
        <w:spacing w:line="440" w:lineRule="exact"/>
        <w:ind w:firstLine="480" w:firstLineChars="200"/>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法律依据：</w:t>
      </w:r>
      <w:r>
        <w:rPr>
          <w:rFonts w:hint="eastAsia" w:hAnsi="宋体"/>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p w14:paraId="370F362F">
      <w:pPr>
        <w:pStyle w:val="26"/>
        <w:spacing w:line="440" w:lineRule="exact"/>
        <w:ind w:left="25" w:leftChars="12" w:firstLine="352" w:firstLineChars="147"/>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p w14:paraId="2D3EE989">
      <w:pPr>
        <w:pStyle w:val="26"/>
        <w:spacing w:line="440" w:lineRule="exact"/>
        <w:ind w:left="25" w:leftChars="12" w:firstLine="472" w:firstLineChars="197"/>
        <w:rPr>
          <w:rFonts w:hint="eastAsia" w:hAnsi="宋体"/>
          <w:bCs/>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投诉事项2  </w:t>
      </w:r>
      <w:r>
        <w:rPr>
          <w:rFonts w:hint="eastAsia" w:hAnsi="宋体"/>
          <w:bCs/>
          <w:color w:val="000000" w:themeColor="text1"/>
          <w:sz w:val="24"/>
          <w:szCs w:val="24"/>
          <w:highlight w:val="none"/>
          <w14:textFill>
            <w14:solidFill>
              <w14:schemeClr w14:val="tx1"/>
            </w14:solidFill>
          </w14:textFill>
        </w:rPr>
        <w:t xml:space="preserve">   </w:t>
      </w:r>
    </w:p>
    <w:p w14:paraId="70D8C8EA">
      <w:pPr>
        <w:pStyle w:val="26"/>
        <w:spacing w:line="440" w:lineRule="exact"/>
        <w:ind w:left="25" w:leftChars="12" w:firstLine="472" w:firstLineChars="197"/>
        <w:rPr>
          <w:rFonts w:hint="eastAsia"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w:t>
      </w:r>
    </w:p>
    <w:p w14:paraId="69C8B003">
      <w:pPr>
        <w:pStyle w:val="26"/>
        <w:spacing w:line="440" w:lineRule="exact"/>
        <w:ind w:left="25" w:leftChars="12" w:firstLine="472" w:firstLineChars="196"/>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五、与投诉事项相关的投诉请求：</w:t>
      </w:r>
    </w:p>
    <w:p w14:paraId="0B9C9FA4">
      <w:pPr>
        <w:pStyle w:val="26"/>
        <w:spacing w:line="440" w:lineRule="exact"/>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请求：</w:t>
      </w:r>
      <w:r>
        <w:rPr>
          <w:rFonts w:hint="eastAsia" w:hAnsi="宋体"/>
          <w:bCs/>
          <w:color w:val="000000" w:themeColor="text1"/>
          <w:sz w:val="24"/>
          <w:szCs w:val="24"/>
          <w:highlight w:val="none"/>
          <w:u w:val="single"/>
          <w14:textFill>
            <w14:solidFill>
              <w14:schemeClr w14:val="tx1"/>
            </w14:solidFill>
          </w14:textFill>
        </w:rPr>
        <w:t xml:space="preserve">                                                                                 </w:t>
      </w:r>
    </w:p>
    <w:p w14:paraId="75206113">
      <w:pPr>
        <w:pStyle w:val="26"/>
        <w:spacing w:line="440" w:lineRule="exact"/>
        <w:ind w:left="25" w:leftChars="12" w:firstLine="352" w:firstLineChars="147"/>
        <w:rPr>
          <w:rFonts w:hint="eastAsia" w:hAnsi="宋体"/>
          <w:color w:val="000000" w:themeColor="text1"/>
          <w:sz w:val="24"/>
          <w:szCs w:val="24"/>
          <w:highlight w:val="none"/>
          <w14:textFill>
            <w14:solidFill>
              <w14:schemeClr w14:val="tx1"/>
            </w14:solidFill>
          </w14:textFill>
        </w:rPr>
      </w:pPr>
    </w:p>
    <w:p w14:paraId="2145E057">
      <w:pPr>
        <w:pStyle w:val="26"/>
        <w:spacing w:line="440" w:lineRule="exact"/>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签字（签章）：                                       公章：</w:t>
      </w:r>
    </w:p>
    <w:p w14:paraId="1DCFCD92">
      <w:pPr>
        <w:pStyle w:val="26"/>
        <w:spacing w:line="440" w:lineRule="exact"/>
        <w:ind w:left="25" w:leftChars="12" w:firstLine="352" w:firstLineChars="147"/>
        <w:rPr>
          <w:rFonts w:hint="eastAsia" w:hAnsi="宋体"/>
          <w:color w:val="000000" w:themeColor="text1"/>
          <w:sz w:val="24"/>
          <w:szCs w:val="24"/>
          <w:highlight w:val="none"/>
          <w14:textFill>
            <w14:solidFill>
              <w14:schemeClr w14:val="tx1"/>
            </w14:solidFill>
          </w14:textFill>
        </w:rPr>
      </w:pPr>
    </w:p>
    <w:p w14:paraId="463B35BD">
      <w:pPr>
        <w:pStyle w:val="26"/>
        <w:spacing w:line="440" w:lineRule="exact"/>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日期：</w:t>
      </w:r>
    </w:p>
    <w:p w14:paraId="1CBED167">
      <w:pPr>
        <w:pStyle w:val="26"/>
        <w:spacing w:line="440" w:lineRule="exact"/>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 xml:space="preserve">                                                                              </w:t>
      </w:r>
    </w:p>
    <w:p w14:paraId="4AFA2C91">
      <w:pPr>
        <w:pStyle w:val="26"/>
        <w:snapToGrid w:val="0"/>
        <w:spacing w:line="440" w:lineRule="exact"/>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说明：</w:t>
      </w:r>
    </w:p>
    <w:p w14:paraId="1D5F4D82">
      <w:pPr>
        <w:pStyle w:val="26"/>
        <w:spacing w:line="440" w:lineRule="exact"/>
        <w:ind w:left="25" w:leftChars="12" w:firstLine="354" w:firstLineChars="147"/>
        <w:rPr>
          <w:rFonts w:hint="eastAsia" w:hAnsi="宋体"/>
          <w:b/>
          <w:bCs/>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1.投诉人提起投诉时，应当提交投诉书和必要的证明材料，并按照被投诉人和与投诉事项有关的投标人数量提供投诉书副本</w:t>
      </w:r>
      <w:r>
        <w:rPr>
          <w:rFonts w:hint="eastAsia" w:hAnsi="宋体"/>
          <w:b/>
          <w:bCs/>
          <w:color w:val="000000" w:themeColor="text1"/>
          <w:sz w:val="24"/>
          <w:szCs w:val="24"/>
          <w:highlight w:val="none"/>
          <w14:textFill>
            <w14:solidFill>
              <w14:schemeClr w14:val="tx1"/>
            </w14:solidFill>
          </w14:textFill>
        </w:rPr>
        <w:t>。</w:t>
      </w:r>
    </w:p>
    <w:p w14:paraId="00E508FE">
      <w:pPr>
        <w:pStyle w:val="26"/>
        <w:spacing w:line="440" w:lineRule="exact"/>
        <w:ind w:left="25" w:leftChars="12" w:firstLine="354" w:firstLineChars="147"/>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9B52ACF">
      <w:pPr>
        <w:pStyle w:val="26"/>
        <w:spacing w:line="440" w:lineRule="exact"/>
        <w:ind w:left="25" w:leftChars="12" w:firstLine="354" w:firstLineChars="147"/>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3.投诉书应简要列明质疑事项，质疑函、质疑答复等作为附件材料提供。</w:t>
      </w:r>
    </w:p>
    <w:p w14:paraId="7EF55B88">
      <w:pPr>
        <w:pStyle w:val="26"/>
        <w:spacing w:line="440" w:lineRule="exact"/>
        <w:ind w:left="25" w:leftChars="12" w:firstLine="354" w:firstLineChars="147"/>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4.投诉书的投诉事项应具体、明确，并有必要的事实依据和法律依据。</w:t>
      </w:r>
    </w:p>
    <w:p w14:paraId="3D332A38">
      <w:pPr>
        <w:pStyle w:val="26"/>
        <w:spacing w:line="440" w:lineRule="exact"/>
        <w:ind w:left="25" w:leftChars="12" w:firstLine="354" w:firstLineChars="147"/>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5.投诉书的投诉请求应与投诉事项相关。</w:t>
      </w:r>
    </w:p>
    <w:p w14:paraId="02FBFE6C">
      <w:pPr>
        <w:pStyle w:val="26"/>
        <w:spacing w:line="440" w:lineRule="exact"/>
        <w:ind w:left="25" w:leftChars="12" w:firstLine="354" w:firstLineChars="147"/>
        <w:rPr>
          <w:rFonts w:hint="eastAsia" w:hAnsi="宋体"/>
          <w:b/>
          <w:color w:val="000000" w:themeColor="text1"/>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6.投诉人为法人或者其他组织的，投诉书应由法定代表人、主要负责人，或者其授权代表签字或者盖章，并加盖公章。</w:t>
      </w:r>
    </w:p>
    <w:sectPr>
      <w:footerReference r:id="rId12" w:type="first"/>
      <w:headerReference r:id="rId9" w:type="default"/>
      <w:footerReference r:id="rId10" w:type="default"/>
      <w:footerReference r:id="rId11" w:type="even"/>
      <w:pgSz w:w="11906" w:h="16838"/>
      <w:pgMar w:top="1440" w:right="1797" w:bottom="1440" w:left="1797"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A8776E0-6498-41A6-A255-EAA4844961C0}"/>
  </w:font>
  <w:font w:name="黑体">
    <w:panose1 w:val="02010609060101010101"/>
    <w:charset w:val="86"/>
    <w:family w:val="auto"/>
    <w:pitch w:val="default"/>
    <w:sig w:usb0="800002BF" w:usb1="38CF7CFA" w:usb2="00000016" w:usb3="00000000" w:csb0="00040001" w:csb1="00000000"/>
    <w:embedRegular r:id="rId2" w:fontKey="{04C5FE0F-0C08-4864-81B9-AD41354BE847}"/>
  </w:font>
  <w:font w:name="Courier New">
    <w:panose1 w:val="02070309020205020404"/>
    <w:charset w:val="01"/>
    <w:family w:val="modern"/>
    <w:pitch w:val="default"/>
    <w:sig w:usb0="E0002EFF" w:usb1="C0007843" w:usb2="00000009" w:usb3="00000000" w:csb0="400001FF" w:csb1="FFFF0000"/>
    <w:embedRegular r:id="rId3" w:fontKey="{277A4198-0030-4B65-96F3-382CBD0CF545}"/>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4" w:fontKey="{54A3ABC6-3342-47B7-9A11-9BE3747CC1A5}"/>
  </w:font>
  <w:font w:name="_x000B__x000C_">
    <w:altName w:val="华文中宋"/>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embedRegular r:id="rId5" w:fontKey="{9E998740-61D8-45DC-8D90-333DB99E8088}"/>
  </w:font>
  <w:font w:name="Tahoma">
    <w:panose1 w:val="020B0604030504040204"/>
    <w:charset w:val="00"/>
    <w:family w:val="swiss"/>
    <w:pitch w:val="default"/>
    <w:sig w:usb0="E1002EFF" w:usb1="C000605B" w:usb2="00000029" w:usb3="00000000" w:csb0="200101FF" w:csb1="20280000"/>
  </w:font>
  <w:font w:name="Century">
    <w:altName w:val="Times New Roman"/>
    <w:panose1 w:val="02040604050505020304"/>
    <w:charset w:val="00"/>
    <w:family w:val="roman"/>
    <w:pitch w:val="default"/>
    <w:sig w:usb0="00000000" w:usb1="00000000" w:usb2="00000000" w:usb3="00000000" w:csb0="2000009F" w:csb1="DFD70000"/>
  </w:font>
  <w:font w:name="Arial Unicode MS">
    <w:panose1 w:val="020B0604020202020204"/>
    <w:charset w:val="86"/>
    <w:family w:val="roman"/>
    <w:pitch w:val="default"/>
    <w:sig w:usb0="F7FFAEFF" w:usb1="F9DFFFFF" w:usb2="0000007F" w:usb3="00000000" w:csb0="203F01FF" w:csb1="DFFF0000"/>
    <w:embedRegular r:id="rId6" w:fontKey="{2B14DDEC-0E1D-4FFD-9CBB-06DE0A1BC167}"/>
  </w:font>
  <w:font w:name="仿宋">
    <w:panose1 w:val="02010609060101010101"/>
    <w:charset w:val="86"/>
    <w:family w:val="modern"/>
    <w:pitch w:val="default"/>
    <w:sig w:usb0="800002BF" w:usb1="38CF7CFA" w:usb2="00000016" w:usb3="00000000" w:csb0="00040001" w:csb1="00000000"/>
    <w:embedRegular r:id="rId7" w:fontKey="{33D4D668-7645-483E-845E-8105F969342A}"/>
  </w:font>
  <w:font w:name="微软雅黑">
    <w:panose1 w:val="020B0503020204020204"/>
    <w:charset w:val="86"/>
    <w:family w:val="auto"/>
    <w:pitch w:val="default"/>
    <w:sig w:usb0="80000287" w:usb1="2ACF3C50" w:usb2="00000016" w:usb3="00000000" w:csb0="0004001F" w:csb1="00000000"/>
    <w:embedRegular r:id="rId8" w:fontKey="{E166F9B7-369A-4C88-BCCA-DF78234EF76B}"/>
  </w:font>
  <w:font w:name="隶书">
    <w:panose1 w:val="02010509060101010101"/>
    <w:charset w:val="86"/>
    <w:family w:val="modern"/>
    <w:pitch w:val="default"/>
    <w:sig w:usb0="00000001" w:usb1="080E0000" w:usb2="00000000" w:usb3="00000000" w:csb0="00040000" w:csb1="00000000"/>
    <w:embedRegular r:id="rId9" w:fontKey="{98A63B15-064B-4F0A-8DE3-49786E0D3B13}"/>
  </w:font>
  <w:font w:name="WPSEMBED1">
    <w:panose1 w:val="02010609030101010101"/>
    <w:charset w:val="86"/>
    <w:family w:val="auto"/>
    <w:pitch w:val="default"/>
    <w:sig w:usb0="00000001" w:usb1="080E0000" w:usb2="00000000" w:usb3="00000000" w:csb0="00040000" w:csb1="00000000"/>
  </w:font>
  <w:font w:name="WPSEMBED2">
    <w:panose1 w:val="02010600040101010101"/>
    <w:charset w:val="86"/>
    <w:family w:val="auto"/>
    <w:pitch w:val="default"/>
    <w:sig w:usb0="00000287" w:usb1="080F0000" w:usb2="00000000" w:usb3="00000000" w:csb0="0004009F" w:csb1="DFD70000"/>
  </w:font>
  <w:font w:name="WPSEMBED3">
    <w:panose1 w:val="020B0604020202020204"/>
    <w:charset w:val="86"/>
    <w:family w:val="auto"/>
    <w:pitch w:val="default"/>
    <w:sig w:usb0="F7FFAEFF" w:usb1="F9DFFFFF" w:usb2="0000007F" w:usb3="00000000" w:csb0="203F01FF" w:csb1="DFFF0000"/>
  </w:font>
  <w:font w:name="WPSEMBED4">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5E9CB">
    <w:pPr>
      <w:pStyle w:val="32"/>
      <w:framePr w:wrap="around" w:vAnchor="text" w:hAnchor="margin" w:xAlign="center" w:y="1"/>
      <w:rPr>
        <w:rStyle w:val="54"/>
      </w:rPr>
    </w:pPr>
    <w:r>
      <w:fldChar w:fldCharType="begin"/>
    </w:r>
    <w:r>
      <w:rPr>
        <w:rStyle w:val="54"/>
      </w:rPr>
      <w:instrText xml:space="preserve">PAGE  </w:instrText>
    </w:r>
    <w:r>
      <w:fldChar w:fldCharType="end"/>
    </w:r>
  </w:p>
  <w:p w14:paraId="361401A8">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3CFE0">
    <w:pPr>
      <w:pStyle w:val="32"/>
      <w:ind w:right="360"/>
      <w:jc w:val="both"/>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43AC6">
    <w:pPr>
      <w:pStyle w:val="3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F6866">
    <w:pPr>
      <w:pStyle w:val="32"/>
      <w:jc w:val="center"/>
    </w:pPr>
    <w:r>
      <w:fldChar w:fldCharType="begin"/>
    </w:r>
    <w:r>
      <w:instrText xml:space="preserve">PAGE   \* MERGEFORMAT</w:instrText>
    </w:r>
    <w:r>
      <w:fldChar w:fldCharType="separate"/>
    </w:r>
    <w:r>
      <w:rPr>
        <w:lang w:val="zh-CN"/>
      </w:rPr>
      <w:t>1</w:t>
    </w:r>
    <w:r>
      <w:fldChar w:fldCharType="end"/>
    </w:r>
  </w:p>
  <w:p w14:paraId="42CFE0F9">
    <w:pPr>
      <w:pStyle w:val="32"/>
      <w:ind w:right="360"/>
      <w:jc w:val="both"/>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8D988">
    <w:pPr>
      <w:pStyle w:val="3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3BFB8A">
                          <w:pPr>
                            <w:pStyle w:val="3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om5dHdAQAAvgMAAA4AAAAAAAAA&#10;AQAgAAAAHgEAAGRycy9lMm9Eb2MueG1sUEsFBgAAAAAGAAYAWQEAAG0FAAAAAA==&#10;">
              <v:fill on="f" focussize="0,0"/>
              <v:stroke on="f"/>
              <v:imagedata o:title=""/>
              <o:lock v:ext="edit" aspectratio="f"/>
              <v:textbox inset="0mm,0mm,0mm,0mm" style="mso-fit-shape-to-text:t;">
                <w:txbxContent>
                  <w:p w14:paraId="013BFB8A">
                    <w:pPr>
                      <w:pStyle w:val="3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D0C28">
    <w:pPr>
      <w:pStyle w:val="3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C1C669">
                          <w:pPr>
                            <w:pStyle w:val="32"/>
                          </w:pPr>
                          <w:r>
                            <w:fldChar w:fldCharType="begin"/>
                          </w:r>
                          <w:r>
                            <w:instrText xml:space="preserve"> PAGE  \* MERGEFORMAT </w:instrText>
                          </w:r>
                          <w:r>
                            <w:fldChar w:fldCharType="separate"/>
                          </w:r>
                          <w:r>
                            <w:t>124</w:t>
                          </w:r>
                          <w: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tF9+N4BAAC+AwAADgAAAGRycy9lMm9Eb2MueG1srVPBjtMwEL0j8Q+W&#10;7zTZroS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pfc+aEpYGfv387//h1/vmV&#10;LZ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e0X343gEAAL4DAAAOAAAAAAAA&#10;AAEAIAAAAB4BAABkcnMvZTJvRG9jLnhtbFBLBQYAAAAABgAGAFkBAABuBQAAAAA=&#10;">
              <v:fill on="f" focussize="0,0"/>
              <v:stroke on="f"/>
              <v:imagedata o:title=""/>
              <o:lock v:ext="edit" aspectratio="f"/>
              <v:textbox inset="0mm,0mm,0mm,0mm" style="mso-fit-shape-to-text:t;">
                <w:txbxContent>
                  <w:p w14:paraId="72C1C669">
                    <w:pPr>
                      <w:pStyle w:val="32"/>
                    </w:pPr>
                    <w:r>
                      <w:fldChar w:fldCharType="begin"/>
                    </w:r>
                    <w:r>
                      <w:instrText xml:space="preserve"> PAGE  \* MERGEFORMAT </w:instrText>
                    </w:r>
                    <w:r>
                      <w:fldChar w:fldCharType="separate"/>
                    </w:r>
                    <w:r>
                      <w:t>124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764B9">
    <w:pPr>
      <w:pStyle w:val="32"/>
      <w:framePr w:wrap="around" w:vAnchor="text" w:hAnchor="margin" w:xAlign="center" w:y="1"/>
      <w:rPr>
        <w:rStyle w:val="54"/>
      </w:rPr>
    </w:pPr>
    <w:r>
      <w:fldChar w:fldCharType="begin"/>
    </w:r>
    <w:r>
      <w:rPr>
        <w:rStyle w:val="54"/>
      </w:rPr>
      <w:instrText xml:space="preserve">PAGE  </w:instrText>
    </w:r>
    <w:r>
      <w:fldChar w:fldCharType="end"/>
    </w:r>
  </w:p>
  <w:p w14:paraId="50E2F294">
    <w:pPr>
      <w:pStyle w:val="3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820C0">
    <w:pPr>
      <w:pStyle w:val="32"/>
      <w:ind w:right="360"/>
      <w:jc w:val="both"/>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8C5DC">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6AEBD">
    <w:pPr>
      <w:pStyle w:val="3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074D4A"/>
    <w:multiLevelType w:val="singleLevel"/>
    <w:tmpl w:val="BB074D4A"/>
    <w:lvl w:ilvl="0" w:tentative="0">
      <w:start w:val="1"/>
      <w:numFmt w:val="decimal"/>
      <w:pStyle w:val="139"/>
      <w:suff w:val="space"/>
      <w:lvlText w:val="(%1)"/>
      <w:lvlJc w:val="left"/>
      <w:pPr>
        <w:tabs>
          <w:tab w:val="left" w:pos="0"/>
        </w:tabs>
        <w:ind w:left="0" w:firstLine="0"/>
      </w:pPr>
      <w:rPr>
        <w:rFonts w:hint="default"/>
      </w:rPr>
    </w:lvl>
  </w:abstractNum>
  <w:abstractNum w:abstractNumId="1">
    <w:nsid w:val="C727CF56"/>
    <w:multiLevelType w:val="singleLevel"/>
    <w:tmpl w:val="C727CF56"/>
    <w:lvl w:ilvl="0" w:tentative="0">
      <w:start w:val="1"/>
      <w:numFmt w:val="decimal"/>
      <w:suff w:val="nothing"/>
      <w:lvlText w:val="%1、"/>
      <w:lvlJc w:val="left"/>
    </w:lvl>
  </w:abstractNum>
  <w:abstractNum w:abstractNumId="2">
    <w:nsid w:val="FFFFFF7E"/>
    <w:multiLevelType w:val="singleLevel"/>
    <w:tmpl w:val="FFFFFF7E"/>
    <w:lvl w:ilvl="0" w:tentative="0">
      <w:start w:val="1"/>
      <w:numFmt w:val="decimal"/>
      <w:pStyle w:val="22"/>
      <w:lvlText w:val="%1."/>
      <w:lvlJc w:val="left"/>
      <w:pPr>
        <w:tabs>
          <w:tab w:val="left" w:pos="1200"/>
        </w:tabs>
        <w:ind w:left="1200" w:hanging="360"/>
      </w:pPr>
    </w:lvl>
  </w:abstractNum>
  <w:abstractNum w:abstractNumId="3">
    <w:nsid w:val="07B40982"/>
    <w:multiLevelType w:val="singleLevel"/>
    <w:tmpl w:val="07B40982"/>
    <w:lvl w:ilvl="0" w:tentative="0">
      <w:start w:val="2"/>
      <w:numFmt w:val="decimal"/>
      <w:suff w:val="nothing"/>
      <w:lvlText w:val="（%1）"/>
      <w:lvlJc w:val="left"/>
    </w:lvl>
  </w:abstractNum>
  <w:abstractNum w:abstractNumId="4">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5">
    <w:nsid w:val="4C601917"/>
    <w:multiLevelType w:val="singleLevel"/>
    <w:tmpl w:val="4C601917"/>
    <w:lvl w:ilvl="0" w:tentative="0">
      <w:start w:val="1"/>
      <w:numFmt w:val="decimal"/>
      <w:suff w:val="nothing"/>
      <w:lvlText w:val="（%1）"/>
      <w:lvlJc w:val="left"/>
      <w:pPr>
        <w:ind w:left="-2"/>
      </w:pPr>
    </w:lvl>
  </w:abstractNum>
  <w:abstractNum w:abstractNumId="6">
    <w:nsid w:val="5FABD14B"/>
    <w:multiLevelType w:val="singleLevel"/>
    <w:tmpl w:val="5FABD14B"/>
    <w:lvl w:ilvl="0" w:tentative="0">
      <w:start w:val="1"/>
      <w:numFmt w:val="decimal"/>
      <w:suff w:val="nothing"/>
      <w:lvlText w:val="（%1）"/>
      <w:lvlJc w:val="left"/>
    </w:lvl>
  </w:abstractNum>
  <w:abstractNum w:abstractNumId="7">
    <w:nsid w:val="763060DB"/>
    <w:multiLevelType w:val="multilevel"/>
    <w:tmpl w:val="763060DB"/>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rFonts w:hint="default"/>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8">
    <w:nsid w:val="7815CFAB"/>
    <w:multiLevelType w:val="singleLevel"/>
    <w:tmpl w:val="7815CFAB"/>
    <w:lvl w:ilvl="0" w:tentative="0">
      <w:start w:val="1"/>
      <w:numFmt w:val="decimal"/>
      <w:pStyle w:val="138"/>
      <w:suff w:val="space"/>
      <w:lvlText w:val="%1."/>
      <w:lvlJc w:val="left"/>
      <w:pPr>
        <w:tabs>
          <w:tab w:val="left" w:pos="0"/>
        </w:tabs>
        <w:ind w:left="0" w:firstLine="0"/>
      </w:pPr>
      <w:rPr>
        <w:rFonts w:hint="default"/>
        <w:b w:val="0"/>
        <w:bCs w:val="0"/>
      </w:rPr>
    </w:lvl>
  </w:abstractNum>
  <w:num w:numId="1">
    <w:abstractNumId w:val="4"/>
  </w:num>
  <w:num w:numId="2">
    <w:abstractNumId w:val="2"/>
  </w:num>
  <w:num w:numId="3">
    <w:abstractNumId w:val="8"/>
  </w:num>
  <w:num w:numId="4">
    <w:abstractNumId w:val="0"/>
  </w:num>
  <w:num w:numId="5">
    <w:abstractNumId w:val="1"/>
  </w:num>
  <w:num w:numId="6">
    <w:abstractNumId w:val="5"/>
  </w:num>
  <w:num w:numId="7">
    <w:abstractNumId w:val="6"/>
  </w:num>
  <w:num w:numId="8">
    <w:abstractNumId w:val="3"/>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0"/>
  <w:bordersDoNotSurroundFooter w:val="0"/>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xNWU1N2QxY2UxZWI4YzNlODg4ODFmNzk0YTgzMDQifQ=="/>
  </w:docVars>
  <w:rsids>
    <w:rsidRoot w:val="00F9008B"/>
    <w:rsid w:val="0000010C"/>
    <w:rsid w:val="000004FE"/>
    <w:rsid w:val="00000FE0"/>
    <w:rsid w:val="00001068"/>
    <w:rsid w:val="0000114A"/>
    <w:rsid w:val="00001731"/>
    <w:rsid w:val="00001C2D"/>
    <w:rsid w:val="00001C55"/>
    <w:rsid w:val="00001CA8"/>
    <w:rsid w:val="00001F20"/>
    <w:rsid w:val="00001FAE"/>
    <w:rsid w:val="00002291"/>
    <w:rsid w:val="00002DBF"/>
    <w:rsid w:val="00002EC0"/>
    <w:rsid w:val="00003224"/>
    <w:rsid w:val="000033B9"/>
    <w:rsid w:val="000033F5"/>
    <w:rsid w:val="0000358C"/>
    <w:rsid w:val="0000361D"/>
    <w:rsid w:val="00003BEF"/>
    <w:rsid w:val="00004130"/>
    <w:rsid w:val="0000431F"/>
    <w:rsid w:val="00004634"/>
    <w:rsid w:val="00004D8B"/>
    <w:rsid w:val="000059E2"/>
    <w:rsid w:val="00005FAD"/>
    <w:rsid w:val="000061EA"/>
    <w:rsid w:val="00006AE7"/>
    <w:rsid w:val="00006B9B"/>
    <w:rsid w:val="00006BCA"/>
    <w:rsid w:val="00006C35"/>
    <w:rsid w:val="000072B1"/>
    <w:rsid w:val="00007329"/>
    <w:rsid w:val="00007E28"/>
    <w:rsid w:val="00007E84"/>
    <w:rsid w:val="00007F72"/>
    <w:rsid w:val="00010401"/>
    <w:rsid w:val="000105A1"/>
    <w:rsid w:val="000107AD"/>
    <w:rsid w:val="00010835"/>
    <w:rsid w:val="000117D5"/>
    <w:rsid w:val="00011842"/>
    <w:rsid w:val="00012137"/>
    <w:rsid w:val="000121FF"/>
    <w:rsid w:val="00012456"/>
    <w:rsid w:val="000125B8"/>
    <w:rsid w:val="00012692"/>
    <w:rsid w:val="00012705"/>
    <w:rsid w:val="00013446"/>
    <w:rsid w:val="00013509"/>
    <w:rsid w:val="000135BC"/>
    <w:rsid w:val="000135DC"/>
    <w:rsid w:val="000136D6"/>
    <w:rsid w:val="00014085"/>
    <w:rsid w:val="00014C49"/>
    <w:rsid w:val="00014D89"/>
    <w:rsid w:val="00014DD9"/>
    <w:rsid w:val="00014EE0"/>
    <w:rsid w:val="000151E4"/>
    <w:rsid w:val="00015577"/>
    <w:rsid w:val="000156E4"/>
    <w:rsid w:val="000159A7"/>
    <w:rsid w:val="00015FB8"/>
    <w:rsid w:val="0001609F"/>
    <w:rsid w:val="0001635B"/>
    <w:rsid w:val="00016549"/>
    <w:rsid w:val="00016814"/>
    <w:rsid w:val="00016BF7"/>
    <w:rsid w:val="0001720C"/>
    <w:rsid w:val="0001767E"/>
    <w:rsid w:val="0001776D"/>
    <w:rsid w:val="00017F31"/>
    <w:rsid w:val="00020607"/>
    <w:rsid w:val="0002103A"/>
    <w:rsid w:val="000213C4"/>
    <w:rsid w:val="00021715"/>
    <w:rsid w:val="000217E4"/>
    <w:rsid w:val="00021852"/>
    <w:rsid w:val="00021A12"/>
    <w:rsid w:val="000223BF"/>
    <w:rsid w:val="00022622"/>
    <w:rsid w:val="00023363"/>
    <w:rsid w:val="000235F3"/>
    <w:rsid w:val="00023644"/>
    <w:rsid w:val="00023712"/>
    <w:rsid w:val="00024E3C"/>
    <w:rsid w:val="00024EB0"/>
    <w:rsid w:val="00025604"/>
    <w:rsid w:val="00025DAF"/>
    <w:rsid w:val="0002646A"/>
    <w:rsid w:val="0002651D"/>
    <w:rsid w:val="00026CFD"/>
    <w:rsid w:val="00027C8B"/>
    <w:rsid w:val="00027CD9"/>
    <w:rsid w:val="00030242"/>
    <w:rsid w:val="00030B06"/>
    <w:rsid w:val="0003183A"/>
    <w:rsid w:val="00031CDC"/>
    <w:rsid w:val="00032461"/>
    <w:rsid w:val="0003263B"/>
    <w:rsid w:val="0003282C"/>
    <w:rsid w:val="00032F6D"/>
    <w:rsid w:val="0003304A"/>
    <w:rsid w:val="0003317E"/>
    <w:rsid w:val="00033413"/>
    <w:rsid w:val="000335D5"/>
    <w:rsid w:val="000337F3"/>
    <w:rsid w:val="00033DDB"/>
    <w:rsid w:val="00034B24"/>
    <w:rsid w:val="00034C27"/>
    <w:rsid w:val="00034E2A"/>
    <w:rsid w:val="0003577F"/>
    <w:rsid w:val="00035B29"/>
    <w:rsid w:val="00036140"/>
    <w:rsid w:val="00036466"/>
    <w:rsid w:val="0003675E"/>
    <w:rsid w:val="00037F87"/>
    <w:rsid w:val="00037FA2"/>
    <w:rsid w:val="000400D0"/>
    <w:rsid w:val="00040343"/>
    <w:rsid w:val="000424B8"/>
    <w:rsid w:val="000425AC"/>
    <w:rsid w:val="000427B8"/>
    <w:rsid w:val="00042D07"/>
    <w:rsid w:val="00042F4A"/>
    <w:rsid w:val="00043AC8"/>
    <w:rsid w:val="00043BE5"/>
    <w:rsid w:val="00043C80"/>
    <w:rsid w:val="00044003"/>
    <w:rsid w:val="00044527"/>
    <w:rsid w:val="000447E8"/>
    <w:rsid w:val="00044897"/>
    <w:rsid w:val="00044ACF"/>
    <w:rsid w:val="00044EF2"/>
    <w:rsid w:val="000454F4"/>
    <w:rsid w:val="00045D1E"/>
    <w:rsid w:val="00045E69"/>
    <w:rsid w:val="00045E97"/>
    <w:rsid w:val="00045EF4"/>
    <w:rsid w:val="00046547"/>
    <w:rsid w:val="000466D7"/>
    <w:rsid w:val="00046753"/>
    <w:rsid w:val="00047254"/>
    <w:rsid w:val="00047E41"/>
    <w:rsid w:val="0005022B"/>
    <w:rsid w:val="00050450"/>
    <w:rsid w:val="00050771"/>
    <w:rsid w:val="000509BA"/>
    <w:rsid w:val="000513F3"/>
    <w:rsid w:val="00052287"/>
    <w:rsid w:val="000522E0"/>
    <w:rsid w:val="000532F4"/>
    <w:rsid w:val="000535A9"/>
    <w:rsid w:val="000536AE"/>
    <w:rsid w:val="00054C2F"/>
    <w:rsid w:val="00054CD5"/>
    <w:rsid w:val="00054D03"/>
    <w:rsid w:val="000550AC"/>
    <w:rsid w:val="0005584D"/>
    <w:rsid w:val="00055CC3"/>
    <w:rsid w:val="00055CEE"/>
    <w:rsid w:val="00055FB7"/>
    <w:rsid w:val="000566FA"/>
    <w:rsid w:val="00056A2B"/>
    <w:rsid w:val="00056DA8"/>
    <w:rsid w:val="00056E37"/>
    <w:rsid w:val="00056EE2"/>
    <w:rsid w:val="00056FE2"/>
    <w:rsid w:val="000570FB"/>
    <w:rsid w:val="000575B8"/>
    <w:rsid w:val="00057F73"/>
    <w:rsid w:val="00060131"/>
    <w:rsid w:val="0006026B"/>
    <w:rsid w:val="00060293"/>
    <w:rsid w:val="00061341"/>
    <w:rsid w:val="00061AA1"/>
    <w:rsid w:val="00061BD3"/>
    <w:rsid w:val="00061BDA"/>
    <w:rsid w:val="000621FE"/>
    <w:rsid w:val="00062B90"/>
    <w:rsid w:val="00062C70"/>
    <w:rsid w:val="00062DD0"/>
    <w:rsid w:val="00062E6F"/>
    <w:rsid w:val="000630C7"/>
    <w:rsid w:val="0006361C"/>
    <w:rsid w:val="0006400F"/>
    <w:rsid w:val="000645DD"/>
    <w:rsid w:val="00064D7E"/>
    <w:rsid w:val="00064F65"/>
    <w:rsid w:val="00064FD0"/>
    <w:rsid w:val="0006534A"/>
    <w:rsid w:val="00065A5D"/>
    <w:rsid w:val="00065BA2"/>
    <w:rsid w:val="000661CA"/>
    <w:rsid w:val="0006668D"/>
    <w:rsid w:val="00066896"/>
    <w:rsid w:val="00067002"/>
    <w:rsid w:val="00067993"/>
    <w:rsid w:val="00067B1C"/>
    <w:rsid w:val="00067CED"/>
    <w:rsid w:val="00067F66"/>
    <w:rsid w:val="0007041A"/>
    <w:rsid w:val="00070634"/>
    <w:rsid w:val="00070883"/>
    <w:rsid w:val="00070C3F"/>
    <w:rsid w:val="0007102C"/>
    <w:rsid w:val="00071D68"/>
    <w:rsid w:val="00071FCE"/>
    <w:rsid w:val="00072661"/>
    <w:rsid w:val="00072CCC"/>
    <w:rsid w:val="0007315D"/>
    <w:rsid w:val="00073549"/>
    <w:rsid w:val="0007483E"/>
    <w:rsid w:val="000751DB"/>
    <w:rsid w:val="0007542D"/>
    <w:rsid w:val="00075430"/>
    <w:rsid w:val="0007578F"/>
    <w:rsid w:val="00075E43"/>
    <w:rsid w:val="0007616D"/>
    <w:rsid w:val="00077706"/>
    <w:rsid w:val="00077878"/>
    <w:rsid w:val="000804EF"/>
    <w:rsid w:val="00080558"/>
    <w:rsid w:val="00080D9F"/>
    <w:rsid w:val="00081230"/>
    <w:rsid w:val="000814E2"/>
    <w:rsid w:val="000818C9"/>
    <w:rsid w:val="00081CBB"/>
    <w:rsid w:val="00081D42"/>
    <w:rsid w:val="000822EF"/>
    <w:rsid w:val="0008241E"/>
    <w:rsid w:val="000826F5"/>
    <w:rsid w:val="000829B1"/>
    <w:rsid w:val="00082AAB"/>
    <w:rsid w:val="0008307D"/>
    <w:rsid w:val="000831E9"/>
    <w:rsid w:val="000833BB"/>
    <w:rsid w:val="0008452D"/>
    <w:rsid w:val="0008467B"/>
    <w:rsid w:val="000850FA"/>
    <w:rsid w:val="000857A6"/>
    <w:rsid w:val="00085C12"/>
    <w:rsid w:val="00085CE5"/>
    <w:rsid w:val="00085DA0"/>
    <w:rsid w:val="00085F82"/>
    <w:rsid w:val="00086506"/>
    <w:rsid w:val="00086B6E"/>
    <w:rsid w:val="00086C2F"/>
    <w:rsid w:val="00086C64"/>
    <w:rsid w:val="000874BB"/>
    <w:rsid w:val="0008781A"/>
    <w:rsid w:val="00090951"/>
    <w:rsid w:val="00090A61"/>
    <w:rsid w:val="000918F5"/>
    <w:rsid w:val="000919B5"/>
    <w:rsid w:val="00091C1D"/>
    <w:rsid w:val="00091E08"/>
    <w:rsid w:val="00092100"/>
    <w:rsid w:val="000922D8"/>
    <w:rsid w:val="000932E7"/>
    <w:rsid w:val="0009333A"/>
    <w:rsid w:val="000933C3"/>
    <w:rsid w:val="00093459"/>
    <w:rsid w:val="00093B8B"/>
    <w:rsid w:val="000951E7"/>
    <w:rsid w:val="00095B82"/>
    <w:rsid w:val="00096098"/>
    <w:rsid w:val="000961B2"/>
    <w:rsid w:val="000969D9"/>
    <w:rsid w:val="00096F37"/>
    <w:rsid w:val="00097FE5"/>
    <w:rsid w:val="000A0354"/>
    <w:rsid w:val="000A091F"/>
    <w:rsid w:val="000A0958"/>
    <w:rsid w:val="000A0FCC"/>
    <w:rsid w:val="000A1033"/>
    <w:rsid w:val="000A2712"/>
    <w:rsid w:val="000A2877"/>
    <w:rsid w:val="000A355D"/>
    <w:rsid w:val="000A35DA"/>
    <w:rsid w:val="000A371E"/>
    <w:rsid w:val="000A3DE5"/>
    <w:rsid w:val="000A4011"/>
    <w:rsid w:val="000A45D5"/>
    <w:rsid w:val="000A46CD"/>
    <w:rsid w:val="000A490E"/>
    <w:rsid w:val="000A529E"/>
    <w:rsid w:val="000A5B49"/>
    <w:rsid w:val="000A5FE5"/>
    <w:rsid w:val="000A6684"/>
    <w:rsid w:val="000A7194"/>
    <w:rsid w:val="000A7218"/>
    <w:rsid w:val="000A740A"/>
    <w:rsid w:val="000A7446"/>
    <w:rsid w:val="000A7E7F"/>
    <w:rsid w:val="000A7ECD"/>
    <w:rsid w:val="000B04DD"/>
    <w:rsid w:val="000B0F01"/>
    <w:rsid w:val="000B1346"/>
    <w:rsid w:val="000B1914"/>
    <w:rsid w:val="000B19DC"/>
    <w:rsid w:val="000B1B44"/>
    <w:rsid w:val="000B1CA2"/>
    <w:rsid w:val="000B202E"/>
    <w:rsid w:val="000B2293"/>
    <w:rsid w:val="000B24A4"/>
    <w:rsid w:val="000B255C"/>
    <w:rsid w:val="000B395E"/>
    <w:rsid w:val="000B39C3"/>
    <w:rsid w:val="000B3A00"/>
    <w:rsid w:val="000B4840"/>
    <w:rsid w:val="000B4D79"/>
    <w:rsid w:val="000B5153"/>
    <w:rsid w:val="000B5627"/>
    <w:rsid w:val="000B5671"/>
    <w:rsid w:val="000B5B47"/>
    <w:rsid w:val="000B64C0"/>
    <w:rsid w:val="000B6BF0"/>
    <w:rsid w:val="000B6CE8"/>
    <w:rsid w:val="000B7DAF"/>
    <w:rsid w:val="000C006F"/>
    <w:rsid w:val="000C071C"/>
    <w:rsid w:val="000C0931"/>
    <w:rsid w:val="000C0BB4"/>
    <w:rsid w:val="000C0BEE"/>
    <w:rsid w:val="000C11BE"/>
    <w:rsid w:val="000C1CB9"/>
    <w:rsid w:val="000C2159"/>
    <w:rsid w:val="000C21BB"/>
    <w:rsid w:val="000C289B"/>
    <w:rsid w:val="000C2EB4"/>
    <w:rsid w:val="000C352F"/>
    <w:rsid w:val="000C3F01"/>
    <w:rsid w:val="000C410D"/>
    <w:rsid w:val="000C420D"/>
    <w:rsid w:val="000C4773"/>
    <w:rsid w:val="000C4944"/>
    <w:rsid w:val="000C4E24"/>
    <w:rsid w:val="000C5851"/>
    <w:rsid w:val="000C5C4A"/>
    <w:rsid w:val="000C5F01"/>
    <w:rsid w:val="000C63C4"/>
    <w:rsid w:val="000C66C1"/>
    <w:rsid w:val="000C6F0B"/>
    <w:rsid w:val="000C6F32"/>
    <w:rsid w:val="000C6FEF"/>
    <w:rsid w:val="000C7324"/>
    <w:rsid w:val="000C778C"/>
    <w:rsid w:val="000C7833"/>
    <w:rsid w:val="000C7E1B"/>
    <w:rsid w:val="000C7E73"/>
    <w:rsid w:val="000D001B"/>
    <w:rsid w:val="000D0A45"/>
    <w:rsid w:val="000D136E"/>
    <w:rsid w:val="000D14AC"/>
    <w:rsid w:val="000D15BA"/>
    <w:rsid w:val="000D15BE"/>
    <w:rsid w:val="000D252B"/>
    <w:rsid w:val="000D2BCC"/>
    <w:rsid w:val="000D2C9B"/>
    <w:rsid w:val="000D2CCB"/>
    <w:rsid w:val="000D35FD"/>
    <w:rsid w:val="000D3D2D"/>
    <w:rsid w:val="000D3D99"/>
    <w:rsid w:val="000D451B"/>
    <w:rsid w:val="000D4653"/>
    <w:rsid w:val="000D4696"/>
    <w:rsid w:val="000D4817"/>
    <w:rsid w:val="000D4D0C"/>
    <w:rsid w:val="000D4FB9"/>
    <w:rsid w:val="000D54B4"/>
    <w:rsid w:val="000D584B"/>
    <w:rsid w:val="000D5EE9"/>
    <w:rsid w:val="000D5F55"/>
    <w:rsid w:val="000D6372"/>
    <w:rsid w:val="000D6979"/>
    <w:rsid w:val="000D6CE7"/>
    <w:rsid w:val="000D6E38"/>
    <w:rsid w:val="000D6E63"/>
    <w:rsid w:val="000D711C"/>
    <w:rsid w:val="000D7B6E"/>
    <w:rsid w:val="000E0644"/>
    <w:rsid w:val="000E076D"/>
    <w:rsid w:val="000E087C"/>
    <w:rsid w:val="000E187C"/>
    <w:rsid w:val="000E1B28"/>
    <w:rsid w:val="000E1E8D"/>
    <w:rsid w:val="000E1EBC"/>
    <w:rsid w:val="000E2173"/>
    <w:rsid w:val="000E220B"/>
    <w:rsid w:val="000E2266"/>
    <w:rsid w:val="000E2A50"/>
    <w:rsid w:val="000E30F2"/>
    <w:rsid w:val="000E316B"/>
    <w:rsid w:val="000E372D"/>
    <w:rsid w:val="000E3D08"/>
    <w:rsid w:val="000E4728"/>
    <w:rsid w:val="000E4D1F"/>
    <w:rsid w:val="000E5658"/>
    <w:rsid w:val="000E5698"/>
    <w:rsid w:val="000E5723"/>
    <w:rsid w:val="000E581B"/>
    <w:rsid w:val="000E595D"/>
    <w:rsid w:val="000E64B2"/>
    <w:rsid w:val="000E65D2"/>
    <w:rsid w:val="000E6919"/>
    <w:rsid w:val="000E6B1B"/>
    <w:rsid w:val="000E6F0C"/>
    <w:rsid w:val="000E732D"/>
    <w:rsid w:val="000F07ED"/>
    <w:rsid w:val="000F0CF2"/>
    <w:rsid w:val="000F1401"/>
    <w:rsid w:val="000F1A32"/>
    <w:rsid w:val="000F1CC2"/>
    <w:rsid w:val="000F1D15"/>
    <w:rsid w:val="000F270A"/>
    <w:rsid w:val="000F2FA3"/>
    <w:rsid w:val="000F34C8"/>
    <w:rsid w:val="000F38BC"/>
    <w:rsid w:val="000F3E2A"/>
    <w:rsid w:val="000F4D26"/>
    <w:rsid w:val="000F5639"/>
    <w:rsid w:val="000F58A4"/>
    <w:rsid w:val="000F5F99"/>
    <w:rsid w:val="000F6833"/>
    <w:rsid w:val="000F6A24"/>
    <w:rsid w:val="000F7502"/>
    <w:rsid w:val="000F7616"/>
    <w:rsid w:val="000F7DE9"/>
    <w:rsid w:val="000F7F7A"/>
    <w:rsid w:val="001002F4"/>
    <w:rsid w:val="0010050C"/>
    <w:rsid w:val="001006CB"/>
    <w:rsid w:val="001011FC"/>
    <w:rsid w:val="0010165F"/>
    <w:rsid w:val="00101E7C"/>
    <w:rsid w:val="001023DC"/>
    <w:rsid w:val="00102572"/>
    <w:rsid w:val="00102946"/>
    <w:rsid w:val="00102FBF"/>
    <w:rsid w:val="0010333D"/>
    <w:rsid w:val="0010372A"/>
    <w:rsid w:val="00103F41"/>
    <w:rsid w:val="00104662"/>
    <w:rsid w:val="00104F34"/>
    <w:rsid w:val="001053C5"/>
    <w:rsid w:val="001055AD"/>
    <w:rsid w:val="00105C14"/>
    <w:rsid w:val="001065A3"/>
    <w:rsid w:val="00106610"/>
    <w:rsid w:val="00106831"/>
    <w:rsid w:val="0010683E"/>
    <w:rsid w:val="0010691D"/>
    <w:rsid w:val="00106B33"/>
    <w:rsid w:val="00106E69"/>
    <w:rsid w:val="00110AC5"/>
    <w:rsid w:val="00110F0B"/>
    <w:rsid w:val="0011108B"/>
    <w:rsid w:val="00111136"/>
    <w:rsid w:val="00111164"/>
    <w:rsid w:val="00111761"/>
    <w:rsid w:val="00112164"/>
    <w:rsid w:val="0011241F"/>
    <w:rsid w:val="001128BF"/>
    <w:rsid w:val="00112D09"/>
    <w:rsid w:val="00112E8F"/>
    <w:rsid w:val="00112F03"/>
    <w:rsid w:val="00112F38"/>
    <w:rsid w:val="00113821"/>
    <w:rsid w:val="00114058"/>
    <w:rsid w:val="0011449E"/>
    <w:rsid w:val="001153EF"/>
    <w:rsid w:val="00115D55"/>
    <w:rsid w:val="00115E45"/>
    <w:rsid w:val="00115F85"/>
    <w:rsid w:val="0011688E"/>
    <w:rsid w:val="00116ACD"/>
    <w:rsid w:val="00116E19"/>
    <w:rsid w:val="0011718F"/>
    <w:rsid w:val="00117B7D"/>
    <w:rsid w:val="00117C3F"/>
    <w:rsid w:val="00117EFC"/>
    <w:rsid w:val="001205A8"/>
    <w:rsid w:val="00121766"/>
    <w:rsid w:val="00122451"/>
    <w:rsid w:val="0012291C"/>
    <w:rsid w:val="00122A64"/>
    <w:rsid w:val="00123694"/>
    <w:rsid w:val="0012388A"/>
    <w:rsid w:val="0012388C"/>
    <w:rsid w:val="00123AFA"/>
    <w:rsid w:val="00123C8C"/>
    <w:rsid w:val="00123E8B"/>
    <w:rsid w:val="00124405"/>
    <w:rsid w:val="00124B43"/>
    <w:rsid w:val="00124DF8"/>
    <w:rsid w:val="001253EA"/>
    <w:rsid w:val="00125861"/>
    <w:rsid w:val="00125B99"/>
    <w:rsid w:val="00126160"/>
    <w:rsid w:val="00126AEC"/>
    <w:rsid w:val="00126DB5"/>
    <w:rsid w:val="0012711C"/>
    <w:rsid w:val="00127178"/>
    <w:rsid w:val="00127F09"/>
    <w:rsid w:val="0013002A"/>
    <w:rsid w:val="0013085D"/>
    <w:rsid w:val="0013089C"/>
    <w:rsid w:val="00130A2D"/>
    <w:rsid w:val="00130F54"/>
    <w:rsid w:val="00131888"/>
    <w:rsid w:val="00131F17"/>
    <w:rsid w:val="0013212F"/>
    <w:rsid w:val="00132284"/>
    <w:rsid w:val="001323F9"/>
    <w:rsid w:val="0013251F"/>
    <w:rsid w:val="001326E6"/>
    <w:rsid w:val="00133088"/>
    <w:rsid w:val="00133346"/>
    <w:rsid w:val="001335B1"/>
    <w:rsid w:val="00133B4E"/>
    <w:rsid w:val="0013410F"/>
    <w:rsid w:val="001346AF"/>
    <w:rsid w:val="00134990"/>
    <w:rsid w:val="001354D1"/>
    <w:rsid w:val="00135840"/>
    <w:rsid w:val="00135A0A"/>
    <w:rsid w:val="00135BB9"/>
    <w:rsid w:val="0013621D"/>
    <w:rsid w:val="00136354"/>
    <w:rsid w:val="00136674"/>
    <w:rsid w:val="00136B0E"/>
    <w:rsid w:val="00136C3B"/>
    <w:rsid w:val="001376AB"/>
    <w:rsid w:val="0013777C"/>
    <w:rsid w:val="00137D5F"/>
    <w:rsid w:val="00140082"/>
    <w:rsid w:val="001400C5"/>
    <w:rsid w:val="00140175"/>
    <w:rsid w:val="00140757"/>
    <w:rsid w:val="00140D07"/>
    <w:rsid w:val="00141A3A"/>
    <w:rsid w:val="00141FD4"/>
    <w:rsid w:val="001423FA"/>
    <w:rsid w:val="001427B5"/>
    <w:rsid w:val="001428CF"/>
    <w:rsid w:val="00142D0C"/>
    <w:rsid w:val="00142E3C"/>
    <w:rsid w:val="00143387"/>
    <w:rsid w:val="001439BA"/>
    <w:rsid w:val="00144013"/>
    <w:rsid w:val="001455C3"/>
    <w:rsid w:val="00145A17"/>
    <w:rsid w:val="00145BBE"/>
    <w:rsid w:val="001460B5"/>
    <w:rsid w:val="0014641F"/>
    <w:rsid w:val="001464A8"/>
    <w:rsid w:val="001467BB"/>
    <w:rsid w:val="00146CA8"/>
    <w:rsid w:val="00147884"/>
    <w:rsid w:val="001500F6"/>
    <w:rsid w:val="00150827"/>
    <w:rsid w:val="00150B0D"/>
    <w:rsid w:val="00150E10"/>
    <w:rsid w:val="00151A32"/>
    <w:rsid w:val="00151B2C"/>
    <w:rsid w:val="00151E31"/>
    <w:rsid w:val="00151F9B"/>
    <w:rsid w:val="00152289"/>
    <w:rsid w:val="00152425"/>
    <w:rsid w:val="00152BAD"/>
    <w:rsid w:val="00152CE3"/>
    <w:rsid w:val="00153652"/>
    <w:rsid w:val="00153697"/>
    <w:rsid w:val="00153701"/>
    <w:rsid w:val="00153956"/>
    <w:rsid w:val="00153B95"/>
    <w:rsid w:val="00154146"/>
    <w:rsid w:val="00154190"/>
    <w:rsid w:val="001545EA"/>
    <w:rsid w:val="001549BA"/>
    <w:rsid w:val="00154BBF"/>
    <w:rsid w:val="00155099"/>
    <w:rsid w:val="00155C85"/>
    <w:rsid w:val="00156592"/>
    <w:rsid w:val="00156A6C"/>
    <w:rsid w:val="00156B10"/>
    <w:rsid w:val="001576FE"/>
    <w:rsid w:val="00157823"/>
    <w:rsid w:val="0015790D"/>
    <w:rsid w:val="00157C5E"/>
    <w:rsid w:val="00157DD3"/>
    <w:rsid w:val="0016015A"/>
    <w:rsid w:val="0016020E"/>
    <w:rsid w:val="00160503"/>
    <w:rsid w:val="00160BF6"/>
    <w:rsid w:val="00160D7C"/>
    <w:rsid w:val="00160E30"/>
    <w:rsid w:val="0016106D"/>
    <w:rsid w:val="001612E1"/>
    <w:rsid w:val="001614DB"/>
    <w:rsid w:val="0016194E"/>
    <w:rsid w:val="0016236C"/>
    <w:rsid w:val="00162625"/>
    <w:rsid w:val="001630A8"/>
    <w:rsid w:val="00163826"/>
    <w:rsid w:val="00163943"/>
    <w:rsid w:val="00163BA1"/>
    <w:rsid w:val="00163F22"/>
    <w:rsid w:val="0016417B"/>
    <w:rsid w:val="001643A6"/>
    <w:rsid w:val="0016470E"/>
    <w:rsid w:val="001649D3"/>
    <w:rsid w:val="00164E0A"/>
    <w:rsid w:val="001652D7"/>
    <w:rsid w:val="00165A5F"/>
    <w:rsid w:val="00166223"/>
    <w:rsid w:val="00166F17"/>
    <w:rsid w:val="0016793E"/>
    <w:rsid w:val="00167D4D"/>
    <w:rsid w:val="0017054C"/>
    <w:rsid w:val="00170635"/>
    <w:rsid w:val="0017070D"/>
    <w:rsid w:val="00170837"/>
    <w:rsid w:val="00171035"/>
    <w:rsid w:val="001713B7"/>
    <w:rsid w:val="00171ADB"/>
    <w:rsid w:val="00171E2C"/>
    <w:rsid w:val="00172029"/>
    <w:rsid w:val="001733A4"/>
    <w:rsid w:val="00173AB9"/>
    <w:rsid w:val="00173EED"/>
    <w:rsid w:val="00174368"/>
    <w:rsid w:val="001744EA"/>
    <w:rsid w:val="00174731"/>
    <w:rsid w:val="00174D82"/>
    <w:rsid w:val="00174E44"/>
    <w:rsid w:val="00175053"/>
    <w:rsid w:val="001753B7"/>
    <w:rsid w:val="0017544A"/>
    <w:rsid w:val="001757E7"/>
    <w:rsid w:val="00175873"/>
    <w:rsid w:val="00175C59"/>
    <w:rsid w:val="001760BC"/>
    <w:rsid w:val="00176674"/>
    <w:rsid w:val="00176818"/>
    <w:rsid w:val="00176B82"/>
    <w:rsid w:val="00176E3B"/>
    <w:rsid w:val="00176ECB"/>
    <w:rsid w:val="0017752D"/>
    <w:rsid w:val="0017759F"/>
    <w:rsid w:val="00177832"/>
    <w:rsid w:val="00181178"/>
    <w:rsid w:val="0018119E"/>
    <w:rsid w:val="0018152C"/>
    <w:rsid w:val="00181DBA"/>
    <w:rsid w:val="00181EEF"/>
    <w:rsid w:val="00181F3E"/>
    <w:rsid w:val="00182FE0"/>
    <w:rsid w:val="00183911"/>
    <w:rsid w:val="001845FB"/>
    <w:rsid w:val="001857FB"/>
    <w:rsid w:val="00185DA6"/>
    <w:rsid w:val="00185F64"/>
    <w:rsid w:val="00186096"/>
    <w:rsid w:val="001862FE"/>
    <w:rsid w:val="001864AC"/>
    <w:rsid w:val="00187317"/>
    <w:rsid w:val="0018772E"/>
    <w:rsid w:val="00187A94"/>
    <w:rsid w:val="0019029E"/>
    <w:rsid w:val="00190804"/>
    <w:rsid w:val="0019088F"/>
    <w:rsid w:val="00190C51"/>
    <w:rsid w:val="00192F00"/>
    <w:rsid w:val="00193ACC"/>
    <w:rsid w:val="00193BFE"/>
    <w:rsid w:val="00195322"/>
    <w:rsid w:val="0019560E"/>
    <w:rsid w:val="001958E3"/>
    <w:rsid w:val="00195FFA"/>
    <w:rsid w:val="0019601B"/>
    <w:rsid w:val="00196048"/>
    <w:rsid w:val="00196A82"/>
    <w:rsid w:val="0019769B"/>
    <w:rsid w:val="001979F9"/>
    <w:rsid w:val="00197FFE"/>
    <w:rsid w:val="001A0D25"/>
    <w:rsid w:val="001A0E14"/>
    <w:rsid w:val="001A1570"/>
    <w:rsid w:val="001A1917"/>
    <w:rsid w:val="001A1C64"/>
    <w:rsid w:val="001A1DFB"/>
    <w:rsid w:val="001A1E7F"/>
    <w:rsid w:val="001A2918"/>
    <w:rsid w:val="001A2D02"/>
    <w:rsid w:val="001A3076"/>
    <w:rsid w:val="001A3163"/>
    <w:rsid w:val="001A31A5"/>
    <w:rsid w:val="001A3482"/>
    <w:rsid w:val="001A389C"/>
    <w:rsid w:val="001A3B75"/>
    <w:rsid w:val="001A42A3"/>
    <w:rsid w:val="001A46FB"/>
    <w:rsid w:val="001A4EC9"/>
    <w:rsid w:val="001A5944"/>
    <w:rsid w:val="001A5FB1"/>
    <w:rsid w:val="001A618F"/>
    <w:rsid w:val="001A698A"/>
    <w:rsid w:val="001A6CCC"/>
    <w:rsid w:val="001A6E3B"/>
    <w:rsid w:val="001A70C8"/>
    <w:rsid w:val="001A71C9"/>
    <w:rsid w:val="001A7429"/>
    <w:rsid w:val="001A760C"/>
    <w:rsid w:val="001A76F0"/>
    <w:rsid w:val="001A7977"/>
    <w:rsid w:val="001A799B"/>
    <w:rsid w:val="001A7AC7"/>
    <w:rsid w:val="001A7C38"/>
    <w:rsid w:val="001B02F8"/>
    <w:rsid w:val="001B2104"/>
    <w:rsid w:val="001B2220"/>
    <w:rsid w:val="001B2279"/>
    <w:rsid w:val="001B2729"/>
    <w:rsid w:val="001B2866"/>
    <w:rsid w:val="001B2881"/>
    <w:rsid w:val="001B2B73"/>
    <w:rsid w:val="001B3675"/>
    <w:rsid w:val="001B37C8"/>
    <w:rsid w:val="001B48BA"/>
    <w:rsid w:val="001B4B2C"/>
    <w:rsid w:val="001B4F10"/>
    <w:rsid w:val="001B5154"/>
    <w:rsid w:val="001B6E30"/>
    <w:rsid w:val="001B7C83"/>
    <w:rsid w:val="001B7F9E"/>
    <w:rsid w:val="001C0206"/>
    <w:rsid w:val="001C0246"/>
    <w:rsid w:val="001C04D4"/>
    <w:rsid w:val="001C0B34"/>
    <w:rsid w:val="001C12A3"/>
    <w:rsid w:val="001C1419"/>
    <w:rsid w:val="001C17BB"/>
    <w:rsid w:val="001C187E"/>
    <w:rsid w:val="001C1A37"/>
    <w:rsid w:val="001C1C49"/>
    <w:rsid w:val="001C24D9"/>
    <w:rsid w:val="001C278A"/>
    <w:rsid w:val="001C286F"/>
    <w:rsid w:val="001C2B86"/>
    <w:rsid w:val="001C2F54"/>
    <w:rsid w:val="001C3308"/>
    <w:rsid w:val="001C3BBB"/>
    <w:rsid w:val="001C40D1"/>
    <w:rsid w:val="001C468A"/>
    <w:rsid w:val="001C4A38"/>
    <w:rsid w:val="001C4A9E"/>
    <w:rsid w:val="001C5001"/>
    <w:rsid w:val="001C5103"/>
    <w:rsid w:val="001C52A8"/>
    <w:rsid w:val="001C5ADF"/>
    <w:rsid w:val="001C5DBD"/>
    <w:rsid w:val="001C5E8E"/>
    <w:rsid w:val="001C6120"/>
    <w:rsid w:val="001C6516"/>
    <w:rsid w:val="001C6B5C"/>
    <w:rsid w:val="001C7155"/>
    <w:rsid w:val="001C7E48"/>
    <w:rsid w:val="001D039B"/>
    <w:rsid w:val="001D0849"/>
    <w:rsid w:val="001D1258"/>
    <w:rsid w:val="001D1715"/>
    <w:rsid w:val="001D1AB8"/>
    <w:rsid w:val="001D26F5"/>
    <w:rsid w:val="001D286F"/>
    <w:rsid w:val="001D2C94"/>
    <w:rsid w:val="001D33D9"/>
    <w:rsid w:val="001D36F6"/>
    <w:rsid w:val="001D4303"/>
    <w:rsid w:val="001D45E5"/>
    <w:rsid w:val="001D461A"/>
    <w:rsid w:val="001D4A9D"/>
    <w:rsid w:val="001D4AAD"/>
    <w:rsid w:val="001D4C1D"/>
    <w:rsid w:val="001D4E16"/>
    <w:rsid w:val="001D5AFA"/>
    <w:rsid w:val="001D652D"/>
    <w:rsid w:val="001D72D9"/>
    <w:rsid w:val="001D784A"/>
    <w:rsid w:val="001E04A4"/>
    <w:rsid w:val="001E07C5"/>
    <w:rsid w:val="001E0B45"/>
    <w:rsid w:val="001E176D"/>
    <w:rsid w:val="001E1BCE"/>
    <w:rsid w:val="001E1E05"/>
    <w:rsid w:val="001E2086"/>
    <w:rsid w:val="001E339F"/>
    <w:rsid w:val="001E3629"/>
    <w:rsid w:val="001E3E7D"/>
    <w:rsid w:val="001E40F0"/>
    <w:rsid w:val="001E4172"/>
    <w:rsid w:val="001E4F08"/>
    <w:rsid w:val="001E5490"/>
    <w:rsid w:val="001E5730"/>
    <w:rsid w:val="001E5E2E"/>
    <w:rsid w:val="001E6352"/>
    <w:rsid w:val="001E700A"/>
    <w:rsid w:val="001E70AD"/>
    <w:rsid w:val="001E7237"/>
    <w:rsid w:val="001E76AD"/>
    <w:rsid w:val="001E7AF6"/>
    <w:rsid w:val="001F01B8"/>
    <w:rsid w:val="001F0FC3"/>
    <w:rsid w:val="001F1188"/>
    <w:rsid w:val="001F1B8D"/>
    <w:rsid w:val="001F1C50"/>
    <w:rsid w:val="001F263B"/>
    <w:rsid w:val="001F274F"/>
    <w:rsid w:val="001F289C"/>
    <w:rsid w:val="001F2BF9"/>
    <w:rsid w:val="001F348D"/>
    <w:rsid w:val="001F3AF2"/>
    <w:rsid w:val="001F6008"/>
    <w:rsid w:val="001F604B"/>
    <w:rsid w:val="001F641B"/>
    <w:rsid w:val="001F6D4D"/>
    <w:rsid w:val="0020125C"/>
    <w:rsid w:val="0020130D"/>
    <w:rsid w:val="00201916"/>
    <w:rsid w:val="00201D06"/>
    <w:rsid w:val="00201E9F"/>
    <w:rsid w:val="00202F25"/>
    <w:rsid w:val="002035B3"/>
    <w:rsid w:val="00203929"/>
    <w:rsid w:val="00203CD6"/>
    <w:rsid w:val="00203D01"/>
    <w:rsid w:val="00204460"/>
    <w:rsid w:val="002051EA"/>
    <w:rsid w:val="00205CBC"/>
    <w:rsid w:val="00206259"/>
    <w:rsid w:val="002074B7"/>
    <w:rsid w:val="0020758D"/>
    <w:rsid w:val="00207C7B"/>
    <w:rsid w:val="00211470"/>
    <w:rsid w:val="00211922"/>
    <w:rsid w:val="0021213A"/>
    <w:rsid w:val="0021265F"/>
    <w:rsid w:val="00213232"/>
    <w:rsid w:val="00213817"/>
    <w:rsid w:val="00214428"/>
    <w:rsid w:val="002145EB"/>
    <w:rsid w:val="00214F82"/>
    <w:rsid w:val="00214FE7"/>
    <w:rsid w:val="00215033"/>
    <w:rsid w:val="00215834"/>
    <w:rsid w:val="00215CC2"/>
    <w:rsid w:val="00215D2C"/>
    <w:rsid w:val="00215D95"/>
    <w:rsid w:val="00215ED8"/>
    <w:rsid w:val="00215FAF"/>
    <w:rsid w:val="00217700"/>
    <w:rsid w:val="002177E2"/>
    <w:rsid w:val="0021783B"/>
    <w:rsid w:val="00217B43"/>
    <w:rsid w:val="00217E71"/>
    <w:rsid w:val="002205F3"/>
    <w:rsid w:val="0022085B"/>
    <w:rsid w:val="00220E53"/>
    <w:rsid w:val="0022176C"/>
    <w:rsid w:val="002225D1"/>
    <w:rsid w:val="002230FA"/>
    <w:rsid w:val="002232B9"/>
    <w:rsid w:val="00223DF2"/>
    <w:rsid w:val="002249A2"/>
    <w:rsid w:val="00224C0C"/>
    <w:rsid w:val="002256C2"/>
    <w:rsid w:val="002256D0"/>
    <w:rsid w:val="00225C8E"/>
    <w:rsid w:val="00226428"/>
    <w:rsid w:val="002265A9"/>
    <w:rsid w:val="002266CB"/>
    <w:rsid w:val="00227052"/>
    <w:rsid w:val="002272D5"/>
    <w:rsid w:val="0022738E"/>
    <w:rsid w:val="00227906"/>
    <w:rsid w:val="00227934"/>
    <w:rsid w:val="00227E21"/>
    <w:rsid w:val="0023008A"/>
    <w:rsid w:val="00231D05"/>
    <w:rsid w:val="00231F40"/>
    <w:rsid w:val="0023241A"/>
    <w:rsid w:val="002336E2"/>
    <w:rsid w:val="00233AC2"/>
    <w:rsid w:val="00233B15"/>
    <w:rsid w:val="00233BAF"/>
    <w:rsid w:val="00233F80"/>
    <w:rsid w:val="0023423A"/>
    <w:rsid w:val="00235420"/>
    <w:rsid w:val="00235700"/>
    <w:rsid w:val="0023788D"/>
    <w:rsid w:val="00240422"/>
    <w:rsid w:val="0024065B"/>
    <w:rsid w:val="002409A6"/>
    <w:rsid w:val="00240C63"/>
    <w:rsid w:val="00240D91"/>
    <w:rsid w:val="00240EA5"/>
    <w:rsid w:val="00241132"/>
    <w:rsid w:val="00241205"/>
    <w:rsid w:val="002418C5"/>
    <w:rsid w:val="0024261D"/>
    <w:rsid w:val="00242712"/>
    <w:rsid w:val="00242DFB"/>
    <w:rsid w:val="00243807"/>
    <w:rsid w:val="002440AC"/>
    <w:rsid w:val="00244365"/>
    <w:rsid w:val="0024459A"/>
    <w:rsid w:val="002446A3"/>
    <w:rsid w:val="00244771"/>
    <w:rsid w:val="00244903"/>
    <w:rsid w:val="00244AFB"/>
    <w:rsid w:val="002453DF"/>
    <w:rsid w:val="00245418"/>
    <w:rsid w:val="00245A81"/>
    <w:rsid w:val="002462A5"/>
    <w:rsid w:val="00246B86"/>
    <w:rsid w:val="00247335"/>
    <w:rsid w:val="002473EF"/>
    <w:rsid w:val="002477B9"/>
    <w:rsid w:val="00247B69"/>
    <w:rsid w:val="00247CBE"/>
    <w:rsid w:val="00250A1F"/>
    <w:rsid w:val="00250ADA"/>
    <w:rsid w:val="00250F1D"/>
    <w:rsid w:val="00251FF1"/>
    <w:rsid w:val="002520BA"/>
    <w:rsid w:val="00252234"/>
    <w:rsid w:val="002528E3"/>
    <w:rsid w:val="00252944"/>
    <w:rsid w:val="00252D55"/>
    <w:rsid w:val="00252D82"/>
    <w:rsid w:val="00253006"/>
    <w:rsid w:val="00253165"/>
    <w:rsid w:val="002531EA"/>
    <w:rsid w:val="002533F5"/>
    <w:rsid w:val="00253C60"/>
    <w:rsid w:val="00253F21"/>
    <w:rsid w:val="0025429D"/>
    <w:rsid w:val="002549E9"/>
    <w:rsid w:val="00254FF6"/>
    <w:rsid w:val="00255099"/>
    <w:rsid w:val="002555C6"/>
    <w:rsid w:val="0025597E"/>
    <w:rsid w:val="00255E14"/>
    <w:rsid w:val="00255E45"/>
    <w:rsid w:val="00255FF9"/>
    <w:rsid w:val="00256590"/>
    <w:rsid w:val="00257059"/>
    <w:rsid w:val="0025712F"/>
    <w:rsid w:val="00257395"/>
    <w:rsid w:val="00257857"/>
    <w:rsid w:val="002578DA"/>
    <w:rsid w:val="00257CBC"/>
    <w:rsid w:val="002602C2"/>
    <w:rsid w:val="002602DA"/>
    <w:rsid w:val="0026040B"/>
    <w:rsid w:val="00260472"/>
    <w:rsid w:val="002604F2"/>
    <w:rsid w:val="00260802"/>
    <w:rsid w:val="002609E3"/>
    <w:rsid w:val="00261223"/>
    <w:rsid w:val="002617AB"/>
    <w:rsid w:val="00261D08"/>
    <w:rsid w:val="00261DCC"/>
    <w:rsid w:val="002624D0"/>
    <w:rsid w:val="00263EC7"/>
    <w:rsid w:val="0026491B"/>
    <w:rsid w:val="00264A36"/>
    <w:rsid w:val="00264B06"/>
    <w:rsid w:val="00264C1B"/>
    <w:rsid w:val="002657FB"/>
    <w:rsid w:val="00265D10"/>
    <w:rsid w:val="00265E2E"/>
    <w:rsid w:val="002661AB"/>
    <w:rsid w:val="0026742B"/>
    <w:rsid w:val="002674FE"/>
    <w:rsid w:val="00267E59"/>
    <w:rsid w:val="002702F6"/>
    <w:rsid w:val="00270748"/>
    <w:rsid w:val="00270CAB"/>
    <w:rsid w:val="0027117F"/>
    <w:rsid w:val="002712DC"/>
    <w:rsid w:val="00271875"/>
    <w:rsid w:val="002718FF"/>
    <w:rsid w:val="00271955"/>
    <w:rsid w:val="00272278"/>
    <w:rsid w:val="00272432"/>
    <w:rsid w:val="00272633"/>
    <w:rsid w:val="00272D36"/>
    <w:rsid w:val="00272E48"/>
    <w:rsid w:val="00272FBF"/>
    <w:rsid w:val="00273A10"/>
    <w:rsid w:val="00273A58"/>
    <w:rsid w:val="00273B96"/>
    <w:rsid w:val="00274C6E"/>
    <w:rsid w:val="00274CAB"/>
    <w:rsid w:val="00274E8A"/>
    <w:rsid w:val="002755A8"/>
    <w:rsid w:val="00275FCE"/>
    <w:rsid w:val="002766B8"/>
    <w:rsid w:val="0027680F"/>
    <w:rsid w:val="002777C0"/>
    <w:rsid w:val="0028076D"/>
    <w:rsid w:val="00281006"/>
    <w:rsid w:val="002815B1"/>
    <w:rsid w:val="00281893"/>
    <w:rsid w:val="00281C1F"/>
    <w:rsid w:val="00281EEA"/>
    <w:rsid w:val="00281F88"/>
    <w:rsid w:val="0028240D"/>
    <w:rsid w:val="0028288D"/>
    <w:rsid w:val="002829B7"/>
    <w:rsid w:val="00282B82"/>
    <w:rsid w:val="00282C74"/>
    <w:rsid w:val="00282E5B"/>
    <w:rsid w:val="00283995"/>
    <w:rsid w:val="00283B11"/>
    <w:rsid w:val="002841A9"/>
    <w:rsid w:val="00284313"/>
    <w:rsid w:val="00284554"/>
    <w:rsid w:val="002848AD"/>
    <w:rsid w:val="00284DE4"/>
    <w:rsid w:val="00285154"/>
    <w:rsid w:val="00285BA4"/>
    <w:rsid w:val="00285BF2"/>
    <w:rsid w:val="00285C78"/>
    <w:rsid w:val="002863CE"/>
    <w:rsid w:val="00287E20"/>
    <w:rsid w:val="0029035E"/>
    <w:rsid w:val="0029110F"/>
    <w:rsid w:val="00291492"/>
    <w:rsid w:val="00291527"/>
    <w:rsid w:val="002916B4"/>
    <w:rsid w:val="0029199A"/>
    <w:rsid w:val="002919F3"/>
    <w:rsid w:val="00291BBE"/>
    <w:rsid w:val="00291FEB"/>
    <w:rsid w:val="00293146"/>
    <w:rsid w:val="0029361E"/>
    <w:rsid w:val="00293D68"/>
    <w:rsid w:val="0029408A"/>
    <w:rsid w:val="00294352"/>
    <w:rsid w:val="002944A0"/>
    <w:rsid w:val="002946E4"/>
    <w:rsid w:val="0029495C"/>
    <w:rsid w:val="002957D9"/>
    <w:rsid w:val="00295B52"/>
    <w:rsid w:val="00295ED9"/>
    <w:rsid w:val="00296024"/>
    <w:rsid w:val="00296293"/>
    <w:rsid w:val="002969C7"/>
    <w:rsid w:val="00296AF7"/>
    <w:rsid w:val="00296E27"/>
    <w:rsid w:val="00297021"/>
    <w:rsid w:val="002972F9"/>
    <w:rsid w:val="00297612"/>
    <w:rsid w:val="002977CA"/>
    <w:rsid w:val="00297ED7"/>
    <w:rsid w:val="002A0007"/>
    <w:rsid w:val="002A03AA"/>
    <w:rsid w:val="002A056D"/>
    <w:rsid w:val="002A07FE"/>
    <w:rsid w:val="002A094D"/>
    <w:rsid w:val="002A0CAF"/>
    <w:rsid w:val="002A0DDB"/>
    <w:rsid w:val="002A1565"/>
    <w:rsid w:val="002A16A9"/>
    <w:rsid w:val="002A2941"/>
    <w:rsid w:val="002A2DC4"/>
    <w:rsid w:val="002A3E69"/>
    <w:rsid w:val="002A44F9"/>
    <w:rsid w:val="002A4946"/>
    <w:rsid w:val="002A49EF"/>
    <w:rsid w:val="002A4B8B"/>
    <w:rsid w:val="002A5107"/>
    <w:rsid w:val="002A535E"/>
    <w:rsid w:val="002A5DBD"/>
    <w:rsid w:val="002A6406"/>
    <w:rsid w:val="002A6432"/>
    <w:rsid w:val="002A6CF0"/>
    <w:rsid w:val="002A6FFC"/>
    <w:rsid w:val="002A7010"/>
    <w:rsid w:val="002A70BA"/>
    <w:rsid w:val="002A7A57"/>
    <w:rsid w:val="002A7BB2"/>
    <w:rsid w:val="002A7CC1"/>
    <w:rsid w:val="002A7DCB"/>
    <w:rsid w:val="002B033C"/>
    <w:rsid w:val="002B0685"/>
    <w:rsid w:val="002B0B53"/>
    <w:rsid w:val="002B0C16"/>
    <w:rsid w:val="002B1617"/>
    <w:rsid w:val="002B1A90"/>
    <w:rsid w:val="002B1D11"/>
    <w:rsid w:val="002B273B"/>
    <w:rsid w:val="002B29AA"/>
    <w:rsid w:val="002B2A7E"/>
    <w:rsid w:val="002B2F1B"/>
    <w:rsid w:val="002B2F40"/>
    <w:rsid w:val="002B3332"/>
    <w:rsid w:val="002B34C7"/>
    <w:rsid w:val="002B3F25"/>
    <w:rsid w:val="002B4CCF"/>
    <w:rsid w:val="002B5964"/>
    <w:rsid w:val="002B5AFB"/>
    <w:rsid w:val="002B6320"/>
    <w:rsid w:val="002B66AC"/>
    <w:rsid w:val="002B6852"/>
    <w:rsid w:val="002B7167"/>
    <w:rsid w:val="002B751D"/>
    <w:rsid w:val="002B77E1"/>
    <w:rsid w:val="002C0656"/>
    <w:rsid w:val="002C0714"/>
    <w:rsid w:val="002C0A96"/>
    <w:rsid w:val="002C13C6"/>
    <w:rsid w:val="002C1BF4"/>
    <w:rsid w:val="002C1E0D"/>
    <w:rsid w:val="002C2266"/>
    <w:rsid w:val="002C2356"/>
    <w:rsid w:val="002C238F"/>
    <w:rsid w:val="002C276F"/>
    <w:rsid w:val="002C28EB"/>
    <w:rsid w:val="002C316C"/>
    <w:rsid w:val="002C3265"/>
    <w:rsid w:val="002C3AED"/>
    <w:rsid w:val="002C3E56"/>
    <w:rsid w:val="002C414C"/>
    <w:rsid w:val="002C49F8"/>
    <w:rsid w:val="002C4C2F"/>
    <w:rsid w:val="002C5776"/>
    <w:rsid w:val="002C5EED"/>
    <w:rsid w:val="002C66DE"/>
    <w:rsid w:val="002C7193"/>
    <w:rsid w:val="002C7699"/>
    <w:rsid w:val="002C7A49"/>
    <w:rsid w:val="002D0128"/>
    <w:rsid w:val="002D0E85"/>
    <w:rsid w:val="002D0FA7"/>
    <w:rsid w:val="002D12FB"/>
    <w:rsid w:val="002D19D1"/>
    <w:rsid w:val="002D1F35"/>
    <w:rsid w:val="002D1FA3"/>
    <w:rsid w:val="002D20CD"/>
    <w:rsid w:val="002D23C6"/>
    <w:rsid w:val="002D24F0"/>
    <w:rsid w:val="002D25EB"/>
    <w:rsid w:val="002D29F3"/>
    <w:rsid w:val="002D3126"/>
    <w:rsid w:val="002D3529"/>
    <w:rsid w:val="002D3D0A"/>
    <w:rsid w:val="002D3EF0"/>
    <w:rsid w:val="002D478E"/>
    <w:rsid w:val="002D47AE"/>
    <w:rsid w:val="002D4A94"/>
    <w:rsid w:val="002D4AFE"/>
    <w:rsid w:val="002D65FF"/>
    <w:rsid w:val="002D6D10"/>
    <w:rsid w:val="002D71E2"/>
    <w:rsid w:val="002D7B6A"/>
    <w:rsid w:val="002E0026"/>
    <w:rsid w:val="002E08E8"/>
    <w:rsid w:val="002E0918"/>
    <w:rsid w:val="002E0BAA"/>
    <w:rsid w:val="002E0D96"/>
    <w:rsid w:val="002E0EA5"/>
    <w:rsid w:val="002E0F1C"/>
    <w:rsid w:val="002E1E19"/>
    <w:rsid w:val="002E1FAC"/>
    <w:rsid w:val="002E283F"/>
    <w:rsid w:val="002E2854"/>
    <w:rsid w:val="002E2CE9"/>
    <w:rsid w:val="002E2E74"/>
    <w:rsid w:val="002E32D2"/>
    <w:rsid w:val="002E361B"/>
    <w:rsid w:val="002E37AB"/>
    <w:rsid w:val="002E3A80"/>
    <w:rsid w:val="002E41C7"/>
    <w:rsid w:val="002E51DF"/>
    <w:rsid w:val="002E57B9"/>
    <w:rsid w:val="002E6127"/>
    <w:rsid w:val="002E6885"/>
    <w:rsid w:val="002E72E4"/>
    <w:rsid w:val="002E739D"/>
    <w:rsid w:val="002F0F36"/>
    <w:rsid w:val="002F1276"/>
    <w:rsid w:val="002F1986"/>
    <w:rsid w:val="002F1E5F"/>
    <w:rsid w:val="002F1F98"/>
    <w:rsid w:val="002F2A49"/>
    <w:rsid w:val="002F3550"/>
    <w:rsid w:val="002F3B63"/>
    <w:rsid w:val="002F3C56"/>
    <w:rsid w:val="002F4271"/>
    <w:rsid w:val="002F46B0"/>
    <w:rsid w:val="002F4B17"/>
    <w:rsid w:val="002F5150"/>
    <w:rsid w:val="002F5463"/>
    <w:rsid w:val="002F58C2"/>
    <w:rsid w:val="002F5932"/>
    <w:rsid w:val="002F5C85"/>
    <w:rsid w:val="002F603B"/>
    <w:rsid w:val="002F6201"/>
    <w:rsid w:val="002F6493"/>
    <w:rsid w:val="002F724B"/>
    <w:rsid w:val="002F72BA"/>
    <w:rsid w:val="00300267"/>
    <w:rsid w:val="003004D2"/>
    <w:rsid w:val="00300D6B"/>
    <w:rsid w:val="00301380"/>
    <w:rsid w:val="00301D6A"/>
    <w:rsid w:val="00301E89"/>
    <w:rsid w:val="00302052"/>
    <w:rsid w:val="00302142"/>
    <w:rsid w:val="00302169"/>
    <w:rsid w:val="00302612"/>
    <w:rsid w:val="00303254"/>
    <w:rsid w:val="003044D9"/>
    <w:rsid w:val="0030457E"/>
    <w:rsid w:val="00304D8A"/>
    <w:rsid w:val="00305216"/>
    <w:rsid w:val="0030555B"/>
    <w:rsid w:val="003061F5"/>
    <w:rsid w:val="00306A49"/>
    <w:rsid w:val="00306D27"/>
    <w:rsid w:val="0030739C"/>
    <w:rsid w:val="00310D51"/>
    <w:rsid w:val="00311B36"/>
    <w:rsid w:val="00311C92"/>
    <w:rsid w:val="00312CC4"/>
    <w:rsid w:val="00313321"/>
    <w:rsid w:val="003133AE"/>
    <w:rsid w:val="0031371B"/>
    <w:rsid w:val="00314156"/>
    <w:rsid w:val="00314CF8"/>
    <w:rsid w:val="0031535B"/>
    <w:rsid w:val="003154DD"/>
    <w:rsid w:val="00316F76"/>
    <w:rsid w:val="003170F4"/>
    <w:rsid w:val="0032035D"/>
    <w:rsid w:val="003205E9"/>
    <w:rsid w:val="00320B28"/>
    <w:rsid w:val="0032123E"/>
    <w:rsid w:val="003216D5"/>
    <w:rsid w:val="003216FF"/>
    <w:rsid w:val="00321866"/>
    <w:rsid w:val="00321A83"/>
    <w:rsid w:val="00321C1A"/>
    <w:rsid w:val="00321F6B"/>
    <w:rsid w:val="00322389"/>
    <w:rsid w:val="003223CA"/>
    <w:rsid w:val="00322BE5"/>
    <w:rsid w:val="00322E87"/>
    <w:rsid w:val="0032312D"/>
    <w:rsid w:val="00323AA5"/>
    <w:rsid w:val="003242E4"/>
    <w:rsid w:val="0032468D"/>
    <w:rsid w:val="00324887"/>
    <w:rsid w:val="00324926"/>
    <w:rsid w:val="00324B25"/>
    <w:rsid w:val="0032522F"/>
    <w:rsid w:val="003253C4"/>
    <w:rsid w:val="0032550F"/>
    <w:rsid w:val="00325992"/>
    <w:rsid w:val="00325B74"/>
    <w:rsid w:val="0032638F"/>
    <w:rsid w:val="003263EA"/>
    <w:rsid w:val="00326B59"/>
    <w:rsid w:val="00326BD4"/>
    <w:rsid w:val="003272C6"/>
    <w:rsid w:val="00327752"/>
    <w:rsid w:val="00327C7C"/>
    <w:rsid w:val="00330009"/>
    <w:rsid w:val="003301E6"/>
    <w:rsid w:val="00330C9D"/>
    <w:rsid w:val="003310AB"/>
    <w:rsid w:val="003314D2"/>
    <w:rsid w:val="00331712"/>
    <w:rsid w:val="00331847"/>
    <w:rsid w:val="00331A3F"/>
    <w:rsid w:val="00332191"/>
    <w:rsid w:val="00332720"/>
    <w:rsid w:val="00332EED"/>
    <w:rsid w:val="003334A7"/>
    <w:rsid w:val="003337E8"/>
    <w:rsid w:val="00333A14"/>
    <w:rsid w:val="00333B2A"/>
    <w:rsid w:val="00333FD5"/>
    <w:rsid w:val="00334649"/>
    <w:rsid w:val="003350E9"/>
    <w:rsid w:val="003351BA"/>
    <w:rsid w:val="0033520F"/>
    <w:rsid w:val="0033588B"/>
    <w:rsid w:val="0033596B"/>
    <w:rsid w:val="00335A93"/>
    <w:rsid w:val="0033650E"/>
    <w:rsid w:val="00336907"/>
    <w:rsid w:val="003369DF"/>
    <w:rsid w:val="00336AD1"/>
    <w:rsid w:val="00336C71"/>
    <w:rsid w:val="00336D96"/>
    <w:rsid w:val="00336DFC"/>
    <w:rsid w:val="00337230"/>
    <w:rsid w:val="003377D0"/>
    <w:rsid w:val="00337D75"/>
    <w:rsid w:val="00340020"/>
    <w:rsid w:val="00340AFD"/>
    <w:rsid w:val="00341162"/>
    <w:rsid w:val="00341866"/>
    <w:rsid w:val="00341DAF"/>
    <w:rsid w:val="00342181"/>
    <w:rsid w:val="00342B37"/>
    <w:rsid w:val="00343560"/>
    <w:rsid w:val="00343A20"/>
    <w:rsid w:val="0034402B"/>
    <w:rsid w:val="0034449E"/>
    <w:rsid w:val="003449F4"/>
    <w:rsid w:val="00344D46"/>
    <w:rsid w:val="00345337"/>
    <w:rsid w:val="003465A5"/>
    <w:rsid w:val="00346817"/>
    <w:rsid w:val="00347440"/>
    <w:rsid w:val="003475EA"/>
    <w:rsid w:val="00347A27"/>
    <w:rsid w:val="00347CD4"/>
    <w:rsid w:val="00347E2E"/>
    <w:rsid w:val="00350A55"/>
    <w:rsid w:val="00350DF8"/>
    <w:rsid w:val="00351A8A"/>
    <w:rsid w:val="0035266A"/>
    <w:rsid w:val="0035279C"/>
    <w:rsid w:val="003535D2"/>
    <w:rsid w:val="0035384D"/>
    <w:rsid w:val="00353C0B"/>
    <w:rsid w:val="00354472"/>
    <w:rsid w:val="00354AE4"/>
    <w:rsid w:val="00354B0A"/>
    <w:rsid w:val="0035551B"/>
    <w:rsid w:val="003555ED"/>
    <w:rsid w:val="00355911"/>
    <w:rsid w:val="00355BFC"/>
    <w:rsid w:val="0035636B"/>
    <w:rsid w:val="003564CC"/>
    <w:rsid w:val="00357424"/>
    <w:rsid w:val="00357BE9"/>
    <w:rsid w:val="003601A2"/>
    <w:rsid w:val="00361789"/>
    <w:rsid w:val="0036196D"/>
    <w:rsid w:val="00361A59"/>
    <w:rsid w:val="00362136"/>
    <w:rsid w:val="003627BD"/>
    <w:rsid w:val="00362997"/>
    <w:rsid w:val="00362C59"/>
    <w:rsid w:val="00363040"/>
    <w:rsid w:val="003630B7"/>
    <w:rsid w:val="00363786"/>
    <w:rsid w:val="003638A4"/>
    <w:rsid w:val="003639BF"/>
    <w:rsid w:val="00363E41"/>
    <w:rsid w:val="00363FD2"/>
    <w:rsid w:val="00364653"/>
    <w:rsid w:val="003650F3"/>
    <w:rsid w:val="0036572E"/>
    <w:rsid w:val="00366168"/>
    <w:rsid w:val="003663D9"/>
    <w:rsid w:val="003666BF"/>
    <w:rsid w:val="00366707"/>
    <w:rsid w:val="00366FA9"/>
    <w:rsid w:val="00367B19"/>
    <w:rsid w:val="00367E49"/>
    <w:rsid w:val="003700E6"/>
    <w:rsid w:val="0037017C"/>
    <w:rsid w:val="00370490"/>
    <w:rsid w:val="00370C7E"/>
    <w:rsid w:val="00371C86"/>
    <w:rsid w:val="0037236C"/>
    <w:rsid w:val="003729DE"/>
    <w:rsid w:val="00372EA2"/>
    <w:rsid w:val="0037345A"/>
    <w:rsid w:val="003735D3"/>
    <w:rsid w:val="0037386D"/>
    <w:rsid w:val="00373956"/>
    <w:rsid w:val="00374153"/>
    <w:rsid w:val="00374671"/>
    <w:rsid w:val="003750E0"/>
    <w:rsid w:val="00375AF1"/>
    <w:rsid w:val="00375C2F"/>
    <w:rsid w:val="00375FC5"/>
    <w:rsid w:val="003769BA"/>
    <w:rsid w:val="00377871"/>
    <w:rsid w:val="003778B2"/>
    <w:rsid w:val="00377E58"/>
    <w:rsid w:val="003805E3"/>
    <w:rsid w:val="00380618"/>
    <w:rsid w:val="0038062E"/>
    <w:rsid w:val="003806D7"/>
    <w:rsid w:val="003807F7"/>
    <w:rsid w:val="00381610"/>
    <w:rsid w:val="00381C9E"/>
    <w:rsid w:val="00381CA8"/>
    <w:rsid w:val="00382106"/>
    <w:rsid w:val="00382657"/>
    <w:rsid w:val="00382708"/>
    <w:rsid w:val="00382B82"/>
    <w:rsid w:val="003844BF"/>
    <w:rsid w:val="00384E89"/>
    <w:rsid w:val="003854D5"/>
    <w:rsid w:val="0038552A"/>
    <w:rsid w:val="003859EA"/>
    <w:rsid w:val="0038709E"/>
    <w:rsid w:val="00387D30"/>
    <w:rsid w:val="003901A4"/>
    <w:rsid w:val="00391753"/>
    <w:rsid w:val="00391C7F"/>
    <w:rsid w:val="00392454"/>
    <w:rsid w:val="00392C85"/>
    <w:rsid w:val="00392FD8"/>
    <w:rsid w:val="00393E11"/>
    <w:rsid w:val="00394475"/>
    <w:rsid w:val="0039517A"/>
    <w:rsid w:val="003954FE"/>
    <w:rsid w:val="00395B51"/>
    <w:rsid w:val="00396796"/>
    <w:rsid w:val="00396EC6"/>
    <w:rsid w:val="003970BA"/>
    <w:rsid w:val="0039746C"/>
    <w:rsid w:val="00397DC6"/>
    <w:rsid w:val="003A0E82"/>
    <w:rsid w:val="003A0FAC"/>
    <w:rsid w:val="003A184D"/>
    <w:rsid w:val="003A1FB7"/>
    <w:rsid w:val="003A2773"/>
    <w:rsid w:val="003A371E"/>
    <w:rsid w:val="003A3957"/>
    <w:rsid w:val="003A3E29"/>
    <w:rsid w:val="003A439B"/>
    <w:rsid w:val="003A462A"/>
    <w:rsid w:val="003A595F"/>
    <w:rsid w:val="003A5EEC"/>
    <w:rsid w:val="003A6B7A"/>
    <w:rsid w:val="003A748F"/>
    <w:rsid w:val="003A79AE"/>
    <w:rsid w:val="003A7CA3"/>
    <w:rsid w:val="003B00B6"/>
    <w:rsid w:val="003B01C4"/>
    <w:rsid w:val="003B0BB0"/>
    <w:rsid w:val="003B11A0"/>
    <w:rsid w:val="003B11EE"/>
    <w:rsid w:val="003B15F8"/>
    <w:rsid w:val="003B166F"/>
    <w:rsid w:val="003B1B60"/>
    <w:rsid w:val="003B207E"/>
    <w:rsid w:val="003B230B"/>
    <w:rsid w:val="003B23BC"/>
    <w:rsid w:val="003B28BA"/>
    <w:rsid w:val="003B28F6"/>
    <w:rsid w:val="003B2DB5"/>
    <w:rsid w:val="003B2F05"/>
    <w:rsid w:val="003B3966"/>
    <w:rsid w:val="003B39B7"/>
    <w:rsid w:val="003B4754"/>
    <w:rsid w:val="003B4EB0"/>
    <w:rsid w:val="003B5094"/>
    <w:rsid w:val="003B5F6A"/>
    <w:rsid w:val="003B6B7F"/>
    <w:rsid w:val="003B7820"/>
    <w:rsid w:val="003C01A4"/>
    <w:rsid w:val="003C0219"/>
    <w:rsid w:val="003C0941"/>
    <w:rsid w:val="003C0C12"/>
    <w:rsid w:val="003C0DCD"/>
    <w:rsid w:val="003C0E6B"/>
    <w:rsid w:val="003C16EE"/>
    <w:rsid w:val="003C1C87"/>
    <w:rsid w:val="003C1D4D"/>
    <w:rsid w:val="003C2927"/>
    <w:rsid w:val="003C2C85"/>
    <w:rsid w:val="003C2F61"/>
    <w:rsid w:val="003C345E"/>
    <w:rsid w:val="003C4409"/>
    <w:rsid w:val="003C4997"/>
    <w:rsid w:val="003C4DA5"/>
    <w:rsid w:val="003C502A"/>
    <w:rsid w:val="003C5666"/>
    <w:rsid w:val="003C60A7"/>
    <w:rsid w:val="003C60CC"/>
    <w:rsid w:val="003C64F4"/>
    <w:rsid w:val="003C6D4E"/>
    <w:rsid w:val="003C6EB7"/>
    <w:rsid w:val="003C724B"/>
    <w:rsid w:val="003C73DB"/>
    <w:rsid w:val="003D0185"/>
    <w:rsid w:val="003D02CB"/>
    <w:rsid w:val="003D0382"/>
    <w:rsid w:val="003D069C"/>
    <w:rsid w:val="003D18F6"/>
    <w:rsid w:val="003D191E"/>
    <w:rsid w:val="003D1A19"/>
    <w:rsid w:val="003D2027"/>
    <w:rsid w:val="003D22A5"/>
    <w:rsid w:val="003D23A4"/>
    <w:rsid w:val="003D3414"/>
    <w:rsid w:val="003D3426"/>
    <w:rsid w:val="003D3654"/>
    <w:rsid w:val="003D3721"/>
    <w:rsid w:val="003D413A"/>
    <w:rsid w:val="003D6722"/>
    <w:rsid w:val="003D7428"/>
    <w:rsid w:val="003D77F2"/>
    <w:rsid w:val="003D78CC"/>
    <w:rsid w:val="003D7D01"/>
    <w:rsid w:val="003D7ED8"/>
    <w:rsid w:val="003E0003"/>
    <w:rsid w:val="003E0099"/>
    <w:rsid w:val="003E08C7"/>
    <w:rsid w:val="003E122B"/>
    <w:rsid w:val="003E1427"/>
    <w:rsid w:val="003E1A72"/>
    <w:rsid w:val="003E27B8"/>
    <w:rsid w:val="003E2880"/>
    <w:rsid w:val="003E28FB"/>
    <w:rsid w:val="003E2A00"/>
    <w:rsid w:val="003E382C"/>
    <w:rsid w:val="003E3D00"/>
    <w:rsid w:val="003E4487"/>
    <w:rsid w:val="003E4531"/>
    <w:rsid w:val="003E4771"/>
    <w:rsid w:val="003E52E3"/>
    <w:rsid w:val="003E541C"/>
    <w:rsid w:val="003E54A8"/>
    <w:rsid w:val="003E5833"/>
    <w:rsid w:val="003E5DA8"/>
    <w:rsid w:val="003E7109"/>
    <w:rsid w:val="003E77DC"/>
    <w:rsid w:val="003E7BC1"/>
    <w:rsid w:val="003F0453"/>
    <w:rsid w:val="003F0C9F"/>
    <w:rsid w:val="003F144A"/>
    <w:rsid w:val="003F1B02"/>
    <w:rsid w:val="003F1EFE"/>
    <w:rsid w:val="003F2240"/>
    <w:rsid w:val="003F2460"/>
    <w:rsid w:val="003F28DA"/>
    <w:rsid w:val="003F2E7B"/>
    <w:rsid w:val="003F3CD5"/>
    <w:rsid w:val="003F4473"/>
    <w:rsid w:val="003F4CF5"/>
    <w:rsid w:val="003F4E31"/>
    <w:rsid w:val="003F51EE"/>
    <w:rsid w:val="003F574E"/>
    <w:rsid w:val="003F60D6"/>
    <w:rsid w:val="003F68E9"/>
    <w:rsid w:val="003F728C"/>
    <w:rsid w:val="003F7E15"/>
    <w:rsid w:val="003F7FDA"/>
    <w:rsid w:val="00400E65"/>
    <w:rsid w:val="004013AD"/>
    <w:rsid w:val="00401E20"/>
    <w:rsid w:val="004021C0"/>
    <w:rsid w:val="004024F9"/>
    <w:rsid w:val="004028CE"/>
    <w:rsid w:val="0040313D"/>
    <w:rsid w:val="004043FA"/>
    <w:rsid w:val="00404970"/>
    <w:rsid w:val="00405181"/>
    <w:rsid w:val="0040567F"/>
    <w:rsid w:val="00405727"/>
    <w:rsid w:val="00405873"/>
    <w:rsid w:val="00405F09"/>
    <w:rsid w:val="004066F4"/>
    <w:rsid w:val="00406A32"/>
    <w:rsid w:val="0040760B"/>
    <w:rsid w:val="00410117"/>
    <w:rsid w:val="00410C32"/>
    <w:rsid w:val="00411222"/>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D45"/>
    <w:rsid w:val="00414197"/>
    <w:rsid w:val="004144D7"/>
    <w:rsid w:val="00414D68"/>
    <w:rsid w:val="00414FD9"/>
    <w:rsid w:val="00415773"/>
    <w:rsid w:val="00415CAE"/>
    <w:rsid w:val="00415EE7"/>
    <w:rsid w:val="00415FD6"/>
    <w:rsid w:val="004160FA"/>
    <w:rsid w:val="0041669E"/>
    <w:rsid w:val="00416ACA"/>
    <w:rsid w:val="00416C56"/>
    <w:rsid w:val="00417294"/>
    <w:rsid w:val="004176B8"/>
    <w:rsid w:val="00417724"/>
    <w:rsid w:val="00417B99"/>
    <w:rsid w:val="00417CE0"/>
    <w:rsid w:val="004209D5"/>
    <w:rsid w:val="00420FAF"/>
    <w:rsid w:val="00421184"/>
    <w:rsid w:val="004212C1"/>
    <w:rsid w:val="004214B7"/>
    <w:rsid w:val="00421510"/>
    <w:rsid w:val="00421FB5"/>
    <w:rsid w:val="004226ED"/>
    <w:rsid w:val="00422AF4"/>
    <w:rsid w:val="004235F4"/>
    <w:rsid w:val="004236C9"/>
    <w:rsid w:val="00423CF3"/>
    <w:rsid w:val="00423E18"/>
    <w:rsid w:val="004245E4"/>
    <w:rsid w:val="00424B7C"/>
    <w:rsid w:val="0042500C"/>
    <w:rsid w:val="00425514"/>
    <w:rsid w:val="004256BD"/>
    <w:rsid w:val="00425863"/>
    <w:rsid w:val="00425D02"/>
    <w:rsid w:val="00425EDC"/>
    <w:rsid w:val="00426C3E"/>
    <w:rsid w:val="00426CF3"/>
    <w:rsid w:val="004275CD"/>
    <w:rsid w:val="00427E74"/>
    <w:rsid w:val="00427FEB"/>
    <w:rsid w:val="00427FF2"/>
    <w:rsid w:val="0043013F"/>
    <w:rsid w:val="004305C0"/>
    <w:rsid w:val="00430B20"/>
    <w:rsid w:val="00430B6C"/>
    <w:rsid w:val="0043227C"/>
    <w:rsid w:val="004330B1"/>
    <w:rsid w:val="004335C0"/>
    <w:rsid w:val="004337B7"/>
    <w:rsid w:val="00433B34"/>
    <w:rsid w:val="00435121"/>
    <w:rsid w:val="00435470"/>
    <w:rsid w:val="00435715"/>
    <w:rsid w:val="0043571B"/>
    <w:rsid w:val="00435EE0"/>
    <w:rsid w:val="00435F29"/>
    <w:rsid w:val="0043610C"/>
    <w:rsid w:val="004366FF"/>
    <w:rsid w:val="00437D83"/>
    <w:rsid w:val="004401DD"/>
    <w:rsid w:val="00440344"/>
    <w:rsid w:val="00441264"/>
    <w:rsid w:val="00441B0F"/>
    <w:rsid w:val="00441F06"/>
    <w:rsid w:val="004425C6"/>
    <w:rsid w:val="00443D5D"/>
    <w:rsid w:val="00445CBA"/>
    <w:rsid w:val="004463CB"/>
    <w:rsid w:val="004466F7"/>
    <w:rsid w:val="00446858"/>
    <w:rsid w:val="00447304"/>
    <w:rsid w:val="004476F6"/>
    <w:rsid w:val="00447CDD"/>
    <w:rsid w:val="00450127"/>
    <w:rsid w:val="0045075F"/>
    <w:rsid w:val="004516AD"/>
    <w:rsid w:val="00451E84"/>
    <w:rsid w:val="00451EA3"/>
    <w:rsid w:val="00451F01"/>
    <w:rsid w:val="00452433"/>
    <w:rsid w:val="00452576"/>
    <w:rsid w:val="00454660"/>
    <w:rsid w:val="004546A7"/>
    <w:rsid w:val="00454831"/>
    <w:rsid w:val="004548DF"/>
    <w:rsid w:val="00456CC0"/>
    <w:rsid w:val="00457933"/>
    <w:rsid w:val="00457C78"/>
    <w:rsid w:val="0046068D"/>
    <w:rsid w:val="00460735"/>
    <w:rsid w:val="00460AD5"/>
    <w:rsid w:val="00460EB8"/>
    <w:rsid w:val="00461090"/>
    <w:rsid w:val="00461991"/>
    <w:rsid w:val="00461ACB"/>
    <w:rsid w:val="00461C43"/>
    <w:rsid w:val="00462125"/>
    <w:rsid w:val="00463216"/>
    <w:rsid w:val="0046334D"/>
    <w:rsid w:val="00463911"/>
    <w:rsid w:val="00463C95"/>
    <w:rsid w:val="00463E1C"/>
    <w:rsid w:val="00464052"/>
    <w:rsid w:val="00465153"/>
    <w:rsid w:val="00465602"/>
    <w:rsid w:val="004656A4"/>
    <w:rsid w:val="00466488"/>
    <w:rsid w:val="00466A4A"/>
    <w:rsid w:val="00466AFD"/>
    <w:rsid w:val="00466DCD"/>
    <w:rsid w:val="00470696"/>
    <w:rsid w:val="004713A5"/>
    <w:rsid w:val="0047162F"/>
    <w:rsid w:val="00472177"/>
    <w:rsid w:val="00472234"/>
    <w:rsid w:val="004724C9"/>
    <w:rsid w:val="00472585"/>
    <w:rsid w:val="00472FC3"/>
    <w:rsid w:val="00474130"/>
    <w:rsid w:val="00474EDD"/>
    <w:rsid w:val="00475A6C"/>
    <w:rsid w:val="004764AF"/>
    <w:rsid w:val="00476D04"/>
    <w:rsid w:val="00476F58"/>
    <w:rsid w:val="0047775E"/>
    <w:rsid w:val="00477AAE"/>
    <w:rsid w:val="00477AF6"/>
    <w:rsid w:val="00477B3B"/>
    <w:rsid w:val="00477BCB"/>
    <w:rsid w:val="004801A7"/>
    <w:rsid w:val="00480E47"/>
    <w:rsid w:val="00480F16"/>
    <w:rsid w:val="00481666"/>
    <w:rsid w:val="0048181B"/>
    <w:rsid w:val="00481F2B"/>
    <w:rsid w:val="004820C5"/>
    <w:rsid w:val="00482198"/>
    <w:rsid w:val="004823D8"/>
    <w:rsid w:val="0048292A"/>
    <w:rsid w:val="00482F20"/>
    <w:rsid w:val="00483196"/>
    <w:rsid w:val="0048340F"/>
    <w:rsid w:val="0048423C"/>
    <w:rsid w:val="00484449"/>
    <w:rsid w:val="004852CE"/>
    <w:rsid w:val="0048540C"/>
    <w:rsid w:val="00485F92"/>
    <w:rsid w:val="004860BD"/>
    <w:rsid w:val="004866E1"/>
    <w:rsid w:val="00486C72"/>
    <w:rsid w:val="00487406"/>
    <w:rsid w:val="00487D3A"/>
    <w:rsid w:val="00490954"/>
    <w:rsid w:val="0049102F"/>
    <w:rsid w:val="0049277A"/>
    <w:rsid w:val="00492B38"/>
    <w:rsid w:val="00492FE4"/>
    <w:rsid w:val="00493035"/>
    <w:rsid w:val="0049330F"/>
    <w:rsid w:val="00493321"/>
    <w:rsid w:val="004936DE"/>
    <w:rsid w:val="004949B0"/>
    <w:rsid w:val="00494A50"/>
    <w:rsid w:val="0049544E"/>
    <w:rsid w:val="00495670"/>
    <w:rsid w:val="0049567B"/>
    <w:rsid w:val="0049604B"/>
    <w:rsid w:val="00496666"/>
    <w:rsid w:val="00496AC9"/>
    <w:rsid w:val="004A040E"/>
    <w:rsid w:val="004A042D"/>
    <w:rsid w:val="004A11E0"/>
    <w:rsid w:val="004A1953"/>
    <w:rsid w:val="004A1FC5"/>
    <w:rsid w:val="004A2158"/>
    <w:rsid w:val="004A29A5"/>
    <w:rsid w:val="004A3225"/>
    <w:rsid w:val="004A374A"/>
    <w:rsid w:val="004A395B"/>
    <w:rsid w:val="004A3C59"/>
    <w:rsid w:val="004A3FE2"/>
    <w:rsid w:val="004A4195"/>
    <w:rsid w:val="004A480D"/>
    <w:rsid w:val="004A4D76"/>
    <w:rsid w:val="004A5851"/>
    <w:rsid w:val="004A5A91"/>
    <w:rsid w:val="004A5B0F"/>
    <w:rsid w:val="004A5CF1"/>
    <w:rsid w:val="004A66E0"/>
    <w:rsid w:val="004A7AAE"/>
    <w:rsid w:val="004A7D49"/>
    <w:rsid w:val="004A7E52"/>
    <w:rsid w:val="004A7E98"/>
    <w:rsid w:val="004A7F21"/>
    <w:rsid w:val="004B08DB"/>
    <w:rsid w:val="004B1422"/>
    <w:rsid w:val="004B18F7"/>
    <w:rsid w:val="004B1DF2"/>
    <w:rsid w:val="004B24EB"/>
    <w:rsid w:val="004B29AC"/>
    <w:rsid w:val="004B3C8B"/>
    <w:rsid w:val="004B41EF"/>
    <w:rsid w:val="004B44A9"/>
    <w:rsid w:val="004B4509"/>
    <w:rsid w:val="004B452A"/>
    <w:rsid w:val="004B4871"/>
    <w:rsid w:val="004B4ADF"/>
    <w:rsid w:val="004B4C00"/>
    <w:rsid w:val="004B4E06"/>
    <w:rsid w:val="004B5493"/>
    <w:rsid w:val="004B5914"/>
    <w:rsid w:val="004B6C77"/>
    <w:rsid w:val="004B6D0A"/>
    <w:rsid w:val="004B6DA4"/>
    <w:rsid w:val="004B77F1"/>
    <w:rsid w:val="004B794C"/>
    <w:rsid w:val="004B7995"/>
    <w:rsid w:val="004C02B3"/>
    <w:rsid w:val="004C098E"/>
    <w:rsid w:val="004C0BBE"/>
    <w:rsid w:val="004C0E2F"/>
    <w:rsid w:val="004C1705"/>
    <w:rsid w:val="004C222E"/>
    <w:rsid w:val="004C2561"/>
    <w:rsid w:val="004C25B4"/>
    <w:rsid w:val="004C2806"/>
    <w:rsid w:val="004C3A7A"/>
    <w:rsid w:val="004C3ADD"/>
    <w:rsid w:val="004C428E"/>
    <w:rsid w:val="004C441A"/>
    <w:rsid w:val="004C4775"/>
    <w:rsid w:val="004C483D"/>
    <w:rsid w:val="004C48A9"/>
    <w:rsid w:val="004C49B3"/>
    <w:rsid w:val="004C4D05"/>
    <w:rsid w:val="004C4FF6"/>
    <w:rsid w:val="004C590B"/>
    <w:rsid w:val="004C6017"/>
    <w:rsid w:val="004C63C7"/>
    <w:rsid w:val="004C6D39"/>
    <w:rsid w:val="004C6D98"/>
    <w:rsid w:val="004C7217"/>
    <w:rsid w:val="004C7743"/>
    <w:rsid w:val="004C77A7"/>
    <w:rsid w:val="004D039E"/>
    <w:rsid w:val="004D04A3"/>
    <w:rsid w:val="004D0C9F"/>
    <w:rsid w:val="004D15FD"/>
    <w:rsid w:val="004D1A0A"/>
    <w:rsid w:val="004D2369"/>
    <w:rsid w:val="004D2485"/>
    <w:rsid w:val="004D25D5"/>
    <w:rsid w:val="004D3A57"/>
    <w:rsid w:val="004D47FF"/>
    <w:rsid w:val="004D4D35"/>
    <w:rsid w:val="004D4E0D"/>
    <w:rsid w:val="004D518F"/>
    <w:rsid w:val="004D54D7"/>
    <w:rsid w:val="004D5BB7"/>
    <w:rsid w:val="004D6053"/>
    <w:rsid w:val="004D6FA4"/>
    <w:rsid w:val="004D7034"/>
    <w:rsid w:val="004D7C23"/>
    <w:rsid w:val="004E01C6"/>
    <w:rsid w:val="004E0212"/>
    <w:rsid w:val="004E0ADC"/>
    <w:rsid w:val="004E0FB1"/>
    <w:rsid w:val="004E1043"/>
    <w:rsid w:val="004E1DCA"/>
    <w:rsid w:val="004E21B4"/>
    <w:rsid w:val="004E252B"/>
    <w:rsid w:val="004E2861"/>
    <w:rsid w:val="004E2A85"/>
    <w:rsid w:val="004E308A"/>
    <w:rsid w:val="004E3F72"/>
    <w:rsid w:val="004E4A78"/>
    <w:rsid w:val="004E551E"/>
    <w:rsid w:val="004E584D"/>
    <w:rsid w:val="004E58F6"/>
    <w:rsid w:val="004E5E37"/>
    <w:rsid w:val="004E5E4C"/>
    <w:rsid w:val="004E5F79"/>
    <w:rsid w:val="004E623E"/>
    <w:rsid w:val="004E6589"/>
    <w:rsid w:val="004E6CF9"/>
    <w:rsid w:val="004E7152"/>
    <w:rsid w:val="004E734E"/>
    <w:rsid w:val="004E7EC0"/>
    <w:rsid w:val="004E7F48"/>
    <w:rsid w:val="004F014E"/>
    <w:rsid w:val="004F023B"/>
    <w:rsid w:val="004F0BC6"/>
    <w:rsid w:val="004F1123"/>
    <w:rsid w:val="004F12D3"/>
    <w:rsid w:val="004F1715"/>
    <w:rsid w:val="004F17DA"/>
    <w:rsid w:val="004F355B"/>
    <w:rsid w:val="004F3BD2"/>
    <w:rsid w:val="004F3BEA"/>
    <w:rsid w:val="004F4372"/>
    <w:rsid w:val="004F43E0"/>
    <w:rsid w:val="004F45EB"/>
    <w:rsid w:val="004F49F4"/>
    <w:rsid w:val="004F4A33"/>
    <w:rsid w:val="004F5079"/>
    <w:rsid w:val="004F521B"/>
    <w:rsid w:val="004F52BB"/>
    <w:rsid w:val="004F5582"/>
    <w:rsid w:val="004F56B1"/>
    <w:rsid w:val="004F59B8"/>
    <w:rsid w:val="004F62A7"/>
    <w:rsid w:val="004F62F9"/>
    <w:rsid w:val="004F66B3"/>
    <w:rsid w:val="004F6FA7"/>
    <w:rsid w:val="004F72DA"/>
    <w:rsid w:val="004F7352"/>
    <w:rsid w:val="004F7889"/>
    <w:rsid w:val="00500098"/>
    <w:rsid w:val="0050015C"/>
    <w:rsid w:val="00500418"/>
    <w:rsid w:val="00500CCF"/>
    <w:rsid w:val="00500E62"/>
    <w:rsid w:val="00500FEC"/>
    <w:rsid w:val="005010DE"/>
    <w:rsid w:val="005011FD"/>
    <w:rsid w:val="0050164B"/>
    <w:rsid w:val="00501AA5"/>
    <w:rsid w:val="00502958"/>
    <w:rsid w:val="00502BD2"/>
    <w:rsid w:val="00502DA4"/>
    <w:rsid w:val="00503790"/>
    <w:rsid w:val="005038F3"/>
    <w:rsid w:val="00503F83"/>
    <w:rsid w:val="0050421C"/>
    <w:rsid w:val="005048FF"/>
    <w:rsid w:val="00504A9B"/>
    <w:rsid w:val="00504E9A"/>
    <w:rsid w:val="00504F83"/>
    <w:rsid w:val="005059B9"/>
    <w:rsid w:val="00505F64"/>
    <w:rsid w:val="00506DCD"/>
    <w:rsid w:val="00507325"/>
    <w:rsid w:val="00507583"/>
    <w:rsid w:val="00507704"/>
    <w:rsid w:val="00507C56"/>
    <w:rsid w:val="00507F13"/>
    <w:rsid w:val="005109D4"/>
    <w:rsid w:val="00510CF4"/>
    <w:rsid w:val="0051160A"/>
    <w:rsid w:val="005118BA"/>
    <w:rsid w:val="00511C56"/>
    <w:rsid w:val="00512A4D"/>
    <w:rsid w:val="00512D87"/>
    <w:rsid w:val="005130DA"/>
    <w:rsid w:val="00513DDA"/>
    <w:rsid w:val="00513E19"/>
    <w:rsid w:val="005148B4"/>
    <w:rsid w:val="00514B29"/>
    <w:rsid w:val="00514E8C"/>
    <w:rsid w:val="005152B1"/>
    <w:rsid w:val="005152F0"/>
    <w:rsid w:val="0051532D"/>
    <w:rsid w:val="00515856"/>
    <w:rsid w:val="005163E6"/>
    <w:rsid w:val="00516D23"/>
    <w:rsid w:val="005172EC"/>
    <w:rsid w:val="0051740D"/>
    <w:rsid w:val="005178CE"/>
    <w:rsid w:val="00521356"/>
    <w:rsid w:val="00521CAB"/>
    <w:rsid w:val="00521DFB"/>
    <w:rsid w:val="005224EF"/>
    <w:rsid w:val="00522654"/>
    <w:rsid w:val="00522835"/>
    <w:rsid w:val="0052293D"/>
    <w:rsid w:val="00522AF4"/>
    <w:rsid w:val="00523499"/>
    <w:rsid w:val="00523BC7"/>
    <w:rsid w:val="00523C08"/>
    <w:rsid w:val="00523C10"/>
    <w:rsid w:val="00523E23"/>
    <w:rsid w:val="005245D5"/>
    <w:rsid w:val="005247FE"/>
    <w:rsid w:val="00524889"/>
    <w:rsid w:val="0052575D"/>
    <w:rsid w:val="005259FC"/>
    <w:rsid w:val="00525A53"/>
    <w:rsid w:val="005260F1"/>
    <w:rsid w:val="00526569"/>
    <w:rsid w:val="00526726"/>
    <w:rsid w:val="00526F91"/>
    <w:rsid w:val="00527256"/>
    <w:rsid w:val="00527934"/>
    <w:rsid w:val="00527B57"/>
    <w:rsid w:val="00527C8D"/>
    <w:rsid w:val="00527C9C"/>
    <w:rsid w:val="005306B7"/>
    <w:rsid w:val="00530AC4"/>
    <w:rsid w:val="00531F7B"/>
    <w:rsid w:val="00532064"/>
    <w:rsid w:val="0053268A"/>
    <w:rsid w:val="0053309E"/>
    <w:rsid w:val="00533169"/>
    <w:rsid w:val="00533194"/>
    <w:rsid w:val="005332C8"/>
    <w:rsid w:val="00534021"/>
    <w:rsid w:val="0053464E"/>
    <w:rsid w:val="00534CBD"/>
    <w:rsid w:val="005352C8"/>
    <w:rsid w:val="005354C1"/>
    <w:rsid w:val="00535F99"/>
    <w:rsid w:val="005361DE"/>
    <w:rsid w:val="00536356"/>
    <w:rsid w:val="00536CBB"/>
    <w:rsid w:val="00536DDD"/>
    <w:rsid w:val="00537033"/>
    <w:rsid w:val="0054004B"/>
    <w:rsid w:val="00540A37"/>
    <w:rsid w:val="00540B49"/>
    <w:rsid w:val="005416D7"/>
    <w:rsid w:val="005418DB"/>
    <w:rsid w:val="0054230B"/>
    <w:rsid w:val="005434EA"/>
    <w:rsid w:val="00544ABA"/>
    <w:rsid w:val="00544F0B"/>
    <w:rsid w:val="00545D55"/>
    <w:rsid w:val="00545FE8"/>
    <w:rsid w:val="005461AB"/>
    <w:rsid w:val="00546C6A"/>
    <w:rsid w:val="00546FBA"/>
    <w:rsid w:val="00547F04"/>
    <w:rsid w:val="00550924"/>
    <w:rsid w:val="00550D63"/>
    <w:rsid w:val="00550EF1"/>
    <w:rsid w:val="00551075"/>
    <w:rsid w:val="005513C8"/>
    <w:rsid w:val="0055236E"/>
    <w:rsid w:val="0055352C"/>
    <w:rsid w:val="005538A6"/>
    <w:rsid w:val="00554F94"/>
    <w:rsid w:val="00555161"/>
    <w:rsid w:val="005557E2"/>
    <w:rsid w:val="00555A59"/>
    <w:rsid w:val="00555DE6"/>
    <w:rsid w:val="00555EB3"/>
    <w:rsid w:val="005567F6"/>
    <w:rsid w:val="00556E29"/>
    <w:rsid w:val="00557474"/>
    <w:rsid w:val="00557DAA"/>
    <w:rsid w:val="00557DAD"/>
    <w:rsid w:val="00561138"/>
    <w:rsid w:val="00561699"/>
    <w:rsid w:val="0056194F"/>
    <w:rsid w:val="005619E1"/>
    <w:rsid w:val="00562629"/>
    <w:rsid w:val="005628FE"/>
    <w:rsid w:val="0056364B"/>
    <w:rsid w:val="00563D49"/>
    <w:rsid w:val="00564191"/>
    <w:rsid w:val="00564557"/>
    <w:rsid w:val="0056458C"/>
    <w:rsid w:val="00564628"/>
    <w:rsid w:val="005648B9"/>
    <w:rsid w:val="00564A3C"/>
    <w:rsid w:val="00564F82"/>
    <w:rsid w:val="00564FF6"/>
    <w:rsid w:val="00565270"/>
    <w:rsid w:val="005653AF"/>
    <w:rsid w:val="00565501"/>
    <w:rsid w:val="00565755"/>
    <w:rsid w:val="0056601E"/>
    <w:rsid w:val="00566406"/>
    <w:rsid w:val="005664A6"/>
    <w:rsid w:val="00566538"/>
    <w:rsid w:val="0056725A"/>
    <w:rsid w:val="0056741F"/>
    <w:rsid w:val="00567647"/>
    <w:rsid w:val="0056781B"/>
    <w:rsid w:val="00567BE2"/>
    <w:rsid w:val="00570102"/>
    <w:rsid w:val="00570505"/>
    <w:rsid w:val="005712E6"/>
    <w:rsid w:val="00572942"/>
    <w:rsid w:val="005730DB"/>
    <w:rsid w:val="00573251"/>
    <w:rsid w:val="005733A8"/>
    <w:rsid w:val="005734F9"/>
    <w:rsid w:val="00573B5B"/>
    <w:rsid w:val="00573F55"/>
    <w:rsid w:val="00574070"/>
    <w:rsid w:val="00575148"/>
    <w:rsid w:val="0057540E"/>
    <w:rsid w:val="005757B6"/>
    <w:rsid w:val="005761E2"/>
    <w:rsid w:val="0058000F"/>
    <w:rsid w:val="00580557"/>
    <w:rsid w:val="0058074F"/>
    <w:rsid w:val="00580A76"/>
    <w:rsid w:val="00580B85"/>
    <w:rsid w:val="00581042"/>
    <w:rsid w:val="00581703"/>
    <w:rsid w:val="00581B15"/>
    <w:rsid w:val="005821DD"/>
    <w:rsid w:val="0058317A"/>
    <w:rsid w:val="00583908"/>
    <w:rsid w:val="00583C9C"/>
    <w:rsid w:val="00584757"/>
    <w:rsid w:val="00584E21"/>
    <w:rsid w:val="0058608B"/>
    <w:rsid w:val="005863C1"/>
    <w:rsid w:val="0058654D"/>
    <w:rsid w:val="00586786"/>
    <w:rsid w:val="00587729"/>
    <w:rsid w:val="00587886"/>
    <w:rsid w:val="00587A66"/>
    <w:rsid w:val="00590147"/>
    <w:rsid w:val="00590BD1"/>
    <w:rsid w:val="00590D26"/>
    <w:rsid w:val="00591276"/>
    <w:rsid w:val="00591490"/>
    <w:rsid w:val="0059151A"/>
    <w:rsid w:val="005916C9"/>
    <w:rsid w:val="00591C7E"/>
    <w:rsid w:val="00591DCF"/>
    <w:rsid w:val="005929B4"/>
    <w:rsid w:val="00592A3C"/>
    <w:rsid w:val="0059367F"/>
    <w:rsid w:val="00593720"/>
    <w:rsid w:val="00593909"/>
    <w:rsid w:val="00593A71"/>
    <w:rsid w:val="005941E1"/>
    <w:rsid w:val="005943E2"/>
    <w:rsid w:val="005946E1"/>
    <w:rsid w:val="00594B8A"/>
    <w:rsid w:val="00595009"/>
    <w:rsid w:val="005954B7"/>
    <w:rsid w:val="00595A05"/>
    <w:rsid w:val="00595BB4"/>
    <w:rsid w:val="00595F17"/>
    <w:rsid w:val="00595F3D"/>
    <w:rsid w:val="00595F89"/>
    <w:rsid w:val="005960C7"/>
    <w:rsid w:val="005963FB"/>
    <w:rsid w:val="00596873"/>
    <w:rsid w:val="00596BB3"/>
    <w:rsid w:val="00596BD4"/>
    <w:rsid w:val="00596FA8"/>
    <w:rsid w:val="005971A7"/>
    <w:rsid w:val="00597310"/>
    <w:rsid w:val="005977AB"/>
    <w:rsid w:val="005A01C5"/>
    <w:rsid w:val="005A02DD"/>
    <w:rsid w:val="005A0532"/>
    <w:rsid w:val="005A071C"/>
    <w:rsid w:val="005A07E7"/>
    <w:rsid w:val="005A0A57"/>
    <w:rsid w:val="005A0B9F"/>
    <w:rsid w:val="005A0DBB"/>
    <w:rsid w:val="005A0EBD"/>
    <w:rsid w:val="005A1270"/>
    <w:rsid w:val="005A1295"/>
    <w:rsid w:val="005A1FBF"/>
    <w:rsid w:val="005A1FD5"/>
    <w:rsid w:val="005A29B1"/>
    <w:rsid w:val="005A2EBF"/>
    <w:rsid w:val="005A31E7"/>
    <w:rsid w:val="005A3750"/>
    <w:rsid w:val="005A380B"/>
    <w:rsid w:val="005A4890"/>
    <w:rsid w:val="005A49D4"/>
    <w:rsid w:val="005A4D7C"/>
    <w:rsid w:val="005A51C9"/>
    <w:rsid w:val="005A5A96"/>
    <w:rsid w:val="005A5D7F"/>
    <w:rsid w:val="005A5DC0"/>
    <w:rsid w:val="005A65C3"/>
    <w:rsid w:val="005A6B6D"/>
    <w:rsid w:val="005A6ED5"/>
    <w:rsid w:val="005A6F0E"/>
    <w:rsid w:val="005A6F57"/>
    <w:rsid w:val="005A7235"/>
    <w:rsid w:val="005A795B"/>
    <w:rsid w:val="005A7BAF"/>
    <w:rsid w:val="005B05FA"/>
    <w:rsid w:val="005B0652"/>
    <w:rsid w:val="005B1213"/>
    <w:rsid w:val="005B1B55"/>
    <w:rsid w:val="005B1DBD"/>
    <w:rsid w:val="005B26B0"/>
    <w:rsid w:val="005B314F"/>
    <w:rsid w:val="005B3EBD"/>
    <w:rsid w:val="005B3F0C"/>
    <w:rsid w:val="005B48E8"/>
    <w:rsid w:val="005B5464"/>
    <w:rsid w:val="005B564F"/>
    <w:rsid w:val="005B56D9"/>
    <w:rsid w:val="005B5BA3"/>
    <w:rsid w:val="005B5E62"/>
    <w:rsid w:val="005B6DBE"/>
    <w:rsid w:val="005B7E97"/>
    <w:rsid w:val="005B7F46"/>
    <w:rsid w:val="005B7F4F"/>
    <w:rsid w:val="005C059E"/>
    <w:rsid w:val="005C07D2"/>
    <w:rsid w:val="005C09A7"/>
    <w:rsid w:val="005C0EA8"/>
    <w:rsid w:val="005C102D"/>
    <w:rsid w:val="005C132C"/>
    <w:rsid w:val="005C17FB"/>
    <w:rsid w:val="005C1833"/>
    <w:rsid w:val="005C1838"/>
    <w:rsid w:val="005C18C2"/>
    <w:rsid w:val="005C2063"/>
    <w:rsid w:val="005C244F"/>
    <w:rsid w:val="005C2767"/>
    <w:rsid w:val="005C2922"/>
    <w:rsid w:val="005C2C01"/>
    <w:rsid w:val="005C2F60"/>
    <w:rsid w:val="005C323D"/>
    <w:rsid w:val="005C3772"/>
    <w:rsid w:val="005C39C3"/>
    <w:rsid w:val="005C3FCC"/>
    <w:rsid w:val="005C4229"/>
    <w:rsid w:val="005C4580"/>
    <w:rsid w:val="005C5065"/>
    <w:rsid w:val="005C52F3"/>
    <w:rsid w:val="005C564C"/>
    <w:rsid w:val="005C6234"/>
    <w:rsid w:val="005C64DC"/>
    <w:rsid w:val="005C6605"/>
    <w:rsid w:val="005C6CCB"/>
    <w:rsid w:val="005C71A0"/>
    <w:rsid w:val="005C7802"/>
    <w:rsid w:val="005C7B50"/>
    <w:rsid w:val="005D029E"/>
    <w:rsid w:val="005D0427"/>
    <w:rsid w:val="005D0776"/>
    <w:rsid w:val="005D07AE"/>
    <w:rsid w:val="005D08FD"/>
    <w:rsid w:val="005D0C83"/>
    <w:rsid w:val="005D113B"/>
    <w:rsid w:val="005D1732"/>
    <w:rsid w:val="005D2D9A"/>
    <w:rsid w:val="005D2DF1"/>
    <w:rsid w:val="005D3A6E"/>
    <w:rsid w:val="005D3B21"/>
    <w:rsid w:val="005D4019"/>
    <w:rsid w:val="005D41DC"/>
    <w:rsid w:val="005D460F"/>
    <w:rsid w:val="005D4DC5"/>
    <w:rsid w:val="005D5442"/>
    <w:rsid w:val="005D5C0A"/>
    <w:rsid w:val="005D5C22"/>
    <w:rsid w:val="005D5E6C"/>
    <w:rsid w:val="005D63A9"/>
    <w:rsid w:val="005D65D5"/>
    <w:rsid w:val="005D6C56"/>
    <w:rsid w:val="005D6CED"/>
    <w:rsid w:val="005D6F49"/>
    <w:rsid w:val="005D7E8A"/>
    <w:rsid w:val="005E06FA"/>
    <w:rsid w:val="005E0FD0"/>
    <w:rsid w:val="005E11A5"/>
    <w:rsid w:val="005E13D4"/>
    <w:rsid w:val="005E1435"/>
    <w:rsid w:val="005E21F3"/>
    <w:rsid w:val="005E235C"/>
    <w:rsid w:val="005E3078"/>
    <w:rsid w:val="005E34C0"/>
    <w:rsid w:val="005E45F3"/>
    <w:rsid w:val="005E49CA"/>
    <w:rsid w:val="005E5384"/>
    <w:rsid w:val="005E5427"/>
    <w:rsid w:val="005E5428"/>
    <w:rsid w:val="005E5A7C"/>
    <w:rsid w:val="005E5C33"/>
    <w:rsid w:val="005E6976"/>
    <w:rsid w:val="005E703B"/>
    <w:rsid w:val="005E721A"/>
    <w:rsid w:val="005E74EC"/>
    <w:rsid w:val="005E7917"/>
    <w:rsid w:val="005E7AB6"/>
    <w:rsid w:val="005E7B1E"/>
    <w:rsid w:val="005E7CBC"/>
    <w:rsid w:val="005E7DB0"/>
    <w:rsid w:val="005F0A62"/>
    <w:rsid w:val="005F0FA8"/>
    <w:rsid w:val="005F1C5D"/>
    <w:rsid w:val="005F2317"/>
    <w:rsid w:val="005F2550"/>
    <w:rsid w:val="005F2B2D"/>
    <w:rsid w:val="005F2FD5"/>
    <w:rsid w:val="005F340A"/>
    <w:rsid w:val="005F359B"/>
    <w:rsid w:val="005F3869"/>
    <w:rsid w:val="005F3AE8"/>
    <w:rsid w:val="005F3B09"/>
    <w:rsid w:val="005F3B47"/>
    <w:rsid w:val="005F47C1"/>
    <w:rsid w:val="005F4926"/>
    <w:rsid w:val="005F4B6F"/>
    <w:rsid w:val="005F5009"/>
    <w:rsid w:val="005F5054"/>
    <w:rsid w:val="005F530F"/>
    <w:rsid w:val="005F5D2A"/>
    <w:rsid w:val="005F65D9"/>
    <w:rsid w:val="005F6768"/>
    <w:rsid w:val="005F69CF"/>
    <w:rsid w:val="005F6B00"/>
    <w:rsid w:val="005F6E39"/>
    <w:rsid w:val="005F6E58"/>
    <w:rsid w:val="005F7031"/>
    <w:rsid w:val="005F704C"/>
    <w:rsid w:val="005F7A22"/>
    <w:rsid w:val="005F7B9D"/>
    <w:rsid w:val="00600501"/>
    <w:rsid w:val="00600B0C"/>
    <w:rsid w:val="00602DFA"/>
    <w:rsid w:val="006031D1"/>
    <w:rsid w:val="006033BF"/>
    <w:rsid w:val="00603702"/>
    <w:rsid w:val="00603B4B"/>
    <w:rsid w:val="00603F20"/>
    <w:rsid w:val="006046A9"/>
    <w:rsid w:val="0060471B"/>
    <w:rsid w:val="00604F37"/>
    <w:rsid w:val="0060508A"/>
    <w:rsid w:val="006055AF"/>
    <w:rsid w:val="00605942"/>
    <w:rsid w:val="00605C9F"/>
    <w:rsid w:val="006068E8"/>
    <w:rsid w:val="00606ADB"/>
    <w:rsid w:val="006072DE"/>
    <w:rsid w:val="006075F4"/>
    <w:rsid w:val="006078A8"/>
    <w:rsid w:val="00607BAD"/>
    <w:rsid w:val="00607EC7"/>
    <w:rsid w:val="0061048A"/>
    <w:rsid w:val="00610AE7"/>
    <w:rsid w:val="00611178"/>
    <w:rsid w:val="0061148D"/>
    <w:rsid w:val="00611D01"/>
    <w:rsid w:val="006122EC"/>
    <w:rsid w:val="006124B3"/>
    <w:rsid w:val="00612611"/>
    <w:rsid w:val="0061279A"/>
    <w:rsid w:val="00612A10"/>
    <w:rsid w:val="00613009"/>
    <w:rsid w:val="006132EA"/>
    <w:rsid w:val="00613481"/>
    <w:rsid w:val="00613CA5"/>
    <w:rsid w:val="0061401C"/>
    <w:rsid w:val="0061420B"/>
    <w:rsid w:val="00614A59"/>
    <w:rsid w:val="00614BD4"/>
    <w:rsid w:val="00614D33"/>
    <w:rsid w:val="00614E7E"/>
    <w:rsid w:val="0061537D"/>
    <w:rsid w:val="0061537F"/>
    <w:rsid w:val="006156D7"/>
    <w:rsid w:val="00615CF1"/>
    <w:rsid w:val="00615DEA"/>
    <w:rsid w:val="006165A4"/>
    <w:rsid w:val="00616A60"/>
    <w:rsid w:val="00616D0C"/>
    <w:rsid w:val="00616EE6"/>
    <w:rsid w:val="006171FB"/>
    <w:rsid w:val="00617283"/>
    <w:rsid w:val="00617A2A"/>
    <w:rsid w:val="006207F4"/>
    <w:rsid w:val="00620C67"/>
    <w:rsid w:val="00621646"/>
    <w:rsid w:val="00621803"/>
    <w:rsid w:val="00621A34"/>
    <w:rsid w:val="00621A7A"/>
    <w:rsid w:val="006220F1"/>
    <w:rsid w:val="00623E46"/>
    <w:rsid w:val="00623FEB"/>
    <w:rsid w:val="00624604"/>
    <w:rsid w:val="00624D2C"/>
    <w:rsid w:val="00624EBD"/>
    <w:rsid w:val="00624F7F"/>
    <w:rsid w:val="00625142"/>
    <w:rsid w:val="00625145"/>
    <w:rsid w:val="00626768"/>
    <w:rsid w:val="00626F9D"/>
    <w:rsid w:val="00627402"/>
    <w:rsid w:val="00627403"/>
    <w:rsid w:val="00627474"/>
    <w:rsid w:val="00627CEA"/>
    <w:rsid w:val="00627E37"/>
    <w:rsid w:val="00627E6B"/>
    <w:rsid w:val="00630480"/>
    <w:rsid w:val="0063058E"/>
    <w:rsid w:val="006305F8"/>
    <w:rsid w:val="0063197B"/>
    <w:rsid w:val="006319D0"/>
    <w:rsid w:val="00631DA7"/>
    <w:rsid w:val="00631F1D"/>
    <w:rsid w:val="006327BB"/>
    <w:rsid w:val="00632B9C"/>
    <w:rsid w:val="00632F18"/>
    <w:rsid w:val="006332D7"/>
    <w:rsid w:val="0063333D"/>
    <w:rsid w:val="00634225"/>
    <w:rsid w:val="00635003"/>
    <w:rsid w:val="006351CE"/>
    <w:rsid w:val="006352FD"/>
    <w:rsid w:val="00635B15"/>
    <w:rsid w:val="00636037"/>
    <w:rsid w:val="006362E1"/>
    <w:rsid w:val="006367DA"/>
    <w:rsid w:val="00636F62"/>
    <w:rsid w:val="006370E1"/>
    <w:rsid w:val="00637382"/>
    <w:rsid w:val="006375B2"/>
    <w:rsid w:val="006375BB"/>
    <w:rsid w:val="006409EE"/>
    <w:rsid w:val="00640BF7"/>
    <w:rsid w:val="00640FFF"/>
    <w:rsid w:val="00641040"/>
    <w:rsid w:val="00641761"/>
    <w:rsid w:val="006419AF"/>
    <w:rsid w:val="00642517"/>
    <w:rsid w:val="006425FC"/>
    <w:rsid w:val="00642631"/>
    <w:rsid w:val="00642DF5"/>
    <w:rsid w:val="0064304A"/>
    <w:rsid w:val="0064380B"/>
    <w:rsid w:val="00643A4F"/>
    <w:rsid w:val="00643FF5"/>
    <w:rsid w:val="006441FD"/>
    <w:rsid w:val="00644E5A"/>
    <w:rsid w:val="00644F2C"/>
    <w:rsid w:val="00644FA4"/>
    <w:rsid w:val="00645065"/>
    <w:rsid w:val="006450DD"/>
    <w:rsid w:val="00645141"/>
    <w:rsid w:val="00645AEE"/>
    <w:rsid w:val="00646428"/>
    <w:rsid w:val="00646AFD"/>
    <w:rsid w:val="0064707F"/>
    <w:rsid w:val="006471E8"/>
    <w:rsid w:val="00647E90"/>
    <w:rsid w:val="00647FA3"/>
    <w:rsid w:val="006500F7"/>
    <w:rsid w:val="00650641"/>
    <w:rsid w:val="00650769"/>
    <w:rsid w:val="0065106D"/>
    <w:rsid w:val="006516B7"/>
    <w:rsid w:val="006518E4"/>
    <w:rsid w:val="006519F4"/>
    <w:rsid w:val="00651FB8"/>
    <w:rsid w:val="0065203F"/>
    <w:rsid w:val="006520D5"/>
    <w:rsid w:val="0065239B"/>
    <w:rsid w:val="00652BA0"/>
    <w:rsid w:val="00653045"/>
    <w:rsid w:val="00653A25"/>
    <w:rsid w:val="00653D93"/>
    <w:rsid w:val="00653FDA"/>
    <w:rsid w:val="006541A0"/>
    <w:rsid w:val="00654E99"/>
    <w:rsid w:val="00655104"/>
    <w:rsid w:val="0065548F"/>
    <w:rsid w:val="00655633"/>
    <w:rsid w:val="006559BB"/>
    <w:rsid w:val="00655D93"/>
    <w:rsid w:val="00655E86"/>
    <w:rsid w:val="00656614"/>
    <w:rsid w:val="00656C4D"/>
    <w:rsid w:val="006577CD"/>
    <w:rsid w:val="006578D1"/>
    <w:rsid w:val="00657CCC"/>
    <w:rsid w:val="00660162"/>
    <w:rsid w:val="0066036D"/>
    <w:rsid w:val="006604FA"/>
    <w:rsid w:val="00660879"/>
    <w:rsid w:val="00660B3F"/>
    <w:rsid w:val="006610B1"/>
    <w:rsid w:val="00661639"/>
    <w:rsid w:val="00661655"/>
    <w:rsid w:val="0066174D"/>
    <w:rsid w:val="00661E36"/>
    <w:rsid w:val="0066288A"/>
    <w:rsid w:val="0066318A"/>
    <w:rsid w:val="006631D3"/>
    <w:rsid w:val="00663D0F"/>
    <w:rsid w:val="00664525"/>
    <w:rsid w:val="0066465B"/>
    <w:rsid w:val="00664C81"/>
    <w:rsid w:val="0066521A"/>
    <w:rsid w:val="0066540C"/>
    <w:rsid w:val="00665EAE"/>
    <w:rsid w:val="006661EA"/>
    <w:rsid w:val="00666909"/>
    <w:rsid w:val="00666EBC"/>
    <w:rsid w:val="00667189"/>
    <w:rsid w:val="0066749E"/>
    <w:rsid w:val="00667CCB"/>
    <w:rsid w:val="00667EFD"/>
    <w:rsid w:val="00670475"/>
    <w:rsid w:val="00670B8C"/>
    <w:rsid w:val="00670C4A"/>
    <w:rsid w:val="006712FE"/>
    <w:rsid w:val="00671F3E"/>
    <w:rsid w:val="00672482"/>
    <w:rsid w:val="00672A18"/>
    <w:rsid w:val="006735D0"/>
    <w:rsid w:val="006739E9"/>
    <w:rsid w:val="00674D52"/>
    <w:rsid w:val="00674F93"/>
    <w:rsid w:val="0067546F"/>
    <w:rsid w:val="00676287"/>
    <w:rsid w:val="00676CE4"/>
    <w:rsid w:val="00676EC2"/>
    <w:rsid w:val="00676F61"/>
    <w:rsid w:val="00676FA5"/>
    <w:rsid w:val="006771A4"/>
    <w:rsid w:val="006771AD"/>
    <w:rsid w:val="006774A8"/>
    <w:rsid w:val="00677572"/>
    <w:rsid w:val="00681156"/>
    <w:rsid w:val="00681229"/>
    <w:rsid w:val="00681514"/>
    <w:rsid w:val="0068185E"/>
    <w:rsid w:val="00681BE5"/>
    <w:rsid w:val="00681E30"/>
    <w:rsid w:val="0068379B"/>
    <w:rsid w:val="00683D98"/>
    <w:rsid w:val="00683D99"/>
    <w:rsid w:val="00684079"/>
    <w:rsid w:val="006848EE"/>
    <w:rsid w:val="0068629B"/>
    <w:rsid w:val="00686425"/>
    <w:rsid w:val="00686C12"/>
    <w:rsid w:val="00686D75"/>
    <w:rsid w:val="0068736A"/>
    <w:rsid w:val="00687D17"/>
    <w:rsid w:val="00690024"/>
    <w:rsid w:val="006903A4"/>
    <w:rsid w:val="00690CAA"/>
    <w:rsid w:val="00690EFB"/>
    <w:rsid w:val="006911A7"/>
    <w:rsid w:val="0069137B"/>
    <w:rsid w:val="006913EC"/>
    <w:rsid w:val="006914B7"/>
    <w:rsid w:val="00691742"/>
    <w:rsid w:val="00691DEE"/>
    <w:rsid w:val="00692242"/>
    <w:rsid w:val="0069236E"/>
    <w:rsid w:val="00692704"/>
    <w:rsid w:val="00692E67"/>
    <w:rsid w:val="00693ACF"/>
    <w:rsid w:val="00693EE5"/>
    <w:rsid w:val="006944C5"/>
    <w:rsid w:val="00694B8D"/>
    <w:rsid w:val="0069532F"/>
    <w:rsid w:val="0069561C"/>
    <w:rsid w:val="00695634"/>
    <w:rsid w:val="0069577E"/>
    <w:rsid w:val="0069600D"/>
    <w:rsid w:val="006963AE"/>
    <w:rsid w:val="00697053"/>
    <w:rsid w:val="006A066A"/>
    <w:rsid w:val="006A06CA"/>
    <w:rsid w:val="006A083E"/>
    <w:rsid w:val="006A0FFD"/>
    <w:rsid w:val="006A1170"/>
    <w:rsid w:val="006A14A3"/>
    <w:rsid w:val="006A159D"/>
    <w:rsid w:val="006A18BF"/>
    <w:rsid w:val="006A1F58"/>
    <w:rsid w:val="006A242E"/>
    <w:rsid w:val="006A26AB"/>
    <w:rsid w:val="006A282B"/>
    <w:rsid w:val="006A298D"/>
    <w:rsid w:val="006A2F80"/>
    <w:rsid w:val="006A3249"/>
    <w:rsid w:val="006A3A48"/>
    <w:rsid w:val="006A3FD6"/>
    <w:rsid w:val="006A4076"/>
    <w:rsid w:val="006A436F"/>
    <w:rsid w:val="006A4E5B"/>
    <w:rsid w:val="006A59D8"/>
    <w:rsid w:val="006A6B7B"/>
    <w:rsid w:val="006A78F8"/>
    <w:rsid w:val="006A7C26"/>
    <w:rsid w:val="006A7E27"/>
    <w:rsid w:val="006B010E"/>
    <w:rsid w:val="006B03CA"/>
    <w:rsid w:val="006B091F"/>
    <w:rsid w:val="006B0CAF"/>
    <w:rsid w:val="006B0ED0"/>
    <w:rsid w:val="006B0EED"/>
    <w:rsid w:val="006B147E"/>
    <w:rsid w:val="006B1DF6"/>
    <w:rsid w:val="006B233F"/>
    <w:rsid w:val="006B275E"/>
    <w:rsid w:val="006B28EA"/>
    <w:rsid w:val="006B2DA3"/>
    <w:rsid w:val="006B2FBB"/>
    <w:rsid w:val="006B378A"/>
    <w:rsid w:val="006B3BD5"/>
    <w:rsid w:val="006B4185"/>
    <w:rsid w:val="006B4224"/>
    <w:rsid w:val="006B4493"/>
    <w:rsid w:val="006B4B62"/>
    <w:rsid w:val="006B53DC"/>
    <w:rsid w:val="006B5423"/>
    <w:rsid w:val="006B5855"/>
    <w:rsid w:val="006B5AB2"/>
    <w:rsid w:val="006B5C67"/>
    <w:rsid w:val="006B6B5D"/>
    <w:rsid w:val="006B6BF6"/>
    <w:rsid w:val="006B6C0D"/>
    <w:rsid w:val="006B7657"/>
    <w:rsid w:val="006C166D"/>
    <w:rsid w:val="006C1818"/>
    <w:rsid w:val="006C1C4F"/>
    <w:rsid w:val="006C1F8B"/>
    <w:rsid w:val="006C2721"/>
    <w:rsid w:val="006C2BE5"/>
    <w:rsid w:val="006C377A"/>
    <w:rsid w:val="006C3868"/>
    <w:rsid w:val="006C38FF"/>
    <w:rsid w:val="006C3E6E"/>
    <w:rsid w:val="006C3EEA"/>
    <w:rsid w:val="006C3F92"/>
    <w:rsid w:val="006C43A6"/>
    <w:rsid w:val="006C4A4A"/>
    <w:rsid w:val="006C4E89"/>
    <w:rsid w:val="006C53EB"/>
    <w:rsid w:val="006C5434"/>
    <w:rsid w:val="006C5D29"/>
    <w:rsid w:val="006C650D"/>
    <w:rsid w:val="006C69A5"/>
    <w:rsid w:val="006C7740"/>
    <w:rsid w:val="006C7926"/>
    <w:rsid w:val="006D0389"/>
    <w:rsid w:val="006D0848"/>
    <w:rsid w:val="006D0BA5"/>
    <w:rsid w:val="006D0C15"/>
    <w:rsid w:val="006D0D8B"/>
    <w:rsid w:val="006D0FBF"/>
    <w:rsid w:val="006D10DC"/>
    <w:rsid w:val="006D1586"/>
    <w:rsid w:val="006D19C1"/>
    <w:rsid w:val="006D2827"/>
    <w:rsid w:val="006D2848"/>
    <w:rsid w:val="006D2B19"/>
    <w:rsid w:val="006D2EC9"/>
    <w:rsid w:val="006D3A05"/>
    <w:rsid w:val="006D3B62"/>
    <w:rsid w:val="006D3FDF"/>
    <w:rsid w:val="006D4527"/>
    <w:rsid w:val="006D4B05"/>
    <w:rsid w:val="006D4F86"/>
    <w:rsid w:val="006D5F98"/>
    <w:rsid w:val="006D6665"/>
    <w:rsid w:val="006D6A72"/>
    <w:rsid w:val="006D7098"/>
    <w:rsid w:val="006D740E"/>
    <w:rsid w:val="006D7F72"/>
    <w:rsid w:val="006E00B7"/>
    <w:rsid w:val="006E0E5B"/>
    <w:rsid w:val="006E2562"/>
    <w:rsid w:val="006E3023"/>
    <w:rsid w:val="006E3369"/>
    <w:rsid w:val="006E3D12"/>
    <w:rsid w:val="006E449C"/>
    <w:rsid w:val="006E4726"/>
    <w:rsid w:val="006E4E72"/>
    <w:rsid w:val="006E50D0"/>
    <w:rsid w:val="006E663E"/>
    <w:rsid w:val="006E6EDF"/>
    <w:rsid w:val="006E7BA5"/>
    <w:rsid w:val="006F01E8"/>
    <w:rsid w:val="006F02D7"/>
    <w:rsid w:val="006F03EC"/>
    <w:rsid w:val="006F059F"/>
    <w:rsid w:val="006F0EBB"/>
    <w:rsid w:val="006F1E96"/>
    <w:rsid w:val="006F2D24"/>
    <w:rsid w:val="006F352A"/>
    <w:rsid w:val="006F37F7"/>
    <w:rsid w:val="006F3909"/>
    <w:rsid w:val="006F4036"/>
    <w:rsid w:val="006F428E"/>
    <w:rsid w:val="006F48E1"/>
    <w:rsid w:val="006F4FA0"/>
    <w:rsid w:val="006F5096"/>
    <w:rsid w:val="006F5160"/>
    <w:rsid w:val="006F5374"/>
    <w:rsid w:val="006F57D7"/>
    <w:rsid w:val="006F60DF"/>
    <w:rsid w:val="006F64DE"/>
    <w:rsid w:val="006F6766"/>
    <w:rsid w:val="006F68C1"/>
    <w:rsid w:val="006F6CE2"/>
    <w:rsid w:val="006F6E10"/>
    <w:rsid w:val="007014F8"/>
    <w:rsid w:val="0070150D"/>
    <w:rsid w:val="007016D2"/>
    <w:rsid w:val="007018D8"/>
    <w:rsid w:val="00701979"/>
    <w:rsid w:val="00701C6E"/>
    <w:rsid w:val="007029E8"/>
    <w:rsid w:val="00703107"/>
    <w:rsid w:val="00703138"/>
    <w:rsid w:val="00703277"/>
    <w:rsid w:val="0070356D"/>
    <w:rsid w:val="007037BF"/>
    <w:rsid w:val="00703981"/>
    <w:rsid w:val="00703CDF"/>
    <w:rsid w:val="00703D7E"/>
    <w:rsid w:val="0070495F"/>
    <w:rsid w:val="00704B6E"/>
    <w:rsid w:val="00704F73"/>
    <w:rsid w:val="0070508D"/>
    <w:rsid w:val="0070542E"/>
    <w:rsid w:val="0070604A"/>
    <w:rsid w:val="007060D4"/>
    <w:rsid w:val="0070624C"/>
    <w:rsid w:val="00706451"/>
    <w:rsid w:val="00707E0F"/>
    <w:rsid w:val="0071068A"/>
    <w:rsid w:val="00710E19"/>
    <w:rsid w:val="00710E52"/>
    <w:rsid w:val="00711047"/>
    <w:rsid w:val="0071154B"/>
    <w:rsid w:val="0071174F"/>
    <w:rsid w:val="0071196A"/>
    <w:rsid w:val="00711B11"/>
    <w:rsid w:val="007131CF"/>
    <w:rsid w:val="007133C0"/>
    <w:rsid w:val="00713613"/>
    <w:rsid w:val="007137C6"/>
    <w:rsid w:val="007138FC"/>
    <w:rsid w:val="0071393D"/>
    <w:rsid w:val="00713E79"/>
    <w:rsid w:val="00714245"/>
    <w:rsid w:val="00714A14"/>
    <w:rsid w:val="00715441"/>
    <w:rsid w:val="00715739"/>
    <w:rsid w:val="0071576C"/>
    <w:rsid w:val="00715C94"/>
    <w:rsid w:val="007165F0"/>
    <w:rsid w:val="00716A09"/>
    <w:rsid w:val="007170DB"/>
    <w:rsid w:val="00717880"/>
    <w:rsid w:val="00717CA8"/>
    <w:rsid w:val="007205E7"/>
    <w:rsid w:val="007209C4"/>
    <w:rsid w:val="00720A9F"/>
    <w:rsid w:val="00721E9E"/>
    <w:rsid w:val="007227FE"/>
    <w:rsid w:val="00723295"/>
    <w:rsid w:val="007233C3"/>
    <w:rsid w:val="00723C95"/>
    <w:rsid w:val="007244E7"/>
    <w:rsid w:val="0072505F"/>
    <w:rsid w:val="00725B00"/>
    <w:rsid w:val="0072680C"/>
    <w:rsid w:val="00726B3D"/>
    <w:rsid w:val="00726C64"/>
    <w:rsid w:val="007310B7"/>
    <w:rsid w:val="00731237"/>
    <w:rsid w:val="00731A22"/>
    <w:rsid w:val="0073207E"/>
    <w:rsid w:val="00732523"/>
    <w:rsid w:val="0073254B"/>
    <w:rsid w:val="00732664"/>
    <w:rsid w:val="00732BA7"/>
    <w:rsid w:val="007333EA"/>
    <w:rsid w:val="00733601"/>
    <w:rsid w:val="00733A57"/>
    <w:rsid w:val="00733F36"/>
    <w:rsid w:val="007340CE"/>
    <w:rsid w:val="00734684"/>
    <w:rsid w:val="00734781"/>
    <w:rsid w:val="007349FC"/>
    <w:rsid w:val="00734B6F"/>
    <w:rsid w:val="007351A5"/>
    <w:rsid w:val="00735293"/>
    <w:rsid w:val="00735376"/>
    <w:rsid w:val="007363EA"/>
    <w:rsid w:val="00736A02"/>
    <w:rsid w:val="00736E06"/>
    <w:rsid w:val="00736E37"/>
    <w:rsid w:val="00737286"/>
    <w:rsid w:val="007373DB"/>
    <w:rsid w:val="00737847"/>
    <w:rsid w:val="00737F27"/>
    <w:rsid w:val="00737FD3"/>
    <w:rsid w:val="00740240"/>
    <w:rsid w:val="007406CB"/>
    <w:rsid w:val="007407DB"/>
    <w:rsid w:val="00740BFC"/>
    <w:rsid w:val="00740F76"/>
    <w:rsid w:val="00741037"/>
    <w:rsid w:val="007422B3"/>
    <w:rsid w:val="007424BF"/>
    <w:rsid w:val="007435F1"/>
    <w:rsid w:val="007437F3"/>
    <w:rsid w:val="00743BC1"/>
    <w:rsid w:val="00743DDD"/>
    <w:rsid w:val="00743F65"/>
    <w:rsid w:val="00744625"/>
    <w:rsid w:val="007446BB"/>
    <w:rsid w:val="00744AF1"/>
    <w:rsid w:val="00745882"/>
    <w:rsid w:val="00745A04"/>
    <w:rsid w:val="00745A0F"/>
    <w:rsid w:val="00745DFD"/>
    <w:rsid w:val="00746197"/>
    <w:rsid w:val="0074689C"/>
    <w:rsid w:val="00746B3F"/>
    <w:rsid w:val="00747117"/>
    <w:rsid w:val="007479C2"/>
    <w:rsid w:val="00747B0D"/>
    <w:rsid w:val="00751452"/>
    <w:rsid w:val="007521A5"/>
    <w:rsid w:val="00752E99"/>
    <w:rsid w:val="00753959"/>
    <w:rsid w:val="00753DD6"/>
    <w:rsid w:val="0075402F"/>
    <w:rsid w:val="00754A4A"/>
    <w:rsid w:val="00755F9F"/>
    <w:rsid w:val="007566FB"/>
    <w:rsid w:val="007567A8"/>
    <w:rsid w:val="00756D6A"/>
    <w:rsid w:val="007575F2"/>
    <w:rsid w:val="00757EE2"/>
    <w:rsid w:val="0076043F"/>
    <w:rsid w:val="00760F66"/>
    <w:rsid w:val="007611F8"/>
    <w:rsid w:val="00761200"/>
    <w:rsid w:val="00761931"/>
    <w:rsid w:val="00761BD1"/>
    <w:rsid w:val="007627BA"/>
    <w:rsid w:val="0076291E"/>
    <w:rsid w:val="00762C76"/>
    <w:rsid w:val="00762D81"/>
    <w:rsid w:val="0076317B"/>
    <w:rsid w:val="007643D5"/>
    <w:rsid w:val="00765366"/>
    <w:rsid w:val="00765914"/>
    <w:rsid w:val="0076614D"/>
    <w:rsid w:val="0076624C"/>
    <w:rsid w:val="0076627D"/>
    <w:rsid w:val="00766304"/>
    <w:rsid w:val="00767294"/>
    <w:rsid w:val="00767A28"/>
    <w:rsid w:val="00767DD2"/>
    <w:rsid w:val="00770264"/>
    <w:rsid w:val="0077082B"/>
    <w:rsid w:val="00770E60"/>
    <w:rsid w:val="00771324"/>
    <w:rsid w:val="00771C8F"/>
    <w:rsid w:val="0077266E"/>
    <w:rsid w:val="0077292E"/>
    <w:rsid w:val="007737D4"/>
    <w:rsid w:val="007737D8"/>
    <w:rsid w:val="0077391C"/>
    <w:rsid w:val="00773D24"/>
    <w:rsid w:val="00774576"/>
    <w:rsid w:val="007745DA"/>
    <w:rsid w:val="0077508A"/>
    <w:rsid w:val="00775475"/>
    <w:rsid w:val="00775567"/>
    <w:rsid w:val="00775E0D"/>
    <w:rsid w:val="00776343"/>
    <w:rsid w:val="00776416"/>
    <w:rsid w:val="00776C7B"/>
    <w:rsid w:val="00776CEF"/>
    <w:rsid w:val="007774AE"/>
    <w:rsid w:val="00777E7E"/>
    <w:rsid w:val="00777EFA"/>
    <w:rsid w:val="007804DD"/>
    <w:rsid w:val="00780EC1"/>
    <w:rsid w:val="00780F3B"/>
    <w:rsid w:val="0078115B"/>
    <w:rsid w:val="007816EE"/>
    <w:rsid w:val="00782071"/>
    <w:rsid w:val="00782783"/>
    <w:rsid w:val="00782946"/>
    <w:rsid w:val="00782ECD"/>
    <w:rsid w:val="00782F44"/>
    <w:rsid w:val="0078363B"/>
    <w:rsid w:val="00783CCF"/>
    <w:rsid w:val="00783F5B"/>
    <w:rsid w:val="00784609"/>
    <w:rsid w:val="00784720"/>
    <w:rsid w:val="0078481D"/>
    <w:rsid w:val="00785847"/>
    <w:rsid w:val="007859FC"/>
    <w:rsid w:val="00785F1E"/>
    <w:rsid w:val="00785F4C"/>
    <w:rsid w:val="0078609C"/>
    <w:rsid w:val="00786355"/>
    <w:rsid w:val="00787370"/>
    <w:rsid w:val="007874AE"/>
    <w:rsid w:val="0078750B"/>
    <w:rsid w:val="00787F5E"/>
    <w:rsid w:val="0079024D"/>
    <w:rsid w:val="00791069"/>
    <w:rsid w:val="007911B8"/>
    <w:rsid w:val="007919AC"/>
    <w:rsid w:val="00791DAE"/>
    <w:rsid w:val="007930E8"/>
    <w:rsid w:val="00793A57"/>
    <w:rsid w:val="00793A9C"/>
    <w:rsid w:val="00793F28"/>
    <w:rsid w:val="007944D2"/>
    <w:rsid w:val="00794B19"/>
    <w:rsid w:val="00794FFA"/>
    <w:rsid w:val="00795B8D"/>
    <w:rsid w:val="00795E34"/>
    <w:rsid w:val="00795F0E"/>
    <w:rsid w:val="00796495"/>
    <w:rsid w:val="00797063"/>
    <w:rsid w:val="00797D8F"/>
    <w:rsid w:val="007A0C00"/>
    <w:rsid w:val="007A0E15"/>
    <w:rsid w:val="007A176E"/>
    <w:rsid w:val="007A19BF"/>
    <w:rsid w:val="007A2A69"/>
    <w:rsid w:val="007A2CF1"/>
    <w:rsid w:val="007A384E"/>
    <w:rsid w:val="007A41B5"/>
    <w:rsid w:val="007A4486"/>
    <w:rsid w:val="007A4682"/>
    <w:rsid w:val="007A5879"/>
    <w:rsid w:val="007A58A8"/>
    <w:rsid w:val="007A5BDC"/>
    <w:rsid w:val="007A629D"/>
    <w:rsid w:val="007A6610"/>
    <w:rsid w:val="007A6D51"/>
    <w:rsid w:val="007A6DD3"/>
    <w:rsid w:val="007A6FF3"/>
    <w:rsid w:val="007A7169"/>
    <w:rsid w:val="007A71DC"/>
    <w:rsid w:val="007A76D9"/>
    <w:rsid w:val="007A7A04"/>
    <w:rsid w:val="007B03F4"/>
    <w:rsid w:val="007B04FF"/>
    <w:rsid w:val="007B0976"/>
    <w:rsid w:val="007B0CAC"/>
    <w:rsid w:val="007B15F3"/>
    <w:rsid w:val="007B1701"/>
    <w:rsid w:val="007B1C32"/>
    <w:rsid w:val="007B1DBB"/>
    <w:rsid w:val="007B2319"/>
    <w:rsid w:val="007B2FBF"/>
    <w:rsid w:val="007B3E13"/>
    <w:rsid w:val="007B4044"/>
    <w:rsid w:val="007B4046"/>
    <w:rsid w:val="007B4300"/>
    <w:rsid w:val="007B565C"/>
    <w:rsid w:val="007B595F"/>
    <w:rsid w:val="007B5B7E"/>
    <w:rsid w:val="007B5D75"/>
    <w:rsid w:val="007B6D5E"/>
    <w:rsid w:val="007B7115"/>
    <w:rsid w:val="007B736B"/>
    <w:rsid w:val="007C012E"/>
    <w:rsid w:val="007C055A"/>
    <w:rsid w:val="007C0853"/>
    <w:rsid w:val="007C0C90"/>
    <w:rsid w:val="007C0E07"/>
    <w:rsid w:val="007C0E86"/>
    <w:rsid w:val="007C192C"/>
    <w:rsid w:val="007C249E"/>
    <w:rsid w:val="007C26CF"/>
    <w:rsid w:val="007C271B"/>
    <w:rsid w:val="007C2C14"/>
    <w:rsid w:val="007C3A55"/>
    <w:rsid w:val="007C404B"/>
    <w:rsid w:val="007C4166"/>
    <w:rsid w:val="007C44E1"/>
    <w:rsid w:val="007C48DD"/>
    <w:rsid w:val="007C4A05"/>
    <w:rsid w:val="007C5711"/>
    <w:rsid w:val="007C57B9"/>
    <w:rsid w:val="007C6325"/>
    <w:rsid w:val="007C73A3"/>
    <w:rsid w:val="007C7975"/>
    <w:rsid w:val="007C7EF5"/>
    <w:rsid w:val="007D06AC"/>
    <w:rsid w:val="007D0741"/>
    <w:rsid w:val="007D0997"/>
    <w:rsid w:val="007D0A53"/>
    <w:rsid w:val="007D0FFC"/>
    <w:rsid w:val="007D1013"/>
    <w:rsid w:val="007D19EC"/>
    <w:rsid w:val="007D2608"/>
    <w:rsid w:val="007D30C3"/>
    <w:rsid w:val="007D35AC"/>
    <w:rsid w:val="007D36B1"/>
    <w:rsid w:val="007D36D7"/>
    <w:rsid w:val="007D3BA1"/>
    <w:rsid w:val="007D3EC8"/>
    <w:rsid w:val="007D40AC"/>
    <w:rsid w:val="007D4317"/>
    <w:rsid w:val="007D4C12"/>
    <w:rsid w:val="007D57E0"/>
    <w:rsid w:val="007D5946"/>
    <w:rsid w:val="007D5962"/>
    <w:rsid w:val="007D5A2B"/>
    <w:rsid w:val="007D6213"/>
    <w:rsid w:val="007D63B2"/>
    <w:rsid w:val="007D651D"/>
    <w:rsid w:val="007D71B7"/>
    <w:rsid w:val="007D7C66"/>
    <w:rsid w:val="007D7CF3"/>
    <w:rsid w:val="007E0274"/>
    <w:rsid w:val="007E02A7"/>
    <w:rsid w:val="007E0415"/>
    <w:rsid w:val="007E0991"/>
    <w:rsid w:val="007E0AFE"/>
    <w:rsid w:val="007E0B2C"/>
    <w:rsid w:val="007E0BD1"/>
    <w:rsid w:val="007E0CE0"/>
    <w:rsid w:val="007E107F"/>
    <w:rsid w:val="007E2FD7"/>
    <w:rsid w:val="007E310B"/>
    <w:rsid w:val="007E379E"/>
    <w:rsid w:val="007E38DA"/>
    <w:rsid w:val="007E3D65"/>
    <w:rsid w:val="007E3EE2"/>
    <w:rsid w:val="007E47E7"/>
    <w:rsid w:val="007E4A68"/>
    <w:rsid w:val="007E4A98"/>
    <w:rsid w:val="007E4EB6"/>
    <w:rsid w:val="007E5DD7"/>
    <w:rsid w:val="007E6831"/>
    <w:rsid w:val="007E6FB9"/>
    <w:rsid w:val="007E7139"/>
    <w:rsid w:val="007E7366"/>
    <w:rsid w:val="007E7EA1"/>
    <w:rsid w:val="007E7EA4"/>
    <w:rsid w:val="007F03CE"/>
    <w:rsid w:val="007F04D3"/>
    <w:rsid w:val="007F137D"/>
    <w:rsid w:val="007F17B5"/>
    <w:rsid w:val="007F23F3"/>
    <w:rsid w:val="007F245F"/>
    <w:rsid w:val="007F2D8D"/>
    <w:rsid w:val="007F2EBF"/>
    <w:rsid w:val="007F3044"/>
    <w:rsid w:val="007F3249"/>
    <w:rsid w:val="007F3704"/>
    <w:rsid w:val="007F4657"/>
    <w:rsid w:val="007F5609"/>
    <w:rsid w:val="007F5625"/>
    <w:rsid w:val="007F568A"/>
    <w:rsid w:val="007F59F7"/>
    <w:rsid w:val="007F5E21"/>
    <w:rsid w:val="007F6413"/>
    <w:rsid w:val="007F6761"/>
    <w:rsid w:val="007F676E"/>
    <w:rsid w:val="007F6B11"/>
    <w:rsid w:val="007F6E2B"/>
    <w:rsid w:val="007F7D12"/>
    <w:rsid w:val="007F7F02"/>
    <w:rsid w:val="00800258"/>
    <w:rsid w:val="00800C97"/>
    <w:rsid w:val="0080153D"/>
    <w:rsid w:val="0080220F"/>
    <w:rsid w:val="008026A7"/>
    <w:rsid w:val="00802735"/>
    <w:rsid w:val="008028C2"/>
    <w:rsid w:val="00802DDB"/>
    <w:rsid w:val="0080379D"/>
    <w:rsid w:val="008037D8"/>
    <w:rsid w:val="00803B7E"/>
    <w:rsid w:val="00803DA6"/>
    <w:rsid w:val="008040D9"/>
    <w:rsid w:val="0080436E"/>
    <w:rsid w:val="00804937"/>
    <w:rsid w:val="00804E1E"/>
    <w:rsid w:val="00804E43"/>
    <w:rsid w:val="00804F94"/>
    <w:rsid w:val="008050F5"/>
    <w:rsid w:val="0080519C"/>
    <w:rsid w:val="0080553F"/>
    <w:rsid w:val="008055C3"/>
    <w:rsid w:val="00805E48"/>
    <w:rsid w:val="00807ADD"/>
    <w:rsid w:val="00810BC2"/>
    <w:rsid w:val="00811683"/>
    <w:rsid w:val="00811AFF"/>
    <w:rsid w:val="00812373"/>
    <w:rsid w:val="00812D30"/>
    <w:rsid w:val="00813F3A"/>
    <w:rsid w:val="008140E8"/>
    <w:rsid w:val="008148D4"/>
    <w:rsid w:val="0081491F"/>
    <w:rsid w:val="00814941"/>
    <w:rsid w:val="00814A65"/>
    <w:rsid w:val="00814BD9"/>
    <w:rsid w:val="008158AC"/>
    <w:rsid w:val="00815D4D"/>
    <w:rsid w:val="00816755"/>
    <w:rsid w:val="00816805"/>
    <w:rsid w:val="00816BE8"/>
    <w:rsid w:val="00816CD5"/>
    <w:rsid w:val="00816DBD"/>
    <w:rsid w:val="00816FE2"/>
    <w:rsid w:val="00817062"/>
    <w:rsid w:val="00817991"/>
    <w:rsid w:val="00817F58"/>
    <w:rsid w:val="008203C5"/>
    <w:rsid w:val="0082046A"/>
    <w:rsid w:val="00820B84"/>
    <w:rsid w:val="0082199B"/>
    <w:rsid w:val="00821C2A"/>
    <w:rsid w:val="008227B7"/>
    <w:rsid w:val="008243A8"/>
    <w:rsid w:val="00824925"/>
    <w:rsid w:val="00824C8B"/>
    <w:rsid w:val="008252E8"/>
    <w:rsid w:val="00825BA8"/>
    <w:rsid w:val="00825C14"/>
    <w:rsid w:val="0082641D"/>
    <w:rsid w:val="008267CA"/>
    <w:rsid w:val="00826E45"/>
    <w:rsid w:val="008270EE"/>
    <w:rsid w:val="0082722B"/>
    <w:rsid w:val="0082745B"/>
    <w:rsid w:val="00827C1B"/>
    <w:rsid w:val="0083016B"/>
    <w:rsid w:val="008301F1"/>
    <w:rsid w:val="00830C0E"/>
    <w:rsid w:val="008313E0"/>
    <w:rsid w:val="008317EC"/>
    <w:rsid w:val="0083195D"/>
    <w:rsid w:val="00831B7B"/>
    <w:rsid w:val="00831D90"/>
    <w:rsid w:val="008324F3"/>
    <w:rsid w:val="00832691"/>
    <w:rsid w:val="0083296B"/>
    <w:rsid w:val="00832B8A"/>
    <w:rsid w:val="00833547"/>
    <w:rsid w:val="00833852"/>
    <w:rsid w:val="00833A31"/>
    <w:rsid w:val="00833AB9"/>
    <w:rsid w:val="00833B62"/>
    <w:rsid w:val="00834820"/>
    <w:rsid w:val="00834C82"/>
    <w:rsid w:val="00834DB6"/>
    <w:rsid w:val="00834F93"/>
    <w:rsid w:val="00835F6D"/>
    <w:rsid w:val="0083632E"/>
    <w:rsid w:val="008371D2"/>
    <w:rsid w:val="008375DA"/>
    <w:rsid w:val="00840C4A"/>
    <w:rsid w:val="008411B9"/>
    <w:rsid w:val="0084122F"/>
    <w:rsid w:val="00841573"/>
    <w:rsid w:val="00841955"/>
    <w:rsid w:val="00841D08"/>
    <w:rsid w:val="00842D43"/>
    <w:rsid w:val="00842F64"/>
    <w:rsid w:val="0084323E"/>
    <w:rsid w:val="00843D50"/>
    <w:rsid w:val="008441D9"/>
    <w:rsid w:val="0084464E"/>
    <w:rsid w:val="008455E6"/>
    <w:rsid w:val="008458BF"/>
    <w:rsid w:val="00846262"/>
    <w:rsid w:val="00846370"/>
    <w:rsid w:val="008463E8"/>
    <w:rsid w:val="00847665"/>
    <w:rsid w:val="00847BC5"/>
    <w:rsid w:val="00847F11"/>
    <w:rsid w:val="00850010"/>
    <w:rsid w:val="008503F4"/>
    <w:rsid w:val="008504A0"/>
    <w:rsid w:val="00850AC1"/>
    <w:rsid w:val="00850C2A"/>
    <w:rsid w:val="00850DFA"/>
    <w:rsid w:val="00851331"/>
    <w:rsid w:val="008516D1"/>
    <w:rsid w:val="00852003"/>
    <w:rsid w:val="0085212C"/>
    <w:rsid w:val="00852988"/>
    <w:rsid w:val="00852F9E"/>
    <w:rsid w:val="00854053"/>
    <w:rsid w:val="008543AC"/>
    <w:rsid w:val="008548B8"/>
    <w:rsid w:val="00854965"/>
    <w:rsid w:val="00855298"/>
    <w:rsid w:val="008554D1"/>
    <w:rsid w:val="008558E0"/>
    <w:rsid w:val="008569E0"/>
    <w:rsid w:val="00857AF7"/>
    <w:rsid w:val="00857BE5"/>
    <w:rsid w:val="00860109"/>
    <w:rsid w:val="008601BD"/>
    <w:rsid w:val="00860359"/>
    <w:rsid w:val="00860E43"/>
    <w:rsid w:val="008610F7"/>
    <w:rsid w:val="00861252"/>
    <w:rsid w:val="0086171A"/>
    <w:rsid w:val="0086226C"/>
    <w:rsid w:val="00863237"/>
    <w:rsid w:val="00863C07"/>
    <w:rsid w:val="008640B7"/>
    <w:rsid w:val="008644A4"/>
    <w:rsid w:val="00864A6C"/>
    <w:rsid w:val="00864BB1"/>
    <w:rsid w:val="00864DF7"/>
    <w:rsid w:val="00865278"/>
    <w:rsid w:val="008654F9"/>
    <w:rsid w:val="008658C0"/>
    <w:rsid w:val="00866388"/>
    <w:rsid w:val="0086644B"/>
    <w:rsid w:val="00866FE3"/>
    <w:rsid w:val="0086722D"/>
    <w:rsid w:val="00867AD8"/>
    <w:rsid w:val="00867D56"/>
    <w:rsid w:val="00867D70"/>
    <w:rsid w:val="00870646"/>
    <w:rsid w:val="008706C3"/>
    <w:rsid w:val="00870BAA"/>
    <w:rsid w:val="00870D91"/>
    <w:rsid w:val="0087144E"/>
    <w:rsid w:val="008716D1"/>
    <w:rsid w:val="008716ED"/>
    <w:rsid w:val="008718AD"/>
    <w:rsid w:val="0087193F"/>
    <w:rsid w:val="008724E6"/>
    <w:rsid w:val="008728C8"/>
    <w:rsid w:val="00873205"/>
    <w:rsid w:val="008735E8"/>
    <w:rsid w:val="00873626"/>
    <w:rsid w:val="0087377E"/>
    <w:rsid w:val="00874594"/>
    <w:rsid w:val="00874654"/>
    <w:rsid w:val="00874776"/>
    <w:rsid w:val="0087487C"/>
    <w:rsid w:val="00874A07"/>
    <w:rsid w:val="00874B75"/>
    <w:rsid w:val="00875007"/>
    <w:rsid w:val="008750DB"/>
    <w:rsid w:val="008751B4"/>
    <w:rsid w:val="0087527F"/>
    <w:rsid w:val="008754B5"/>
    <w:rsid w:val="00875AF3"/>
    <w:rsid w:val="00875D54"/>
    <w:rsid w:val="008765E9"/>
    <w:rsid w:val="00876605"/>
    <w:rsid w:val="00876B13"/>
    <w:rsid w:val="00880017"/>
    <w:rsid w:val="00880305"/>
    <w:rsid w:val="0088088A"/>
    <w:rsid w:val="00880A3F"/>
    <w:rsid w:val="00880EE2"/>
    <w:rsid w:val="008813BC"/>
    <w:rsid w:val="00881732"/>
    <w:rsid w:val="008818A2"/>
    <w:rsid w:val="00881FF9"/>
    <w:rsid w:val="0088213D"/>
    <w:rsid w:val="008821C6"/>
    <w:rsid w:val="0088243D"/>
    <w:rsid w:val="0088251A"/>
    <w:rsid w:val="00882554"/>
    <w:rsid w:val="00882D28"/>
    <w:rsid w:val="00883A67"/>
    <w:rsid w:val="008848E9"/>
    <w:rsid w:val="00884FD8"/>
    <w:rsid w:val="00885244"/>
    <w:rsid w:val="008857C7"/>
    <w:rsid w:val="008858B3"/>
    <w:rsid w:val="00885BF6"/>
    <w:rsid w:val="008866CF"/>
    <w:rsid w:val="00886782"/>
    <w:rsid w:val="008869A1"/>
    <w:rsid w:val="00886B3F"/>
    <w:rsid w:val="0088727A"/>
    <w:rsid w:val="008874C3"/>
    <w:rsid w:val="0089015D"/>
    <w:rsid w:val="0089021A"/>
    <w:rsid w:val="0089022E"/>
    <w:rsid w:val="00890475"/>
    <w:rsid w:val="00890A7C"/>
    <w:rsid w:val="00890D11"/>
    <w:rsid w:val="008910EE"/>
    <w:rsid w:val="00891A26"/>
    <w:rsid w:val="008923F8"/>
    <w:rsid w:val="008928F1"/>
    <w:rsid w:val="00892BBF"/>
    <w:rsid w:val="00892DB5"/>
    <w:rsid w:val="00893F27"/>
    <w:rsid w:val="008942BD"/>
    <w:rsid w:val="0089478A"/>
    <w:rsid w:val="0089480A"/>
    <w:rsid w:val="00894FE5"/>
    <w:rsid w:val="00895658"/>
    <w:rsid w:val="008956DA"/>
    <w:rsid w:val="00895BA9"/>
    <w:rsid w:val="00895D79"/>
    <w:rsid w:val="0089601B"/>
    <w:rsid w:val="0089647F"/>
    <w:rsid w:val="0089655D"/>
    <w:rsid w:val="00896784"/>
    <w:rsid w:val="00896C56"/>
    <w:rsid w:val="00897051"/>
    <w:rsid w:val="00897824"/>
    <w:rsid w:val="00897BCB"/>
    <w:rsid w:val="00897C07"/>
    <w:rsid w:val="00897DBA"/>
    <w:rsid w:val="008A02FA"/>
    <w:rsid w:val="008A06A8"/>
    <w:rsid w:val="008A1AAC"/>
    <w:rsid w:val="008A20CA"/>
    <w:rsid w:val="008A239B"/>
    <w:rsid w:val="008A2505"/>
    <w:rsid w:val="008A2956"/>
    <w:rsid w:val="008A2EA1"/>
    <w:rsid w:val="008A2EF6"/>
    <w:rsid w:val="008A3480"/>
    <w:rsid w:val="008A3642"/>
    <w:rsid w:val="008A4F3C"/>
    <w:rsid w:val="008A51AD"/>
    <w:rsid w:val="008A53BA"/>
    <w:rsid w:val="008A551D"/>
    <w:rsid w:val="008A56BA"/>
    <w:rsid w:val="008A570A"/>
    <w:rsid w:val="008A58E4"/>
    <w:rsid w:val="008A58E7"/>
    <w:rsid w:val="008A5C1D"/>
    <w:rsid w:val="008A615A"/>
    <w:rsid w:val="008A6357"/>
    <w:rsid w:val="008A650C"/>
    <w:rsid w:val="008A6A36"/>
    <w:rsid w:val="008A6CB9"/>
    <w:rsid w:val="008A6DC1"/>
    <w:rsid w:val="008A7083"/>
    <w:rsid w:val="008A7100"/>
    <w:rsid w:val="008A7139"/>
    <w:rsid w:val="008A776D"/>
    <w:rsid w:val="008A7C74"/>
    <w:rsid w:val="008B03BD"/>
    <w:rsid w:val="008B04C0"/>
    <w:rsid w:val="008B09E1"/>
    <w:rsid w:val="008B0A83"/>
    <w:rsid w:val="008B0DCF"/>
    <w:rsid w:val="008B0E93"/>
    <w:rsid w:val="008B0F8D"/>
    <w:rsid w:val="008B198D"/>
    <w:rsid w:val="008B23A8"/>
    <w:rsid w:val="008B29A4"/>
    <w:rsid w:val="008B2BB4"/>
    <w:rsid w:val="008B2C30"/>
    <w:rsid w:val="008B3C2B"/>
    <w:rsid w:val="008B4679"/>
    <w:rsid w:val="008B4D00"/>
    <w:rsid w:val="008B4D13"/>
    <w:rsid w:val="008B4E78"/>
    <w:rsid w:val="008B4FE2"/>
    <w:rsid w:val="008B61A1"/>
    <w:rsid w:val="008B66D8"/>
    <w:rsid w:val="008B66EE"/>
    <w:rsid w:val="008B6793"/>
    <w:rsid w:val="008B6E87"/>
    <w:rsid w:val="008B75C2"/>
    <w:rsid w:val="008B787A"/>
    <w:rsid w:val="008C0A89"/>
    <w:rsid w:val="008C0AA9"/>
    <w:rsid w:val="008C0E71"/>
    <w:rsid w:val="008C1852"/>
    <w:rsid w:val="008C2CFF"/>
    <w:rsid w:val="008C2E1E"/>
    <w:rsid w:val="008C2E22"/>
    <w:rsid w:val="008C2ED2"/>
    <w:rsid w:val="008C35CE"/>
    <w:rsid w:val="008C3612"/>
    <w:rsid w:val="008C3D4D"/>
    <w:rsid w:val="008C4026"/>
    <w:rsid w:val="008C417E"/>
    <w:rsid w:val="008C4E31"/>
    <w:rsid w:val="008C5B51"/>
    <w:rsid w:val="008C5F0A"/>
    <w:rsid w:val="008C6105"/>
    <w:rsid w:val="008C6124"/>
    <w:rsid w:val="008C6334"/>
    <w:rsid w:val="008C66BD"/>
    <w:rsid w:val="008C6968"/>
    <w:rsid w:val="008C742A"/>
    <w:rsid w:val="008C74C7"/>
    <w:rsid w:val="008C7714"/>
    <w:rsid w:val="008C7F4F"/>
    <w:rsid w:val="008D00F3"/>
    <w:rsid w:val="008D0241"/>
    <w:rsid w:val="008D0B34"/>
    <w:rsid w:val="008D0F27"/>
    <w:rsid w:val="008D11F0"/>
    <w:rsid w:val="008D15A2"/>
    <w:rsid w:val="008D18CD"/>
    <w:rsid w:val="008D1F86"/>
    <w:rsid w:val="008D20E0"/>
    <w:rsid w:val="008D2B6E"/>
    <w:rsid w:val="008D335C"/>
    <w:rsid w:val="008D35B7"/>
    <w:rsid w:val="008D4007"/>
    <w:rsid w:val="008D436A"/>
    <w:rsid w:val="008D4C72"/>
    <w:rsid w:val="008D4CF8"/>
    <w:rsid w:val="008D5246"/>
    <w:rsid w:val="008D5291"/>
    <w:rsid w:val="008D5368"/>
    <w:rsid w:val="008D561B"/>
    <w:rsid w:val="008D582B"/>
    <w:rsid w:val="008D5CF9"/>
    <w:rsid w:val="008D5D0A"/>
    <w:rsid w:val="008D6199"/>
    <w:rsid w:val="008D64B9"/>
    <w:rsid w:val="008D6794"/>
    <w:rsid w:val="008D77B0"/>
    <w:rsid w:val="008D7F65"/>
    <w:rsid w:val="008E0178"/>
    <w:rsid w:val="008E02F8"/>
    <w:rsid w:val="008E12AF"/>
    <w:rsid w:val="008E1342"/>
    <w:rsid w:val="008E1DC9"/>
    <w:rsid w:val="008E211C"/>
    <w:rsid w:val="008E28EC"/>
    <w:rsid w:val="008E2BB3"/>
    <w:rsid w:val="008E2BC5"/>
    <w:rsid w:val="008E2C79"/>
    <w:rsid w:val="008E3176"/>
    <w:rsid w:val="008E3564"/>
    <w:rsid w:val="008E3A0B"/>
    <w:rsid w:val="008E3A90"/>
    <w:rsid w:val="008E3AAB"/>
    <w:rsid w:val="008E3F34"/>
    <w:rsid w:val="008E4043"/>
    <w:rsid w:val="008E4520"/>
    <w:rsid w:val="008E4A53"/>
    <w:rsid w:val="008E54E8"/>
    <w:rsid w:val="008E5740"/>
    <w:rsid w:val="008E5868"/>
    <w:rsid w:val="008E5ADB"/>
    <w:rsid w:val="008E5DC8"/>
    <w:rsid w:val="008E6465"/>
    <w:rsid w:val="008E6C57"/>
    <w:rsid w:val="008E7082"/>
    <w:rsid w:val="008E72AF"/>
    <w:rsid w:val="008F0952"/>
    <w:rsid w:val="008F1154"/>
    <w:rsid w:val="008F1B84"/>
    <w:rsid w:val="008F1B9D"/>
    <w:rsid w:val="008F1DB6"/>
    <w:rsid w:val="008F337C"/>
    <w:rsid w:val="008F39C0"/>
    <w:rsid w:val="008F39E4"/>
    <w:rsid w:val="008F51F0"/>
    <w:rsid w:val="008F57CD"/>
    <w:rsid w:val="008F5960"/>
    <w:rsid w:val="008F5CD0"/>
    <w:rsid w:val="008F629A"/>
    <w:rsid w:val="008F6A9B"/>
    <w:rsid w:val="008F6F01"/>
    <w:rsid w:val="008F6F03"/>
    <w:rsid w:val="008F7603"/>
    <w:rsid w:val="008F769D"/>
    <w:rsid w:val="008F76B7"/>
    <w:rsid w:val="008F76DC"/>
    <w:rsid w:val="008F7D2F"/>
    <w:rsid w:val="009013C5"/>
    <w:rsid w:val="0090147B"/>
    <w:rsid w:val="00901649"/>
    <w:rsid w:val="00901CBA"/>
    <w:rsid w:val="00901DC6"/>
    <w:rsid w:val="009021DC"/>
    <w:rsid w:val="00902EFD"/>
    <w:rsid w:val="00903026"/>
    <w:rsid w:val="0090357B"/>
    <w:rsid w:val="00903832"/>
    <w:rsid w:val="009042D0"/>
    <w:rsid w:val="009044BE"/>
    <w:rsid w:val="009048EB"/>
    <w:rsid w:val="00904913"/>
    <w:rsid w:val="00904C15"/>
    <w:rsid w:val="009050B3"/>
    <w:rsid w:val="00905298"/>
    <w:rsid w:val="00905945"/>
    <w:rsid w:val="00905FEB"/>
    <w:rsid w:val="00906164"/>
    <w:rsid w:val="00906252"/>
    <w:rsid w:val="0090672E"/>
    <w:rsid w:val="00906A4F"/>
    <w:rsid w:val="00906BD6"/>
    <w:rsid w:val="00907074"/>
    <w:rsid w:val="009073C7"/>
    <w:rsid w:val="009078BA"/>
    <w:rsid w:val="009079C7"/>
    <w:rsid w:val="009079F7"/>
    <w:rsid w:val="00907B44"/>
    <w:rsid w:val="00907C33"/>
    <w:rsid w:val="0091062D"/>
    <w:rsid w:val="009108D2"/>
    <w:rsid w:val="00910C20"/>
    <w:rsid w:val="00910FE1"/>
    <w:rsid w:val="0091106A"/>
    <w:rsid w:val="00911C09"/>
    <w:rsid w:val="00911D1C"/>
    <w:rsid w:val="00912F38"/>
    <w:rsid w:val="0091340D"/>
    <w:rsid w:val="00913C58"/>
    <w:rsid w:val="009140B4"/>
    <w:rsid w:val="00914174"/>
    <w:rsid w:val="0091428A"/>
    <w:rsid w:val="00914733"/>
    <w:rsid w:val="0091495E"/>
    <w:rsid w:val="00914AA5"/>
    <w:rsid w:val="00915428"/>
    <w:rsid w:val="009162DD"/>
    <w:rsid w:val="009163E7"/>
    <w:rsid w:val="009165E4"/>
    <w:rsid w:val="0091670A"/>
    <w:rsid w:val="0091671A"/>
    <w:rsid w:val="009169F6"/>
    <w:rsid w:val="0091719D"/>
    <w:rsid w:val="00917903"/>
    <w:rsid w:val="00917BEA"/>
    <w:rsid w:val="00920189"/>
    <w:rsid w:val="00920203"/>
    <w:rsid w:val="00920997"/>
    <w:rsid w:val="00920B1E"/>
    <w:rsid w:val="00920DD5"/>
    <w:rsid w:val="00921161"/>
    <w:rsid w:val="00922492"/>
    <w:rsid w:val="009224EB"/>
    <w:rsid w:val="0092272F"/>
    <w:rsid w:val="00922BE2"/>
    <w:rsid w:val="00922EDE"/>
    <w:rsid w:val="009237D9"/>
    <w:rsid w:val="0092406C"/>
    <w:rsid w:val="00924096"/>
    <w:rsid w:val="009243BC"/>
    <w:rsid w:val="009244D5"/>
    <w:rsid w:val="0092523A"/>
    <w:rsid w:val="009252F1"/>
    <w:rsid w:val="00925588"/>
    <w:rsid w:val="00925733"/>
    <w:rsid w:val="00925AF5"/>
    <w:rsid w:val="00926268"/>
    <w:rsid w:val="009264A2"/>
    <w:rsid w:val="00926FC2"/>
    <w:rsid w:val="0092715D"/>
    <w:rsid w:val="00927299"/>
    <w:rsid w:val="00930069"/>
    <w:rsid w:val="00930632"/>
    <w:rsid w:val="009310BC"/>
    <w:rsid w:val="00931D3F"/>
    <w:rsid w:val="009320C6"/>
    <w:rsid w:val="009324C4"/>
    <w:rsid w:val="00932671"/>
    <w:rsid w:val="00932A7A"/>
    <w:rsid w:val="00932D26"/>
    <w:rsid w:val="009330BF"/>
    <w:rsid w:val="00933817"/>
    <w:rsid w:val="00933BB1"/>
    <w:rsid w:val="009340EB"/>
    <w:rsid w:val="00934510"/>
    <w:rsid w:val="0093476C"/>
    <w:rsid w:val="00934C7D"/>
    <w:rsid w:val="00935A1E"/>
    <w:rsid w:val="00935AA3"/>
    <w:rsid w:val="00935B7C"/>
    <w:rsid w:val="00935E3A"/>
    <w:rsid w:val="00936005"/>
    <w:rsid w:val="0093607C"/>
    <w:rsid w:val="00940008"/>
    <w:rsid w:val="00940FFA"/>
    <w:rsid w:val="00941010"/>
    <w:rsid w:val="00941503"/>
    <w:rsid w:val="0094187D"/>
    <w:rsid w:val="009423ED"/>
    <w:rsid w:val="00942C90"/>
    <w:rsid w:val="00942F29"/>
    <w:rsid w:val="00942FB6"/>
    <w:rsid w:val="009430E1"/>
    <w:rsid w:val="009434EB"/>
    <w:rsid w:val="00943EA6"/>
    <w:rsid w:val="009443F2"/>
    <w:rsid w:val="009448F2"/>
    <w:rsid w:val="009451E0"/>
    <w:rsid w:val="0094524B"/>
    <w:rsid w:val="009456E3"/>
    <w:rsid w:val="00945759"/>
    <w:rsid w:val="00945925"/>
    <w:rsid w:val="009466E9"/>
    <w:rsid w:val="00946CB3"/>
    <w:rsid w:val="00946D20"/>
    <w:rsid w:val="00946E51"/>
    <w:rsid w:val="009473F4"/>
    <w:rsid w:val="0094767D"/>
    <w:rsid w:val="00950231"/>
    <w:rsid w:val="00950794"/>
    <w:rsid w:val="009507AA"/>
    <w:rsid w:val="009509EF"/>
    <w:rsid w:val="009515CA"/>
    <w:rsid w:val="00951691"/>
    <w:rsid w:val="00951FCE"/>
    <w:rsid w:val="009521CC"/>
    <w:rsid w:val="0095226C"/>
    <w:rsid w:val="0095269B"/>
    <w:rsid w:val="00952C05"/>
    <w:rsid w:val="00952D52"/>
    <w:rsid w:val="009540B7"/>
    <w:rsid w:val="009543D0"/>
    <w:rsid w:val="00954AF9"/>
    <w:rsid w:val="00954DAE"/>
    <w:rsid w:val="00955410"/>
    <w:rsid w:val="009558EE"/>
    <w:rsid w:val="009559D5"/>
    <w:rsid w:val="00955C17"/>
    <w:rsid w:val="00955FFA"/>
    <w:rsid w:val="00956170"/>
    <w:rsid w:val="009561F8"/>
    <w:rsid w:val="00956BA1"/>
    <w:rsid w:val="00956BE7"/>
    <w:rsid w:val="00956D42"/>
    <w:rsid w:val="00956F0F"/>
    <w:rsid w:val="0095727F"/>
    <w:rsid w:val="009572AF"/>
    <w:rsid w:val="00957E41"/>
    <w:rsid w:val="0096016E"/>
    <w:rsid w:val="0096023A"/>
    <w:rsid w:val="009607AB"/>
    <w:rsid w:val="00961154"/>
    <w:rsid w:val="009615DB"/>
    <w:rsid w:val="00962683"/>
    <w:rsid w:val="00962ADC"/>
    <w:rsid w:val="00962E23"/>
    <w:rsid w:val="0096487C"/>
    <w:rsid w:val="00964BC2"/>
    <w:rsid w:val="00964C0A"/>
    <w:rsid w:val="00964D4A"/>
    <w:rsid w:val="00964EAE"/>
    <w:rsid w:val="00965023"/>
    <w:rsid w:val="009650B7"/>
    <w:rsid w:val="0096515D"/>
    <w:rsid w:val="0096554B"/>
    <w:rsid w:val="00965841"/>
    <w:rsid w:val="00966623"/>
    <w:rsid w:val="009678DB"/>
    <w:rsid w:val="00970728"/>
    <w:rsid w:val="009707C9"/>
    <w:rsid w:val="00971303"/>
    <w:rsid w:val="00971E0B"/>
    <w:rsid w:val="00972101"/>
    <w:rsid w:val="00972285"/>
    <w:rsid w:val="00972FB5"/>
    <w:rsid w:val="00973607"/>
    <w:rsid w:val="009736FE"/>
    <w:rsid w:val="00973B96"/>
    <w:rsid w:val="00973E3C"/>
    <w:rsid w:val="00974763"/>
    <w:rsid w:val="009757CA"/>
    <w:rsid w:val="00976E76"/>
    <w:rsid w:val="009771D3"/>
    <w:rsid w:val="00977A14"/>
    <w:rsid w:val="00977E9B"/>
    <w:rsid w:val="009807BF"/>
    <w:rsid w:val="009809CE"/>
    <w:rsid w:val="0098131F"/>
    <w:rsid w:val="00981479"/>
    <w:rsid w:val="00981F74"/>
    <w:rsid w:val="0098237C"/>
    <w:rsid w:val="0098270E"/>
    <w:rsid w:val="009829B3"/>
    <w:rsid w:val="009829EE"/>
    <w:rsid w:val="00982C31"/>
    <w:rsid w:val="00982D45"/>
    <w:rsid w:val="00983165"/>
    <w:rsid w:val="00983343"/>
    <w:rsid w:val="009833C4"/>
    <w:rsid w:val="009834E0"/>
    <w:rsid w:val="009838FF"/>
    <w:rsid w:val="00984149"/>
    <w:rsid w:val="00984788"/>
    <w:rsid w:val="00984909"/>
    <w:rsid w:val="00984FF3"/>
    <w:rsid w:val="00984FF9"/>
    <w:rsid w:val="009850C5"/>
    <w:rsid w:val="0098516C"/>
    <w:rsid w:val="00986326"/>
    <w:rsid w:val="00986849"/>
    <w:rsid w:val="00986BB7"/>
    <w:rsid w:val="00986D4B"/>
    <w:rsid w:val="00986F6D"/>
    <w:rsid w:val="0098727C"/>
    <w:rsid w:val="00987708"/>
    <w:rsid w:val="00987DF0"/>
    <w:rsid w:val="00987E2E"/>
    <w:rsid w:val="0099008B"/>
    <w:rsid w:val="00990E77"/>
    <w:rsid w:val="0099177B"/>
    <w:rsid w:val="00991B8C"/>
    <w:rsid w:val="0099367E"/>
    <w:rsid w:val="00993FE4"/>
    <w:rsid w:val="0099425E"/>
    <w:rsid w:val="00994BF3"/>
    <w:rsid w:val="00994CDC"/>
    <w:rsid w:val="00994DE1"/>
    <w:rsid w:val="009969CD"/>
    <w:rsid w:val="0099770A"/>
    <w:rsid w:val="00997769"/>
    <w:rsid w:val="00997A2E"/>
    <w:rsid w:val="009A048E"/>
    <w:rsid w:val="009A119F"/>
    <w:rsid w:val="009A1609"/>
    <w:rsid w:val="009A16A3"/>
    <w:rsid w:val="009A1A7E"/>
    <w:rsid w:val="009A3480"/>
    <w:rsid w:val="009A3DB8"/>
    <w:rsid w:val="009A43B3"/>
    <w:rsid w:val="009A464D"/>
    <w:rsid w:val="009A496F"/>
    <w:rsid w:val="009A4B78"/>
    <w:rsid w:val="009A4D73"/>
    <w:rsid w:val="009A4E41"/>
    <w:rsid w:val="009A5297"/>
    <w:rsid w:val="009A5851"/>
    <w:rsid w:val="009A5C0C"/>
    <w:rsid w:val="009A5D40"/>
    <w:rsid w:val="009A5E10"/>
    <w:rsid w:val="009A6665"/>
    <w:rsid w:val="009A6EE2"/>
    <w:rsid w:val="009A743F"/>
    <w:rsid w:val="009A74F7"/>
    <w:rsid w:val="009B00F2"/>
    <w:rsid w:val="009B0E67"/>
    <w:rsid w:val="009B0FB2"/>
    <w:rsid w:val="009B1113"/>
    <w:rsid w:val="009B1C34"/>
    <w:rsid w:val="009B1D22"/>
    <w:rsid w:val="009B1E86"/>
    <w:rsid w:val="009B27C4"/>
    <w:rsid w:val="009B2BE6"/>
    <w:rsid w:val="009B2D92"/>
    <w:rsid w:val="009B31DE"/>
    <w:rsid w:val="009B3250"/>
    <w:rsid w:val="009B35A6"/>
    <w:rsid w:val="009B42A4"/>
    <w:rsid w:val="009B42D2"/>
    <w:rsid w:val="009B4A06"/>
    <w:rsid w:val="009B60EA"/>
    <w:rsid w:val="009B6E71"/>
    <w:rsid w:val="009B70C8"/>
    <w:rsid w:val="009B737C"/>
    <w:rsid w:val="009B742E"/>
    <w:rsid w:val="009B7A33"/>
    <w:rsid w:val="009C0AC6"/>
    <w:rsid w:val="009C11B2"/>
    <w:rsid w:val="009C1456"/>
    <w:rsid w:val="009C164F"/>
    <w:rsid w:val="009C1C30"/>
    <w:rsid w:val="009C22DD"/>
    <w:rsid w:val="009C29D5"/>
    <w:rsid w:val="009C30A0"/>
    <w:rsid w:val="009C359E"/>
    <w:rsid w:val="009C37FE"/>
    <w:rsid w:val="009C4082"/>
    <w:rsid w:val="009C4A38"/>
    <w:rsid w:val="009C4A72"/>
    <w:rsid w:val="009C4AD8"/>
    <w:rsid w:val="009C4D3D"/>
    <w:rsid w:val="009C55E2"/>
    <w:rsid w:val="009C5A4E"/>
    <w:rsid w:val="009C5EE5"/>
    <w:rsid w:val="009C61E3"/>
    <w:rsid w:val="009C6357"/>
    <w:rsid w:val="009C6B56"/>
    <w:rsid w:val="009C7DB8"/>
    <w:rsid w:val="009C7FF0"/>
    <w:rsid w:val="009D010D"/>
    <w:rsid w:val="009D0244"/>
    <w:rsid w:val="009D0F71"/>
    <w:rsid w:val="009D111C"/>
    <w:rsid w:val="009D17A0"/>
    <w:rsid w:val="009D1F7A"/>
    <w:rsid w:val="009D2873"/>
    <w:rsid w:val="009D2942"/>
    <w:rsid w:val="009D2BB8"/>
    <w:rsid w:val="009D3A1A"/>
    <w:rsid w:val="009D426A"/>
    <w:rsid w:val="009D5BDB"/>
    <w:rsid w:val="009D6B03"/>
    <w:rsid w:val="009D6B3D"/>
    <w:rsid w:val="009D7422"/>
    <w:rsid w:val="009D7499"/>
    <w:rsid w:val="009D78E7"/>
    <w:rsid w:val="009E0293"/>
    <w:rsid w:val="009E0742"/>
    <w:rsid w:val="009E0B29"/>
    <w:rsid w:val="009E1291"/>
    <w:rsid w:val="009E12BC"/>
    <w:rsid w:val="009E139D"/>
    <w:rsid w:val="009E224D"/>
    <w:rsid w:val="009E26D5"/>
    <w:rsid w:val="009E2A07"/>
    <w:rsid w:val="009E3398"/>
    <w:rsid w:val="009E3577"/>
    <w:rsid w:val="009E37A5"/>
    <w:rsid w:val="009E395B"/>
    <w:rsid w:val="009E3D2B"/>
    <w:rsid w:val="009E3DC2"/>
    <w:rsid w:val="009E3E84"/>
    <w:rsid w:val="009E4053"/>
    <w:rsid w:val="009E4097"/>
    <w:rsid w:val="009E4664"/>
    <w:rsid w:val="009E4D8E"/>
    <w:rsid w:val="009E4E90"/>
    <w:rsid w:val="009E4EB7"/>
    <w:rsid w:val="009E5601"/>
    <w:rsid w:val="009E57C1"/>
    <w:rsid w:val="009E624A"/>
    <w:rsid w:val="009E63CE"/>
    <w:rsid w:val="009E6B32"/>
    <w:rsid w:val="009E7039"/>
    <w:rsid w:val="009E70F3"/>
    <w:rsid w:val="009E7E98"/>
    <w:rsid w:val="009F00EE"/>
    <w:rsid w:val="009F079C"/>
    <w:rsid w:val="009F0827"/>
    <w:rsid w:val="009F0BED"/>
    <w:rsid w:val="009F1673"/>
    <w:rsid w:val="009F3255"/>
    <w:rsid w:val="009F341D"/>
    <w:rsid w:val="009F34AA"/>
    <w:rsid w:val="009F3DCE"/>
    <w:rsid w:val="009F44FF"/>
    <w:rsid w:val="009F46E8"/>
    <w:rsid w:val="009F472D"/>
    <w:rsid w:val="009F4CF0"/>
    <w:rsid w:val="009F4E88"/>
    <w:rsid w:val="009F50D1"/>
    <w:rsid w:val="009F573B"/>
    <w:rsid w:val="009F5918"/>
    <w:rsid w:val="009F596D"/>
    <w:rsid w:val="009F6A91"/>
    <w:rsid w:val="009F71A6"/>
    <w:rsid w:val="009F71AA"/>
    <w:rsid w:val="009F754A"/>
    <w:rsid w:val="009F791F"/>
    <w:rsid w:val="009F79A0"/>
    <w:rsid w:val="009F7F86"/>
    <w:rsid w:val="00A0034D"/>
    <w:rsid w:val="00A00BFB"/>
    <w:rsid w:val="00A00DCF"/>
    <w:rsid w:val="00A0126C"/>
    <w:rsid w:val="00A012DA"/>
    <w:rsid w:val="00A0187E"/>
    <w:rsid w:val="00A02543"/>
    <w:rsid w:val="00A026F0"/>
    <w:rsid w:val="00A02F2D"/>
    <w:rsid w:val="00A02F61"/>
    <w:rsid w:val="00A03529"/>
    <w:rsid w:val="00A03671"/>
    <w:rsid w:val="00A03E0E"/>
    <w:rsid w:val="00A040D1"/>
    <w:rsid w:val="00A044B7"/>
    <w:rsid w:val="00A04A0A"/>
    <w:rsid w:val="00A050A8"/>
    <w:rsid w:val="00A056A3"/>
    <w:rsid w:val="00A059AF"/>
    <w:rsid w:val="00A05A59"/>
    <w:rsid w:val="00A05B51"/>
    <w:rsid w:val="00A06286"/>
    <w:rsid w:val="00A06318"/>
    <w:rsid w:val="00A063BC"/>
    <w:rsid w:val="00A068E1"/>
    <w:rsid w:val="00A06A80"/>
    <w:rsid w:val="00A06D8A"/>
    <w:rsid w:val="00A0711F"/>
    <w:rsid w:val="00A07B0B"/>
    <w:rsid w:val="00A102A0"/>
    <w:rsid w:val="00A1065D"/>
    <w:rsid w:val="00A10860"/>
    <w:rsid w:val="00A109FB"/>
    <w:rsid w:val="00A114FA"/>
    <w:rsid w:val="00A11629"/>
    <w:rsid w:val="00A11AF3"/>
    <w:rsid w:val="00A12ACF"/>
    <w:rsid w:val="00A12B42"/>
    <w:rsid w:val="00A12BD4"/>
    <w:rsid w:val="00A12C09"/>
    <w:rsid w:val="00A13084"/>
    <w:rsid w:val="00A1327F"/>
    <w:rsid w:val="00A13817"/>
    <w:rsid w:val="00A138D3"/>
    <w:rsid w:val="00A13E0F"/>
    <w:rsid w:val="00A144B7"/>
    <w:rsid w:val="00A149B4"/>
    <w:rsid w:val="00A152D3"/>
    <w:rsid w:val="00A15F4F"/>
    <w:rsid w:val="00A160AB"/>
    <w:rsid w:val="00A16745"/>
    <w:rsid w:val="00A16747"/>
    <w:rsid w:val="00A169A7"/>
    <w:rsid w:val="00A1704E"/>
    <w:rsid w:val="00A17E93"/>
    <w:rsid w:val="00A20013"/>
    <w:rsid w:val="00A2056F"/>
    <w:rsid w:val="00A20582"/>
    <w:rsid w:val="00A20C65"/>
    <w:rsid w:val="00A21767"/>
    <w:rsid w:val="00A21FD5"/>
    <w:rsid w:val="00A22751"/>
    <w:rsid w:val="00A22940"/>
    <w:rsid w:val="00A23102"/>
    <w:rsid w:val="00A233D8"/>
    <w:rsid w:val="00A2343F"/>
    <w:rsid w:val="00A23505"/>
    <w:rsid w:val="00A2428B"/>
    <w:rsid w:val="00A247E5"/>
    <w:rsid w:val="00A248BD"/>
    <w:rsid w:val="00A24D81"/>
    <w:rsid w:val="00A24EA5"/>
    <w:rsid w:val="00A25173"/>
    <w:rsid w:val="00A252F0"/>
    <w:rsid w:val="00A259F2"/>
    <w:rsid w:val="00A26463"/>
    <w:rsid w:val="00A2660E"/>
    <w:rsid w:val="00A26916"/>
    <w:rsid w:val="00A26B47"/>
    <w:rsid w:val="00A26FF1"/>
    <w:rsid w:val="00A27547"/>
    <w:rsid w:val="00A2770B"/>
    <w:rsid w:val="00A27806"/>
    <w:rsid w:val="00A3068C"/>
    <w:rsid w:val="00A3127F"/>
    <w:rsid w:val="00A31922"/>
    <w:rsid w:val="00A31BCC"/>
    <w:rsid w:val="00A31C70"/>
    <w:rsid w:val="00A31C87"/>
    <w:rsid w:val="00A325BB"/>
    <w:rsid w:val="00A3297A"/>
    <w:rsid w:val="00A32A58"/>
    <w:rsid w:val="00A32EEC"/>
    <w:rsid w:val="00A336C5"/>
    <w:rsid w:val="00A339D9"/>
    <w:rsid w:val="00A33BD6"/>
    <w:rsid w:val="00A3510A"/>
    <w:rsid w:val="00A3515F"/>
    <w:rsid w:val="00A35751"/>
    <w:rsid w:val="00A3577F"/>
    <w:rsid w:val="00A35BBC"/>
    <w:rsid w:val="00A35DAB"/>
    <w:rsid w:val="00A36724"/>
    <w:rsid w:val="00A367AF"/>
    <w:rsid w:val="00A36C13"/>
    <w:rsid w:val="00A377C2"/>
    <w:rsid w:val="00A37A31"/>
    <w:rsid w:val="00A40B1F"/>
    <w:rsid w:val="00A40B4D"/>
    <w:rsid w:val="00A411E2"/>
    <w:rsid w:val="00A41373"/>
    <w:rsid w:val="00A41638"/>
    <w:rsid w:val="00A41B15"/>
    <w:rsid w:val="00A4224E"/>
    <w:rsid w:val="00A4229F"/>
    <w:rsid w:val="00A428A9"/>
    <w:rsid w:val="00A42ACA"/>
    <w:rsid w:val="00A4327C"/>
    <w:rsid w:val="00A43496"/>
    <w:rsid w:val="00A43665"/>
    <w:rsid w:val="00A43AAB"/>
    <w:rsid w:val="00A43AFE"/>
    <w:rsid w:val="00A441CC"/>
    <w:rsid w:val="00A447E3"/>
    <w:rsid w:val="00A44AAD"/>
    <w:rsid w:val="00A44D3B"/>
    <w:rsid w:val="00A45241"/>
    <w:rsid w:val="00A45280"/>
    <w:rsid w:val="00A452B8"/>
    <w:rsid w:val="00A45BF7"/>
    <w:rsid w:val="00A463B5"/>
    <w:rsid w:val="00A463BA"/>
    <w:rsid w:val="00A46675"/>
    <w:rsid w:val="00A46A5F"/>
    <w:rsid w:val="00A471A3"/>
    <w:rsid w:val="00A47597"/>
    <w:rsid w:val="00A47E44"/>
    <w:rsid w:val="00A47F91"/>
    <w:rsid w:val="00A507D7"/>
    <w:rsid w:val="00A50A5C"/>
    <w:rsid w:val="00A50BE2"/>
    <w:rsid w:val="00A50CC6"/>
    <w:rsid w:val="00A50E40"/>
    <w:rsid w:val="00A51462"/>
    <w:rsid w:val="00A51946"/>
    <w:rsid w:val="00A51FF7"/>
    <w:rsid w:val="00A52079"/>
    <w:rsid w:val="00A52143"/>
    <w:rsid w:val="00A521E9"/>
    <w:rsid w:val="00A5298E"/>
    <w:rsid w:val="00A52B3E"/>
    <w:rsid w:val="00A5313B"/>
    <w:rsid w:val="00A5320E"/>
    <w:rsid w:val="00A53F7B"/>
    <w:rsid w:val="00A54090"/>
    <w:rsid w:val="00A541F3"/>
    <w:rsid w:val="00A54282"/>
    <w:rsid w:val="00A549D3"/>
    <w:rsid w:val="00A54DF0"/>
    <w:rsid w:val="00A57E98"/>
    <w:rsid w:val="00A60017"/>
    <w:rsid w:val="00A60849"/>
    <w:rsid w:val="00A6105B"/>
    <w:rsid w:val="00A61355"/>
    <w:rsid w:val="00A61668"/>
    <w:rsid w:val="00A621D3"/>
    <w:rsid w:val="00A628F8"/>
    <w:rsid w:val="00A62B7A"/>
    <w:rsid w:val="00A631A1"/>
    <w:rsid w:val="00A632EA"/>
    <w:rsid w:val="00A6339D"/>
    <w:rsid w:val="00A634BE"/>
    <w:rsid w:val="00A63AD7"/>
    <w:rsid w:val="00A63BFD"/>
    <w:rsid w:val="00A63E61"/>
    <w:rsid w:val="00A6491F"/>
    <w:rsid w:val="00A64A9C"/>
    <w:rsid w:val="00A64A9E"/>
    <w:rsid w:val="00A64C72"/>
    <w:rsid w:val="00A64D1A"/>
    <w:rsid w:val="00A65320"/>
    <w:rsid w:val="00A65BA5"/>
    <w:rsid w:val="00A66354"/>
    <w:rsid w:val="00A66E37"/>
    <w:rsid w:val="00A66ECF"/>
    <w:rsid w:val="00A67681"/>
    <w:rsid w:val="00A67E38"/>
    <w:rsid w:val="00A703E4"/>
    <w:rsid w:val="00A704C9"/>
    <w:rsid w:val="00A70DC6"/>
    <w:rsid w:val="00A71080"/>
    <w:rsid w:val="00A71986"/>
    <w:rsid w:val="00A71E3D"/>
    <w:rsid w:val="00A71E73"/>
    <w:rsid w:val="00A72740"/>
    <w:rsid w:val="00A73A64"/>
    <w:rsid w:val="00A742AD"/>
    <w:rsid w:val="00A746D7"/>
    <w:rsid w:val="00A74AB2"/>
    <w:rsid w:val="00A75A27"/>
    <w:rsid w:val="00A75A46"/>
    <w:rsid w:val="00A75B36"/>
    <w:rsid w:val="00A7623B"/>
    <w:rsid w:val="00A7660A"/>
    <w:rsid w:val="00A7663A"/>
    <w:rsid w:val="00A7696B"/>
    <w:rsid w:val="00A769D4"/>
    <w:rsid w:val="00A8008F"/>
    <w:rsid w:val="00A804C7"/>
    <w:rsid w:val="00A80857"/>
    <w:rsid w:val="00A80A39"/>
    <w:rsid w:val="00A80DF0"/>
    <w:rsid w:val="00A80E64"/>
    <w:rsid w:val="00A81A16"/>
    <w:rsid w:val="00A823A7"/>
    <w:rsid w:val="00A824D4"/>
    <w:rsid w:val="00A825C8"/>
    <w:rsid w:val="00A82742"/>
    <w:rsid w:val="00A82A29"/>
    <w:rsid w:val="00A83984"/>
    <w:rsid w:val="00A83A1E"/>
    <w:rsid w:val="00A84198"/>
    <w:rsid w:val="00A841AB"/>
    <w:rsid w:val="00A849C5"/>
    <w:rsid w:val="00A84FFD"/>
    <w:rsid w:val="00A86104"/>
    <w:rsid w:val="00A8655A"/>
    <w:rsid w:val="00A87203"/>
    <w:rsid w:val="00A87744"/>
    <w:rsid w:val="00A87AE6"/>
    <w:rsid w:val="00A87B09"/>
    <w:rsid w:val="00A87C22"/>
    <w:rsid w:val="00A90590"/>
    <w:rsid w:val="00A90A97"/>
    <w:rsid w:val="00A90CB4"/>
    <w:rsid w:val="00A910DA"/>
    <w:rsid w:val="00A920E1"/>
    <w:rsid w:val="00A933AE"/>
    <w:rsid w:val="00A93863"/>
    <w:rsid w:val="00A93928"/>
    <w:rsid w:val="00A93F73"/>
    <w:rsid w:val="00A9415E"/>
    <w:rsid w:val="00A9423F"/>
    <w:rsid w:val="00A94722"/>
    <w:rsid w:val="00A94EBD"/>
    <w:rsid w:val="00A9510D"/>
    <w:rsid w:val="00A95580"/>
    <w:rsid w:val="00A956AC"/>
    <w:rsid w:val="00A95A84"/>
    <w:rsid w:val="00A95D2A"/>
    <w:rsid w:val="00A961D6"/>
    <w:rsid w:val="00A96214"/>
    <w:rsid w:val="00A967E8"/>
    <w:rsid w:val="00A97F4B"/>
    <w:rsid w:val="00AA04C5"/>
    <w:rsid w:val="00AA10B1"/>
    <w:rsid w:val="00AA2803"/>
    <w:rsid w:val="00AA2BF2"/>
    <w:rsid w:val="00AA2D68"/>
    <w:rsid w:val="00AA2D6F"/>
    <w:rsid w:val="00AA2E92"/>
    <w:rsid w:val="00AA3987"/>
    <w:rsid w:val="00AA3B68"/>
    <w:rsid w:val="00AA3DAE"/>
    <w:rsid w:val="00AA3E79"/>
    <w:rsid w:val="00AA4FB4"/>
    <w:rsid w:val="00AA5C0B"/>
    <w:rsid w:val="00AA5E3B"/>
    <w:rsid w:val="00AA63AD"/>
    <w:rsid w:val="00AA65B4"/>
    <w:rsid w:val="00AA6A75"/>
    <w:rsid w:val="00AA745E"/>
    <w:rsid w:val="00AA787F"/>
    <w:rsid w:val="00AB04AB"/>
    <w:rsid w:val="00AB0733"/>
    <w:rsid w:val="00AB09D2"/>
    <w:rsid w:val="00AB0B64"/>
    <w:rsid w:val="00AB0C30"/>
    <w:rsid w:val="00AB16DA"/>
    <w:rsid w:val="00AB176B"/>
    <w:rsid w:val="00AB2C5F"/>
    <w:rsid w:val="00AB37E6"/>
    <w:rsid w:val="00AB3DBA"/>
    <w:rsid w:val="00AB431C"/>
    <w:rsid w:val="00AB470E"/>
    <w:rsid w:val="00AB4C80"/>
    <w:rsid w:val="00AB506B"/>
    <w:rsid w:val="00AB5467"/>
    <w:rsid w:val="00AB5883"/>
    <w:rsid w:val="00AB5A7E"/>
    <w:rsid w:val="00AB7538"/>
    <w:rsid w:val="00AB77F3"/>
    <w:rsid w:val="00AC0256"/>
    <w:rsid w:val="00AC0AAD"/>
    <w:rsid w:val="00AC1231"/>
    <w:rsid w:val="00AC1992"/>
    <w:rsid w:val="00AC1E14"/>
    <w:rsid w:val="00AC2CFA"/>
    <w:rsid w:val="00AC3263"/>
    <w:rsid w:val="00AC337E"/>
    <w:rsid w:val="00AC3E12"/>
    <w:rsid w:val="00AC406E"/>
    <w:rsid w:val="00AC417C"/>
    <w:rsid w:val="00AC430C"/>
    <w:rsid w:val="00AC4951"/>
    <w:rsid w:val="00AC49C9"/>
    <w:rsid w:val="00AC4A6B"/>
    <w:rsid w:val="00AC5C19"/>
    <w:rsid w:val="00AC60F0"/>
    <w:rsid w:val="00AC63C7"/>
    <w:rsid w:val="00AC6657"/>
    <w:rsid w:val="00AC6D7A"/>
    <w:rsid w:val="00AC7363"/>
    <w:rsid w:val="00AC7401"/>
    <w:rsid w:val="00AC7901"/>
    <w:rsid w:val="00AC79F3"/>
    <w:rsid w:val="00AC7FDD"/>
    <w:rsid w:val="00AD0949"/>
    <w:rsid w:val="00AD0F1D"/>
    <w:rsid w:val="00AD1179"/>
    <w:rsid w:val="00AD1359"/>
    <w:rsid w:val="00AD19F0"/>
    <w:rsid w:val="00AD1FCE"/>
    <w:rsid w:val="00AD26E1"/>
    <w:rsid w:val="00AD29CC"/>
    <w:rsid w:val="00AD3268"/>
    <w:rsid w:val="00AD3652"/>
    <w:rsid w:val="00AD3DE2"/>
    <w:rsid w:val="00AD4261"/>
    <w:rsid w:val="00AD46F5"/>
    <w:rsid w:val="00AD51A3"/>
    <w:rsid w:val="00AD598B"/>
    <w:rsid w:val="00AD7154"/>
    <w:rsid w:val="00AD797D"/>
    <w:rsid w:val="00AD7E02"/>
    <w:rsid w:val="00AE0034"/>
    <w:rsid w:val="00AE0483"/>
    <w:rsid w:val="00AE08DD"/>
    <w:rsid w:val="00AE13BD"/>
    <w:rsid w:val="00AE154B"/>
    <w:rsid w:val="00AE1ABF"/>
    <w:rsid w:val="00AE1AF9"/>
    <w:rsid w:val="00AE1E60"/>
    <w:rsid w:val="00AE2068"/>
    <w:rsid w:val="00AE2258"/>
    <w:rsid w:val="00AE277E"/>
    <w:rsid w:val="00AE29C3"/>
    <w:rsid w:val="00AE2A36"/>
    <w:rsid w:val="00AE2BC6"/>
    <w:rsid w:val="00AE3251"/>
    <w:rsid w:val="00AE33DA"/>
    <w:rsid w:val="00AE3FE0"/>
    <w:rsid w:val="00AE5058"/>
    <w:rsid w:val="00AE51CD"/>
    <w:rsid w:val="00AE5471"/>
    <w:rsid w:val="00AE54AA"/>
    <w:rsid w:val="00AE60E4"/>
    <w:rsid w:val="00AE6872"/>
    <w:rsid w:val="00AE6C58"/>
    <w:rsid w:val="00AE72C4"/>
    <w:rsid w:val="00AE7F05"/>
    <w:rsid w:val="00AE7F38"/>
    <w:rsid w:val="00AF054D"/>
    <w:rsid w:val="00AF0939"/>
    <w:rsid w:val="00AF0981"/>
    <w:rsid w:val="00AF0F9C"/>
    <w:rsid w:val="00AF10F0"/>
    <w:rsid w:val="00AF18E2"/>
    <w:rsid w:val="00AF24E7"/>
    <w:rsid w:val="00AF272B"/>
    <w:rsid w:val="00AF291B"/>
    <w:rsid w:val="00AF2DAA"/>
    <w:rsid w:val="00AF2EBD"/>
    <w:rsid w:val="00AF33AE"/>
    <w:rsid w:val="00AF3CDC"/>
    <w:rsid w:val="00AF44B1"/>
    <w:rsid w:val="00AF5800"/>
    <w:rsid w:val="00AF61E2"/>
    <w:rsid w:val="00AF6986"/>
    <w:rsid w:val="00AF69FE"/>
    <w:rsid w:val="00AF6A77"/>
    <w:rsid w:val="00AF6D1B"/>
    <w:rsid w:val="00AF73ED"/>
    <w:rsid w:val="00AF7D69"/>
    <w:rsid w:val="00AF7ED2"/>
    <w:rsid w:val="00B004D8"/>
    <w:rsid w:val="00B00830"/>
    <w:rsid w:val="00B00CC5"/>
    <w:rsid w:val="00B016D2"/>
    <w:rsid w:val="00B02091"/>
    <w:rsid w:val="00B02B43"/>
    <w:rsid w:val="00B03697"/>
    <w:rsid w:val="00B03D36"/>
    <w:rsid w:val="00B04540"/>
    <w:rsid w:val="00B046F1"/>
    <w:rsid w:val="00B05116"/>
    <w:rsid w:val="00B051A7"/>
    <w:rsid w:val="00B05F1A"/>
    <w:rsid w:val="00B07B33"/>
    <w:rsid w:val="00B07FA2"/>
    <w:rsid w:val="00B100CF"/>
    <w:rsid w:val="00B1074F"/>
    <w:rsid w:val="00B10E82"/>
    <w:rsid w:val="00B111A6"/>
    <w:rsid w:val="00B115E5"/>
    <w:rsid w:val="00B118EE"/>
    <w:rsid w:val="00B11B03"/>
    <w:rsid w:val="00B11C5B"/>
    <w:rsid w:val="00B121CD"/>
    <w:rsid w:val="00B12343"/>
    <w:rsid w:val="00B12529"/>
    <w:rsid w:val="00B128C5"/>
    <w:rsid w:val="00B12B11"/>
    <w:rsid w:val="00B12C94"/>
    <w:rsid w:val="00B135AB"/>
    <w:rsid w:val="00B13797"/>
    <w:rsid w:val="00B137BF"/>
    <w:rsid w:val="00B13A1B"/>
    <w:rsid w:val="00B13A76"/>
    <w:rsid w:val="00B142D9"/>
    <w:rsid w:val="00B145D5"/>
    <w:rsid w:val="00B14BC4"/>
    <w:rsid w:val="00B158A3"/>
    <w:rsid w:val="00B15B25"/>
    <w:rsid w:val="00B15C36"/>
    <w:rsid w:val="00B15E95"/>
    <w:rsid w:val="00B15EA0"/>
    <w:rsid w:val="00B16069"/>
    <w:rsid w:val="00B1745A"/>
    <w:rsid w:val="00B17785"/>
    <w:rsid w:val="00B17A4E"/>
    <w:rsid w:val="00B17B30"/>
    <w:rsid w:val="00B17C2F"/>
    <w:rsid w:val="00B17CDA"/>
    <w:rsid w:val="00B2153E"/>
    <w:rsid w:val="00B218CB"/>
    <w:rsid w:val="00B21FA7"/>
    <w:rsid w:val="00B22022"/>
    <w:rsid w:val="00B225E4"/>
    <w:rsid w:val="00B23223"/>
    <w:rsid w:val="00B23F7A"/>
    <w:rsid w:val="00B240B1"/>
    <w:rsid w:val="00B24208"/>
    <w:rsid w:val="00B24374"/>
    <w:rsid w:val="00B24728"/>
    <w:rsid w:val="00B248A9"/>
    <w:rsid w:val="00B2490A"/>
    <w:rsid w:val="00B24BE3"/>
    <w:rsid w:val="00B24D28"/>
    <w:rsid w:val="00B24F1C"/>
    <w:rsid w:val="00B25D76"/>
    <w:rsid w:val="00B27032"/>
    <w:rsid w:val="00B27085"/>
    <w:rsid w:val="00B27583"/>
    <w:rsid w:val="00B30003"/>
    <w:rsid w:val="00B3015C"/>
    <w:rsid w:val="00B30642"/>
    <w:rsid w:val="00B31201"/>
    <w:rsid w:val="00B31B4B"/>
    <w:rsid w:val="00B31E36"/>
    <w:rsid w:val="00B32E26"/>
    <w:rsid w:val="00B338B7"/>
    <w:rsid w:val="00B34061"/>
    <w:rsid w:val="00B34376"/>
    <w:rsid w:val="00B3440A"/>
    <w:rsid w:val="00B34441"/>
    <w:rsid w:val="00B35533"/>
    <w:rsid w:val="00B35534"/>
    <w:rsid w:val="00B35A87"/>
    <w:rsid w:val="00B35AFD"/>
    <w:rsid w:val="00B35F9A"/>
    <w:rsid w:val="00B3609C"/>
    <w:rsid w:val="00B36100"/>
    <w:rsid w:val="00B36236"/>
    <w:rsid w:val="00B3662E"/>
    <w:rsid w:val="00B36645"/>
    <w:rsid w:val="00B366D2"/>
    <w:rsid w:val="00B366FA"/>
    <w:rsid w:val="00B36E86"/>
    <w:rsid w:val="00B379BA"/>
    <w:rsid w:val="00B40B30"/>
    <w:rsid w:val="00B40E47"/>
    <w:rsid w:val="00B412FD"/>
    <w:rsid w:val="00B41E1C"/>
    <w:rsid w:val="00B422BE"/>
    <w:rsid w:val="00B4241D"/>
    <w:rsid w:val="00B426BB"/>
    <w:rsid w:val="00B42EB9"/>
    <w:rsid w:val="00B436F0"/>
    <w:rsid w:val="00B441FE"/>
    <w:rsid w:val="00B44821"/>
    <w:rsid w:val="00B44AD3"/>
    <w:rsid w:val="00B450EB"/>
    <w:rsid w:val="00B45152"/>
    <w:rsid w:val="00B454DD"/>
    <w:rsid w:val="00B45E54"/>
    <w:rsid w:val="00B460B8"/>
    <w:rsid w:val="00B464E4"/>
    <w:rsid w:val="00B4689A"/>
    <w:rsid w:val="00B46D5F"/>
    <w:rsid w:val="00B46E7B"/>
    <w:rsid w:val="00B47DC5"/>
    <w:rsid w:val="00B50395"/>
    <w:rsid w:val="00B505B3"/>
    <w:rsid w:val="00B50882"/>
    <w:rsid w:val="00B50A74"/>
    <w:rsid w:val="00B5199C"/>
    <w:rsid w:val="00B520A0"/>
    <w:rsid w:val="00B5257E"/>
    <w:rsid w:val="00B525CE"/>
    <w:rsid w:val="00B52CFD"/>
    <w:rsid w:val="00B545A8"/>
    <w:rsid w:val="00B56527"/>
    <w:rsid w:val="00B56706"/>
    <w:rsid w:val="00B57019"/>
    <w:rsid w:val="00B576DA"/>
    <w:rsid w:val="00B57710"/>
    <w:rsid w:val="00B601C9"/>
    <w:rsid w:val="00B60D04"/>
    <w:rsid w:val="00B6158F"/>
    <w:rsid w:val="00B61EE8"/>
    <w:rsid w:val="00B633A3"/>
    <w:rsid w:val="00B63533"/>
    <w:rsid w:val="00B63BDB"/>
    <w:rsid w:val="00B64A0E"/>
    <w:rsid w:val="00B64DDF"/>
    <w:rsid w:val="00B6601E"/>
    <w:rsid w:val="00B663AA"/>
    <w:rsid w:val="00B66DD5"/>
    <w:rsid w:val="00B670D0"/>
    <w:rsid w:val="00B67722"/>
    <w:rsid w:val="00B67B97"/>
    <w:rsid w:val="00B67F01"/>
    <w:rsid w:val="00B67FED"/>
    <w:rsid w:val="00B70329"/>
    <w:rsid w:val="00B711AB"/>
    <w:rsid w:val="00B714F0"/>
    <w:rsid w:val="00B71A40"/>
    <w:rsid w:val="00B71C8C"/>
    <w:rsid w:val="00B71CB4"/>
    <w:rsid w:val="00B71FD7"/>
    <w:rsid w:val="00B725E7"/>
    <w:rsid w:val="00B72C07"/>
    <w:rsid w:val="00B72DF7"/>
    <w:rsid w:val="00B72F42"/>
    <w:rsid w:val="00B73E44"/>
    <w:rsid w:val="00B74290"/>
    <w:rsid w:val="00B74510"/>
    <w:rsid w:val="00B74BD4"/>
    <w:rsid w:val="00B74BF7"/>
    <w:rsid w:val="00B760FD"/>
    <w:rsid w:val="00B76185"/>
    <w:rsid w:val="00B76BCD"/>
    <w:rsid w:val="00B779E6"/>
    <w:rsid w:val="00B804E2"/>
    <w:rsid w:val="00B811B2"/>
    <w:rsid w:val="00B815B0"/>
    <w:rsid w:val="00B81BA3"/>
    <w:rsid w:val="00B82213"/>
    <w:rsid w:val="00B8276E"/>
    <w:rsid w:val="00B82912"/>
    <w:rsid w:val="00B839A9"/>
    <w:rsid w:val="00B83A62"/>
    <w:rsid w:val="00B83B59"/>
    <w:rsid w:val="00B84252"/>
    <w:rsid w:val="00B8468F"/>
    <w:rsid w:val="00B849F1"/>
    <w:rsid w:val="00B84FC6"/>
    <w:rsid w:val="00B857F5"/>
    <w:rsid w:val="00B86D6C"/>
    <w:rsid w:val="00B86EB5"/>
    <w:rsid w:val="00B86F47"/>
    <w:rsid w:val="00B874B4"/>
    <w:rsid w:val="00B8787A"/>
    <w:rsid w:val="00B87887"/>
    <w:rsid w:val="00B90123"/>
    <w:rsid w:val="00B90196"/>
    <w:rsid w:val="00B911C1"/>
    <w:rsid w:val="00B91374"/>
    <w:rsid w:val="00B922C3"/>
    <w:rsid w:val="00B9272E"/>
    <w:rsid w:val="00B927A7"/>
    <w:rsid w:val="00B92B9E"/>
    <w:rsid w:val="00B93315"/>
    <w:rsid w:val="00B93519"/>
    <w:rsid w:val="00B9372A"/>
    <w:rsid w:val="00B9425C"/>
    <w:rsid w:val="00B94AAF"/>
    <w:rsid w:val="00B953FF"/>
    <w:rsid w:val="00B9622D"/>
    <w:rsid w:val="00B96263"/>
    <w:rsid w:val="00B968A5"/>
    <w:rsid w:val="00B972CD"/>
    <w:rsid w:val="00B97D02"/>
    <w:rsid w:val="00BA0304"/>
    <w:rsid w:val="00BA0557"/>
    <w:rsid w:val="00BA19C4"/>
    <w:rsid w:val="00BA3038"/>
    <w:rsid w:val="00BA370A"/>
    <w:rsid w:val="00BA48BC"/>
    <w:rsid w:val="00BA4A29"/>
    <w:rsid w:val="00BA4BE7"/>
    <w:rsid w:val="00BA5F20"/>
    <w:rsid w:val="00BA5F44"/>
    <w:rsid w:val="00BA68D9"/>
    <w:rsid w:val="00BA695F"/>
    <w:rsid w:val="00BA6FD8"/>
    <w:rsid w:val="00BA7172"/>
    <w:rsid w:val="00BA7B01"/>
    <w:rsid w:val="00BB02D7"/>
    <w:rsid w:val="00BB0D9F"/>
    <w:rsid w:val="00BB0DEE"/>
    <w:rsid w:val="00BB0F93"/>
    <w:rsid w:val="00BB1031"/>
    <w:rsid w:val="00BB1B33"/>
    <w:rsid w:val="00BB2480"/>
    <w:rsid w:val="00BB27FD"/>
    <w:rsid w:val="00BB2C4E"/>
    <w:rsid w:val="00BB2E29"/>
    <w:rsid w:val="00BB2F74"/>
    <w:rsid w:val="00BB3206"/>
    <w:rsid w:val="00BB3277"/>
    <w:rsid w:val="00BB32C2"/>
    <w:rsid w:val="00BB350B"/>
    <w:rsid w:val="00BB3B0D"/>
    <w:rsid w:val="00BB524C"/>
    <w:rsid w:val="00BB5DAB"/>
    <w:rsid w:val="00BB6195"/>
    <w:rsid w:val="00BB61A3"/>
    <w:rsid w:val="00BB67EA"/>
    <w:rsid w:val="00BB707E"/>
    <w:rsid w:val="00BB7568"/>
    <w:rsid w:val="00BC007C"/>
    <w:rsid w:val="00BC0986"/>
    <w:rsid w:val="00BC0AB2"/>
    <w:rsid w:val="00BC1308"/>
    <w:rsid w:val="00BC1BF4"/>
    <w:rsid w:val="00BC2600"/>
    <w:rsid w:val="00BC2F24"/>
    <w:rsid w:val="00BC33BE"/>
    <w:rsid w:val="00BC3A47"/>
    <w:rsid w:val="00BC3EEB"/>
    <w:rsid w:val="00BC4780"/>
    <w:rsid w:val="00BC52C8"/>
    <w:rsid w:val="00BC5485"/>
    <w:rsid w:val="00BC549C"/>
    <w:rsid w:val="00BC570E"/>
    <w:rsid w:val="00BC5A6C"/>
    <w:rsid w:val="00BC5AF6"/>
    <w:rsid w:val="00BC5B4B"/>
    <w:rsid w:val="00BC5E93"/>
    <w:rsid w:val="00BC5EDB"/>
    <w:rsid w:val="00BC69A2"/>
    <w:rsid w:val="00BC6ED6"/>
    <w:rsid w:val="00BC6F03"/>
    <w:rsid w:val="00BC6FA1"/>
    <w:rsid w:val="00BC7487"/>
    <w:rsid w:val="00BD0570"/>
    <w:rsid w:val="00BD0853"/>
    <w:rsid w:val="00BD112D"/>
    <w:rsid w:val="00BD214E"/>
    <w:rsid w:val="00BD2395"/>
    <w:rsid w:val="00BD25B8"/>
    <w:rsid w:val="00BD2842"/>
    <w:rsid w:val="00BD3033"/>
    <w:rsid w:val="00BD3120"/>
    <w:rsid w:val="00BD3354"/>
    <w:rsid w:val="00BD384E"/>
    <w:rsid w:val="00BD3E76"/>
    <w:rsid w:val="00BD3EE2"/>
    <w:rsid w:val="00BD3FCF"/>
    <w:rsid w:val="00BD42D2"/>
    <w:rsid w:val="00BD47D7"/>
    <w:rsid w:val="00BD4EFB"/>
    <w:rsid w:val="00BD5076"/>
    <w:rsid w:val="00BD5551"/>
    <w:rsid w:val="00BD6D43"/>
    <w:rsid w:val="00BD7090"/>
    <w:rsid w:val="00BD7490"/>
    <w:rsid w:val="00BD767F"/>
    <w:rsid w:val="00BD7DA0"/>
    <w:rsid w:val="00BE096B"/>
    <w:rsid w:val="00BE09C3"/>
    <w:rsid w:val="00BE0C27"/>
    <w:rsid w:val="00BE0F9B"/>
    <w:rsid w:val="00BE15BB"/>
    <w:rsid w:val="00BE198F"/>
    <w:rsid w:val="00BE2FA0"/>
    <w:rsid w:val="00BE330E"/>
    <w:rsid w:val="00BE39EB"/>
    <w:rsid w:val="00BE4875"/>
    <w:rsid w:val="00BE4CCF"/>
    <w:rsid w:val="00BE5964"/>
    <w:rsid w:val="00BE660B"/>
    <w:rsid w:val="00BE6AFE"/>
    <w:rsid w:val="00BE6BBE"/>
    <w:rsid w:val="00BE7021"/>
    <w:rsid w:val="00BE7300"/>
    <w:rsid w:val="00BE76F7"/>
    <w:rsid w:val="00BE784F"/>
    <w:rsid w:val="00BE79C6"/>
    <w:rsid w:val="00BF0019"/>
    <w:rsid w:val="00BF0238"/>
    <w:rsid w:val="00BF0717"/>
    <w:rsid w:val="00BF1750"/>
    <w:rsid w:val="00BF178E"/>
    <w:rsid w:val="00BF189F"/>
    <w:rsid w:val="00BF1B44"/>
    <w:rsid w:val="00BF1D88"/>
    <w:rsid w:val="00BF1F01"/>
    <w:rsid w:val="00BF1FC2"/>
    <w:rsid w:val="00BF23CC"/>
    <w:rsid w:val="00BF243F"/>
    <w:rsid w:val="00BF2708"/>
    <w:rsid w:val="00BF4C2B"/>
    <w:rsid w:val="00BF507A"/>
    <w:rsid w:val="00BF53F1"/>
    <w:rsid w:val="00BF5717"/>
    <w:rsid w:val="00BF5B9D"/>
    <w:rsid w:val="00BF5C45"/>
    <w:rsid w:val="00BF5FA3"/>
    <w:rsid w:val="00BF62F2"/>
    <w:rsid w:val="00BF63A5"/>
    <w:rsid w:val="00BF72A7"/>
    <w:rsid w:val="00BF7558"/>
    <w:rsid w:val="00BF7DD2"/>
    <w:rsid w:val="00C0111E"/>
    <w:rsid w:val="00C02676"/>
    <w:rsid w:val="00C029AB"/>
    <w:rsid w:val="00C02D74"/>
    <w:rsid w:val="00C03BD5"/>
    <w:rsid w:val="00C03C8B"/>
    <w:rsid w:val="00C03F3C"/>
    <w:rsid w:val="00C0425C"/>
    <w:rsid w:val="00C049BE"/>
    <w:rsid w:val="00C04A71"/>
    <w:rsid w:val="00C04DF0"/>
    <w:rsid w:val="00C05A4C"/>
    <w:rsid w:val="00C05A67"/>
    <w:rsid w:val="00C0632D"/>
    <w:rsid w:val="00C0641F"/>
    <w:rsid w:val="00C06C9A"/>
    <w:rsid w:val="00C06E6F"/>
    <w:rsid w:val="00C075DB"/>
    <w:rsid w:val="00C07EBA"/>
    <w:rsid w:val="00C07FBC"/>
    <w:rsid w:val="00C100E2"/>
    <w:rsid w:val="00C100E7"/>
    <w:rsid w:val="00C11113"/>
    <w:rsid w:val="00C11687"/>
    <w:rsid w:val="00C11E28"/>
    <w:rsid w:val="00C11F66"/>
    <w:rsid w:val="00C1225B"/>
    <w:rsid w:val="00C122F9"/>
    <w:rsid w:val="00C1253A"/>
    <w:rsid w:val="00C12730"/>
    <w:rsid w:val="00C128C9"/>
    <w:rsid w:val="00C12CF3"/>
    <w:rsid w:val="00C12F88"/>
    <w:rsid w:val="00C131A8"/>
    <w:rsid w:val="00C1322D"/>
    <w:rsid w:val="00C135A3"/>
    <w:rsid w:val="00C1455F"/>
    <w:rsid w:val="00C1477A"/>
    <w:rsid w:val="00C14A62"/>
    <w:rsid w:val="00C158EB"/>
    <w:rsid w:val="00C159B1"/>
    <w:rsid w:val="00C15D51"/>
    <w:rsid w:val="00C161F5"/>
    <w:rsid w:val="00C16C92"/>
    <w:rsid w:val="00C16ED6"/>
    <w:rsid w:val="00C1706B"/>
    <w:rsid w:val="00C17DB7"/>
    <w:rsid w:val="00C17E48"/>
    <w:rsid w:val="00C17F0B"/>
    <w:rsid w:val="00C201E7"/>
    <w:rsid w:val="00C20506"/>
    <w:rsid w:val="00C20AA2"/>
    <w:rsid w:val="00C20B91"/>
    <w:rsid w:val="00C21155"/>
    <w:rsid w:val="00C2146C"/>
    <w:rsid w:val="00C214D7"/>
    <w:rsid w:val="00C21561"/>
    <w:rsid w:val="00C217EE"/>
    <w:rsid w:val="00C22784"/>
    <w:rsid w:val="00C22FAA"/>
    <w:rsid w:val="00C23A4C"/>
    <w:rsid w:val="00C2419D"/>
    <w:rsid w:val="00C243A4"/>
    <w:rsid w:val="00C24416"/>
    <w:rsid w:val="00C248DB"/>
    <w:rsid w:val="00C255D9"/>
    <w:rsid w:val="00C26170"/>
    <w:rsid w:val="00C26734"/>
    <w:rsid w:val="00C26B5A"/>
    <w:rsid w:val="00C26BB1"/>
    <w:rsid w:val="00C26D52"/>
    <w:rsid w:val="00C303E4"/>
    <w:rsid w:val="00C30775"/>
    <w:rsid w:val="00C30B8D"/>
    <w:rsid w:val="00C30BED"/>
    <w:rsid w:val="00C30DBE"/>
    <w:rsid w:val="00C3134E"/>
    <w:rsid w:val="00C315D8"/>
    <w:rsid w:val="00C31C4A"/>
    <w:rsid w:val="00C31D2D"/>
    <w:rsid w:val="00C3209A"/>
    <w:rsid w:val="00C32639"/>
    <w:rsid w:val="00C32808"/>
    <w:rsid w:val="00C32AD2"/>
    <w:rsid w:val="00C33114"/>
    <w:rsid w:val="00C3415E"/>
    <w:rsid w:val="00C34193"/>
    <w:rsid w:val="00C347FD"/>
    <w:rsid w:val="00C34DAE"/>
    <w:rsid w:val="00C34DF8"/>
    <w:rsid w:val="00C34E1E"/>
    <w:rsid w:val="00C34E5A"/>
    <w:rsid w:val="00C35553"/>
    <w:rsid w:val="00C35D9C"/>
    <w:rsid w:val="00C36219"/>
    <w:rsid w:val="00C36656"/>
    <w:rsid w:val="00C3698E"/>
    <w:rsid w:val="00C36CCA"/>
    <w:rsid w:val="00C36E1C"/>
    <w:rsid w:val="00C36F42"/>
    <w:rsid w:val="00C3718A"/>
    <w:rsid w:val="00C379C5"/>
    <w:rsid w:val="00C37EEE"/>
    <w:rsid w:val="00C40037"/>
    <w:rsid w:val="00C40453"/>
    <w:rsid w:val="00C404A7"/>
    <w:rsid w:val="00C40BCA"/>
    <w:rsid w:val="00C40E71"/>
    <w:rsid w:val="00C41879"/>
    <w:rsid w:val="00C41A7C"/>
    <w:rsid w:val="00C41CCD"/>
    <w:rsid w:val="00C42CEF"/>
    <w:rsid w:val="00C42D55"/>
    <w:rsid w:val="00C43080"/>
    <w:rsid w:val="00C4370E"/>
    <w:rsid w:val="00C43823"/>
    <w:rsid w:val="00C4384B"/>
    <w:rsid w:val="00C4393C"/>
    <w:rsid w:val="00C43F2D"/>
    <w:rsid w:val="00C44068"/>
    <w:rsid w:val="00C442AE"/>
    <w:rsid w:val="00C44C2B"/>
    <w:rsid w:val="00C4518B"/>
    <w:rsid w:val="00C45780"/>
    <w:rsid w:val="00C458D6"/>
    <w:rsid w:val="00C45919"/>
    <w:rsid w:val="00C4655A"/>
    <w:rsid w:val="00C466BF"/>
    <w:rsid w:val="00C47385"/>
    <w:rsid w:val="00C474C0"/>
    <w:rsid w:val="00C47555"/>
    <w:rsid w:val="00C476AC"/>
    <w:rsid w:val="00C47E67"/>
    <w:rsid w:val="00C47FD9"/>
    <w:rsid w:val="00C50C1A"/>
    <w:rsid w:val="00C50E1E"/>
    <w:rsid w:val="00C51132"/>
    <w:rsid w:val="00C51508"/>
    <w:rsid w:val="00C51D73"/>
    <w:rsid w:val="00C52A05"/>
    <w:rsid w:val="00C52E97"/>
    <w:rsid w:val="00C52EAF"/>
    <w:rsid w:val="00C52FBA"/>
    <w:rsid w:val="00C53189"/>
    <w:rsid w:val="00C534E5"/>
    <w:rsid w:val="00C534F4"/>
    <w:rsid w:val="00C5375B"/>
    <w:rsid w:val="00C53AD3"/>
    <w:rsid w:val="00C53B15"/>
    <w:rsid w:val="00C53DA9"/>
    <w:rsid w:val="00C53EF7"/>
    <w:rsid w:val="00C54280"/>
    <w:rsid w:val="00C54929"/>
    <w:rsid w:val="00C550B6"/>
    <w:rsid w:val="00C556B1"/>
    <w:rsid w:val="00C55A05"/>
    <w:rsid w:val="00C55F8D"/>
    <w:rsid w:val="00C56101"/>
    <w:rsid w:val="00C564FB"/>
    <w:rsid w:val="00C565F2"/>
    <w:rsid w:val="00C567E3"/>
    <w:rsid w:val="00C56C45"/>
    <w:rsid w:val="00C573CC"/>
    <w:rsid w:val="00C57B81"/>
    <w:rsid w:val="00C57FB9"/>
    <w:rsid w:val="00C6077B"/>
    <w:rsid w:val="00C60950"/>
    <w:rsid w:val="00C60C68"/>
    <w:rsid w:val="00C60DD1"/>
    <w:rsid w:val="00C61565"/>
    <w:rsid w:val="00C61574"/>
    <w:rsid w:val="00C615B4"/>
    <w:rsid w:val="00C6184A"/>
    <w:rsid w:val="00C61AC6"/>
    <w:rsid w:val="00C61ACF"/>
    <w:rsid w:val="00C6211D"/>
    <w:rsid w:val="00C62B32"/>
    <w:rsid w:val="00C63DED"/>
    <w:rsid w:val="00C63E88"/>
    <w:rsid w:val="00C6436D"/>
    <w:rsid w:val="00C64F97"/>
    <w:rsid w:val="00C65585"/>
    <w:rsid w:val="00C656EB"/>
    <w:rsid w:val="00C65DF4"/>
    <w:rsid w:val="00C667F0"/>
    <w:rsid w:val="00C66AC8"/>
    <w:rsid w:val="00C67598"/>
    <w:rsid w:val="00C67B49"/>
    <w:rsid w:val="00C711F5"/>
    <w:rsid w:val="00C713A1"/>
    <w:rsid w:val="00C71828"/>
    <w:rsid w:val="00C72105"/>
    <w:rsid w:val="00C74520"/>
    <w:rsid w:val="00C74954"/>
    <w:rsid w:val="00C76028"/>
    <w:rsid w:val="00C76184"/>
    <w:rsid w:val="00C76462"/>
    <w:rsid w:val="00C7673D"/>
    <w:rsid w:val="00C76A80"/>
    <w:rsid w:val="00C76C27"/>
    <w:rsid w:val="00C76E09"/>
    <w:rsid w:val="00C76F07"/>
    <w:rsid w:val="00C77EF6"/>
    <w:rsid w:val="00C80B4B"/>
    <w:rsid w:val="00C80D63"/>
    <w:rsid w:val="00C80E85"/>
    <w:rsid w:val="00C8129D"/>
    <w:rsid w:val="00C812D5"/>
    <w:rsid w:val="00C81BEA"/>
    <w:rsid w:val="00C81DF5"/>
    <w:rsid w:val="00C82188"/>
    <w:rsid w:val="00C8242B"/>
    <w:rsid w:val="00C82A50"/>
    <w:rsid w:val="00C83240"/>
    <w:rsid w:val="00C83381"/>
    <w:rsid w:val="00C83607"/>
    <w:rsid w:val="00C83768"/>
    <w:rsid w:val="00C83B18"/>
    <w:rsid w:val="00C840C3"/>
    <w:rsid w:val="00C841B4"/>
    <w:rsid w:val="00C84266"/>
    <w:rsid w:val="00C8466F"/>
    <w:rsid w:val="00C8489E"/>
    <w:rsid w:val="00C849E0"/>
    <w:rsid w:val="00C84B74"/>
    <w:rsid w:val="00C8512A"/>
    <w:rsid w:val="00C85378"/>
    <w:rsid w:val="00C85970"/>
    <w:rsid w:val="00C85E9B"/>
    <w:rsid w:val="00C874C8"/>
    <w:rsid w:val="00C90165"/>
    <w:rsid w:val="00C902DA"/>
    <w:rsid w:val="00C90733"/>
    <w:rsid w:val="00C921C4"/>
    <w:rsid w:val="00C9235F"/>
    <w:rsid w:val="00C9257F"/>
    <w:rsid w:val="00C9319C"/>
    <w:rsid w:val="00C9330C"/>
    <w:rsid w:val="00C934F6"/>
    <w:rsid w:val="00C93874"/>
    <w:rsid w:val="00C93A4C"/>
    <w:rsid w:val="00C944EB"/>
    <w:rsid w:val="00C94FD2"/>
    <w:rsid w:val="00C95341"/>
    <w:rsid w:val="00C95B76"/>
    <w:rsid w:val="00C962CB"/>
    <w:rsid w:val="00C964C3"/>
    <w:rsid w:val="00C964D6"/>
    <w:rsid w:val="00C96635"/>
    <w:rsid w:val="00C966B7"/>
    <w:rsid w:val="00C969DB"/>
    <w:rsid w:val="00C96A6E"/>
    <w:rsid w:val="00C97A4A"/>
    <w:rsid w:val="00C97DC9"/>
    <w:rsid w:val="00C97EE3"/>
    <w:rsid w:val="00CA042A"/>
    <w:rsid w:val="00CA12BA"/>
    <w:rsid w:val="00CA165C"/>
    <w:rsid w:val="00CA1C0D"/>
    <w:rsid w:val="00CA1DAE"/>
    <w:rsid w:val="00CA1E62"/>
    <w:rsid w:val="00CA2267"/>
    <w:rsid w:val="00CA38AD"/>
    <w:rsid w:val="00CA3EEE"/>
    <w:rsid w:val="00CA5098"/>
    <w:rsid w:val="00CA5503"/>
    <w:rsid w:val="00CA612D"/>
    <w:rsid w:val="00CA66C3"/>
    <w:rsid w:val="00CA6CAD"/>
    <w:rsid w:val="00CA6E65"/>
    <w:rsid w:val="00CA70A8"/>
    <w:rsid w:val="00CA70D0"/>
    <w:rsid w:val="00CA74A4"/>
    <w:rsid w:val="00CA7683"/>
    <w:rsid w:val="00CA77AE"/>
    <w:rsid w:val="00CA7EA1"/>
    <w:rsid w:val="00CA7EEB"/>
    <w:rsid w:val="00CB009B"/>
    <w:rsid w:val="00CB0231"/>
    <w:rsid w:val="00CB0838"/>
    <w:rsid w:val="00CB092E"/>
    <w:rsid w:val="00CB1AFD"/>
    <w:rsid w:val="00CB1EB3"/>
    <w:rsid w:val="00CB2126"/>
    <w:rsid w:val="00CB2308"/>
    <w:rsid w:val="00CB24AD"/>
    <w:rsid w:val="00CB2C59"/>
    <w:rsid w:val="00CB2D9C"/>
    <w:rsid w:val="00CB34AB"/>
    <w:rsid w:val="00CB3529"/>
    <w:rsid w:val="00CB38A9"/>
    <w:rsid w:val="00CB4728"/>
    <w:rsid w:val="00CB59E7"/>
    <w:rsid w:val="00CB5D27"/>
    <w:rsid w:val="00CB5E4A"/>
    <w:rsid w:val="00CB6FCA"/>
    <w:rsid w:val="00CB724D"/>
    <w:rsid w:val="00CB73EA"/>
    <w:rsid w:val="00CB76E3"/>
    <w:rsid w:val="00CB7D4E"/>
    <w:rsid w:val="00CB7F1F"/>
    <w:rsid w:val="00CC002B"/>
    <w:rsid w:val="00CC07E5"/>
    <w:rsid w:val="00CC09F0"/>
    <w:rsid w:val="00CC0C11"/>
    <w:rsid w:val="00CC1F52"/>
    <w:rsid w:val="00CC233F"/>
    <w:rsid w:val="00CC27FD"/>
    <w:rsid w:val="00CC29A4"/>
    <w:rsid w:val="00CC31E8"/>
    <w:rsid w:val="00CC3AB9"/>
    <w:rsid w:val="00CC3C9E"/>
    <w:rsid w:val="00CC45E0"/>
    <w:rsid w:val="00CC4BBE"/>
    <w:rsid w:val="00CC4BC3"/>
    <w:rsid w:val="00CC50C7"/>
    <w:rsid w:val="00CC55AC"/>
    <w:rsid w:val="00CC5859"/>
    <w:rsid w:val="00CC66CB"/>
    <w:rsid w:val="00CC6D1C"/>
    <w:rsid w:val="00CC71DD"/>
    <w:rsid w:val="00CC71F3"/>
    <w:rsid w:val="00CC72C0"/>
    <w:rsid w:val="00CC757D"/>
    <w:rsid w:val="00CC7C74"/>
    <w:rsid w:val="00CD00DB"/>
    <w:rsid w:val="00CD0119"/>
    <w:rsid w:val="00CD07FD"/>
    <w:rsid w:val="00CD0866"/>
    <w:rsid w:val="00CD1169"/>
    <w:rsid w:val="00CD15F1"/>
    <w:rsid w:val="00CD16C7"/>
    <w:rsid w:val="00CD1A40"/>
    <w:rsid w:val="00CD1B33"/>
    <w:rsid w:val="00CD25F3"/>
    <w:rsid w:val="00CD27FF"/>
    <w:rsid w:val="00CD2875"/>
    <w:rsid w:val="00CD2DF3"/>
    <w:rsid w:val="00CD305C"/>
    <w:rsid w:val="00CD3A6D"/>
    <w:rsid w:val="00CD3B07"/>
    <w:rsid w:val="00CD3E5A"/>
    <w:rsid w:val="00CD3E63"/>
    <w:rsid w:val="00CD40A3"/>
    <w:rsid w:val="00CD457E"/>
    <w:rsid w:val="00CD4CD3"/>
    <w:rsid w:val="00CD589F"/>
    <w:rsid w:val="00CD5B17"/>
    <w:rsid w:val="00CD60C9"/>
    <w:rsid w:val="00CD6345"/>
    <w:rsid w:val="00CD6835"/>
    <w:rsid w:val="00CD6AEA"/>
    <w:rsid w:val="00CD6BBB"/>
    <w:rsid w:val="00CD7482"/>
    <w:rsid w:val="00CE07C1"/>
    <w:rsid w:val="00CE1567"/>
    <w:rsid w:val="00CE1859"/>
    <w:rsid w:val="00CE186F"/>
    <w:rsid w:val="00CE20E3"/>
    <w:rsid w:val="00CE273A"/>
    <w:rsid w:val="00CE321C"/>
    <w:rsid w:val="00CE32E8"/>
    <w:rsid w:val="00CE353C"/>
    <w:rsid w:val="00CE3700"/>
    <w:rsid w:val="00CE3B69"/>
    <w:rsid w:val="00CE4559"/>
    <w:rsid w:val="00CE5118"/>
    <w:rsid w:val="00CE5487"/>
    <w:rsid w:val="00CE59B5"/>
    <w:rsid w:val="00CE59DB"/>
    <w:rsid w:val="00CE5D3A"/>
    <w:rsid w:val="00CE67D8"/>
    <w:rsid w:val="00CE68EA"/>
    <w:rsid w:val="00CE7381"/>
    <w:rsid w:val="00CE7447"/>
    <w:rsid w:val="00CE74CE"/>
    <w:rsid w:val="00CE7510"/>
    <w:rsid w:val="00CE7ACE"/>
    <w:rsid w:val="00CF065B"/>
    <w:rsid w:val="00CF0829"/>
    <w:rsid w:val="00CF0E74"/>
    <w:rsid w:val="00CF1833"/>
    <w:rsid w:val="00CF1AEA"/>
    <w:rsid w:val="00CF2091"/>
    <w:rsid w:val="00CF21F6"/>
    <w:rsid w:val="00CF2278"/>
    <w:rsid w:val="00CF2C62"/>
    <w:rsid w:val="00CF2F66"/>
    <w:rsid w:val="00CF337B"/>
    <w:rsid w:val="00CF3828"/>
    <w:rsid w:val="00CF3FE7"/>
    <w:rsid w:val="00CF4416"/>
    <w:rsid w:val="00CF5762"/>
    <w:rsid w:val="00CF65B4"/>
    <w:rsid w:val="00CF6806"/>
    <w:rsid w:val="00CF69B0"/>
    <w:rsid w:val="00CF6C05"/>
    <w:rsid w:val="00CF7485"/>
    <w:rsid w:val="00CF7E56"/>
    <w:rsid w:val="00D01744"/>
    <w:rsid w:val="00D01C03"/>
    <w:rsid w:val="00D025CE"/>
    <w:rsid w:val="00D026A3"/>
    <w:rsid w:val="00D02A0F"/>
    <w:rsid w:val="00D02CA6"/>
    <w:rsid w:val="00D02DF3"/>
    <w:rsid w:val="00D03181"/>
    <w:rsid w:val="00D037DC"/>
    <w:rsid w:val="00D0383B"/>
    <w:rsid w:val="00D03A8A"/>
    <w:rsid w:val="00D03DA5"/>
    <w:rsid w:val="00D03F27"/>
    <w:rsid w:val="00D043EE"/>
    <w:rsid w:val="00D0470D"/>
    <w:rsid w:val="00D05249"/>
    <w:rsid w:val="00D055CA"/>
    <w:rsid w:val="00D059FC"/>
    <w:rsid w:val="00D05DEF"/>
    <w:rsid w:val="00D06861"/>
    <w:rsid w:val="00D0688A"/>
    <w:rsid w:val="00D06F22"/>
    <w:rsid w:val="00D07A9C"/>
    <w:rsid w:val="00D07B44"/>
    <w:rsid w:val="00D10076"/>
    <w:rsid w:val="00D101FA"/>
    <w:rsid w:val="00D1033B"/>
    <w:rsid w:val="00D10477"/>
    <w:rsid w:val="00D107E2"/>
    <w:rsid w:val="00D11D76"/>
    <w:rsid w:val="00D121F5"/>
    <w:rsid w:val="00D126E4"/>
    <w:rsid w:val="00D12A53"/>
    <w:rsid w:val="00D131BF"/>
    <w:rsid w:val="00D13A90"/>
    <w:rsid w:val="00D140E6"/>
    <w:rsid w:val="00D14C7E"/>
    <w:rsid w:val="00D158EF"/>
    <w:rsid w:val="00D15C14"/>
    <w:rsid w:val="00D15E74"/>
    <w:rsid w:val="00D15FAA"/>
    <w:rsid w:val="00D16ECB"/>
    <w:rsid w:val="00D16EEE"/>
    <w:rsid w:val="00D17167"/>
    <w:rsid w:val="00D17BA5"/>
    <w:rsid w:val="00D2058D"/>
    <w:rsid w:val="00D2176E"/>
    <w:rsid w:val="00D2182A"/>
    <w:rsid w:val="00D218BC"/>
    <w:rsid w:val="00D2193D"/>
    <w:rsid w:val="00D22105"/>
    <w:rsid w:val="00D2211C"/>
    <w:rsid w:val="00D22B55"/>
    <w:rsid w:val="00D22C81"/>
    <w:rsid w:val="00D23055"/>
    <w:rsid w:val="00D230AD"/>
    <w:rsid w:val="00D2320E"/>
    <w:rsid w:val="00D2327A"/>
    <w:rsid w:val="00D251AB"/>
    <w:rsid w:val="00D25240"/>
    <w:rsid w:val="00D25AC6"/>
    <w:rsid w:val="00D25BCD"/>
    <w:rsid w:val="00D25BF1"/>
    <w:rsid w:val="00D261D3"/>
    <w:rsid w:val="00D27086"/>
    <w:rsid w:val="00D319DF"/>
    <w:rsid w:val="00D31C02"/>
    <w:rsid w:val="00D3225E"/>
    <w:rsid w:val="00D324BC"/>
    <w:rsid w:val="00D32B9F"/>
    <w:rsid w:val="00D32DF7"/>
    <w:rsid w:val="00D331A5"/>
    <w:rsid w:val="00D33565"/>
    <w:rsid w:val="00D33761"/>
    <w:rsid w:val="00D33762"/>
    <w:rsid w:val="00D34BD1"/>
    <w:rsid w:val="00D35177"/>
    <w:rsid w:val="00D356E1"/>
    <w:rsid w:val="00D40609"/>
    <w:rsid w:val="00D40983"/>
    <w:rsid w:val="00D40B3B"/>
    <w:rsid w:val="00D41188"/>
    <w:rsid w:val="00D417D3"/>
    <w:rsid w:val="00D418D5"/>
    <w:rsid w:val="00D41DB1"/>
    <w:rsid w:val="00D4276D"/>
    <w:rsid w:val="00D42798"/>
    <w:rsid w:val="00D42970"/>
    <w:rsid w:val="00D43468"/>
    <w:rsid w:val="00D43AED"/>
    <w:rsid w:val="00D44916"/>
    <w:rsid w:val="00D45AE4"/>
    <w:rsid w:val="00D45CA4"/>
    <w:rsid w:val="00D45EA7"/>
    <w:rsid w:val="00D45F22"/>
    <w:rsid w:val="00D47178"/>
    <w:rsid w:val="00D4752E"/>
    <w:rsid w:val="00D47842"/>
    <w:rsid w:val="00D47BEF"/>
    <w:rsid w:val="00D50826"/>
    <w:rsid w:val="00D51104"/>
    <w:rsid w:val="00D51675"/>
    <w:rsid w:val="00D51F73"/>
    <w:rsid w:val="00D52827"/>
    <w:rsid w:val="00D529BE"/>
    <w:rsid w:val="00D52CF6"/>
    <w:rsid w:val="00D53D3E"/>
    <w:rsid w:val="00D547E0"/>
    <w:rsid w:val="00D54992"/>
    <w:rsid w:val="00D55291"/>
    <w:rsid w:val="00D55C48"/>
    <w:rsid w:val="00D55E47"/>
    <w:rsid w:val="00D56392"/>
    <w:rsid w:val="00D56997"/>
    <w:rsid w:val="00D56BF7"/>
    <w:rsid w:val="00D570E6"/>
    <w:rsid w:val="00D5730F"/>
    <w:rsid w:val="00D5774F"/>
    <w:rsid w:val="00D60809"/>
    <w:rsid w:val="00D60D7F"/>
    <w:rsid w:val="00D61C9C"/>
    <w:rsid w:val="00D61E7B"/>
    <w:rsid w:val="00D62111"/>
    <w:rsid w:val="00D62229"/>
    <w:rsid w:val="00D625B8"/>
    <w:rsid w:val="00D626F8"/>
    <w:rsid w:val="00D62ABB"/>
    <w:rsid w:val="00D636DC"/>
    <w:rsid w:val="00D63F4C"/>
    <w:rsid w:val="00D64613"/>
    <w:rsid w:val="00D64702"/>
    <w:rsid w:val="00D649DC"/>
    <w:rsid w:val="00D66BFD"/>
    <w:rsid w:val="00D66C91"/>
    <w:rsid w:val="00D674EE"/>
    <w:rsid w:val="00D67535"/>
    <w:rsid w:val="00D67BC9"/>
    <w:rsid w:val="00D67DBC"/>
    <w:rsid w:val="00D704D9"/>
    <w:rsid w:val="00D70612"/>
    <w:rsid w:val="00D70934"/>
    <w:rsid w:val="00D70BD2"/>
    <w:rsid w:val="00D713F2"/>
    <w:rsid w:val="00D721B1"/>
    <w:rsid w:val="00D72705"/>
    <w:rsid w:val="00D738BF"/>
    <w:rsid w:val="00D73B93"/>
    <w:rsid w:val="00D73C95"/>
    <w:rsid w:val="00D7400F"/>
    <w:rsid w:val="00D745C1"/>
    <w:rsid w:val="00D74784"/>
    <w:rsid w:val="00D74F42"/>
    <w:rsid w:val="00D756F6"/>
    <w:rsid w:val="00D75731"/>
    <w:rsid w:val="00D75B45"/>
    <w:rsid w:val="00D75B5C"/>
    <w:rsid w:val="00D75F8C"/>
    <w:rsid w:val="00D76050"/>
    <w:rsid w:val="00D76309"/>
    <w:rsid w:val="00D76423"/>
    <w:rsid w:val="00D767BF"/>
    <w:rsid w:val="00D77278"/>
    <w:rsid w:val="00D775B5"/>
    <w:rsid w:val="00D77961"/>
    <w:rsid w:val="00D77A47"/>
    <w:rsid w:val="00D77B20"/>
    <w:rsid w:val="00D77B3B"/>
    <w:rsid w:val="00D77BFF"/>
    <w:rsid w:val="00D8007C"/>
    <w:rsid w:val="00D806F7"/>
    <w:rsid w:val="00D8079F"/>
    <w:rsid w:val="00D8103B"/>
    <w:rsid w:val="00D8111B"/>
    <w:rsid w:val="00D81242"/>
    <w:rsid w:val="00D812D2"/>
    <w:rsid w:val="00D82259"/>
    <w:rsid w:val="00D82347"/>
    <w:rsid w:val="00D82C80"/>
    <w:rsid w:val="00D82D02"/>
    <w:rsid w:val="00D82D0F"/>
    <w:rsid w:val="00D82D1B"/>
    <w:rsid w:val="00D8344D"/>
    <w:rsid w:val="00D83A5A"/>
    <w:rsid w:val="00D84157"/>
    <w:rsid w:val="00D84AB8"/>
    <w:rsid w:val="00D84BD7"/>
    <w:rsid w:val="00D84DCA"/>
    <w:rsid w:val="00D85114"/>
    <w:rsid w:val="00D857BC"/>
    <w:rsid w:val="00D85CC6"/>
    <w:rsid w:val="00D86A92"/>
    <w:rsid w:val="00D871B6"/>
    <w:rsid w:val="00D875E1"/>
    <w:rsid w:val="00D90275"/>
    <w:rsid w:val="00D902F5"/>
    <w:rsid w:val="00D9075D"/>
    <w:rsid w:val="00D90959"/>
    <w:rsid w:val="00D91410"/>
    <w:rsid w:val="00D91438"/>
    <w:rsid w:val="00D91594"/>
    <w:rsid w:val="00D91ABE"/>
    <w:rsid w:val="00D91DFB"/>
    <w:rsid w:val="00D921DA"/>
    <w:rsid w:val="00D92A4A"/>
    <w:rsid w:val="00D92C2F"/>
    <w:rsid w:val="00D92F7F"/>
    <w:rsid w:val="00D930AC"/>
    <w:rsid w:val="00D9459D"/>
    <w:rsid w:val="00D94730"/>
    <w:rsid w:val="00D94858"/>
    <w:rsid w:val="00D9487D"/>
    <w:rsid w:val="00D94972"/>
    <w:rsid w:val="00D954A1"/>
    <w:rsid w:val="00D95519"/>
    <w:rsid w:val="00D95744"/>
    <w:rsid w:val="00D958FC"/>
    <w:rsid w:val="00D959AE"/>
    <w:rsid w:val="00D95DC2"/>
    <w:rsid w:val="00D96678"/>
    <w:rsid w:val="00D9673A"/>
    <w:rsid w:val="00D96C73"/>
    <w:rsid w:val="00D96D46"/>
    <w:rsid w:val="00D97C27"/>
    <w:rsid w:val="00DA032C"/>
    <w:rsid w:val="00DA0526"/>
    <w:rsid w:val="00DA0639"/>
    <w:rsid w:val="00DA0B8C"/>
    <w:rsid w:val="00DA0CF7"/>
    <w:rsid w:val="00DA0E96"/>
    <w:rsid w:val="00DA1203"/>
    <w:rsid w:val="00DA14A0"/>
    <w:rsid w:val="00DA15AC"/>
    <w:rsid w:val="00DA18DA"/>
    <w:rsid w:val="00DA1F0C"/>
    <w:rsid w:val="00DA2B06"/>
    <w:rsid w:val="00DA2B20"/>
    <w:rsid w:val="00DA3565"/>
    <w:rsid w:val="00DA3A5B"/>
    <w:rsid w:val="00DA3D0B"/>
    <w:rsid w:val="00DA3F51"/>
    <w:rsid w:val="00DA45A0"/>
    <w:rsid w:val="00DA45DB"/>
    <w:rsid w:val="00DA48D9"/>
    <w:rsid w:val="00DA49F8"/>
    <w:rsid w:val="00DA4AAE"/>
    <w:rsid w:val="00DA5572"/>
    <w:rsid w:val="00DA5D5D"/>
    <w:rsid w:val="00DA6A15"/>
    <w:rsid w:val="00DA6B3A"/>
    <w:rsid w:val="00DA6CC2"/>
    <w:rsid w:val="00DA7029"/>
    <w:rsid w:val="00DA77A0"/>
    <w:rsid w:val="00DB09A2"/>
    <w:rsid w:val="00DB103D"/>
    <w:rsid w:val="00DB1448"/>
    <w:rsid w:val="00DB1907"/>
    <w:rsid w:val="00DB1998"/>
    <w:rsid w:val="00DB1FC4"/>
    <w:rsid w:val="00DB21F0"/>
    <w:rsid w:val="00DB2C5F"/>
    <w:rsid w:val="00DB3A58"/>
    <w:rsid w:val="00DB3BDF"/>
    <w:rsid w:val="00DB3C58"/>
    <w:rsid w:val="00DB3D46"/>
    <w:rsid w:val="00DB401C"/>
    <w:rsid w:val="00DB46C8"/>
    <w:rsid w:val="00DB52F0"/>
    <w:rsid w:val="00DB540E"/>
    <w:rsid w:val="00DB5A63"/>
    <w:rsid w:val="00DB6166"/>
    <w:rsid w:val="00DB6520"/>
    <w:rsid w:val="00DB656B"/>
    <w:rsid w:val="00DB691E"/>
    <w:rsid w:val="00DB6C99"/>
    <w:rsid w:val="00DB75A3"/>
    <w:rsid w:val="00DC02F5"/>
    <w:rsid w:val="00DC0574"/>
    <w:rsid w:val="00DC0C65"/>
    <w:rsid w:val="00DC10E5"/>
    <w:rsid w:val="00DC16BF"/>
    <w:rsid w:val="00DC16E1"/>
    <w:rsid w:val="00DC16FC"/>
    <w:rsid w:val="00DC1881"/>
    <w:rsid w:val="00DC1ED7"/>
    <w:rsid w:val="00DC294E"/>
    <w:rsid w:val="00DC3A6F"/>
    <w:rsid w:val="00DC3D1C"/>
    <w:rsid w:val="00DC43E1"/>
    <w:rsid w:val="00DC5199"/>
    <w:rsid w:val="00DC5A32"/>
    <w:rsid w:val="00DC5E4E"/>
    <w:rsid w:val="00DC651B"/>
    <w:rsid w:val="00DC662F"/>
    <w:rsid w:val="00DC6961"/>
    <w:rsid w:val="00DC6E78"/>
    <w:rsid w:val="00DC707F"/>
    <w:rsid w:val="00DC729A"/>
    <w:rsid w:val="00DC73B1"/>
    <w:rsid w:val="00DC7519"/>
    <w:rsid w:val="00DC7630"/>
    <w:rsid w:val="00DC7EB5"/>
    <w:rsid w:val="00DD04AC"/>
    <w:rsid w:val="00DD04DD"/>
    <w:rsid w:val="00DD0891"/>
    <w:rsid w:val="00DD0B35"/>
    <w:rsid w:val="00DD0C4D"/>
    <w:rsid w:val="00DD0F9F"/>
    <w:rsid w:val="00DD11A7"/>
    <w:rsid w:val="00DD1298"/>
    <w:rsid w:val="00DD2300"/>
    <w:rsid w:val="00DD2309"/>
    <w:rsid w:val="00DD28B3"/>
    <w:rsid w:val="00DD2DE3"/>
    <w:rsid w:val="00DD2DE8"/>
    <w:rsid w:val="00DD316F"/>
    <w:rsid w:val="00DD357C"/>
    <w:rsid w:val="00DD37CA"/>
    <w:rsid w:val="00DD3D55"/>
    <w:rsid w:val="00DD3DF7"/>
    <w:rsid w:val="00DD4AE2"/>
    <w:rsid w:val="00DD4BFA"/>
    <w:rsid w:val="00DD51F8"/>
    <w:rsid w:val="00DD6388"/>
    <w:rsid w:val="00DD6C53"/>
    <w:rsid w:val="00DD7198"/>
    <w:rsid w:val="00DD7752"/>
    <w:rsid w:val="00DD7CB6"/>
    <w:rsid w:val="00DE0077"/>
    <w:rsid w:val="00DE0137"/>
    <w:rsid w:val="00DE01BA"/>
    <w:rsid w:val="00DE061F"/>
    <w:rsid w:val="00DE0DCF"/>
    <w:rsid w:val="00DE137B"/>
    <w:rsid w:val="00DE19D9"/>
    <w:rsid w:val="00DE1DC6"/>
    <w:rsid w:val="00DE1F77"/>
    <w:rsid w:val="00DE21C6"/>
    <w:rsid w:val="00DE22AA"/>
    <w:rsid w:val="00DE288F"/>
    <w:rsid w:val="00DE2C45"/>
    <w:rsid w:val="00DE2D49"/>
    <w:rsid w:val="00DE2ED5"/>
    <w:rsid w:val="00DE2F4E"/>
    <w:rsid w:val="00DE3E66"/>
    <w:rsid w:val="00DE3F75"/>
    <w:rsid w:val="00DE41FC"/>
    <w:rsid w:val="00DE45F5"/>
    <w:rsid w:val="00DE497D"/>
    <w:rsid w:val="00DE4AAD"/>
    <w:rsid w:val="00DE4C0C"/>
    <w:rsid w:val="00DE4FC8"/>
    <w:rsid w:val="00DE53B5"/>
    <w:rsid w:val="00DE5A50"/>
    <w:rsid w:val="00DE60C5"/>
    <w:rsid w:val="00DE7323"/>
    <w:rsid w:val="00DE75F0"/>
    <w:rsid w:val="00DE77CB"/>
    <w:rsid w:val="00DE7EBA"/>
    <w:rsid w:val="00DF04BD"/>
    <w:rsid w:val="00DF050A"/>
    <w:rsid w:val="00DF068D"/>
    <w:rsid w:val="00DF0D3A"/>
    <w:rsid w:val="00DF140A"/>
    <w:rsid w:val="00DF1A9A"/>
    <w:rsid w:val="00DF1C2D"/>
    <w:rsid w:val="00DF1F8A"/>
    <w:rsid w:val="00DF2209"/>
    <w:rsid w:val="00DF248E"/>
    <w:rsid w:val="00DF2715"/>
    <w:rsid w:val="00DF3577"/>
    <w:rsid w:val="00DF4063"/>
    <w:rsid w:val="00DF514C"/>
    <w:rsid w:val="00DF5F13"/>
    <w:rsid w:val="00DF63DD"/>
    <w:rsid w:val="00DF6B62"/>
    <w:rsid w:val="00DF6D27"/>
    <w:rsid w:val="00DF7BD0"/>
    <w:rsid w:val="00DF7BDF"/>
    <w:rsid w:val="00E00303"/>
    <w:rsid w:val="00E00A62"/>
    <w:rsid w:val="00E010A0"/>
    <w:rsid w:val="00E010A2"/>
    <w:rsid w:val="00E0125E"/>
    <w:rsid w:val="00E01668"/>
    <w:rsid w:val="00E0173A"/>
    <w:rsid w:val="00E01849"/>
    <w:rsid w:val="00E020D1"/>
    <w:rsid w:val="00E02B64"/>
    <w:rsid w:val="00E02EAD"/>
    <w:rsid w:val="00E03453"/>
    <w:rsid w:val="00E03D3F"/>
    <w:rsid w:val="00E03DED"/>
    <w:rsid w:val="00E0437C"/>
    <w:rsid w:val="00E0452C"/>
    <w:rsid w:val="00E04CA0"/>
    <w:rsid w:val="00E04D61"/>
    <w:rsid w:val="00E0504C"/>
    <w:rsid w:val="00E05074"/>
    <w:rsid w:val="00E052DA"/>
    <w:rsid w:val="00E05489"/>
    <w:rsid w:val="00E05741"/>
    <w:rsid w:val="00E05F7F"/>
    <w:rsid w:val="00E06549"/>
    <w:rsid w:val="00E06930"/>
    <w:rsid w:val="00E06971"/>
    <w:rsid w:val="00E07D90"/>
    <w:rsid w:val="00E105B3"/>
    <w:rsid w:val="00E10846"/>
    <w:rsid w:val="00E10883"/>
    <w:rsid w:val="00E108F4"/>
    <w:rsid w:val="00E10D36"/>
    <w:rsid w:val="00E10D4E"/>
    <w:rsid w:val="00E1100C"/>
    <w:rsid w:val="00E11489"/>
    <w:rsid w:val="00E11711"/>
    <w:rsid w:val="00E11E63"/>
    <w:rsid w:val="00E11EEC"/>
    <w:rsid w:val="00E11F94"/>
    <w:rsid w:val="00E12696"/>
    <w:rsid w:val="00E1310D"/>
    <w:rsid w:val="00E13359"/>
    <w:rsid w:val="00E138BF"/>
    <w:rsid w:val="00E13A3E"/>
    <w:rsid w:val="00E14EFA"/>
    <w:rsid w:val="00E151B9"/>
    <w:rsid w:val="00E158C4"/>
    <w:rsid w:val="00E15CC4"/>
    <w:rsid w:val="00E161E6"/>
    <w:rsid w:val="00E167C9"/>
    <w:rsid w:val="00E1698C"/>
    <w:rsid w:val="00E16BDB"/>
    <w:rsid w:val="00E172BE"/>
    <w:rsid w:val="00E17CF7"/>
    <w:rsid w:val="00E205D6"/>
    <w:rsid w:val="00E209AB"/>
    <w:rsid w:val="00E216EC"/>
    <w:rsid w:val="00E2189A"/>
    <w:rsid w:val="00E21A60"/>
    <w:rsid w:val="00E22B5A"/>
    <w:rsid w:val="00E22B68"/>
    <w:rsid w:val="00E231C9"/>
    <w:rsid w:val="00E23EBF"/>
    <w:rsid w:val="00E23FD5"/>
    <w:rsid w:val="00E24669"/>
    <w:rsid w:val="00E24A70"/>
    <w:rsid w:val="00E24C48"/>
    <w:rsid w:val="00E24EE4"/>
    <w:rsid w:val="00E25981"/>
    <w:rsid w:val="00E26056"/>
    <w:rsid w:val="00E26141"/>
    <w:rsid w:val="00E266F5"/>
    <w:rsid w:val="00E2673E"/>
    <w:rsid w:val="00E270D3"/>
    <w:rsid w:val="00E27FC7"/>
    <w:rsid w:val="00E3050B"/>
    <w:rsid w:val="00E30700"/>
    <w:rsid w:val="00E31115"/>
    <w:rsid w:val="00E31360"/>
    <w:rsid w:val="00E31D28"/>
    <w:rsid w:val="00E32425"/>
    <w:rsid w:val="00E3252C"/>
    <w:rsid w:val="00E325FF"/>
    <w:rsid w:val="00E32CB8"/>
    <w:rsid w:val="00E32F67"/>
    <w:rsid w:val="00E3440F"/>
    <w:rsid w:val="00E34F3A"/>
    <w:rsid w:val="00E35F99"/>
    <w:rsid w:val="00E35F9A"/>
    <w:rsid w:val="00E3637F"/>
    <w:rsid w:val="00E364B6"/>
    <w:rsid w:val="00E36723"/>
    <w:rsid w:val="00E3713C"/>
    <w:rsid w:val="00E3767B"/>
    <w:rsid w:val="00E37E1C"/>
    <w:rsid w:val="00E40079"/>
    <w:rsid w:val="00E40126"/>
    <w:rsid w:val="00E4013B"/>
    <w:rsid w:val="00E402CC"/>
    <w:rsid w:val="00E40916"/>
    <w:rsid w:val="00E40C85"/>
    <w:rsid w:val="00E40CBF"/>
    <w:rsid w:val="00E40E7D"/>
    <w:rsid w:val="00E40EE4"/>
    <w:rsid w:val="00E413C6"/>
    <w:rsid w:val="00E420D5"/>
    <w:rsid w:val="00E42517"/>
    <w:rsid w:val="00E42948"/>
    <w:rsid w:val="00E42D55"/>
    <w:rsid w:val="00E42FFE"/>
    <w:rsid w:val="00E4316E"/>
    <w:rsid w:val="00E435AB"/>
    <w:rsid w:val="00E44275"/>
    <w:rsid w:val="00E44705"/>
    <w:rsid w:val="00E44777"/>
    <w:rsid w:val="00E44F67"/>
    <w:rsid w:val="00E4535F"/>
    <w:rsid w:val="00E455E3"/>
    <w:rsid w:val="00E466BC"/>
    <w:rsid w:val="00E4686A"/>
    <w:rsid w:val="00E479FD"/>
    <w:rsid w:val="00E47A76"/>
    <w:rsid w:val="00E504D6"/>
    <w:rsid w:val="00E507F7"/>
    <w:rsid w:val="00E50B6F"/>
    <w:rsid w:val="00E50C48"/>
    <w:rsid w:val="00E50EBE"/>
    <w:rsid w:val="00E50F69"/>
    <w:rsid w:val="00E50FC6"/>
    <w:rsid w:val="00E52372"/>
    <w:rsid w:val="00E5272D"/>
    <w:rsid w:val="00E52786"/>
    <w:rsid w:val="00E52F05"/>
    <w:rsid w:val="00E540CA"/>
    <w:rsid w:val="00E54C83"/>
    <w:rsid w:val="00E54E99"/>
    <w:rsid w:val="00E55460"/>
    <w:rsid w:val="00E5596B"/>
    <w:rsid w:val="00E55B28"/>
    <w:rsid w:val="00E56D4A"/>
    <w:rsid w:val="00E57119"/>
    <w:rsid w:val="00E5719E"/>
    <w:rsid w:val="00E57D7B"/>
    <w:rsid w:val="00E57F4B"/>
    <w:rsid w:val="00E601A5"/>
    <w:rsid w:val="00E602E5"/>
    <w:rsid w:val="00E602F8"/>
    <w:rsid w:val="00E6085B"/>
    <w:rsid w:val="00E60964"/>
    <w:rsid w:val="00E60FBA"/>
    <w:rsid w:val="00E60FBF"/>
    <w:rsid w:val="00E611AE"/>
    <w:rsid w:val="00E616F9"/>
    <w:rsid w:val="00E61852"/>
    <w:rsid w:val="00E61A0C"/>
    <w:rsid w:val="00E61D22"/>
    <w:rsid w:val="00E61D96"/>
    <w:rsid w:val="00E61E4B"/>
    <w:rsid w:val="00E61E57"/>
    <w:rsid w:val="00E62F6E"/>
    <w:rsid w:val="00E63DA2"/>
    <w:rsid w:val="00E641E8"/>
    <w:rsid w:val="00E642AF"/>
    <w:rsid w:val="00E644C6"/>
    <w:rsid w:val="00E64555"/>
    <w:rsid w:val="00E64595"/>
    <w:rsid w:val="00E646BB"/>
    <w:rsid w:val="00E64D24"/>
    <w:rsid w:val="00E64FAF"/>
    <w:rsid w:val="00E653A6"/>
    <w:rsid w:val="00E6549C"/>
    <w:rsid w:val="00E654B9"/>
    <w:rsid w:val="00E6589D"/>
    <w:rsid w:val="00E65E8C"/>
    <w:rsid w:val="00E663BF"/>
    <w:rsid w:val="00E665E7"/>
    <w:rsid w:val="00E6661C"/>
    <w:rsid w:val="00E66C96"/>
    <w:rsid w:val="00E674D0"/>
    <w:rsid w:val="00E70130"/>
    <w:rsid w:val="00E703FE"/>
    <w:rsid w:val="00E706DE"/>
    <w:rsid w:val="00E71063"/>
    <w:rsid w:val="00E715FC"/>
    <w:rsid w:val="00E71A45"/>
    <w:rsid w:val="00E71C21"/>
    <w:rsid w:val="00E72F23"/>
    <w:rsid w:val="00E730FC"/>
    <w:rsid w:val="00E73481"/>
    <w:rsid w:val="00E7385A"/>
    <w:rsid w:val="00E7391F"/>
    <w:rsid w:val="00E73CE6"/>
    <w:rsid w:val="00E74780"/>
    <w:rsid w:val="00E74956"/>
    <w:rsid w:val="00E752F7"/>
    <w:rsid w:val="00E75848"/>
    <w:rsid w:val="00E759D4"/>
    <w:rsid w:val="00E76A3C"/>
    <w:rsid w:val="00E76F9B"/>
    <w:rsid w:val="00E771FC"/>
    <w:rsid w:val="00E773E5"/>
    <w:rsid w:val="00E77A98"/>
    <w:rsid w:val="00E77BDD"/>
    <w:rsid w:val="00E806D3"/>
    <w:rsid w:val="00E8104D"/>
    <w:rsid w:val="00E81C34"/>
    <w:rsid w:val="00E81D83"/>
    <w:rsid w:val="00E821BB"/>
    <w:rsid w:val="00E822E9"/>
    <w:rsid w:val="00E826FE"/>
    <w:rsid w:val="00E8275E"/>
    <w:rsid w:val="00E827AF"/>
    <w:rsid w:val="00E82DE9"/>
    <w:rsid w:val="00E83253"/>
    <w:rsid w:val="00E83714"/>
    <w:rsid w:val="00E83831"/>
    <w:rsid w:val="00E844AB"/>
    <w:rsid w:val="00E84C97"/>
    <w:rsid w:val="00E85005"/>
    <w:rsid w:val="00E85296"/>
    <w:rsid w:val="00E8533B"/>
    <w:rsid w:val="00E8595B"/>
    <w:rsid w:val="00E85E4E"/>
    <w:rsid w:val="00E86327"/>
    <w:rsid w:val="00E86DF0"/>
    <w:rsid w:val="00E87BD2"/>
    <w:rsid w:val="00E87CDC"/>
    <w:rsid w:val="00E90B33"/>
    <w:rsid w:val="00E910E4"/>
    <w:rsid w:val="00E911E0"/>
    <w:rsid w:val="00E92115"/>
    <w:rsid w:val="00E93407"/>
    <w:rsid w:val="00E9348C"/>
    <w:rsid w:val="00E940A8"/>
    <w:rsid w:val="00E94307"/>
    <w:rsid w:val="00E947E8"/>
    <w:rsid w:val="00E94B0F"/>
    <w:rsid w:val="00E9503F"/>
    <w:rsid w:val="00E956F3"/>
    <w:rsid w:val="00E95AA7"/>
    <w:rsid w:val="00E96E68"/>
    <w:rsid w:val="00E97013"/>
    <w:rsid w:val="00E97EA1"/>
    <w:rsid w:val="00EA0BBE"/>
    <w:rsid w:val="00EA18B9"/>
    <w:rsid w:val="00EA1FBC"/>
    <w:rsid w:val="00EA20A1"/>
    <w:rsid w:val="00EA212B"/>
    <w:rsid w:val="00EA24B5"/>
    <w:rsid w:val="00EA2AAA"/>
    <w:rsid w:val="00EA2D44"/>
    <w:rsid w:val="00EA3A1D"/>
    <w:rsid w:val="00EA3CD7"/>
    <w:rsid w:val="00EA3E2D"/>
    <w:rsid w:val="00EA4010"/>
    <w:rsid w:val="00EA429D"/>
    <w:rsid w:val="00EA43AF"/>
    <w:rsid w:val="00EA4676"/>
    <w:rsid w:val="00EA47FB"/>
    <w:rsid w:val="00EA4C7C"/>
    <w:rsid w:val="00EA4D4C"/>
    <w:rsid w:val="00EA554F"/>
    <w:rsid w:val="00EA6250"/>
    <w:rsid w:val="00EA66A4"/>
    <w:rsid w:val="00EA6819"/>
    <w:rsid w:val="00EA6A1E"/>
    <w:rsid w:val="00EA6CAC"/>
    <w:rsid w:val="00EA75BD"/>
    <w:rsid w:val="00EA7C47"/>
    <w:rsid w:val="00EB0F0F"/>
    <w:rsid w:val="00EB12A5"/>
    <w:rsid w:val="00EB24D8"/>
    <w:rsid w:val="00EB277B"/>
    <w:rsid w:val="00EB2F20"/>
    <w:rsid w:val="00EB2F35"/>
    <w:rsid w:val="00EB31DB"/>
    <w:rsid w:val="00EB3422"/>
    <w:rsid w:val="00EB3A31"/>
    <w:rsid w:val="00EB4EAF"/>
    <w:rsid w:val="00EB548E"/>
    <w:rsid w:val="00EB5C41"/>
    <w:rsid w:val="00EB5F5A"/>
    <w:rsid w:val="00EB656C"/>
    <w:rsid w:val="00EB657E"/>
    <w:rsid w:val="00EB695E"/>
    <w:rsid w:val="00EB69D1"/>
    <w:rsid w:val="00EB69D4"/>
    <w:rsid w:val="00EB6FE9"/>
    <w:rsid w:val="00EB72FF"/>
    <w:rsid w:val="00EB756F"/>
    <w:rsid w:val="00EB79C8"/>
    <w:rsid w:val="00EB7E3F"/>
    <w:rsid w:val="00EB7E78"/>
    <w:rsid w:val="00EC0301"/>
    <w:rsid w:val="00EC08B5"/>
    <w:rsid w:val="00EC09C6"/>
    <w:rsid w:val="00EC0EA5"/>
    <w:rsid w:val="00EC1056"/>
    <w:rsid w:val="00EC1470"/>
    <w:rsid w:val="00EC222E"/>
    <w:rsid w:val="00EC2716"/>
    <w:rsid w:val="00EC2DBB"/>
    <w:rsid w:val="00EC358E"/>
    <w:rsid w:val="00EC3FD2"/>
    <w:rsid w:val="00EC4095"/>
    <w:rsid w:val="00EC43B5"/>
    <w:rsid w:val="00EC4537"/>
    <w:rsid w:val="00EC4960"/>
    <w:rsid w:val="00EC4AE3"/>
    <w:rsid w:val="00EC5414"/>
    <w:rsid w:val="00EC54EE"/>
    <w:rsid w:val="00EC59B2"/>
    <w:rsid w:val="00EC5A3B"/>
    <w:rsid w:val="00EC615A"/>
    <w:rsid w:val="00EC6424"/>
    <w:rsid w:val="00EC786C"/>
    <w:rsid w:val="00EC7ADD"/>
    <w:rsid w:val="00EC7C26"/>
    <w:rsid w:val="00ED04FE"/>
    <w:rsid w:val="00ED0DD0"/>
    <w:rsid w:val="00ED1122"/>
    <w:rsid w:val="00ED1989"/>
    <w:rsid w:val="00ED28F2"/>
    <w:rsid w:val="00ED2F3E"/>
    <w:rsid w:val="00ED3145"/>
    <w:rsid w:val="00ED3309"/>
    <w:rsid w:val="00ED356E"/>
    <w:rsid w:val="00ED3792"/>
    <w:rsid w:val="00ED3BDA"/>
    <w:rsid w:val="00ED5648"/>
    <w:rsid w:val="00ED5A3B"/>
    <w:rsid w:val="00ED5C30"/>
    <w:rsid w:val="00ED5E02"/>
    <w:rsid w:val="00ED5EED"/>
    <w:rsid w:val="00ED612A"/>
    <w:rsid w:val="00ED6B1C"/>
    <w:rsid w:val="00ED6CF7"/>
    <w:rsid w:val="00ED6F33"/>
    <w:rsid w:val="00ED70A5"/>
    <w:rsid w:val="00ED7716"/>
    <w:rsid w:val="00ED7737"/>
    <w:rsid w:val="00ED7747"/>
    <w:rsid w:val="00ED7CF4"/>
    <w:rsid w:val="00ED7FA2"/>
    <w:rsid w:val="00EE0786"/>
    <w:rsid w:val="00EE1B0E"/>
    <w:rsid w:val="00EE22FB"/>
    <w:rsid w:val="00EE2407"/>
    <w:rsid w:val="00EE26AE"/>
    <w:rsid w:val="00EE29C8"/>
    <w:rsid w:val="00EE2A54"/>
    <w:rsid w:val="00EE2FC2"/>
    <w:rsid w:val="00EE3B6B"/>
    <w:rsid w:val="00EE3B88"/>
    <w:rsid w:val="00EE4B75"/>
    <w:rsid w:val="00EE4D34"/>
    <w:rsid w:val="00EE4DBD"/>
    <w:rsid w:val="00EE6AC6"/>
    <w:rsid w:val="00EE6E26"/>
    <w:rsid w:val="00EE784F"/>
    <w:rsid w:val="00EE7A1D"/>
    <w:rsid w:val="00EE7DBD"/>
    <w:rsid w:val="00EF0500"/>
    <w:rsid w:val="00EF0808"/>
    <w:rsid w:val="00EF1002"/>
    <w:rsid w:val="00EF143F"/>
    <w:rsid w:val="00EF1D3B"/>
    <w:rsid w:val="00EF23D8"/>
    <w:rsid w:val="00EF2A5A"/>
    <w:rsid w:val="00EF2A87"/>
    <w:rsid w:val="00EF3A74"/>
    <w:rsid w:val="00EF3AE9"/>
    <w:rsid w:val="00EF3EA5"/>
    <w:rsid w:val="00EF49FB"/>
    <w:rsid w:val="00EF55D6"/>
    <w:rsid w:val="00EF644D"/>
    <w:rsid w:val="00EF6BAD"/>
    <w:rsid w:val="00EF6D29"/>
    <w:rsid w:val="00EF6E79"/>
    <w:rsid w:val="00EF7138"/>
    <w:rsid w:val="00EF7E0B"/>
    <w:rsid w:val="00F00881"/>
    <w:rsid w:val="00F00917"/>
    <w:rsid w:val="00F00B65"/>
    <w:rsid w:val="00F00EFE"/>
    <w:rsid w:val="00F010BB"/>
    <w:rsid w:val="00F012C1"/>
    <w:rsid w:val="00F0175F"/>
    <w:rsid w:val="00F01A41"/>
    <w:rsid w:val="00F03280"/>
    <w:rsid w:val="00F0362A"/>
    <w:rsid w:val="00F0385C"/>
    <w:rsid w:val="00F03ABE"/>
    <w:rsid w:val="00F03B69"/>
    <w:rsid w:val="00F04345"/>
    <w:rsid w:val="00F047A4"/>
    <w:rsid w:val="00F04B40"/>
    <w:rsid w:val="00F04F52"/>
    <w:rsid w:val="00F0510F"/>
    <w:rsid w:val="00F0563F"/>
    <w:rsid w:val="00F064EF"/>
    <w:rsid w:val="00F06558"/>
    <w:rsid w:val="00F06F42"/>
    <w:rsid w:val="00F07122"/>
    <w:rsid w:val="00F074C9"/>
    <w:rsid w:val="00F07588"/>
    <w:rsid w:val="00F07C82"/>
    <w:rsid w:val="00F07F5E"/>
    <w:rsid w:val="00F1001E"/>
    <w:rsid w:val="00F1055F"/>
    <w:rsid w:val="00F106BB"/>
    <w:rsid w:val="00F10BA6"/>
    <w:rsid w:val="00F11027"/>
    <w:rsid w:val="00F111BA"/>
    <w:rsid w:val="00F1155D"/>
    <w:rsid w:val="00F116DD"/>
    <w:rsid w:val="00F11D9F"/>
    <w:rsid w:val="00F11E31"/>
    <w:rsid w:val="00F12C53"/>
    <w:rsid w:val="00F1360C"/>
    <w:rsid w:val="00F13AA1"/>
    <w:rsid w:val="00F13F2A"/>
    <w:rsid w:val="00F14D9E"/>
    <w:rsid w:val="00F15097"/>
    <w:rsid w:val="00F153F8"/>
    <w:rsid w:val="00F15671"/>
    <w:rsid w:val="00F1643E"/>
    <w:rsid w:val="00F16695"/>
    <w:rsid w:val="00F17159"/>
    <w:rsid w:val="00F1733F"/>
    <w:rsid w:val="00F177F3"/>
    <w:rsid w:val="00F202E3"/>
    <w:rsid w:val="00F20C6E"/>
    <w:rsid w:val="00F20D6C"/>
    <w:rsid w:val="00F20F03"/>
    <w:rsid w:val="00F2255F"/>
    <w:rsid w:val="00F225CF"/>
    <w:rsid w:val="00F22882"/>
    <w:rsid w:val="00F22985"/>
    <w:rsid w:val="00F22AEF"/>
    <w:rsid w:val="00F22F7A"/>
    <w:rsid w:val="00F2343C"/>
    <w:rsid w:val="00F23CFC"/>
    <w:rsid w:val="00F24076"/>
    <w:rsid w:val="00F240CB"/>
    <w:rsid w:val="00F2492F"/>
    <w:rsid w:val="00F24A19"/>
    <w:rsid w:val="00F2500D"/>
    <w:rsid w:val="00F251B2"/>
    <w:rsid w:val="00F2596D"/>
    <w:rsid w:val="00F25CAA"/>
    <w:rsid w:val="00F26AD6"/>
    <w:rsid w:val="00F2711C"/>
    <w:rsid w:val="00F2720E"/>
    <w:rsid w:val="00F27253"/>
    <w:rsid w:val="00F277E8"/>
    <w:rsid w:val="00F27ADE"/>
    <w:rsid w:val="00F27B04"/>
    <w:rsid w:val="00F27E3D"/>
    <w:rsid w:val="00F27EB2"/>
    <w:rsid w:val="00F301D0"/>
    <w:rsid w:val="00F3069F"/>
    <w:rsid w:val="00F30A02"/>
    <w:rsid w:val="00F30C3F"/>
    <w:rsid w:val="00F30C60"/>
    <w:rsid w:val="00F30CFA"/>
    <w:rsid w:val="00F30F38"/>
    <w:rsid w:val="00F311D1"/>
    <w:rsid w:val="00F3158A"/>
    <w:rsid w:val="00F318DB"/>
    <w:rsid w:val="00F3199C"/>
    <w:rsid w:val="00F31F7D"/>
    <w:rsid w:val="00F31FB9"/>
    <w:rsid w:val="00F326F6"/>
    <w:rsid w:val="00F32AFF"/>
    <w:rsid w:val="00F33825"/>
    <w:rsid w:val="00F33A8B"/>
    <w:rsid w:val="00F33D3B"/>
    <w:rsid w:val="00F34A96"/>
    <w:rsid w:val="00F34EBF"/>
    <w:rsid w:val="00F34F05"/>
    <w:rsid w:val="00F356D5"/>
    <w:rsid w:val="00F359A5"/>
    <w:rsid w:val="00F361AE"/>
    <w:rsid w:val="00F36240"/>
    <w:rsid w:val="00F363EB"/>
    <w:rsid w:val="00F365DE"/>
    <w:rsid w:val="00F366DA"/>
    <w:rsid w:val="00F367CF"/>
    <w:rsid w:val="00F36D37"/>
    <w:rsid w:val="00F3719A"/>
    <w:rsid w:val="00F37283"/>
    <w:rsid w:val="00F379BF"/>
    <w:rsid w:val="00F37EA7"/>
    <w:rsid w:val="00F40805"/>
    <w:rsid w:val="00F40B93"/>
    <w:rsid w:val="00F40C5E"/>
    <w:rsid w:val="00F40E3E"/>
    <w:rsid w:val="00F4163A"/>
    <w:rsid w:val="00F41873"/>
    <w:rsid w:val="00F419C3"/>
    <w:rsid w:val="00F41D91"/>
    <w:rsid w:val="00F41E2B"/>
    <w:rsid w:val="00F423BE"/>
    <w:rsid w:val="00F424A5"/>
    <w:rsid w:val="00F425EF"/>
    <w:rsid w:val="00F428AC"/>
    <w:rsid w:val="00F42AAD"/>
    <w:rsid w:val="00F42EE3"/>
    <w:rsid w:val="00F43149"/>
    <w:rsid w:val="00F43660"/>
    <w:rsid w:val="00F43B91"/>
    <w:rsid w:val="00F444CC"/>
    <w:rsid w:val="00F44542"/>
    <w:rsid w:val="00F448DD"/>
    <w:rsid w:val="00F44D6A"/>
    <w:rsid w:val="00F44DB8"/>
    <w:rsid w:val="00F45760"/>
    <w:rsid w:val="00F45925"/>
    <w:rsid w:val="00F462B1"/>
    <w:rsid w:val="00F468E7"/>
    <w:rsid w:val="00F46BA6"/>
    <w:rsid w:val="00F46C97"/>
    <w:rsid w:val="00F4703E"/>
    <w:rsid w:val="00F4775F"/>
    <w:rsid w:val="00F47B16"/>
    <w:rsid w:val="00F50781"/>
    <w:rsid w:val="00F50CA3"/>
    <w:rsid w:val="00F517ED"/>
    <w:rsid w:val="00F51F3F"/>
    <w:rsid w:val="00F528B5"/>
    <w:rsid w:val="00F528E7"/>
    <w:rsid w:val="00F52C8A"/>
    <w:rsid w:val="00F5352D"/>
    <w:rsid w:val="00F53615"/>
    <w:rsid w:val="00F53A91"/>
    <w:rsid w:val="00F54466"/>
    <w:rsid w:val="00F54783"/>
    <w:rsid w:val="00F547E9"/>
    <w:rsid w:val="00F5494E"/>
    <w:rsid w:val="00F54ABE"/>
    <w:rsid w:val="00F55804"/>
    <w:rsid w:val="00F55F1A"/>
    <w:rsid w:val="00F56310"/>
    <w:rsid w:val="00F5684C"/>
    <w:rsid w:val="00F57210"/>
    <w:rsid w:val="00F577FC"/>
    <w:rsid w:val="00F602F0"/>
    <w:rsid w:val="00F60C90"/>
    <w:rsid w:val="00F619EE"/>
    <w:rsid w:val="00F61CF5"/>
    <w:rsid w:val="00F61FF9"/>
    <w:rsid w:val="00F62069"/>
    <w:rsid w:val="00F62159"/>
    <w:rsid w:val="00F62A7C"/>
    <w:rsid w:val="00F62B93"/>
    <w:rsid w:val="00F633E5"/>
    <w:rsid w:val="00F63C89"/>
    <w:rsid w:val="00F647EC"/>
    <w:rsid w:val="00F64FAB"/>
    <w:rsid w:val="00F65AC8"/>
    <w:rsid w:val="00F65CEA"/>
    <w:rsid w:val="00F65F15"/>
    <w:rsid w:val="00F66443"/>
    <w:rsid w:val="00F675EA"/>
    <w:rsid w:val="00F7073B"/>
    <w:rsid w:val="00F7074A"/>
    <w:rsid w:val="00F70AD6"/>
    <w:rsid w:val="00F71687"/>
    <w:rsid w:val="00F71708"/>
    <w:rsid w:val="00F717C1"/>
    <w:rsid w:val="00F71AAE"/>
    <w:rsid w:val="00F71CDB"/>
    <w:rsid w:val="00F725D3"/>
    <w:rsid w:val="00F7281E"/>
    <w:rsid w:val="00F72C1A"/>
    <w:rsid w:val="00F72C3D"/>
    <w:rsid w:val="00F737AB"/>
    <w:rsid w:val="00F74216"/>
    <w:rsid w:val="00F74F0F"/>
    <w:rsid w:val="00F74F77"/>
    <w:rsid w:val="00F75731"/>
    <w:rsid w:val="00F75841"/>
    <w:rsid w:val="00F76333"/>
    <w:rsid w:val="00F770C6"/>
    <w:rsid w:val="00F77100"/>
    <w:rsid w:val="00F8090F"/>
    <w:rsid w:val="00F80A8A"/>
    <w:rsid w:val="00F8139A"/>
    <w:rsid w:val="00F82AAE"/>
    <w:rsid w:val="00F834BE"/>
    <w:rsid w:val="00F838A9"/>
    <w:rsid w:val="00F849E3"/>
    <w:rsid w:val="00F84B4E"/>
    <w:rsid w:val="00F84C44"/>
    <w:rsid w:val="00F84F30"/>
    <w:rsid w:val="00F851B7"/>
    <w:rsid w:val="00F8566C"/>
    <w:rsid w:val="00F858D4"/>
    <w:rsid w:val="00F85C65"/>
    <w:rsid w:val="00F860EB"/>
    <w:rsid w:val="00F868B6"/>
    <w:rsid w:val="00F86968"/>
    <w:rsid w:val="00F86E42"/>
    <w:rsid w:val="00F876E6"/>
    <w:rsid w:val="00F87825"/>
    <w:rsid w:val="00F87838"/>
    <w:rsid w:val="00F879E8"/>
    <w:rsid w:val="00F87FCE"/>
    <w:rsid w:val="00F9008B"/>
    <w:rsid w:val="00F909C7"/>
    <w:rsid w:val="00F91669"/>
    <w:rsid w:val="00F916DE"/>
    <w:rsid w:val="00F9184F"/>
    <w:rsid w:val="00F91943"/>
    <w:rsid w:val="00F9231D"/>
    <w:rsid w:val="00F92A66"/>
    <w:rsid w:val="00F931CF"/>
    <w:rsid w:val="00F93261"/>
    <w:rsid w:val="00F93A31"/>
    <w:rsid w:val="00F93D6E"/>
    <w:rsid w:val="00F9423D"/>
    <w:rsid w:val="00F942C2"/>
    <w:rsid w:val="00F94609"/>
    <w:rsid w:val="00F94F16"/>
    <w:rsid w:val="00F95182"/>
    <w:rsid w:val="00F957D2"/>
    <w:rsid w:val="00F95D94"/>
    <w:rsid w:val="00F95FAD"/>
    <w:rsid w:val="00F966D7"/>
    <w:rsid w:val="00F96F86"/>
    <w:rsid w:val="00FA02B8"/>
    <w:rsid w:val="00FA0980"/>
    <w:rsid w:val="00FA1028"/>
    <w:rsid w:val="00FA157E"/>
    <w:rsid w:val="00FA181F"/>
    <w:rsid w:val="00FA1C1F"/>
    <w:rsid w:val="00FA1E82"/>
    <w:rsid w:val="00FA2137"/>
    <w:rsid w:val="00FA272D"/>
    <w:rsid w:val="00FA338D"/>
    <w:rsid w:val="00FA34A2"/>
    <w:rsid w:val="00FA3742"/>
    <w:rsid w:val="00FA3837"/>
    <w:rsid w:val="00FA39FC"/>
    <w:rsid w:val="00FA44B4"/>
    <w:rsid w:val="00FA4538"/>
    <w:rsid w:val="00FA4998"/>
    <w:rsid w:val="00FA4DC2"/>
    <w:rsid w:val="00FA57D1"/>
    <w:rsid w:val="00FA67E3"/>
    <w:rsid w:val="00FA7157"/>
    <w:rsid w:val="00FA73A6"/>
    <w:rsid w:val="00FA7698"/>
    <w:rsid w:val="00FA78C2"/>
    <w:rsid w:val="00FA7917"/>
    <w:rsid w:val="00FA7A2D"/>
    <w:rsid w:val="00FA7B4F"/>
    <w:rsid w:val="00FA7DA6"/>
    <w:rsid w:val="00FB02F8"/>
    <w:rsid w:val="00FB06E7"/>
    <w:rsid w:val="00FB0822"/>
    <w:rsid w:val="00FB0AC3"/>
    <w:rsid w:val="00FB1093"/>
    <w:rsid w:val="00FB13A0"/>
    <w:rsid w:val="00FB2142"/>
    <w:rsid w:val="00FB227E"/>
    <w:rsid w:val="00FB25DA"/>
    <w:rsid w:val="00FB267D"/>
    <w:rsid w:val="00FB2A18"/>
    <w:rsid w:val="00FB2BF4"/>
    <w:rsid w:val="00FB2C8D"/>
    <w:rsid w:val="00FB2DC6"/>
    <w:rsid w:val="00FB414C"/>
    <w:rsid w:val="00FB4267"/>
    <w:rsid w:val="00FB59D4"/>
    <w:rsid w:val="00FB5E81"/>
    <w:rsid w:val="00FB6E6C"/>
    <w:rsid w:val="00FB71B0"/>
    <w:rsid w:val="00FB7ABA"/>
    <w:rsid w:val="00FB7C21"/>
    <w:rsid w:val="00FB7C46"/>
    <w:rsid w:val="00FC04E0"/>
    <w:rsid w:val="00FC06CE"/>
    <w:rsid w:val="00FC09F3"/>
    <w:rsid w:val="00FC0D98"/>
    <w:rsid w:val="00FC0E2F"/>
    <w:rsid w:val="00FC1042"/>
    <w:rsid w:val="00FC11C6"/>
    <w:rsid w:val="00FC17D8"/>
    <w:rsid w:val="00FC279A"/>
    <w:rsid w:val="00FC324D"/>
    <w:rsid w:val="00FC39A1"/>
    <w:rsid w:val="00FC3BC3"/>
    <w:rsid w:val="00FC3E47"/>
    <w:rsid w:val="00FC4B53"/>
    <w:rsid w:val="00FC4BAE"/>
    <w:rsid w:val="00FC4F75"/>
    <w:rsid w:val="00FC5160"/>
    <w:rsid w:val="00FC5A36"/>
    <w:rsid w:val="00FC6353"/>
    <w:rsid w:val="00FC69CF"/>
    <w:rsid w:val="00FC6B0B"/>
    <w:rsid w:val="00FC713B"/>
    <w:rsid w:val="00FC7862"/>
    <w:rsid w:val="00FC79D5"/>
    <w:rsid w:val="00FC7B35"/>
    <w:rsid w:val="00FC7B53"/>
    <w:rsid w:val="00FC7BD8"/>
    <w:rsid w:val="00FD0177"/>
    <w:rsid w:val="00FD0AE7"/>
    <w:rsid w:val="00FD0B44"/>
    <w:rsid w:val="00FD0F70"/>
    <w:rsid w:val="00FD1A3F"/>
    <w:rsid w:val="00FD2315"/>
    <w:rsid w:val="00FD29A7"/>
    <w:rsid w:val="00FD2B15"/>
    <w:rsid w:val="00FD3092"/>
    <w:rsid w:val="00FD3D48"/>
    <w:rsid w:val="00FD412E"/>
    <w:rsid w:val="00FD420F"/>
    <w:rsid w:val="00FD4339"/>
    <w:rsid w:val="00FD4B0C"/>
    <w:rsid w:val="00FD4F2F"/>
    <w:rsid w:val="00FD51F7"/>
    <w:rsid w:val="00FD5258"/>
    <w:rsid w:val="00FD5602"/>
    <w:rsid w:val="00FD5661"/>
    <w:rsid w:val="00FD5A2A"/>
    <w:rsid w:val="00FD5AE2"/>
    <w:rsid w:val="00FD62B4"/>
    <w:rsid w:val="00FD7142"/>
    <w:rsid w:val="00FD750F"/>
    <w:rsid w:val="00FE011C"/>
    <w:rsid w:val="00FE0458"/>
    <w:rsid w:val="00FE07DC"/>
    <w:rsid w:val="00FE08FB"/>
    <w:rsid w:val="00FE1116"/>
    <w:rsid w:val="00FE2075"/>
    <w:rsid w:val="00FE2080"/>
    <w:rsid w:val="00FE27B9"/>
    <w:rsid w:val="00FE2E37"/>
    <w:rsid w:val="00FE30EF"/>
    <w:rsid w:val="00FE3640"/>
    <w:rsid w:val="00FE36B6"/>
    <w:rsid w:val="00FE3780"/>
    <w:rsid w:val="00FE3954"/>
    <w:rsid w:val="00FE3CF7"/>
    <w:rsid w:val="00FE4071"/>
    <w:rsid w:val="00FE42E3"/>
    <w:rsid w:val="00FE4ECD"/>
    <w:rsid w:val="00FE52B7"/>
    <w:rsid w:val="00FE53C5"/>
    <w:rsid w:val="00FE56A8"/>
    <w:rsid w:val="00FE5807"/>
    <w:rsid w:val="00FE5C39"/>
    <w:rsid w:val="00FE5C57"/>
    <w:rsid w:val="00FE624E"/>
    <w:rsid w:val="00FE6415"/>
    <w:rsid w:val="00FE69E7"/>
    <w:rsid w:val="00FE6BB8"/>
    <w:rsid w:val="00FE6E76"/>
    <w:rsid w:val="00FF027B"/>
    <w:rsid w:val="00FF0A0F"/>
    <w:rsid w:val="00FF1174"/>
    <w:rsid w:val="00FF165A"/>
    <w:rsid w:val="00FF1B72"/>
    <w:rsid w:val="00FF1CF1"/>
    <w:rsid w:val="00FF1F4C"/>
    <w:rsid w:val="00FF1F90"/>
    <w:rsid w:val="00FF228F"/>
    <w:rsid w:val="00FF35DC"/>
    <w:rsid w:val="00FF3A6A"/>
    <w:rsid w:val="00FF3C7A"/>
    <w:rsid w:val="00FF3E09"/>
    <w:rsid w:val="00FF411C"/>
    <w:rsid w:val="00FF44C6"/>
    <w:rsid w:val="00FF4B2E"/>
    <w:rsid w:val="00FF4E4B"/>
    <w:rsid w:val="00FF4E4E"/>
    <w:rsid w:val="00FF5049"/>
    <w:rsid w:val="00FF519C"/>
    <w:rsid w:val="00FF5D1F"/>
    <w:rsid w:val="00FF5F95"/>
    <w:rsid w:val="00FF6126"/>
    <w:rsid w:val="00FF61F5"/>
    <w:rsid w:val="00FF62AA"/>
    <w:rsid w:val="00FF64D7"/>
    <w:rsid w:val="00FF6B6C"/>
    <w:rsid w:val="00FF6DD4"/>
    <w:rsid w:val="010B1261"/>
    <w:rsid w:val="01457570"/>
    <w:rsid w:val="016F43BB"/>
    <w:rsid w:val="0189337C"/>
    <w:rsid w:val="01AA2C10"/>
    <w:rsid w:val="01AC75F0"/>
    <w:rsid w:val="01E64116"/>
    <w:rsid w:val="01EC5C3E"/>
    <w:rsid w:val="01EE3AED"/>
    <w:rsid w:val="02300221"/>
    <w:rsid w:val="025C7268"/>
    <w:rsid w:val="027D0DB5"/>
    <w:rsid w:val="02813948"/>
    <w:rsid w:val="028963E4"/>
    <w:rsid w:val="02B21FFC"/>
    <w:rsid w:val="02D36DFE"/>
    <w:rsid w:val="03193843"/>
    <w:rsid w:val="032004FB"/>
    <w:rsid w:val="032A2EC2"/>
    <w:rsid w:val="032E1CD4"/>
    <w:rsid w:val="036F7D2F"/>
    <w:rsid w:val="037738D8"/>
    <w:rsid w:val="038F0F77"/>
    <w:rsid w:val="03AC114D"/>
    <w:rsid w:val="03B804CE"/>
    <w:rsid w:val="03C86237"/>
    <w:rsid w:val="03E07A24"/>
    <w:rsid w:val="03FF60FC"/>
    <w:rsid w:val="0422003D"/>
    <w:rsid w:val="04272850"/>
    <w:rsid w:val="04B82889"/>
    <w:rsid w:val="04C11604"/>
    <w:rsid w:val="04CB3F6F"/>
    <w:rsid w:val="04DD11BF"/>
    <w:rsid w:val="04E946A2"/>
    <w:rsid w:val="05264E82"/>
    <w:rsid w:val="054F67F2"/>
    <w:rsid w:val="05B4379B"/>
    <w:rsid w:val="05BF5CC8"/>
    <w:rsid w:val="06071298"/>
    <w:rsid w:val="060B0240"/>
    <w:rsid w:val="065155EA"/>
    <w:rsid w:val="065E2E82"/>
    <w:rsid w:val="0664230B"/>
    <w:rsid w:val="06693D01"/>
    <w:rsid w:val="0671473D"/>
    <w:rsid w:val="06853C8B"/>
    <w:rsid w:val="068955F4"/>
    <w:rsid w:val="068B1EC9"/>
    <w:rsid w:val="06A133D6"/>
    <w:rsid w:val="06AE7966"/>
    <w:rsid w:val="06D7523A"/>
    <w:rsid w:val="06EB0BBA"/>
    <w:rsid w:val="07091040"/>
    <w:rsid w:val="07124399"/>
    <w:rsid w:val="071E3E19"/>
    <w:rsid w:val="071F0864"/>
    <w:rsid w:val="07230354"/>
    <w:rsid w:val="0729334D"/>
    <w:rsid w:val="072B545A"/>
    <w:rsid w:val="0744651C"/>
    <w:rsid w:val="07553B26"/>
    <w:rsid w:val="075F0692"/>
    <w:rsid w:val="077F5258"/>
    <w:rsid w:val="07831AC0"/>
    <w:rsid w:val="078E1545"/>
    <w:rsid w:val="07905B50"/>
    <w:rsid w:val="07911761"/>
    <w:rsid w:val="079E5B2A"/>
    <w:rsid w:val="07AF3996"/>
    <w:rsid w:val="07D4521B"/>
    <w:rsid w:val="07DB054A"/>
    <w:rsid w:val="07E0628B"/>
    <w:rsid w:val="07EF0236"/>
    <w:rsid w:val="08055804"/>
    <w:rsid w:val="08165225"/>
    <w:rsid w:val="082500FC"/>
    <w:rsid w:val="083D2AF4"/>
    <w:rsid w:val="087D3A3C"/>
    <w:rsid w:val="089B03BE"/>
    <w:rsid w:val="08C2364C"/>
    <w:rsid w:val="08D32F8F"/>
    <w:rsid w:val="08E73603"/>
    <w:rsid w:val="08F53B23"/>
    <w:rsid w:val="08FF094D"/>
    <w:rsid w:val="092D6169"/>
    <w:rsid w:val="09310F40"/>
    <w:rsid w:val="095011A8"/>
    <w:rsid w:val="095104FE"/>
    <w:rsid w:val="097E5D15"/>
    <w:rsid w:val="099A2423"/>
    <w:rsid w:val="09A514F4"/>
    <w:rsid w:val="09CA440C"/>
    <w:rsid w:val="0A053C89"/>
    <w:rsid w:val="0A070656"/>
    <w:rsid w:val="0A2D3298"/>
    <w:rsid w:val="0A651725"/>
    <w:rsid w:val="0A6878BB"/>
    <w:rsid w:val="0A913ED8"/>
    <w:rsid w:val="0AA65618"/>
    <w:rsid w:val="0AB35B81"/>
    <w:rsid w:val="0AD578B8"/>
    <w:rsid w:val="0B24171E"/>
    <w:rsid w:val="0B5C3243"/>
    <w:rsid w:val="0B5E59FA"/>
    <w:rsid w:val="0B782F29"/>
    <w:rsid w:val="0B9A36F3"/>
    <w:rsid w:val="0BA12052"/>
    <w:rsid w:val="0BAD59A4"/>
    <w:rsid w:val="0BC11EE9"/>
    <w:rsid w:val="0BD51943"/>
    <w:rsid w:val="0BDB6B5F"/>
    <w:rsid w:val="0BDF6813"/>
    <w:rsid w:val="0BF027CF"/>
    <w:rsid w:val="0BF745E4"/>
    <w:rsid w:val="0C357211"/>
    <w:rsid w:val="0C364685"/>
    <w:rsid w:val="0C466B45"/>
    <w:rsid w:val="0C746CE6"/>
    <w:rsid w:val="0C833643"/>
    <w:rsid w:val="0C8D626F"/>
    <w:rsid w:val="0C9155D8"/>
    <w:rsid w:val="0CB101B0"/>
    <w:rsid w:val="0CCC58E6"/>
    <w:rsid w:val="0CD10852"/>
    <w:rsid w:val="0CD1596F"/>
    <w:rsid w:val="0CDE6F16"/>
    <w:rsid w:val="0D004744"/>
    <w:rsid w:val="0D1E1D5F"/>
    <w:rsid w:val="0D563CC5"/>
    <w:rsid w:val="0D584403"/>
    <w:rsid w:val="0D60177E"/>
    <w:rsid w:val="0D775FE2"/>
    <w:rsid w:val="0D856B35"/>
    <w:rsid w:val="0DA25D4B"/>
    <w:rsid w:val="0DDA54E4"/>
    <w:rsid w:val="0DEE7765"/>
    <w:rsid w:val="0DF02F5A"/>
    <w:rsid w:val="0E6504E4"/>
    <w:rsid w:val="0E867D51"/>
    <w:rsid w:val="0E9E4764"/>
    <w:rsid w:val="0EBD415F"/>
    <w:rsid w:val="0EC3241C"/>
    <w:rsid w:val="0ECC7E79"/>
    <w:rsid w:val="0EDB7766"/>
    <w:rsid w:val="0EF3685E"/>
    <w:rsid w:val="0F08305D"/>
    <w:rsid w:val="0F144A26"/>
    <w:rsid w:val="0F192B9A"/>
    <w:rsid w:val="0F204221"/>
    <w:rsid w:val="0F2B5D1F"/>
    <w:rsid w:val="0F45621F"/>
    <w:rsid w:val="0F661726"/>
    <w:rsid w:val="0F9067A2"/>
    <w:rsid w:val="0FA45DAA"/>
    <w:rsid w:val="0FA83AEC"/>
    <w:rsid w:val="0FBF0C03"/>
    <w:rsid w:val="0FCA06F9"/>
    <w:rsid w:val="0FCB1589"/>
    <w:rsid w:val="0FE05351"/>
    <w:rsid w:val="100903D4"/>
    <w:rsid w:val="101C0A97"/>
    <w:rsid w:val="102B4703"/>
    <w:rsid w:val="10B82D25"/>
    <w:rsid w:val="10C607DE"/>
    <w:rsid w:val="10D42A8B"/>
    <w:rsid w:val="10DE168E"/>
    <w:rsid w:val="10F67974"/>
    <w:rsid w:val="11051CC3"/>
    <w:rsid w:val="110E5707"/>
    <w:rsid w:val="11495112"/>
    <w:rsid w:val="11936674"/>
    <w:rsid w:val="11DD18E2"/>
    <w:rsid w:val="11E40DBA"/>
    <w:rsid w:val="11F43E80"/>
    <w:rsid w:val="120439FA"/>
    <w:rsid w:val="12105979"/>
    <w:rsid w:val="121A6430"/>
    <w:rsid w:val="123478B9"/>
    <w:rsid w:val="123728CB"/>
    <w:rsid w:val="123C0533"/>
    <w:rsid w:val="123F1DBA"/>
    <w:rsid w:val="12414C51"/>
    <w:rsid w:val="12685FCD"/>
    <w:rsid w:val="128450CF"/>
    <w:rsid w:val="128F6633"/>
    <w:rsid w:val="12B15FBE"/>
    <w:rsid w:val="12C7072D"/>
    <w:rsid w:val="12F74050"/>
    <w:rsid w:val="131500C1"/>
    <w:rsid w:val="132D60B6"/>
    <w:rsid w:val="133833D9"/>
    <w:rsid w:val="13521F0E"/>
    <w:rsid w:val="135759C1"/>
    <w:rsid w:val="135F0ED4"/>
    <w:rsid w:val="137469CA"/>
    <w:rsid w:val="138C1BEB"/>
    <w:rsid w:val="138E124B"/>
    <w:rsid w:val="13A02D2C"/>
    <w:rsid w:val="13B04DAC"/>
    <w:rsid w:val="13B41253"/>
    <w:rsid w:val="13CA1B57"/>
    <w:rsid w:val="13D80718"/>
    <w:rsid w:val="13EF0479"/>
    <w:rsid w:val="13F15336"/>
    <w:rsid w:val="13FC4A98"/>
    <w:rsid w:val="1416555A"/>
    <w:rsid w:val="141B23B3"/>
    <w:rsid w:val="143571AB"/>
    <w:rsid w:val="143A34B9"/>
    <w:rsid w:val="146F2C7A"/>
    <w:rsid w:val="148301A4"/>
    <w:rsid w:val="148F6460"/>
    <w:rsid w:val="149E4992"/>
    <w:rsid w:val="14A968EE"/>
    <w:rsid w:val="14E0178F"/>
    <w:rsid w:val="15107A3E"/>
    <w:rsid w:val="152E2E60"/>
    <w:rsid w:val="153656F6"/>
    <w:rsid w:val="1556158D"/>
    <w:rsid w:val="1581420C"/>
    <w:rsid w:val="1585042C"/>
    <w:rsid w:val="15CA22E2"/>
    <w:rsid w:val="161D0664"/>
    <w:rsid w:val="16464112"/>
    <w:rsid w:val="164756E1"/>
    <w:rsid w:val="164F66A2"/>
    <w:rsid w:val="166E4572"/>
    <w:rsid w:val="167835BA"/>
    <w:rsid w:val="16EF70D4"/>
    <w:rsid w:val="16F8046E"/>
    <w:rsid w:val="16FF5CCD"/>
    <w:rsid w:val="16FF6D87"/>
    <w:rsid w:val="170E5D26"/>
    <w:rsid w:val="174A36DB"/>
    <w:rsid w:val="17694B12"/>
    <w:rsid w:val="176D5C4E"/>
    <w:rsid w:val="17753BE6"/>
    <w:rsid w:val="17852965"/>
    <w:rsid w:val="17BA0860"/>
    <w:rsid w:val="17BE59A2"/>
    <w:rsid w:val="17DA4A5F"/>
    <w:rsid w:val="17EA27C8"/>
    <w:rsid w:val="17FE5263"/>
    <w:rsid w:val="18185849"/>
    <w:rsid w:val="182B350C"/>
    <w:rsid w:val="18464068"/>
    <w:rsid w:val="187973A6"/>
    <w:rsid w:val="1890511D"/>
    <w:rsid w:val="189248ED"/>
    <w:rsid w:val="18CB25F9"/>
    <w:rsid w:val="18D35CED"/>
    <w:rsid w:val="18FF22A3"/>
    <w:rsid w:val="19061883"/>
    <w:rsid w:val="19335864"/>
    <w:rsid w:val="195C37DD"/>
    <w:rsid w:val="19C37774"/>
    <w:rsid w:val="19D21766"/>
    <w:rsid w:val="19F64B3B"/>
    <w:rsid w:val="1A0C2EC9"/>
    <w:rsid w:val="1A376583"/>
    <w:rsid w:val="1A442DE9"/>
    <w:rsid w:val="1A662169"/>
    <w:rsid w:val="1A6B53C8"/>
    <w:rsid w:val="1A910448"/>
    <w:rsid w:val="1ADA6B24"/>
    <w:rsid w:val="1AE030E5"/>
    <w:rsid w:val="1AFB2E83"/>
    <w:rsid w:val="1AFC1190"/>
    <w:rsid w:val="1B232898"/>
    <w:rsid w:val="1B487F31"/>
    <w:rsid w:val="1B617245"/>
    <w:rsid w:val="1B697EAE"/>
    <w:rsid w:val="1B973A55"/>
    <w:rsid w:val="1B9E7E6B"/>
    <w:rsid w:val="1BC305D3"/>
    <w:rsid w:val="1BD134B8"/>
    <w:rsid w:val="1BD9300C"/>
    <w:rsid w:val="1BF11741"/>
    <w:rsid w:val="1C1147C7"/>
    <w:rsid w:val="1C130409"/>
    <w:rsid w:val="1C2323A3"/>
    <w:rsid w:val="1C3A5A50"/>
    <w:rsid w:val="1C484763"/>
    <w:rsid w:val="1C60673F"/>
    <w:rsid w:val="1C6C5EA1"/>
    <w:rsid w:val="1C9378D2"/>
    <w:rsid w:val="1CA23671"/>
    <w:rsid w:val="1CAB6A70"/>
    <w:rsid w:val="1CB53E21"/>
    <w:rsid w:val="1CB54B59"/>
    <w:rsid w:val="1CD01313"/>
    <w:rsid w:val="1CD55680"/>
    <w:rsid w:val="1CDF6673"/>
    <w:rsid w:val="1CDFB23C"/>
    <w:rsid w:val="1CFF5090"/>
    <w:rsid w:val="1D321E13"/>
    <w:rsid w:val="1D3C5874"/>
    <w:rsid w:val="1D5C5F16"/>
    <w:rsid w:val="1D63299D"/>
    <w:rsid w:val="1D721AE5"/>
    <w:rsid w:val="1D951428"/>
    <w:rsid w:val="1DBC044E"/>
    <w:rsid w:val="1DC6338F"/>
    <w:rsid w:val="1DED1E8D"/>
    <w:rsid w:val="1E00077D"/>
    <w:rsid w:val="1E0F688E"/>
    <w:rsid w:val="1E136732"/>
    <w:rsid w:val="1E571BEC"/>
    <w:rsid w:val="1EBB4EBE"/>
    <w:rsid w:val="1EE90A0A"/>
    <w:rsid w:val="1EEE0DF0"/>
    <w:rsid w:val="1EFB350D"/>
    <w:rsid w:val="1F2167A3"/>
    <w:rsid w:val="1F3F2BD4"/>
    <w:rsid w:val="1F4849CA"/>
    <w:rsid w:val="1F4924CA"/>
    <w:rsid w:val="1F5053F0"/>
    <w:rsid w:val="1F574BE7"/>
    <w:rsid w:val="1F873477"/>
    <w:rsid w:val="1FA51677"/>
    <w:rsid w:val="1FCD447E"/>
    <w:rsid w:val="200521DD"/>
    <w:rsid w:val="2033244A"/>
    <w:rsid w:val="204F58BE"/>
    <w:rsid w:val="208A6DFA"/>
    <w:rsid w:val="20966FF2"/>
    <w:rsid w:val="20991169"/>
    <w:rsid w:val="20B00655"/>
    <w:rsid w:val="20DB7AF0"/>
    <w:rsid w:val="21050DBD"/>
    <w:rsid w:val="210C7C53"/>
    <w:rsid w:val="211508B6"/>
    <w:rsid w:val="21156B08"/>
    <w:rsid w:val="21364A0F"/>
    <w:rsid w:val="21455F84"/>
    <w:rsid w:val="2181419D"/>
    <w:rsid w:val="21B35628"/>
    <w:rsid w:val="21BE719F"/>
    <w:rsid w:val="21BF1A86"/>
    <w:rsid w:val="21CA43CD"/>
    <w:rsid w:val="21CF15C2"/>
    <w:rsid w:val="21D97B35"/>
    <w:rsid w:val="21E604A4"/>
    <w:rsid w:val="21F60FBD"/>
    <w:rsid w:val="21F7445F"/>
    <w:rsid w:val="22022186"/>
    <w:rsid w:val="220A1EE8"/>
    <w:rsid w:val="2230171F"/>
    <w:rsid w:val="22393550"/>
    <w:rsid w:val="224B4640"/>
    <w:rsid w:val="22765384"/>
    <w:rsid w:val="228F40D1"/>
    <w:rsid w:val="22BC1770"/>
    <w:rsid w:val="22C73E32"/>
    <w:rsid w:val="230318A9"/>
    <w:rsid w:val="230D3B35"/>
    <w:rsid w:val="231B7B5C"/>
    <w:rsid w:val="233209BF"/>
    <w:rsid w:val="23713D9D"/>
    <w:rsid w:val="23734B64"/>
    <w:rsid w:val="237E2C29"/>
    <w:rsid w:val="23A61C99"/>
    <w:rsid w:val="23AE574A"/>
    <w:rsid w:val="23E9458B"/>
    <w:rsid w:val="23FC7B0B"/>
    <w:rsid w:val="23FC7C17"/>
    <w:rsid w:val="24194B61"/>
    <w:rsid w:val="24382045"/>
    <w:rsid w:val="245B0C78"/>
    <w:rsid w:val="246C493C"/>
    <w:rsid w:val="2476155B"/>
    <w:rsid w:val="247B2AA1"/>
    <w:rsid w:val="24977600"/>
    <w:rsid w:val="24A7216D"/>
    <w:rsid w:val="24AD52A9"/>
    <w:rsid w:val="24B831E2"/>
    <w:rsid w:val="24BF61EC"/>
    <w:rsid w:val="24E21FE9"/>
    <w:rsid w:val="250B120F"/>
    <w:rsid w:val="25111963"/>
    <w:rsid w:val="25183D33"/>
    <w:rsid w:val="251E0143"/>
    <w:rsid w:val="25231339"/>
    <w:rsid w:val="252C08C4"/>
    <w:rsid w:val="252C7220"/>
    <w:rsid w:val="252D7084"/>
    <w:rsid w:val="254A2AF8"/>
    <w:rsid w:val="254F42BB"/>
    <w:rsid w:val="256E4A38"/>
    <w:rsid w:val="256E67E6"/>
    <w:rsid w:val="25DE12EA"/>
    <w:rsid w:val="26170C2C"/>
    <w:rsid w:val="26395B91"/>
    <w:rsid w:val="263A2B6C"/>
    <w:rsid w:val="2661459D"/>
    <w:rsid w:val="269C3525"/>
    <w:rsid w:val="269C55D5"/>
    <w:rsid w:val="26A50560"/>
    <w:rsid w:val="26FB054E"/>
    <w:rsid w:val="26FD1CCB"/>
    <w:rsid w:val="270C4509"/>
    <w:rsid w:val="270F55EE"/>
    <w:rsid w:val="27174C5C"/>
    <w:rsid w:val="272F1A96"/>
    <w:rsid w:val="27515A0D"/>
    <w:rsid w:val="27604855"/>
    <w:rsid w:val="277A413B"/>
    <w:rsid w:val="27A77198"/>
    <w:rsid w:val="27AB3D22"/>
    <w:rsid w:val="27BB6298"/>
    <w:rsid w:val="27BB73E5"/>
    <w:rsid w:val="27F52753"/>
    <w:rsid w:val="27FF5E1C"/>
    <w:rsid w:val="282B4F4B"/>
    <w:rsid w:val="28362A72"/>
    <w:rsid w:val="28520641"/>
    <w:rsid w:val="286B34B1"/>
    <w:rsid w:val="287610F2"/>
    <w:rsid w:val="2879797C"/>
    <w:rsid w:val="289B2B0B"/>
    <w:rsid w:val="28F55108"/>
    <w:rsid w:val="28F94ACB"/>
    <w:rsid w:val="29053906"/>
    <w:rsid w:val="29086F52"/>
    <w:rsid w:val="292E4C0A"/>
    <w:rsid w:val="2933596C"/>
    <w:rsid w:val="29455AB0"/>
    <w:rsid w:val="29491934"/>
    <w:rsid w:val="29600A1E"/>
    <w:rsid w:val="297B0CF7"/>
    <w:rsid w:val="297D10CF"/>
    <w:rsid w:val="29BF1D06"/>
    <w:rsid w:val="29CA7085"/>
    <w:rsid w:val="29D16074"/>
    <w:rsid w:val="29FF2103"/>
    <w:rsid w:val="2A0C5717"/>
    <w:rsid w:val="2A12304A"/>
    <w:rsid w:val="2A3A7A42"/>
    <w:rsid w:val="2AC122F0"/>
    <w:rsid w:val="2ACA2711"/>
    <w:rsid w:val="2AE8528D"/>
    <w:rsid w:val="2B4F0E68"/>
    <w:rsid w:val="2B7D3C27"/>
    <w:rsid w:val="2B822DA1"/>
    <w:rsid w:val="2BB331A5"/>
    <w:rsid w:val="2BB7668C"/>
    <w:rsid w:val="2BBB02AC"/>
    <w:rsid w:val="2BD1121A"/>
    <w:rsid w:val="2C1D399B"/>
    <w:rsid w:val="2C2C73FB"/>
    <w:rsid w:val="2C3923E3"/>
    <w:rsid w:val="2C3B1E3C"/>
    <w:rsid w:val="2C490D4B"/>
    <w:rsid w:val="2C5D1363"/>
    <w:rsid w:val="2C8F68B4"/>
    <w:rsid w:val="2C937C52"/>
    <w:rsid w:val="2D132B12"/>
    <w:rsid w:val="2D2325AC"/>
    <w:rsid w:val="2D25466F"/>
    <w:rsid w:val="2D2563CC"/>
    <w:rsid w:val="2D485B6F"/>
    <w:rsid w:val="2D4F33A1"/>
    <w:rsid w:val="2D5A78BE"/>
    <w:rsid w:val="2D662499"/>
    <w:rsid w:val="2D7050C6"/>
    <w:rsid w:val="2D886EC1"/>
    <w:rsid w:val="2DBC044D"/>
    <w:rsid w:val="2DD00FFA"/>
    <w:rsid w:val="2DD75257"/>
    <w:rsid w:val="2E024E2F"/>
    <w:rsid w:val="2E0E6DB8"/>
    <w:rsid w:val="2E266E54"/>
    <w:rsid w:val="2E3E5816"/>
    <w:rsid w:val="2E552C39"/>
    <w:rsid w:val="2E5D298E"/>
    <w:rsid w:val="2E5F7614"/>
    <w:rsid w:val="2EA133AF"/>
    <w:rsid w:val="2EB45BB2"/>
    <w:rsid w:val="2EC441D1"/>
    <w:rsid w:val="2ED20E13"/>
    <w:rsid w:val="2ED85206"/>
    <w:rsid w:val="2EDB1886"/>
    <w:rsid w:val="2EDD2DD9"/>
    <w:rsid w:val="2EFF2BA5"/>
    <w:rsid w:val="2F0C27F3"/>
    <w:rsid w:val="2F335980"/>
    <w:rsid w:val="2F336759"/>
    <w:rsid w:val="2F3B1D20"/>
    <w:rsid w:val="2F401C3D"/>
    <w:rsid w:val="2F410368"/>
    <w:rsid w:val="2F422E59"/>
    <w:rsid w:val="2F5D6410"/>
    <w:rsid w:val="2F723467"/>
    <w:rsid w:val="2F922149"/>
    <w:rsid w:val="2F9C6646"/>
    <w:rsid w:val="2FAD50FF"/>
    <w:rsid w:val="2FCC2A87"/>
    <w:rsid w:val="2FD46F7C"/>
    <w:rsid w:val="2FE851A7"/>
    <w:rsid w:val="2FEF0366"/>
    <w:rsid w:val="30087837"/>
    <w:rsid w:val="30661471"/>
    <w:rsid w:val="306835D0"/>
    <w:rsid w:val="308A649E"/>
    <w:rsid w:val="309B4287"/>
    <w:rsid w:val="30AA08EF"/>
    <w:rsid w:val="30D07FA5"/>
    <w:rsid w:val="30D836AE"/>
    <w:rsid w:val="30F32296"/>
    <w:rsid w:val="312D483B"/>
    <w:rsid w:val="3137221E"/>
    <w:rsid w:val="31480833"/>
    <w:rsid w:val="315F792B"/>
    <w:rsid w:val="317473A5"/>
    <w:rsid w:val="31945827"/>
    <w:rsid w:val="31DD737B"/>
    <w:rsid w:val="320A28B0"/>
    <w:rsid w:val="32153FA4"/>
    <w:rsid w:val="321D371E"/>
    <w:rsid w:val="3249330A"/>
    <w:rsid w:val="3273368E"/>
    <w:rsid w:val="328B5E32"/>
    <w:rsid w:val="32A0292F"/>
    <w:rsid w:val="32A02B99"/>
    <w:rsid w:val="32AA5D42"/>
    <w:rsid w:val="32DD0826"/>
    <w:rsid w:val="32E95EDD"/>
    <w:rsid w:val="32FA790B"/>
    <w:rsid w:val="33055B07"/>
    <w:rsid w:val="33057286"/>
    <w:rsid w:val="330F2BAA"/>
    <w:rsid w:val="331D2279"/>
    <w:rsid w:val="332B5D17"/>
    <w:rsid w:val="33675AA7"/>
    <w:rsid w:val="33723946"/>
    <w:rsid w:val="337C6572"/>
    <w:rsid w:val="337D5F7B"/>
    <w:rsid w:val="337E44B5"/>
    <w:rsid w:val="3390570F"/>
    <w:rsid w:val="33953AD8"/>
    <w:rsid w:val="339A4C4A"/>
    <w:rsid w:val="33BF2903"/>
    <w:rsid w:val="33C06C05"/>
    <w:rsid w:val="33D414D0"/>
    <w:rsid w:val="33ED121E"/>
    <w:rsid w:val="3411197D"/>
    <w:rsid w:val="345179FF"/>
    <w:rsid w:val="34603E67"/>
    <w:rsid w:val="346F257B"/>
    <w:rsid w:val="347A51A5"/>
    <w:rsid w:val="347D07F4"/>
    <w:rsid w:val="34802092"/>
    <w:rsid w:val="3483666A"/>
    <w:rsid w:val="348A2F11"/>
    <w:rsid w:val="34952A9C"/>
    <w:rsid w:val="34A23D27"/>
    <w:rsid w:val="34C24459"/>
    <w:rsid w:val="34F51A0A"/>
    <w:rsid w:val="35123069"/>
    <w:rsid w:val="35284C04"/>
    <w:rsid w:val="35411BC9"/>
    <w:rsid w:val="3546508A"/>
    <w:rsid w:val="355643C5"/>
    <w:rsid w:val="35643762"/>
    <w:rsid w:val="359C2256"/>
    <w:rsid w:val="35CD358A"/>
    <w:rsid w:val="35DA3A24"/>
    <w:rsid w:val="35E16DD3"/>
    <w:rsid w:val="36050AA1"/>
    <w:rsid w:val="36183502"/>
    <w:rsid w:val="36232DB0"/>
    <w:rsid w:val="36445687"/>
    <w:rsid w:val="36482B5D"/>
    <w:rsid w:val="369E0EF6"/>
    <w:rsid w:val="36A1726C"/>
    <w:rsid w:val="36A33D10"/>
    <w:rsid w:val="36A50485"/>
    <w:rsid w:val="36AC3612"/>
    <w:rsid w:val="36D26368"/>
    <w:rsid w:val="36D31069"/>
    <w:rsid w:val="37136570"/>
    <w:rsid w:val="37252074"/>
    <w:rsid w:val="37471EDD"/>
    <w:rsid w:val="374C0952"/>
    <w:rsid w:val="37742786"/>
    <w:rsid w:val="378123A9"/>
    <w:rsid w:val="379F3D2C"/>
    <w:rsid w:val="37DF20DE"/>
    <w:rsid w:val="37E42938"/>
    <w:rsid w:val="37FE110B"/>
    <w:rsid w:val="385F359C"/>
    <w:rsid w:val="38865F6E"/>
    <w:rsid w:val="388B3D55"/>
    <w:rsid w:val="38970C19"/>
    <w:rsid w:val="38A26A7B"/>
    <w:rsid w:val="38D96215"/>
    <w:rsid w:val="38E250CA"/>
    <w:rsid w:val="38F31085"/>
    <w:rsid w:val="38F90665"/>
    <w:rsid w:val="38FD6768"/>
    <w:rsid w:val="391B05DB"/>
    <w:rsid w:val="39237490"/>
    <w:rsid w:val="395105A2"/>
    <w:rsid w:val="3973327A"/>
    <w:rsid w:val="39794115"/>
    <w:rsid w:val="399307E1"/>
    <w:rsid w:val="39D37108"/>
    <w:rsid w:val="39D8513B"/>
    <w:rsid w:val="3A0B0650"/>
    <w:rsid w:val="3A120C1D"/>
    <w:rsid w:val="3A1E073A"/>
    <w:rsid w:val="3A4300A2"/>
    <w:rsid w:val="3A663AD8"/>
    <w:rsid w:val="3A664C10"/>
    <w:rsid w:val="3A950A1A"/>
    <w:rsid w:val="3A965CFC"/>
    <w:rsid w:val="3AEFE80E"/>
    <w:rsid w:val="3B051543"/>
    <w:rsid w:val="3B172C2D"/>
    <w:rsid w:val="3B1C64B2"/>
    <w:rsid w:val="3B2A3362"/>
    <w:rsid w:val="3B3E6803"/>
    <w:rsid w:val="3B514788"/>
    <w:rsid w:val="3B547DD5"/>
    <w:rsid w:val="3B587F56"/>
    <w:rsid w:val="3B5F6EA5"/>
    <w:rsid w:val="3B742225"/>
    <w:rsid w:val="3B746489"/>
    <w:rsid w:val="3B7937C1"/>
    <w:rsid w:val="3B967B1B"/>
    <w:rsid w:val="3BA80B19"/>
    <w:rsid w:val="3BAC56EF"/>
    <w:rsid w:val="3BB429F2"/>
    <w:rsid w:val="3BCF67ED"/>
    <w:rsid w:val="3BEDB9BD"/>
    <w:rsid w:val="3C0A6FF7"/>
    <w:rsid w:val="3C2A67D5"/>
    <w:rsid w:val="3C395948"/>
    <w:rsid w:val="3C3C71E7"/>
    <w:rsid w:val="3C3F0519"/>
    <w:rsid w:val="3C4240EC"/>
    <w:rsid w:val="3C601127"/>
    <w:rsid w:val="3C7030B7"/>
    <w:rsid w:val="3CD42104"/>
    <w:rsid w:val="3CEB1DA8"/>
    <w:rsid w:val="3D1255B0"/>
    <w:rsid w:val="3D222457"/>
    <w:rsid w:val="3D255ECD"/>
    <w:rsid w:val="3D3E0D3C"/>
    <w:rsid w:val="3D711B40"/>
    <w:rsid w:val="3D801B10"/>
    <w:rsid w:val="3D843637"/>
    <w:rsid w:val="3D99013D"/>
    <w:rsid w:val="3DCC61DA"/>
    <w:rsid w:val="3DE10046"/>
    <w:rsid w:val="3DFE0BF8"/>
    <w:rsid w:val="3E304B29"/>
    <w:rsid w:val="3E32264F"/>
    <w:rsid w:val="3E397E76"/>
    <w:rsid w:val="3E495252"/>
    <w:rsid w:val="3E594D47"/>
    <w:rsid w:val="3E800AA6"/>
    <w:rsid w:val="3E907BE3"/>
    <w:rsid w:val="3EC3599D"/>
    <w:rsid w:val="3EDC25BB"/>
    <w:rsid w:val="3F012022"/>
    <w:rsid w:val="3F0264C5"/>
    <w:rsid w:val="3F185CE9"/>
    <w:rsid w:val="3F230C73"/>
    <w:rsid w:val="3F2F3033"/>
    <w:rsid w:val="3F3A1FEB"/>
    <w:rsid w:val="3F3F6F12"/>
    <w:rsid w:val="3F411969"/>
    <w:rsid w:val="3F6530F9"/>
    <w:rsid w:val="3F653727"/>
    <w:rsid w:val="3F6F0C6D"/>
    <w:rsid w:val="3F740A45"/>
    <w:rsid w:val="3FB837B0"/>
    <w:rsid w:val="3FB84660"/>
    <w:rsid w:val="3FDB0AC5"/>
    <w:rsid w:val="3FFC108A"/>
    <w:rsid w:val="40117D74"/>
    <w:rsid w:val="401D732F"/>
    <w:rsid w:val="406D3E12"/>
    <w:rsid w:val="406F4F58"/>
    <w:rsid w:val="407A541B"/>
    <w:rsid w:val="407F5A7C"/>
    <w:rsid w:val="408E3D89"/>
    <w:rsid w:val="40977C03"/>
    <w:rsid w:val="40A67243"/>
    <w:rsid w:val="40C07BCB"/>
    <w:rsid w:val="40C477AB"/>
    <w:rsid w:val="40CD2B03"/>
    <w:rsid w:val="40D36339"/>
    <w:rsid w:val="40D82819"/>
    <w:rsid w:val="411249BA"/>
    <w:rsid w:val="41236C02"/>
    <w:rsid w:val="41524275"/>
    <w:rsid w:val="41561C25"/>
    <w:rsid w:val="416B225B"/>
    <w:rsid w:val="417411D9"/>
    <w:rsid w:val="41B427FF"/>
    <w:rsid w:val="41ED50AC"/>
    <w:rsid w:val="41FB0363"/>
    <w:rsid w:val="42224ABA"/>
    <w:rsid w:val="42253D73"/>
    <w:rsid w:val="422C7D41"/>
    <w:rsid w:val="42310E70"/>
    <w:rsid w:val="42980EEF"/>
    <w:rsid w:val="42982C9D"/>
    <w:rsid w:val="42DC4764"/>
    <w:rsid w:val="42DD6902"/>
    <w:rsid w:val="42E51598"/>
    <w:rsid w:val="43010842"/>
    <w:rsid w:val="43010A9A"/>
    <w:rsid w:val="43140575"/>
    <w:rsid w:val="43206AD1"/>
    <w:rsid w:val="433A199D"/>
    <w:rsid w:val="433A31B9"/>
    <w:rsid w:val="433D1C73"/>
    <w:rsid w:val="43853221"/>
    <w:rsid w:val="43AB0A4F"/>
    <w:rsid w:val="43DB72E5"/>
    <w:rsid w:val="43E10029"/>
    <w:rsid w:val="442962A2"/>
    <w:rsid w:val="44496945"/>
    <w:rsid w:val="445D7CFA"/>
    <w:rsid w:val="446B419A"/>
    <w:rsid w:val="447C0AC8"/>
    <w:rsid w:val="449D459A"/>
    <w:rsid w:val="449F5EAC"/>
    <w:rsid w:val="44AC48CA"/>
    <w:rsid w:val="44BA7411"/>
    <w:rsid w:val="44C63AF1"/>
    <w:rsid w:val="44D81A76"/>
    <w:rsid w:val="44E4602A"/>
    <w:rsid w:val="44E558FF"/>
    <w:rsid w:val="44FE1897"/>
    <w:rsid w:val="45086A83"/>
    <w:rsid w:val="450B1AF4"/>
    <w:rsid w:val="452B1BA6"/>
    <w:rsid w:val="455E1F7C"/>
    <w:rsid w:val="45A8769B"/>
    <w:rsid w:val="45B778DE"/>
    <w:rsid w:val="45B80788"/>
    <w:rsid w:val="45BE6EBE"/>
    <w:rsid w:val="45EC57D9"/>
    <w:rsid w:val="46235014"/>
    <w:rsid w:val="462E7BA0"/>
    <w:rsid w:val="463D7DE3"/>
    <w:rsid w:val="46454EEA"/>
    <w:rsid w:val="465869CB"/>
    <w:rsid w:val="466622E2"/>
    <w:rsid w:val="46696E2A"/>
    <w:rsid w:val="46704557"/>
    <w:rsid w:val="46AB7443"/>
    <w:rsid w:val="46B5206F"/>
    <w:rsid w:val="46D52711"/>
    <w:rsid w:val="46DB30D4"/>
    <w:rsid w:val="46EE37D3"/>
    <w:rsid w:val="46FD6CEB"/>
    <w:rsid w:val="47024B89"/>
    <w:rsid w:val="470D3404"/>
    <w:rsid w:val="47120827"/>
    <w:rsid w:val="471B73BB"/>
    <w:rsid w:val="471F4D18"/>
    <w:rsid w:val="47473562"/>
    <w:rsid w:val="474927B8"/>
    <w:rsid w:val="47731209"/>
    <w:rsid w:val="47B73BC5"/>
    <w:rsid w:val="47D93032"/>
    <w:rsid w:val="47E9061B"/>
    <w:rsid w:val="48166B3E"/>
    <w:rsid w:val="48360F8E"/>
    <w:rsid w:val="484245C7"/>
    <w:rsid w:val="48447FD7"/>
    <w:rsid w:val="48735D3E"/>
    <w:rsid w:val="488D7CFE"/>
    <w:rsid w:val="48A72C1A"/>
    <w:rsid w:val="48A759E8"/>
    <w:rsid w:val="48C40C98"/>
    <w:rsid w:val="48C56FFE"/>
    <w:rsid w:val="48ED0C4F"/>
    <w:rsid w:val="4900334A"/>
    <w:rsid w:val="49180694"/>
    <w:rsid w:val="491A4E19"/>
    <w:rsid w:val="492B6619"/>
    <w:rsid w:val="49323FD7"/>
    <w:rsid w:val="493F3132"/>
    <w:rsid w:val="49747FC0"/>
    <w:rsid w:val="49917034"/>
    <w:rsid w:val="49AC7F85"/>
    <w:rsid w:val="49B733E4"/>
    <w:rsid w:val="49C30532"/>
    <w:rsid w:val="49D06B92"/>
    <w:rsid w:val="49D17D6F"/>
    <w:rsid w:val="49D67A20"/>
    <w:rsid w:val="49F46678"/>
    <w:rsid w:val="4A11580F"/>
    <w:rsid w:val="4A3634C7"/>
    <w:rsid w:val="4A371147"/>
    <w:rsid w:val="4A381B21"/>
    <w:rsid w:val="4A6873F9"/>
    <w:rsid w:val="4A931818"/>
    <w:rsid w:val="4AB16081"/>
    <w:rsid w:val="4ADB7BCB"/>
    <w:rsid w:val="4AF173EE"/>
    <w:rsid w:val="4AF30DD3"/>
    <w:rsid w:val="4B026900"/>
    <w:rsid w:val="4B132170"/>
    <w:rsid w:val="4B2449EC"/>
    <w:rsid w:val="4B3D426F"/>
    <w:rsid w:val="4B533803"/>
    <w:rsid w:val="4B553E21"/>
    <w:rsid w:val="4B813E1D"/>
    <w:rsid w:val="4BA53EF1"/>
    <w:rsid w:val="4BB529B2"/>
    <w:rsid w:val="4BC84812"/>
    <w:rsid w:val="4BF21A7A"/>
    <w:rsid w:val="4C12409B"/>
    <w:rsid w:val="4C213D03"/>
    <w:rsid w:val="4C292770"/>
    <w:rsid w:val="4C315FBB"/>
    <w:rsid w:val="4C4C1CAD"/>
    <w:rsid w:val="4C514CFA"/>
    <w:rsid w:val="4C59524B"/>
    <w:rsid w:val="4C68672E"/>
    <w:rsid w:val="4C8A7685"/>
    <w:rsid w:val="4CC457CA"/>
    <w:rsid w:val="4CF403FF"/>
    <w:rsid w:val="4D106251"/>
    <w:rsid w:val="4D301F69"/>
    <w:rsid w:val="4D355CB8"/>
    <w:rsid w:val="4D5601C7"/>
    <w:rsid w:val="4D5C3DF2"/>
    <w:rsid w:val="4D783DF7"/>
    <w:rsid w:val="4D8E7176"/>
    <w:rsid w:val="4DAA392F"/>
    <w:rsid w:val="4DCD5EF0"/>
    <w:rsid w:val="4DDA057B"/>
    <w:rsid w:val="4DF85F23"/>
    <w:rsid w:val="4E1C0C26"/>
    <w:rsid w:val="4E2953E4"/>
    <w:rsid w:val="4E324FB1"/>
    <w:rsid w:val="4E4211A8"/>
    <w:rsid w:val="4E5E7F75"/>
    <w:rsid w:val="4E726A98"/>
    <w:rsid w:val="4E7803E9"/>
    <w:rsid w:val="4EAC5711"/>
    <w:rsid w:val="4EDF89F0"/>
    <w:rsid w:val="4EE94897"/>
    <w:rsid w:val="4EF70D4B"/>
    <w:rsid w:val="4F1576CB"/>
    <w:rsid w:val="4F5E48FD"/>
    <w:rsid w:val="4F74239C"/>
    <w:rsid w:val="4FA19FDB"/>
    <w:rsid w:val="4FAE1D52"/>
    <w:rsid w:val="4FCC21D8"/>
    <w:rsid w:val="4FF260E2"/>
    <w:rsid w:val="500A411E"/>
    <w:rsid w:val="50173012"/>
    <w:rsid w:val="50373E78"/>
    <w:rsid w:val="504D4821"/>
    <w:rsid w:val="50813882"/>
    <w:rsid w:val="50834F8C"/>
    <w:rsid w:val="50AC1958"/>
    <w:rsid w:val="50B45146"/>
    <w:rsid w:val="51256043"/>
    <w:rsid w:val="51271BCF"/>
    <w:rsid w:val="51273B6A"/>
    <w:rsid w:val="51363DAD"/>
    <w:rsid w:val="51414746"/>
    <w:rsid w:val="516B614C"/>
    <w:rsid w:val="51842D6A"/>
    <w:rsid w:val="5192529B"/>
    <w:rsid w:val="51B2004B"/>
    <w:rsid w:val="522462FB"/>
    <w:rsid w:val="52253F45"/>
    <w:rsid w:val="523739C7"/>
    <w:rsid w:val="523A167B"/>
    <w:rsid w:val="52825E86"/>
    <w:rsid w:val="52A25052"/>
    <w:rsid w:val="52A707CD"/>
    <w:rsid w:val="52B0193D"/>
    <w:rsid w:val="52D7336D"/>
    <w:rsid w:val="52F757BE"/>
    <w:rsid w:val="530323B4"/>
    <w:rsid w:val="530473F2"/>
    <w:rsid w:val="53190690"/>
    <w:rsid w:val="53575FFF"/>
    <w:rsid w:val="535E5F6B"/>
    <w:rsid w:val="537961D3"/>
    <w:rsid w:val="537B1F4B"/>
    <w:rsid w:val="537D468A"/>
    <w:rsid w:val="53823120"/>
    <w:rsid w:val="53A70F92"/>
    <w:rsid w:val="53B03F05"/>
    <w:rsid w:val="53BF2783"/>
    <w:rsid w:val="53D11CA6"/>
    <w:rsid w:val="53D73B9A"/>
    <w:rsid w:val="53E2646E"/>
    <w:rsid w:val="53EB70D0"/>
    <w:rsid w:val="54132ED1"/>
    <w:rsid w:val="541859EC"/>
    <w:rsid w:val="542F6351"/>
    <w:rsid w:val="54406382"/>
    <w:rsid w:val="54556AEA"/>
    <w:rsid w:val="545A24A8"/>
    <w:rsid w:val="54667B16"/>
    <w:rsid w:val="546B6463"/>
    <w:rsid w:val="546F6918"/>
    <w:rsid w:val="5472041A"/>
    <w:rsid w:val="54992FD0"/>
    <w:rsid w:val="54E83A9F"/>
    <w:rsid w:val="54F77CF7"/>
    <w:rsid w:val="55124B31"/>
    <w:rsid w:val="55131A57"/>
    <w:rsid w:val="553B5E36"/>
    <w:rsid w:val="5547596F"/>
    <w:rsid w:val="555D2250"/>
    <w:rsid w:val="55622629"/>
    <w:rsid w:val="559F45C9"/>
    <w:rsid w:val="55A71CA4"/>
    <w:rsid w:val="55E62245"/>
    <w:rsid w:val="55F04E72"/>
    <w:rsid w:val="55FA532B"/>
    <w:rsid w:val="55FE1035"/>
    <w:rsid w:val="56372F6E"/>
    <w:rsid w:val="563F54B2"/>
    <w:rsid w:val="56625644"/>
    <w:rsid w:val="566B4A03"/>
    <w:rsid w:val="568A6EF6"/>
    <w:rsid w:val="5697353F"/>
    <w:rsid w:val="569F39BB"/>
    <w:rsid w:val="56EA0868"/>
    <w:rsid w:val="57296C8A"/>
    <w:rsid w:val="57406F77"/>
    <w:rsid w:val="57445B23"/>
    <w:rsid w:val="57467AE9"/>
    <w:rsid w:val="577D71D5"/>
    <w:rsid w:val="57800F01"/>
    <w:rsid w:val="57852178"/>
    <w:rsid w:val="578A30A4"/>
    <w:rsid w:val="579D6934"/>
    <w:rsid w:val="57A94ECD"/>
    <w:rsid w:val="584375EF"/>
    <w:rsid w:val="585D60C3"/>
    <w:rsid w:val="585F764D"/>
    <w:rsid w:val="587A0A23"/>
    <w:rsid w:val="58A9755A"/>
    <w:rsid w:val="58B65B9B"/>
    <w:rsid w:val="58C779E0"/>
    <w:rsid w:val="58ED38EB"/>
    <w:rsid w:val="58FA4291"/>
    <w:rsid w:val="59087B9A"/>
    <w:rsid w:val="590B1FC3"/>
    <w:rsid w:val="590B5B1F"/>
    <w:rsid w:val="59637709"/>
    <w:rsid w:val="596516D3"/>
    <w:rsid w:val="596C3BD8"/>
    <w:rsid w:val="598C3104"/>
    <w:rsid w:val="59A659EE"/>
    <w:rsid w:val="59AF6DF2"/>
    <w:rsid w:val="59BC506B"/>
    <w:rsid w:val="5A182787"/>
    <w:rsid w:val="5A3115B5"/>
    <w:rsid w:val="5A3A2DDD"/>
    <w:rsid w:val="5A737E20"/>
    <w:rsid w:val="5A82078C"/>
    <w:rsid w:val="5A8F0385"/>
    <w:rsid w:val="5AA224B3"/>
    <w:rsid w:val="5AC32B55"/>
    <w:rsid w:val="5AC82171"/>
    <w:rsid w:val="5ACA4A36"/>
    <w:rsid w:val="5AE66844"/>
    <w:rsid w:val="5AF251E8"/>
    <w:rsid w:val="5B046CCA"/>
    <w:rsid w:val="5B1F3B03"/>
    <w:rsid w:val="5B6393CD"/>
    <w:rsid w:val="5B6B6A35"/>
    <w:rsid w:val="5B747FA2"/>
    <w:rsid w:val="5B8A5421"/>
    <w:rsid w:val="5BB13D97"/>
    <w:rsid w:val="5BBB7CD0"/>
    <w:rsid w:val="5BC367AE"/>
    <w:rsid w:val="5BC56459"/>
    <w:rsid w:val="5BE07737"/>
    <w:rsid w:val="5BEA15F7"/>
    <w:rsid w:val="5BF918A2"/>
    <w:rsid w:val="5C1775E7"/>
    <w:rsid w:val="5C622ED3"/>
    <w:rsid w:val="5C6515A3"/>
    <w:rsid w:val="5C6739B4"/>
    <w:rsid w:val="5C71213D"/>
    <w:rsid w:val="5C977CD5"/>
    <w:rsid w:val="5CBA3AE4"/>
    <w:rsid w:val="5CC453C1"/>
    <w:rsid w:val="5CCC3817"/>
    <w:rsid w:val="5CD05F7C"/>
    <w:rsid w:val="5CDF25FD"/>
    <w:rsid w:val="5CE0276D"/>
    <w:rsid w:val="5CE47462"/>
    <w:rsid w:val="5CF52D6E"/>
    <w:rsid w:val="5D011801"/>
    <w:rsid w:val="5D0C1E6E"/>
    <w:rsid w:val="5D1217CA"/>
    <w:rsid w:val="5D5C27B2"/>
    <w:rsid w:val="5D7E7207"/>
    <w:rsid w:val="5D81328C"/>
    <w:rsid w:val="5D8A5BAC"/>
    <w:rsid w:val="5D9569DC"/>
    <w:rsid w:val="5DBE7604"/>
    <w:rsid w:val="5DF64BBB"/>
    <w:rsid w:val="5E03201B"/>
    <w:rsid w:val="5E084D23"/>
    <w:rsid w:val="5E086AD1"/>
    <w:rsid w:val="5E2A6A47"/>
    <w:rsid w:val="5E5D0BCB"/>
    <w:rsid w:val="5E710B1A"/>
    <w:rsid w:val="5E8F0FA0"/>
    <w:rsid w:val="5E960298"/>
    <w:rsid w:val="5E9C47B5"/>
    <w:rsid w:val="5EDE5632"/>
    <w:rsid w:val="5EEB2D9E"/>
    <w:rsid w:val="5EF26008"/>
    <w:rsid w:val="5EF62DCD"/>
    <w:rsid w:val="5F011E9E"/>
    <w:rsid w:val="5F043D98"/>
    <w:rsid w:val="5F3D1CF1"/>
    <w:rsid w:val="5F6366B5"/>
    <w:rsid w:val="5F683CCB"/>
    <w:rsid w:val="5F775CBC"/>
    <w:rsid w:val="5F7912CB"/>
    <w:rsid w:val="5F7A30E0"/>
    <w:rsid w:val="5F9E662B"/>
    <w:rsid w:val="5FA40A7B"/>
    <w:rsid w:val="5FCF3808"/>
    <w:rsid w:val="5FE1759B"/>
    <w:rsid w:val="5FF59DA4"/>
    <w:rsid w:val="5FF7D708"/>
    <w:rsid w:val="60255718"/>
    <w:rsid w:val="60317303"/>
    <w:rsid w:val="6035775C"/>
    <w:rsid w:val="603C575F"/>
    <w:rsid w:val="604E7E90"/>
    <w:rsid w:val="60684658"/>
    <w:rsid w:val="60771CEC"/>
    <w:rsid w:val="607D37A6"/>
    <w:rsid w:val="60852FE3"/>
    <w:rsid w:val="608A7C71"/>
    <w:rsid w:val="60BE3C27"/>
    <w:rsid w:val="60C6342B"/>
    <w:rsid w:val="60D945A9"/>
    <w:rsid w:val="61081F46"/>
    <w:rsid w:val="610B7004"/>
    <w:rsid w:val="61243C22"/>
    <w:rsid w:val="614147D4"/>
    <w:rsid w:val="61480D21"/>
    <w:rsid w:val="61721872"/>
    <w:rsid w:val="61786E1D"/>
    <w:rsid w:val="61806B66"/>
    <w:rsid w:val="619C1A0A"/>
    <w:rsid w:val="61A94AF6"/>
    <w:rsid w:val="61EB0BE3"/>
    <w:rsid w:val="62093465"/>
    <w:rsid w:val="62142FEB"/>
    <w:rsid w:val="62265778"/>
    <w:rsid w:val="62315204"/>
    <w:rsid w:val="624D3A32"/>
    <w:rsid w:val="625203F3"/>
    <w:rsid w:val="62534003"/>
    <w:rsid w:val="625658CD"/>
    <w:rsid w:val="625B67EA"/>
    <w:rsid w:val="62730229"/>
    <w:rsid w:val="62765685"/>
    <w:rsid w:val="627D7494"/>
    <w:rsid w:val="628912C0"/>
    <w:rsid w:val="628E5ED5"/>
    <w:rsid w:val="62B8336A"/>
    <w:rsid w:val="62DB0C58"/>
    <w:rsid w:val="63057A83"/>
    <w:rsid w:val="631469FB"/>
    <w:rsid w:val="63340EB5"/>
    <w:rsid w:val="635C2D61"/>
    <w:rsid w:val="635F3637"/>
    <w:rsid w:val="63626220"/>
    <w:rsid w:val="638B7D32"/>
    <w:rsid w:val="638C7755"/>
    <w:rsid w:val="639C3F43"/>
    <w:rsid w:val="63A63014"/>
    <w:rsid w:val="63B35731"/>
    <w:rsid w:val="63CB2BF0"/>
    <w:rsid w:val="63D95197"/>
    <w:rsid w:val="63E94CAF"/>
    <w:rsid w:val="63F7561D"/>
    <w:rsid w:val="63FC4B56"/>
    <w:rsid w:val="642235E3"/>
    <w:rsid w:val="642B3713"/>
    <w:rsid w:val="64322AF9"/>
    <w:rsid w:val="64325F13"/>
    <w:rsid w:val="64337579"/>
    <w:rsid w:val="643A375C"/>
    <w:rsid w:val="64441196"/>
    <w:rsid w:val="64A83BAD"/>
    <w:rsid w:val="64AC3EB3"/>
    <w:rsid w:val="64AD03D2"/>
    <w:rsid w:val="64B646C3"/>
    <w:rsid w:val="64BE0747"/>
    <w:rsid w:val="64F13BAE"/>
    <w:rsid w:val="65072020"/>
    <w:rsid w:val="65091B75"/>
    <w:rsid w:val="6511270F"/>
    <w:rsid w:val="65254A6D"/>
    <w:rsid w:val="65378BD8"/>
    <w:rsid w:val="656049EB"/>
    <w:rsid w:val="65BC6440"/>
    <w:rsid w:val="65C36E7F"/>
    <w:rsid w:val="65D11B88"/>
    <w:rsid w:val="65D21A26"/>
    <w:rsid w:val="65DBC483"/>
    <w:rsid w:val="660F5F18"/>
    <w:rsid w:val="6622615E"/>
    <w:rsid w:val="663B7430"/>
    <w:rsid w:val="66482160"/>
    <w:rsid w:val="66A172F9"/>
    <w:rsid w:val="66A51361"/>
    <w:rsid w:val="66CE73AC"/>
    <w:rsid w:val="66EA3218"/>
    <w:rsid w:val="672A0BC3"/>
    <w:rsid w:val="67604452"/>
    <w:rsid w:val="67B51A77"/>
    <w:rsid w:val="67D16185"/>
    <w:rsid w:val="67EE6D37"/>
    <w:rsid w:val="682448B7"/>
    <w:rsid w:val="683A1F7D"/>
    <w:rsid w:val="68660FC4"/>
    <w:rsid w:val="68692862"/>
    <w:rsid w:val="687775B2"/>
    <w:rsid w:val="687E630D"/>
    <w:rsid w:val="68B41F83"/>
    <w:rsid w:val="68CC4790"/>
    <w:rsid w:val="68D72FB6"/>
    <w:rsid w:val="68F0088D"/>
    <w:rsid w:val="69251E09"/>
    <w:rsid w:val="693A52F6"/>
    <w:rsid w:val="6940715E"/>
    <w:rsid w:val="69576081"/>
    <w:rsid w:val="69754268"/>
    <w:rsid w:val="69992CD3"/>
    <w:rsid w:val="69F40BE1"/>
    <w:rsid w:val="6A1B14A7"/>
    <w:rsid w:val="6A1D1B56"/>
    <w:rsid w:val="6A200354"/>
    <w:rsid w:val="6A3B3D8A"/>
    <w:rsid w:val="6A8B2F63"/>
    <w:rsid w:val="6A917F09"/>
    <w:rsid w:val="6AA302AD"/>
    <w:rsid w:val="6AE13192"/>
    <w:rsid w:val="6AE5012B"/>
    <w:rsid w:val="6B06168D"/>
    <w:rsid w:val="6B1271E1"/>
    <w:rsid w:val="6B222DD6"/>
    <w:rsid w:val="6B241A17"/>
    <w:rsid w:val="6B432AA4"/>
    <w:rsid w:val="6B6874FE"/>
    <w:rsid w:val="6B7636D8"/>
    <w:rsid w:val="6B7B4D86"/>
    <w:rsid w:val="6B891A21"/>
    <w:rsid w:val="6B96396E"/>
    <w:rsid w:val="6BA71C14"/>
    <w:rsid w:val="6BC009EB"/>
    <w:rsid w:val="6BF123BD"/>
    <w:rsid w:val="6BF948B8"/>
    <w:rsid w:val="6BFE2B19"/>
    <w:rsid w:val="6C066B78"/>
    <w:rsid w:val="6C503249"/>
    <w:rsid w:val="6C5E7628"/>
    <w:rsid w:val="6C615D2A"/>
    <w:rsid w:val="6C7E0D8E"/>
    <w:rsid w:val="6CCB7647"/>
    <w:rsid w:val="6CE60576"/>
    <w:rsid w:val="6CF04454"/>
    <w:rsid w:val="6D0010E2"/>
    <w:rsid w:val="6D0520F7"/>
    <w:rsid w:val="6D064B23"/>
    <w:rsid w:val="6D0C0E01"/>
    <w:rsid w:val="6D0D5EB2"/>
    <w:rsid w:val="6D3F3B91"/>
    <w:rsid w:val="6D5855C1"/>
    <w:rsid w:val="6D7B7DF0"/>
    <w:rsid w:val="6DAF2A8F"/>
    <w:rsid w:val="6DB225B5"/>
    <w:rsid w:val="6DE50270"/>
    <w:rsid w:val="6E072901"/>
    <w:rsid w:val="6E1148C4"/>
    <w:rsid w:val="6E274D51"/>
    <w:rsid w:val="6E315382"/>
    <w:rsid w:val="6E453429"/>
    <w:rsid w:val="6E634A12"/>
    <w:rsid w:val="6E7BE5E7"/>
    <w:rsid w:val="6E8B1784"/>
    <w:rsid w:val="6E900B48"/>
    <w:rsid w:val="6E914282"/>
    <w:rsid w:val="6E9C0F6F"/>
    <w:rsid w:val="6EAD6321"/>
    <w:rsid w:val="6EC802E2"/>
    <w:rsid w:val="6EDE12E3"/>
    <w:rsid w:val="6F0B01CF"/>
    <w:rsid w:val="6F0B0EB6"/>
    <w:rsid w:val="6F0E4EC3"/>
    <w:rsid w:val="6F190D47"/>
    <w:rsid w:val="6F1D039F"/>
    <w:rsid w:val="6F4274B2"/>
    <w:rsid w:val="6F5F59F8"/>
    <w:rsid w:val="6FC860C0"/>
    <w:rsid w:val="6FCD44E0"/>
    <w:rsid w:val="6FDC1B6B"/>
    <w:rsid w:val="6FF65149"/>
    <w:rsid w:val="6FFB8EF3"/>
    <w:rsid w:val="70104A39"/>
    <w:rsid w:val="70156D97"/>
    <w:rsid w:val="70202FB4"/>
    <w:rsid w:val="7027728A"/>
    <w:rsid w:val="705020FD"/>
    <w:rsid w:val="70557737"/>
    <w:rsid w:val="705D4C56"/>
    <w:rsid w:val="706933FF"/>
    <w:rsid w:val="70751679"/>
    <w:rsid w:val="70C85F2A"/>
    <w:rsid w:val="70F01D72"/>
    <w:rsid w:val="711904E4"/>
    <w:rsid w:val="71397275"/>
    <w:rsid w:val="7146565B"/>
    <w:rsid w:val="71473A67"/>
    <w:rsid w:val="71671D9D"/>
    <w:rsid w:val="716B31A7"/>
    <w:rsid w:val="7199730D"/>
    <w:rsid w:val="71AA13FA"/>
    <w:rsid w:val="71AD7318"/>
    <w:rsid w:val="71AE11FF"/>
    <w:rsid w:val="71C37A53"/>
    <w:rsid w:val="71E3050D"/>
    <w:rsid w:val="71F118FE"/>
    <w:rsid w:val="71F25676"/>
    <w:rsid w:val="72077373"/>
    <w:rsid w:val="72135D18"/>
    <w:rsid w:val="721675B7"/>
    <w:rsid w:val="721C4020"/>
    <w:rsid w:val="72553376"/>
    <w:rsid w:val="726D70E7"/>
    <w:rsid w:val="726F754F"/>
    <w:rsid w:val="72A2709C"/>
    <w:rsid w:val="72A44BC2"/>
    <w:rsid w:val="72A63D8F"/>
    <w:rsid w:val="72B54B04"/>
    <w:rsid w:val="72BD2C86"/>
    <w:rsid w:val="72C5502F"/>
    <w:rsid w:val="72EE4EBF"/>
    <w:rsid w:val="732D70ED"/>
    <w:rsid w:val="73406045"/>
    <w:rsid w:val="734D12CF"/>
    <w:rsid w:val="7363098C"/>
    <w:rsid w:val="736A39A2"/>
    <w:rsid w:val="73763D1E"/>
    <w:rsid w:val="73BB8FE9"/>
    <w:rsid w:val="73DD4830"/>
    <w:rsid w:val="73E31570"/>
    <w:rsid w:val="73EA0EDA"/>
    <w:rsid w:val="743662F5"/>
    <w:rsid w:val="743F19B9"/>
    <w:rsid w:val="745B7503"/>
    <w:rsid w:val="746C1710"/>
    <w:rsid w:val="74783080"/>
    <w:rsid w:val="747D74F0"/>
    <w:rsid w:val="74B11D39"/>
    <w:rsid w:val="74C31ECB"/>
    <w:rsid w:val="74CB28DA"/>
    <w:rsid w:val="74CD717F"/>
    <w:rsid w:val="74CD7CDC"/>
    <w:rsid w:val="74F34CB3"/>
    <w:rsid w:val="750B3C47"/>
    <w:rsid w:val="750F7916"/>
    <w:rsid w:val="753366D1"/>
    <w:rsid w:val="755E1BC6"/>
    <w:rsid w:val="756B3942"/>
    <w:rsid w:val="756F7C68"/>
    <w:rsid w:val="75752846"/>
    <w:rsid w:val="757B8561"/>
    <w:rsid w:val="7582335E"/>
    <w:rsid w:val="75905010"/>
    <w:rsid w:val="75942919"/>
    <w:rsid w:val="75B27C6E"/>
    <w:rsid w:val="75B92311"/>
    <w:rsid w:val="75CA2B92"/>
    <w:rsid w:val="75CD4430"/>
    <w:rsid w:val="75DD5AAF"/>
    <w:rsid w:val="761558C9"/>
    <w:rsid w:val="76261D92"/>
    <w:rsid w:val="76673540"/>
    <w:rsid w:val="768F16E6"/>
    <w:rsid w:val="769E5DCD"/>
    <w:rsid w:val="76CC708D"/>
    <w:rsid w:val="76DC005F"/>
    <w:rsid w:val="76DE441B"/>
    <w:rsid w:val="76EB7264"/>
    <w:rsid w:val="76FB218F"/>
    <w:rsid w:val="7709196E"/>
    <w:rsid w:val="77291B3A"/>
    <w:rsid w:val="77560455"/>
    <w:rsid w:val="777A05E8"/>
    <w:rsid w:val="778E5E41"/>
    <w:rsid w:val="779D47ED"/>
    <w:rsid w:val="77AA57AB"/>
    <w:rsid w:val="77D77194"/>
    <w:rsid w:val="77D8360D"/>
    <w:rsid w:val="77DE11AB"/>
    <w:rsid w:val="7801298E"/>
    <w:rsid w:val="781D0D71"/>
    <w:rsid w:val="786F17CF"/>
    <w:rsid w:val="789631FF"/>
    <w:rsid w:val="78A54023"/>
    <w:rsid w:val="78AE6916"/>
    <w:rsid w:val="78C145E9"/>
    <w:rsid w:val="78CA2EA9"/>
    <w:rsid w:val="78CC4E73"/>
    <w:rsid w:val="78F10436"/>
    <w:rsid w:val="78F7B35A"/>
    <w:rsid w:val="790E2D96"/>
    <w:rsid w:val="799139C7"/>
    <w:rsid w:val="79C21DD2"/>
    <w:rsid w:val="79D00993"/>
    <w:rsid w:val="79E104AA"/>
    <w:rsid w:val="79E81839"/>
    <w:rsid w:val="7A056C5C"/>
    <w:rsid w:val="7A140880"/>
    <w:rsid w:val="7A3D1AF3"/>
    <w:rsid w:val="7A4342FF"/>
    <w:rsid w:val="7A540C7C"/>
    <w:rsid w:val="7A57076C"/>
    <w:rsid w:val="7A672BD5"/>
    <w:rsid w:val="7A797175"/>
    <w:rsid w:val="7A8E216A"/>
    <w:rsid w:val="7A9C5DCD"/>
    <w:rsid w:val="7AAA36FF"/>
    <w:rsid w:val="7ABB0CFB"/>
    <w:rsid w:val="7AC35E02"/>
    <w:rsid w:val="7ACD0A2E"/>
    <w:rsid w:val="7AE069B4"/>
    <w:rsid w:val="7AF72DE2"/>
    <w:rsid w:val="7AFA4DC2"/>
    <w:rsid w:val="7B00281D"/>
    <w:rsid w:val="7B0326A2"/>
    <w:rsid w:val="7B034D60"/>
    <w:rsid w:val="7B04743F"/>
    <w:rsid w:val="7B5353D8"/>
    <w:rsid w:val="7B594B51"/>
    <w:rsid w:val="7B7A2964"/>
    <w:rsid w:val="7B7B5275"/>
    <w:rsid w:val="7B7E4076"/>
    <w:rsid w:val="7B982755"/>
    <w:rsid w:val="7BA06CCE"/>
    <w:rsid w:val="7BB0282A"/>
    <w:rsid w:val="7BB73BB8"/>
    <w:rsid w:val="7BE11BBF"/>
    <w:rsid w:val="7C1F03DB"/>
    <w:rsid w:val="7C203139"/>
    <w:rsid w:val="7C321491"/>
    <w:rsid w:val="7C5B5D0B"/>
    <w:rsid w:val="7C741AA9"/>
    <w:rsid w:val="7C907F65"/>
    <w:rsid w:val="7C99506C"/>
    <w:rsid w:val="7C9C4E59"/>
    <w:rsid w:val="7CA428F9"/>
    <w:rsid w:val="7CD73DE6"/>
    <w:rsid w:val="7CE64029"/>
    <w:rsid w:val="7D361F0F"/>
    <w:rsid w:val="7D685BC6"/>
    <w:rsid w:val="7D8335F7"/>
    <w:rsid w:val="7D8C2F70"/>
    <w:rsid w:val="7D9D2EC1"/>
    <w:rsid w:val="7DA21533"/>
    <w:rsid w:val="7DB609FF"/>
    <w:rsid w:val="7DBA7990"/>
    <w:rsid w:val="7DBD2FDC"/>
    <w:rsid w:val="7DBD4C18"/>
    <w:rsid w:val="7DBF3E97"/>
    <w:rsid w:val="7DF760D7"/>
    <w:rsid w:val="7DFF53A3"/>
    <w:rsid w:val="7E2F1D63"/>
    <w:rsid w:val="7E3119A9"/>
    <w:rsid w:val="7E4030DF"/>
    <w:rsid w:val="7E59665A"/>
    <w:rsid w:val="7E6D10D6"/>
    <w:rsid w:val="7E722949"/>
    <w:rsid w:val="7E831383"/>
    <w:rsid w:val="7EB22415"/>
    <w:rsid w:val="7EC3792C"/>
    <w:rsid w:val="7ECC2A41"/>
    <w:rsid w:val="7EEB17D0"/>
    <w:rsid w:val="7EEF64CE"/>
    <w:rsid w:val="7F0A04A3"/>
    <w:rsid w:val="7F0F1615"/>
    <w:rsid w:val="7F235BCE"/>
    <w:rsid w:val="7F3E72AD"/>
    <w:rsid w:val="7F472BBC"/>
    <w:rsid w:val="7F4738B2"/>
    <w:rsid w:val="7F4A4D43"/>
    <w:rsid w:val="7F4E3729"/>
    <w:rsid w:val="7F796D86"/>
    <w:rsid w:val="7F89586C"/>
    <w:rsid w:val="7FA2248A"/>
    <w:rsid w:val="7FDD5BB8"/>
    <w:rsid w:val="7FDFE245"/>
    <w:rsid w:val="7FF3A9B7"/>
    <w:rsid w:val="7FF500F8"/>
    <w:rsid w:val="7FFBF5B5"/>
    <w:rsid w:val="83E86E87"/>
    <w:rsid w:val="8ED750F3"/>
    <w:rsid w:val="8FE3B95D"/>
    <w:rsid w:val="97DF65C2"/>
    <w:rsid w:val="9F273E5A"/>
    <w:rsid w:val="9FF77577"/>
    <w:rsid w:val="B9C34553"/>
    <w:rsid w:val="BB5DDE21"/>
    <w:rsid w:val="CFD343D1"/>
    <w:rsid w:val="D3FFBC44"/>
    <w:rsid w:val="D4FDC668"/>
    <w:rsid w:val="D9E74691"/>
    <w:rsid w:val="DD796BAB"/>
    <w:rsid w:val="E3179CE1"/>
    <w:rsid w:val="E6FF234A"/>
    <w:rsid w:val="E9B3D5E8"/>
    <w:rsid w:val="EBDF4A5C"/>
    <w:rsid w:val="EEBBEA5F"/>
    <w:rsid w:val="EFBFFC96"/>
    <w:rsid w:val="EFD3FE2C"/>
    <w:rsid w:val="F2E75956"/>
    <w:rsid w:val="F3D3333E"/>
    <w:rsid w:val="F753382A"/>
    <w:rsid w:val="F7E75C76"/>
    <w:rsid w:val="FB79E047"/>
    <w:rsid w:val="FCE58F2A"/>
    <w:rsid w:val="FDF686AB"/>
    <w:rsid w:val="FEF708B5"/>
    <w:rsid w:val="FF7DC4E2"/>
    <w:rsid w:val="FFCFAA1E"/>
    <w:rsid w:val="FFCFBFB8"/>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1"/>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62"/>
    <w:qFormat/>
    <w:uiPriority w:val="0"/>
    <w:pPr>
      <w:keepNext/>
      <w:keepLines/>
      <w:spacing w:before="260" w:after="260" w:line="416" w:lineRule="auto"/>
      <w:outlineLvl w:val="2"/>
    </w:pPr>
    <w:rPr>
      <w:b/>
      <w:bCs/>
      <w:kern w:val="0"/>
      <w:sz w:val="32"/>
      <w:szCs w:val="32"/>
    </w:rPr>
  </w:style>
  <w:style w:type="paragraph" w:styleId="5">
    <w:name w:val="heading 4"/>
    <w:basedOn w:val="1"/>
    <w:next w:val="1"/>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63"/>
    <w:qFormat/>
    <w:uiPriority w:val="0"/>
    <w:pPr>
      <w:keepNext/>
      <w:keepLines/>
      <w:numPr>
        <w:ilvl w:val="4"/>
        <w:numId w:val="1"/>
      </w:numPr>
      <w:spacing w:before="280" w:after="290" w:line="376" w:lineRule="auto"/>
      <w:outlineLvl w:val="4"/>
    </w:pPr>
    <w:rPr>
      <w:b/>
      <w:sz w:val="28"/>
    </w:rPr>
  </w:style>
  <w:style w:type="paragraph" w:styleId="7">
    <w:name w:val="heading 6"/>
    <w:basedOn w:val="1"/>
    <w:next w:val="8"/>
    <w:link w:val="64"/>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8"/>
    <w:link w:val="65"/>
    <w:qFormat/>
    <w:uiPriority w:val="0"/>
    <w:pPr>
      <w:keepNext/>
      <w:keepLines/>
      <w:numPr>
        <w:ilvl w:val="6"/>
        <w:numId w:val="1"/>
      </w:numPr>
      <w:spacing w:before="240" w:after="64" w:line="320" w:lineRule="auto"/>
      <w:outlineLvl w:val="6"/>
    </w:pPr>
    <w:rPr>
      <w:b/>
      <w:sz w:val="24"/>
    </w:rPr>
  </w:style>
  <w:style w:type="paragraph" w:styleId="10">
    <w:name w:val="heading 8"/>
    <w:basedOn w:val="1"/>
    <w:next w:val="8"/>
    <w:link w:val="66"/>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8"/>
    <w:link w:val="67"/>
    <w:qFormat/>
    <w:uiPriority w:val="0"/>
    <w:pPr>
      <w:keepNext/>
      <w:keepLines/>
      <w:numPr>
        <w:ilvl w:val="8"/>
        <w:numId w:val="1"/>
      </w:numPr>
      <w:spacing w:before="240" w:after="64" w:line="320" w:lineRule="auto"/>
      <w:outlineLvl w:val="8"/>
    </w:pPr>
    <w:rPr>
      <w:rFonts w:ascii="Arial" w:hAnsi="Arial" w:eastAsia="黑体"/>
    </w:rPr>
  </w:style>
  <w:style w:type="character" w:default="1" w:styleId="51">
    <w:name w:val="Default Paragraph Font"/>
    <w:unhideWhenUsed/>
    <w:qFormat/>
    <w:uiPriority w:val="1"/>
  </w:style>
  <w:style w:type="table" w:default="1" w:styleId="49">
    <w:name w:val="Normal Table"/>
    <w:unhideWhenUsed/>
    <w:qFormat/>
    <w:uiPriority w:val="99"/>
    <w:tblPr>
      <w:tblCellMar>
        <w:top w:w="0" w:type="dxa"/>
        <w:left w:w="108" w:type="dxa"/>
        <w:bottom w:w="0" w:type="dxa"/>
        <w:right w:w="108" w:type="dxa"/>
      </w:tblCellMar>
    </w:tblPr>
  </w:style>
  <w:style w:type="paragraph" w:styleId="8">
    <w:name w:val="Normal Indent"/>
    <w:basedOn w:val="1"/>
    <w:qFormat/>
    <w:uiPriority w:val="0"/>
    <w:pPr>
      <w:ind w:firstLine="420"/>
    </w:pPr>
    <w:rPr>
      <w:szCs w:val="20"/>
    </w:rPr>
  </w:style>
  <w:style w:type="paragraph" w:styleId="12">
    <w:name w:val="toc 7"/>
    <w:basedOn w:val="1"/>
    <w:next w:val="1"/>
    <w:unhideWhenUsed/>
    <w:qFormat/>
    <w:uiPriority w:val="39"/>
    <w:pPr>
      <w:ind w:left="2520" w:leftChars="1200"/>
    </w:pPr>
    <w:rPr>
      <w:rFonts w:ascii="Calibri" w:hAnsi="Calibri" w:eastAsia="宋体" w:cs="Times New Roman"/>
      <w:szCs w:val="22"/>
    </w:rPr>
  </w:style>
  <w:style w:type="paragraph" w:styleId="13">
    <w:name w:val="Note Heading"/>
    <w:basedOn w:val="1"/>
    <w:next w:val="1"/>
    <w:qFormat/>
    <w:uiPriority w:val="0"/>
    <w:pPr>
      <w:spacing w:line="360" w:lineRule="auto"/>
      <w:jc w:val="center"/>
    </w:pPr>
    <w:rPr>
      <w:sz w:val="24"/>
    </w:rPr>
  </w:style>
  <w:style w:type="paragraph" w:styleId="14">
    <w:name w:val="index 8"/>
    <w:basedOn w:val="1"/>
    <w:next w:val="1"/>
    <w:qFormat/>
    <w:uiPriority w:val="0"/>
    <w:pPr>
      <w:ind w:left="2940"/>
    </w:pPr>
  </w:style>
  <w:style w:type="paragraph" w:styleId="15">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Document Map"/>
    <w:basedOn w:val="1"/>
    <w:link w:val="68"/>
    <w:unhideWhenUsed/>
    <w:qFormat/>
    <w:uiPriority w:val="0"/>
    <w:pPr>
      <w:shd w:val="clear" w:color="auto" w:fill="000080"/>
    </w:pPr>
    <w:rPr>
      <w:rFonts w:hint="eastAsia" w:ascii="宋体" w:hAnsi="宋体"/>
      <w:kern w:val="0"/>
      <w:sz w:val="20"/>
      <w:szCs w:val="20"/>
    </w:rPr>
  </w:style>
  <w:style w:type="paragraph" w:styleId="18">
    <w:name w:val="annotation text"/>
    <w:basedOn w:val="1"/>
    <w:link w:val="69"/>
    <w:unhideWhenUsed/>
    <w:qFormat/>
    <w:uiPriority w:val="0"/>
    <w:pPr>
      <w:jc w:val="left"/>
    </w:pPr>
  </w:style>
  <w:style w:type="paragraph" w:styleId="19">
    <w:name w:val="Body Text 3"/>
    <w:basedOn w:val="1"/>
    <w:link w:val="70"/>
    <w:qFormat/>
    <w:uiPriority w:val="0"/>
    <w:pPr>
      <w:spacing w:line="500" w:lineRule="exact"/>
    </w:pPr>
    <w:rPr>
      <w:b/>
      <w:bCs/>
      <w:kern w:val="0"/>
      <w:sz w:val="24"/>
    </w:rPr>
  </w:style>
  <w:style w:type="paragraph" w:styleId="20">
    <w:name w:val="Body Text"/>
    <w:basedOn w:val="1"/>
    <w:link w:val="71"/>
    <w:qFormat/>
    <w:uiPriority w:val="99"/>
    <w:pPr>
      <w:spacing w:line="380" w:lineRule="exact"/>
    </w:pPr>
    <w:rPr>
      <w:kern w:val="0"/>
      <w:sz w:val="24"/>
    </w:rPr>
  </w:style>
  <w:style w:type="paragraph" w:styleId="21">
    <w:name w:val="Body Text Indent"/>
    <w:basedOn w:val="1"/>
    <w:next w:val="1"/>
    <w:link w:val="72"/>
    <w:qFormat/>
    <w:uiPriority w:val="0"/>
    <w:pPr>
      <w:ind w:firstLine="830" w:firstLineChars="352"/>
    </w:pPr>
    <w:rPr>
      <w:rFonts w:ascii="仿宋_GB2312" w:eastAsia="仿宋_GB2312"/>
      <w:kern w:val="0"/>
      <w:sz w:val="32"/>
      <w:szCs w:val="20"/>
    </w:rPr>
  </w:style>
  <w:style w:type="paragraph" w:styleId="22">
    <w:name w:val="List Number 3"/>
    <w:basedOn w:val="1"/>
    <w:qFormat/>
    <w:uiPriority w:val="0"/>
    <w:pPr>
      <w:numPr>
        <w:ilvl w:val="0"/>
        <w:numId w:val="2"/>
      </w:numPr>
    </w:pPr>
  </w:style>
  <w:style w:type="paragraph" w:styleId="23">
    <w:name w:val="List 2"/>
    <w:basedOn w:val="1"/>
    <w:qFormat/>
    <w:uiPriority w:val="0"/>
    <w:pPr>
      <w:ind w:left="100" w:leftChars="200" w:hanging="200" w:hangingChars="200"/>
    </w:pPr>
    <w:rPr>
      <w:sz w:val="28"/>
    </w:rPr>
  </w:style>
  <w:style w:type="paragraph" w:styleId="24">
    <w:name w:val="toc 5"/>
    <w:basedOn w:val="1"/>
    <w:next w:val="1"/>
    <w:unhideWhenUsed/>
    <w:qFormat/>
    <w:uiPriority w:val="39"/>
    <w:pPr>
      <w:ind w:left="1680" w:leftChars="800"/>
    </w:pPr>
    <w:rPr>
      <w:rFonts w:ascii="Calibri" w:hAnsi="Calibri" w:eastAsia="宋体" w:cs="Times New Roman"/>
      <w:szCs w:val="22"/>
    </w:rPr>
  </w:style>
  <w:style w:type="paragraph" w:styleId="25">
    <w:name w:val="toc 3"/>
    <w:basedOn w:val="1"/>
    <w:next w:val="1"/>
    <w:unhideWhenUsed/>
    <w:qFormat/>
    <w:uiPriority w:val="39"/>
    <w:pPr>
      <w:ind w:left="840" w:leftChars="400"/>
    </w:pPr>
    <w:rPr>
      <w:rFonts w:ascii="Calibri" w:hAnsi="Calibri" w:eastAsia="宋体" w:cs="Times New Roman"/>
      <w:szCs w:val="22"/>
    </w:rPr>
  </w:style>
  <w:style w:type="paragraph" w:styleId="26">
    <w:name w:val="Plain Text"/>
    <w:basedOn w:val="1"/>
    <w:next w:val="5"/>
    <w:link w:val="73"/>
    <w:qFormat/>
    <w:uiPriority w:val="0"/>
    <w:rPr>
      <w:rFonts w:ascii="宋体" w:hAnsi="Courier New"/>
      <w:kern w:val="0"/>
      <w:sz w:val="20"/>
      <w:szCs w:val="21"/>
    </w:rPr>
  </w:style>
  <w:style w:type="paragraph" w:styleId="27">
    <w:name w:val="toc 8"/>
    <w:basedOn w:val="1"/>
    <w:next w:val="1"/>
    <w:unhideWhenUsed/>
    <w:qFormat/>
    <w:uiPriority w:val="39"/>
    <w:pPr>
      <w:ind w:left="2940" w:leftChars="1400"/>
    </w:pPr>
    <w:rPr>
      <w:rFonts w:ascii="Calibri" w:hAnsi="Calibri" w:eastAsia="宋体" w:cs="Times New Roman"/>
      <w:szCs w:val="22"/>
    </w:rPr>
  </w:style>
  <w:style w:type="paragraph" w:styleId="28">
    <w:name w:val="Date"/>
    <w:basedOn w:val="1"/>
    <w:next w:val="1"/>
    <w:link w:val="74"/>
    <w:qFormat/>
    <w:uiPriority w:val="0"/>
    <w:pPr>
      <w:ind w:left="100" w:leftChars="2500"/>
    </w:pPr>
    <w:rPr>
      <w:rFonts w:ascii="宋体" w:hAnsi="Courier New"/>
      <w:kern w:val="0"/>
      <w:sz w:val="20"/>
      <w:szCs w:val="21"/>
    </w:rPr>
  </w:style>
  <w:style w:type="paragraph" w:styleId="29">
    <w:name w:val="Body Text Indent 2"/>
    <w:basedOn w:val="1"/>
    <w:link w:val="75"/>
    <w:qFormat/>
    <w:uiPriority w:val="0"/>
    <w:pPr>
      <w:ind w:firstLine="630"/>
    </w:pPr>
    <w:rPr>
      <w:kern w:val="0"/>
      <w:sz w:val="32"/>
      <w:szCs w:val="20"/>
    </w:rPr>
  </w:style>
  <w:style w:type="paragraph" w:styleId="30">
    <w:name w:val="endnote text"/>
    <w:basedOn w:val="1"/>
    <w:link w:val="76"/>
    <w:unhideWhenUsed/>
    <w:qFormat/>
    <w:uiPriority w:val="99"/>
    <w:pPr>
      <w:snapToGrid w:val="0"/>
      <w:jc w:val="left"/>
    </w:pPr>
  </w:style>
  <w:style w:type="paragraph" w:styleId="31">
    <w:name w:val="Balloon Text"/>
    <w:basedOn w:val="1"/>
    <w:link w:val="77"/>
    <w:semiHidden/>
    <w:qFormat/>
    <w:uiPriority w:val="0"/>
    <w:rPr>
      <w:kern w:val="0"/>
      <w:sz w:val="18"/>
      <w:szCs w:val="18"/>
    </w:rPr>
  </w:style>
  <w:style w:type="paragraph" w:styleId="32">
    <w:name w:val="footer"/>
    <w:basedOn w:val="1"/>
    <w:link w:val="78"/>
    <w:unhideWhenUsed/>
    <w:qFormat/>
    <w:uiPriority w:val="99"/>
    <w:pPr>
      <w:tabs>
        <w:tab w:val="center" w:pos="4153"/>
        <w:tab w:val="right" w:pos="8306"/>
      </w:tabs>
      <w:snapToGrid w:val="0"/>
      <w:jc w:val="left"/>
    </w:pPr>
    <w:rPr>
      <w:kern w:val="0"/>
      <w:sz w:val="18"/>
      <w:szCs w:val="18"/>
    </w:rPr>
  </w:style>
  <w:style w:type="paragraph" w:styleId="33">
    <w:name w:val="header"/>
    <w:basedOn w:val="1"/>
    <w:link w:val="79"/>
    <w:unhideWhenUsed/>
    <w:qFormat/>
    <w:uiPriority w:val="99"/>
    <w:pPr>
      <w:pBdr>
        <w:bottom w:val="single" w:color="auto" w:sz="6" w:space="1"/>
      </w:pBdr>
      <w:tabs>
        <w:tab w:val="center" w:pos="0"/>
        <w:tab w:val="left" w:pos="8306"/>
      </w:tabs>
      <w:snapToGrid w:val="0"/>
      <w:jc w:val="center"/>
    </w:pPr>
    <w:rPr>
      <w:sz w:val="18"/>
      <w:szCs w:val="18"/>
    </w:rPr>
  </w:style>
  <w:style w:type="paragraph" w:styleId="34">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5">
    <w:name w:val="toc 4"/>
    <w:basedOn w:val="1"/>
    <w:next w:val="1"/>
    <w:unhideWhenUsed/>
    <w:qFormat/>
    <w:uiPriority w:val="39"/>
    <w:pPr>
      <w:ind w:left="1260" w:leftChars="600"/>
    </w:pPr>
    <w:rPr>
      <w:rFonts w:ascii="Calibri" w:hAnsi="Calibri" w:eastAsia="宋体" w:cs="Times New Roman"/>
      <w:szCs w:val="22"/>
    </w:rPr>
  </w:style>
  <w:style w:type="paragraph" w:styleId="36">
    <w:name w:val="List"/>
    <w:basedOn w:val="1"/>
    <w:qFormat/>
    <w:uiPriority w:val="0"/>
    <w:pPr>
      <w:ind w:left="200" w:hanging="200" w:hangingChars="200"/>
    </w:pPr>
    <w:rPr>
      <w:sz w:val="28"/>
    </w:rPr>
  </w:style>
  <w:style w:type="paragraph" w:styleId="37">
    <w:name w:val="footnote text"/>
    <w:basedOn w:val="1"/>
    <w:link w:val="80"/>
    <w:unhideWhenUsed/>
    <w:qFormat/>
    <w:uiPriority w:val="99"/>
    <w:pPr>
      <w:snapToGrid w:val="0"/>
      <w:jc w:val="left"/>
    </w:pPr>
    <w:rPr>
      <w:sz w:val="18"/>
      <w:szCs w:val="18"/>
    </w:rPr>
  </w:style>
  <w:style w:type="paragraph" w:styleId="38">
    <w:name w:val="toc 6"/>
    <w:basedOn w:val="1"/>
    <w:next w:val="1"/>
    <w:unhideWhenUsed/>
    <w:qFormat/>
    <w:uiPriority w:val="39"/>
    <w:pPr>
      <w:ind w:left="2100" w:leftChars="1000"/>
    </w:pPr>
    <w:rPr>
      <w:rFonts w:ascii="Calibri" w:hAnsi="Calibri" w:eastAsia="宋体" w:cs="Times New Roman"/>
      <w:szCs w:val="22"/>
    </w:rPr>
  </w:style>
  <w:style w:type="paragraph" w:styleId="39">
    <w:name w:val="Body Text Indent 3"/>
    <w:basedOn w:val="1"/>
    <w:link w:val="81"/>
    <w:qFormat/>
    <w:uiPriority w:val="0"/>
    <w:pPr>
      <w:spacing w:after="120"/>
      <w:ind w:left="420" w:leftChars="200"/>
    </w:pPr>
    <w:rPr>
      <w:kern w:val="0"/>
      <w:sz w:val="16"/>
      <w:szCs w:val="16"/>
    </w:rPr>
  </w:style>
  <w:style w:type="paragraph" w:styleId="40">
    <w:name w:val="toc 2"/>
    <w:basedOn w:val="1"/>
    <w:next w:val="1"/>
    <w:unhideWhenUsed/>
    <w:qFormat/>
    <w:uiPriority w:val="39"/>
    <w:pPr>
      <w:ind w:left="420" w:leftChars="200"/>
    </w:pPr>
  </w:style>
  <w:style w:type="paragraph" w:styleId="41">
    <w:name w:val="toc 9"/>
    <w:basedOn w:val="1"/>
    <w:next w:val="1"/>
    <w:unhideWhenUsed/>
    <w:qFormat/>
    <w:uiPriority w:val="39"/>
    <w:pPr>
      <w:ind w:left="3360" w:leftChars="1600"/>
    </w:pPr>
    <w:rPr>
      <w:rFonts w:ascii="Calibri" w:hAnsi="Calibri" w:eastAsia="宋体" w:cs="Times New Roman"/>
      <w:szCs w:val="22"/>
    </w:rPr>
  </w:style>
  <w:style w:type="paragraph" w:styleId="42">
    <w:name w:val="Body Text 2"/>
    <w:basedOn w:val="1"/>
    <w:link w:val="82"/>
    <w:qFormat/>
    <w:uiPriority w:val="0"/>
    <w:pPr>
      <w:spacing w:after="120" w:line="480" w:lineRule="auto"/>
    </w:pPr>
    <w:rPr>
      <w:kern w:val="0"/>
      <w:sz w:val="20"/>
    </w:rPr>
  </w:style>
  <w:style w:type="paragraph" w:styleId="43">
    <w:name w:val="Normal (Web)"/>
    <w:basedOn w:val="1"/>
    <w:qFormat/>
    <w:uiPriority w:val="99"/>
    <w:pPr>
      <w:widowControl/>
      <w:spacing w:before="100" w:beforeAutospacing="1" w:after="100" w:afterAutospacing="1"/>
      <w:jc w:val="left"/>
    </w:pPr>
    <w:rPr>
      <w:rFonts w:ascii="宋体" w:hAnsi="宋体"/>
      <w:kern w:val="0"/>
      <w:sz w:val="24"/>
    </w:rPr>
  </w:style>
  <w:style w:type="paragraph" w:styleId="44">
    <w:name w:val="index 1"/>
    <w:basedOn w:val="1"/>
    <w:next w:val="1"/>
    <w:semiHidden/>
    <w:qFormat/>
    <w:uiPriority w:val="0"/>
    <w:pPr>
      <w:spacing w:line="400" w:lineRule="exact"/>
      <w:ind w:firstLine="420" w:firstLineChars="200"/>
    </w:pPr>
    <w:rPr>
      <w:rFonts w:ascii="宋体" w:hAnsi="Courier New"/>
      <w:b/>
      <w:szCs w:val="20"/>
    </w:rPr>
  </w:style>
  <w:style w:type="paragraph" w:styleId="45">
    <w:name w:val="Title"/>
    <w:basedOn w:val="1"/>
    <w:next w:val="1"/>
    <w:link w:val="83"/>
    <w:qFormat/>
    <w:uiPriority w:val="10"/>
    <w:pPr>
      <w:spacing w:before="240" w:after="60"/>
      <w:jc w:val="center"/>
      <w:outlineLvl w:val="0"/>
    </w:pPr>
    <w:rPr>
      <w:rFonts w:ascii="Cambria" w:hAnsi="Cambria"/>
      <w:b/>
      <w:bCs/>
      <w:sz w:val="32"/>
      <w:szCs w:val="32"/>
    </w:rPr>
  </w:style>
  <w:style w:type="paragraph" w:styleId="46">
    <w:name w:val="annotation subject"/>
    <w:basedOn w:val="18"/>
    <w:next w:val="18"/>
    <w:link w:val="84"/>
    <w:unhideWhenUsed/>
    <w:qFormat/>
    <w:uiPriority w:val="99"/>
    <w:rPr>
      <w:b/>
      <w:bCs/>
    </w:rPr>
  </w:style>
  <w:style w:type="paragraph" w:styleId="47">
    <w:name w:val="Body Text First Indent"/>
    <w:basedOn w:val="20"/>
    <w:next w:val="48"/>
    <w:qFormat/>
    <w:uiPriority w:val="0"/>
    <w:pPr>
      <w:ind w:firstLine="420" w:firstLineChars="100"/>
    </w:pPr>
    <w:rPr>
      <w:rFonts w:ascii="宋体" w:hAnsi="Courier New"/>
      <w:kern w:val="0"/>
      <w:sz w:val="20"/>
      <w:szCs w:val="21"/>
    </w:rPr>
  </w:style>
  <w:style w:type="paragraph" w:styleId="48">
    <w:name w:val="Body Text First Indent 2"/>
    <w:basedOn w:val="21"/>
    <w:next w:val="20"/>
    <w:qFormat/>
    <w:uiPriority w:val="0"/>
    <w:pPr>
      <w:spacing w:after="120" w:afterLines="0"/>
      <w:ind w:left="420" w:leftChars="200" w:firstLine="420" w:firstLineChars="200"/>
    </w:pPr>
  </w:style>
  <w:style w:type="table" w:styleId="50">
    <w:name w:val="Table Grid"/>
    <w:basedOn w:val="4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Strong"/>
    <w:basedOn w:val="51"/>
    <w:qFormat/>
    <w:uiPriority w:val="22"/>
    <w:rPr>
      <w:b/>
    </w:rPr>
  </w:style>
  <w:style w:type="character" w:styleId="53">
    <w:name w:val="endnote reference"/>
    <w:unhideWhenUsed/>
    <w:qFormat/>
    <w:uiPriority w:val="99"/>
    <w:rPr>
      <w:vertAlign w:val="superscript"/>
    </w:rPr>
  </w:style>
  <w:style w:type="character" w:styleId="54">
    <w:name w:val="page number"/>
    <w:qFormat/>
    <w:uiPriority w:val="0"/>
  </w:style>
  <w:style w:type="character" w:styleId="55">
    <w:name w:val="FollowedHyperlink"/>
    <w:qFormat/>
    <w:uiPriority w:val="0"/>
    <w:rPr>
      <w:color w:val="000000"/>
      <w:u w:val="none"/>
    </w:rPr>
  </w:style>
  <w:style w:type="character" w:styleId="56">
    <w:name w:val="Emphasis"/>
    <w:basedOn w:val="51"/>
    <w:qFormat/>
    <w:uiPriority w:val="20"/>
    <w:rPr>
      <w:i/>
    </w:rPr>
  </w:style>
  <w:style w:type="character" w:styleId="57">
    <w:name w:val="Hyperlink"/>
    <w:qFormat/>
    <w:uiPriority w:val="99"/>
    <w:rPr>
      <w:color w:val="000000"/>
      <w:u w:val="none"/>
    </w:rPr>
  </w:style>
  <w:style w:type="character" w:styleId="58">
    <w:name w:val="annotation reference"/>
    <w:unhideWhenUsed/>
    <w:qFormat/>
    <w:uiPriority w:val="0"/>
    <w:rPr>
      <w:sz w:val="21"/>
      <w:szCs w:val="21"/>
    </w:rPr>
  </w:style>
  <w:style w:type="character" w:styleId="59">
    <w:name w:val="footnote reference"/>
    <w:unhideWhenUsed/>
    <w:qFormat/>
    <w:uiPriority w:val="99"/>
    <w:rPr>
      <w:vertAlign w:val="superscript"/>
    </w:rPr>
  </w:style>
  <w:style w:type="character" w:customStyle="1" w:styleId="60">
    <w:name w:val="标题 1 字符1"/>
    <w:link w:val="2"/>
    <w:qFormat/>
    <w:uiPriority w:val="0"/>
    <w:rPr>
      <w:rFonts w:ascii="Times New Roman" w:hAnsi="Times New Roman" w:eastAsia="宋体" w:cs="Times New Roman"/>
      <w:b/>
      <w:bCs/>
      <w:kern w:val="44"/>
      <w:sz w:val="44"/>
      <w:szCs w:val="44"/>
    </w:rPr>
  </w:style>
  <w:style w:type="character" w:customStyle="1" w:styleId="61">
    <w:name w:val="标题 2 字符"/>
    <w:link w:val="3"/>
    <w:qFormat/>
    <w:uiPriority w:val="0"/>
    <w:rPr>
      <w:rFonts w:ascii="Arial" w:hAnsi="Arial" w:eastAsia="黑体" w:cs="Times New Roman"/>
      <w:b/>
      <w:bCs/>
      <w:sz w:val="32"/>
      <w:szCs w:val="32"/>
    </w:rPr>
  </w:style>
  <w:style w:type="character" w:customStyle="1" w:styleId="62">
    <w:name w:val="标题 3 字符"/>
    <w:link w:val="4"/>
    <w:qFormat/>
    <w:uiPriority w:val="0"/>
    <w:rPr>
      <w:rFonts w:ascii="Times New Roman" w:hAnsi="Times New Roman" w:eastAsia="宋体" w:cs="Times New Roman"/>
      <w:b/>
      <w:bCs/>
      <w:sz w:val="32"/>
      <w:szCs w:val="32"/>
    </w:rPr>
  </w:style>
  <w:style w:type="character" w:customStyle="1" w:styleId="63">
    <w:name w:val="标题 5 字符"/>
    <w:link w:val="6"/>
    <w:qFormat/>
    <w:uiPriority w:val="0"/>
    <w:rPr>
      <w:b/>
      <w:kern w:val="2"/>
      <w:sz w:val="28"/>
      <w:szCs w:val="24"/>
    </w:rPr>
  </w:style>
  <w:style w:type="character" w:customStyle="1" w:styleId="64">
    <w:name w:val="标题 6 字符1"/>
    <w:link w:val="7"/>
    <w:qFormat/>
    <w:uiPriority w:val="0"/>
    <w:rPr>
      <w:rFonts w:ascii="Arial" w:hAnsi="Arial" w:eastAsia="黑体"/>
      <w:b/>
      <w:kern w:val="2"/>
      <w:sz w:val="24"/>
      <w:szCs w:val="24"/>
    </w:rPr>
  </w:style>
  <w:style w:type="character" w:customStyle="1" w:styleId="65">
    <w:name w:val="标题 7 字符"/>
    <w:link w:val="9"/>
    <w:qFormat/>
    <w:uiPriority w:val="0"/>
    <w:rPr>
      <w:rFonts w:ascii="Times New Roman" w:hAnsi="Times New Roman"/>
      <w:b/>
      <w:kern w:val="2"/>
      <w:sz w:val="24"/>
      <w:szCs w:val="24"/>
    </w:rPr>
  </w:style>
  <w:style w:type="character" w:customStyle="1" w:styleId="66">
    <w:name w:val="标题 8 字符"/>
    <w:link w:val="10"/>
    <w:qFormat/>
    <w:uiPriority w:val="0"/>
    <w:rPr>
      <w:rFonts w:ascii="Arial" w:hAnsi="Arial" w:eastAsia="黑体"/>
      <w:kern w:val="2"/>
      <w:sz w:val="24"/>
      <w:szCs w:val="24"/>
    </w:rPr>
  </w:style>
  <w:style w:type="character" w:customStyle="1" w:styleId="67">
    <w:name w:val="标题 9 字符"/>
    <w:link w:val="11"/>
    <w:qFormat/>
    <w:uiPriority w:val="0"/>
    <w:rPr>
      <w:rFonts w:ascii="Arial" w:hAnsi="Arial" w:eastAsia="黑体"/>
      <w:kern w:val="2"/>
      <w:sz w:val="21"/>
      <w:szCs w:val="24"/>
    </w:rPr>
  </w:style>
  <w:style w:type="character" w:customStyle="1" w:styleId="68">
    <w:name w:val="文档结构图 字符"/>
    <w:link w:val="17"/>
    <w:qFormat/>
    <w:uiPriority w:val="0"/>
    <w:rPr>
      <w:rFonts w:hint="eastAsia" w:ascii="宋体" w:hAnsi="宋体" w:eastAsia="宋体" w:cs="宋体"/>
    </w:rPr>
  </w:style>
  <w:style w:type="character" w:customStyle="1" w:styleId="69">
    <w:name w:val="批注文字 字符2"/>
    <w:link w:val="18"/>
    <w:qFormat/>
    <w:uiPriority w:val="0"/>
    <w:rPr>
      <w:rFonts w:ascii="Times New Roman" w:hAnsi="Times New Roman"/>
      <w:kern w:val="2"/>
      <w:sz w:val="21"/>
      <w:szCs w:val="24"/>
    </w:rPr>
  </w:style>
  <w:style w:type="character" w:customStyle="1" w:styleId="70">
    <w:name w:val="正文文本 3 字符"/>
    <w:link w:val="19"/>
    <w:qFormat/>
    <w:uiPriority w:val="0"/>
    <w:rPr>
      <w:rFonts w:ascii="Times New Roman" w:hAnsi="Times New Roman" w:eastAsia="宋体" w:cs="Times New Roman"/>
      <w:b/>
      <w:bCs/>
      <w:sz w:val="24"/>
      <w:szCs w:val="24"/>
    </w:rPr>
  </w:style>
  <w:style w:type="character" w:customStyle="1" w:styleId="71">
    <w:name w:val="正文文本 字符"/>
    <w:link w:val="20"/>
    <w:qFormat/>
    <w:uiPriority w:val="99"/>
    <w:rPr>
      <w:rFonts w:ascii="Times New Roman" w:hAnsi="Times New Roman" w:eastAsia="宋体" w:cs="Times New Roman"/>
      <w:sz w:val="24"/>
      <w:szCs w:val="24"/>
    </w:rPr>
  </w:style>
  <w:style w:type="character" w:customStyle="1" w:styleId="72">
    <w:name w:val="正文文本缩进 字符1"/>
    <w:link w:val="21"/>
    <w:qFormat/>
    <w:uiPriority w:val="0"/>
    <w:rPr>
      <w:rFonts w:ascii="仿宋_GB2312" w:hAnsi="Times New Roman" w:eastAsia="仿宋_GB2312" w:cs="Times New Roman"/>
      <w:sz w:val="32"/>
      <w:szCs w:val="20"/>
    </w:rPr>
  </w:style>
  <w:style w:type="character" w:customStyle="1" w:styleId="73">
    <w:name w:val="纯文本 字符2"/>
    <w:link w:val="26"/>
    <w:qFormat/>
    <w:uiPriority w:val="0"/>
    <w:rPr>
      <w:rFonts w:ascii="宋体" w:hAnsi="Courier New" w:eastAsia="宋体" w:cs="Courier New"/>
      <w:szCs w:val="21"/>
    </w:rPr>
  </w:style>
  <w:style w:type="character" w:customStyle="1" w:styleId="74">
    <w:name w:val="日期 字符"/>
    <w:link w:val="28"/>
    <w:qFormat/>
    <w:uiPriority w:val="0"/>
    <w:rPr>
      <w:rFonts w:ascii="宋体" w:hAnsi="Courier New" w:eastAsia="宋体" w:cs="Courier New"/>
      <w:szCs w:val="21"/>
    </w:rPr>
  </w:style>
  <w:style w:type="character" w:customStyle="1" w:styleId="75">
    <w:name w:val="正文文本缩进 2 字符"/>
    <w:link w:val="29"/>
    <w:qFormat/>
    <w:uiPriority w:val="0"/>
    <w:rPr>
      <w:rFonts w:ascii="Times New Roman" w:hAnsi="Times New Roman" w:eastAsia="宋体" w:cs="Times New Roman"/>
      <w:sz w:val="32"/>
      <w:szCs w:val="20"/>
    </w:rPr>
  </w:style>
  <w:style w:type="character" w:customStyle="1" w:styleId="76">
    <w:name w:val="尾注文本 字符"/>
    <w:link w:val="30"/>
    <w:semiHidden/>
    <w:qFormat/>
    <w:uiPriority w:val="99"/>
    <w:rPr>
      <w:rFonts w:ascii="Times New Roman" w:hAnsi="Times New Roman"/>
      <w:kern w:val="2"/>
      <w:sz w:val="21"/>
      <w:szCs w:val="24"/>
    </w:rPr>
  </w:style>
  <w:style w:type="character" w:customStyle="1" w:styleId="77">
    <w:name w:val="批注框文本 字符"/>
    <w:link w:val="31"/>
    <w:semiHidden/>
    <w:qFormat/>
    <w:uiPriority w:val="0"/>
    <w:rPr>
      <w:rFonts w:ascii="Times New Roman" w:hAnsi="Times New Roman" w:eastAsia="宋体" w:cs="Times New Roman"/>
      <w:sz w:val="18"/>
      <w:szCs w:val="18"/>
    </w:rPr>
  </w:style>
  <w:style w:type="character" w:customStyle="1" w:styleId="78">
    <w:name w:val="页脚 字符1"/>
    <w:link w:val="32"/>
    <w:qFormat/>
    <w:uiPriority w:val="99"/>
    <w:rPr>
      <w:sz w:val="18"/>
      <w:szCs w:val="18"/>
    </w:rPr>
  </w:style>
  <w:style w:type="character" w:customStyle="1" w:styleId="79">
    <w:name w:val="页眉 字符"/>
    <w:link w:val="33"/>
    <w:qFormat/>
    <w:uiPriority w:val="99"/>
    <w:rPr>
      <w:rFonts w:ascii="Times New Roman" w:hAnsi="Times New Roman"/>
      <w:kern w:val="2"/>
      <w:sz w:val="18"/>
      <w:szCs w:val="18"/>
    </w:rPr>
  </w:style>
  <w:style w:type="character" w:customStyle="1" w:styleId="80">
    <w:name w:val="脚注文本 字符"/>
    <w:link w:val="37"/>
    <w:semiHidden/>
    <w:qFormat/>
    <w:uiPriority w:val="99"/>
    <w:rPr>
      <w:rFonts w:ascii="Times New Roman" w:hAnsi="Times New Roman"/>
      <w:kern w:val="2"/>
      <w:sz w:val="18"/>
      <w:szCs w:val="18"/>
    </w:rPr>
  </w:style>
  <w:style w:type="character" w:customStyle="1" w:styleId="81">
    <w:name w:val="正文文本缩进 3 字符"/>
    <w:link w:val="39"/>
    <w:qFormat/>
    <w:uiPriority w:val="0"/>
    <w:rPr>
      <w:rFonts w:ascii="Times New Roman" w:hAnsi="Times New Roman" w:eastAsia="宋体" w:cs="Times New Roman"/>
      <w:sz w:val="16"/>
      <w:szCs w:val="16"/>
    </w:rPr>
  </w:style>
  <w:style w:type="character" w:customStyle="1" w:styleId="82">
    <w:name w:val="正文文本 2 字符"/>
    <w:link w:val="42"/>
    <w:qFormat/>
    <w:uiPriority w:val="0"/>
    <w:rPr>
      <w:rFonts w:ascii="Times New Roman" w:hAnsi="Times New Roman" w:eastAsia="宋体" w:cs="Times New Roman"/>
      <w:szCs w:val="24"/>
    </w:rPr>
  </w:style>
  <w:style w:type="character" w:customStyle="1" w:styleId="83">
    <w:name w:val="标题 字符"/>
    <w:link w:val="45"/>
    <w:qFormat/>
    <w:uiPriority w:val="10"/>
    <w:rPr>
      <w:rFonts w:ascii="Cambria" w:hAnsi="Cambria" w:cs="Times New Roman"/>
      <w:b/>
      <w:bCs/>
      <w:kern w:val="2"/>
      <w:sz w:val="32"/>
      <w:szCs w:val="32"/>
    </w:rPr>
  </w:style>
  <w:style w:type="character" w:customStyle="1" w:styleId="84">
    <w:name w:val="批注主题 字符"/>
    <w:link w:val="46"/>
    <w:semiHidden/>
    <w:qFormat/>
    <w:uiPriority w:val="99"/>
    <w:rPr>
      <w:rFonts w:ascii="Times New Roman" w:hAnsi="Times New Roman"/>
      <w:b/>
      <w:bCs/>
      <w:kern w:val="2"/>
      <w:sz w:val="21"/>
      <w:szCs w:val="24"/>
    </w:rPr>
  </w:style>
  <w:style w:type="paragraph" w:customStyle="1" w:styleId="85">
    <w:name w:val="表格文字"/>
    <w:basedOn w:val="1"/>
    <w:qFormat/>
    <w:uiPriority w:val="99"/>
    <w:pPr>
      <w:spacing w:before="25" w:after="25"/>
      <w:jc w:val="left"/>
    </w:pPr>
    <w:rPr>
      <w:bCs/>
      <w:spacing w:val="10"/>
      <w:kern w:val="0"/>
      <w:sz w:val="24"/>
      <w:szCs w:val="22"/>
    </w:rPr>
  </w:style>
  <w:style w:type="paragraph" w:customStyle="1" w:styleId="86">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87">
    <w:name w:val="批注文字 Char1"/>
    <w:qFormat/>
    <w:locked/>
    <w:uiPriority w:val="0"/>
    <w:rPr>
      <w:rFonts w:ascii="Times New Roman" w:hAnsi="Times New Roman"/>
      <w:kern w:val="2"/>
      <w:sz w:val="21"/>
      <w:szCs w:val="24"/>
    </w:rPr>
  </w:style>
  <w:style w:type="character" w:customStyle="1" w:styleId="88">
    <w:name w:val="case31"/>
    <w:qFormat/>
    <w:uiPriority w:val="0"/>
    <w:rPr>
      <w:rFonts w:hint="default" w:ascii="_x000B__x000C_" w:hAnsi="_x000B__x000C_"/>
      <w:sz w:val="21"/>
      <w:szCs w:val="21"/>
    </w:rPr>
  </w:style>
  <w:style w:type="character" w:customStyle="1" w:styleId="89">
    <w:name w:val="批注文字 Char"/>
    <w:qFormat/>
    <w:uiPriority w:val="0"/>
    <w:rPr>
      <w:rFonts w:ascii="Times New Roman" w:hAnsi="Times New Roman"/>
      <w:kern w:val="2"/>
      <w:sz w:val="21"/>
      <w:szCs w:val="24"/>
    </w:rPr>
  </w:style>
  <w:style w:type="character" w:customStyle="1" w:styleId="90">
    <w:name w:val="纯文本 Char"/>
    <w:qFormat/>
    <w:uiPriority w:val="0"/>
    <w:rPr>
      <w:rFonts w:ascii="宋体" w:hAnsi="Courier New" w:eastAsia="宋体"/>
      <w:kern w:val="2"/>
      <w:sz w:val="21"/>
      <w:lang w:val="en-US" w:eastAsia="zh-CN" w:bidi="ar-SA"/>
    </w:rPr>
  </w:style>
  <w:style w:type="character" w:customStyle="1" w:styleId="91">
    <w:name w:val="纯文本 字符1"/>
    <w:qFormat/>
    <w:uiPriority w:val="0"/>
    <w:rPr>
      <w:rFonts w:ascii="宋体" w:hAnsi="Courier New"/>
    </w:rPr>
  </w:style>
  <w:style w:type="character" w:customStyle="1" w:styleId="92">
    <w:name w:val="批注文字 字符1"/>
    <w:qFormat/>
    <w:uiPriority w:val="0"/>
    <w:rPr>
      <w:rFonts w:ascii="Times New Roman" w:hAnsi="Times New Roman"/>
      <w:kern w:val="2"/>
      <w:sz w:val="21"/>
      <w:szCs w:val="24"/>
    </w:rPr>
  </w:style>
  <w:style w:type="character" w:customStyle="1" w:styleId="93">
    <w:name w:val="正文文本 Char1"/>
    <w:semiHidden/>
    <w:qFormat/>
    <w:locked/>
    <w:uiPriority w:val="99"/>
    <w:rPr>
      <w:sz w:val="24"/>
      <w:szCs w:val="24"/>
    </w:rPr>
  </w:style>
  <w:style w:type="character" w:customStyle="1" w:styleId="94">
    <w:name w:val="apple-style-span"/>
    <w:qFormat/>
    <w:uiPriority w:val="0"/>
  </w:style>
  <w:style w:type="character" w:customStyle="1" w:styleId="95">
    <w:name w:val="textcontents"/>
    <w:qFormat/>
    <w:uiPriority w:val="0"/>
  </w:style>
  <w:style w:type="character" w:customStyle="1" w:styleId="96">
    <w:name w:val="普通文字 Char Char2"/>
    <w:qFormat/>
    <w:uiPriority w:val="0"/>
    <w:rPr>
      <w:rFonts w:ascii="宋体" w:hAnsi="Courier New" w:eastAsia="宋体"/>
      <w:kern w:val="2"/>
      <w:sz w:val="21"/>
      <w:lang w:val="en-US" w:eastAsia="zh-CN" w:bidi="ar-SA"/>
    </w:rPr>
  </w:style>
  <w:style w:type="character" w:customStyle="1" w:styleId="97">
    <w:name w:val="标题 5 Char"/>
    <w:qFormat/>
    <w:uiPriority w:val="9"/>
    <w:rPr>
      <w:b/>
      <w:kern w:val="2"/>
      <w:sz w:val="28"/>
      <w:szCs w:val="24"/>
    </w:rPr>
  </w:style>
  <w:style w:type="character" w:customStyle="1" w:styleId="98">
    <w:name w:val="批注文字 字符"/>
    <w:qFormat/>
    <w:uiPriority w:val="0"/>
    <w:rPr>
      <w:rFonts w:ascii="Times New Roman" w:hAnsi="Times New Roman"/>
      <w:kern w:val="2"/>
      <w:sz w:val="21"/>
      <w:szCs w:val="24"/>
    </w:rPr>
  </w:style>
  <w:style w:type="character" w:customStyle="1" w:styleId="99">
    <w:name w:val="标题 1 字符"/>
    <w:qFormat/>
    <w:uiPriority w:val="9"/>
    <w:rPr>
      <w:rFonts w:ascii="Times New Roman" w:hAnsi="Times New Roman" w:eastAsia="宋体" w:cs="Times New Roman"/>
      <w:b/>
      <w:bCs/>
      <w:kern w:val="44"/>
      <w:sz w:val="44"/>
      <w:szCs w:val="44"/>
    </w:rPr>
  </w:style>
  <w:style w:type="character" w:customStyle="1" w:styleId="100">
    <w:name w:val="纯文本 字符"/>
    <w:qFormat/>
    <w:uiPriority w:val="0"/>
    <w:rPr>
      <w:rFonts w:ascii="宋体" w:hAnsi="Courier New" w:eastAsia="宋体" w:cs="Courier New"/>
      <w:szCs w:val="21"/>
    </w:rPr>
  </w:style>
  <w:style w:type="character" w:customStyle="1" w:styleId="101">
    <w:name w:val="headline-content4"/>
    <w:qFormat/>
    <w:uiPriority w:val="0"/>
  </w:style>
  <w:style w:type="character" w:customStyle="1" w:styleId="102">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03">
    <w:name w:val="正文文本缩进 字符"/>
    <w:qFormat/>
    <w:uiPriority w:val="0"/>
    <w:rPr>
      <w:rFonts w:ascii="仿宋_GB2312" w:hAnsi="Times New Roman" w:eastAsia="仿宋_GB2312" w:cs="Times New Roman"/>
      <w:sz w:val="32"/>
      <w:szCs w:val="20"/>
    </w:rPr>
  </w:style>
  <w:style w:type="paragraph" w:customStyle="1" w:styleId="104">
    <w:name w:val="Char1"/>
    <w:basedOn w:val="1"/>
    <w:qFormat/>
    <w:uiPriority w:val="0"/>
    <w:rPr>
      <w:szCs w:val="21"/>
    </w:rPr>
  </w:style>
  <w:style w:type="paragraph" w:styleId="105">
    <w:name w:val="List Paragraph"/>
    <w:basedOn w:val="1"/>
    <w:qFormat/>
    <w:uiPriority w:val="34"/>
    <w:pPr>
      <w:ind w:firstLine="420" w:firstLineChars="200"/>
    </w:pPr>
  </w:style>
  <w:style w:type="paragraph" w:customStyle="1" w:styleId="10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07">
    <w:name w:val="默认段落字体 Para Char Char Char Char Char Char Char Char Char1 Char Char Char Char"/>
    <w:basedOn w:val="1"/>
    <w:qFormat/>
    <w:uiPriority w:val="0"/>
    <w:rPr>
      <w:rFonts w:ascii="Tahoma" w:hAnsi="Tahoma"/>
      <w:sz w:val="24"/>
      <w:szCs w:val="20"/>
    </w:rPr>
  </w:style>
  <w:style w:type="paragraph" w:customStyle="1" w:styleId="108">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09">
    <w:name w:val="Plain Text"/>
    <w:basedOn w:val="1"/>
    <w:qFormat/>
    <w:uiPriority w:val="0"/>
    <w:rPr>
      <w:rFonts w:ascii="宋体" w:hAnsi="Courier New" w:cs="Century"/>
      <w:szCs w:val="21"/>
    </w:rPr>
  </w:style>
  <w:style w:type="paragraph" w:customStyle="1" w:styleId="110">
    <w:name w:val="Table Paragraph"/>
    <w:basedOn w:val="1"/>
    <w:qFormat/>
    <w:uiPriority w:val="1"/>
    <w:pPr>
      <w:jc w:val="left"/>
    </w:pPr>
    <w:rPr>
      <w:rFonts w:ascii="Calibri" w:hAnsi="Calibri" w:eastAsia="宋体" w:cs="Times New Roman"/>
      <w:kern w:val="0"/>
      <w:sz w:val="22"/>
      <w:szCs w:val="22"/>
      <w:lang w:eastAsia="en-US"/>
    </w:rPr>
  </w:style>
  <w:style w:type="paragraph" w:customStyle="1" w:styleId="111">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12">
    <w:name w:val="表格"/>
    <w:basedOn w:val="1"/>
    <w:qFormat/>
    <w:uiPriority w:val="0"/>
    <w:pPr>
      <w:spacing w:line="400" w:lineRule="exact"/>
    </w:pPr>
    <w:rPr>
      <w:sz w:val="24"/>
    </w:rPr>
  </w:style>
  <w:style w:type="paragraph" w:customStyle="1" w:styleId="113">
    <w:name w:val="样式 首行缩进:  2 字符"/>
    <w:basedOn w:val="1"/>
    <w:qFormat/>
    <w:uiPriority w:val="0"/>
    <w:pPr>
      <w:spacing w:line="400" w:lineRule="exact"/>
      <w:ind w:firstLine="200" w:firstLineChars="200"/>
    </w:pPr>
    <w:rPr>
      <w:rFonts w:cs="宋体"/>
      <w:sz w:val="24"/>
    </w:rPr>
  </w:style>
  <w:style w:type="paragraph" w:customStyle="1" w:styleId="114">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15">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16">
    <w:name w:val="正文首行缩进两字符"/>
    <w:basedOn w:val="1"/>
    <w:qFormat/>
    <w:uiPriority w:val="0"/>
    <w:pPr>
      <w:spacing w:line="360" w:lineRule="auto"/>
      <w:ind w:firstLine="200" w:firstLineChars="200"/>
    </w:pPr>
  </w:style>
  <w:style w:type="paragraph" w:customStyle="1" w:styleId="117">
    <w:name w:val="正文段"/>
    <w:basedOn w:val="1"/>
    <w:qFormat/>
    <w:uiPriority w:val="0"/>
    <w:pPr>
      <w:widowControl/>
      <w:snapToGrid w:val="0"/>
      <w:spacing w:after="50" w:afterLines="50"/>
      <w:ind w:firstLine="200" w:firstLineChars="200"/>
    </w:pPr>
    <w:rPr>
      <w:kern w:val="0"/>
      <w:sz w:val="24"/>
      <w:szCs w:val="20"/>
    </w:rPr>
  </w:style>
  <w:style w:type="table" w:customStyle="1" w:styleId="118">
    <w:name w:val="Table Normal"/>
    <w:semiHidden/>
    <w:qFormat/>
    <w:uiPriority w:val="2"/>
    <w:pPr>
      <w:widowControl w:val="0"/>
    </w:pPr>
    <w:rPr>
      <w:rFonts w:ascii="Calibri" w:hAnsi="Calibri" w:eastAsia="Times New Roman"/>
      <w:sz w:val="22"/>
      <w:szCs w:val="22"/>
      <w:lang w:val="en-US" w:eastAsia="en-US" w:bidi="ar-SA"/>
    </w:rPr>
    <w:tblPr>
      <w:tblCellMar>
        <w:top w:w="0" w:type="dxa"/>
        <w:left w:w="0" w:type="dxa"/>
        <w:bottom w:w="0" w:type="dxa"/>
        <w:right w:w="0" w:type="dxa"/>
      </w:tblCellMar>
    </w:tblPr>
  </w:style>
  <w:style w:type="character" w:customStyle="1" w:styleId="119">
    <w:name w:val="页脚 字符"/>
    <w:qFormat/>
    <w:uiPriority w:val="99"/>
  </w:style>
  <w:style w:type="character" w:customStyle="1" w:styleId="120">
    <w:name w:val="标题 1 Char1"/>
    <w:qFormat/>
    <w:uiPriority w:val="0"/>
    <w:rPr>
      <w:rFonts w:eastAsia="宋体"/>
      <w:b/>
      <w:bCs/>
      <w:kern w:val="44"/>
      <w:sz w:val="44"/>
      <w:szCs w:val="44"/>
      <w:lang w:val="en-US" w:eastAsia="zh-CN" w:bidi="ar-SA"/>
    </w:rPr>
  </w:style>
  <w:style w:type="character" w:customStyle="1" w:styleId="121">
    <w:name w:val="纯文本 Char2"/>
    <w:qFormat/>
    <w:uiPriority w:val="0"/>
    <w:rPr>
      <w:rFonts w:ascii="宋体" w:hAnsi="Courier New" w:eastAsia="宋体" w:cs="Courier New"/>
      <w:szCs w:val="21"/>
    </w:rPr>
  </w:style>
  <w:style w:type="paragraph" w:styleId="122">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123">
    <w:name w:val="标题 6 字符"/>
    <w:qFormat/>
    <w:uiPriority w:val="0"/>
    <w:rPr>
      <w:rFonts w:ascii="Arial" w:hAnsi="Arial" w:eastAsia="黑体"/>
      <w:b/>
      <w:kern w:val="2"/>
      <w:sz w:val="24"/>
      <w:szCs w:val="24"/>
    </w:rPr>
  </w:style>
  <w:style w:type="paragraph" w:styleId="124">
    <w:name w:val="Intense Quote"/>
    <w:next w:val="1"/>
    <w:qFormat/>
    <w:uiPriority w:val="0"/>
    <w:pPr>
      <w:wordWrap w:val="0"/>
      <w:spacing w:before="360" w:after="360"/>
      <w:ind w:left="950" w:right="950"/>
      <w:jc w:val="center"/>
    </w:pPr>
    <w:rPr>
      <w:rFonts w:ascii="Calibri" w:hAnsi="Calibri" w:eastAsia="宋体" w:cs="Times New Roman"/>
      <w:i/>
      <w:sz w:val="21"/>
      <w:lang w:val="en-US" w:eastAsia="zh-CN" w:bidi="ar-SA"/>
    </w:rPr>
  </w:style>
  <w:style w:type="character" w:customStyle="1" w:styleId="125">
    <w:name w:val="font61"/>
    <w:qFormat/>
    <w:uiPriority w:val="0"/>
    <w:rPr>
      <w:rFonts w:hint="eastAsia" w:ascii="宋体" w:hAnsi="宋体" w:eastAsia="宋体" w:cs="宋体"/>
      <w:b/>
      <w:bCs/>
      <w:color w:val="000000"/>
      <w:sz w:val="21"/>
      <w:szCs w:val="21"/>
      <w:u w:val="none"/>
      <w:vertAlign w:val="superscript"/>
    </w:rPr>
  </w:style>
  <w:style w:type="character" w:customStyle="1" w:styleId="126">
    <w:name w:val="font01"/>
    <w:qFormat/>
    <w:uiPriority w:val="0"/>
    <w:rPr>
      <w:rFonts w:hint="eastAsia" w:ascii="宋体" w:hAnsi="宋体" w:eastAsia="宋体" w:cs="宋体"/>
      <w:b/>
      <w:bCs/>
      <w:color w:val="000000"/>
      <w:sz w:val="21"/>
      <w:szCs w:val="21"/>
      <w:u w:val="none"/>
    </w:rPr>
  </w:style>
  <w:style w:type="character" w:customStyle="1" w:styleId="127">
    <w:name w:val="font41"/>
    <w:qFormat/>
    <w:uiPriority w:val="0"/>
    <w:rPr>
      <w:rFonts w:hint="eastAsia" w:ascii="宋体" w:hAnsi="宋体" w:eastAsia="宋体" w:cs="宋体"/>
      <w:color w:val="000000"/>
      <w:sz w:val="19"/>
      <w:szCs w:val="19"/>
      <w:u w:val="none"/>
    </w:rPr>
  </w:style>
  <w:style w:type="character" w:customStyle="1" w:styleId="128">
    <w:name w:val="font31"/>
    <w:qFormat/>
    <w:uiPriority w:val="0"/>
    <w:rPr>
      <w:rFonts w:hint="eastAsia" w:ascii="宋体" w:hAnsi="宋体" w:eastAsia="宋体" w:cs="宋体"/>
      <w:color w:val="000000"/>
      <w:sz w:val="21"/>
      <w:szCs w:val="21"/>
      <w:u w:val="none"/>
    </w:rPr>
  </w:style>
  <w:style w:type="character" w:customStyle="1" w:styleId="129">
    <w:name w:val="font51"/>
    <w:qFormat/>
    <w:uiPriority w:val="0"/>
    <w:rPr>
      <w:rFonts w:hint="default" w:ascii="Calibri" w:hAnsi="Calibri" w:cs="Calibri"/>
      <w:color w:val="000000"/>
      <w:sz w:val="21"/>
      <w:szCs w:val="21"/>
      <w:u w:val="none"/>
    </w:rPr>
  </w:style>
  <w:style w:type="paragraph" w:customStyle="1" w:styleId="130">
    <w:name w:val="null3"/>
    <w:qFormat/>
    <w:uiPriority w:val="0"/>
    <w:rPr>
      <w:rFonts w:hint="eastAsia" w:ascii="Calibri" w:hAnsi="Calibri" w:eastAsia="宋体" w:cs="Times New Roman"/>
      <w:lang w:val="en-US" w:eastAsia="zh-CN" w:bidi="ar-SA"/>
    </w:rPr>
  </w:style>
  <w:style w:type="paragraph" w:customStyle="1" w:styleId="131">
    <w:name w:val="_Style 128"/>
    <w:unhideWhenUsed/>
    <w:qFormat/>
    <w:uiPriority w:val="99"/>
    <w:rPr>
      <w:rFonts w:ascii="Times New Roman" w:hAnsi="Times New Roman" w:eastAsia="宋体" w:cs="Times New Roman"/>
      <w:kern w:val="2"/>
      <w:sz w:val="21"/>
      <w:szCs w:val="24"/>
      <w:lang w:val="en-US" w:eastAsia="zh-CN" w:bidi="ar-SA"/>
    </w:rPr>
  </w:style>
  <w:style w:type="paragraph" w:customStyle="1" w:styleId="132">
    <w:name w:val="Table Text"/>
    <w:basedOn w:val="1"/>
    <w:semiHidden/>
    <w:qFormat/>
    <w:uiPriority w:val="0"/>
    <w:rPr>
      <w:rFonts w:ascii="宋体" w:hAnsi="宋体" w:eastAsia="宋体" w:cs="宋体"/>
      <w:sz w:val="22"/>
      <w:szCs w:val="22"/>
      <w:lang w:val="en-US" w:eastAsia="en-US" w:bidi="ar-SA"/>
    </w:rPr>
  </w:style>
  <w:style w:type="paragraph" w:customStyle="1" w:styleId="133">
    <w:name w:val="p16"/>
    <w:basedOn w:val="1"/>
    <w:qFormat/>
    <w:uiPriority w:val="99"/>
    <w:pPr>
      <w:widowControl/>
    </w:pPr>
    <w:rPr>
      <w:rFonts w:ascii="宋体" w:hAnsi="宋体" w:cs="宋体"/>
      <w:kern w:val="0"/>
      <w:szCs w:val="21"/>
    </w:rPr>
  </w:style>
  <w:style w:type="character" w:customStyle="1" w:styleId="134">
    <w:name w:val="font11"/>
    <w:qFormat/>
    <w:uiPriority w:val="0"/>
    <w:rPr>
      <w:rFonts w:hint="eastAsia" w:ascii="宋体" w:hAnsi="宋体" w:eastAsia="宋体" w:cs="宋体"/>
      <w:color w:val="000000"/>
      <w:sz w:val="21"/>
      <w:szCs w:val="21"/>
      <w:u w:val="none"/>
    </w:rPr>
  </w:style>
  <w:style w:type="character" w:customStyle="1" w:styleId="135">
    <w:name w:val="font21"/>
    <w:qFormat/>
    <w:uiPriority w:val="0"/>
    <w:rPr>
      <w:rFonts w:hint="default" w:ascii="Times New Roman" w:hAnsi="Times New Roman" w:cs="Times New Roman"/>
      <w:color w:val="000000"/>
      <w:sz w:val="21"/>
      <w:szCs w:val="21"/>
      <w:u w:val="none"/>
    </w:rPr>
  </w:style>
  <w:style w:type="character" w:customStyle="1" w:styleId="136">
    <w:name w:val="font91"/>
    <w:qFormat/>
    <w:uiPriority w:val="0"/>
    <w:rPr>
      <w:rFonts w:hint="default" w:ascii="Times New Roman" w:hAnsi="Times New Roman" w:cs="Times New Roman"/>
      <w:color w:val="000000"/>
      <w:sz w:val="14"/>
      <w:szCs w:val="14"/>
      <w:u w:val="none"/>
    </w:rPr>
  </w:style>
  <w:style w:type="paragraph" w:customStyle="1" w:styleId="137">
    <w:name w:val="样式 正文缩进 + 首行缩进:  2 字符"/>
    <w:basedOn w:val="8"/>
    <w:qFormat/>
    <w:uiPriority w:val="0"/>
    <w:pPr>
      <w:spacing w:line="360" w:lineRule="auto"/>
      <w:ind w:firstLine="200"/>
    </w:pPr>
    <w:rPr>
      <w:rFonts w:ascii="Times New Roman" w:hAnsi="Times New Roman" w:eastAsia="宋体" w:cs="Times New Roman"/>
      <w:sz w:val="24"/>
      <w:szCs w:val="20"/>
    </w:rPr>
  </w:style>
  <w:style w:type="paragraph" w:customStyle="1" w:styleId="138">
    <w:name w:val="数字编号带点"/>
    <w:basedOn w:val="1"/>
    <w:qFormat/>
    <w:uiPriority w:val="0"/>
    <w:pPr>
      <w:numPr>
        <w:ilvl w:val="0"/>
        <w:numId w:val="3"/>
      </w:numPr>
      <w:adjustRightInd w:val="0"/>
      <w:snapToGrid w:val="0"/>
      <w:spacing w:before="50" w:beforeLines="50"/>
      <w:ind w:firstLineChars="0"/>
    </w:pPr>
    <w:rPr>
      <w:rFonts w:hint="eastAsia" w:ascii="宋体" w:hAnsi="宋体" w:eastAsia="宋体"/>
      <w:szCs w:val="21"/>
    </w:rPr>
  </w:style>
  <w:style w:type="paragraph" w:customStyle="1" w:styleId="139">
    <w:name w:val="数字编号双括号"/>
    <w:basedOn w:val="1"/>
    <w:qFormat/>
    <w:uiPriority w:val="0"/>
    <w:pPr>
      <w:numPr>
        <w:ilvl w:val="0"/>
        <w:numId w:val="4"/>
      </w:numPr>
      <w:adjustRightInd w:val="0"/>
      <w:snapToGrid w:val="0"/>
      <w:ind w:firstLineChars="0"/>
    </w:pPr>
    <w:rPr>
      <w:rFonts w:hint="eastAsia" w:ascii="宋体" w:hAnsi="宋体" w:eastAsia="宋体"/>
      <w:sz w:val="24"/>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KWZB;</Company>
  <Pages>86</Pages>
  <Words>31085</Words>
  <Characters>33225</Characters>
  <Lines>506</Lines>
  <Paragraphs>142</Paragraphs>
  <TotalTime>1</TotalTime>
  <ScaleCrop>false</ScaleCrop>
  <LinksUpToDate>false</LinksUpToDate>
  <CharactersWithSpaces>33565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2025-03-23T08:07:00Z</dcterms:created>
  <dc:creator>KWZB</dc:creator>
  <cp:lastModifiedBy>shadow</cp:lastModifiedBy>
  <cp:lastPrinted>2025-07-12T09:58:00Z</cp:lastPrinted>
  <dcterms:modified xsi:type="dcterms:W3CDTF">2026-06-12T10:25:21Z</dcterms:modified>
  <dc:title>公开招标采购文件范本</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D1F6A81678EA49F196C4F51FC132E529_13</vt:lpwstr>
  </property>
  <property fmtid="{D5CDD505-2E9C-101B-9397-08002B2CF9AE}" pid="4" name="KSOTemplateDocerSaveRecord">
    <vt:lpwstr>eyJoZGlkIjoiMGM5ZTVmNGVhMTdjNjQyZjQ3NjY4MDA5ZDA5YzA4MjYiLCJ1c2VySWQiOiIzNzk5MTQ1NTQifQ==</vt:lpwstr>
  </property>
</Properties>
</file>