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9D682">
      <w:pPr>
        <w:spacing w:line="312" w:lineRule="auto"/>
        <w:rPr>
          <w:rFonts w:ascii="Arial"/>
          <w:color w:val="auto"/>
          <w:sz w:val="21"/>
          <w:highlight w:val="none"/>
        </w:rPr>
      </w:pPr>
    </w:p>
    <w:p w14:paraId="1ACA6CF0">
      <w:pPr>
        <w:spacing w:line="313" w:lineRule="auto"/>
        <w:rPr>
          <w:rFonts w:ascii="Arial"/>
          <w:color w:val="auto"/>
          <w:sz w:val="21"/>
          <w:highlight w:val="none"/>
        </w:rPr>
      </w:pPr>
    </w:p>
    <w:p w14:paraId="0A00EFCB">
      <w:pPr>
        <w:spacing w:line="313" w:lineRule="auto"/>
        <w:rPr>
          <w:rFonts w:ascii="Arial"/>
          <w:color w:val="auto"/>
          <w:sz w:val="21"/>
          <w:highlight w:val="none"/>
        </w:rPr>
      </w:pPr>
      <w:r>
        <w:rPr>
          <w:rFonts w:hint="eastAsia" w:hAnsi="宋体" w:cs="宋体"/>
          <w:color w:val="auto"/>
          <w:sz w:val="20"/>
          <w:highlight w:val="none"/>
        </w:rPr>
        <w:drawing>
          <wp:anchor distT="0" distB="0" distL="114300" distR="114300" simplePos="0" relativeHeight="251668480" behindDoc="0" locked="0" layoutInCell="1" allowOverlap="1">
            <wp:simplePos x="0" y="0"/>
            <wp:positionH relativeFrom="column">
              <wp:posOffset>1947545</wp:posOffset>
            </wp:positionH>
            <wp:positionV relativeFrom="paragraph">
              <wp:posOffset>336550</wp:posOffset>
            </wp:positionV>
            <wp:extent cx="1809750" cy="1899920"/>
            <wp:effectExtent l="0" t="0" r="0" b="0"/>
            <wp:wrapNone/>
            <wp:docPr id="2" name="图片 103" descr="联胜(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3" descr="联胜(1)"/>
                    <pic:cNvPicPr>
                      <a:picLocks noChangeAspect="1"/>
                    </pic:cNvPicPr>
                  </pic:nvPicPr>
                  <pic:blipFill>
                    <a:blip r:embed="rId63"/>
                    <a:stretch>
                      <a:fillRect/>
                    </a:stretch>
                  </pic:blipFill>
                  <pic:spPr>
                    <a:xfrm>
                      <a:off x="0" y="0"/>
                      <a:ext cx="1809750" cy="1899920"/>
                    </a:xfrm>
                    <a:prstGeom prst="rect">
                      <a:avLst/>
                    </a:prstGeom>
                    <a:noFill/>
                    <a:ln>
                      <a:noFill/>
                    </a:ln>
                  </pic:spPr>
                </pic:pic>
              </a:graphicData>
            </a:graphic>
          </wp:anchor>
        </w:drawing>
      </w:r>
    </w:p>
    <w:p w14:paraId="6349E8DB">
      <w:pPr>
        <w:spacing w:line="3106" w:lineRule="exact"/>
        <w:ind w:firstLine="1604"/>
        <w:rPr>
          <w:color w:val="auto"/>
          <w:highlight w:val="none"/>
        </w:rPr>
      </w:pPr>
    </w:p>
    <w:p w14:paraId="5E9BE8E0">
      <w:pPr>
        <w:spacing w:before="638" w:line="192" w:lineRule="auto"/>
        <w:jc w:val="center"/>
        <w:rPr>
          <w:rFonts w:ascii="微软雅黑" w:hAnsi="微软雅黑" w:eastAsia="微软雅黑" w:cs="微软雅黑"/>
          <w:color w:val="auto"/>
          <w:sz w:val="119"/>
          <w:szCs w:val="119"/>
          <w:highlight w:val="none"/>
        </w:rPr>
      </w:pPr>
      <w:r>
        <w:rPr>
          <w:rFonts w:ascii="微软雅黑" w:hAnsi="微软雅黑" w:eastAsia="微软雅黑" w:cs="微软雅黑"/>
          <w:color w:val="auto"/>
          <w:spacing w:val="-26"/>
          <w:w w:val="93"/>
          <w:sz w:val="119"/>
          <w:szCs w:val="119"/>
          <w:highlight w:val="none"/>
        </w:rPr>
        <w:t>招</w:t>
      </w:r>
      <w:r>
        <w:rPr>
          <w:rFonts w:ascii="微软雅黑" w:hAnsi="微软雅黑" w:eastAsia="微软雅黑" w:cs="微软雅黑"/>
          <w:color w:val="auto"/>
          <w:spacing w:val="16"/>
          <w:sz w:val="119"/>
          <w:szCs w:val="119"/>
          <w:highlight w:val="none"/>
        </w:rPr>
        <w:t xml:space="preserve"> </w:t>
      </w:r>
      <w:r>
        <w:rPr>
          <w:rFonts w:ascii="微软雅黑" w:hAnsi="微软雅黑" w:eastAsia="微软雅黑" w:cs="微软雅黑"/>
          <w:color w:val="auto"/>
          <w:spacing w:val="-26"/>
          <w:w w:val="93"/>
          <w:sz w:val="119"/>
          <w:szCs w:val="119"/>
          <w:highlight w:val="none"/>
        </w:rPr>
        <w:t>标</w:t>
      </w:r>
      <w:r>
        <w:rPr>
          <w:rFonts w:ascii="微软雅黑" w:hAnsi="微软雅黑" w:eastAsia="微软雅黑" w:cs="微软雅黑"/>
          <w:color w:val="auto"/>
          <w:spacing w:val="45"/>
          <w:sz w:val="119"/>
          <w:szCs w:val="119"/>
          <w:highlight w:val="none"/>
        </w:rPr>
        <w:t xml:space="preserve"> </w:t>
      </w:r>
      <w:r>
        <w:rPr>
          <w:rFonts w:ascii="微软雅黑" w:hAnsi="微软雅黑" w:eastAsia="微软雅黑" w:cs="微软雅黑"/>
          <w:color w:val="auto"/>
          <w:spacing w:val="-26"/>
          <w:w w:val="93"/>
          <w:sz w:val="119"/>
          <w:szCs w:val="119"/>
          <w:highlight w:val="none"/>
        </w:rPr>
        <w:t>文</w:t>
      </w:r>
      <w:r>
        <w:rPr>
          <w:rFonts w:ascii="微软雅黑" w:hAnsi="微软雅黑" w:eastAsia="微软雅黑" w:cs="微软雅黑"/>
          <w:color w:val="auto"/>
          <w:spacing w:val="10"/>
          <w:sz w:val="119"/>
          <w:szCs w:val="119"/>
          <w:highlight w:val="none"/>
        </w:rPr>
        <w:t xml:space="preserve"> </w:t>
      </w:r>
      <w:r>
        <w:rPr>
          <w:rFonts w:ascii="微软雅黑" w:hAnsi="微软雅黑" w:eastAsia="微软雅黑" w:cs="微软雅黑"/>
          <w:color w:val="auto"/>
          <w:spacing w:val="-26"/>
          <w:w w:val="93"/>
          <w:sz w:val="119"/>
          <w:szCs w:val="119"/>
          <w:highlight w:val="none"/>
        </w:rPr>
        <w:t>件</w:t>
      </w:r>
    </w:p>
    <w:p w14:paraId="01200264">
      <w:pPr>
        <w:spacing w:line="308" w:lineRule="auto"/>
        <w:rPr>
          <w:rFonts w:ascii="Arial"/>
          <w:color w:val="auto"/>
          <w:sz w:val="21"/>
          <w:highlight w:val="none"/>
        </w:rPr>
      </w:pPr>
    </w:p>
    <w:p w14:paraId="30D9BB02">
      <w:pPr>
        <w:spacing w:line="309" w:lineRule="auto"/>
        <w:rPr>
          <w:rFonts w:ascii="Arial"/>
          <w:color w:val="auto"/>
          <w:sz w:val="21"/>
          <w:highlight w:val="none"/>
        </w:rPr>
      </w:pPr>
    </w:p>
    <w:p w14:paraId="5F57466B">
      <w:pPr>
        <w:pStyle w:val="11"/>
        <w:spacing w:before="153" w:line="223" w:lineRule="auto"/>
        <w:jc w:val="center"/>
        <w:rPr>
          <w:color w:val="auto"/>
          <w:sz w:val="47"/>
          <w:szCs w:val="47"/>
          <w:highlight w:val="none"/>
        </w:rPr>
      </w:pPr>
      <w:r>
        <w:rPr>
          <w:color w:val="auto"/>
          <w:spacing w:val="5"/>
          <w:sz w:val="47"/>
          <w:szCs w:val="47"/>
          <w:highlight w:val="none"/>
        </w:rPr>
        <w:t>（全流程电子化采购）</w:t>
      </w:r>
    </w:p>
    <w:p w14:paraId="6AA43A88">
      <w:pPr>
        <w:spacing w:line="241" w:lineRule="auto"/>
        <w:rPr>
          <w:rFonts w:ascii="Arial"/>
          <w:color w:val="auto"/>
          <w:sz w:val="21"/>
          <w:highlight w:val="none"/>
        </w:rPr>
      </w:pPr>
    </w:p>
    <w:p w14:paraId="1441B38F">
      <w:pPr>
        <w:spacing w:line="241" w:lineRule="auto"/>
        <w:rPr>
          <w:rFonts w:ascii="Arial"/>
          <w:color w:val="auto"/>
          <w:sz w:val="21"/>
          <w:highlight w:val="none"/>
        </w:rPr>
      </w:pPr>
    </w:p>
    <w:p w14:paraId="05DB083B">
      <w:pPr>
        <w:spacing w:line="241" w:lineRule="auto"/>
        <w:rPr>
          <w:rFonts w:ascii="Arial"/>
          <w:color w:val="auto"/>
          <w:sz w:val="21"/>
          <w:highlight w:val="none"/>
        </w:rPr>
      </w:pPr>
    </w:p>
    <w:p w14:paraId="675833CD">
      <w:pPr>
        <w:spacing w:line="242" w:lineRule="auto"/>
        <w:rPr>
          <w:rFonts w:ascii="Arial"/>
          <w:color w:val="auto"/>
          <w:sz w:val="21"/>
          <w:highlight w:val="none"/>
        </w:rPr>
      </w:pPr>
    </w:p>
    <w:p w14:paraId="1BA7AF81">
      <w:pPr>
        <w:spacing w:line="242" w:lineRule="auto"/>
        <w:rPr>
          <w:rFonts w:ascii="Arial"/>
          <w:color w:val="auto"/>
          <w:sz w:val="21"/>
          <w:highlight w:val="none"/>
        </w:rPr>
      </w:pPr>
    </w:p>
    <w:p w14:paraId="132509EE">
      <w:pPr>
        <w:pStyle w:val="11"/>
        <w:spacing w:before="91" w:line="220" w:lineRule="auto"/>
        <w:ind w:firstLine="834" w:firstLineChars="300"/>
        <w:rPr>
          <w:rFonts w:hint="eastAsia" w:eastAsia="微软雅黑"/>
          <w:color w:val="auto"/>
          <w:spacing w:val="-1"/>
          <w:highlight w:val="none"/>
          <w:u w:val="single" w:color="auto"/>
          <w:lang w:val="en-US" w:eastAsia="zh-CN"/>
        </w:rPr>
      </w:pPr>
      <w:r>
        <w:rPr>
          <w:color w:val="auto"/>
          <w:spacing w:val="-1"/>
          <w:highlight w:val="none"/>
        </w:rPr>
        <w:t>项目编号：</w:t>
      </w:r>
      <w:r>
        <w:rPr>
          <w:rFonts w:ascii="微软雅黑" w:hAnsi="微软雅黑" w:eastAsia="微软雅黑" w:cs="微软雅黑"/>
          <w:b/>
          <w:bCs/>
          <w:i w:val="0"/>
          <w:iCs w:val="0"/>
          <w:caps w:val="0"/>
          <w:color w:val="auto"/>
          <w:spacing w:val="0"/>
          <w:sz w:val="24"/>
          <w:szCs w:val="24"/>
          <w:highlight w:val="none"/>
          <w:shd w:val="clear" w:fill="FFFFFF"/>
        </w:rPr>
        <w:t> </w:t>
      </w:r>
      <w:r>
        <w:rPr>
          <w:rFonts w:hint="eastAsia" w:ascii="微软雅黑" w:hAnsi="微软雅黑" w:eastAsia="微软雅黑" w:cs="微软雅黑"/>
          <w:b/>
          <w:bCs/>
          <w:i w:val="0"/>
          <w:iCs w:val="0"/>
          <w:caps w:val="0"/>
          <w:color w:val="auto"/>
          <w:spacing w:val="0"/>
          <w:sz w:val="24"/>
          <w:szCs w:val="24"/>
          <w:highlight w:val="none"/>
          <w:shd w:val="clear" w:fill="FFFFFF"/>
          <w:lang w:val="en-US" w:eastAsia="zh-CN"/>
        </w:rPr>
        <w:t>QZZC2026-G1-990110-GXLS</w:t>
      </w:r>
    </w:p>
    <w:p w14:paraId="5F3076D6">
      <w:pPr>
        <w:spacing w:line="417" w:lineRule="auto"/>
        <w:rPr>
          <w:rFonts w:ascii="Arial"/>
          <w:color w:val="auto"/>
          <w:sz w:val="21"/>
          <w:highlight w:val="none"/>
        </w:rPr>
      </w:pPr>
    </w:p>
    <w:p w14:paraId="38ECB674">
      <w:pPr>
        <w:pStyle w:val="11"/>
        <w:spacing w:before="91" w:line="220" w:lineRule="auto"/>
        <w:ind w:firstLine="834" w:firstLineChars="300"/>
        <w:rPr>
          <w:rFonts w:hint="default" w:ascii="宋体" w:hAnsi="宋体" w:eastAsia="宋体" w:cs="宋体"/>
          <w:color w:val="auto"/>
          <w:spacing w:val="-1"/>
          <w:highlight w:val="none"/>
          <w:u w:val="single" w:color="auto"/>
          <w:lang w:val="en-US" w:eastAsia="zh-CN"/>
        </w:rPr>
      </w:pPr>
      <w:r>
        <w:rPr>
          <w:color w:val="auto"/>
          <w:spacing w:val="-1"/>
          <w:highlight w:val="none"/>
        </w:rPr>
        <w:t>项目名称：</w:t>
      </w:r>
      <w:r>
        <w:rPr>
          <w:rFonts w:hint="eastAsia" w:cs="宋体"/>
          <w:color w:val="auto"/>
          <w:spacing w:val="6"/>
          <w:highlight w:val="none"/>
          <w:u w:val="single" w:color="auto"/>
          <w:lang w:val="en-US" w:eastAsia="zh-CN"/>
        </w:rPr>
        <w:t>制氧机系统采购项目</w:t>
      </w:r>
    </w:p>
    <w:p w14:paraId="54E3E0A4">
      <w:pPr>
        <w:spacing w:line="419" w:lineRule="auto"/>
        <w:rPr>
          <w:rFonts w:ascii="Arial"/>
          <w:color w:val="auto"/>
          <w:sz w:val="21"/>
          <w:highlight w:val="none"/>
        </w:rPr>
      </w:pPr>
    </w:p>
    <w:p w14:paraId="4A587CEE">
      <w:pPr>
        <w:pStyle w:val="11"/>
        <w:spacing w:before="92" w:line="220" w:lineRule="auto"/>
        <w:ind w:firstLine="834" w:firstLineChars="300"/>
        <w:rPr>
          <w:rFonts w:hint="eastAsia" w:eastAsia="宋体"/>
          <w:color w:val="auto"/>
          <w:highlight w:val="none"/>
          <w:lang w:eastAsia="zh-CN"/>
        </w:rPr>
      </w:pPr>
      <w:r>
        <w:rPr>
          <w:rFonts w:hint="eastAsia"/>
          <w:color w:val="auto"/>
          <w:spacing w:val="-1"/>
          <w:highlight w:val="none"/>
          <w:lang w:eastAsia="zh-CN"/>
        </w:rPr>
        <w:t>采购人</w:t>
      </w:r>
      <w:r>
        <w:rPr>
          <w:color w:val="auto"/>
          <w:spacing w:val="-1"/>
          <w:highlight w:val="none"/>
        </w:rPr>
        <w:t>：</w:t>
      </w:r>
      <w:r>
        <w:rPr>
          <w:rFonts w:hint="eastAsia"/>
          <w:color w:val="auto"/>
          <w:spacing w:val="-1"/>
          <w:highlight w:val="none"/>
          <w:u w:val="single" w:color="auto"/>
          <w:lang w:val="en-US" w:eastAsia="zh-CN"/>
        </w:rPr>
        <w:t>钦州市第一人民医院</w:t>
      </w:r>
    </w:p>
    <w:p w14:paraId="7C204AA0">
      <w:pPr>
        <w:spacing w:line="420" w:lineRule="auto"/>
        <w:rPr>
          <w:rFonts w:ascii="Arial"/>
          <w:color w:val="auto"/>
          <w:sz w:val="21"/>
          <w:highlight w:val="none"/>
        </w:rPr>
      </w:pPr>
    </w:p>
    <w:p w14:paraId="23C89255">
      <w:pPr>
        <w:pStyle w:val="11"/>
        <w:spacing w:before="91" w:line="219" w:lineRule="auto"/>
        <w:ind w:firstLine="834" w:firstLineChars="300"/>
        <w:rPr>
          <w:rFonts w:hint="eastAsia" w:eastAsia="宋体"/>
          <w:color w:val="auto"/>
          <w:highlight w:val="none"/>
          <w:lang w:eastAsia="zh-CN"/>
        </w:rPr>
      </w:pPr>
      <w:r>
        <w:rPr>
          <w:color w:val="auto"/>
          <w:spacing w:val="-1"/>
          <w:highlight w:val="none"/>
        </w:rPr>
        <w:t>采购代理机构：</w:t>
      </w:r>
      <w:r>
        <w:rPr>
          <w:rFonts w:hint="eastAsia" w:ascii="宋体" w:hAnsi="宋体" w:eastAsia="宋体" w:cs="宋体"/>
          <w:color w:val="auto"/>
          <w:spacing w:val="-1"/>
          <w:highlight w:val="none"/>
          <w:u w:val="single" w:color="auto"/>
          <w:lang w:val="en-US" w:eastAsia="zh-CN"/>
        </w:rPr>
        <w:t>广西联胜项目管理有限公司</w:t>
      </w:r>
    </w:p>
    <w:p w14:paraId="44C32F2B">
      <w:pPr>
        <w:spacing w:line="219" w:lineRule="auto"/>
        <w:rPr>
          <w:color w:val="auto"/>
          <w:highlight w:val="none"/>
        </w:rPr>
        <w:sectPr>
          <w:footerReference r:id="rId5" w:type="default"/>
          <w:pgSz w:w="11910" w:h="16840"/>
          <w:pgMar w:top="1417" w:right="1417" w:bottom="1417" w:left="1417" w:header="964" w:footer="2412" w:gutter="0"/>
          <w:cols w:space="720" w:num="1"/>
        </w:sectPr>
      </w:pPr>
    </w:p>
    <w:p w14:paraId="33F4445F">
      <w:pPr>
        <w:spacing w:line="320" w:lineRule="auto"/>
        <w:rPr>
          <w:rFonts w:ascii="Arial"/>
          <w:color w:val="auto"/>
          <w:sz w:val="21"/>
          <w:highlight w:val="none"/>
        </w:rPr>
      </w:pPr>
    </w:p>
    <w:sdt>
      <w:sdtPr>
        <w:rPr>
          <w:rFonts w:hint="eastAsia" w:ascii="宋体" w:hAnsi="宋体" w:eastAsia="宋体" w:cs="宋体"/>
          <w:b/>
          <w:bCs/>
          <w:snapToGrid w:val="0"/>
          <w:color w:val="auto"/>
          <w:kern w:val="0"/>
          <w:sz w:val="32"/>
          <w:szCs w:val="32"/>
          <w:highlight w:val="none"/>
          <w:lang w:val="en-US" w:eastAsia="en-US" w:bidi="ar-SA"/>
        </w:rPr>
        <w:id w:val="147455957"/>
        <w15:color w:val="DBDBDB"/>
        <w:docPartObj>
          <w:docPartGallery w:val="Table of Contents"/>
          <w:docPartUnique/>
        </w:docPartObj>
      </w:sdtPr>
      <w:sdtEndPr>
        <w:rPr>
          <w:rFonts w:hint="eastAsia" w:ascii="Arial" w:hAnsi="Arial" w:eastAsia="Arial" w:cs="Arial"/>
          <w:b/>
          <w:bCs/>
          <w:snapToGrid w:val="0"/>
          <w:color w:val="auto"/>
          <w:kern w:val="0"/>
          <w:sz w:val="21"/>
          <w:szCs w:val="21"/>
          <w:highlight w:val="none"/>
          <w:lang w:val="en-US" w:eastAsia="en-US" w:bidi="ar-SA"/>
        </w:rPr>
      </w:sdtEndPr>
      <w:sdtContent>
        <w:p w14:paraId="6A24E4B2">
          <w:pPr>
            <w:spacing w:before="0" w:beforeLines="0" w:after="0" w:afterLines="0" w:line="480" w:lineRule="auto"/>
            <w:ind w:left="0" w:leftChars="0" w:right="0" w:righ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目录</w:t>
          </w:r>
        </w:p>
        <w:p w14:paraId="7066EE5C">
          <w:pPr>
            <w:pStyle w:val="18"/>
            <w:tabs>
              <w:tab w:val="right" w:leader="underscore" w:pos="8788"/>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4"/>
              <w:sz w:val="28"/>
              <w:szCs w:val="28"/>
              <w:highlight w:val="none"/>
            </w:rPr>
            <w:t>第一章</w:t>
          </w:r>
          <w:r>
            <w:rPr>
              <w:rFonts w:hint="eastAsia" w:ascii="宋体" w:hAnsi="宋体" w:eastAsia="宋体" w:cs="宋体"/>
              <w:color w:val="auto"/>
              <w:spacing w:val="4"/>
              <w:sz w:val="28"/>
              <w:szCs w:val="28"/>
              <w:highlight w:val="none"/>
            </w:rPr>
            <w:t xml:space="preserve"> </w:t>
          </w:r>
          <w:r>
            <w:rPr>
              <w:rFonts w:hint="eastAsia" w:ascii="宋体" w:hAnsi="宋体" w:eastAsia="宋体" w:cs="宋体"/>
              <w:bCs/>
              <w:color w:val="auto"/>
              <w:spacing w:val="4"/>
              <w:sz w:val="28"/>
              <w:szCs w:val="28"/>
              <w:highlight w:val="none"/>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0351245">
          <w:pPr>
            <w:pStyle w:val="18"/>
            <w:tabs>
              <w:tab w:val="right" w:leader="underscore" w:pos="8788"/>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_Toc24495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4"/>
              <w:sz w:val="28"/>
              <w:szCs w:val="28"/>
              <w:highlight w:val="none"/>
            </w:rPr>
            <w:t>第二章</w:t>
          </w:r>
          <w:r>
            <w:rPr>
              <w:rFonts w:hint="eastAsia" w:ascii="宋体" w:hAnsi="宋体" w:eastAsia="宋体" w:cs="宋体"/>
              <w:color w:val="auto"/>
              <w:spacing w:val="4"/>
              <w:sz w:val="28"/>
              <w:szCs w:val="28"/>
              <w:highlight w:val="none"/>
            </w:rPr>
            <w:t xml:space="preserve"> </w:t>
          </w:r>
          <w:r>
            <w:rPr>
              <w:rFonts w:hint="eastAsia" w:ascii="宋体" w:hAnsi="宋体" w:eastAsia="宋体" w:cs="宋体"/>
              <w:bCs/>
              <w:color w:val="auto"/>
              <w:spacing w:val="4"/>
              <w:sz w:val="28"/>
              <w:szCs w:val="28"/>
              <w:highlight w:val="no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_Toc24495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0C6F338">
          <w:pPr>
            <w:pStyle w:val="18"/>
            <w:tabs>
              <w:tab w:val="right" w:leader="underscore" w:pos="8788"/>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_Toc7801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4"/>
              <w:sz w:val="28"/>
              <w:szCs w:val="28"/>
              <w:highlight w:val="none"/>
            </w:rPr>
            <w:t>第三章</w:t>
          </w:r>
          <w:r>
            <w:rPr>
              <w:rFonts w:hint="eastAsia" w:ascii="宋体" w:hAnsi="宋体" w:eastAsia="宋体" w:cs="宋体"/>
              <w:color w:val="auto"/>
              <w:spacing w:val="4"/>
              <w:sz w:val="28"/>
              <w:szCs w:val="28"/>
              <w:highlight w:val="none"/>
            </w:rPr>
            <w:t xml:space="preserve"> </w:t>
          </w:r>
          <w:r>
            <w:rPr>
              <w:rFonts w:hint="eastAsia" w:ascii="宋体" w:hAnsi="宋体" w:eastAsia="宋体" w:cs="宋体"/>
              <w:bCs/>
              <w:color w:val="auto"/>
              <w:spacing w:val="4"/>
              <w:sz w:val="28"/>
              <w:szCs w:val="28"/>
              <w:highlight w:val="none"/>
            </w:rPr>
            <w:t>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_Toc7801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6AF2EE2">
          <w:pPr>
            <w:pStyle w:val="18"/>
            <w:tabs>
              <w:tab w:val="right" w:leader="underscore" w:pos="8788"/>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_Toc24691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5"/>
              <w:sz w:val="28"/>
              <w:szCs w:val="28"/>
              <w:highlight w:val="none"/>
            </w:rPr>
            <w:t>第四章</w:t>
          </w:r>
          <w:r>
            <w:rPr>
              <w:rFonts w:hint="eastAsia" w:ascii="宋体" w:hAnsi="宋体" w:eastAsia="宋体" w:cs="宋体"/>
              <w:color w:val="auto"/>
              <w:spacing w:val="5"/>
              <w:sz w:val="28"/>
              <w:szCs w:val="28"/>
              <w:highlight w:val="none"/>
            </w:rPr>
            <w:t xml:space="preserve"> </w:t>
          </w:r>
          <w:r>
            <w:rPr>
              <w:rFonts w:hint="eastAsia" w:ascii="宋体" w:hAnsi="宋体" w:eastAsia="宋体" w:cs="宋体"/>
              <w:bCs/>
              <w:color w:val="auto"/>
              <w:spacing w:val="5"/>
              <w:sz w:val="28"/>
              <w:szCs w:val="28"/>
              <w:highlight w:val="none"/>
            </w:rPr>
            <w:t>评标方法及评标标准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_Toc24691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E3E62F2">
          <w:pPr>
            <w:pStyle w:val="18"/>
            <w:tabs>
              <w:tab w:val="right" w:leader="underscore" w:pos="8788"/>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_Toc28454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5"/>
              <w:sz w:val="28"/>
              <w:szCs w:val="28"/>
              <w:highlight w:val="none"/>
            </w:rPr>
            <w:t>第五章</w:t>
          </w:r>
          <w:r>
            <w:rPr>
              <w:rFonts w:hint="eastAsia" w:ascii="宋体" w:hAnsi="宋体" w:eastAsia="宋体" w:cs="宋体"/>
              <w:color w:val="auto"/>
              <w:spacing w:val="5"/>
              <w:sz w:val="28"/>
              <w:szCs w:val="28"/>
              <w:highlight w:val="none"/>
            </w:rPr>
            <w:t xml:space="preserve"> </w:t>
          </w:r>
          <w:r>
            <w:rPr>
              <w:rFonts w:hint="eastAsia" w:ascii="宋体" w:hAnsi="宋体" w:eastAsia="宋体" w:cs="宋体"/>
              <w:bCs/>
              <w:color w:val="auto"/>
              <w:spacing w:val="5"/>
              <w:sz w:val="28"/>
              <w:szCs w:val="28"/>
              <w:highlight w:val="none"/>
            </w:rPr>
            <w:t>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_Toc28454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CAD0D14">
          <w:pPr>
            <w:pStyle w:val="18"/>
            <w:tabs>
              <w:tab w:val="right" w:leader="underscore" w:pos="8788"/>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_Toc13104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4"/>
              <w:sz w:val="28"/>
              <w:szCs w:val="28"/>
              <w:highlight w:val="none"/>
            </w:rPr>
            <w:t>第六章</w:t>
          </w:r>
          <w:r>
            <w:rPr>
              <w:rFonts w:hint="eastAsia" w:ascii="宋体" w:hAnsi="宋体" w:eastAsia="宋体" w:cs="宋体"/>
              <w:color w:val="auto"/>
              <w:spacing w:val="4"/>
              <w:sz w:val="28"/>
              <w:szCs w:val="28"/>
              <w:highlight w:val="none"/>
            </w:rPr>
            <w:t xml:space="preserve"> </w:t>
          </w:r>
          <w:r>
            <w:rPr>
              <w:rFonts w:hint="eastAsia" w:ascii="宋体" w:hAnsi="宋体" w:eastAsia="宋体" w:cs="宋体"/>
              <w:bCs/>
              <w:color w:val="auto"/>
              <w:spacing w:val="4"/>
              <w:sz w:val="28"/>
              <w:szCs w:val="28"/>
              <w:highlight w:val="none"/>
            </w:rPr>
            <w:t>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_Toc13104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5786B4E">
          <w:pPr>
            <w:spacing w:line="480" w:lineRule="auto"/>
            <w:rPr>
              <w:rFonts w:ascii="Arial" w:hAnsi="Arial" w:eastAsia="Arial" w:cs="Arial"/>
              <w:snapToGrid w:val="0"/>
              <w:color w:val="auto"/>
              <w:kern w:val="0"/>
              <w:sz w:val="21"/>
              <w:szCs w:val="21"/>
              <w:highlight w:val="none"/>
              <w:lang w:val="en-US" w:eastAsia="en-US" w:bidi="ar-SA"/>
            </w:rPr>
          </w:pPr>
          <w:r>
            <w:rPr>
              <w:rFonts w:hint="eastAsia" w:ascii="宋体" w:hAnsi="宋体" w:eastAsia="宋体" w:cs="宋体"/>
              <w:color w:val="auto"/>
              <w:sz w:val="28"/>
              <w:szCs w:val="28"/>
              <w:highlight w:val="none"/>
            </w:rPr>
            <w:fldChar w:fldCharType="end"/>
          </w:r>
        </w:p>
      </w:sdtContent>
    </w:sdt>
    <w:p w14:paraId="21EA3F8F">
      <w:pPr>
        <w:pStyle w:val="12"/>
        <w:rPr>
          <w:color w:val="auto"/>
          <w:highlight w:val="none"/>
        </w:rPr>
        <w:sectPr>
          <w:footerReference r:id="rId6" w:type="default"/>
          <w:pgSz w:w="11910" w:h="16840"/>
          <w:pgMar w:top="1431" w:right="1415" w:bottom="1086" w:left="1707" w:header="1020" w:footer="794" w:gutter="0"/>
          <w:cols w:space="720" w:num="1"/>
        </w:sectPr>
      </w:pPr>
    </w:p>
    <w:p w14:paraId="73C1AD71">
      <w:pPr>
        <w:pStyle w:val="11"/>
        <w:spacing w:before="87" w:line="222" w:lineRule="auto"/>
        <w:ind w:left="2988"/>
        <w:outlineLvl w:val="0"/>
        <w:rPr>
          <w:color w:val="auto"/>
          <w:sz w:val="43"/>
          <w:szCs w:val="43"/>
          <w:highlight w:val="none"/>
        </w:rPr>
      </w:pPr>
      <w:bookmarkStart w:id="0" w:name="bookmark1"/>
      <w:bookmarkEnd w:id="0"/>
      <w:bookmarkStart w:id="1" w:name="_Toc1510"/>
      <w:r>
        <w:rPr>
          <w:b/>
          <w:bCs/>
          <w:color w:val="auto"/>
          <w:spacing w:val="4"/>
          <w:sz w:val="43"/>
          <w:szCs w:val="43"/>
          <w:highlight w:val="none"/>
        </w:rPr>
        <w:t>第一章</w:t>
      </w:r>
      <w:r>
        <w:rPr>
          <w:color w:val="auto"/>
          <w:spacing w:val="4"/>
          <w:sz w:val="43"/>
          <w:szCs w:val="43"/>
          <w:highlight w:val="none"/>
        </w:rPr>
        <w:t xml:space="preserve"> </w:t>
      </w:r>
      <w:r>
        <w:rPr>
          <w:b/>
          <w:bCs/>
          <w:color w:val="auto"/>
          <w:spacing w:val="4"/>
          <w:sz w:val="43"/>
          <w:szCs w:val="43"/>
          <w:highlight w:val="none"/>
        </w:rPr>
        <w:t>招标公告</w:t>
      </w:r>
      <w:bookmarkEnd w:id="1"/>
    </w:p>
    <w:p w14:paraId="00A1E044">
      <w:pPr>
        <w:pStyle w:val="11"/>
        <w:spacing w:before="321" w:line="248" w:lineRule="auto"/>
        <w:ind w:left="99" w:right="89" w:firstLine="121"/>
        <w:jc w:val="center"/>
        <w:rPr>
          <w:color w:val="auto"/>
          <w:sz w:val="31"/>
          <w:szCs w:val="31"/>
          <w:highlight w:val="none"/>
        </w:rPr>
      </w:pPr>
      <w:r>
        <w:rPr>
          <w:rFonts w:hint="eastAsia" w:ascii="宋体" w:hAnsi="宋体" w:cs="宋体"/>
          <w:b/>
          <w:color w:val="auto"/>
          <w:sz w:val="30"/>
          <w:szCs w:val="30"/>
          <w:highlight w:val="none"/>
          <w:lang w:val="en-US" w:eastAsia="zh-CN"/>
        </w:rPr>
        <w:t>广西联胜项目管理有限公司</w:t>
      </w:r>
      <w:r>
        <w:rPr>
          <w:b/>
          <w:bCs/>
          <w:color w:val="auto"/>
          <w:spacing w:val="6"/>
          <w:sz w:val="31"/>
          <w:szCs w:val="31"/>
          <w:highlight w:val="none"/>
        </w:rPr>
        <w:t>关</w:t>
      </w:r>
      <w:r>
        <w:rPr>
          <w:rFonts w:hint="eastAsia"/>
          <w:b/>
          <w:bCs/>
          <w:color w:val="auto"/>
          <w:spacing w:val="6"/>
          <w:sz w:val="31"/>
          <w:szCs w:val="31"/>
          <w:highlight w:val="none"/>
          <w:lang w:eastAsia="zh-CN"/>
        </w:rPr>
        <w:t>于</w:t>
      </w:r>
      <w:r>
        <w:rPr>
          <w:rFonts w:hint="eastAsia" w:cs="宋体"/>
          <w:b/>
          <w:color w:val="auto"/>
          <w:sz w:val="30"/>
          <w:szCs w:val="30"/>
          <w:highlight w:val="none"/>
          <w:lang w:val="en-US" w:eastAsia="zh-CN"/>
        </w:rPr>
        <w:t>制氧机系统采购项目</w:t>
      </w:r>
      <w:r>
        <w:rPr>
          <w:rFonts w:hint="eastAsia"/>
          <w:b/>
          <w:bCs/>
          <w:color w:val="auto"/>
          <w:spacing w:val="6"/>
          <w:sz w:val="31"/>
          <w:szCs w:val="31"/>
          <w:highlight w:val="none"/>
          <w:lang w:eastAsia="zh-CN"/>
        </w:rPr>
        <w:t>（项目编号：</w:t>
      </w:r>
      <w:r>
        <w:rPr>
          <w:rFonts w:hint="eastAsia"/>
          <w:b/>
          <w:bCs/>
          <w:color w:val="auto"/>
          <w:spacing w:val="6"/>
          <w:sz w:val="31"/>
          <w:szCs w:val="31"/>
          <w:highlight w:val="none"/>
          <w:lang w:val="en-US" w:eastAsia="zh-CN"/>
        </w:rPr>
        <w:t>QZZC2026-G1-990110-GXLS）公开</w:t>
      </w:r>
      <w:r>
        <w:rPr>
          <w:rFonts w:hint="eastAsia"/>
          <w:b/>
          <w:bCs/>
          <w:color w:val="auto"/>
          <w:spacing w:val="6"/>
          <w:sz w:val="31"/>
          <w:szCs w:val="31"/>
          <w:highlight w:val="none"/>
          <w:lang w:eastAsia="zh-CN"/>
        </w:rPr>
        <w:t>招标公告</w:t>
      </w:r>
    </w:p>
    <w:p w14:paraId="1AE7E0F4">
      <w:pPr>
        <w:spacing w:before="114"/>
        <w:rPr>
          <w:color w:val="auto"/>
          <w:highlight w:val="none"/>
        </w:rPr>
      </w:pPr>
    </w:p>
    <w:tbl>
      <w:tblPr>
        <w:tblStyle w:val="38"/>
        <w:tblW w:w="924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9"/>
      </w:tblGrid>
      <w:tr w14:paraId="0BFBAB3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9249" w:type="dxa"/>
            <w:vAlign w:val="top"/>
          </w:tcPr>
          <w:p w14:paraId="1DB28C82">
            <w:pPr>
              <w:pStyle w:val="39"/>
              <w:spacing w:before="56" w:line="228" w:lineRule="auto"/>
              <w:ind w:left="515"/>
              <w:rPr>
                <w:color w:val="auto"/>
                <w:highlight w:val="none"/>
              </w:rPr>
            </w:pPr>
            <w:r>
              <w:rPr>
                <w:color w:val="auto"/>
                <w:spacing w:val="6"/>
                <w:highlight w:val="none"/>
              </w:rPr>
              <w:t>项目概况</w:t>
            </w:r>
          </w:p>
          <w:p w14:paraId="7A0EA9AB">
            <w:pPr>
              <w:pStyle w:val="39"/>
              <w:spacing w:before="160" w:line="372" w:lineRule="auto"/>
              <w:ind w:left="91" w:right="85" w:firstLine="423"/>
              <w:rPr>
                <w:color w:val="auto"/>
                <w:highlight w:val="none"/>
              </w:rPr>
            </w:pPr>
            <w:r>
              <w:rPr>
                <w:rFonts w:hint="eastAsia" w:cs="宋体"/>
                <w:color w:val="auto"/>
                <w:spacing w:val="6"/>
                <w:highlight w:val="none"/>
                <w:u w:val="single" w:color="auto"/>
                <w:lang w:val="en-US" w:eastAsia="zh-CN"/>
              </w:rPr>
              <w:t>制氧机系统采购项目</w:t>
            </w:r>
            <w:r>
              <w:rPr>
                <w:color w:val="auto"/>
                <w:spacing w:val="12"/>
                <w:highlight w:val="none"/>
              </w:rPr>
              <w:t>的潜在投标人</w:t>
            </w:r>
            <w:r>
              <w:rPr>
                <w:color w:val="auto"/>
                <w:spacing w:val="11"/>
                <w:highlight w:val="none"/>
              </w:rPr>
              <w:t>应在广西政府采购云平台（</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highlight w:val="none"/>
              </w:rPr>
              <w:t>https</w:t>
            </w:r>
            <w:r>
              <w:rPr>
                <w:color w:val="auto"/>
                <w:spacing w:val="11"/>
                <w:highlight w:val="none"/>
              </w:rPr>
              <w:t>：</w:t>
            </w:r>
            <w:r>
              <w:rPr>
                <w:color w:val="auto"/>
                <w:spacing w:val="11"/>
                <w:highlight w:val="none"/>
              </w:rPr>
              <w:fldChar w:fldCharType="end"/>
            </w:r>
            <w:r>
              <w:rPr>
                <w:color w:val="auto"/>
                <w:highlight w:val="none"/>
              </w:rPr>
              <w:t xml:space="preserve"> </w:t>
            </w:r>
            <w:r>
              <w:rPr>
                <w:color w:val="auto"/>
                <w:spacing w:val="7"/>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www</w:t>
            </w:r>
            <w:r>
              <w:rPr>
                <w:color w:val="auto"/>
                <w:spacing w:val="7"/>
                <w:highlight w:val="none"/>
              </w:rPr>
              <w:t>.</w:t>
            </w:r>
            <w:r>
              <w:rPr>
                <w:color w:val="auto"/>
                <w:highlight w:val="none"/>
              </w:rPr>
              <w:t>gcy</w:t>
            </w:r>
            <w:r>
              <w:rPr>
                <w:color w:val="auto"/>
                <w:spacing w:val="7"/>
                <w:highlight w:val="none"/>
              </w:rPr>
              <w:t>.</w:t>
            </w:r>
            <w:r>
              <w:rPr>
                <w:color w:val="auto"/>
                <w:highlight w:val="none"/>
              </w:rPr>
              <w:t>zfcg</w:t>
            </w:r>
            <w:r>
              <w:rPr>
                <w:color w:val="auto"/>
                <w:spacing w:val="7"/>
                <w:highlight w:val="none"/>
              </w:rPr>
              <w:t>.</w:t>
            </w:r>
            <w:r>
              <w:rPr>
                <w:color w:val="auto"/>
                <w:highlight w:val="none"/>
              </w:rPr>
              <w:t>gxzf</w:t>
            </w:r>
            <w:r>
              <w:rPr>
                <w:color w:val="auto"/>
                <w:spacing w:val="7"/>
                <w:highlight w:val="none"/>
              </w:rPr>
              <w:t>.</w:t>
            </w:r>
            <w:r>
              <w:rPr>
                <w:color w:val="auto"/>
                <w:highlight w:val="none"/>
              </w:rPr>
              <w:t>gov</w:t>
            </w:r>
            <w:r>
              <w:rPr>
                <w:color w:val="auto"/>
                <w:spacing w:val="7"/>
                <w:highlight w:val="none"/>
              </w:rPr>
              <w:t>.</w:t>
            </w:r>
            <w:r>
              <w:rPr>
                <w:color w:val="auto"/>
                <w:highlight w:val="none"/>
              </w:rPr>
              <w:t>cn</w:t>
            </w:r>
            <w:r>
              <w:rPr>
                <w:color w:val="auto"/>
                <w:spacing w:val="7"/>
                <w:highlight w:val="none"/>
              </w:rPr>
              <w:t>/</w:t>
            </w:r>
            <w:r>
              <w:rPr>
                <w:color w:val="auto"/>
                <w:spacing w:val="7"/>
                <w:highlight w:val="none"/>
              </w:rPr>
              <w:fldChar w:fldCharType="end"/>
            </w:r>
            <w:r>
              <w:rPr>
                <w:color w:val="auto"/>
                <w:spacing w:val="7"/>
                <w:highlight w:val="none"/>
              </w:rPr>
              <w:t>）获取招标文件，并于</w:t>
            </w:r>
            <w:r>
              <w:rPr>
                <w:color w:val="auto"/>
                <w:spacing w:val="-34"/>
                <w:highlight w:val="none"/>
              </w:rPr>
              <w:t xml:space="preserve"> </w:t>
            </w:r>
            <w:r>
              <w:rPr>
                <w:rFonts w:hint="eastAsia"/>
                <w:color w:val="auto"/>
                <w:spacing w:val="6"/>
                <w:highlight w:val="none"/>
                <w:u w:val="single" w:color="auto"/>
                <w:lang w:val="en-US" w:eastAsia="zh-CN"/>
              </w:rPr>
              <w:t>2026年月日9时30</w:t>
            </w:r>
            <w:r>
              <w:rPr>
                <w:color w:val="auto"/>
                <w:spacing w:val="6"/>
                <w:highlight w:val="none"/>
                <w:u w:val="single" w:color="auto"/>
              </w:rPr>
              <w:t>分</w:t>
            </w:r>
            <w:r>
              <w:rPr>
                <w:color w:val="auto"/>
                <w:spacing w:val="6"/>
                <w:highlight w:val="none"/>
                <w:u w:val="none" w:color="auto"/>
              </w:rPr>
              <w:t>（</w:t>
            </w:r>
            <w:r>
              <w:rPr>
                <w:color w:val="auto"/>
                <w:spacing w:val="6"/>
                <w:highlight w:val="none"/>
              </w:rPr>
              <w:t>北京</w:t>
            </w:r>
            <w:r>
              <w:rPr>
                <w:color w:val="auto"/>
                <w:spacing w:val="8"/>
                <w:highlight w:val="none"/>
              </w:rPr>
              <w:t>时间）前递交投标文件。</w:t>
            </w:r>
          </w:p>
        </w:tc>
      </w:tr>
    </w:tbl>
    <w:p w14:paraId="653FC35A">
      <w:pPr>
        <w:spacing w:before="35" w:line="222" w:lineRule="auto"/>
        <w:ind w:left="10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一、项目基本情况</w:t>
      </w:r>
    </w:p>
    <w:p w14:paraId="37EEF35F">
      <w:pPr>
        <w:pStyle w:val="11"/>
        <w:spacing w:before="154" w:line="228" w:lineRule="auto"/>
        <w:ind w:left="520"/>
        <w:rPr>
          <w:rFonts w:hint="eastAsia" w:ascii="宋体" w:hAnsi="宋体" w:eastAsia="宋体" w:cs="宋体"/>
          <w:color w:val="auto"/>
          <w:spacing w:val="8"/>
          <w:sz w:val="20"/>
          <w:szCs w:val="20"/>
          <w:highlight w:val="none"/>
          <w:lang w:eastAsia="zh-CN"/>
        </w:rPr>
      </w:pPr>
      <w:r>
        <w:rPr>
          <w:color w:val="auto"/>
          <w:spacing w:val="7"/>
          <w:sz w:val="20"/>
          <w:szCs w:val="20"/>
          <w:highlight w:val="none"/>
        </w:rPr>
        <w:t>项目编号：</w:t>
      </w:r>
      <w:r>
        <w:rPr>
          <w:rFonts w:hint="eastAsia"/>
          <w:color w:val="auto"/>
          <w:spacing w:val="7"/>
          <w:sz w:val="20"/>
          <w:szCs w:val="20"/>
          <w:highlight w:val="none"/>
        </w:rPr>
        <w:t>QZZC2026-G1-990110-GXLS</w:t>
      </w:r>
    </w:p>
    <w:p w14:paraId="7D1B0D90">
      <w:pPr>
        <w:pStyle w:val="11"/>
        <w:spacing w:before="154" w:line="228" w:lineRule="auto"/>
        <w:ind w:left="518"/>
        <w:rPr>
          <w:rFonts w:hint="default" w:eastAsia="宋体"/>
          <w:color w:val="auto"/>
          <w:sz w:val="20"/>
          <w:szCs w:val="20"/>
          <w:highlight w:val="none"/>
          <w:lang w:val="en-US" w:eastAsia="zh-CN"/>
        </w:rPr>
      </w:pPr>
      <w:r>
        <w:rPr>
          <w:color w:val="auto"/>
          <w:spacing w:val="6"/>
          <w:sz w:val="20"/>
          <w:szCs w:val="20"/>
          <w:highlight w:val="none"/>
        </w:rPr>
        <w:t>预算总金额（元</w:t>
      </w:r>
      <w:r>
        <w:rPr>
          <w:color w:val="auto"/>
          <w:spacing w:val="14"/>
          <w:sz w:val="20"/>
          <w:szCs w:val="20"/>
          <w:highlight w:val="none"/>
        </w:rPr>
        <w:t>）</w:t>
      </w:r>
      <w:r>
        <w:rPr>
          <w:rFonts w:hint="eastAsia"/>
          <w:color w:val="auto"/>
          <w:spacing w:val="14"/>
          <w:sz w:val="20"/>
          <w:szCs w:val="20"/>
          <w:highlight w:val="none"/>
          <w:lang w:eastAsia="zh-CN"/>
        </w:rPr>
        <w:t>：</w:t>
      </w:r>
      <w:r>
        <w:rPr>
          <w:rFonts w:hint="eastAsia"/>
          <w:color w:val="auto"/>
          <w:spacing w:val="14"/>
          <w:sz w:val="20"/>
          <w:szCs w:val="20"/>
          <w:highlight w:val="none"/>
        </w:rPr>
        <w:t>¥</w:t>
      </w:r>
      <w:r>
        <w:rPr>
          <w:rFonts w:hint="eastAsia"/>
          <w:color w:val="auto"/>
          <w:spacing w:val="14"/>
          <w:sz w:val="20"/>
          <w:szCs w:val="20"/>
          <w:highlight w:val="none"/>
          <w:lang w:val="en-US" w:eastAsia="zh-CN"/>
        </w:rPr>
        <w:t>4040000.00</w:t>
      </w:r>
    </w:p>
    <w:p w14:paraId="0B684023">
      <w:pPr>
        <w:pStyle w:val="11"/>
        <w:spacing w:before="151" w:line="227" w:lineRule="auto"/>
        <w:ind w:left="516"/>
        <w:rPr>
          <w:rFonts w:hint="default" w:eastAsia="宋体"/>
          <w:color w:val="auto"/>
          <w:sz w:val="20"/>
          <w:szCs w:val="20"/>
          <w:highlight w:val="none"/>
          <w:lang w:val="en-US" w:eastAsia="zh-CN"/>
        </w:rPr>
      </w:pPr>
      <w:r>
        <w:rPr>
          <w:color w:val="auto"/>
          <w:spacing w:val="6"/>
          <w:sz w:val="20"/>
          <w:szCs w:val="20"/>
          <w:highlight w:val="none"/>
        </w:rPr>
        <w:t>采购需求：</w:t>
      </w:r>
      <w:r>
        <w:rPr>
          <w:rFonts w:hint="eastAsia"/>
          <w:color w:val="auto"/>
          <w:spacing w:val="6"/>
          <w:sz w:val="20"/>
          <w:szCs w:val="20"/>
          <w:highlight w:val="none"/>
        </w:rPr>
        <w:t>制氧机系统</w:t>
      </w:r>
      <w:r>
        <w:rPr>
          <w:rFonts w:hint="eastAsia"/>
          <w:color w:val="auto"/>
          <w:spacing w:val="6"/>
          <w:sz w:val="20"/>
          <w:szCs w:val="20"/>
          <w:highlight w:val="none"/>
          <w:lang w:val="en-US" w:eastAsia="zh-CN"/>
        </w:rPr>
        <w:t>1套，经皮黄疸仪1台，蓝光治疗仪(移动)2台详见招标文件。</w:t>
      </w:r>
    </w:p>
    <w:p w14:paraId="3BEA7494">
      <w:pPr>
        <w:pStyle w:val="11"/>
        <w:spacing w:before="153" w:line="228" w:lineRule="auto"/>
        <w:ind w:left="517"/>
        <w:rPr>
          <w:rFonts w:hint="eastAsia" w:eastAsia="宋体"/>
          <w:color w:val="auto"/>
          <w:sz w:val="20"/>
          <w:szCs w:val="20"/>
          <w:highlight w:val="none"/>
          <w:lang w:eastAsia="zh-CN"/>
        </w:rPr>
      </w:pPr>
      <w:r>
        <w:rPr>
          <w:color w:val="auto"/>
          <w:spacing w:val="8"/>
          <w:sz w:val="20"/>
          <w:szCs w:val="20"/>
          <w:highlight w:val="none"/>
        </w:rPr>
        <w:t>标项名称</w:t>
      </w:r>
      <w:r>
        <w:rPr>
          <w:rFonts w:hint="eastAsia"/>
          <w:color w:val="auto"/>
          <w:spacing w:val="8"/>
          <w:sz w:val="20"/>
          <w:szCs w:val="20"/>
          <w:highlight w:val="none"/>
          <w:lang w:eastAsia="zh-CN"/>
        </w:rPr>
        <w:t>：</w:t>
      </w:r>
      <w:r>
        <w:rPr>
          <w:rFonts w:hint="eastAsia" w:cs="宋体"/>
          <w:color w:val="auto"/>
          <w:spacing w:val="8"/>
          <w:sz w:val="20"/>
          <w:szCs w:val="20"/>
          <w:highlight w:val="none"/>
          <w:lang w:val="en-US" w:eastAsia="zh-CN"/>
        </w:rPr>
        <w:t>制氧机系统采购项目</w:t>
      </w:r>
    </w:p>
    <w:p w14:paraId="6B241865">
      <w:pPr>
        <w:pStyle w:val="11"/>
        <w:spacing w:before="151" w:line="228" w:lineRule="auto"/>
        <w:ind w:left="518"/>
        <w:rPr>
          <w:rFonts w:hint="default" w:eastAsia="宋体"/>
          <w:color w:val="auto"/>
          <w:sz w:val="20"/>
          <w:szCs w:val="20"/>
          <w:highlight w:val="none"/>
          <w:lang w:val="en-US" w:eastAsia="zh-CN"/>
        </w:rPr>
      </w:pPr>
      <w:r>
        <w:rPr>
          <w:color w:val="auto"/>
          <w:spacing w:val="-1"/>
          <w:sz w:val="20"/>
          <w:szCs w:val="20"/>
          <w:highlight w:val="none"/>
        </w:rPr>
        <w:t>数量</w:t>
      </w:r>
      <w:r>
        <w:rPr>
          <w:color w:val="auto"/>
          <w:spacing w:val="-58"/>
          <w:sz w:val="20"/>
          <w:szCs w:val="20"/>
          <w:highlight w:val="none"/>
        </w:rPr>
        <w:t xml:space="preserve"> </w:t>
      </w:r>
      <w:r>
        <w:rPr>
          <w:rFonts w:hint="eastAsia"/>
          <w:color w:val="auto"/>
          <w:spacing w:val="-1"/>
          <w:sz w:val="20"/>
          <w:szCs w:val="20"/>
          <w:highlight w:val="none"/>
          <w:lang w:eastAsia="zh-CN"/>
        </w:rPr>
        <w:t>：</w:t>
      </w:r>
      <w:r>
        <w:rPr>
          <w:rFonts w:hint="eastAsia"/>
          <w:color w:val="auto"/>
          <w:spacing w:val="-1"/>
          <w:sz w:val="20"/>
          <w:szCs w:val="20"/>
          <w:highlight w:val="none"/>
          <w:lang w:val="en-US" w:eastAsia="zh-CN"/>
        </w:rPr>
        <w:t>一批</w:t>
      </w:r>
    </w:p>
    <w:p w14:paraId="5BD2080F">
      <w:pPr>
        <w:pStyle w:val="11"/>
        <w:spacing w:before="154" w:line="228" w:lineRule="auto"/>
        <w:ind w:left="518"/>
        <w:rPr>
          <w:color w:val="auto"/>
          <w:sz w:val="20"/>
          <w:szCs w:val="20"/>
          <w:highlight w:val="none"/>
        </w:rPr>
      </w:pPr>
      <w:r>
        <w:rPr>
          <w:color w:val="auto"/>
          <w:spacing w:val="5"/>
          <w:sz w:val="20"/>
          <w:szCs w:val="20"/>
          <w:highlight w:val="none"/>
        </w:rPr>
        <w:t>预算金额（元</w:t>
      </w:r>
      <w:r>
        <w:rPr>
          <w:color w:val="auto"/>
          <w:spacing w:val="19"/>
          <w:sz w:val="20"/>
          <w:szCs w:val="20"/>
          <w:highlight w:val="none"/>
        </w:rPr>
        <w:t>）：</w:t>
      </w:r>
      <w:r>
        <w:rPr>
          <w:rFonts w:hint="eastAsia"/>
          <w:color w:val="auto"/>
          <w:spacing w:val="6"/>
          <w:sz w:val="20"/>
          <w:szCs w:val="20"/>
          <w:highlight w:val="none"/>
        </w:rPr>
        <w:t>¥4040000.00</w:t>
      </w:r>
    </w:p>
    <w:p w14:paraId="62C47E0E">
      <w:pPr>
        <w:pStyle w:val="11"/>
        <w:keepNext w:val="0"/>
        <w:keepLines w:val="0"/>
        <w:pageBreakBefore w:val="0"/>
        <w:widowControl/>
        <w:kinsoku w:val="0"/>
        <w:wordWrap/>
        <w:overflowPunct/>
        <w:topLinePunct w:val="0"/>
        <w:autoSpaceDE w:val="0"/>
        <w:autoSpaceDN w:val="0"/>
        <w:bidi w:val="0"/>
        <w:adjustRightInd w:val="0"/>
        <w:snapToGrid w:val="0"/>
        <w:spacing w:before="154" w:line="288" w:lineRule="auto"/>
        <w:ind w:left="101" w:right="36" w:firstLine="420"/>
        <w:textAlignment w:val="baseline"/>
        <w:rPr>
          <w:color w:val="auto"/>
          <w:sz w:val="20"/>
          <w:szCs w:val="20"/>
          <w:highlight w:val="none"/>
        </w:rPr>
      </w:pPr>
      <w:r>
        <w:rPr>
          <w:color w:val="auto"/>
          <w:spacing w:val="7"/>
          <w:sz w:val="20"/>
          <w:szCs w:val="20"/>
          <w:highlight w:val="none"/>
        </w:rPr>
        <w:t>简要规格描述或项目基本概况介绍、用途：</w:t>
      </w:r>
    </w:p>
    <w:p w14:paraId="0E8F7B00">
      <w:pPr>
        <w:pStyle w:val="11"/>
        <w:keepNext w:val="0"/>
        <w:keepLines w:val="0"/>
        <w:pageBreakBefore w:val="0"/>
        <w:widowControl/>
        <w:kinsoku w:val="0"/>
        <w:wordWrap/>
        <w:overflowPunct/>
        <w:topLinePunct w:val="0"/>
        <w:autoSpaceDE w:val="0"/>
        <w:autoSpaceDN w:val="0"/>
        <w:bidi w:val="0"/>
        <w:adjustRightInd w:val="0"/>
        <w:snapToGrid w:val="0"/>
        <w:spacing w:before="154" w:line="288" w:lineRule="auto"/>
        <w:ind w:left="518"/>
        <w:textAlignment w:val="baseline"/>
        <w:rPr>
          <w:rFonts w:hint="default"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最高限价（如有）：</w:t>
      </w:r>
      <w:r>
        <w:rPr>
          <w:rFonts w:hint="eastAsia"/>
          <w:color w:val="auto"/>
          <w:spacing w:val="6"/>
          <w:sz w:val="20"/>
          <w:szCs w:val="20"/>
          <w:highlight w:val="none"/>
        </w:rPr>
        <w:t>¥</w:t>
      </w:r>
      <w:r>
        <w:rPr>
          <w:rFonts w:hint="eastAsia" w:cs="宋体"/>
          <w:color w:val="auto"/>
          <w:spacing w:val="8"/>
          <w:sz w:val="20"/>
          <w:szCs w:val="20"/>
          <w:highlight w:val="none"/>
          <w:lang w:val="en-US" w:eastAsia="zh-CN"/>
        </w:rPr>
        <w:t>4016600.00</w:t>
      </w:r>
    </w:p>
    <w:p w14:paraId="726090A0">
      <w:pPr>
        <w:pStyle w:val="11"/>
        <w:keepNext w:val="0"/>
        <w:keepLines w:val="0"/>
        <w:pageBreakBefore w:val="0"/>
        <w:widowControl/>
        <w:kinsoku w:val="0"/>
        <w:wordWrap/>
        <w:overflowPunct/>
        <w:topLinePunct w:val="0"/>
        <w:autoSpaceDE w:val="0"/>
        <w:autoSpaceDN w:val="0"/>
        <w:bidi w:val="0"/>
        <w:adjustRightInd w:val="0"/>
        <w:snapToGrid w:val="0"/>
        <w:spacing w:before="156" w:line="360" w:lineRule="auto"/>
        <w:ind w:left="97" w:right="88" w:firstLine="420"/>
        <w:textAlignment w:val="baseline"/>
        <w:rPr>
          <w:color w:val="auto"/>
          <w:sz w:val="20"/>
          <w:szCs w:val="20"/>
          <w:highlight w:val="none"/>
        </w:rPr>
      </w:pPr>
      <w:r>
        <w:rPr>
          <w:color w:val="auto"/>
          <w:spacing w:val="7"/>
          <w:sz w:val="20"/>
          <w:szCs w:val="20"/>
          <w:highlight w:val="none"/>
        </w:rPr>
        <w:t>合同</w:t>
      </w:r>
      <w:r>
        <w:rPr>
          <w:rFonts w:ascii="宋体" w:hAnsi="宋体" w:eastAsia="宋体" w:cs="宋体"/>
          <w:color w:val="auto"/>
          <w:spacing w:val="7"/>
          <w:sz w:val="20"/>
          <w:szCs w:val="20"/>
          <w:highlight w:val="none"/>
        </w:rPr>
        <w:t>履约期限：</w:t>
      </w:r>
      <w:r>
        <w:rPr>
          <w:rFonts w:hint="eastAsia" w:ascii="宋体" w:hAnsi="宋体" w:eastAsia="宋体" w:cs="宋体"/>
          <w:color w:val="auto"/>
          <w:spacing w:val="7"/>
          <w:sz w:val="20"/>
          <w:szCs w:val="20"/>
          <w:highlight w:val="none"/>
          <w:lang w:eastAsia="zh-CN"/>
        </w:rPr>
        <w:t>自合同签订之日起60个日历天内安装且调试完成并通过验收</w:t>
      </w:r>
      <w:r>
        <w:rPr>
          <w:rFonts w:ascii="宋体" w:hAnsi="宋体" w:eastAsia="宋体" w:cs="宋体"/>
          <w:color w:val="auto"/>
          <w:spacing w:val="7"/>
          <w:sz w:val="20"/>
          <w:szCs w:val="20"/>
          <w:highlight w:val="none"/>
        </w:rPr>
        <w:t>。</w:t>
      </w:r>
    </w:p>
    <w:p w14:paraId="3DE2FD6F">
      <w:pPr>
        <w:pStyle w:val="11"/>
        <w:keepNext w:val="0"/>
        <w:keepLines w:val="0"/>
        <w:pageBreakBefore w:val="0"/>
        <w:widowControl/>
        <w:kinsoku w:val="0"/>
        <w:wordWrap/>
        <w:overflowPunct/>
        <w:topLinePunct w:val="0"/>
        <w:autoSpaceDE w:val="0"/>
        <w:autoSpaceDN w:val="0"/>
        <w:bidi w:val="0"/>
        <w:adjustRightInd w:val="0"/>
        <w:snapToGrid w:val="0"/>
        <w:spacing w:before="1" w:line="360" w:lineRule="auto"/>
        <w:ind w:left="517"/>
        <w:textAlignment w:val="baseline"/>
        <w:rPr>
          <w:color w:val="auto"/>
          <w:sz w:val="20"/>
          <w:szCs w:val="20"/>
          <w:highlight w:val="none"/>
        </w:rPr>
      </w:pPr>
      <w:r>
        <w:rPr>
          <w:color w:val="auto"/>
          <w:spacing w:val="9"/>
          <w:sz w:val="20"/>
          <w:szCs w:val="20"/>
          <w:highlight w:val="none"/>
        </w:rPr>
        <w:t>本标项（否）接受联合体投标</w:t>
      </w:r>
    </w:p>
    <w:p w14:paraId="53FE6329">
      <w:pPr>
        <w:spacing w:before="125" w:line="222" w:lineRule="auto"/>
        <w:ind w:left="10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二、申请人的资格要求：</w:t>
      </w:r>
    </w:p>
    <w:p w14:paraId="21032226">
      <w:pPr>
        <w:pStyle w:val="11"/>
        <w:keepNext w:val="0"/>
        <w:keepLines w:val="0"/>
        <w:pageBreakBefore w:val="0"/>
        <w:widowControl/>
        <w:kinsoku w:val="0"/>
        <w:wordWrap/>
        <w:overflowPunct/>
        <w:topLinePunct w:val="0"/>
        <w:autoSpaceDE w:val="0"/>
        <w:autoSpaceDN w:val="0"/>
        <w:bidi w:val="0"/>
        <w:adjustRightInd w:val="0"/>
        <w:snapToGrid w:val="0"/>
        <w:spacing w:before="156" w:line="320" w:lineRule="exact"/>
        <w:ind w:left="96" w:right="91" w:firstLine="420"/>
        <w:textAlignment w:val="baseline"/>
        <w:rPr>
          <w:rFonts w:hint="eastAsia" w:ascii="宋体" w:hAnsi="宋体" w:eastAsia="宋体" w:cs="宋体"/>
          <w:color w:val="auto"/>
          <w:spacing w:val="7"/>
          <w:sz w:val="20"/>
          <w:szCs w:val="20"/>
          <w:highlight w:val="none"/>
          <w:lang w:eastAsia="zh-CN"/>
        </w:rPr>
      </w:pPr>
      <w:r>
        <w:rPr>
          <w:color w:val="auto"/>
          <w:spacing w:val="8"/>
          <w:sz w:val="20"/>
          <w:szCs w:val="20"/>
          <w:highlight w:val="none"/>
        </w:rPr>
        <w:t>1.满足《中华人民</w:t>
      </w:r>
      <w:r>
        <w:rPr>
          <w:rFonts w:hint="eastAsia" w:ascii="宋体" w:hAnsi="宋体" w:eastAsia="宋体" w:cs="宋体"/>
          <w:color w:val="auto"/>
          <w:spacing w:val="7"/>
          <w:sz w:val="20"/>
          <w:szCs w:val="20"/>
          <w:highlight w:val="none"/>
          <w:lang w:eastAsia="zh-CN"/>
        </w:rPr>
        <w:t>共和国政府采购法》第二十二条规定；</w:t>
      </w:r>
    </w:p>
    <w:p w14:paraId="7C73C838">
      <w:pPr>
        <w:pStyle w:val="11"/>
        <w:keepNext w:val="0"/>
        <w:keepLines w:val="0"/>
        <w:pageBreakBefore w:val="0"/>
        <w:widowControl/>
        <w:kinsoku w:val="0"/>
        <w:wordWrap/>
        <w:overflowPunct/>
        <w:topLinePunct w:val="0"/>
        <w:autoSpaceDE w:val="0"/>
        <w:autoSpaceDN w:val="0"/>
        <w:bidi w:val="0"/>
        <w:adjustRightInd w:val="0"/>
        <w:snapToGrid w:val="0"/>
        <w:spacing w:before="156" w:line="320" w:lineRule="exact"/>
        <w:ind w:left="96" w:right="91" w:firstLine="420"/>
        <w:textAlignment w:val="baseline"/>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2.落实政府采购政策需满足的资格要求：无。</w:t>
      </w:r>
    </w:p>
    <w:p w14:paraId="1B6EB277">
      <w:pPr>
        <w:pStyle w:val="11"/>
        <w:keepNext w:val="0"/>
        <w:keepLines w:val="0"/>
        <w:pageBreakBefore w:val="0"/>
        <w:widowControl/>
        <w:kinsoku w:val="0"/>
        <w:wordWrap/>
        <w:overflowPunct/>
        <w:topLinePunct w:val="0"/>
        <w:autoSpaceDE w:val="0"/>
        <w:autoSpaceDN w:val="0"/>
        <w:bidi w:val="0"/>
        <w:adjustRightInd w:val="0"/>
        <w:snapToGrid w:val="0"/>
        <w:spacing w:before="156" w:line="360" w:lineRule="exact"/>
        <w:ind w:left="96" w:right="91" w:firstLine="420"/>
        <w:textAlignment w:val="baseline"/>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3.本项目的特定资格要求：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w:t>
      </w:r>
    </w:p>
    <w:p w14:paraId="5BBDB305">
      <w:pPr>
        <w:spacing w:before="125" w:line="222" w:lineRule="auto"/>
        <w:ind w:left="102"/>
        <w:rPr>
          <w:rFonts w:ascii="黑体" w:hAnsi="黑体" w:eastAsia="黑体" w:cs="黑体"/>
          <w:b/>
          <w:bCs/>
          <w:color w:val="auto"/>
          <w:spacing w:val="-3"/>
          <w:sz w:val="24"/>
          <w:szCs w:val="24"/>
          <w:highlight w:val="none"/>
        </w:rPr>
      </w:pPr>
      <w:r>
        <w:rPr>
          <w:rFonts w:ascii="黑体" w:hAnsi="黑体" w:eastAsia="黑体" w:cs="黑体"/>
          <w:b/>
          <w:bCs/>
          <w:color w:val="auto"/>
          <w:spacing w:val="-3"/>
          <w:sz w:val="24"/>
          <w:szCs w:val="24"/>
          <w:highlight w:val="none"/>
        </w:rPr>
        <w:t>三、获取招标文件</w:t>
      </w:r>
    </w:p>
    <w:p w14:paraId="0C1B9E87">
      <w:pPr>
        <w:pStyle w:val="11"/>
        <w:spacing w:before="141" w:line="226" w:lineRule="auto"/>
        <w:ind w:left="646"/>
        <w:rPr>
          <w:color w:val="auto"/>
          <w:sz w:val="20"/>
          <w:szCs w:val="20"/>
          <w:highlight w:val="none"/>
        </w:rPr>
      </w:pPr>
      <w:r>
        <w:rPr>
          <w:color w:val="auto"/>
          <w:sz w:val="20"/>
          <w:szCs w:val="20"/>
          <w:highlight w:val="none"/>
        </w:rPr>
        <w:t>时间：</w:t>
      </w:r>
      <w:r>
        <w:rPr>
          <w:rFonts w:hint="eastAsia" w:ascii="宋体" w:hAnsi="宋体" w:eastAsia="宋体" w:cs="宋体"/>
          <w:color w:val="auto"/>
          <w:spacing w:val="7"/>
          <w:sz w:val="20"/>
          <w:szCs w:val="20"/>
          <w:highlight w:val="none"/>
          <w:u w:val="single"/>
          <w:lang w:eastAsia="zh-CN"/>
        </w:rPr>
        <w:t>202</w:t>
      </w:r>
      <w:r>
        <w:rPr>
          <w:rFonts w:hint="eastAsia" w:cs="宋体"/>
          <w:color w:val="auto"/>
          <w:spacing w:val="7"/>
          <w:sz w:val="20"/>
          <w:szCs w:val="20"/>
          <w:highlight w:val="none"/>
          <w:u w:val="single"/>
          <w:lang w:val="en-US" w:eastAsia="zh-CN"/>
        </w:rPr>
        <w:t>6</w:t>
      </w:r>
      <w:r>
        <w:rPr>
          <w:rFonts w:hint="eastAsia" w:ascii="宋体" w:hAnsi="宋体" w:eastAsia="宋体" w:cs="宋体"/>
          <w:color w:val="auto"/>
          <w:spacing w:val="7"/>
          <w:sz w:val="20"/>
          <w:szCs w:val="20"/>
          <w:highlight w:val="none"/>
          <w:u w:val="single"/>
          <w:lang w:eastAsia="zh-CN"/>
        </w:rPr>
        <w:t>年月日至 202</w:t>
      </w:r>
      <w:r>
        <w:rPr>
          <w:rFonts w:hint="eastAsia" w:cs="宋体"/>
          <w:color w:val="auto"/>
          <w:spacing w:val="7"/>
          <w:sz w:val="20"/>
          <w:szCs w:val="20"/>
          <w:highlight w:val="none"/>
          <w:u w:val="single"/>
          <w:lang w:val="en-US" w:eastAsia="zh-CN"/>
        </w:rPr>
        <w:t>6</w:t>
      </w:r>
      <w:r>
        <w:rPr>
          <w:rFonts w:hint="eastAsia" w:ascii="宋体" w:hAnsi="宋体" w:eastAsia="宋体" w:cs="宋体"/>
          <w:color w:val="auto"/>
          <w:spacing w:val="7"/>
          <w:sz w:val="20"/>
          <w:szCs w:val="20"/>
          <w:highlight w:val="none"/>
          <w:u w:val="single"/>
          <w:lang w:eastAsia="zh-CN"/>
        </w:rPr>
        <w:t>年月日</w:t>
      </w:r>
      <w:r>
        <w:rPr>
          <w:color w:val="auto"/>
          <w:sz w:val="20"/>
          <w:szCs w:val="20"/>
          <w:highlight w:val="none"/>
        </w:rPr>
        <w:t>，每天上午</w:t>
      </w:r>
      <w:r>
        <w:rPr>
          <w:color w:val="auto"/>
          <w:spacing w:val="-37"/>
          <w:sz w:val="20"/>
          <w:szCs w:val="20"/>
          <w:highlight w:val="none"/>
        </w:rPr>
        <w:t xml:space="preserve"> </w:t>
      </w:r>
      <w:r>
        <w:rPr>
          <w:color w:val="auto"/>
          <w:sz w:val="20"/>
          <w:szCs w:val="20"/>
          <w:highlight w:val="none"/>
        </w:rPr>
        <w:t>00:00-</w:t>
      </w:r>
      <w:r>
        <w:rPr>
          <w:color w:val="auto"/>
          <w:spacing w:val="-1"/>
          <w:sz w:val="20"/>
          <w:szCs w:val="20"/>
          <w:highlight w:val="none"/>
        </w:rPr>
        <w:t>12:00；下午</w:t>
      </w:r>
      <w:r>
        <w:rPr>
          <w:color w:val="auto"/>
          <w:spacing w:val="-21"/>
          <w:sz w:val="20"/>
          <w:szCs w:val="20"/>
          <w:highlight w:val="none"/>
        </w:rPr>
        <w:t xml:space="preserve"> </w:t>
      </w:r>
      <w:r>
        <w:rPr>
          <w:color w:val="auto"/>
          <w:spacing w:val="-1"/>
          <w:sz w:val="20"/>
          <w:szCs w:val="20"/>
          <w:highlight w:val="none"/>
        </w:rPr>
        <w:t>12:00-23:59（北</w:t>
      </w:r>
    </w:p>
    <w:p w14:paraId="4910C84C">
      <w:pPr>
        <w:spacing w:line="226" w:lineRule="auto"/>
        <w:rPr>
          <w:color w:val="auto"/>
          <w:sz w:val="20"/>
          <w:szCs w:val="20"/>
          <w:highlight w:val="none"/>
        </w:rPr>
        <w:sectPr>
          <w:footerReference r:id="rId7" w:type="default"/>
          <w:pgSz w:w="11910" w:h="16840"/>
          <w:pgMar w:top="1396" w:right="1328" w:bottom="1086" w:left="1327" w:header="1077" w:footer="794" w:gutter="0"/>
          <w:pgNumType w:fmt="decimal" w:start="1"/>
          <w:cols w:space="720" w:num="1"/>
        </w:sectPr>
      </w:pPr>
    </w:p>
    <w:p w14:paraId="340F0352">
      <w:pPr>
        <w:pStyle w:val="11"/>
        <w:spacing w:before="125" w:line="227" w:lineRule="auto"/>
        <w:ind w:left="15"/>
        <w:rPr>
          <w:color w:val="auto"/>
          <w:sz w:val="20"/>
          <w:szCs w:val="20"/>
          <w:highlight w:val="none"/>
        </w:rPr>
      </w:pPr>
      <w:r>
        <w:rPr>
          <w:color w:val="auto"/>
          <w:spacing w:val="7"/>
          <w:sz w:val="20"/>
          <w:szCs w:val="20"/>
          <w:highlight w:val="none"/>
        </w:rPr>
        <w:t>京时间，法定节假日除外）</w:t>
      </w:r>
    </w:p>
    <w:p w14:paraId="5501FD8A">
      <w:pPr>
        <w:pStyle w:val="11"/>
        <w:spacing w:before="154" w:line="222" w:lineRule="auto"/>
        <w:ind w:left="550"/>
        <w:rPr>
          <w:color w:val="auto"/>
          <w:sz w:val="20"/>
          <w:szCs w:val="20"/>
          <w:highlight w:val="none"/>
        </w:rPr>
      </w:pPr>
      <w:r>
        <w:rPr>
          <w:color w:val="auto"/>
          <w:spacing w:val="12"/>
          <w:sz w:val="20"/>
          <w:szCs w:val="20"/>
          <w:highlight w:val="none"/>
        </w:rPr>
        <w:t>地点（网址）：</w:t>
      </w:r>
      <w:bookmarkStart w:id="2" w:name="OLE_LINK6"/>
      <w:r>
        <w:rPr>
          <w:color w:val="auto"/>
          <w:spacing w:val="12"/>
          <w:sz w:val="20"/>
          <w:szCs w:val="20"/>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https</w:t>
      </w:r>
      <w:r>
        <w:rPr>
          <w:color w:val="auto"/>
          <w:spacing w:val="12"/>
          <w:sz w:val="20"/>
          <w:szCs w:val="20"/>
          <w:highlight w:val="none"/>
        </w:rPr>
        <w:t>：//</w:t>
      </w:r>
      <w:r>
        <w:rPr>
          <w:color w:val="auto"/>
          <w:sz w:val="20"/>
          <w:szCs w:val="20"/>
          <w:highlight w:val="none"/>
        </w:rPr>
        <w:t>www</w:t>
      </w:r>
      <w:r>
        <w:rPr>
          <w:color w:val="auto"/>
          <w:spacing w:val="12"/>
          <w:sz w:val="20"/>
          <w:szCs w:val="20"/>
          <w:highlight w:val="none"/>
        </w:rPr>
        <w:t>.</w:t>
      </w:r>
      <w:r>
        <w:rPr>
          <w:color w:val="auto"/>
          <w:sz w:val="20"/>
          <w:szCs w:val="20"/>
          <w:highlight w:val="none"/>
        </w:rPr>
        <w:t>gcy</w:t>
      </w:r>
      <w:r>
        <w:rPr>
          <w:color w:val="auto"/>
          <w:spacing w:val="12"/>
          <w:sz w:val="20"/>
          <w:szCs w:val="20"/>
          <w:highlight w:val="none"/>
        </w:rPr>
        <w:t>.</w:t>
      </w:r>
      <w:r>
        <w:rPr>
          <w:color w:val="auto"/>
          <w:sz w:val="20"/>
          <w:szCs w:val="20"/>
          <w:highlight w:val="none"/>
        </w:rPr>
        <w:t>zfcg</w:t>
      </w:r>
      <w:r>
        <w:rPr>
          <w:color w:val="auto"/>
          <w:spacing w:val="12"/>
          <w:sz w:val="20"/>
          <w:szCs w:val="20"/>
          <w:highlight w:val="none"/>
        </w:rPr>
        <w:t>.</w:t>
      </w:r>
      <w:r>
        <w:rPr>
          <w:color w:val="auto"/>
          <w:sz w:val="20"/>
          <w:szCs w:val="20"/>
          <w:highlight w:val="none"/>
        </w:rPr>
        <w:t>gxzf</w:t>
      </w:r>
      <w:r>
        <w:rPr>
          <w:color w:val="auto"/>
          <w:spacing w:val="12"/>
          <w:sz w:val="20"/>
          <w:szCs w:val="20"/>
          <w:highlight w:val="none"/>
        </w:rPr>
        <w:t>.</w:t>
      </w:r>
      <w:r>
        <w:rPr>
          <w:color w:val="auto"/>
          <w:sz w:val="20"/>
          <w:szCs w:val="20"/>
          <w:highlight w:val="none"/>
        </w:rPr>
        <w:t>gov</w:t>
      </w:r>
      <w:r>
        <w:rPr>
          <w:color w:val="auto"/>
          <w:spacing w:val="12"/>
          <w:sz w:val="20"/>
          <w:szCs w:val="20"/>
          <w:highlight w:val="none"/>
        </w:rPr>
        <w:t>.</w:t>
      </w:r>
      <w:r>
        <w:rPr>
          <w:color w:val="auto"/>
          <w:sz w:val="20"/>
          <w:szCs w:val="20"/>
          <w:highlight w:val="none"/>
        </w:rPr>
        <w:t>cn</w:t>
      </w:r>
      <w:r>
        <w:rPr>
          <w:color w:val="auto"/>
          <w:spacing w:val="12"/>
          <w:sz w:val="20"/>
          <w:szCs w:val="20"/>
          <w:highlight w:val="none"/>
        </w:rPr>
        <w:t>/</w:t>
      </w:r>
      <w:r>
        <w:rPr>
          <w:color w:val="auto"/>
          <w:spacing w:val="12"/>
          <w:sz w:val="20"/>
          <w:szCs w:val="20"/>
          <w:highlight w:val="none"/>
        </w:rPr>
        <w:fldChar w:fldCharType="end"/>
      </w:r>
      <w:r>
        <w:rPr>
          <w:color w:val="auto"/>
          <w:spacing w:val="12"/>
          <w:sz w:val="20"/>
          <w:szCs w:val="20"/>
          <w:highlight w:val="none"/>
        </w:rPr>
        <w:t>）</w:t>
      </w:r>
    </w:p>
    <w:bookmarkEnd w:id="2"/>
    <w:p w14:paraId="6AE24B50">
      <w:pPr>
        <w:pStyle w:val="11"/>
        <w:spacing w:before="159" w:line="369" w:lineRule="auto"/>
        <w:ind w:left="9" w:firstLine="541"/>
        <w:rPr>
          <w:color w:val="auto"/>
          <w:sz w:val="20"/>
          <w:szCs w:val="20"/>
          <w:highlight w:val="none"/>
        </w:rPr>
      </w:pPr>
      <w:r>
        <w:rPr>
          <w:color w:val="auto"/>
          <w:spacing w:val="15"/>
          <w:sz w:val="20"/>
          <w:szCs w:val="20"/>
          <w:highlight w:val="none"/>
        </w:rPr>
        <w:t>方式：</w:t>
      </w:r>
      <w:r>
        <w:rPr>
          <w:color w:val="auto"/>
          <w:spacing w:val="-46"/>
          <w:sz w:val="20"/>
          <w:szCs w:val="20"/>
          <w:highlight w:val="none"/>
        </w:rPr>
        <w:t xml:space="preserve"> </w:t>
      </w:r>
      <w:bookmarkStart w:id="3" w:name="OLE_LINK7"/>
      <w:r>
        <w:rPr>
          <w:color w:val="auto"/>
          <w:spacing w:val="15"/>
          <w:sz w:val="20"/>
          <w:szCs w:val="20"/>
          <w:highlight w:val="none"/>
        </w:rPr>
        <w:t>网上下载。本项目不提供纸质文件，潜在供应商需在广西政府采购云平台（</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sz w:val="20"/>
          <w:szCs w:val="20"/>
          <w:highlight w:val="none"/>
        </w:rPr>
        <w:t>https</w:t>
      </w:r>
      <w:r>
        <w:rPr>
          <w:color w:val="auto"/>
          <w:spacing w:val="15"/>
          <w:sz w:val="20"/>
          <w:szCs w:val="20"/>
          <w:highlight w:val="none"/>
        </w:rPr>
        <w:t>：</w:t>
      </w:r>
      <w:r>
        <w:rPr>
          <w:color w:val="auto"/>
          <w:spacing w:val="15"/>
          <w:sz w:val="20"/>
          <w:szCs w:val="20"/>
          <w:highlight w:val="none"/>
        </w:rPr>
        <w:fldChar w:fldCharType="end"/>
      </w:r>
      <w:r>
        <w:rPr>
          <w:color w:val="auto"/>
          <w:sz w:val="20"/>
          <w:szCs w:val="20"/>
          <w:highlight w:val="none"/>
        </w:rPr>
        <w:t xml:space="preserve"> </w:t>
      </w:r>
      <w:r>
        <w:rPr>
          <w:color w:val="auto"/>
          <w:spacing w:val="12"/>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www</w:t>
      </w:r>
      <w:r>
        <w:rPr>
          <w:color w:val="auto"/>
          <w:spacing w:val="12"/>
          <w:sz w:val="20"/>
          <w:szCs w:val="20"/>
          <w:highlight w:val="none"/>
        </w:rPr>
        <w:t>.</w:t>
      </w:r>
      <w:r>
        <w:rPr>
          <w:color w:val="auto"/>
          <w:sz w:val="20"/>
          <w:szCs w:val="20"/>
          <w:highlight w:val="none"/>
        </w:rPr>
        <w:t>gcy</w:t>
      </w:r>
      <w:r>
        <w:rPr>
          <w:color w:val="auto"/>
          <w:spacing w:val="12"/>
          <w:sz w:val="20"/>
          <w:szCs w:val="20"/>
          <w:highlight w:val="none"/>
        </w:rPr>
        <w:t>.</w:t>
      </w:r>
      <w:r>
        <w:rPr>
          <w:color w:val="auto"/>
          <w:sz w:val="20"/>
          <w:szCs w:val="20"/>
          <w:highlight w:val="none"/>
        </w:rPr>
        <w:t>zfcg</w:t>
      </w:r>
      <w:r>
        <w:rPr>
          <w:color w:val="auto"/>
          <w:spacing w:val="12"/>
          <w:sz w:val="20"/>
          <w:szCs w:val="20"/>
          <w:highlight w:val="none"/>
        </w:rPr>
        <w:t>.</w:t>
      </w:r>
      <w:r>
        <w:rPr>
          <w:color w:val="auto"/>
          <w:sz w:val="20"/>
          <w:szCs w:val="20"/>
          <w:highlight w:val="none"/>
        </w:rPr>
        <w:t>gxzf</w:t>
      </w:r>
      <w:r>
        <w:rPr>
          <w:color w:val="auto"/>
          <w:spacing w:val="12"/>
          <w:sz w:val="20"/>
          <w:szCs w:val="20"/>
          <w:highlight w:val="none"/>
        </w:rPr>
        <w:t>.</w:t>
      </w:r>
      <w:r>
        <w:rPr>
          <w:color w:val="auto"/>
          <w:sz w:val="20"/>
          <w:szCs w:val="20"/>
          <w:highlight w:val="none"/>
        </w:rPr>
        <w:t>gov</w:t>
      </w:r>
      <w:r>
        <w:rPr>
          <w:color w:val="auto"/>
          <w:spacing w:val="12"/>
          <w:sz w:val="20"/>
          <w:szCs w:val="20"/>
          <w:highlight w:val="none"/>
        </w:rPr>
        <w:t>.</w:t>
      </w:r>
      <w:r>
        <w:rPr>
          <w:color w:val="auto"/>
          <w:sz w:val="20"/>
          <w:szCs w:val="20"/>
          <w:highlight w:val="none"/>
        </w:rPr>
        <w:t>cn</w:t>
      </w:r>
      <w:r>
        <w:rPr>
          <w:color w:val="auto"/>
          <w:spacing w:val="12"/>
          <w:sz w:val="20"/>
          <w:szCs w:val="20"/>
          <w:highlight w:val="none"/>
        </w:rPr>
        <w:t>/</w:t>
      </w:r>
      <w:r>
        <w:rPr>
          <w:color w:val="auto"/>
          <w:spacing w:val="12"/>
          <w:sz w:val="20"/>
          <w:szCs w:val="20"/>
          <w:highlight w:val="none"/>
        </w:rPr>
        <w:fldChar w:fldCharType="end"/>
      </w:r>
      <w:r>
        <w:rPr>
          <w:color w:val="auto"/>
          <w:spacing w:val="12"/>
          <w:sz w:val="20"/>
          <w:szCs w:val="20"/>
          <w:highlight w:val="none"/>
        </w:rPr>
        <w:t>）-进入“项目采购”应用，在获取采购文件菜单中选择项目，获取</w:t>
      </w:r>
      <w:r>
        <w:rPr>
          <w:color w:val="auto"/>
          <w:spacing w:val="10"/>
          <w:sz w:val="20"/>
          <w:szCs w:val="20"/>
          <w:highlight w:val="none"/>
        </w:rPr>
        <w:t>招标文件。</w:t>
      </w:r>
      <w:r>
        <w:rPr>
          <w:color w:val="auto"/>
          <w:spacing w:val="-59"/>
          <w:sz w:val="20"/>
          <w:szCs w:val="20"/>
          <w:highlight w:val="none"/>
        </w:rPr>
        <w:t xml:space="preserve"> </w:t>
      </w:r>
      <w:r>
        <w:rPr>
          <w:color w:val="auto"/>
          <w:spacing w:val="10"/>
          <w:sz w:val="20"/>
          <w:szCs w:val="20"/>
          <w:highlight w:val="none"/>
        </w:rPr>
        <w:t>电子投标文件制作需要基于广西政府采购云平台获取的招标文件编制，通过其他</w:t>
      </w:r>
      <w:r>
        <w:rPr>
          <w:color w:val="auto"/>
          <w:spacing w:val="9"/>
          <w:sz w:val="20"/>
          <w:szCs w:val="20"/>
          <w:highlight w:val="none"/>
        </w:rPr>
        <w:t>方式获取招标文件的，将有可能导致供应商无法在广西政府采购云平台编制及上传投标文件。</w:t>
      </w:r>
    </w:p>
    <w:bookmarkEnd w:id="3"/>
    <w:p w14:paraId="1010E6F2">
      <w:pPr>
        <w:pStyle w:val="11"/>
        <w:spacing w:line="226" w:lineRule="auto"/>
        <w:ind w:left="550"/>
        <w:rPr>
          <w:rFonts w:hint="eastAsia" w:eastAsia="宋体"/>
          <w:color w:val="auto"/>
          <w:sz w:val="20"/>
          <w:szCs w:val="20"/>
          <w:highlight w:val="none"/>
          <w:lang w:eastAsia="zh-CN"/>
        </w:rPr>
      </w:pPr>
      <w:r>
        <w:rPr>
          <w:color w:val="auto"/>
          <w:spacing w:val="5"/>
          <w:sz w:val="20"/>
          <w:szCs w:val="20"/>
          <w:highlight w:val="none"/>
        </w:rPr>
        <w:t>售价</w:t>
      </w:r>
      <w:r>
        <w:rPr>
          <w:rFonts w:hint="eastAsia"/>
          <w:color w:val="auto"/>
          <w:spacing w:val="5"/>
          <w:sz w:val="20"/>
          <w:szCs w:val="20"/>
          <w:highlight w:val="none"/>
          <w:lang w:eastAsia="zh-CN"/>
        </w:rPr>
        <w:t>（元）</w:t>
      </w:r>
      <w:r>
        <w:rPr>
          <w:color w:val="auto"/>
          <w:spacing w:val="5"/>
          <w:sz w:val="20"/>
          <w:szCs w:val="20"/>
          <w:highlight w:val="none"/>
        </w:rPr>
        <w:t>：</w:t>
      </w:r>
      <w:r>
        <w:rPr>
          <w:rFonts w:hint="eastAsia"/>
          <w:color w:val="auto"/>
          <w:spacing w:val="5"/>
          <w:sz w:val="20"/>
          <w:szCs w:val="20"/>
          <w:highlight w:val="none"/>
          <w:u w:val="none" w:color="auto"/>
          <w:lang w:val="en-US" w:eastAsia="zh-CN"/>
        </w:rPr>
        <w:t>0</w:t>
      </w:r>
    </w:p>
    <w:p w14:paraId="6EB437D0">
      <w:pPr>
        <w:spacing w:before="129" w:line="220" w:lineRule="auto"/>
        <w:ind w:left="2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四、提交投标文件截止时间、开标时间和地点</w:t>
      </w:r>
    </w:p>
    <w:p w14:paraId="23BFF29A">
      <w:pPr>
        <w:pStyle w:val="11"/>
        <w:spacing w:before="141" w:line="228" w:lineRule="auto"/>
        <w:ind w:left="430"/>
        <w:rPr>
          <w:color w:val="auto"/>
          <w:sz w:val="20"/>
          <w:szCs w:val="20"/>
          <w:highlight w:val="none"/>
        </w:rPr>
      </w:pPr>
      <w:r>
        <w:rPr>
          <w:color w:val="auto"/>
          <w:spacing w:val="3"/>
          <w:sz w:val="20"/>
          <w:szCs w:val="20"/>
          <w:highlight w:val="none"/>
        </w:rPr>
        <w:t>提交投标文件截止时间：</w:t>
      </w:r>
      <w:r>
        <w:rPr>
          <w:rFonts w:hint="eastAsia"/>
          <w:color w:val="auto"/>
          <w:spacing w:val="3"/>
          <w:sz w:val="20"/>
          <w:szCs w:val="20"/>
          <w:highlight w:val="none"/>
          <w:u w:val="single" w:color="auto"/>
        </w:rPr>
        <w:t>202</w:t>
      </w:r>
      <w:r>
        <w:rPr>
          <w:rFonts w:hint="eastAsia"/>
          <w:color w:val="auto"/>
          <w:spacing w:val="3"/>
          <w:sz w:val="20"/>
          <w:szCs w:val="20"/>
          <w:highlight w:val="none"/>
          <w:u w:val="single" w:color="auto"/>
          <w:lang w:val="en-US" w:eastAsia="zh-CN"/>
        </w:rPr>
        <w:t>6</w:t>
      </w:r>
      <w:r>
        <w:rPr>
          <w:rFonts w:hint="eastAsia"/>
          <w:color w:val="auto"/>
          <w:spacing w:val="3"/>
          <w:sz w:val="20"/>
          <w:szCs w:val="20"/>
          <w:highlight w:val="none"/>
          <w:u w:val="single" w:color="auto"/>
        </w:rPr>
        <w:t>年月日</w:t>
      </w:r>
      <w:r>
        <w:rPr>
          <w:rFonts w:hint="eastAsia"/>
          <w:color w:val="auto"/>
          <w:spacing w:val="3"/>
          <w:sz w:val="20"/>
          <w:szCs w:val="20"/>
          <w:highlight w:val="none"/>
          <w:u w:val="single" w:color="auto"/>
          <w:lang w:val="en-US" w:eastAsia="zh-CN"/>
        </w:rPr>
        <w:t>9</w:t>
      </w:r>
      <w:r>
        <w:rPr>
          <w:rFonts w:hint="eastAsia"/>
          <w:color w:val="auto"/>
          <w:spacing w:val="3"/>
          <w:sz w:val="20"/>
          <w:szCs w:val="20"/>
          <w:highlight w:val="none"/>
          <w:u w:val="single" w:color="auto"/>
        </w:rPr>
        <w:t>时</w:t>
      </w:r>
      <w:r>
        <w:rPr>
          <w:rFonts w:hint="eastAsia"/>
          <w:color w:val="auto"/>
          <w:spacing w:val="3"/>
          <w:sz w:val="20"/>
          <w:szCs w:val="20"/>
          <w:highlight w:val="none"/>
          <w:u w:val="single" w:color="auto"/>
          <w:lang w:val="en-US" w:eastAsia="zh-CN"/>
        </w:rPr>
        <w:t>30</w:t>
      </w:r>
      <w:r>
        <w:rPr>
          <w:rFonts w:hint="eastAsia"/>
          <w:color w:val="auto"/>
          <w:spacing w:val="3"/>
          <w:sz w:val="20"/>
          <w:szCs w:val="20"/>
          <w:highlight w:val="none"/>
          <w:u w:val="single" w:color="auto"/>
        </w:rPr>
        <w:t>分</w:t>
      </w:r>
      <w:r>
        <w:rPr>
          <w:color w:val="auto"/>
          <w:spacing w:val="3"/>
          <w:sz w:val="20"/>
          <w:szCs w:val="20"/>
          <w:highlight w:val="none"/>
        </w:rPr>
        <w:t>（北京时间）</w:t>
      </w:r>
    </w:p>
    <w:p w14:paraId="3F1F2AB2">
      <w:pPr>
        <w:pStyle w:val="11"/>
        <w:spacing w:before="149" w:line="370" w:lineRule="auto"/>
        <w:ind w:firstLine="432"/>
        <w:jc w:val="both"/>
        <w:rPr>
          <w:color w:val="auto"/>
          <w:sz w:val="20"/>
          <w:szCs w:val="20"/>
          <w:highlight w:val="none"/>
        </w:rPr>
      </w:pPr>
      <w:r>
        <w:rPr>
          <w:color w:val="auto"/>
          <w:spacing w:val="10"/>
          <w:sz w:val="20"/>
          <w:szCs w:val="20"/>
          <w:highlight w:val="none"/>
        </w:rPr>
        <w:t>投标地点（网址</w:t>
      </w:r>
      <w:r>
        <w:rPr>
          <w:color w:val="auto"/>
          <w:spacing w:val="12"/>
          <w:sz w:val="20"/>
          <w:szCs w:val="20"/>
          <w:highlight w:val="none"/>
        </w:rPr>
        <w:t>）：</w:t>
      </w:r>
      <w:bookmarkStart w:id="4" w:name="OLE_LINK8"/>
      <w:r>
        <w:rPr>
          <w:color w:val="auto"/>
          <w:spacing w:val="10"/>
          <w:sz w:val="20"/>
          <w:szCs w:val="20"/>
          <w:highlight w:val="none"/>
        </w:rPr>
        <w:t>通过广西政府采购云平台（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https</w:t>
      </w:r>
      <w:r>
        <w:rPr>
          <w:color w:val="auto"/>
          <w:spacing w:val="10"/>
          <w:sz w:val="20"/>
          <w:szCs w:val="20"/>
          <w:highlight w:val="none"/>
        </w:rPr>
        <w:t>://</w:t>
      </w:r>
      <w:r>
        <w:rPr>
          <w:color w:val="auto"/>
          <w:sz w:val="20"/>
          <w:szCs w:val="20"/>
          <w:highlight w:val="none"/>
        </w:rPr>
        <w:t>www</w:t>
      </w:r>
      <w:r>
        <w:rPr>
          <w:color w:val="auto"/>
          <w:spacing w:val="10"/>
          <w:sz w:val="20"/>
          <w:szCs w:val="20"/>
          <w:highlight w:val="none"/>
        </w:rPr>
        <w:t>.</w:t>
      </w:r>
      <w:r>
        <w:rPr>
          <w:color w:val="auto"/>
          <w:sz w:val="20"/>
          <w:szCs w:val="20"/>
          <w:highlight w:val="none"/>
        </w:rPr>
        <w:t>gcy</w:t>
      </w:r>
      <w:r>
        <w:rPr>
          <w:color w:val="auto"/>
          <w:spacing w:val="10"/>
          <w:sz w:val="20"/>
          <w:szCs w:val="20"/>
          <w:highlight w:val="none"/>
        </w:rPr>
        <w:t>.</w:t>
      </w:r>
      <w:r>
        <w:rPr>
          <w:color w:val="auto"/>
          <w:sz w:val="20"/>
          <w:szCs w:val="20"/>
          <w:highlight w:val="none"/>
        </w:rPr>
        <w:t>zfcg</w:t>
      </w:r>
      <w:r>
        <w:rPr>
          <w:color w:val="auto"/>
          <w:spacing w:val="10"/>
          <w:sz w:val="20"/>
          <w:szCs w:val="20"/>
          <w:highlight w:val="none"/>
        </w:rPr>
        <w:t>.</w:t>
      </w:r>
      <w:r>
        <w:rPr>
          <w:color w:val="auto"/>
          <w:sz w:val="20"/>
          <w:szCs w:val="20"/>
          <w:highlight w:val="none"/>
        </w:rPr>
        <w:t>gxzf</w:t>
      </w:r>
      <w:r>
        <w:rPr>
          <w:color w:val="auto"/>
          <w:spacing w:val="10"/>
          <w:sz w:val="20"/>
          <w:szCs w:val="20"/>
          <w:highlight w:val="none"/>
        </w:rPr>
        <w:t>.</w:t>
      </w:r>
      <w:r>
        <w:rPr>
          <w:color w:val="auto"/>
          <w:sz w:val="20"/>
          <w:szCs w:val="20"/>
          <w:highlight w:val="none"/>
        </w:rPr>
        <w:t>gov</w:t>
      </w:r>
      <w:r>
        <w:rPr>
          <w:color w:val="auto"/>
          <w:spacing w:val="10"/>
          <w:sz w:val="20"/>
          <w:szCs w:val="20"/>
          <w:highlight w:val="none"/>
        </w:rPr>
        <w:t>.</w:t>
      </w:r>
      <w:r>
        <w:rPr>
          <w:color w:val="auto"/>
          <w:sz w:val="20"/>
          <w:szCs w:val="20"/>
          <w:highlight w:val="none"/>
        </w:rPr>
        <w:t>cn</w:t>
      </w:r>
      <w:r>
        <w:rPr>
          <w:color w:val="auto"/>
          <w:spacing w:val="10"/>
          <w:sz w:val="20"/>
          <w:szCs w:val="20"/>
          <w:highlight w:val="none"/>
        </w:rPr>
        <w:t>/</w:t>
      </w:r>
      <w:r>
        <w:rPr>
          <w:color w:val="auto"/>
          <w:spacing w:val="10"/>
          <w:sz w:val="20"/>
          <w:szCs w:val="20"/>
          <w:highlight w:val="none"/>
        </w:rPr>
        <w:fldChar w:fldCharType="end"/>
      </w:r>
      <w:r>
        <w:rPr>
          <w:color w:val="auto"/>
          <w:spacing w:val="10"/>
          <w:sz w:val="20"/>
          <w:szCs w:val="20"/>
          <w:highlight w:val="none"/>
        </w:rPr>
        <w:t>）上传加</w:t>
      </w:r>
      <w:r>
        <w:rPr>
          <w:color w:val="auto"/>
          <w:spacing w:val="11"/>
          <w:sz w:val="20"/>
          <w:szCs w:val="20"/>
          <w:highlight w:val="none"/>
        </w:rPr>
        <w:t>密投标文件</w:t>
      </w:r>
      <w:bookmarkEnd w:id="4"/>
      <w:r>
        <w:rPr>
          <w:color w:val="auto"/>
          <w:spacing w:val="11"/>
          <w:sz w:val="20"/>
          <w:szCs w:val="20"/>
          <w:highlight w:val="none"/>
        </w:rPr>
        <w:t>。本项目不要求投标供应商到达开标现场，但供应商应派法定代表人或委托代理人准时</w:t>
      </w:r>
      <w:r>
        <w:rPr>
          <w:color w:val="auto"/>
          <w:spacing w:val="8"/>
          <w:sz w:val="20"/>
          <w:szCs w:val="20"/>
          <w:highlight w:val="none"/>
        </w:rPr>
        <w:t>在线出席电子开评标会议，在投标文件开启时，供应商须使用制作加密电子投标文件的</w:t>
      </w:r>
      <w:r>
        <w:rPr>
          <w:color w:val="auto"/>
          <w:spacing w:val="-23"/>
          <w:sz w:val="20"/>
          <w:szCs w:val="20"/>
          <w:highlight w:val="none"/>
        </w:rPr>
        <w:t xml:space="preserve"> </w:t>
      </w:r>
      <w:r>
        <w:rPr>
          <w:color w:val="auto"/>
          <w:sz w:val="20"/>
          <w:szCs w:val="20"/>
          <w:highlight w:val="none"/>
        </w:rPr>
        <w:t>CA</w:t>
      </w:r>
      <w:r>
        <w:rPr>
          <w:color w:val="auto"/>
          <w:spacing w:val="-38"/>
          <w:sz w:val="20"/>
          <w:szCs w:val="20"/>
          <w:highlight w:val="none"/>
        </w:rPr>
        <w:t xml:space="preserve"> </w:t>
      </w:r>
      <w:r>
        <w:rPr>
          <w:color w:val="auto"/>
          <w:spacing w:val="8"/>
          <w:sz w:val="20"/>
          <w:szCs w:val="20"/>
          <w:highlight w:val="none"/>
        </w:rPr>
        <w:t>证书登录</w:t>
      </w:r>
      <w:r>
        <w:rPr>
          <w:color w:val="auto"/>
          <w:spacing w:val="10"/>
          <w:sz w:val="20"/>
          <w:szCs w:val="20"/>
          <w:highlight w:val="none"/>
        </w:rPr>
        <w:t>“广西政府采购云平台</w:t>
      </w:r>
      <w:r>
        <w:rPr>
          <w:color w:val="auto"/>
          <w:spacing w:val="-53"/>
          <w:sz w:val="20"/>
          <w:szCs w:val="20"/>
          <w:highlight w:val="none"/>
        </w:rPr>
        <w:t xml:space="preserve"> </w:t>
      </w:r>
      <w:r>
        <w:rPr>
          <w:color w:val="auto"/>
          <w:spacing w:val="10"/>
          <w:sz w:val="20"/>
          <w:szCs w:val="20"/>
          <w:highlight w:val="none"/>
        </w:rPr>
        <w:t>”电子开标大厅按规定时间进行解密，如在开评标过程中有电子询标，应在</w:t>
      </w:r>
      <w:r>
        <w:rPr>
          <w:color w:val="auto"/>
          <w:spacing w:val="9"/>
          <w:sz w:val="20"/>
          <w:szCs w:val="20"/>
          <w:highlight w:val="none"/>
        </w:rPr>
        <w:t>规定的时间内对电子询标函进行澄清回复。</w:t>
      </w:r>
    </w:p>
    <w:p w14:paraId="1206FD20">
      <w:pPr>
        <w:pStyle w:val="11"/>
        <w:spacing w:before="1" w:line="227" w:lineRule="auto"/>
        <w:ind w:left="430"/>
        <w:rPr>
          <w:color w:val="auto"/>
          <w:sz w:val="20"/>
          <w:szCs w:val="20"/>
          <w:highlight w:val="none"/>
        </w:rPr>
      </w:pPr>
      <w:r>
        <w:rPr>
          <w:color w:val="auto"/>
          <w:spacing w:val="2"/>
          <w:sz w:val="20"/>
          <w:szCs w:val="20"/>
          <w:highlight w:val="none"/>
        </w:rPr>
        <w:t>开标时间：</w:t>
      </w:r>
      <w:r>
        <w:rPr>
          <w:rFonts w:hint="eastAsia"/>
          <w:color w:val="auto"/>
          <w:spacing w:val="2"/>
          <w:sz w:val="20"/>
          <w:szCs w:val="20"/>
          <w:highlight w:val="none"/>
          <w:u w:val="single" w:color="auto"/>
        </w:rPr>
        <w:t>202</w:t>
      </w:r>
      <w:r>
        <w:rPr>
          <w:rFonts w:hint="eastAsia"/>
          <w:color w:val="auto"/>
          <w:spacing w:val="2"/>
          <w:sz w:val="20"/>
          <w:szCs w:val="20"/>
          <w:highlight w:val="none"/>
          <w:u w:val="single" w:color="auto"/>
          <w:lang w:val="en-US" w:eastAsia="zh-CN"/>
        </w:rPr>
        <w:t>6</w:t>
      </w:r>
      <w:r>
        <w:rPr>
          <w:rFonts w:hint="eastAsia"/>
          <w:color w:val="auto"/>
          <w:spacing w:val="2"/>
          <w:sz w:val="20"/>
          <w:szCs w:val="20"/>
          <w:highlight w:val="none"/>
          <w:u w:val="single" w:color="auto"/>
        </w:rPr>
        <w:t>年月日</w:t>
      </w:r>
      <w:r>
        <w:rPr>
          <w:rFonts w:hint="eastAsia"/>
          <w:color w:val="auto"/>
          <w:spacing w:val="2"/>
          <w:sz w:val="20"/>
          <w:szCs w:val="20"/>
          <w:highlight w:val="none"/>
          <w:u w:val="single" w:color="auto"/>
          <w:lang w:val="en-US" w:eastAsia="zh-CN"/>
        </w:rPr>
        <w:t>9</w:t>
      </w:r>
      <w:r>
        <w:rPr>
          <w:rFonts w:hint="eastAsia"/>
          <w:color w:val="auto"/>
          <w:spacing w:val="2"/>
          <w:sz w:val="20"/>
          <w:szCs w:val="20"/>
          <w:highlight w:val="none"/>
          <w:u w:val="single" w:color="auto"/>
        </w:rPr>
        <w:t>时</w:t>
      </w:r>
      <w:r>
        <w:rPr>
          <w:rFonts w:hint="eastAsia"/>
          <w:color w:val="auto"/>
          <w:spacing w:val="2"/>
          <w:sz w:val="20"/>
          <w:szCs w:val="20"/>
          <w:highlight w:val="none"/>
          <w:u w:val="single" w:color="auto"/>
          <w:lang w:val="en-US" w:eastAsia="zh-CN"/>
        </w:rPr>
        <w:t>30</w:t>
      </w:r>
      <w:r>
        <w:rPr>
          <w:rFonts w:hint="eastAsia"/>
          <w:color w:val="auto"/>
          <w:spacing w:val="2"/>
          <w:sz w:val="20"/>
          <w:szCs w:val="20"/>
          <w:highlight w:val="none"/>
          <w:u w:val="single" w:color="auto"/>
        </w:rPr>
        <w:t>分</w:t>
      </w:r>
      <w:r>
        <w:rPr>
          <w:color w:val="auto"/>
          <w:spacing w:val="1"/>
          <w:sz w:val="20"/>
          <w:szCs w:val="20"/>
          <w:highlight w:val="none"/>
        </w:rPr>
        <w:t>（北京时间）</w:t>
      </w:r>
    </w:p>
    <w:p w14:paraId="60F86CFC">
      <w:pPr>
        <w:pStyle w:val="11"/>
        <w:spacing w:before="151" w:line="222" w:lineRule="auto"/>
        <w:ind w:left="430"/>
        <w:rPr>
          <w:rFonts w:hint="eastAsia"/>
          <w:color w:val="auto"/>
          <w:spacing w:val="12"/>
          <w:sz w:val="20"/>
          <w:szCs w:val="20"/>
          <w:highlight w:val="none"/>
        </w:rPr>
      </w:pPr>
      <w:r>
        <w:rPr>
          <w:color w:val="auto"/>
          <w:spacing w:val="12"/>
          <w:sz w:val="20"/>
          <w:szCs w:val="20"/>
          <w:highlight w:val="none"/>
        </w:rPr>
        <w:t>开标地点：</w:t>
      </w:r>
      <w:bookmarkStart w:id="5" w:name="OLE_LINK10"/>
      <w:r>
        <w:rPr>
          <w:rFonts w:hint="eastAsia"/>
          <w:color w:val="auto"/>
          <w:spacing w:val="12"/>
          <w:sz w:val="20"/>
          <w:szCs w:val="20"/>
          <w:highlight w:val="none"/>
        </w:rPr>
        <w:t>【钦州市公共资源交易中心】钦南区金海湾东大街8号市政务服务中心三楼线上开</w:t>
      </w:r>
    </w:p>
    <w:p w14:paraId="13FE314D">
      <w:pPr>
        <w:pStyle w:val="11"/>
        <w:spacing w:before="151" w:line="222" w:lineRule="auto"/>
        <w:rPr>
          <w:color w:val="auto"/>
          <w:sz w:val="20"/>
          <w:szCs w:val="20"/>
          <w:highlight w:val="none"/>
        </w:rPr>
      </w:pPr>
      <w:r>
        <w:rPr>
          <w:rFonts w:hint="eastAsia"/>
          <w:color w:val="auto"/>
          <w:spacing w:val="12"/>
          <w:sz w:val="20"/>
          <w:szCs w:val="20"/>
          <w:highlight w:val="none"/>
        </w:rPr>
        <w:t>标三室（对应评标三室）</w:t>
      </w:r>
    </w:p>
    <w:bookmarkEnd w:id="5"/>
    <w:p w14:paraId="36255D51">
      <w:pPr>
        <w:spacing w:before="134" w:line="224" w:lineRule="auto"/>
        <w:ind w:left="17"/>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五、公告期限</w:t>
      </w:r>
    </w:p>
    <w:p w14:paraId="16322EFF">
      <w:pPr>
        <w:pStyle w:val="11"/>
        <w:spacing w:before="137" w:line="226" w:lineRule="auto"/>
        <w:ind w:left="464"/>
        <w:rPr>
          <w:color w:val="auto"/>
          <w:sz w:val="20"/>
          <w:szCs w:val="20"/>
          <w:highlight w:val="none"/>
        </w:rPr>
      </w:pPr>
      <w:r>
        <w:rPr>
          <w:color w:val="auto"/>
          <w:spacing w:val="4"/>
          <w:sz w:val="20"/>
          <w:szCs w:val="20"/>
          <w:highlight w:val="none"/>
        </w:rPr>
        <w:t>自本公告发布之日起</w:t>
      </w:r>
      <w:r>
        <w:rPr>
          <w:color w:val="auto"/>
          <w:spacing w:val="-26"/>
          <w:sz w:val="20"/>
          <w:szCs w:val="20"/>
          <w:highlight w:val="none"/>
        </w:rPr>
        <w:t xml:space="preserve"> </w:t>
      </w:r>
      <w:r>
        <w:rPr>
          <w:color w:val="auto"/>
          <w:spacing w:val="4"/>
          <w:sz w:val="20"/>
          <w:szCs w:val="20"/>
          <w:highlight w:val="none"/>
        </w:rPr>
        <w:t>5</w:t>
      </w:r>
      <w:r>
        <w:rPr>
          <w:color w:val="auto"/>
          <w:spacing w:val="-40"/>
          <w:sz w:val="20"/>
          <w:szCs w:val="20"/>
          <w:highlight w:val="none"/>
        </w:rPr>
        <w:t xml:space="preserve"> </w:t>
      </w:r>
      <w:r>
        <w:rPr>
          <w:color w:val="auto"/>
          <w:spacing w:val="4"/>
          <w:sz w:val="20"/>
          <w:szCs w:val="20"/>
          <w:highlight w:val="none"/>
        </w:rPr>
        <w:t>个工作日。</w:t>
      </w:r>
    </w:p>
    <w:p w14:paraId="275C602C">
      <w:pPr>
        <w:spacing w:before="129" w:line="222" w:lineRule="auto"/>
        <w:ind w:left="18"/>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六、其他补充事宜</w:t>
      </w:r>
    </w:p>
    <w:p w14:paraId="2EE13759">
      <w:pPr>
        <w:pStyle w:val="11"/>
        <w:spacing w:before="136" w:line="320" w:lineRule="auto"/>
        <w:ind w:left="20" w:firstLine="425"/>
        <w:rPr>
          <w:color w:val="auto"/>
          <w:sz w:val="20"/>
          <w:szCs w:val="20"/>
          <w:highlight w:val="none"/>
        </w:rPr>
      </w:pPr>
      <w:r>
        <w:rPr>
          <w:color w:val="auto"/>
          <w:spacing w:val="15"/>
          <w:sz w:val="20"/>
          <w:szCs w:val="20"/>
          <w:highlight w:val="none"/>
        </w:rPr>
        <w:t>1.</w:t>
      </w:r>
      <w:r>
        <w:rPr>
          <w:color w:val="auto"/>
          <w:spacing w:val="-48"/>
          <w:sz w:val="20"/>
          <w:szCs w:val="20"/>
          <w:highlight w:val="none"/>
        </w:rPr>
        <w:t xml:space="preserve"> </w:t>
      </w:r>
      <w:r>
        <w:rPr>
          <w:color w:val="auto"/>
          <w:spacing w:val="15"/>
          <w:sz w:val="20"/>
          <w:szCs w:val="20"/>
          <w:highlight w:val="none"/>
        </w:rPr>
        <w:t>网上查询地址</w:t>
      </w:r>
      <w:r>
        <w:rPr>
          <w:color w:val="auto"/>
          <w:spacing w:val="-48"/>
          <w:sz w:val="20"/>
          <w:szCs w:val="20"/>
          <w:highlight w:val="none"/>
        </w:rPr>
        <w:t xml:space="preserve"> </w:t>
      </w:r>
      <w:r>
        <w:rPr>
          <w:color w:val="auto"/>
          <w:spacing w:val="15"/>
          <w:sz w:val="20"/>
          <w:szCs w:val="20"/>
          <w:highlight w:val="none"/>
        </w:rPr>
        <w:t>：</w:t>
      </w:r>
      <w:r>
        <w:rPr>
          <w:rFonts w:ascii="宋体" w:hAnsi="宋体" w:eastAsia="宋体" w:cs="宋体"/>
          <w:color w:val="auto"/>
          <w:spacing w:val="15"/>
          <w:sz w:val="20"/>
          <w:szCs w:val="20"/>
          <w:highlight w:val="none"/>
        </w:rPr>
        <w:t>中国政府采购网</w:t>
      </w:r>
      <w:r>
        <w:rPr>
          <w:rFonts w:ascii="宋体" w:hAnsi="宋体" w:eastAsia="宋体" w:cs="宋体"/>
          <w:color w:val="auto"/>
          <w:spacing w:val="15"/>
          <w:sz w:val="20"/>
          <w:szCs w:val="20"/>
          <w:highlight w:val="none"/>
        </w:rPr>
        <w:fldChar w:fldCharType="begin"/>
      </w:r>
      <w:r>
        <w:rPr>
          <w:rFonts w:ascii="宋体" w:hAnsi="宋体" w:eastAsia="宋体" w:cs="宋体"/>
          <w:color w:val="auto"/>
          <w:spacing w:val="15"/>
          <w:sz w:val="20"/>
          <w:szCs w:val="20"/>
          <w:highlight w:val="none"/>
        </w:rPr>
        <w:instrText xml:space="preserve"> HYPERLINK "https://www.ccgp.gov.cn" </w:instrText>
      </w:r>
      <w:r>
        <w:rPr>
          <w:rFonts w:ascii="宋体" w:hAnsi="宋体" w:eastAsia="宋体" w:cs="宋体"/>
          <w:color w:val="auto"/>
          <w:spacing w:val="15"/>
          <w:sz w:val="20"/>
          <w:szCs w:val="20"/>
          <w:highlight w:val="none"/>
        </w:rPr>
        <w:fldChar w:fldCharType="separate"/>
      </w:r>
      <w:r>
        <w:rPr>
          <w:rFonts w:ascii="宋体" w:hAnsi="宋体" w:eastAsia="宋体" w:cs="宋体"/>
          <w:color w:val="auto"/>
          <w:spacing w:val="15"/>
          <w:sz w:val="20"/>
          <w:szCs w:val="20"/>
          <w:highlight w:val="none"/>
        </w:rPr>
        <w:t>www.ccgp.gov.cn</w:t>
      </w:r>
      <w:r>
        <w:rPr>
          <w:rFonts w:ascii="宋体" w:hAnsi="宋体" w:eastAsia="宋体" w:cs="宋体"/>
          <w:color w:val="auto"/>
          <w:spacing w:val="15"/>
          <w:sz w:val="20"/>
          <w:szCs w:val="20"/>
          <w:highlight w:val="none"/>
        </w:rPr>
        <w:fldChar w:fldCharType="end"/>
      </w:r>
      <w:r>
        <w:rPr>
          <w:rFonts w:ascii="宋体" w:hAnsi="宋体" w:eastAsia="宋体" w:cs="宋体"/>
          <w:color w:val="auto"/>
          <w:spacing w:val="15"/>
          <w:sz w:val="20"/>
          <w:szCs w:val="20"/>
          <w:highlight w:val="none"/>
        </w:rPr>
        <w:t>、 广西壮族自治区政府采购网zfcg.gxzf.gov.cn、全国公共资源交易平台（广西·</w:t>
      </w:r>
      <w:r>
        <w:rPr>
          <w:rFonts w:hint="eastAsia" w:ascii="宋体" w:hAnsi="宋体" w:eastAsia="宋体" w:cs="宋体"/>
          <w:color w:val="auto"/>
          <w:spacing w:val="15"/>
          <w:sz w:val="20"/>
          <w:szCs w:val="20"/>
          <w:highlight w:val="none"/>
          <w:lang w:eastAsia="zh-CN"/>
        </w:rPr>
        <w:t>钦州</w:t>
      </w:r>
      <w:r>
        <w:rPr>
          <w:rFonts w:ascii="宋体" w:hAnsi="宋体" w:eastAsia="宋体" w:cs="宋体"/>
          <w:color w:val="auto"/>
          <w:spacing w:val="15"/>
          <w:sz w:val="20"/>
          <w:szCs w:val="20"/>
          <w:highlight w:val="none"/>
        </w:rPr>
        <w:t>）</w:t>
      </w:r>
      <w:r>
        <w:rPr>
          <w:rFonts w:hint="eastAsia" w:ascii="宋体" w:hAnsi="宋体" w:eastAsia="宋体" w:cs="宋体"/>
          <w:color w:val="auto"/>
          <w:spacing w:val="15"/>
          <w:sz w:val="20"/>
          <w:szCs w:val="20"/>
          <w:highlight w:val="none"/>
        </w:rPr>
        <w:t>http://ggzy.jgswj.gxzf.gov.cn/qzggzy/</w:t>
      </w:r>
      <w:r>
        <w:rPr>
          <w:rFonts w:ascii="宋体" w:hAnsi="宋体" w:eastAsia="宋体" w:cs="宋体"/>
          <w:color w:val="auto"/>
          <w:spacing w:val="15"/>
          <w:sz w:val="20"/>
          <w:szCs w:val="20"/>
          <w:highlight w:val="none"/>
        </w:rPr>
        <w:t>。</w:t>
      </w:r>
    </w:p>
    <w:p w14:paraId="00A904CD">
      <w:pPr>
        <w:pStyle w:val="11"/>
        <w:spacing w:before="160" w:line="227" w:lineRule="auto"/>
        <w:ind w:left="437"/>
        <w:rPr>
          <w:color w:val="auto"/>
          <w:sz w:val="20"/>
          <w:szCs w:val="20"/>
          <w:highlight w:val="none"/>
        </w:rPr>
      </w:pPr>
      <w:r>
        <w:rPr>
          <w:color w:val="auto"/>
          <w:spacing w:val="8"/>
          <w:sz w:val="20"/>
          <w:szCs w:val="20"/>
          <w:highlight w:val="none"/>
        </w:rPr>
        <w:t>2.本项目需要落实的政府采购政策</w:t>
      </w:r>
    </w:p>
    <w:p w14:paraId="31C5C6EF">
      <w:pPr>
        <w:pStyle w:val="11"/>
        <w:spacing w:before="155" w:line="227" w:lineRule="auto"/>
        <w:ind w:left="440"/>
        <w:rPr>
          <w:color w:val="auto"/>
          <w:sz w:val="20"/>
          <w:szCs w:val="20"/>
          <w:highlight w:val="none"/>
        </w:rPr>
      </w:pPr>
      <w:r>
        <w:rPr>
          <w:color w:val="auto"/>
          <w:spacing w:val="7"/>
          <w:sz w:val="20"/>
          <w:szCs w:val="20"/>
          <w:highlight w:val="none"/>
        </w:rPr>
        <w:t>（1）政府采购促进中小企业发展。</w:t>
      </w:r>
    </w:p>
    <w:p w14:paraId="3B08C7F4">
      <w:pPr>
        <w:pStyle w:val="11"/>
        <w:spacing w:before="152" w:line="227" w:lineRule="auto"/>
        <w:ind w:left="440"/>
        <w:rPr>
          <w:color w:val="auto"/>
          <w:sz w:val="20"/>
          <w:szCs w:val="20"/>
          <w:highlight w:val="none"/>
        </w:rPr>
      </w:pPr>
      <w:r>
        <w:rPr>
          <w:color w:val="auto"/>
          <w:spacing w:val="8"/>
          <w:sz w:val="20"/>
          <w:szCs w:val="20"/>
          <w:highlight w:val="none"/>
        </w:rPr>
        <w:t>（2）政府采购支持采用本国产品的政策。</w:t>
      </w:r>
    </w:p>
    <w:p w14:paraId="18A2AD26">
      <w:pPr>
        <w:pStyle w:val="11"/>
        <w:spacing w:before="155" w:line="227" w:lineRule="auto"/>
        <w:ind w:left="440"/>
        <w:rPr>
          <w:color w:val="auto"/>
          <w:sz w:val="20"/>
          <w:szCs w:val="20"/>
          <w:highlight w:val="none"/>
        </w:rPr>
      </w:pPr>
      <w:r>
        <w:rPr>
          <w:color w:val="auto"/>
          <w:spacing w:val="9"/>
          <w:sz w:val="20"/>
          <w:szCs w:val="20"/>
          <w:highlight w:val="none"/>
        </w:rPr>
        <w:t>（3）强制采购节能产品；优先采购节能产品、环</w:t>
      </w:r>
      <w:r>
        <w:rPr>
          <w:color w:val="auto"/>
          <w:spacing w:val="8"/>
          <w:sz w:val="20"/>
          <w:szCs w:val="20"/>
          <w:highlight w:val="none"/>
        </w:rPr>
        <w:t>境标志产品。</w:t>
      </w:r>
    </w:p>
    <w:p w14:paraId="45B8661C">
      <w:pPr>
        <w:pStyle w:val="11"/>
        <w:spacing w:before="155" w:line="227" w:lineRule="auto"/>
        <w:ind w:left="440"/>
        <w:rPr>
          <w:color w:val="auto"/>
          <w:sz w:val="20"/>
          <w:szCs w:val="20"/>
          <w:highlight w:val="none"/>
        </w:rPr>
      </w:pPr>
      <w:r>
        <w:rPr>
          <w:color w:val="auto"/>
          <w:spacing w:val="8"/>
          <w:sz w:val="20"/>
          <w:szCs w:val="20"/>
          <w:highlight w:val="none"/>
        </w:rPr>
        <w:t>（4）政府采购促进残疾人就业政策。</w:t>
      </w:r>
    </w:p>
    <w:p w14:paraId="7FB70C62">
      <w:pPr>
        <w:pStyle w:val="11"/>
        <w:spacing w:before="153" w:line="227" w:lineRule="auto"/>
        <w:ind w:left="440"/>
        <w:rPr>
          <w:color w:val="auto"/>
          <w:sz w:val="20"/>
          <w:szCs w:val="20"/>
          <w:highlight w:val="none"/>
        </w:rPr>
      </w:pPr>
      <w:r>
        <w:rPr>
          <w:color w:val="auto"/>
          <w:spacing w:val="7"/>
          <w:sz w:val="20"/>
          <w:szCs w:val="20"/>
          <w:highlight w:val="none"/>
        </w:rPr>
        <w:t>（5）政府采购支持监狱企业发展。</w:t>
      </w:r>
    </w:p>
    <w:p w14:paraId="3AC1FE9E">
      <w:pPr>
        <w:pStyle w:val="11"/>
        <w:spacing w:before="155" w:line="228" w:lineRule="auto"/>
        <w:ind w:left="539"/>
        <w:rPr>
          <w:color w:val="auto"/>
          <w:sz w:val="20"/>
          <w:szCs w:val="20"/>
          <w:highlight w:val="none"/>
        </w:rPr>
      </w:pPr>
      <w:r>
        <w:rPr>
          <w:color w:val="auto"/>
          <w:spacing w:val="7"/>
          <w:sz w:val="20"/>
          <w:szCs w:val="20"/>
          <w:highlight w:val="none"/>
        </w:rPr>
        <w:t>3.投标人投标注意事项</w:t>
      </w:r>
    </w:p>
    <w:p w14:paraId="6A2A7C79">
      <w:pPr>
        <w:pStyle w:val="11"/>
        <w:spacing w:before="153" w:line="223" w:lineRule="auto"/>
        <w:ind w:left="440"/>
        <w:rPr>
          <w:color w:val="auto"/>
          <w:sz w:val="20"/>
          <w:szCs w:val="20"/>
          <w:highlight w:val="none"/>
        </w:rPr>
      </w:pPr>
      <w:r>
        <w:rPr>
          <w:color w:val="auto"/>
          <w:spacing w:val="10"/>
          <w:sz w:val="20"/>
          <w:szCs w:val="20"/>
          <w:highlight w:val="none"/>
        </w:rPr>
        <w:t>（1）本项目为全流程电子化采购项目，通过“广西政</w:t>
      </w:r>
      <w:r>
        <w:rPr>
          <w:color w:val="auto"/>
          <w:spacing w:val="9"/>
          <w:sz w:val="20"/>
          <w:szCs w:val="20"/>
          <w:highlight w:val="none"/>
        </w:rPr>
        <w:t>府采购云”平台（</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sz w:val="20"/>
          <w:szCs w:val="20"/>
          <w:highlight w:val="none"/>
        </w:rPr>
        <w:t>https</w:t>
      </w:r>
      <w:r>
        <w:rPr>
          <w:color w:val="auto"/>
          <w:spacing w:val="9"/>
          <w:sz w:val="20"/>
          <w:szCs w:val="20"/>
          <w:highlight w:val="none"/>
        </w:rPr>
        <w:t>：</w:t>
      </w:r>
      <w:r>
        <w:rPr>
          <w:color w:val="auto"/>
          <w:spacing w:val="9"/>
          <w:sz w:val="20"/>
          <w:szCs w:val="20"/>
          <w:highlight w:val="none"/>
        </w:rPr>
        <w:fldChar w:fldCharType="end"/>
      </w:r>
    </w:p>
    <w:p w14:paraId="58ED16F0">
      <w:pPr>
        <w:pStyle w:val="11"/>
        <w:spacing w:before="157" w:line="222" w:lineRule="auto"/>
        <w:ind w:left="9"/>
        <w:rPr>
          <w:color w:val="auto"/>
          <w:sz w:val="20"/>
          <w:szCs w:val="20"/>
          <w:highlight w:val="none"/>
        </w:rPr>
      </w:pPr>
      <w:r>
        <w:rPr>
          <w:color w:val="auto"/>
          <w:spacing w:val="10"/>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www</w:t>
      </w:r>
      <w:r>
        <w:rPr>
          <w:color w:val="auto"/>
          <w:spacing w:val="10"/>
          <w:sz w:val="20"/>
          <w:szCs w:val="20"/>
          <w:highlight w:val="none"/>
        </w:rPr>
        <w:t>.</w:t>
      </w:r>
      <w:r>
        <w:rPr>
          <w:color w:val="auto"/>
          <w:sz w:val="20"/>
          <w:szCs w:val="20"/>
          <w:highlight w:val="none"/>
        </w:rPr>
        <w:t>gcy</w:t>
      </w:r>
      <w:r>
        <w:rPr>
          <w:color w:val="auto"/>
          <w:spacing w:val="10"/>
          <w:sz w:val="20"/>
          <w:szCs w:val="20"/>
          <w:highlight w:val="none"/>
        </w:rPr>
        <w:t>.</w:t>
      </w:r>
      <w:r>
        <w:rPr>
          <w:color w:val="auto"/>
          <w:sz w:val="20"/>
          <w:szCs w:val="20"/>
          <w:highlight w:val="none"/>
        </w:rPr>
        <w:t>zfcg</w:t>
      </w:r>
      <w:r>
        <w:rPr>
          <w:color w:val="auto"/>
          <w:spacing w:val="10"/>
          <w:sz w:val="20"/>
          <w:szCs w:val="20"/>
          <w:highlight w:val="none"/>
        </w:rPr>
        <w:t>.</w:t>
      </w:r>
      <w:r>
        <w:rPr>
          <w:color w:val="auto"/>
          <w:sz w:val="20"/>
          <w:szCs w:val="20"/>
          <w:highlight w:val="none"/>
        </w:rPr>
        <w:t>gxzf</w:t>
      </w:r>
      <w:r>
        <w:rPr>
          <w:color w:val="auto"/>
          <w:spacing w:val="10"/>
          <w:sz w:val="20"/>
          <w:szCs w:val="20"/>
          <w:highlight w:val="none"/>
        </w:rPr>
        <w:t>.</w:t>
      </w:r>
      <w:r>
        <w:rPr>
          <w:color w:val="auto"/>
          <w:sz w:val="20"/>
          <w:szCs w:val="20"/>
          <w:highlight w:val="none"/>
        </w:rPr>
        <w:t>gov</w:t>
      </w:r>
      <w:r>
        <w:rPr>
          <w:color w:val="auto"/>
          <w:spacing w:val="10"/>
          <w:sz w:val="20"/>
          <w:szCs w:val="20"/>
          <w:highlight w:val="none"/>
        </w:rPr>
        <w:t>.</w:t>
      </w:r>
      <w:r>
        <w:rPr>
          <w:color w:val="auto"/>
          <w:sz w:val="20"/>
          <w:szCs w:val="20"/>
          <w:highlight w:val="none"/>
        </w:rPr>
        <w:t>cn</w:t>
      </w:r>
      <w:r>
        <w:rPr>
          <w:color w:val="auto"/>
          <w:spacing w:val="10"/>
          <w:sz w:val="20"/>
          <w:szCs w:val="20"/>
          <w:highlight w:val="none"/>
        </w:rPr>
        <w:t>/</w:t>
      </w:r>
      <w:r>
        <w:rPr>
          <w:color w:val="auto"/>
          <w:spacing w:val="10"/>
          <w:sz w:val="20"/>
          <w:szCs w:val="20"/>
          <w:highlight w:val="none"/>
        </w:rPr>
        <w:fldChar w:fldCharType="end"/>
      </w:r>
      <w:r>
        <w:rPr>
          <w:color w:val="auto"/>
          <w:spacing w:val="10"/>
          <w:sz w:val="20"/>
          <w:szCs w:val="20"/>
          <w:highlight w:val="none"/>
        </w:rPr>
        <w:t>）实行在线电子投标，投标人应先安</w:t>
      </w:r>
      <w:r>
        <w:rPr>
          <w:color w:val="auto"/>
          <w:spacing w:val="9"/>
          <w:sz w:val="20"/>
          <w:szCs w:val="20"/>
          <w:highlight w:val="none"/>
        </w:rPr>
        <w:t>装“广西政府采购云电子投标客</w:t>
      </w:r>
    </w:p>
    <w:p w14:paraId="5655BBAF">
      <w:pPr>
        <w:pStyle w:val="11"/>
        <w:spacing w:before="160" w:line="227" w:lineRule="auto"/>
        <w:ind w:left="10"/>
        <w:rPr>
          <w:color w:val="auto"/>
          <w:sz w:val="20"/>
          <w:szCs w:val="20"/>
          <w:highlight w:val="none"/>
        </w:rPr>
      </w:pPr>
      <w:r>
        <w:rPr>
          <w:color w:val="auto"/>
          <w:spacing w:val="8"/>
          <w:sz w:val="20"/>
          <w:szCs w:val="20"/>
          <w:highlight w:val="none"/>
        </w:rPr>
        <w:t>户端</w:t>
      </w:r>
      <w:r>
        <w:rPr>
          <w:color w:val="auto"/>
          <w:spacing w:val="-69"/>
          <w:sz w:val="20"/>
          <w:szCs w:val="20"/>
          <w:highlight w:val="none"/>
        </w:rPr>
        <w:t xml:space="preserve"> </w:t>
      </w:r>
      <w:r>
        <w:rPr>
          <w:color w:val="auto"/>
          <w:spacing w:val="8"/>
          <w:sz w:val="20"/>
          <w:szCs w:val="20"/>
          <w:highlight w:val="none"/>
        </w:rPr>
        <w:t>”（请自行前往“广西政府采购云</w:t>
      </w:r>
      <w:r>
        <w:rPr>
          <w:color w:val="auto"/>
          <w:spacing w:val="-70"/>
          <w:sz w:val="20"/>
          <w:szCs w:val="20"/>
          <w:highlight w:val="none"/>
        </w:rPr>
        <w:t xml:space="preserve"> </w:t>
      </w:r>
      <w:r>
        <w:rPr>
          <w:color w:val="auto"/>
          <w:spacing w:val="8"/>
          <w:sz w:val="20"/>
          <w:szCs w:val="20"/>
          <w:highlight w:val="none"/>
        </w:rPr>
        <w:t>”平台进行下载</w:t>
      </w:r>
      <w:r>
        <w:rPr>
          <w:color w:val="auto"/>
          <w:spacing w:val="17"/>
          <w:sz w:val="20"/>
          <w:szCs w:val="20"/>
          <w:highlight w:val="none"/>
        </w:rPr>
        <w:t>），</w:t>
      </w:r>
      <w:r>
        <w:rPr>
          <w:color w:val="auto"/>
          <w:spacing w:val="8"/>
          <w:sz w:val="20"/>
          <w:szCs w:val="20"/>
          <w:highlight w:val="none"/>
        </w:rPr>
        <w:t>并按照本项目招标文件和“</w:t>
      </w:r>
      <w:r>
        <w:rPr>
          <w:color w:val="auto"/>
          <w:spacing w:val="7"/>
          <w:sz w:val="20"/>
          <w:szCs w:val="20"/>
          <w:highlight w:val="none"/>
        </w:rPr>
        <w:t>广西政府采</w:t>
      </w:r>
    </w:p>
    <w:p w14:paraId="11B56F3C">
      <w:pPr>
        <w:pStyle w:val="11"/>
        <w:spacing w:before="155" w:line="227" w:lineRule="auto"/>
        <w:ind w:left="8"/>
        <w:rPr>
          <w:color w:val="auto"/>
          <w:sz w:val="20"/>
          <w:szCs w:val="20"/>
          <w:highlight w:val="none"/>
        </w:rPr>
      </w:pPr>
      <w:r>
        <w:rPr>
          <w:color w:val="auto"/>
          <w:spacing w:val="8"/>
          <w:sz w:val="20"/>
          <w:szCs w:val="20"/>
          <w:highlight w:val="none"/>
        </w:rPr>
        <w:t>购云</w:t>
      </w:r>
      <w:r>
        <w:rPr>
          <w:color w:val="auto"/>
          <w:spacing w:val="-55"/>
          <w:sz w:val="20"/>
          <w:szCs w:val="20"/>
          <w:highlight w:val="none"/>
        </w:rPr>
        <w:t xml:space="preserve"> </w:t>
      </w:r>
      <w:r>
        <w:rPr>
          <w:color w:val="auto"/>
          <w:spacing w:val="8"/>
          <w:sz w:val="20"/>
          <w:szCs w:val="20"/>
          <w:highlight w:val="none"/>
        </w:rPr>
        <w:t>”平台的要求编制、加密后在投标截止时间前通过网络上传至“广西政府采购云</w:t>
      </w:r>
      <w:r>
        <w:rPr>
          <w:color w:val="auto"/>
          <w:spacing w:val="-70"/>
          <w:sz w:val="20"/>
          <w:szCs w:val="20"/>
          <w:highlight w:val="none"/>
        </w:rPr>
        <w:t xml:space="preserve"> </w:t>
      </w:r>
      <w:r>
        <w:rPr>
          <w:color w:val="auto"/>
          <w:spacing w:val="8"/>
          <w:sz w:val="20"/>
          <w:szCs w:val="20"/>
          <w:highlight w:val="none"/>
        </w:rPr>
        <w:t>”平台，</w:t>
      </w:r>
      <w:r>
        <w:rPr>
          <w:b/>
          <w:bCs/>
          <w:color w:val="auto"/>
          <w:spacing w:val="8"/>
          <w:sz w:val="20"/>
          <w:szCs w:val="20"/>
          <w:highlight w:val="none"/>
        </w:rPr>
        <w:t>投标</w:t>
      </w:r>
    </w:p>
    <w:p w14:paraId="36E4442C">
      <w:pPr>
        <w:pStyle w:val="11"/>
        <w:spacing w:before="153" w:line="227" w:lineRule="auto"/>
        <w:ind w:left="11"/>
        <w:rPr>
          <w:color w:val="auto"/>
          <w:sz w:val="20"/>
          <w:szCs w:val="20"/>
          <w:highlight w:val="none"/>
        </w:rPr>
      </w:pPr>
      <w:r>
        <w:rPr>
          <w:b/>
          <w:bCs/>
          <w:color w:val="auto"/>
          <w:spacing w:val="8"/>
          <w:sz w:val="20"/>
          <w:szCs w:val="20"/>
          <w:highlight w:val="none"/>
        </w:rPr>
        <w:t>人在“广西政府采购云</w:t>
      </w:r>
      <w:r>
        <w:rPr>
          <w:color w:val="auto"/>
          <w:spacing w:val="-70"/>
          <w:sz w:val="20"/>
          <w:szCs w:val="20"/>
          <w:highlight w:val="none"/>
        </w:rPr>
        <w:t xml:space="preserve"> </w:t>
      </w:r>
      <w:r>
        <w:rPr>
          <w:b/>
          <w:bCs/>
          <w:color w:val="auto"/>
          <w:spacing w:val="8"/>
          <w:sz w:val="20"/>
          <w:szCs w:val="20"/>
          <w:highlight w:val="none"/>
        </w:rPr>
        <w:t>”平台提交电子投标文件时，请填写参加远程开标活动经办</w:t>
      </w:r>
      <w:r>
        <w:rPr>
          <w:b/>
          <w:bCs/>
          <w:color w:val="auto"/>
          <w:spacing w:val="7"/>
          <w:sz w:val="20"/>
          <w:szCs w:val="20"/>
          <w:highlight w:val="none"/>
        </w:rPr>
        <w:t>人联系方式。</w:t>
      </w:r>
      <w:r>
        <w:rPr>
          <w:color w:val="auto"/>
          <w:spacing w:val="7"/>
          <w:sz w:val="20"/>
          <w:szCs w:val="20"/>
          <w:highlight w:val="none"/>
        </w:rPr>
        <w:t>投</w:t>
      </w:r>
    </w:p>
    <w:p w14:paraId="28C03B20">
      <w:pPr>
        <w:spacing w:line="227" w:lineRule="auto"/>
        <w:rPr>
          <w:color w:val="auto"/>
          <w:sz w:val="20"/>
          <w:szCs w:val="20"/>
          <w:highlight w:val="none"/>
        </w:rPr>
        <w:sectPr>
          <w:footerReference r:id="rId8" w:type="default"/>
          <w:pgSz w:w="11910" w:h="16840"/>
          <w:pgMar w:top="1431" w:right="1417" w:bottom="1086" w:left="1414" w:header="1077" w:footer="794" w:gutter="0"/>
          <w:pgNumType w:fmt="decimal"/>
          <w:cols w:space="720" w:num="1"/>
        </w:sectPr>
      </w:pPr>
    </w:p>
    <w:p w14:paraId="056AA02B">
      <w:pPr>
        <w:pStyle w:val="11"/>
        <w:spacing w:before="125" w:line="370" w:lineRule="auto"/>
        <w:ind w:right="132" w:firstLine="2"/>
        <w:rPr>
          <w:color w:val="auto"/>
          <w:sz w:val="20"/>
          <w:szCs w:val="20"/>
          <w:highlight w:val="none"/>
        </w:rPr>
      </w:pPr>
      <w:bookmarkStart w:id="6" w:name="bookmark14"/>
      <w:bookmarkEnd w:id="6"/>
      <w:r>
        <w:rPr>
          <w:color w:val="auto"/>
          <w:spacing w:val="9"/>
          <w:sz w:val="20"/>
          <w:szCs w:val="20"/>
          <w:highlight w:val="none"/>
        </w:rPr>
        <w:t>标人登录“广西政府采购云</w:t>
      </w:r>
      <w:r>
        <w:rPr>
          <w:color w:val="auto"/>
          <w:spacing w:val="-73"/>
          <w:sz w:val="20"/>
          <w:szCs w:val="20"/>
          <w:highlight w:val="none"/>
        </w:rPr>
        <w:t xml:space="preserve"> </w:t>
      </w:r>
      <w:r>
        <w:rPr>
          <w:color w:val="auto"/>
          <w:spacing w:val="9"/>
          <w:sz w:val="20"/>
          <w:szCs w:val="20"/>
          <w:highlight w:val="none"/>
        </w:rPr>
        <w:t>”平台，依次进入“服务中心-项目采购-</w:t>
      </w:r>
      <w:r>
        <w:rPr>
          <w:color w:val="auto"/>
          <w:spacing w:val="8"/>
          <w:sz w:val="20"/>
          <w:szCs w:val="20"/>
          <w:highlight w:val="none"/>
        </w:rPr>
        <w:t>操作流程-电子招投标-政府采购项目电子交易管理操作指南</w:t>
      </w:r>
      <w:r>
        <w:rPr>
          <w:rFonts w:ascii="Times New Roman" w:hAnsi="Times New Roman" w:eastAsia="Times New Roman" w:cs="Times New Roman"/>
          <w:color w:val="auto"/>
          <w:spacing w:val="8"/>
          <w:sz w:val="20"/>
          <w:szCs w:val="20"/>
          <w:highlight w:val="none"/>
        </w:rPr>
        <w:t>-</w:t>
      </w:r>
      <w:r>
        <w:rPr>
          <w:color w:val="auto"/>
          <w:spacing w:val="8"/>
          <w:sz w:val="20"/>
          <w:szCs w:val="20"/>
          <w:highlight w:val="none"/>
        </w:rPr>
        <w:t>供应商</w:t>
      </w:r>
      <w:r>
        <w:rPr>
          <w:color w:val="auto"/>
          <w:spacing w:val="-64"/>
          <w:sz w:val="20"/>
          <w:szCs w:val="20"/>
          <w:highlight w:val="none"/>
        </w:rPr>
        <w:t xml:space="preserve"> </w:t>
      </w:r>
      <w:r>
        <w:rPr>
          <w:color w:val="auto"/>
          <w:spacing w:val="8"/>
          <w:sz w:val="20"/>
          <w:szCs w:val="20"/>
          <w:highlight w:val="none"/>
        </w:rPr>
        <w:t>”查看电子投标具体操作流程。</w:t>
      </w:r>
    </w:p>
    <w:p w14:paraId="48069D6A">
      <w:pPr>
        <w:pStyle w:val="11"/>
        <w:spacing w:line="226" w:lineRule="auto"/>
        <w:ind w:left="431"/>
        <w:rPr>
          <w:color w:val="auto"/>
          <w:sz w:val="20"/>
          <w:szCs w:val="20"/>
          <w:highlight w:val="none"/>
        </w:rPr>
      </w:pPr>
      <w:r>
        <w:rPr>
          <w:color w:val="auto"/>
          <w:spacing w:val="9"/>
          <w:sz w:val="20"/>
          <w:szCs w:val="20"/>
          <w:highlight w:val="none"/>
        </w:rPr>
        <w:t>（2）未进行网上注册并办理数字证书（</w:t>
      </w:r>
      <w:r>
        <w:rPr>
          <w:color w:val="auto"/>
          <w:sz w:val="20"/>
          <w:szCs w:val="20"/>
          <w:highlight w:val="none"/>
        </w:rPr>
        <w:t>CA</w:t>
      </w:r>
      <w:r>
        <w:rPr>
          <w:color w:val="auto"/>
          <w:spacing w:val="-33"/>
          <w:sz w:val="20"/>
          <w:szCs w:val="20"/>
          <w:highlight w:val="none"/>
        </w:rPr>
        <w:t xml:space="preserve"> </w:t>
      </w:r>
      <w:r>
        <w:rPr>
          <w:color w:val="auto"/>
          <w:spacing w:val="9"/>
          <w:sz w:val="20"/>
          <w:szCs w:val="20"/>
          <w:highlight w:val="none"/>
        </w:rPr>
        <w:t>认证）的投标人将无法参与本项目政府采购活动，</w:t>
      </w:r>
    </w:p>
    <w:p w14:paraId="297CE640">
      <w:pPr>
        <w:pStyle w:val="11"/>
        <w:spacing w:before="151" w:line="334" w:lineRule="auto"/>
        <w:ind w:left="3" w:right="78"/>
        <w:rPr>
          <w:color w:val="auto"/>
          <w:sz w:val="20"/>
          <w:szCs w:val="20"/>
          <w:highlight w:val="none"/>
        </w:rPr>
      </w:pPr>
      <w:r>
        <w:rPr>
          <w:color w:val="auto"/>
          <w:spacing w:val="10"/>
          <w:sz w:val="20"/>
          <w:szCs w:val="20"/>
          <w:highlight w:val="none"/>
        </w:rPr>
        <w:t>投标人应当在投标截止时间前，完成电子交易平台上的</w:t>
      </w:r>
      <w:r>
        <w:rPr>
          <w:color w:val="auto"/>
          <w:sz w:val="20"/>
          <w:szCs w:val="20"/>
          <w:highlight w:val="none"/>
        </w:rPr>
        <w:t>CA</w:t>
      </w:r>
      <w:r>
        <w:rPr>
          <w:color w:val="auto"/>
          <w:spacing w:val="-38"/>
          <w:sz w:val="20"/>
          <w:szCs w:val="20"/>
          <w:highlight w:val="none"/>
        </w:rPr>
        <w:t xml:space="preserve"> </w:t>
      </w:r>
      <w:r>
        <w:rPr>
          <w:color w:val="auto"/>
          <w:spacing w:val="10"/>
          <w:sz w:val="20"/>
          <w:szCs w:val="20"/>
          <w:highlight w:val="none"/>
        </w:rPr>
        <w:t>数</w:t>
      </w:r>
      <w:r>
        <w:rPr>
          <w:color w:val="auto"/>
          <w:spacing w:val="9"/>
          <w:sz w:val="20"/>
          <w:szCs w:val="20"/>
          <w:highlight w:val="none"/>
        </w:rPr>
        <w:t>字证书办理及投标文件的提交（投标人</w:t>
      </w:r>
      <w:r>
        <w:rPr>
          <w:color w:val="auto"/>
          <w:spacing w:val="6"/>
          <w:sz w:val="20"/>
          <w:szCs w:val="20"/>
          <w:highlight w:val="none"/>
        </w:rPr>
        <w:t>可登录“广西政府采购网</w:t>
      </w:r>
      <w:r>
        <w:rPr>
          <w:color w:val="auto"/>
          <w:spacing w:val="-52"/>
          <w:sz w:val="20"/>
          <w:szCs w:val="20"/>
          <w:highlight w:val="none"/>
        </w:rPr>
        <w:t xml:space="preserve"> </w:t>
      </w:r>
      <w:r>
        <w:rPr>
          <w:color w:val="auto"/>
          <w:spacing w:val="6"/>
          <w:sz w:val="20"/>
          <w:szCs w:val="20"/>
          <w:highlight w:val="none"/>
        </w:rPr>
        <w:t>”，依次进入“办事服务-下载专区</w:t>
      </w:r>
      <w:r>
        <w:rPr>
          <w:color w:val="auto"/>
          <w:spacing w:val="-70"/>
          <w:sz w:val="20"/>
          <w:szCs w:val="20"/>
          <w:highlight w:val="none"/>
        </w:rPr>
        <w:t xml:space="preserve"> </w:t>
      </w:r>
      <w:r>
        <w:rPr>
          <w:color w:val="auto"/>
          <w:spacing w:val="6"/>
          <w:sz w:val="20"/>
          <w:szCs w:val="20"/>
          <w:highlight w:val="none"/>
        </w:rPr>
        <w:t>”或者登录“广西政府采购云</w:t>
      </w:r>
      <w:r>
        <w:rPr>
          <w:color w:val="auto"/>
          <w:spacing w:val="-70"/>
          <w:sz w:val="20"/>
          <w:szCs w:val="20"/>
          <w:highlight w:val="none"/>
        </w:rPr>
        <w:t xml:space="preserve"> </w:t>
      </w:r>
      <w:r>
        <w:rPr>
          <w:color w:val="auto"/>
          <w:spacing w:val="6"/>
          <w:sz w:val="20"/>
          <w:szCs w:val="20"/>
          <w:highlight w:val="none"/>
        </w:rPr>
        <w:t>”平台，</w:t>
      </w:r>
      <w:r>
        <w:rPr>
          <w:color w:val="auto"/>
          <w:spacing w:val="9"/>
          <w:sz w:val="20"/>
          <w:szCs w:val="20"/>
          <w:highlight w:val="none"/>
        </w:rPr>
        <w:t>依次进入“服务中心-入驻与配置</w:t>
      </w:r>
      <w:r>
        <w:rPr>
          <w:color w:val="auto"/>
          <w:spacing w:val="-73"/>
          <w:sz w:val="20"/>
          <w:szCs w:val="20"/>
          <w:highlight w:val="none"/>
        </w:rPr>
        <w:t xml:space="preserve"> </w:t>
      </w:r>
      <w:r>
        <w:rPr>
          <w:color w:val="auto"/>
          <w:spacing w:val="9"/>
          <w:sz w:val="20"/>
          <w:szCs w:val="20"/>
          <w:highlight w:val="none"/>
        </w:rPr>
        <w:t>”中查看</w:t>
      </w:r>
      <w:r>
        <w:rPr>
          <w:color w:val="auto"/>
          <w:spacing w:val="-41"/>
          <w:sz w:val="20"/>
          <w:szCs w:val="20"/>
          <w:highlight w:val="none"/>
        </w:rPr>
        <w:t xml:space="preserve"> </w:t>
      </w:r>
      <w:r>
        <w:rPr>
          <w:color w:val="auto"/>
          <w:sz w:val="20"/>
          <w:szCs w:val="20"/>
          <w:highlight w:val="none"/>
        </w:rPr>
        <w:t>CA</w:t>
      </w:r>
      <w:r>
        <w:rPr>
          <w:color w:val="auto"/>
          <w:spacing w:val="-38"/>
          <w:sz w:val="20"/>
          <w:szCs w:val="20"/>
          <w:highlight w:val="none"/>
        </w:rPr>
        <w:t xml:space="preserve"> </w:t>
      </w:r>
      <w:r>
        <w:rPr>
          <w:color w:val="auto"/>
          <w:spacing w:val="9"/>
          <w:sz w:val="20"/>
          <w:szCs w:val="20"/>
          <w:highlight w:val="none"/>
        </w:rPr>
        <w:t>数字证书办理操作流程。如在操作</w:t>
      </w:r>
      <w:r>
        <w:rPr>
          <w:color w:val="auto"/>
          <w:spacing w:val="8"/>
          <w:sz w:val="20"/>
          <w:szCs w:val="20"/>
          <w:highlight w:val="none"/>
        </w:rPr>
        <w:t>过程中遇到问题或者需要技术支持，请致电广西政府采购云客服热线：95763）。</w:t>
      </w:r>
    </w:p>
    <w:p w14:paraId="2BACDBE5">
      <w:pPr>
        <w:pStyle w:val="11"/>
        <w:spacing w:before="154" w:line="322" w:lineRule="auto"/>
        <w:ind w:left="1" w:right="84" w:firstLine="430"/>
        <w:rPr>
          <w:color w:val="auto"/>
          <w:sz w:val="20"/>
          <w:szCs w:val="20"/>
          <w:highlight w:val="none"/>
        </w:rPr>
      </w:pPr>
      <w:r>
        <w:rPr>
          <w:color w:val="auto"/>
          <w:spacing w:val="11"/>
          <w:sz w:val="20"/>
          <w:szCs w:val="20"/>
          <w:highlight w:val="none"/>
        </w:rPr>
        <w:t>（3）</w:t>
      </w:r>
      <w:r>
        <w:rPr>
          <w:color w:val="auto"/>
          <w:sz w:val="20"/>
          <w:szCs w:val="20"/>
          <w:highlight w:val="none"/>
        </w:rPr>
        <w:t>CA</w:t>
      </w:r>
      <w:r>
        <w:rPr>
          <w:color w:val="auto"/>
          <w:spacing w:val="-38"/>
          <w:sz w:val="20"/>
          <w:szCs w:val="20"/>
          <w:highlight w:val="none"/>
        </w:rPr>
        <w:t xml:space="preserve"> </w:t>
      </w:r>
      <w:r>
        <w:rPr>
          <w:color w:val="auto"/>
          <w:spacing w:val="11"/>
          <w:sz w:val="20"/>
          <w:szCs w:val="20"/>
          <w:highlight w:val="none"/>
        </w:rPr>
        <w:t>证书在线解密：投标人投标时，需凭制作投标</w:t>
      </w:r>
      <w:r>
        <w:rPr>
          <w:color w:val="auto"/>
          <w:spacing w:val="10"/>
          <w:sz w:val="20"/>
          <w:szCs w:val="20"/>
          <w:highlight w:val="none"/>
        </w:rPr>
        <w:t>文件时用来加密的有效数字证书（</w:t>
      </w:r>
      <w:r>
        <w:rPr>
          <w:color w:val="auto"/>
          <w:sz w:val="20"/>
          <w:szCs w:val="20"/>
          <w:highlight w:val="none"/>
        </w:rPr>
        <w:t>CA</w:t>
      </w:r>
      <w:r>
        <w:rPr>
          <w:color w:val="auto"/>
          <w:spacing w:val="-38"/>
          <w:sz w:val="20"/>
          <w:szCs w:val="20"/>
          <w:highlight w:val="none"/>
        </w:rPr>
        <w:t xml:space="preserve"> </w:t>
      </w:r>
      <w:r>
        <w:rPr>
          <w:color w:val="auto"/>
          <w:spacing w:val="10"/>
          <w:sz w:val="20"/>
          <w:szCs w:val="20"/>
          <w:highlight w:val="none"/>
        </w:rPr>
        <w:t>认证）登录</w:t>
      </w:r>
      <w:bookmarkStart w:id="7" w:name="OLE_LINK14"/>
      <w:r>
        <w:rPr>
          <w:color w:val="auto"/>
          <w:spacing w:val="10"/>
          <w:sz w:val="20"/>
          <w:szCs w:val="20"/>
          <w:highlight w:val="none"/>
        </w:rPr>
        <w:t>“广西政府采购云</w:t>
      </w:r>
      <w:r>
        <w:rPr>
          <w:color w:val="auto"/>
          <w:spacing w:val="-63"/>
          <w:sz w:val="20"/>
          <w:szCs w:val="20"/>
          <w:highlight w:val="none"/>
        </w:rPr>
        <w:t xml:space="preserve"> </w:t>
      </w:r>
      <w:r>
        <w:rPr>
          <w:color w:val="auto"/>
          <w:spacing w:val="10"/>
          <w:sz w:val="20"/>
          <w:szCs w:val="20"/>
          <w:highlight w:val="none"/>
        </w:rPr>
        <w:t>”平台电子开标大厅</w:t>
      </w:r>
      <w:bookmarkEnd w:id="7"/>
      <w:r>
        <w:rPr>
          <w:color w:val="auto"/>
          <w:spacing w:val="10"/>
          <w:sz w:val="20"/>
          <w:szCs w:val="20"/>
          <w:highlight w:val="none"/>
        </w:rPr>
        <w:t>现场按规定时间对加密的投标文件进行解密，否则</w:t>
      </w:r>
      <w:r>
        <w:rPr>
          <w:color w:val="auto"/>
          <w:spacing w:val="5"/>
          <w:sz w:val="20"/>
          <w:szCs w:val="20"/>
          <w:highlight w:val="none"/>
        </w:rPr>
        <w:t>后果自负。</w:t>
      </w:r>
    </w:p>
    <w:p w14:paraId="12EC8BBA">
      <w:pPr>
        <w:pStyle w:val="11"/>
        <w:spacing w:before="155" w:line="369" w:lineRule="auto"/>
        <w:ind w:left="2" w:firstLine="419"/>
        <w:rPr>
          <w:color w:val="auto"/>
          <w:sz w:val="20"/>
          <w:szCs w:val="20"/>
          <w:highlight w:val="none"/>
        </w:rPr>
      </w:pPr>
      <w:r>
        <w:rPr>
          <w:color w:val="auto"/>
          <w:spacing w:val="8"/>
          <w:sz w:val="20"/>
          <w:szCs w:val="20"/>
          <w:highlight w:val="none"/>
        </w:rPr>
        <w:t>注：1）为确保网上操作合法、有效和安全，请投标人确保在电子投标过程中能够对相关数据电</w:t>
      </w:r>
      <w:r>
        <w:rPr>
          <w:color w:val="auto"/>
          <w:spacing w:val="6"/>
          <w:sz w:val="20"/>
          <w:szCs w:val="20"/>
          <w:highlight w:val="none"/>
        </w:rPr>
        <w:t>文进行加密和使用电子签章，妥善保管</w:t>
      </w:r>
      <w:r>
        <w:rPr>
          <w:color w:val="auto"/>
          <w:spacing w:val="-26"/>
          <w:sz w:val="20"/>
          <w:szCs w:val="20"/>
          <w:highlight w:val="none"/>
        </w:rPr>
        <w:t xml:space="preserve"> </w:t>
      </w:r>
      <w:r>
        <w:rPr>
          <w:color w:val="auto"/>
          <w:sz w:val="20"/>
          <w:szCs w:val="20"/>
          <w:highlight w:val="none"/>
        </w:rPr>
        <w:t>CA</w:t>
      </w:r>
      <w:r>
        <w:rPr>
          <w:color w:val="auto"/>
          <w:spacing w:val="-36"/>
          <w:sz w:val="20"/>
          <w:szCs w:val="20"/>
          <w:highlight w:val="none"/>
        </w:rPr>
        <w:t xml:space="preserve"> </w:t>
      </w:r>
      <w:r>
        <w:rPr>
          <w:color w:val="auto"/>
          <w:spacing w:val="6"/>
          <w:sz w:val="20"/>
          <w:szCs w:val="20"/>
          <w:highlight w:val="none"/>
        </w:rPr>
        <w:t>数字证书并使用有效的</w:t>
      </w:r>
      <w:r>
        <w:rPr>
          <w:color w:val="auto"/>
          <w:sz w:val="20"/>
          <w:szCs w:val="20"/>
          <w:highlight w:val="none"/>
        </w:rPr>
        <w:t>CA</w:t>
      </w:r>
      <w:r>
        <w:rPr>
          <w:color w:val="auto"/>
          <w:spacing w:val="-39"/>
          <w:sz w:val="20"/>
          <w:szCs w:val="20"/>
          <w:highlight w:val="none"/>
        </w:rPr>
        <w:t xml:space="preserve"> </w:t>
      </w:r>
      <w:r>
        <w:rPr>
          <w:color w:val="auto"/>
          <w:spacing w:val="6"/>
          <w:sz w:val="20"/>
          <w:szCs w:val="20"/>
          <w:highlight w:val="none"/>
        </w:rPr>
        <w:t>数字证书参与整个招标活动。2）</w:t>
      </w:r>
      <w:r>
        <w:rPr>
          <w:color w:val="auto"/>
          <w:spacing w:val="10"/>
          <w:sz w:val="20"/>
          <w:szCs w:val="20"/>
          <w:highlight w:val="none"/>
        </w:rPr>
        <w:t>投标人应当在投标截止时间前完成电子投标文件的上传、提交，投标截</w:t>
      </w:r>
      <w:r>
        <w:rPr>
          <w:color w:val="auto"/>
          <w:spacing w:val="9"/>
          <w:sz w:val="20"/>
          <w:szCs w:val="20"/>
          <w:highlight w:val="none"/>
        </w:rPr>
        <w:t>止时间前可以补充、修改或</w:t>
      </w:r>
      <w:r>
        <w:rPr>
          <w:color w:val="auto"/>
          <w:spacing w:val="10"/>
          <w:sz w:val="20"/>
          <w:szCs w:val="20"/>
          <w:highlight w:val="none"/>
        </w:rPr>
        <w:t>者撤回投标文件。补充或者修改投标文件的，应当先行撤回原投标文件，补充、修改后重新上传、提交，投标截止时间前未完成上传、提交的，视为撤回投标文件。投标</w:t>
      </w:r>
      <w:r>
        <w:rPr>
          <w:color w:val="auto"/>
          <w:spacing w:val="9"/>
          <w:sz w:val="20"/>
          <w:szCs w:val="20"/>
          <w:highlight w:val="none"/>
        </w:rPr>
        <w:t>截止时间以后上传递交的投</w:t>
      </w:r>
      <w:r>
        <w:rPr>
          <w:color w:val="auto"/>
          <w:spacing w:val="7"/>
          <w:sz w:val="20"/>
          <w:szCs w:val="20"/>
          <w:highlight w:val="none"/>
        </w:rPr>
        <w:t>标文件，“广西政府采购云</w:t>
      </w:r>
      <w:r>
        <w:rPr>
          <w:color w:val="auto"/>
          <w:spacing w:val="-57"/>
          <w:sz w:val="20"/>
          <w:szCs w:val="20"/>
          <w:highlight w:val="none"/>
        </w:rPr>
        <w:t xml:space="preserve"> </w:t>
      </w:r>
      <w:r>
        <w:rPr>
          <w:color w:val="auto"/>
          <w:spacing w:val="7"/>
          <w:sz w:val="20"/>
          <w:szCs w:val="20"/>
          <w:highlight w:val="none"/>
        </w:rPr>
        <w:t>”平台将予以拒收。</w:t>
      </w:r>
    </w:p>
    <w:p w14:paraId="14357278">
      <w:pPr>
        <w:pStyle w:val="11"/>
        <w:spacing w:line="227" w:lineRule="auto"/>
        <w:ind w:left="423"/>
        <w:rPr>
          <w:color w:val="auto"/>
          <w:sz w:val="20"/>
          <w:szCs w:val="20"/>
          <w:highlight w:val="none"/>
        </w:rPr>
      </w:pPr>
      <w:r>
        <w:rPr>
          <w:rFonts w:hint="eastAsia"/>
          <w:color w:val="auto"/>
          <w:spacing w:val="8"/>
          <w:sz w:val="20"/>
          <w:szCs w:val="20"/>
          <w:highlight w:val="none"/>
          <w:lang w:val="en-US" w:eastAsia="zh-CN"/>
        </w:rPr>
        <w:t>4</w:t>
      </w:r>
      <w:r>
        <w:rPr>
          <w:color w:val="auto"/>
          <w:spacing w:val="8"/>
          <w:sz w:val="20"/>
          <w:szCs w:val="20"/>
          <w:highlight w:val="none"/>
        </w:rPr>
        <w:t>.交易服务单位：</w:t>
      </w:r>
      <w:r>
        <w:rPr>
          <w:rFonts w:hint="eastAsia"/>
          <w:color w:val="auto"/>
          <w:spacing w:val="8"/>
          <w:sz w:val="20"/>
          <w:szCs w:val="20"/>
          <w:highlight w:val="none"/>
          <w:lang w:eastAsia="zh-CN"/>
        </w:rPr>
        <w:t>钦州市</w:t>
      </w:r>
      <w:r>
        <w:rPr>
          <w:color w:val="auto"/>
          <w:spacing w:val="8"/>
          <w:sz w:val="20"/>
          <w:szCs w:val="20"/>
          <w:highlight w:val="none"/>
        </w:rPr>
        <w:t>公共资源交易中心；联系电话：07</w:t>
      </w:r>
      <w:r>
        <w:rPr>
          <w:color w:val="auto"/>
          <w:spacing w:val="7"/>
          <w:sz w:val="20"/>
          <w:szCs w:val="20"/>
          <w:highlight w:val="none"/>
        </w:rPr>
        <w:t>77-</w:t>
      </w:r>
      <w:r>
        <w:rPr>
          <w:rFonts w:hint="eastAsia"/>
          <w:color w:val="auto"/>
          <w:spacing w:val="7"/>
          <w:sz w:val="20"/>
          <w:szCs w:val="20"/>
          <w:highlight w:val="none"/>
          <w:lang w:val="en-US" w:eastAsia="zh-CN"/>
        </w:rPr>
        <w:t>2558900</w:t>
      </w:r>
      <w:r>
        <w:rPr>
          <w:color w:val="auto"/>
          <w:spacing w:val="7"/>
          <w:sz w:val="20"/>
          <w:szCs w:val="20"/>
          <w:highlight w:val="none"/>
        </w:rPr>
        <w:t>。</w:t>
      </w:r>
    </w:p>
    <w:p w14:paraId="11B87802">
      <w:pPr>
        <w:pStyle w:val="11"/>
        <w:spacing w:before="155" w:line="227" w:lineRule="auto"/>
        <w:ind w:left="426"/>
        <w:rPr>
          <w:rFonts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lang w:val="en-US" w:eastAsia="zh-CN"/>
        </w:rPr>
        <w:t>5</w:t>
      </w:r>
      <w:r>
        <w:rPr>
          <w:rFonts w:hint="eastAsia" w:ascii="宋体" w:hAnsi="宋体" w:eastAsia="宋体" w:cs="宋体"/>
          <w:color w:val="auto"/>
          <w:spacing w:val="8"/>
          <w:sz w:val="20"/>
          <w:szCs w:val="20"/>
          <w:highlight w:val="none"/>
        </w:rPr>
        <w:t>.监督部门：</w:t>
      </w:r>
      <w:bookmarkStart w:id="8" w:name="OLE_LINK2"/>
      <w:r>
        <w:rPr>
          <w:rFonts w:hint="eastAsia" w:ascii="宋体" w:hAnsi="宋体" w:eastAsia="宋体" w:cs="宋体"/>
          <w:color w:val="auto"/>
          <w:spacing w:val="8"/>
          <w:sz w:val="20"/>
          <w:szCs w:val="20"/>
          <w:highlight w:val="none"/>
        </w:rPr>
        <w:t>钦州市财政局政府采购监督管理科</w:t>
      </w:r>
      <w:bookmarkEnd w:id="8"/>
      <w:r>
        <w:rPr>
          <w:rFonts w:hint="eastAsia" w:ascii="宋体" w:hAnsi="宋体" w:eastAsia="宋体" w:cs="宋体"/>
          <w:color w:val="auto"/>
          <w:spacing w:val="8"/>
          <w:sz w:val="20"/>
          <w:szCs w:val="20"/>
          <w:highlight w:val="none"/>
        </w:rPr>
        <w:t>；联系电话：0777-2895258</w:t>
      </w:r>
      <w:r>
        <w:rPr>
          <w:rFonts w:ascii="宋体" w:hAnsi="宋体" w:eastAsia="宋体" w:cs="宋体"/>
          <w:color w:val="auto"/>
          <w:spacing w:val="8"/>
          <w:sz w:val="20"/>
          <w:szCs w:val="20"/>
          <w:highlight w:val="none"/>
        </w:rPr>
        <w:t>。</w:t>
      </w:r>
    </w:p>
    <w:p w14:paraId="0F2F1ED6">
      <w:pPr>
        <w:spacing w:before="128" w:line="213" w:lineRule="auto"/>
        <w:ind w:left="1"/>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七、对本次招标提出询问，请按以下方式联系。</w:t>
      </w:r>
    </w:p>
    <w:p w14:paraId="39EBE617">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bookmarkStart w:id="9" w:name="_Toc35393637"/>
      <w:bookmarkStart w:id="10" w:name="_Toc28359096"/>
      <w:bookmarkStart w:id="11" w:name="_Toc35393806"/>
      <w:bookmarkStart w:id="12" w:name="_Toc28359019"/>
      <w:r>
        <w:rPr>
          <w:rFonts w:hint="eastAsia" w:ascii="宋体" w:hAnsi="宋体" w:eastAsia="宋体" w:cs="宋体"/>
          <w:snapToGrid w:val="0"/>
          <w:color w:val="auto"/>
          <w:spacing w:val="10"/>
          <w:kern w:val="0"/>
          <w:sz w:val="20"/>
          <w:szCs w:val="20"/>
          <w:highlight w:val="none"/>
          <w:lang w:val="en-US" w:eastAsia="en-US" w:bidi="ar-SA"/>
        </w:rPr>
        <w:t>1.采购人信息</w:t>
      </w:r>
      <w:bookmarkEnd w:id="9"/>
      <w:bookmarkEnd w:id="10"/>
      <w:bookmarkEnd w:id="11"/>
      <w:bookmarkEnd w:id="12"/>
    </w:p>
    <w:p w14:paraId="2ECDBE66">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bookmarkStart w:id="13" w:name="_Toc28359097"/>
      <w:bookmarkStart w:id="14" w:name="_Toc35393807"/>
      <w:bookmarkStart w:id="15" w:name="_Toc28359020"/>
      <w:bookmarkStart w:id="16" w:name="_Toc35393638"/>
      <w:r>
        <w:rPr>
          <w:rFonts w:hint="eastAsia" w:ascii="宋体" w:hAnsi="宋体" w:eastAsia="宋体" w:cs="宋体"/>
          <w:snapToGrid w:val="0"/>
          <w:color w:val="auto"/>
          <w:spacing w:val="10"/>
          <w:kern w:val="0"/>
          <w:sz w:val="20"/>
          <w:szCs w:val="20"/>
          <w:highlight w:val="none"/>
          <w:lang w:val="en-US" w:eastAsia="en-US" w:bidi="ar-SA"/>
        </w:rPr>
        <w:t>名　称：钦州市第一人民医院</w:t>
      </w:r>
    </w:p>
    <w:p w14:paraId="220FA1F5">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地　址：</w:t>
      </w:r>
      <w:bookmarkStart w:id="17" w:name="OLE_LINK13"/>
      <w:r>
        <w:rPr>
          <w:rFonts w:hint="eastAsia" w:ascii="宋体" w:hAnsi="宋体" w:eastAsia="宋体" w:cs="宋体"/>
          <w:snapToGrid w:val="0"/>
          <w:color w:val="auto"/>
          <w:spacing w:val="10"/>
          <w:kern w:val="0"/>
          <w:sz w:val="20"/>
          <w:szCs w:val="20"/>
          <w:highlight w:val="none"/>
          <w:lang w:val="en-US" w:eastAsia="en-US" w:bidi="ar-SA"/>
        </w:rPr>
        <w:t>钦州市钦南区明阳街8号</w:t>
      </w:r>
      <w:bookmarkEnd w:id="17"/>
    </w:p>
    <w:p w14:paraId="312FEC9A">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联系方式：</w:t>
      </w:r>
      <w:r>
        <w:rPr>
          <w:rFonts w:hint="eastAsia" w:ascii="宋体" w:hAnsi="宋体" w:eastAsia="宋体" w:cs="宋体"/>
          <w:snapToGrid w:val="0"/>
          <w:color w:val="auto"/>
          <w:spacing w:val="10"/>
          <w:kern w:val="0"/>
          <w:sz w:val="20"/>
          <w:szCs w:val="20"/>
          <w:highlight w:val="none"/>
          <w:lang w:val="en-US" w:eastAsia="zh-CN" w:bidi="ar-SA"/>
        </w:rPr>
        <w:t>彭聪</w:t>
      </w:r>
      <w:r>
        <w:rPr>
          <w:rFonts w:hint="eastAsia" w:ascii="宋体" w:hAnsi="宋体" w:eastAsia="宋体" w:cs="宋体"/>
          <w:snapToGrid w:val="0"/>
          <w:color w:val="auto"/>
          <w:spacing w:val="10"/>
          <w:kern w:val="0"/>
          <w:sz w:val="20"/>
          <w:szCs w:val="20"/>
          <w:highlight w:val="none"/>
          <w:lang w:val="en-US" w:eastAsia="en-US" w:bidi="ar-SA"/>
        </w:rPr>
        <w:t xml:space="preserve">  </w:t>
      </w:r>
      <w:bookmarkStart w:id="18" w:name="OLE_LINK12"/>
      <w:r>
        <w:rPr>
          <w:rFonts w:hint="eastAsia" w:ascii="宋体" w:hAnsi="宋体" w:eastAsia="宋体" w:cs="宋体"/>
          <w:snapToGrid w:val="0"/>
          <w:color w:val="auto"/>
          <w:spacing w:val="10"/>
          <w:kern w:val="0"/>
          <w:sz w:val="20"/>
          <w:szCs w:val="20"/>
          <w:highlight w:val="none"/>
          <w:lang w:val="en-US" w:eastAsia="en-US" w:bidi="ar-SA"/>
        </w:rPr>
        <w:t>0777-2863830</w:t>
      </w:r>
      <w:bookmarkEnd w:id="18"/>
    </w:p>
    <w:bookmarkEnd w:id="13"/>
    <w:bookmarkEnd w:id="14"/>
    <w:bookmarkEnd w:id="15"/>
    <w:bookmarkEnd w:id="16"/>
    <w:p w14:paraId="415E5B37">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2.采购代理机构信息</w:t>
      </w:r>
    </w:p>
    <w:p w14:paraId="7D386AA0">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名 称：广西联胜项目管理有限公司</w:t>
      </w:r>
    </w:p>
    <w:p w14:paraId="0516198A">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地址：</w:t>
      </w:r>
      <w:bookmarkStart w:id="166" w:name="_GoBack"/>
      <w:r>
        <w:rPr>
          <w:rFonts w:hint="eastAsia" w:ascii="宋体" w:hAnsi="宋体" w:eastAsia="宋体" w:cs="宋体"/>
          <w:snapToGrid w:val="0"/>
          <w:color w:val="auto"/>
          <w:spacing w:val="10"/>
          <w:kern w:val="0"/>
          <w:sz w:val="20"/>
          <w:szCs w:val="20"/>
          <w:highlight w:val="none"/>
          <w:lang w:val="en-US" w:eastAsia="zh-CN" w:bidi="ar-SA"/>
        </w:rPr>
        <w:t>钦州市钦北区奥林名城8号楼8楼802</w:t>
      </w:r>
    </w:p>
    <w:bookmarkEnd w:id="166"/>
    <w:p w14:paraId="6025EFD9">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联系电话：</w:t>
      </w:r>
      <w:bookmarkStart w:id="19" w:name="OLE_LINK9"/>
      <w:r>
        <w:rPr>
          <w:rFonts w:hint="eastAsia" w:ascii="宋体" w:hAnsi="宋体" w:eastAsia="宋体" w:cs="宋体"/>
          <w:snapToGrid w:val="0"/>
          <w:color w:val="auto"/>
          <w:spacing w:val="10"/>
          <w:kern w:val="0"/>
          <w:sz w:val="20"/>
          <w:szCs w:val="20"/>
          <w:highlight w:val="none"/>
          <w:lang w:val="en-US" w:eastAsia="en-US" w:bidi="ar-SA"/>
        </w:rPr>
        <w:t>0777-3215811</w:t>
      </w:r>
      <w:bookmarkEnd w:id="19"/>
    </w:p>
    <w:p w14:paraId="107BE629">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3.项目联系方式</w:t>
      </w:r>
    </w:p>
    <w:p w14:paraId="38EE0882">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项目联系人：</w:t>
      </w:r>
      <w:r>
        <w:rPr>
          <w:rFonts w:hint="eastAsia" w:ascii="宋体" w:hAnsi="宋体" w:eastAsia="宋体" w:cs="宋体"/>
          <w:snapToGrid w:val="0"/>
          <w:color w:val="auto"/>
          <w:spacing w:val="10"/>
          <w:kern w:val="0"/>
          <w:sz w:val="20"/>
          <w:szCs w:val="20"/>
          <w:highlight w:val="none"/>
          <w:lang w:val="en-US" w:eastAsia="zh-CN" w:bidi="ar-SA"/>
        </w:rPr>
        <w:t>韦曼清</w:t>
      </w:r>
    </w:p>
    <w:p w14:paraId="51B76160">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电  话：</w:t>
      </w:r>
      <w:bookmarkStart w:id="20" w:name="OLE_LINK3"/>
      <w:r>
        <w:rPr>
          <w:rFonts w:hint="eastAsia" w:ascii="宋体" w:hAnsi="宋体" w:eastAsia="宋体" w:cs="宋体"/>
          <w:snapToGrid w:val="0"/>
          <w:color w:val="auto"/>
          <w:spacing w:val="10"/>
          <w:kern w:val="0"/>
          <w:sz w:val="20"/>
          <w:szCs w:val="20"/>
          <w:highlight w:val="none"/>
          <w:lang w:val="en-US" w:eastAsia="en-US" w:bidi="ar-SA"/>
        </w:rPr>
        <w:t>0777-3215811</w:t>
      </w:r>
      <w:bookmarkEnd w:id="20"/>
    </w:p>
    <w:p w14:paraId="1FFDB77B">
      <w:pPr>
        <w:pStyle w:val="11"/>
        <w:spacing w:before="154" w:line="230" w:lineRule="auto"/>
        <w:ind w:left="446"/>
        <w:rPr>
          <w:color w:val="auto"/>
          <w:sz w:val="20"/>
          <w:szCs w:val="20"/>
          <w:highlight w:val="none"/>
        </w:rPr>
      </w:pPr>
    </w:p>
    <w:p w14:paraId="5832523A">
      <w:pPr>
        <w:spacing w:line="451" w:lineRule="auto"/>
        <w:rPr>
          <w:rFonts w:ascii="Arial"/>
          <w:color w:val="auto"/>
          <w:sz w:val="21"/>
          <w:highlight w:val="none"/>
        </w:rPr>
      </w:pPr>
    </w:p>
    <w:p w14:paraId="392ACFE0">
      <w:pPr>
        <w:pStyle w:val="11"/>
        <w:spacing w:before="65" w:line="360" w:lineRule="auto"/>
        <w:ind w:left="4620"/>
        <w:rPr>
          <w:rFonts w:hint="eastAsia" w:eastAsia="宋体"/>
          <w:color w:val="auto"/>
          <w:sz w:val="20"/>
          <w:szCs w:val="20"/>
          <w:highlight w:val="none"/>
          <w:lang w:eastAsia="zh-CN"/>
        </w:rPr>
      </w:pPr>
      <w:r>
        <w:rPr>
          <w:color w:val="auto"/>
          <w:spacing w:val="9"/>
          <w:sz w:val="20"/>
          <w:szCs w:val="20"/>
          <w:highlight w:val="none"/>
        </w:rPr>
        <w:t>采购代理机构：</w:t>
      </w:r>
      <w:r>
        <w:rPr>
          <w:rFonts w:hint="eastAsia" w:ascii="宋体" w:hAnsi="宋体" w:cs="宋体"/>
          <w:color w:val="auto"/>
          <w:kern w:val="0"/>
          <w:sz w:val="22"/>
          <w:szCs w:val="22"/>
          <w:highlight w:val="none"/>
        </w:rPr>
        <w:t>广西联胜项目管理有限公司</w:t>
      </w:r>
    </w:p>
    <w:p w14:paraId="44B78A48">
      <w:pPr>
        <w:spacing w:line="360" w:lineRule="auto"/>
        <w:ind w:firstLine="6104" w:firstLineChars="2800"/>
        <w:rPr>
          <w:rFonts w:hint="eastAsia" w:ascii="宋体" w:hAnsi="宋体" w:eastAsia="宋体" w:cs="宋体"/>
          <w:snapToGrid w:val="0"/>
          <w:color w:val="auto"/>
          <w:spacing w:val="9"/>
          <w:kern w:val="0"/>
          <w:sz w:val="20"/>
          <w:szCs w:val="20"/>
          <w:highlight w:val="none"/>
          <w:lang w:val="en-US" w:eastAsia="zh-CN" w:bidi="ar-SA"/>
        </w:rPr>
        <w:sectPr>
          <w:footerReference r:id="rId9" w:type="default"/>
          <w:pgSz w:w="11910" w:h="16840"/>
          <w:pgMar w:top="1431" w:right="1332" w:bottom="1086" w:left="1422" w:header="1020" w:footer="737" w:gutter="0"/>
          <w:pgNumType w:fmt="decimal"/>
          <w:cols w:space="720" w:num="1"/>
        </w:sectPr>
      </w:pPr>
      <w:r>
        <w:rPr>
          <w:rFonts w:hint="eastAsia" w:ascii="宋体" w:hAnsi="宋体" w:eastAsia="宋体" w:cs="宋体"/>
          <w:snapToGrid w:val="0"/>
          <w:color w:val="auto"/>
          <w:spacing w:val="9"/>
          <w:kern w:val="0"/>
          <w:sz w:val="20"/>
          <w:szCs w:val="20"/>
          <w:highlight w:val="none"/>
          <w:lang w:val="en-US" w:eastAsia="zh-CN" w:bidi="ar-SA"/>
        </w:rPr>
        <w:t>2026年月日</w:t>
      </w:r>
    </w:p>
    <w:p w14:paraId="3F662457">
      <w:pPr>
        <w:pStyle w:val="11"/>
        <w:spacing w:before="88" w:line="222" w:lineRule="auto"/>
        <w:ind w:left="3291"/>
        <w:outlineLvl w:val="0"/>
        <w:rPr>
          <w:color w:val="auto"/>
          <w:sz w:val="43"/>
          <w:szCs w:val="43"/>
          <w:highlight w:val="none"/>
        </w:rPr>
      </w:pPr>
      <w:bookmarkStart w:id="21" w:name="_Toc24495"/>
      <w:r>
        <w:rPr>
          <w:b/>
          <w:bCs/>
          <w:color w:val="auto"/>
          <w:spacing w:val="4"/>
          <w:sz w:val="43"/>
          <w:szCs w:val="43"/>
          <w:highlight w:val="none"/>
        </w:rPr>
        <w:t>第二章</w:t>
      </w:r>
      <w:r>
        <w:rPr>
          <w:color w:val="auto"/>
          <w:spacing w:val="4"/>
          <w:sz w:val="43"/>
          <w:szCs w:val="43"/>
          <w:highlight w:val="none"/>
        </w:rPr>
        <w:t xml:space="preserve"> </w:t>
      </w:r>
      <w:r>
        <w:rPr>
          <w:b/>
          <w:bCs/>
          <w:color w:val="auto"/>
          <w:spacing w:val="4"/>
          <w:sz w:val="43"/>
          <w:szCs w:val="43"/>
          <w:highlight w:val="none"/>
        </w:rPr>
        <w:t>采购需求</w:t>
      </w:r>
      <w:bookmarkEnd w:id="21"/>
    </w:p>
    <w:p w14:paraId="122A9EA2">
      <w:pPr>
        <w:pStyle w:val="11"/>
        <w:spacing w:before="170" w:line="228" w:lineRule="auto"/>
        <w:ind w:left="122"/>
        <w:rPr>
          <w:color w:val="auto"/>
          <w:sz w:val="20"/>
          <w:szCs w:val="20"/>
          <w:highlight w:val="none"/>
        </w:rPr>
      </w:pPr>
      <w:r>
        <w:rPr>
          <w:color w:val="auto"/>
          <w:spacing w:val="2"/>
          <w:sz w:val="20"/>
          <w:szCs w:val="20"/>
          <w:highlight w:val="none"/>
        </w:rPr>
        <w:t>说明：</w:t>
      </w:r>
    </w:p>
    <w:p w14:paraId="5454124B">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公章），否则投标文件作无效处理。如本项目包含的货物属于品目清单内非标注“★”的产品时，应优先采购。</w:t>
      </w:r>
    </w:p>
    <w:p w14:paraId="399815D7">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2231CA5E">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3.根据《关于信息安全产品实施政府采购的通知》（财库[2010]48号）的规定，如采购需求中有涉及信息安全产品的设备，必须提供由中国信息安全认证中心按国家标准认证颁发的有效认证证书复印件。</w:t>
      </w:r>
    </w:p>
    <w:p w14:paraId="6760A17E">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1）货物需求一览表中，标注“▲ ”项的内容为实质性技术参数响应条款，必须满足或优于，否则投标无效；标注“★”项的内容为重要技术参数响应条款，未标明符号的为一般性技术参数响应条款。</w:t>
      </w:r>
    </w:p>
    <w:p w14:paraId="140323CD">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4</w:t>
      </w:r>
      <w:r>
        <w:rPr>
          <w:rFonts w:hint="eastAsia" w:ascii="宋体" w:hAnsi="宋体" w:cs="宋体"/>
          <w:b w:val="0"/>
          <w:bCs w:val="0"/>
          <w:color w:val="auto"/>
          <w:sz w:val="22"/>
          <w:szCs w:val="22"/>
          <w:highlight w:val="none"/>
        </w:rPr>
        <w:t>.投标人应承诺投标文件中提供的证明材料和资质文件真实，如出现虚假应标情况，投标人除了应接受有关部门的处罚外，还应依据《中华人民共和国民法典》的相关条款来确定赔偿金额。</w:t>
      </w:r>
    </w:p>
    <w:p w14:paraId="4EEF7798">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5</w:t>
      </w:r>
      <w:r>
        <w:rPr>
          <w:rFonts w:hint="eastAsia" w:ascii="宋体" w:hAnsi="宋体" w:cs="宋体"/>
          <w:b w:val="0"/>
          <w:bCs w:val="0"/>
          <w:color w:val="auto"/>
          <w:sz w:val="22"/>
          <w:szCs w:val="22"/>
          <w:highlight w:val="none"/>
        </w:rPr>
        <w:t>、本项目采购标的属于</w:t>
      </w: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rPr>
        <w:t>工</w:t>
      </w:r>
      <w:r>
        <w:rPr>
          <w:rFonts w:hint="eastAsia" w:ascii="宋体" w:hAnsi="宋体" w:cs="宋体"/>
          <w:b w:val="0"/>
          <w:bCs w:val="0"/>
          <w:color w:val="auto"/>
          <w:sz w:val="22"/>
          <w:szCs w:val="22"/>
          <w:highlight w:val="none"/>
          <w:lang w:eastAsia="zh-Hans"/>
        </w:rPr>
        <w:t>业</w:t>
      </w:r>
      <w:r>
        <w:rPr>
          <w:rFonts w:hint="eastAsia" w:ascii="宋体" w:hAnsi="宋体" w:cs="宋体"/>
          <w:b w:val="0"/>
          <w:bCs w:val="0"/>
          <w:color w:val="auto"/>
          <w:sz w:val="22"/>
          <w:szCs w:val="22"/>
          <w:highlight w:val="none"/>
        </w:rPr>
        <w:t>。</w:t>
      </w:r>
    </w:p>
    <w:p w14:paraId="0B4428E3">
      <w:pPr>
        <w:spacing w:line="360" w:lineRule="auto"/>
        <w:ind w:firstLine="444" w:firstLineChars="202"/>
        <w:jc w:val="left"/>
        <w:rPr>
          <w:rFonts w:hint="eastAsia" w:ascii="宋体" w:hAnsi="宋体" w:eastAsia="宋体" w:cs="宋体"/>
          <w:color w:val="auto"/>
          <w:kern w:val="2"/>
          <w:sz w:val="22"/>
          <w:szCs w:val="22"/>
          <w:highlight w:val="none"/>
          <w:lang w:eastAsia="zh-CN"/>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color w:val="auto"/>
          <w:kern w:val="2"/>
          <w:sz w:val="22"/>
          <w:szCs w:val="22"/>
          <w:highlight w:val="none"/>
        </w:rPr>
        <w:t>核心产品</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第一项</w:t>
      </w:r>
      <w:r>
        <w:rPr>
          <w:rFonts w:hint="eastAsia" w:ascii="宋体" w:hAnsi="宋体" w:eastAsia="宋体" w:cs="宋体"/>
          <w:color w:val="auto"/>
          <w:kern w:val="2"/>
          <w:sz w:val="22"/>
          <w:szCs w:val="22"/>
          <w:highlight w:val="none"/>
          <w:lang w:eastAsia="zh-CN"/>
        </w:rPr>
        <w:t>制氧机系统</w:t>
      </w:r>
    </w:p>
    <w:p w14:paraId="3B26A76D">
      <w:pPr>
        <w:pStyle w:val="36"/>
        <w:rPr>
          <w:rFonts w:hint="eastAsia" w:ascii="宋体" w:hAnsi="宋体" w:eastAsia="宋体" w:cs="宋体"/>
          <w:color w:val="auto"/>
          <w:kern w:val="2"/>
          <w:sz w:val="22"/>
          <w:szCs w:val="22"/>
          <w:highlight w:val="none"/>
          <w:lang w:eastAsia="zh-CN"/>
        </w:rPr>
      </w:pPr>
    </w:p>
    <w:p w14:paraId="61F84547">
      <w:pPr>
        <w:pStyle w:val="36"/>
        <w:rPr>
          <w:rFonts w:hint="eastAsia" w:ascii="宋体" w:hAnsi="宋体" w:eastAsia="宋体" w:cs="宋体"/>
          <w:color w:val="auto"/>
          <w:kern w:val="2"/>
          <w:sz w:val="22"/>
          <w:szCs w:val="22"/>
          <w:highlight w:val="none"/>
          <w:lang w:eastAsia="zh-CN"/>
        </w:rPr>
      </w:pPr>
    </w:p>
    <w:p w14:paraId="0A549A2B">
      <w:pPr>
        <w:pStyle w:val="36"/>
        <w:rPr>
          <w:rFonts w:hint="eastAsia" w:ascii="宋体" w:hAnsi="宋体" w:eastAsia="宋体" w:cs="宋体"/>
          <w:color w:val="auto"/>
          <w:kern w:val="2"/>
          <w:sz w:val="22"/>
          <w:szCs w:val="22"/>
          <w:highlight w:val="none"/>
          <w:lang w:eastAsia="zh-CN"/>
        </w:rPr>
      </w:pPr>
    </w:p>
    <w:p w14:paraId="1867ED98">
      <w:pPr>
        <w:pStyle w:val="36"/>
        <w:rPr>
          <w:rFonts w:hint="eastAsia" w:ascii="宋体" w:hAnsi="宋体" w:eastAsia="宋体" w:cs="宋体"/>
          <w:color w:val="auto"/>
          <w:kern w:val="2"/>
          <w:sz w:val="22"/>
          <w:szCs w:val="22"/>
          <w:highlight w:val="none"/>
          <w:lang w:eastAsia="zh-CN"/>
        </w:rPr>
      </w:pPr>
    </w:p>
    <w:p w14:paraId="09B594C5">
      <w:pPr>
        <w:pStyle w:val="36"/>
        <w:rPr>
          <w:rFonts w:hint="eastAsia" w:ascii="宋体" w:hAnsi="宋体" w:eastAsia="宋体" w:cs="宋体"/>
          <w:color w:val="auto"/>
          <w:kern w:val="2"/>
          <w:sz w:val="22"/>
          <w:szCs w:val="22"/>
          <w:highlight w:val="none"/>
          <w:lang w:eastAsia="zh-CN"/>
        </w:rPr>
      </w:pPr>
    </w:p>
    <w:p w14:paraId="469D37F8">
      <w:pPr>
        <w:pStyle w:val="36"/>
        <w:rPr>
          <w:rFonts w:hint="eastAsia" w:ascii="宋体" w:hAnsi="宋体" w:eastAsia="宋体" w:cs="宋体"/>
          <w:color w:val="auto"/>
          <w:kern w:val="2"/>
          <w:sz w:val="22"/>
          <w:szCs w:val="22"/>
          <w:highlight w:val="none"/>
          <w:lang w:eastAsia="zh-CN"/>
        </w:rPr>
      </w:pPr>
    </w:p>
    <w:p w14:paraId="1FFD6F3A">
      <w:pPr>
        <w:pStyle w:val="36"/>
        <w:rPr>
          <w:rFonts w:hint="eastAsia" w:ascii="宋体" w:hAnsi="宋体" w:eastAsia="宋体" w:cs="宋体"/>
          <w:color w:val="auto"/>
          <w:kern w:val="2"/>
          <w:sz w:val="22"/>
          <w:szCs w:val="22"/>
          <w:highlight w:val="none"/>
          <w:lang w:eastAsia="zh-CN"/>
        </w:rPr>
      </w:pPr>
    </w:p>
    <w:p w14:paraId="3496229E">
      <w:pPr>
        <w:pStyle w:val="36"/>
        <w:rPr>
          <w:rFonts w:hint="eastAsia" w:ascii="宋体" w:hAnsi="宋体" w:eastAsia="宋体" w:cs="宋体"/>
          <w:color w:val="auto"/>
          <w:kern w:val="2"/>
          <w:sz w:val="22"/>
          <w:szCs w:val="22"/>
          <w:highlight w:val="none"/>
          <w:lang w:eastAsia="zh-CN"/>
        </w:rPr>
      </w:pPr>
    </w:p>
    <w:p w14:paraId="172EAA92">
      <w:pPr>
        <w:pStyle w:val="36"/>
        <w:rPr>
          <w:rFonts w:hint="eastAsia" w:ascii="宋体" w:hAnsi="宋体" w:eastAsia="宋体" w:cs="宋体"/>
          <w:color w:val="auto"/>
          <w:kern w:val="2"/>
          <w:sz w:val="22"/>
          <w:szCs w:val="22"/>
          <w:highlight w:val="none"/>
          <w:lang w:eastAsia="zh-CN"/>
        </w:rPr>
      </w:pPr>
    </w:p>
    <w:p w14:paraId="5E06D688">
      <w:pPr>
        <w:pStyle w:val="36"/>
        <w:rPr>
          <w:rFonts w:hint="eastAsia" w:ascii="宋体" w:hAnsi="宋体" w:eastAsia="宋体" w:cs="宋体"/>
          <w:color w:val="auto"/>
          <w:kern w:val="2"/>
          <w:sz w:val="22"/>
          <w:szCs w:val="22"/>
          <w:highlight w:val="none"/>
          <w:lang w:val="en-US" w:eastAsia="zh-CN"/>
        </w:rPr>
      </w:pPr>
    </w:p>
    <w:p w14:paraId="5E912397">
      <w:pPr>
        <w:spacing w:line="360" w:lineRule="auto"/>
        <w:ind w:firstLine="444" w:firstLineChars="202"/>
        <w:jc w:val="left"/>
        <w:rPr>
          <w:color w:val="auto"/>
          <w:sz w:val="20"/>
          <w:szCs w:val="20"/>
          <w:highlight w:val="none"/>
        </w:rPr>
      </w:pPr>
      <w:r>
        <w:rPr>
          <w:rFonts w:hint="eastAsia" w:ascii="宋体" w:hAnsi="宋体" w:eastAsia="宋体" w:cs="宋体"/>
          <w:b w:val="0"/>
          <w:bCs w:val="0"/>
          <w:color w:val="auto"/>
          <w:kern w:val="2"/>
          <w:sz w:val="22"/>
          <w:szCs w:val="22"/>
          <w:highlight w:val="none"/>
          <w:lang w:val="en-US" w:eastAsia="zh-CN" w:bidi="ar"/>
        </w:rPr>
        <w:t>7、采购需求一览表</w:t>
      </w:r>
    </w:p>
    <w:p w14:paraId="665A0DF3">
      <w:pPr>
        <w:spacing w:line="123" w:lineRule="auto"/>
        <w:rPr>
          <w:rFonts w:ascii="Arial"/>
          <w:color w:val="auto"/>
          <w:sz w:val="2"/>
          <w:highlight w:val="none"/>
        </w:rPr>
      </w:pPr>
    </w:p>
    <w:tbl>
      <w:tblPr>
        <w:tblStyle w:val="38"/>
        <w:tblW w:w="10538"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8"/>
        <w:gridCol w:w="999"/>
        <w:gridCol w:w="145"/>
        <w:gridCol w:w="6508"/>
        <w:gridCol w:w="559"/>
        <w:gridCol w:w="547"/>
        <w:gridCol w:w="1182"/>
      </w:tblGrid>
      <w:tr w14:paraId="53C3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98" w:type="dxa"/>
            <w:vAlign w:val="center"/>
          </w:tcPr>
          <w:p w14:paraId="7837BC86">
            <w:pPr>
              <w:pStyle w:val="39"/>
              <w:spacing w:before="257" w:line="480" w:lineRule="auto"/>
              <w:ind w:left="113"/>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序号</w:t>
            </w:r>
          </w:p>
        </w:tc>
        <w:tc>
          <w:tcPr>
            <w:tcW w:w="1144" w:type="dxa"/>
            <w:gridSpan w:val="2"/>
            <w:vAlign w:val="center"/>
          </w:tcPr>
          <w:p w14:paraId="2B7CE16A">
            <w:pPr>
              <w:pStyle w:val="39"/>
              <w:spacing w:before="257"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设备名称</w:t>
            </w:r>
          </w:p>
        </w:tc>
        <w:tc>
          <w:tcPr>
            <w:tcW w:w="6508" w:type="dxa"/>
            <w:vAlign w:val="center"/>
          </w:tcPr>
          <w:p w14:paraId="0993809B">
            <w:pPr>
              <w:pStyle w:val="39"/>
              <w:spacing w:before="256"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主要技术参数及性能（配置）要求</w:t>
            </w:r>
          </w:p>
        </w:tc>
        <w:tc>
          <w:tcPr>
            <w:tcW w:w="559" w:type="dxa"/>
            <w:vAlign w:val="center"/>
          </w:tcPr>
          <w:p w14:paraId="37ED7692">
            <w:pPr>
              <w:pStyle w:val="39"/>
              <w:keepNext w:val="0"/>
              <w:keepLines w:val="0"/>
              <w:pageBreakBefore w:val="0"/>
              <w:widowControl/>
              <w:kinsoku w:val="0"/>
              <w:wordWrap/>
              <w:overflowPunct/>
              <w:topLinePunct w:val="0"/>
              <w:autoSpaceDE w:val="0"/>
              <w:autoSpaceDN w:val="0"/>
              <w:bidi w:val="0"/>
              <w:adjustRightInd w:val="0"/>
              <w:snapToGrid w:val="0"/>
              <w:spacing w:before="256"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数量</w:t>
            </w:r>
          </w:p>
        </w:tc>
        <w:tc>
          <w:tcPr>
            <w:tcW w:w="547" w:type="dxa"/>
            <w:vAlign w:val="center"/>
          </w:tcPr>
          <w:p w14:paraId="046F38C4">
            <w:pPr>
              <w:pStyle w:val="39"/>
              <w:keepNext w:val="0"/>
              <w:keepLines w:val="0"/>
              <w:pageBreakBefore w:val="0"/>
              <w:widowControl/>
              <w:kinsoku w:val="0"/>
              <w:wordWrap/>
              <w:overflowPunct/>
              <w:topLinePunct w:val="0"/>
              <w:autoSpaceDE w:val="0"/>
              <w:autoSpaceDN w:val="0"/>
              <w:bidi w:val="0"/>
              <w:adjustRightInd w:val="0"/>
              <w:snapToGrid w:val="0"/>
              <w:spacing w:before="257"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单位</w:t>
            </w:r>
          </w:p>
        </w:tc>
        <w:tc>
          <w:tcPr>
            <w:tcW w:w="1182" w:type="dxa"/>
            <w:vAlign w:val="center"/>
          </w:tcPr>
          <w:p w14:paraId="1433DDD4">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最高限价</w:t>
            </w:r>
          </w:p>
          <w:p w14:paraId="2EAD73B1">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cs="宋体"/>
                <w:snapToGrid w:val="0"/>
                <w:color w:val="auto"/>
                <w:kern w:val="0"/>
                <w:sz w:val="21"/>
                <w:szCs w:val="21"/>
                <w:highlight w:val="none"/>
                <w:lang w:val="en-US" w:eastAsia="zh-CN" w:bidi="ar-SA"/>
              </w:rPr>
              <w:t>万</w:t>
            </w:r>
            <w:r>
              <w:rPr>
                <w:rFonts w:hint="eastAsia" w:ascii="宋体" w:hAnsi="宋体" w:eastAsia="宋体" w:cs="宋体"/>
                <w:snapToGrid w:val="0"/>
                <w:color w:val="auto"/>
                <w:kern w:val="0"/>
                <w:sz w:val="21"/>
                <w:szCs w:val="21"/>
                <w:highlight w:val="none"/>
                <w:lang w:val="en-US" w:eastAsia="zh-CN" w:bidi="ar-SA"/>
              </w:rPr>
              <w:t>元）</w:t>
            </w:r>
          </w:p>
        </w:tc>
      </w:tr>
      <w:tr w14:paraId="46AD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8" w:hRule="atLeast"/>
        </w:trPr>
        <w:tc>
          <w:tcPr>
            <w:tcW w:w="598" w:type="dxa"/>
            <w:vAlign w:val="top"/>
          </w:tcPr>
          <w:p w14:paraId="7B881A9F">
            <w:pPr>
              <w:spacing w:line="253" w:lineRule="auto"/>
              <w:rPr>
                <w:rFonts w:hint="eastAsia" w:ascii="宋体" w:hAnsi="宋体" w:eastAsia="宋体" w:cs="宋体"/>
                <w:snapToGrid w:val="0"/>
                <w:color w:val="auto"/>
                <w:kern w:val="0"/>
                <w:sz w:val="21"/>
                <w:szCs w:val="21"/>
                <w:highlight w:val="none"/>
                <w:lang w:val="en-US" w:eastAsia="en-US" w:bidi="ar-SA"/>
              </w:rPr>
            </w:pPr>
          </w:p>
          <w:p w14:paraId="6A57D565">
            <w:pPr>
              <w:spacing w:line="253" w:lineRule="auto"/>
              <w:rPr>
                <w:rFonts w:hint="eastAsia" w:ascii="宋体" w:hAnsi="宋体" w:eastAsia="宋体" w:cs="宋体"/>
                <w:snapToGrid w:val="0"/>
                <w:color w:val="auto"/>
                <w:kern w:val="0"/>
                <w:sz w:val="21"/>
                <w:szCs w:val="21"/>
                <w:highlight w:val="none"/>
                <w:lang w:val="en-US" w:eastAsia="en-US" w:bidi="ar-SA"/>
              </w:rPr>
            </w:pPr>
          </w:p>
          <w:p w14:paraId="0AD93DB0">
            <w:pPr>
              <w:spacing w:line="254" w:lineRule="auto"/>
              <w:rPr>
                <w:rFonts w:hint="eastAsia" w:ascii="宋体" w:hAnsi="宋体" w:eastAsia="宋体" w:cs="宋体"/>
                <w:snapToGrid w:val="0"/>
                <w:color w:val="auto"/>
                <w:kern w:val="0"/>
                <w:sz w:val="21"/>
                <w:szCs w:val="21"/>
                <w:highlight w:val="none"/>
                <w:lang w:val="en-US" w:eastAsia="en-US" w:bidi="ar-SA"/>
              </w:rPr>
            </w:pPr>
          </w:p>
          <w:p w14:paraId="28440718">
            <w:pPr>
              <w:spacing w:line="254" w:lineRule="auto"/>
              <w:rPr>
                <w:rFonts w:hint="eastAsia" w:ascii="宋体" w:hAnsi="宋体" w:eastAsia="宋体" w:cs="宋体"/>
                <w:snapToGrid w:val="0"/>
                <w:color w:val="auto"/>
                <w:kern w:val="0"/>
                <w:sz w:val="21"/>
                <w:szCs w:val="21"/>
                <w:highlight w:val="none"/>
                <w:lang w:val="en-US" w:eastAsia="en-US" w:bidi="ar-SA"/>
              </w:rPr>
            </w:pPr>
          </w:p>
          <w:p w14:paraId="4D911F39">
            <w:pPr>
              <w:spacing w:line="254" w:lineRule="auto"/>
              <w:rPr>
                <w:rFonts w:hint="eastAsia" w:ascii="宋体" w:hAnsi="宋体" w:eastAsia="宋体" w:cs="宋体"/>
                <w:snapToGrid w:val="0"/>
                <w:color w:val="auto"/>
                <w:kern w:val="0"/>
                <w:sz w:val="21"/>
                <w:szCs w:val="21"/>
                <w:highlight w:val="none"/>
                <w:lang w:val="en-US" w:eastAsia="en-US" w:bidi="ar-SA"/>
              </w:rPr>
            </w:pPr>
          </w:p>
          <w:p w14:paraId="39FC70AF">
            <w:pPr>
              <w:spacing w:line="254" w:lineRule="auto"/>
              <w:rPr>
                <w:rFonts w:hint="eastAsia" w:ascii="宋体" w:hAnsi="宋体" w:eastAsia="宋体" w:cs="宋体"/>
                <w:snapToGrid w:val="0"/>
                <w:color w:val="auto"/>
                <w:kern w:val="0"/>
                <w:sz w:val="21"/>
                <w:szCs w:val="21"/>
                <w:highlight w:val="none"/>
                <w:lang w:val="en-US" w:eastAsia="en-US" w:bidi="ar-SA"/>
              </w:rPr>
            </w:pPr>
          </w:p>
          <w:p w14:paraId="4506FB94">
            <w:pPr>
              <w:spacing w:line="254" w:lineRule="auto"/>
              <w:rPr>
                <w:rFonts w:hint="eastAsia" w:ascii="宋体" w:hAnsi="宋体" w:eastAsia="宋体" w:cs="宋体"/>
                <w:snapToGrid w:val="0"/>
                <w:color w:val="auto"/>
                <w:kern w:val="0"/>
                <w:sz w:val="21"/>
                <w:szCs w:val="21"/>
                <w:highlight w:val="none"/>
                <w:lang w:val="en-US" w:eastAsia="en-US" w:bidi="ar-SA"/>
              </w:rPr>
            </w:pPr>
          </w:p>
          <w:p w14:paraId="1A9F19DD">
            <w:pPr>
              <w:spacing w:line="254" w:lineRule="auto"/>
              <w:rPr>
                <w:rFonts w:hint="eastAsia" w:ascii="宋体" w:hAnsi="宋体" w:eastAsia="宋体" w:cs="宋体"/>
                <w:snapToGrid w:val="0"/>
                <w:color w:val="auto"/>
                <w:kern w:val="0"/>
                <w:sz w:val="21"/>
                <w:szCs w:val="21"/>
                <w:highlight w:val="none"/>
                <w:lang w:val="en-US" w:eastAsia="en-US" w:bidi="ar-SA"/>
              </w:rPr>
            </w:pPr>
          </w:p>
          <w:p w14:paraId="1C4B2853">
            <w:pPr>
              <w:spacing w:line="254" w:lineRule="auto"/>
              <w:rPr>
                <w:rFonts w:hint="eastAsia" w:ascii="宋体" w:hAnsi="宋体" w:eastAsia="宋体" w:cs="宋体"/>
                <w:snapToGrid w:val="0"/>
                <w:color w:val="auto"/>
                <w:kern w:val="0"/>
                <w:sz w:val="21"/>
                <w:szCs w:val="21"/>
                <w:highlight w:val="none"/>
                <w:lang w:val="en-US" w:eastAsia="en-US" w:bidi="ar-SA"/>
              </w:rPr>
            </w:pPr>
          </w:p>
          <w:p w14:paraId="29839FA4">
            <w:pPr>
              <w:spacing w:line="254" w:lineRule="auto"/>
              <w:rPr>
                <w:rFonts w:hint="eastAsia" w:ascii="宋体" w:hAnsi="宋体" w:eastAsia="宋体" w:cs="宋体"/>
                <w:snapToGrid w:val="0"/>
                <w:color w:val="auto"/>
                <w:kern w:val="0"/>
                <w:sz w:val="21"/>
                <w:szCs w:val="21"/>
                <w:highlight w:val="none"/>
                <w:lang w:val="en-US" w:eastAsia="en-US" w:bidi="ar-SA"/>
              </w:rPr>
            </w:pPr>
          </w:p>
          <w:p w14:paraId="6800E8B1">
            <w:pPr>
              <w:spacing w:line="254" w:lineRule="auto"/>
              <w:rPr>
                <w:rFonts w:hint="eastAsia" w:ascii="宋体" w:hAnsi="宋体" w:eastAsia="宋体" w:cs="宋体"/>
                <w:snapToGrid w:val="0"/>
                <w:color w:val="auto"/>
                <w:kern w:val="0"/>
                <w:sz w:val="21"/>
                <w:szCs w:val="21"/>
                <w:highlight w:val="none"/>
                <w:lang w:val="en-US" w:eastAsia="en-US" w:bidi="ar-SA"/>
              </w:rPr>
            </w:pPr>
          </w:p>
          <w:p w14:paraId="09DC0CBE">
            <w:pPr>
              <w:spacing w:line="254" w:lineRule="auto"/>
              <w:rPr>
                <w:rFonts w:hint="eastAsia" w:ascii="宋体" w:hAnsi="宋体" w:eastAsia="宋体" w:cs="宋体"/>
                <w:snapToGrid w:val="0"/>
                <w:color w:val="auto"/>
                <w:kern w:val="0"/>
                <w:sz w:val="21"/>
                <w:szCs w:val="21"/>
                <w:highlight w:val="none"/>
                <w:lang w:val="en-US" w:eastAsia="en-US" w:bidi="ar-SA"/>
              </w:rPr>
            </w:pPr>
          </w:p>
          <w:p w14:paraId="321B4107">
            <w:pPr>
              <w:spacing w:line="254" w:lineRule="auto"/>
              <w:rPr>
                <w:rFonts w:hint="eastAsia" w:ascii="宋体" w:hAnsi="宋体" w:eastAsia="宋体" w:cs="宋体"/>
                <w:snapToGrid w:val="0"/>
                <w:color w:val="auto"/>
                <w:kern w:val="0"/>
                <w:sz w:val="21"/>
                <w:szCs w:val="21"/>
                <w:highlight w:val="none"/>
                <w:lang w:val="en-US" w:eastAsia="en-US" w:bidi="ar-SA"/>
              </w:rPr>
            </w:pPr>
          </w:p>
          <w:p w14:paraId="504E928E">
            <w:pPr>
              <w:spacing w:line="254" w:lineRule="auto"/>
              <w:rPr>
                <w:rFonts w:hint="eastAsia" w:ascii="宋体" w:hAnsi="宋体" w:eastAsia="宋体" w:cs="宋体"/>
                <w:snapToGrid w:val="0"/>
                <w:color w:val="auto"/>
                <w:kern w:val="0"/>
                <w:sz w:val="21"/>
                <w:szCs w:val="21"/>
                <w:highlight w:val="none"/>
                <w:lang w:val="en-US" w:eastAsia="en-US" w:bidi="ar-SA"/>
              </w:rPr>
            </w:pPr>
          </w:p>
          <w:p w14:paraId="45BC9246">
            <w:pPr>
              <w:spacing w:line="254" w:lineRule="auto"/>
              <w:rPr>
                <w:rFonts w:hint="eastAsia" w:ascii="宋体" w:hAnsi="宋体" w:eastAsia="宋体" w:cs="宋体"/>
                <w:snapToGrid w:val="0"/>
                <w:color w:val="auto"/>
                <w:kern w:val="0"/>
                <w:sz w:val="21"/>
                <w:szCs w:val="21"/>
                <w:highlight w:val="none"/>
                <w:lang w:val="en-US" w:eastAsia="en-US" w:bidi="ar-SA"/>
              </w:rPr>
            </w:pPr>
          </w:p>
          <w:p w14:paraId="0DF6B131">
            <w:pPr>
              <w:pStyle w:val="39"/>
              <w:spacing w:before="65" w:line="270" w:lineRule="exact"/>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c>
          <w:tcPr>
            <w:tcW w:w="1144" w:type="dxa"/>
            <w:gridSpan w:val="2"/>
            <w:vAlign w:val="top"/>
          </w:tcPr>
          <w:p w14:paraId="238D3FD5">
            <w:pPr>
              <w:spacing w:line="253" w:lineRule="auto"/>
              <w:rPr>
                <w:rFonts w:hint="eastAsia" w:ascii="宋体" w:hAnsi="宋体" w:eastAsia="宋体" w:cs="宋体"/>
                <w:snapToGrid w:val="0"/>
                <w:color w:val="auto"/>
                <w:kern w:val="0"/>
                <w:sz w:val="21"/>
                <w:szCs w:val="21"/>
                <w:highlight w:val="none"/>
                <w:lang w:val="en-US" w:eastAsia="en-US" w:bidi="ar-SA"/>
              </w:rPr>
            </w:pPr>
          </w:p>
          <w:p w14:paraId="1E282677">
            <w:pPr>
              <w:spacing w:line="253" w:lineRule="auto"/>
              <w:rPr>
                <w:rFonts w:hint="eastAsia" w:ascii="宋体" w:hAnsi="宋体" w:eastAsia="宋体" w:cs="宋体"/>
                <w:snapToGrid w:val="0"/>
                <w:color w:val="auto"/>
                <w:kern w:val="0"/>
                <w:sz w:val="21"/>
                <w:szCs w:val="21"/>
                <w:highlight w:val="none"/>
                <w:lang w:val="en-US" w:eastAsia="en-US" w:bidi="ar-SA"/>
              </w:rPr>
            </w:pPr>
          </w:p>
          <w:p w14:paraId="022612A0">
            <w:pPr>
              <w:spacing w:line="253" w:lineRule="auto"/>
              <w:rPr>
                <w:rFonts w:hint="eastAsia" w:ascii="宋体" w:hAnsi="宋体" w:eastAsia="宋体" w:cs="宋体"/>
                <w:snapToGrid w:val="0"/>
                <w:color w:val="auto"/>
                <w:kern w:val="0"/>
                <w:sz w:val="21"/>
                <w:szCs w:val="21"/>
                <w:highlight w:val="none"/>
                <w:lang w:val="en-US" w:eastAsia="en-US" w:bidi="ar-SA"/>
              </w:rPr>
            </w:pPr>
          </w:p>
          <w:p w14:paraId="2A0783BA">
            <w:pPr>
              <w:spacing w:line="254" w:lineRule="auto"/>
              <w:rPr>
                <w:rFonts w:hint="eastAsia" w:ascii="宋体" w:hAnsi="宋体" w:eastAsia="宋体" w:cs="宋体"/>
                <w:snapToGrid w:val="0"/>
                <w:color w:val="auto"/>
                <w:kern w:val="0"/>
                <w:sz w:val="21"/>
                <w:szCs w:val="21"/>
                <w:highlight w:val="none"/>
                <w:lang w:val="en-US" w:eastAsia="en-US" w:bidi="ar-SA"/>
              </w:rPr>
            </w:pPr>
          </w:p>
          <w:p w14:paraId="7BC33289">
            <w:pPr>
              <w:spacing w:line="254" w:lineRule="auto"/>
              <w:rPr>
                <w:rFonts w:hint="eastAsia" w:ascii="宋体" w:hAnsi="宋体" w:eastAsia="宋体" w:cs="宋体"/>
                <w:snapToGrid w:val="0"/>
                <w:color w:val="auto"/>
                <w:kern w:val="0"/>
                <w:sz w:val="21"/>
                <w:szCs w:val="21"/>
                <w:highlight w:val="none"/>
                <w:lang w:val="en-US" w:eastAsia="en-US" w:bidi="ar-SA"/>
              </w:rPr>
            </w:pPr>
          </w:p>
          <w:p w14:paraId="0795A443">
            <w:pPr>
              <w:spacing w:line="254" w:lineRule="auto"/>
              <w:rPr>
                <w:rFonts w:hint="eastAsia" w:ascii="宋体" w:hAnsi="宋体" w:eastAsia="宋体" w:cs="宋体"/>
                <w:snapToGrid w:val="0"/>
                <w:color w:val="auto"/>
                <w:kern w:val="0"/>
                <w:sz w:val="21"/>
                <w:szCs w:val="21"/>
                <w:highlight w:val="none"/>
                <w:lang w:val="en-US" w:eastAsia="en-US" w:bidi="ar-SA"/>
              </w:rPr>
            </w:pPr>
          </w:p>
          <w:p w14:paraId="000D46C3">
            <w:pPr>
              <w:spacing w:line="254" w:lineRule="auto"/>
              <w:rPr>
                <w:rFonts w:hint="eastAsia" w:ascii="宋体" w:hAnsi="宋体" w:eastAsia="宋体" w:cs="宋体"/>
                <w:snapToGrid w:val="0"/>
                <w:color w:val="auto"/>
                <w:kern w:val="0"/>
                <w:sz w:val="21"/>
                <w:szCs w:val="21"/>
                <w:highlight w:val="none"/>
                <w:lang w:val="en-US" w:eastAsia="en-US" w:bidi="ar-SA"/>
              </w:rPr>
            </w:pPr>
          </w:p>
          <w:p w14:paraId="184514BF">
            <w:pPr>
              <w:spacing w:line="254" w:lineRule="auto"/>
              <w:rPr>
                <w:rFonts w:hint="eastAsia" w:ascii="宋体" w:hAnsi="宋体" w:eastAsia="宋体" w:cs="宋体"/>
                <w:snapToGrid w:val="0"/>
                <w:color w:val="auto"/>
                <w:kern w:val="0"/>
                <w:sz w:val="21"/>
                <w:szCs w:val="21"/>
                <w:highlight w:val="none"/>
                <w:lang w:val="en-US" w:eastAsia="en-US" w:bidi="ar-SA"/>
              </w:rPr>
            </w:pPr>
          </w:p>
          <w:p w14:paraId="12EF2225">
            <w:pPr>
              <w:spacing w:line="254" w:lineRule="auto"/>
              <w:rPr>
                <w:rFonts w:hint="eastAsia" w:ascii="宋体" w:hAnsi="宋体" w:eastAsia="宋体" w:cs="宋体"/>
                <w:snapToGrid w:val="0"/>
                <w:color w:val="auto"/>
                <w:kern w:val="0"/>
                <w:sz w:val="21"/>
                <w:szCs w:val="21"/>
                <w:highlight w:val="none"/>
                <w:lang w:val="en-US" w:eastAsia="en-US" w:bidi="ar-SA"/>
              </w:rPr>
            </w:pPr>
          </w:p>
          <w:p w14:paraId="6B83C200">
            <w:pPr>
              <w:spacing w:line="254" w:lineRule="auto"/>
              <w:rPr>
                <w:rFonts w:hint="eastAsia" w:ascii="宋体" w:hAnsi="宋体" w:eastAsia="宋体" w:cs="宋体"/>
                <w:snapToGrid w:val="0"/>
                <w:color w:val="auto"/>
                <w:kern w:val="0"/>
                <w:sz w:val="21"/>
                <w:szCs w:val="21"/>
                <w:highlight w:val="none"/>
                <w:lang w:val="en-US" w:eastAsia="en-US" w:bidi="ar-SA"/>
              </w:rPr>
            </w:pPr>
          </w:p>
          <w:p w14:paraId="670E3938">
            <w:pPr>
              <w:spacing w:line="254" w:lineRule="auto"/>
              <w:rPr>
                <w:rFonts w:hint="eastAsia" w:ascii="宋体" w:hAnsi="宋体" w:eastAsia="宋体" w:cs="宋体"/>
                <w:snapToGrid w:val="0"/>
                <w:color w:val="auto"/>
                <w:kern w:val="0"/>
                <w:sz w:val="21"/>
                <w:szCs w:val="21"/>
                <w:highlight w:val="none"/>
                <w:lang w:val="en-US" w:eastAsia="en-US" w:bidi="ar-SA"/>
              </w:rPr>
            </w:pPr>
          </w:p>
          <w:p w14:paraId="42F5C335">
            <w:pPr>
              <w:spacing w:line="254" w:lineRule="auto"/>
              <w:rPr>
                <w:rFonts w:hint="eastAsia" w:ascii="宋体" w:hAnsi="宋体" w:eastAsia="宋体" w:cs="宋体"/>
                <w:snapToGrid w:val="0"/>
                <w:color w:val="auto"/>
                <w:kern w:val="0"/>
                <w:sz w:val="21"/>
                <w:szCs w:val="21"/>
                <w:highlight w:val="none"/>
                <w:lang w:val="en-US" w:eastAsia="en-US" w:bidi="ar-SA"/>
              </w:rPr>
            </w:pPr>
          </w:p>
          <w:p w14:paraId="7807B710">
            <w:pPr>
              <w:spacing w:line="254" w:lineRule="auto"/>
              <w:rPr>
                <w:rFonts w:hint="eastAsia" w:ascii="宋体" w:hAnsi="宋体" w:eastAsia="宋体" w:cs="宋体"/>
                <w:snapToGrid w:val="0"/>
                <w:color w:val="auto"/>
                <w:kern w:val="0"/>
                <w:sz w:val="21"/>
                <w:szCs w:val="21"/>
                <w:highlight w:val="none"/>
                <w:lang w:val="en-US" w:eastAsia="en-US" w:bidi="ar-SA"/>
              </w:rPr>
            </w:pPr>
          </w:p>
          <w:p w14:paraId="4FB89F75">
            <w:pPr>
              <w:spacing w:line="254" w:lineRule="auto"/>
              <w:rPr>
                <w:rFonts w:hint="eastAsia" w:ascii="宋体" w:hAnsi="宋体" w:eastAsia="宋体" w:cs="宋体"/>
                <w:snapToGrid w:val="0"/>
                <w:color w:val="auto"/>
                <w:kern w:val="0"/>
                <w:sz w:val="21"/>
                <w:szCs w:val="21"/>
                <w:highlight w:val="none"/>
                <w:lang w:val="en-US" w:eastAsia="en-US" w:bidi="ar-SA"/>
              </w:rPr>
            </w:pPr>
          </w:p>
          <w:p w14:paraId="4AE37007">
            <w:pPr>
              <w:spacing w:line="254" w:lineRule="auto"/>
              <w:rPr>
                <w:rFonts w:hint="eastAsia" w:ascii="宋体" w:hAnsi="宋体" w:eastAsia="宋体" w:cs="宋体"/>
                <w:snapToGrid w:val="0"/>
                <w:color w:val="auto"/>
                <w:kern w:val="0"/>
                <w:sz w:val="21"/>
                <w:szCs w:val="21"/>
                <w:highlight w:val="none"/>
                <w:lang w:val="en-US" w:eastAsia="en-US" w:bidi="ar-SA"/>
              </w:rPr>
            </w:pPr>
          </w:p>
          <w:p w14:paraId="1847966A">
            <w:pPr>
              <w:pStyle w:val="39"/>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制氧机系统</w:t>
            </w:r>
          </w:p>
        </w:tc>
        <w:tc>
          <w:tcPr>
            <w:tcW w:w="6508" w:type="dxa"/>
            <w:vAlign w:val="top"/>
          </w:tcPr>
          <w:p w14:paraId="38E9426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1．整体要求</w:t>
            </w:r>
          </w:p>
          <w:p w14:paraId="01B91C8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1.1▲本项目为交钥匙项目，包含原有机组的拆除、移机，新机组安装、调试、验收、培训等相关内容，以上所有内容均由供应商负责完成。</w:t>
            </w:r>
          </w:p>
          <w:p w14:paraId="368CCCFF">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1.2▲医用分子筛制氧系统采用低压吸附，真空解吸（VSA）技术，</w:t>
            </w:r>
            <w:r>
              <w:rPr>
                <w:rFonts w:hint="eastAsia" w:ascii="宋体" w:hAnsi="宋体" w:eastAsia="宋体" w:cs="宋体"/>
                <w:snapToGrid w:val="0"/>
                <w:color w:val="auto"/>
                <w:kern w:val="0"/>
                <w:sz w:val="21"/>
                <w:szCs w:val="21"/>
                <w:highlight w:val="none"/>
                <w:lang w:val="en-US" w:eastAsia="zh-CN" w:bidi="ar-SA"/>
              </w:rPr>
              <w:t>（提供产品彩页证明）</w:t>
            </w:r>
            <w:r>
              <w:rPr>
                <w:rFonts w:hint="eastAsia" w:ascii="宋体" w:hAnsi="宋体" w:eastAsia="宋体" w:cs="宋体"/>
                <w:snapToGrid w:val="0"/>
                <w:color w:val="auto"/>
                <w:kern w:val="0"/>
                <w:sz w:val="21"/>
                <w:szCs w:val="21"/>
                <w:highlight w:val="none"/>
                <w:lang w:val="en-US" w:eastAsia="en-US" w:bidi="ar-SA"/>
              </w:rPr>
              <w:t>。</w:t>
            </w:r>
          </w:p>
          <w:p w14:paraId="49C0F14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▲1.3配置1套双机组医用分子筛制氧系统，单机组标准产氧量≥60Nm³/h，双机组运行标准产氧量≥120Nm³/h。</w:t>
            </w:r>
            <w:r>
              <w:rPr>
                <w:rFonts w:hint="eastAsia" w:ascii="宋体" w:hAnsi="宋体" w:eastAsia="宋体" w:cs="宋体"/>
                <w:snapToGrid w:val="0"/>
                <w:color w:val="auto"/>
                <w:kern w:val="0"/>
                <w:sz w:val="21"/>
                <w:szCs w:val="21"/>
                <w:highlight w:val="none"/>
                <w:lang w:val="en-US" w:eastAsia="zh-CN" w:bidi="ar-SA"/>
              </w:rPr>
              <w:t>（提供产品彩页和注册证）</w:t>
            </w:r>
          </w:p>
          <w:p w14:paraId="35F3DED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1.4▲具有一用一备设备连锁控制功能，实现双机组自动切换运行，确保设备稳定运行（提供</w:t>
            </w:r>
            <w:r>
              <w:rPr>
                <w:rFonts w:hint="eastAsia" w:ascii="宋体" w:hAnsi="宋体" w:eastAsia="宋体" w:cs="宋体"/>
                <w:strike w:val="0"/>
                <w:dstrike w:val="0"/>
                <w:snapToGrid w:val="0"/>
                <w:color w:val="auto"/>
                <w:kern w:val="0"/>
                <w:sz w:val="21"/>
                <w:szCs w:val="21"/>
                <w:highlight w:val="none"/>
                <w:lang w:val="en-US" w:eastAsia="zh-CN" w:bidi="ar-SA"/>
              </w:rPr>
              <w:t>符合国家相关规范</w:t>
            </w:r>
            <w:r>
              <w:rPr>
                <w:rFonts w:hint="eastAsia" w:ascii="宋体" w:hAnsi="宋体" w:eastAsia="宋体" w:cs="宋体"/>
                <w:snapToGrid w:val="0"/>
                <w:color w:val="auto"/>
                <w:kern w:val="0"/>
                <w:sz w:val="21"/>
                <w:szCs w:val="21"/>
                <w:highlight w:val="none"/>
                <w:lang w:val="en-US" w:eastAsia="en-US" w:bidi="ar-SA"/>
              </w:rPr>
              <w:t>第三方检测机构出具的检测报告）。</w:t>
            </w:r>
          </w:p>
          <w:p w14:paraId="5B87E7F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1.5输出氧气压力0.35MPa-0.8MPa可调；</w:t>
            </w:r>
          </w:p>
          <w:p w14:paraId="7DA7E6D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▲1.6生产1Nm³氧气能耗＜1kW·h，并出具厂家承诺书</w:t>
            </w: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1.7能够实时监控制氧设备的流程及运行状态，包含但不限于低压空压机、冷干机、排氮装置、分子筛吸附器的状态显示。</w:t>
            </w:r>
          </w:p>
          <w:p w14:paraId="27D6A7BD">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1.8系统可设定、实时显示和检测氧气纯度、流量、压力等相关参数。 </w:t>
            </w:r>
          </w:p>
          <w:p w14:paraId="3DCBBD9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1.9系统出现故障或参数异常时，能够自动指示报警。</w:t>
            </w:r>
          </w:p>
          <w:p w14:paraId="4BC8007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1.10▲医用分子筛制氧系统主要设备配置需与系统注册检验报告提供的产品一致</w:t>
            </w:r>
            <w:r>
              <w:rPr>
                <w:rFonts w:hint="eastAsia" w:ascii="宋体" w:hAnsi="宋体" w:eastAsia="宋体" w:cs="宋体"/>
                <w:strike w:val="0"/>
                <w:dstrike w:val="0"/>
                <w:snapToGrid w:val="0"/>
                <w:color w:val="auto"/>
                <w:kern w:val="0"/>
                <w:sz w:val="21"/>
                <w:szCs w:val="21"/>
                <w:highlight w:val="none"/>
                <w:lang w:val="en-US" w:eastAsia="en-US" w:bidi="ar-SA"/>
              </w:rPr>
              <w:t>，</w:t>
            </w:r>
            <w:r>
              <w:rPr>
                <w:rFonts w:hint="eastAsia" w:ascii="宋体" w:hAnsi="宋体" w:eastAsia="宋体" w:cs="宋体"/>
                <w:strike w:val="0"/>
                <w:dstrike w:val="0"/>
                <w:snapToGrid w:val="0"/>
                <w:color w:val="auto"/>
                <w:kern w:val="0"/>
                <w:sz w:val="21"/>
                <w:szCs w:val="21"/>
                <w:highlight w:val="none"/>
                <w:lang w:val="en-US" w:eastAsia="zh-CN" w:bidi="ar-SA"/>
              </w:rPr>
              <w:t>提供相关证明材料</w:t>
            </w:r>
            <w:r>
              <w:rPr>
                <w:rFonts w:hint="eastAsia" w:ascii="宋体" w:hAnsi="宋体" w:eastAsia="宋体" w:cs="宋体"/>
                <w:snapToGrid w:val="0"/>
                <w:color w:val="auto"/>
                <w:kern w:val="0"/>
                <w:sz w:val="21"/>
                <w:szCs w:val="21"/>
                <w:highlight w:val="none"/>
                <w:lang w:val="en-US" w:eastAsia="en-US" w:bidi="ar-SA"/>
              </w:rPr>
              <w:t>。</w:t>
            </w:r>
          </w:p>
          <w:p w14:paraId="124F4C8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1.11▲医用分子筛制氧系统具有氧气浓度拓展功能，根据用户需求可拓展氧气浓度为99.5%的医用氧，并提供氧气浓度≥99.5%医用氧制氧设备的医疗器械注册证。</w:t>
            </w:r>
          </w:p>
          <w:p w14:paraId="64DA3BED">
            <w:pPr>
              <w:spacing w:line="360" w:lineRule="auto"/>
              <w:rPr>
                <w:rFonts w:hint="eastAsia" w:ascii="宋体" w:hAnsi="宋体" w:eastAsia="宋体" w:cs="宋体"/>
                <w:strike w:val="0"/>
                <w:dstrike w:val="0"/>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1.12▲</w:t>
            </w:r>
            <w:r>
              <w:rPr>
                <w:rFonts w:hint="eastAsia" w:ascii="宋体" w:hAnsi="宋体" w:eastAsia="宋体" w:cs="宋体"/>
                <w:strike w:val="0"/>
                <w:dstrike w:val="0"/>
                <w:snapToGrid w:val="0"/>
                <w:color w:val="auto"/>
                <w:kern w:val="0"/>
                <w:sz w:val="21"/>
                <w:szCs w:val="21"/>
                <w:highlight w:val="none"/>
                <w:lang w:val="en-US" w:eastAsia="zh-CN" w:bidi="ar-SA"/>
              </w:rPr>
              <w:t>需办理特种设备使用登记证书的储气罐数量</w:t>
            </w:r>
            <w:r>
              <w:rPr>
                <w:rFonts w:hint="eastAsia" w:ascii="宋体" w:hAnsi="宋体" w:eastAsia="宋体" w:cs="宋体"/>
                <w:strike w:val="0"/>
                <w:dstrike w:val="0"/>
                <w:snapToGrid w:val="0"/>
                <w:color w:val="auto"/>
                <w:kern w:val="0"/>
                <w:sz w:val="21"/>
                <w:szCs w:val="21"/>
                <w:highlight w:val="none"/>
                <w:lang w:val="en-US" w:eastAsia="en-US" w:bidi="ar-SA"/>
              </w:rPr>
              <w:t>≤3台</w:t>
            </w:r>
            <w:r>
              <w:rPr>
                <w:rFonts w:hint="eastAsia" w:ascii="宋体" w:hAnsi="宋体" w:eastAsia="宋体" w:cs="宋体"/>
                <w:strike w:val="0"/>
                <w:dstrike w:val="0"/>
                <w:snapToGrid w:val="0"/>
                <w:color w:val="auto"/>
                <w:kern w:val="0"/>
                <w:sz w:val="21"/>
                <w:szCs w:val="21"/>
                <w:highlight w:val="none"/>
                <w:lang w:val="en-US" w:eastAsia="zh-CN" w:bidi="ar-SA"/>
              </w:rPr>
              <w:t>。</w:t>
            </w:r>
          </w:p>
          <w:p w14:paraId="6941D641">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1.13 系统具备一氧化碳和露点在线监测功能。</w:t>
            </w:r>
          </w:p>
          <w:p w14:paraId="2DB81628">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1.14 系统生产的氧气必须满足： </w:t>
            </w:r>
          </w:p>
          <w:p w14:paraId="0F3E617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a)氧气无油、无气味；</w:t>
            </w:r>
          </w:p>
          <w:p w14:paraId="377364FD">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▲b)氧气浓度：90%～96%(V/V)；</w:t>
            </w:r>
          </w:p>
          <w:p w14:paraId="7942340E">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c)水分(H2O)含量(露点)/℃:≤-65℃</w:t>
            </w:r>
          </w:p>
          <w:p w14:paraId="115D22A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d)固体物质粒径：≤1</w:t>
            </w:r>
            <w:r>
              <w:rPr>
                <w:rFonts w:ascii="仿宋" w:hAnsi="仿宋" w:eastAsia="仿宋"/>
                <w:color w:val="auto"/>
                <w:sz w:val="24"/>
                <w:szCs w:val="24"/>
                <w:highlight w:val="none"/>
              </w:rPr>
              <w:sym w:font="Symbol" w:char="F06D"/>
            </w:r>
            <w:r>
              <w:rPr>
                <w:rFonts w:ascii="仿宋" w:hAnsi="仿宋" w:eastAsia="仿宋"/>
                <w:color w:val="auto"/>
                <w:sz w:val="24"/>
                <w:szCs w:val="24"/>
                <w:highlight w:val="none"/>
              </w:rPr>
              <w:t>m</w:t>
            </w:r>
            <w:r>
              <w:rPr>
                <w:rFonts w:hint="eastAsia" w:ascii="宋体" w:hAnsi="宋体" w:eastAsia="宋体" w:cs="宋体"/>
                <w:snapToGrid w:val="0"/>
                <w:color w:val="auto"/>
                <w:kern w:val="0"/>
                <w:sz w:val="21"/>
                <w:szCs w:val="21"/>
                <w:highlight w:val="none"/>
                <w:lang w:val="en-US" w:eastAsia="en-US" w:bidi="ar-SA"/>
              </w:rPr>
              <w:t>；</w:t>
            </w:r>
          </w:p>
          <w:p w14:paraId="0BB30F0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e)固体物质含量：≤0.1mg/m</w:t>
            </w:r>
            <w:r>
              <w:rPr>
                <w:rFonts w:hint="eastAsia" w:ascii="宋体" w:hAnsi="宋体" w:eastAsia="宋体" w:cs="宋体"/>
                <w:snapToGrid w:val="0"/>
                <w:color w:val="auto"/>
                <w:kern w:val="0"/>
                <w:sz w:val="21"/>
                <w:szCs w:val="21"/>
                <w:highlight w:val="none"/>
                <w:vertAlign w:val="superscript"/>
                <w:lang w:val="en-US" w:eastAsia="en-US" w:bidi="ar-SA"/>
              </w:rPr>
              <w:t>3</w:t>
            </w:r>
            <w:r>
              <w:rPr>
                <w:rFonts w:hint="eastAsia" w:ascii="宋体" w:hAnsi="宋体" w:eastAsia="宋体" w:cs="宋体"/>
                <w:snapToGrid w:val="0"/>
                <w:color w:val="auto"/>
                <w:kern w:val="0"/>
                <w:sz w:val="21"/>
                <w:szCs w:val="21"/>
                <w:highlight w:val="none"/>
                <w:lang w:val="en-US" w:eastAsia="en-US" w:bidi="ar-SA"/>
              </w:rPr>
              <w:t>；</w:t>
            </w:r>
          </w:p>
          <w:p w14:paraId="3ABC1211">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f)二氧化碳(CO₂)含量(体积分数)/10</w:t>
            </w:r>
            <w:r>
              <w:rPr>
                <w:rFonts w:hint="eastAsia" w:ascii="宋体" w:hAnsi="宋体" w:eastAsia="宋体" w:cs="宋体"/>
                <w:snapToGrid w:val="0"/>
                <w:color w:val="auto"/>
                <w:kern w:val="0"/>
                <w:sz w:val="21"/>
                <w:szCs w:val="21"/>
                <w:highlight w:val="none"/>
                <w:vertAlign w:val="superscript"/>
                <w:lang w:val="en-US" w:eastAsia="en-US" w:bidi="ar-SA"/>
              </w:rPr>
              <w:t>-6</w:t>
            </w:r>
            <w:r>
              <w:rPr>
                <w:rFonts w:hint="eastAsia" w:ascii="宋体" w:hAnsi="宋体" w:eastAsia="宋体" w:cs="宋体"/>
                <w:snapToGrid w:val="0"/>
                <w:color w:val="auto"/>
                <w:kern w:val="0"/>
                <w:sz w:val="21"/>
                <w:szCs w:val="21"/>
                <w:highlight w:val="none"/>
                <w:lang w:val="en-US" w:eastAsia="en-US" w:bidi="ar-SA"/>
              </w:rPr>
              <w:t>:≤1.0</w:t>
            </w:r>
          </w:p>
          <w:p w14:paraId="0371558F">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g)一氧化碳(CO)含量(体积分数)/10</w:t>
            </w:r>
            <w:r>
              <w:rPr>
                <w:rFonts w:hint="eastAsia" w:ascii="宋体" w:hAnsi="宋体" w:eastAsia="宋体" w:cs="宋体"/>
                <w:snapToGrid w:val="0"/>
                <w:color w:val="auto"/>
                <w:kern w:val="0"/>
                <w:sz w:val="21"/>
                <w:szCs w:val="21"/>
                <w:highlight w:val="none"/>
                <w:vertAlign w:val="superscript"/>
                <w:lang w:val="en-US" w:eastAsia="en-US" w:bidi="ar-SA"/>
              </w:rPr>
              <w:t>-6</w:t>
            </w:r>
            <w:r>
              <w:rPr>
                <w:rFonts w:hint="eastAsia" w:ascii="宋体" w:hAnsi="宋体" w:eastAsia="宋体" w:cs="宋体"/>
                <w:snapToGrid w:val="0"/>
                <w:color w:val="auto"/>
                <w:kern w:val="0"/>
                <w:sz w:val="21"/>
                <w:szCs w:val="21"/>
                <w:highlight w:val="none"/>
                <w:lang w:val="en-US" w:eastAsia="en-US" w:bidi="ar-SA"/>
              </w:rPr>
              <w:t>:≤0.1</w:t>
            </w:r>
          </w:p>
          <w:p w14:paraId="61C7BA8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h)总烃含量(体积分数)/10</w:t>
            </w:r>
            <w:r>
              <w:rPr>
                <w:rFonts w:hint="eastAsia" w:ascii="宋体" w:hAnsi="宋体" w:eastAsia="宋体" w:cs="宋体"/>
                <w:snapToGrid w:val="0"/>
                <w:color w:val="auto"/>
                <w:kern w:val="0"/>
                <w:sz w:val="21"/>
                <w:szCs w:val="21"/>
                <w:highlight w:val="none"/>
                <w:vertAlign w:val="superscript"/>
                <w:lang w:val="en-US" w:eastAsia="en-US" w:bidi="ar-SA"/>
              </w:rPr>
              <w:t>-6</w:t>
            </w:r>
            <w:r>
              <w:rPr>
                <w:rFonts w:hint="eastAsia" w:ascii="宋体" w:hAnsi="宋体" w:eastAsia="宋体" w:cs="宋体"/>
                <w:snapToGrid w:val="0"/>
                <w:color w:val="auto"/>
                <w:kern w:val="0"/>
                <w:sz w:val="21"/>
                <w:szCs w:val="21"/>
                <w:highlight w:val="none"/>
                <w:lang w:val="en-US" w:eastAsia="en-US" w:bidi="ar-SA"/>
              </w:rPr>
              <w:t>:≤0.1</w:t>
            </w:r>
          </w:p>
          <w:p w14:paraId="18FD545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2.主要设备参数</w:t>
            </w:r>
          </w:p>
          <w:p w14:paraId="03080F0F">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 分子筛吸附器  2台</w:t>
            </w:r>
          </w:p>
          <w:p w14:paraId="1C777F2F">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1)单台产氧量≥60Nm³/h。</w:t>
            </w:r>
          </w:p>
          <w:p w14:paraId="62D8963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2)氧浓度≥90%。</w:t>
            </w:r>
          </w:p>
          <w:p w14:paraId="2EA82F8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3)▲吸附压力≤0.1Mpa。（提供承诺函）。</w:t>
            </w:r>
          </w:p>
          <w:p w14:paraId="093E665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4)出口压力＜0.1MPa</w:t>
            </w:r>
          </w:p>
          <w:p w14:paraId="14F64707">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5)▲分子筛吸附器具有气体整流装置功能，实现吸附器进气口压缩空气二次整流，使气流平滑过渡，降低气体阻力，有效减缓分子筛粉化，延长其使用寿命。（提供</w:t>
            </w:r>
            <w:r>
              <w:rPr>
                <w:rFonts w:hint="eastAsia" w:ascii="宋体" w:hAnsi="宋体" w:eastAsia="宋体" w:cs="宋体"/>
                <w:strike w:val="0"/>
                <w:dstrike w:val="0"/>
                <w:snapToGrid w:val="0"/>
                <w:color w:val="auto"/>
                <w:kern w:val="0"/>
                <w:sz w:val="21"/>
                <w:szCs w:val="21"/>
                <w:highlight w:val="none"/>
                <w:lang w:val="en-US" w:eastAsia="zh-CN" w:bidi="ar-SA"/>
              </w:rPr>
              <w:t>符合国家相关规范</w:t>
            </w:r>
            <w:r>
              <w:rPr>
                <w:rFonts w:hint="eastAsia" w:ascii="宋体" w:hAnsi="宋体" w:eastAsia="宋体" w:cs="宋体"/>
                <w:snapToGrid w:val="0"/>
                <w:color w:val="auto"/>
                <w:kern w:val="0"/>
                <w:sz w:val="21"/>
                <w:szCs w:val="21"/>
                <w:highlight w:val="none"/>
                <w:lang w:val="en-US" w:eastAsia="en-US" w:bidi="ar-SA"/>
              </w:rPr>
              <w:t>第三方检测机构出具的检测报告）</w:t>
            </w:r>
          </w:p>
          <w:p w14:paraId="24A20C1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6)▲分子筛吸附器具有变压吸附器分子筛沉降监控功能，可监测变压吸附器内分子筛的沉降情况。（提供</w:t>
            </w:r>
            <w:r>
              <w:rPr>
                <w:rFonts w:hint="eastAsia" w:ascii="宋体" w:hAnsi="宋体" w:eastAsia="宋体" w:cs="宋体"/>
                <w:strike w:val="0"/>
                <w:dstrike w:val="0"/>
                <w:snapToGrid w:val="0"/>
                <w:color w:val="auto"/>
                <w:kern w:val="0"/>
                <w:sz w:val="21"/>
                <w:szCs w:val="21"/>
                <w:highlight w:val="none"/>
                <w:lang w:val="en-US" w:eastAsia="zh-CN" w:bidi="ar-SA"/>
              </w:rPr>
              <w:t>符合国家相关规范</w:t>
            </w:r>
            <w:r>
              <w:rPr>
                <w:rFonts w:hint="eastAsia" w:ascii="宋体" w:hAnsi="宋体" w:eastAsia="宋体" w:cs="宋体"/>
                <w:snapToGrid w:val="0"/>
                <w:color w:val="auto"/>
                <w:kern w:val="0"/>
                <w:sz w:val="21"/>
                <w:szCs w:val="21"/>
                <w:highlight w:val="none"/>
                <w:lang w:val="en-US" w:eastAsia="en-US" w:bidi="ar-SA"/>
              </w:rPr>
              <w:t>第三方检测机构出具的检测报告）</w:t>
            </w:r>
          </w:p>
          <w:p w14:paraId="7D3223E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 VSA低压空气压缩机  2台</w:t>
            </w:r>
          </w:p>
          <w:p w14:paraId="572D9CDE">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1)空气压缩机采用无油空气压缩机，确保分子筛不被油污染；</w:t>
            </w:r>
          </w:p>
          <w:p w14:paraId="595CD8F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2)风量≥640 m³/h，</w:t>
            </w:r>
          </w:p>
          <w:p w14:paraId="4458DEB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3)风压≤600mbar，</w:t>
            </w:r>
          </w:p>
          <w:p w14:paraId="784CC01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4)▲出口压力≤0.1MPa（提供检验报告中产品铭牌压力指标）。</w:t>
            </w:r>
          </w:p>
          <w:p w14:paraId="5908407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2.3 VSA排氮装置 2台</w:t>
            </w:r>
          </w:p>
          <w:p w14:paraId="7DFD350F">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1)风量≥680 m³/h，</w:t>
            </w:r>
          </w:p>
          <w:p w14:paraId="7914560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2)风压≤-500mbar，</w:t>
            </w:r>
          </w:p>
          <w:p w14:paraId="4989C9FD">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3)▲出口压力≤0kPa（提供检验报告中产品铭牌压力指标）。</w:t>
            </w:r>
          </w:p>
          <w:p w14:paraId="16FB1F3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2.4 无油涡旋压缩机  2台</w:t>
            </w:r>
          </w:p>
          <w:p w14:paraId="2E9A119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1)最大输出压力≥0.8MPa</w:t>
            </w:r>
          </w:p>
          <w:p w14:paraId="36F7B69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2)排气量≥60m</w:t>
            </w:r>
            <w:r>
              <w:rPr>
                <w:rFonts w:hint="eastAsia" w:ascii="宋体" w:hAnsi="宋体" w:eastAsia="宋体" w:cs="宋体"/>
                <w:snapToGrid w:val="0"/>
                <w:color w:val="auto"/>
                <w:kern w:val="0"/>
                <w:sz w:val="21"/>
                <w:szCs w:val="21"/>
                <w:highlight w:val="none"/>
                <w:vertAlign w:val="superscript"/>
                <w:lang w:val="en-US" w:eastAsia="en-US" w:bidi="ar-SA"/>
              </w:rPr>
              <w:t>3</w:t>
            </w:r>
            <w:r>
              <w:rPr>
                <w:rFonts w:hint="eastAsia" w:ascii="宋体" w:hAnsi="宋体" w:eastAsia="宋体" w:cs="宋体"/>
                <w:snapToGrid w:val="0"/>
                <w:color w:val="auto"/>
                <w:kern w:val="0"/>
                <w:sz w:val="21"/>
                <w:szCs w:val="21"/>
                <w:highlight w:val="none"/>
                <w:lang w:val="en-US" w:eastAsia="en-US" w:bidi="ar-SA"/>
              </w:rPr>
              <w:t>/h</w:t>
            </w:r>
          </w:p>
          <w:p w14:paraId="6EB78491">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3)功率≤11kW，排出的氧气不含油份，避免油气对产品的二次污染。</w:t>
            </w:r>
          </w:p>
          <w:p w14:paraId="3537942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2.5 氧气储气罐  2台</w:t>
            </w:r>
          </w:p>
          <w:p w14:paraId="40DA705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1)容积≥3m</w:t>
            </w:r>
            <w:r>
              <w:rPr>
                <w:rFonts w:hint="eastAsia" w:ascii="宋体" w:hAnsi="宋体" w:eastAsia="宋体" w:cs="宋体"/>
                <w:snapToGrid w:val="0"/>
                <w:color w:val="auto"/>
                <w:kern w:val="0"/>
                <w:sz w:val="21"/>
                <w:szCs w:val="21"/>
                <w:highlight w:val="none"/>
                <w:vertAlign w:val="superscript"/>
                <w:lang w:val="en-US" w:eastAsia="en-US" w:bidi="ar-SA"/>
              </w:rPr>
              <w:t>3</w:t>
            </w:r>
            <w:r>
              <w:rPr>
                <w:rFonts w:hint="eastAsia" w:ascii="宋体" w:hAnsi="宋体" w:eastAsia="宋体" w:cs="宋体"/>
                <w:snapToGrid w:val="0"/>
                <w:color w:val="auto"/>
                <w:kern w:val="0"/>
                <w:sz w:val="21"/>
                <w:szCs w:val="21"/>
                <w:highlight w:val="none"/>
                <w:lang w:val="en-US" w:eastAsia="en-US" w:bidi="ar-SA"/>
              </w:rPr>
              <w:t>，</w:t>
            </w:r>
          </w:p>
          <w:p w14:paraId="1570BBE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2)设计压力≥1.1MPa。</w:t>
            </w:r>
          </w:p>
          <w:p w14:paraId="7521238C">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2.6 氧气除尘过滤器  1套</w:t>
            </w:r>
          </w:p>
          <w:p w14:paraId="48727F5D">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1)过滤精度：液体及固态颗粒≤1</w:t>
            </w:r>
            <w:r>
              <w:rPr>
                <w:rFonts w:ascii="仿宋" w:hAnsi="仿宋" w:eastAsia="仿宋"/>
                <w:color w:val="auto"/>
                <w:sz w:val="24"/>
                <w:szCs w:val="24"/>
                <w:highlight w:val="none"/>
              </w:rPr>
              <w:sym w:font="Symbol" w:char="F06D"/>
            </w:r>
            <w:r>
              <w:rPr>
                <w:rFonts w:ascii="仿宋" w:hAnsi="仿宋" w:eastAsia="仿宋"/>
                <w:color w:val="auto"/>
                <w:sz w:val="24"/>
                <w:szCs w:val="24"/>
                <w:highlight w:val="none"/>
              </w:rPr>
              <w:t>m</w:t>
            </w:r>
            <w:r>
              <w:rPr>
                <w:rFonts w:hint="eastAsia" w:ascii="宋体" w:hAnsi="宋体" w:eastAsia="宋体" w:cs="宋体"/>
                <w:snapToGrid w:val="0"/>
                <w:color w:val="auto"/>
                <w:kern w:val="0"/>
                <w:sz w:val="21"/>
                <w:szCs w:val="21"/>
                <w:highlight w:val="none"/>
                <w:lang w:val="en-US" w:eastAsia="en-US" w:bidi="ar-SA"/>
              </w:rPr>
              <w:t>；</w:t>
            </w:r>
          </w:p>
          <w:p w14:paraId="6734C66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2.7 氧气除尘过滤器  1套</w:t>
            </w:r>
          </w:p>
          <w:p w14:paraId="6682EBC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1)过滤精度：液体及固态颗粒≤0.01</w:t>
            </w:r>
            <w:r>
              <w:rPr>
                <w:rFonts w:ascii="仿宋" w:hAnsi="仿宋" w:eastAsia="仿宋"/>
                <w:color w:val="auto"/>
                <w:sz w:val="24"/>
                <w:szCs w:val="24"/>
                <w:highlight w:val="none"/>
              </w:rPr>
              <w:sym w:font="Symbol" w:char="F06D"/>
            </w:r>
            <w:r>
              <w:rPr>
                <w:rFonts w:ascii="仿宋" w:hAnsi="仿宋" w:eastAsia="仿宋"/>
                <w:color w:val="auto"/>
                <w:sz w:val="24"/>
                <w:szCs w:val="24"/>
                <w:highlight w:val="none"/>
              </w:rPr>
              <w:t>m</w:t>
            </w:r>
            <w:r>
              <w:rPr>
                <w:rFonts w:hint="eastAsia" w:ascii="宋体" w:hAnsi="宋体" w:eastAsia="宋体" w:cs="宋体"/>
                <w:snapToGrid w:val="0"/>
                <w:color w:val="auto"/>
                <w:kern w:val="0"/>
                <w:sz w:val="21"/>
                <w:szCs w:val="21"/>
                <w:highlight w:val="none"/>
                <w:lang w:val="en-US" w:eastAsia="en-US" w:bidi="ar-SA"/>
              </w:rPr>
              <w:t>；</w:t>
            </w:r>
          </w:p>
          <w:p w14:paraId="6E2CC46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2.8 除菌过滤器  1套</w:t>
            </w:r>
          </w:p>
          <w:p w14:paraId="6A07619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1)过滤精度：液体及固态颗粒≤0.01</w:t>
            </w:r>
            <w:r>
              <w:rPr>
                <w:rFonts w:ascii="仿宋" w:hAnsi="仿宋" w:eastAsia="仿宋"/>
                <w:color w:val="auto"/>
                <w:sz w:val="24"/>
                <w:szCs w:val="24"/>
                <w:highlight w:val="none"/>
              </w:rPr>
              <w:sym w:font="Symbol" w:char="F06D"/>
            </w:r>
            <w:r>
              <w:rPr>
                <w:rFonts w:ascii="仿宋" w:hAnsi="仿宋" w:eastAsia="仿宋"/>
                <w:color w:val="auto"/>
                <w:sz w:val="24"/>
                <w:szCs w:val="24"/>
                <w:highlight w:val="none"/>
              </w:rPr>
              <w:t>m</w:t>
            </w:r>
            <w:r>
              <w:rPr>
                <w:rFonts w:hint="eastAsia" w:ascii="宋体" w:hAnsi="宋体" w:eastAsia="宋体" w:cs="宋体"/>
                <w:snapToGrid w:val="0"/>
                <w:color w:val="auto"/>
                <w:kern w:val="0"/>
                <w:sz w:val="21"/>
                <w:szCs w:val="21"/>
                <w:highlight w:val="none"/>
                <w:lang w:val="en-US" w:eastAsia="en-US" w:bidi="ar-SA"/>
              </w:rPr>
              <w:t>。</w:t>
            </w:r>
          </w:p>
          <w:p w14:paraId="08F4462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2)过滤效率≥99.99%。</w:t>
            </w:r>
          </w:p>
          <w:p w14:paraId="68B6E197">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2.9 氧浓度分析仪  1套</w:t>
            </w:r>
          </w:p>
          <w:p w14:paraId="28E1C0C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1)测量范围：10%~99.99%， </w:t>
            </w:r>
          </w:p>
          <w:p w14:paraId="31ADCBD1">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2)精度不低于±1%FS。</w:t>
            </w:r>
          </w:p>
          <w:p w14:paraId="495CEB6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3)显示方式：液晶屏实时显示。</w:t>
            </w:r>
          </w:p>
          <w:p w14:paraId="0BA77DAC">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2.10 热式质量流量计  1套</w:t>
            </w:r>
          </w:p>
          <w:p w14:paraId="076FE63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1)热式流量测量原理，不受压力和温度的影响</w:t>
            </w:r>
          </w:p>
          <w:p w14:paraId="4E88059B">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2)可以直接在使用点测量气体流量和累积量</w:t>
            </w:r>
          </w:p>
          <w:p w14:paraId="452C9A88">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3)精度不低于1.5%读数值</w:t>
            </w:r>
          </w:p>
          <w:p w14:paraId="024D46FA">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 供氧控制系统  1套</w:t>
            </w:r>
          </w:p>
          <w:p w14:paraId="2D5B626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1)制氧机房内独立的控制柜，采用PLC可编程处理器，触摸屏显示控制。</w:t>
            </w:r>
          </w:p>
          <w:p w14:paraId="1A9134B1">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2)能够根据实际需要对制氧系统进行编程，根据用户需要设定、变更控制技术参数指标。</w:t>
            </w:r>
          </w:p>
          <w:p w14:paraId="7C6D029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3)能够实时监控制氧设备的流程及运行状态。</w:t>
            </w:r>
          </w:p>
          <w:p w14:paraId="0B2ACB4D">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4)能够实时显示氧气浓度、流量、压力、露点、CO含量指标，并可自动储存和查询历史数据。</w:t>
            </w:r>
          </w:p>
          <w:p w14:paraId="7BCD9078">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5)能够实时显示系统运行时间以及距离维修保养的时间。</w:t>
            </w:r>
          </w:p>
          <w:p w14:paraId="0DB43BE0">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6)具有自动报警功能。</w:t>
            </w:r>
          </w:p>
          <w:p w14:paraId="0AAD0F7C">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7)系统具有管理权限设置功能，保证管理上的安全性。</w:t>
            </w:r>
          </w:p>
          <w:p w14:paraId="696B9F6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8)▲医用分子筛制氧系统具有设备启停自护保控制功能，可有效保护制氧系统的稳定性和安全性（提供</w:t>
            </w:r>
            <w:r>
              <w:rPr>
                <w:rFonts w:hint="eastAsia" w:ascii="宋体" w:hAnsi="宋体" w:eastAsia="宋体" w:cs="宋体"/>
                <w:strike w:val="0"/>
                <w:dstrike w:val="0"/>
                <w:snapToGrid w:val="0"/>
                <w:color w:val="auto"/>
                <w:kern w:val="0"/>
                <w:sz w:val="21"/>
                <w:szCs w:val="21"/>
                <w:highlight w:val="none"/>
                <w:lang w:val="en-US" w:eastAsia="zh-CN" w:bidi="ar-SA"/>
              </w:rPr>
              <w:t>符合国家相关规范</w:t>
            </w:r>
            <w:r>
              <w:rPr>
                <w:rFonts w:hint="eastAsia" w:ascii="宋体" w:hAnsi="宋体" w:eastAsia="宋体" w:cs="宋体"/>
                <w:snapToGrid w:val="0"/>
                <w:color w:val="auto"/>
                <w:kern w:val="0"/>
                <w:sz w:val="21"/>
                <w:szCs w:val="21"/>
                <w:highlight w:val="none"/>
                <w:lang w:val="en-US" w:eastAsia="en-US" w:bidi="ar-SA"/>
              </w:rPr>
              <w:t>第三方检测机构出具的检测报告）。</w:t>
            </w:r>
          </w:p>
          <w:p w14:paraId="4111B54C">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9)▲医用分子筛制氧系统在停电状态又恢复供电具有来电设备自启控制功能，确保设备在电力系统出现故障实现来电自启，确保系统安全（提供</w:t>
            </w:r>
            <w:r>
              <w:rPr>
                <w:rFonts w:hint="eastAsia" w:ascii="宋体" w:hAnsi="宋体" w:eastAsia="宋体" w:cs="宋体"/>
                <w:strike w:val="0"/>
                <w:dstrike w:val="0"/>
                <w:snapToGrid w:val="0"/>
                <w:color w:val="auto"/>
                <w:kern w:val="0"/>
                <w:sz w:val="21"/>
                <w:szCs w:val="21"/>
                <w:highlight w:val="none"/>
                <w:lang w:val="en-US" w:eastAsia="zh-CN" w:bidi="ar-SA"/>
              </w:rPr>
              <w:t>符合国家相关规范</w:t>
            </w:r>
            <w:r>
              <w:rPr>
                <w:rFonts w:hint="eastAsia" w:ascii="宋体" w:hAnsi="宋体" w:eastAsia="宋体" w:cs="宋体"/>
                <w:snapToGrid w:val="0"/>
                <w:color w:val="auto"/>
                <w:kern w:val="0"/>
                <w:sz w:val="21"/>
                <w:szCs w:val="21"/>
                <w:highlight w:val="none"/>
                <w:lang w:val="en-US" w:eastAsia="en-US" w:bidi="ar-SA"/>
              </w:rPr>
              <w:t>第三方检测机构出具的检测报告）。</w:t>
            </w:r>
          </w:p>
          <w:p w14:paraId="22769CB0">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10)▲系统能够根据用氧量需求，自动调整制氧系统组工作状态和工作方式，多台机组自动切换运行。（提供</w:t>
            </w:r>
            <w:r>
              <w:rPr>
                <w:rFonts w:hint="eastAsia" w:ascii="宋体" w:hAnsi="宋体" w:eastAsia="宋体" w:cs="宋体"/>
                <w:strike w:val="0"/>
                <w:dstrike w:val="0"/>
                <w:snapToGrid w:val="0"/>
                <w:color w:val="auto"/>
                <w:kern w:val="0"/>
                <w:sz w:val="21"/>
                <w:szCs w:val="21"/>
                <w:highlight w:val="none"/>
                <w:lang w:val="en-US" w:eastAsia="zh-CN" w:bidi="ar-SA"/>
              </w:rPr>
              <w:t>符合国家相关规范</w:t>
            </w:r>
            <w:r>
              <w:rPr>
                <w:rFonts w:hint="eastAsia" w:ascii="宋体" w:hAnsi="宋体" w:eastAsia="宋体" w:cs="宋体"/>
                <w:snapToGrid w:val="0"/>
                <w:color w:val="auto"/>
                <w:kern w:val="0"/>
                <w:sz w:val="21"/>
                <w:szCs w:val="21"/>
                <w:highlight w:val="none"/>
                <w:lang w:val="en-US" w:eastAsia="en-US" w:bidi="ar-SA"/>
              </w:rPr>
              <w:t>第三方检测机构出具的检测报告）</w:t>
            </w:r>
          </w:p>
          <w:p w14:paraId="7859EE8A">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w:t>
            </w:r>
          </w:p>
          <w:p w14:paraId="11BCE9A0">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 辅助设备</w:t>
            </w:r>
          </w:p>
          <w:p w14:paraId="013CF24B">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仪表空气机组  1套</w:t>
            </w:r>
          </w:p>
          <w:p w14:paraId="27B2EE3B">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1)风量≥250L/min，</w:t>
            </w:r>
          </w:p>
          <w:p w14:paraId="70845FFE">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2)最大工作压力≥8bar，</w:t>
            </w:r>
          </w:p>
          <w:p w14:paraId="53295E57">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功率≤2.2kW。</w:t>
            </w:r>
          </w:p>
          <w:p w14:paraId="2EB1F590">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二、设备</w:t>
            </w:r>
            <w:r>
              <w:rPr>
                <w:rFonts w:hint="eastAsia" w:ascii="宋体" w:hAnsi="宋体" w:eastAsia="宋体" w:cs="宋体"/>
                <w:snapToGrid w:val="0"/>
                <w:color w:val="auto"/>
                <w:kern w:val="0"/>
                <w:sz w:val="21"/>
                <w:szCs w:val="21"/>
                <w:highlight w:val="none"/>
                <w:lang w:val="en-US" w:eastAsia="en-US" w:bidi="ar-SA"/>
              </w:rPr>
              <w:t>配置清单</w:t>
            </w:r>
            <w:r>
              <w:rPr>
                <w:rFonts w:hint="eastAsia" w:ascii="宋体" w:hAnsi="宋体" w:eastAsia="宋体" w:cs="宋体"/>
                <w:snapToGrid w:val="0"/>
                <w:color w:val="auto"/>
                <w:kern w:val="0"/>
                <w:sz w:val="21"/>
                <w:szCs w:val="21"/>
                <w:highlight w:val="none"/>
                <w:lang w:val="en-US" w:eastAsia="zh-CN" w:bidi="ar-SA"/>
              </w:rPr>
              <w:t>如下</w:t>
            </w:r>
            <w:r>
              <w:rPr>
                <w:rFonts w:hint="eastAsia" w:ascii="宋体" w:hAnsi="宋体" w:eastAsia="宋体" w:cs="宋体"/>
                <w:snapToGrid w:val="0"/>
                <w:color w:val="auto"/>
                <w:kern w:val="0"/>
                <w:sz w:val="21"/>
                <w:szCs w:val="21"/>
                <w:highlight w:val="none"/>
                <w:lang w:val="en-US" w:eastAsia="en-US" w:bidi="ar-SA"/>
              </w:rPr>
              <w:t>：</w:t>
            </w:r>
          </w:p>
          <w:p w14:paraId="1EA5FD76">
            <w:pPr>
              <w:pStyle w:val="11"/>
              <w:numPr>
                <w:ilvl w:val="0"/>
                <w:numId w:val="0"/>
              </w:numPr>
              <w:spacing w:before="45"/>
              <w:rPr>
                <w:rFonts w:hint="default"/>
                <w:color w:val="auto"/>
                <w:spacing w:val="-2"/>
                <w:highlight w:val="none"/>
                <w:lang w:val="en-US" w:eastAsia="zh-CN"/>
              </w:rPr>
            </w:pPr>
          </w:p>
          <w:tbl>
            <w:tblPr>
              <w:tblStyle w:val="21"/>
              <w:tblW w:w="5702" w:type="dxa"/>
              <w:tblInd w:w="1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8" w:type="dxa"/>
                <w:bottom w:w="0" w:type="dxa"/>
                <w:right w:w="108" w:type="dxa"/>
              </w:tblCellMar>
            </w:tblPr>
            <w:tblGrid>
              <w:gridCol w:w="552"/>
              <w:gridCol w:w="2310"/>
              <w:gridCol w:w="350"/>
              <w:gridCol w:w="460"/>
              <w:gridCol w:w="2030"/>
            </w:tblGrid>
            <w:tr w14:paraId="654288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27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C0CDE38">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序号</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B2576B7">
                  <w:pPr>
                    <w:spacing w:line="36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产品名称</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7F1EFCE7">
                  <w:pPr>
                    <w:spacing w:line="360" w:lineRule="auto"/>
                    <w:jc w:val="righ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数量</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2D4A9DBB">
                  <w:pPr>
                    <w:spacing w:line="360" w:lineRule="auto"/>
                    <w:jc w:val="righ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单位</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294A2BBC">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备注</w:t>
                  </w:r>
                </w:p>
              </w:tc>
            </w:tr>
            <w:tr w14:paraId="5700A6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9359E7">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5CFA7F">
                  <w:pPr>
                    <w:spacing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分子筛吸附器</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81738C">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B2E0F3">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2DFC1">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68DBA4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67DDF">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2A5E0">
                  <w:pPr>
                    <w:spacing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VSA低压空气压缩机</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71B67C">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23646E">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E23A7">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626A9F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2FD31">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DF8BD7">
                  <w:pPr>
                    <w:spacing w:line="360" w:lineRule="auto"/>
                    <w:jc w:val="both"/>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en-US" w:eastAsia="zh-CN" w:bidi="ar-SA"/>
                    </w:rPr>
                    <w:t>VSA排氮装置</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5B1B63">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265D32">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7C8D04">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59B2A1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B18273">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6BEE39">
                  <w:pPr>
                    <w:spacing w:line="360" w:lineRule="auto"/>
                    <w:jc w:val="both"/>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en-US" w:eastAsia="zh-CN" w:bidi="ar-SA"/>
                    </w:rPr>
                    <w:t>无油涡旋压缩机</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658C6A">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A3DC4">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AE8367">
                  <w:pPr>
                    <w:spacing w:line="360" w:lineRule="auto"/>
                    <w:jc w:val="right"/>
                    <w:rPr>
                      <w:rFonts w:hint="eastAsia" w:ascii="宋体" w:hAnsi="宋体" w:eastAsia="宋体" w:cs="宋体"/>
                      <w:snapToGrid w:val="0"/>
                      <w:color w:val="auto"/>
                      <w:kern w:val="0"/>
                      <w:sz w:val="21"/>
                      <w:szCs w:val="21"/>
                      <w:highlight w:val="none"/>
                      <w:lang w:val="en-US" w:eastAsia="zh-CN" w:bidi="ar-SA"/>
                    </w:rPr>
                  </w:pPr>
                </w:p>
              </w:tc>
            </w:tr>
            <w:tr w14:paraId="472D7D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09B54">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DEFFE0">
                  <w:pPr>
                    <w:spacing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储气罐（氧气）</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9E8296">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9A5F26">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套</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37C9C">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40F93A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855"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7068E">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FF47C3">
                  <w:pPr>
                    <w:spacing w:line="360" w:lineRule="auto"/>
                    <w:jc w:val="both"/>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en-US" w:eastAsia="zh-CN" w:bidi="ar-SA"/>
                    </w:rPr>
                    <w:t>管路过滤系统</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A1779">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EEEDF1">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套</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81396C">
                  <w:pPr>
                    <w:spacing w:line="360" w:lineRule="auto"/>
                    <w:jc w:val="center"/>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en-US" w:eastAsia="zh-CN" w:bidi="ar-SA"/>
                    </w:rPr>
                    <w:t>含除尘、除水、除味、除菌等</w:t>
                  </w:r>
                </w:p>
              </w:tc>
            </w:tr>
            <w:tr w14:paraId="62914E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896"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0E0100">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7</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90F47">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供氧控制（不含手机，用户提供网络条件）</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5A165">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C601F">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套</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1E7201">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050D0C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500"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A7EAC4">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43DA8">
                  <w:pPr>
                    <w:spacing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其他</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8A38E6">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6C874">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套</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FDB0E2">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系统其他必须件及辅件等，如氧浓度分析仪、氧气流量计、CO及露点变送器等。</w:t>
                  </w:r>
                </w:p>
              </w:tc>
            </w:tr>
          </w:tbl>
          <w:p w14:paraId="0880ABA0">
            <w:pPr>
              <w:pStyle w:val="11"/>
              <w:spacing w:before="6" w:after="1"/>
              <w:ind w:left="0"/>
              <w:rPr>
                <w:color w:val="auto"/>
                <w:sz w:val="14"/>
                <w:highlight w:val="none"/>
              </w:rPr>
            </w:pPr>
          </w:p>
          <w:p w14:paraId="1E94B357">
            <w:pPr>
              <w:pStyle w:val="37"/>
              <w:numPr>
                <w:ilvl w:val="0"/>
                <w:numId w:val="0"/>
              </w:numPr>
              <w:rPr>
                <w:rFonts w:hint="eastAsia" w:eastAsia="宋体"/>
                <w:color w:val="auto"/>
                <w:highlight w:val="none"/>
                <w:lang w:val="en-US" w:eastAsia="zh-CN"/>
              </w:rPr>
            </w:pPr>
          </w:p>
          <w:p w14:paraId="437AA766">
            <w:pPr>
              <w:pStyle w:val="37"/>
              <w:numPr>
                <w:ilvl w:val="0"/>
                <w:numId w:val="0"/>
              </w:numPr>
              <w:rPr>
                <w:rFonts w:hint="eastAsia" w:eastAsia="宋体"/>
                <w:color w:val="auto"/>
                <w:highlight w:val="none"/>
                <w:lang w:val="en-US" w:eastAsia="zh-CN"/>
              </w:rPr>
            </w:pPr>
          </w:p>
          <w:p w14:paraId="58C9BE9E">
            <w:pPr>
              <w:pStyle w:val="11"/>
              <w:numPr>
                <w:ilvl w:val="0"/>
                <w:numId w:val="0"/>
              </w:numPr>
              <w:spacing w:before="45"/>
              <w:rPr>
                <w:rFonts w:hint="default" w:ascii="宋体" w:hAnsi="宋体" w:eastAsia="宋体" w:cs="宋体"/>
                <w:snapToGrid w:val="0"/>
                <w:color w:val="auto"/>
                <w:kern w:val="0"/>
                <w:sz w:val="21"/>
                <w:szCs w:val="21"/>
                <w:highlight w:val="none"/>
                <w:lang w:val="en-US" w:eastAsia="zh-CN" w:bidi="ar-SA"/>
              </w:rPr>
            </w:pPr>
          </w:p>
          <w:p w14:paraId="5ADE626A">
            <w:pPr>
              <w:spacing w:line="360" w:lineRule="auto"/>
              <w:rPr>
                <w:rFonts w:hint="eastAsia" w:ascii="宋体" w:hAnsi="宋体" w:eastAsia="宋体" w:cs="宋体"/>
                <w:snapToGrid w:val="0"/>
                <w:color w:val="auto"/>
                <w:kern w:val="0"/>
                <w:sz w:val="21"/>
                <w:szCs w:val="21"/>
                <w:highlight w:val="none"/>
                <w:lang w:val="en-US" w:eastAsia="en-US" w:bidi="ar-SA"/>
              </w:rPr>
            </w:pPr>
          </w:p>
        </w:tc>
        <w:tc>
          <w:tcPr>
            <w:tcW w:w="559" w:type="dxa"/>
            <w:vAlign w:val="top"/>
          </w:tcPr>
          <w:p w14:paraId="19E1F48E">
            <w:pPr>
              <w:jc w:val="center"/>
              <w:rPr>
                <w:rFonts w:hint="eastAsia" w:ascii="宋体" w:hAnsi="宋体" w:eastAsia="宋体" w:cs="宋体"/>
                <w:snapToGrid w:val="0"/>
                <w:color w:val="auto"/>
                <w:kern w:val="0"/>
                <w:sz w:val="21"/>
                <w:szCs w:val="21"/>
                <w:highlight w:val="none"/>
                <w:lang w:val="en-US" w:eastAsia="en-US" w:bidi="ar-SA"/>
              </w:rPr>
            </w:pPr>
          </w:p>
          <w:p w14:paraId="7F63078C">
            <w:pPr>
              <w:jc w:val="center"/>
              <w:rPr>
                <w:rFonts w:hint="eastAsia" w:ascii="宋体" w:hAnsi="宋体" w:eastAsia="宋体" w:cs="宋体"/>
                <w:snapToGrid w:val="0"/>
                <w:color w:val="auto"/>
                <w:kern w:val="0"/>
                <w:sz w:val="21"/>
                <w:szCs w:val="21"/>
                <w:highlight w:val="none"/>
                <w:lang w:val="en-US" w:eastAsia="en-US" w:bidi="ar-SA"/>
              </w:rPr>
            </w:pPr>
          </w:p>
          <w:p w14:paraId="08B7CF49">
            <w:pPr>
              <w:jc w:val="center"/>
              <w:rPr>
                <w:rFonts w:hint="eastAsia" w:ascii="宋体" w:hAnsi="宋体" w:eastAsia="宋体" w:cs="宋体"/>
                <w:snapToGrid w:val="0"/>
                <w:color w:val="auto"/>
                <w:kern w:val="0"/>
                <w:sz w:val="21"/>
                <w:szCs w:val="21"/>
                <w:highlight w:val="none"/>
                <w:lang w:val="en-US" w:eastAsia="en-US" w:bidi="ar-SA"/>
              </w:rPr>
            </w:pPr>
          </w:p>
          <w:p w14:paraId="507AD773">
            <w:pPr>
              <w:jc w:val="center"/>
              <w:rPr>
                <w:rFonts w:hint="eastAsia" w:ascii="宋体" w:hAnsi="宋体" w:eastAsia="宋体" w:cs="宋体"/>
                <w:snapToGrid w:val="0"/>
                <w:color w:val="auto"/>
                <w:kern w:val="0"/>
                <w:sz w:val="21"/>
                <w:szCs w:val="21"/>
                <w:highlight w:val="none"/>
                <w:lang w:val="en-US" w:eastAsia="en-US" w:bidi="ar-SA"/>
              </w:rPr>
            </w:pPr>
          </w:p>
          <w:p w14:paraId="6202535A">
            <w:pPr>
              <w:jc w:val="center"/>
              <w:rPr>
                <w:rFonts w:hint="eastAsia" w:ascii="宋体" w:hAnsi="宋体" w:eastAsia="宋体" w:cs="宋体"/>
                <w:snapToGrid w:val="0"/>
                <w:color w:val="auto"/>
                <w:kern w:val="0"/>
                <w:sz w:val="21"/>
                <w:szCs w:val="21"/>
                <w:highlight w:val="none"/>
                <w:lang w:val="en-US" w:eastAsia="en-US" w:bidi="ar-SA"/>
              </w:rPr>
            </w:pPr>
          </w:p>
          <w:p w14:paraId="1A368B17">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31EBC275">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7D4EA5E2">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C8F0DC3">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5277B1D4">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48CDB15">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274B51C0">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441E64B9">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9E67F1E">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09A18851">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2CD27B5F">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0CDDDEE3">
            <w:pPr>
              <w:spacing w:before="58" w:line="195"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c>
          <w:tcPr>
            <w:tcW w:w="547" w:type="dxa"/>
            <w:vAlign w:val="top"/>
          </w:tcPr>
          <w:p w14:paraId="4A7CAB2C">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4D6EAB05">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140ED8DA">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1493AA3D">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2311F283">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279CCD5B">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34F6F8A5">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375FAA65">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40EE53D2">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4EA3BE4">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83EC504">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4595FFB6">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0527ED4C">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CACC6B8">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1EF2BD7C">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5D756F3">
            <w:pPr>
              <w:pStyle w:val="39"/>
              <w:spacing w:before="65" w:line="228"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套</w:t>
            </w:r>
          </w:p>
        </w:tc>
        <w:tc>
          <w:tcPr>
            <w:tcW w:w="1182" w:type="dxa"/>
            <w:vAlign w:val="top"/>
          </w:tcPr>
          <w:p w14:paraId="7239FEF5">
            <w:pPr>
              <w:spacing w:line="253" w:lineRule="auto"/>
              <w:rPr>
                <w:rFonts w:hint="eastAsia" w:ascii="宋体" w:hAnsi="宋体" w:eastAsia="宋体" w:cs="宋体"/>
                <w:snapToGrid w:val="0"/>
                <w:color w:val="auto"/>
                <w:kern w:val="0"/>
                <w:sz w:val="21"/>
                <w:szCs w:val="21"/>
                <w:highlight w:val="none"/>
                <w:lang w:val="en-US" w:eastAsia="en-US" w:bidi="ar-SA"/>
              </w:rPr>
            </w:pPr>
          </w:p>
          <w:p w14:paraId="0565582E">
            <w:pPr>
              <w:spacing w:line="253" w:lineRule="auto"/>
              <w:rPr>
                <w:rFonts w:hint="eastAsia" w:ascii="宋体" w:hAnsi="宋体" w:eastAsia="宋体" w:cs="宋体"/>
                <w:snapToGrid w:val="0"/>
                <w:color w:val="auto"/>
                <w:kern w:val="0"/>
                <w:sz w:val="21"/>
                <w:szCs w:val="21"/>
                <w:highlight w:val="none"/>
                <w:lang w:val="en-US" w:eastAsia="en-US" w:bidi="ar-SA"/>
              </w:rPr>
            </w:pPr>
          </w:p>
          <w:p w14:paraId="554C5CE1">
            <w:pPr>
              <w:spacing w:line="253" w:lineRule="auto"/>
              <w:rPr>
                <w:rFonts w:hint="eastAsia" w:ascii="宋体" w:hAnsi="宋体" w:eastAsia="宋体" w:cs="宋体"/>
                <w:snapToGrid w:val="0"/>
                <w:color w:val="auto"/>
                <w:kern w:val="0"/>
                <w:sz w:val="21"/>
                <w:szCs w:val="21"/>
                <w:highlight w:val="none"/>
                <w:lang w:val="en-US" w:eastAsia="en-US" w:bidi="ar-SA"/>
              </w:rPr>
            </w:pPr>
          </w:p>
          <w:p w14:paraId="4C2F3456">
            <w:pPr>
              <w:spacing w:line="253" w:lineRule="auto"/>
              <w:rPr>
                <w:rFonts w:hint="eastAsia" w:ascii="宋体" w:hAnsi="宋体" w:eastAsia="宋体" w:cs="宋体"/>
                <w:snapToGrid w:val="0"/>
                <w:color w:val="auto"/>
                <w:kern w:val="0"/>
                <w:sz w:val="21"/>
                <w:szCs w:val="21"/>
                <w:highlight w:val="none"/>
                <w:lang w:val="en-US" w:eastAsia="en-US" w:bidi="ar-SA"/>
              </w:rPr>
            </w:pPr>
          </w:p>
          <w:p w14:paraId="647709FB">
            <w:pPr>
              <w:spacing w:line="253" w:lineRule="auto"/>
              <w:rPr>
                <w:rFonts w:hint="eastAsia" w:ascii="宋体" w:hAnsi="宋体" w:eastAsia="宋体" w:cs="宋体"/>
                <w:snapToGrid w:val="0"/>
                <w:color w:val="auto"/>
                <w:kern w:val="0"/>
                <w:sz w:val="21"/>
                <w:szCs w:val="21"/>
                <w:highlight w:val="none"/>
                <w:lang w:val="en-US" w:eastAsia="en-US" w:bidi="ar-SA"/>
              </w:rPr>
            </w:pPr>
          </w:p>
          <w:p w14:paraId="0D9A4469">
            <w:pPr>
              <w:spacing w:line="254" w:lineRule="auto"/>
              <w:rPr>
                <w:rFonts w:hint="eastAsia" w:ascii="宋体" w:hAnsi="宋体" w:eastAsia="宋体" w:cs="宋体"/>
                <w:snapToGrid w:val="0"/>
                <w:color w:val="auto"/>
                <w:kern w:val="0"/>
                <w:sz w:val="21"/>
                <w:szCs w:val="21"/>
                <w:highlight w:val="none"/>
                <w:lang w:val="en-US" w:eastAsia="en-US" w:bidi="ar-SA"/>
              </w:rPr>
            </w:pPr>
          </w:p>
          <w:p w14:paraId="1E9B8602">
            <w:pPr>
              <w:spacing w:line="254" w:lineRule="auto"/>
              <w:rPr>
                <w:rFonts w:hint="eastAsia" w:ascii="宋体" w:hAnsi="宋体" w:eastAsia="宋体" w:cs="宋体"/>
                <w:snapToGrid w:val="0"/>
                <w:color w:val="auto"/>
                <w:kern w:val="0"/>
                <w:sz w:val="21"/>
                <w:szCs w:val="21"/>
                <w:highlight w:val="none"/>
                <w:lang w:val="en-US" w:eastAsia="en-US" w:bidi="ar-SA"/>
              </w:rPr>
            </w:pPr>
          </w:p>
          <w:p w14:paraId="45F2E83B">
            <w:pPr>
              <w:spacing w:line="254" w:lineRule="auto"/>
              <w:rPr>
                <w:rFonts w:hint="eastAsia" w:ascii="宋体" w:hAnsi="宋体" w:eastAsia="宋体" w:cs="宋体"/>
                <w:snapToGrid w:val="0"/>
                <w:color w:val="auto"/>
                <w:kern w:val="0"/>
                <w:sz w:val="21"/>
                <w:szCs w:val="21"/>
                <w:highlight w:val="none"/>
                <w:lang w:val="en-US" w:eastAsia="en-US" w:bidi="ar-SA"/>
              </w:rPr>
            </w:pPr>
          </w:p>
          <w:p w14:paraId="062EE2DA">
            <w:pPr>
              <w:spacing w:line="254" w:lineRule="auto"/>
              <w:rPr>
                <w:rFonts w:hint="eastAsia" w:ascii="宋体" w:hAnsi="宋体" w:eastAsia="宋体" w:cs="宋体"/>
                <w:snapToGrid w:val="0"/>
                <w:color w:val="auto"/>
                <w:kern w:val="0"/>
                <w:sz w:val="21"/>
                <w:szCs w:val="21"/>
                <w:highlight w:val="none"/>
                <w:lang w:val="en-US" w:eastAsia="en-US" w:bidi="ar-SA"/>
              </w:rPr>
            </w:pPr>
          </w:p>
          <w:p w14:paraId="0DEDA165">
            <w:pPr>
              <w:spacing w:line="254" w:lineRule="auto"/>
              <w:rPr>
                <w:rFonts w:hint="eastAsia" w:ascii="宋体" w:hAnsi="宋体" w:eastAsia="宋体" w:cs="宋体"/>
                <w:snapToGrid w:val="0"/>
                <w:color w:val="auto"/>
                <w:kern w:val="0"/>
                <w:sz w:val="21"/>
                <w:szCs w:val="21"/>
                <w:highlight w:val="none"/>
                <w:lang w:val="en-US" w:eastAsia="en-US" w:bidi="ar-SA"/>
              </w:rPr>
            </w:pPr>
          </w:p>
          <w:p w14:paraId="5DD5BD24">
            <w:pPr>
              <w:spacing w:line="254" w:lineRule="auto"/>
              <w:rPr>
                <w:rFonts w:hint="eastAsia" w:ascii="宋体" w:hAnsi="宋体" w:eastAsia="宋体" w:cs="宋体"/>
                <w:snapToGrid w:val="0"/>
                <w:color w:val="auto"/>
                <w:kern w:val="0"/>
                <w:sz w:val="21"/>
                <w:szCs w:val="21"/>
                <w:highlight w:val="none"/>
                <w:lang w:val="en-US" w:eastAsia="en-US" w:bidi="ar-SA"/>
              </w:rPr>
            </w:pPr>
          </w:p>
          <w:p w14:paraId="70727380">
            <w:pPr>
              <w:spacing w:line="254" w:lineRule="auto"/>
              <w:rPr>
                <w:rFonts w:hint="eastAsia" w:ascii="宋体" w:hAnsi="宋体" w:eastAsia="宋体" w:cs="宋体"/>
                <w:snapToGrid w:val="0"/>
                <w:color w:val="auto"/>
                <w:kern w:val="0"/>
                <w:sz w:val="21"/>
                <w:szCs w:val="21"/>
                <w:highlight w:val="none"/>
                <w:lang w:val="en-US" w:eastAsia="en-US" w:bidi="ar-SA"/>
              </w:rPr>
            </w:pPr>
          </w:p>
          <w:p w14:paraId="281481E8">
            <w:pPr>
              <w:spacing w:line="254" w:lineRule="auto"/>
              <w:rPr>
                <w:rFonts w:hint="eastAsia" w:ascii="宋体" w:hAnsi="宋体" w:eastAsia="宋体" w:cs="宋体"/>
                <w:snapToGrid w:val="0"/>
                <w:color w:val="auto"/>
                <w:kern w:val="0"/>
                <w:sz w:val="21"/>
                <w:szCs w:val="21"/>
                <w:highlight w:val="none"/>
                <w:lang w:val="en-US" w:eastAsia="en-US" w:bidi="ar-SA"/>
              </w:rPr>
            </w:pPr>
          </w:p>
          <w:p w14:paraId="21547DED">
            <w:pPr>
              <w:spacing w:line="254" w:lineRule="auto"/>
              <w:rPr>
                <w:rFonts w:hint="eastAsia" w:ascii="宋体" w:hAnsi="宋体" w:eastAsia="宋体" w:cs="宋体"/>
                <w:snapToGrid w:val="0"/>
                <w:color w:val="auto"/>
                <w:kern w:val="0"/>
                <w:sz w:val="21"/>
                <w:szCs w:val="21"/>
                <w:highlight w:val="none"/>
                <w:lang w:val="en-US" w:eastAsia="en-US" w:bidi="ar-SA"/>
              </w:rPr>
            </w:pPr>
          </w:p>
          <w:p w14:paraId="5145096B">
            <w:pPr>
              <w:spacing w:line="254" w:lineRule="auto"/>
              <w:rPr>
                <w:rFonts w:hint="eastAsia" w:ascii="宋体" w:hAnsi="宋体" w:eastAsia="宋体" w:cs="宋体"/>
                <w:snapToGrid w:val="0"/>
                <w:color w:val="auto"/>
                <w:kern w:val="0"/>
                <w:sz w:val="21"/>
                <w:szCs w:val="21"/>
                <w:highlight w:val="none"/>
                <w:lang w:val="en-US" w:eastAsia="en-US" w:bidi="ar-SA"/>
              </w:rPr>
            </w:pPr>
          </w:p>
          <w:p w14:paraId="0DA5EAEF">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398</w:t>
            </w:r>
            <w:r>
              <w:rPr>
                <w:rFonts w:hint="eastAsia"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00</w:t>
            </w:r>
          </w:p>
        </w:tc>
      </w:tr>
      <w:tr w14:paraId="0AE3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7" w:hRule="atLeast"/>
        </w:trPr>
        <w:tc>
          <w:tcPr>
            <w:tcW w:w="598" w:type="dxa"/>
            <w:vAlign w:val="center"/>
          </w:tcPr>
          <w:p w14:paraId="2D09D6E0">
            <w:pPr>
              <w:pStyle w:val="39"/>
              <w:spacing w:before="65" w:line="27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1144" w:type="dxa"/>
            <w:gridSpan w:val="2"/>
            <w:vAlign w:val="center"/>
          </w:tcPr>
          <w:p w14:paraId="1BBA9732">
            <w:pPr>
              <w:pStyle w:val="39"/>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经皮黄疸仪</w:t>
            </w:r>
          </w:p>
        </w:tc>
        <w:tc>
          <w:tcPr>
            <w:tcW w:w="6508" w:type="dxa"/>
            <w:vAlign w:val="top"/>
          </w:tcPr>
          <w:p w14:paraId="042A41A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一、设备参数如下：</w:t>
            </w:r>
          </w:p>
          <w:p w14:paraId="7A167B9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1.测量原理：采用光反射式测量技术，通过特定波长的蓝色光波与绿色光波进行比较，实现无创胆红素测定。</w:t>
            </w:r>
          </w:p>
          <w:p w14:paraId="6D7B67B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cs="宋体"/>
                <w:b w:val="0"/>
                <w:bCs w:val="0"/>
                <w:color w:val="auto"/>
                <w:sz w:val="22"/>
                <w:szCs w:val="22"/>
                <w:highlight w:val="none"/>
              </w:rPr>
              <w:t>★</w:t>
            </w:r>
            <w:r>
              <w:rPr>
                <w:rFonts w:hint="eastAsia" w:ascii="宋体" w:hAnsi="宋体" w:eastAsia="宋体" w:cs="宋体"/>
                <w:snapToGrid w:val="0"/>
                <w:color w:val="auto"/>
                <w:kern w:val="0"/>
                <w:sz w:val="21"/>
                <w:szCs w:val="21"/>
                <w:highlight w:val="none"/>
                <w:lang w:val="en-US" w:eastAsia="en-US" w:bidi="ar-SA"/>
              </w:rPr>
              <w:t>2. 光源系统：采用高品质氙闪光灯，光源寿命不低于 150000次 测量。</w:t>
            </w:r>
          </w:p>
          <w:p w14:paraId="5891AD9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 显示方式：配备 ≥3.0英寸彩色触摸屏，支持中文操作界面，可同屏显示多次测量数据及患者信息。</w:t>
            </w:r>
          </w:p>
          <w:p w14:paraId="7111230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 测量范围：最大显示值 ≥ 25.0 mg/dL (或 425 μmol/L)。</w:t>
            </w:r>
          </w:p>
          <w:p w14:paraId="4D599BF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 测量精度：准确度误差 ≤ ±1.5 mg/dL (或 ±25.5 μmol/L)。</w:t>
            </w:r>
          </w:p>
          <w:p w14:paraId="67E0C48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6. 重复性：重复性误差 ≤ 3%。</w:t>
            </w:r>
          </w:p>
          <w:p w14:paraId="4BA0C9C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7. 数据存储：具备大容量存储功能，可储存不少于 100个 患者的历史数据（含护士ID、婴儿ID、测量结果及时间）。</w:t>
            </w:r>
          </w:p>
          <w:p w14:paraId="65A682C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cs="宋体"/>
                <w:b w:val="0"/>
                <w:bCs w:val="0"/>
                <w:color w:val="auto"/>
                <w:sz w:val="22"/>
                <w:szCs w:val="22"/>
                <w:highlight w:val="none"/>
              </w:rPr>
              <w:t>★</w:t>
            </w:r>
            <w:r>
              <w:rPr>
                <w:rFonts w:hint="eastAsia" w:ascii="宋体" w:hAnsi="宋体" w:eastAsia="宋体" w:cs="宋体"/>
                <w:snapToGrid w:val="0"/>
                <w:color w:val="auto"/>
                <w:kern w:val="0"/>
                <w:sz w:val="21"/>
                <w:szCs w:val="21"/>
                <w:highlight w:val="none"/>
                <w:lang w:val="en-US" w:eastAsia="en-US" w:bidi="ar-SA"/>
              </w:rPr>
              <w:t>8. 平均测量功能：支持 1~5次 平均测量模式，可根据临床需求设置。</w:t>
            </w:r>
          </w:p>
          <w:p w14:paraId="4E61433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cs="宋体"/>
                <w:b w:val="0"/>
                <w:bCs w:val="0"/>
                <w:color w:val="auto"/>
                <w:sz w:val="22"/>
                <w:szCs w:val="22"/>
                <w:highlight w:val="none"/>
              </w:rPr>
              <w:t>★</w:t>
            </w:r>
            <w:r>
              <w:rPr>
                <w:rFonts w:hint="eastAsia" w:ascii="宋体" w:hAnsi="宋体" w:eastAsia="宋体" w:cs="宋体"/>
                <w:snapToGrid w:val="0"/>
                <w:color w:val="auto"/>
                <w:kern w:val="0"/>
                <w:sz w:val="21"/>
                <w:szCs w:val="21"/>
                <w:highlight w:val="none"/>
                <w:lang w:val="en-US" w:eastAsia="en-US" w:bidi="ar-SA"/>
              </w:rPr>
              <w:t>9. 供电方式：采用内置充电电池供电，充满电后可连续测量次数 ≥ 2000次。</w:t>
            </w:r>
          </w:p>
          <w:p w14:paraId="61B51D2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10. 充电基座：配备专用充电底座，底座内置标准检查屏（校验盘），无需额外耗材。</w:t>
            </w:r>
          </w:p>
          <w:p w14:paraId="1F37FB3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cs="宋体"/>
                <w:b w:val="0"/>
                <w:bCs w:val="0"/>
                <w:color w:val="auto"/>
                <w:sz w:val="22"/>
                <w:szCs w:val="22"/>
                <w:highlight w:val="none"/>
              </w:rPr>
              <w:t>★</w:t>
            </w:r>
            <w:r>
              <w:rPr>
                <w:rFonts w:hint="eastAsia" w:ascii="宋体" w:hAnsi="宋体" w:eastAsia="宋体" w:cs="宋体"/>
                <w:snapToGrid w:val="0"/>
                <w:color w:val="auto"/>
                <w:kern w:val="0"/>
                <w:sz w:val="21"/>
                <w:szCs w:val="21"/>
                <w:highlight w:val="none"/>
                <w:lang w:val="en-US" w:eastAsia="en-US" w:bidi="ar-SA"/>
              </w:rPr>
              <w:t>11. 单位切换：测量单位可在 mg/dL 和 μmol/L 之间一键切换。</w:t>
            </w:r>
          </w:p>
          <w:p w14:paraId="2913FBE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12. 患者信息管理：支持患者添加信息录入，方便临床数据追踪。</w:t>
            </w:r>
          </w:p>
          <w:p w14:paraId="0A618B5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13. 自动关机：设备具备自动关机功能，闲置超过设定时间（如10分钟）自动关闭电源以节能。</w:t>
            </w:r>
          </w:p>
          <w:p w14:paraId="63389CB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14. 低电压提示：当电池电量不足时，屏幕应有明显的低电压提示标志。</w:t>
            </w:r>
          </w:p>
          <w:p w14:paraId="4258246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15. 重量：整机重量 ≤ 250g，便于手持操作。</w:t>
            </w:r>
          </w:p>
          <w:p w14:paraId="7C4FC435">
            <w:pPr>
              <w:pStyle w:val="11"/>
              <w:spacing w:before="101" w:line="226" w:lineRule="auto"/>
              <w:ind w:left="0" w:leftChars="0" w:firstLine="0" w:firstLineChars="0"/>
              <w:jc w:val="both"/>
              <w:outlineLvl w:val="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二、设备配置清单如下：</w:t>
            </w:r>
          </w:p>
          <w:tbl>
            <w:tblPr>
              <w:tblStyle w:val="21"/>
              <w:tblW w:w="5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36"/>
              <w:gridCol w:w="3648"/>
              <w:gridCol w:w="1297"/>
            </w:tblGrid>
            <w:tr w14:paraId="3504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tblHeader/>
                <w:jc w:val="center"/>
              </w:trPr>
              <w:tc>
                <w:tcPr>
                  <w:tcW w:w="836"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776594CB">
                  <w:pPr>
                    <w:keepNext w:val="0"/>
                    <w:keepLines w:val="0"/>
                    <w:widowControl/>
                    <w:suppressLineNumbers w:val="0"/>
                    <w:snapToGrid w:val="0"/>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序号</w:t>
                  </w:r>
                </w:p>
              </w:tc>
              <w:tc>
                <w:tcPr>
                  <w:tcW w:w="3648"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B2A3D3A">
                  <w:pPr>
                    <w:keepNext w:val="0"/>
                    <w:keepLines w:val="0"/>
                    <w:widowControl/>
                    <w:suppressLineNumbers w:val="0"/>
                    <w:snapToGrid w:val="0"/>
                    <w:ind w:left="0" w:leftChars="0" w:right="0" w:rightChars="0" w:firstLine="0" w:firstLineChars="0"/>
                    <w:jc w:val="both"/>
                    <w:rPr>
                      <w:rFonts w:hint="default"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名称</w:t>
                  </w:r>
                </w:p>
              </w:tc>
              <w:tc>
                <w:tcPr>
                  <w:tcW w:w="129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74A0D5C">
                  <w:pPr>
                    <w:keepNext w:val="0"/>
                    <w:keepLines w:val="0"/>
                    <w:widowControl/>
                    <w:suppressLineNumbers w:val="0"/>
                    <w:snapToGrid w:val="0"/>
                    <w:ind w:left="0" w:leftChars="0" w:right="0" w:rightChars="0" w:firstLine="0" w:firstLineChars="0"/>
                    <w:jc w:val="both"/>
                    <w:rPr>
                      <w:rFonts w:hint="default"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数量</w:t>
                  </w:r>
                </w:p>
              </w:tc>
            </w:tr>
            <w:tr w14:paraId="7649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exact"/>
                <w:jc w:val="center"/>
              </w:trPr>
              <w:tc>
                <w:tcPr>
                  <w:tcW w:w="836"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22C4A838">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1</w:t>
                  </w:r>
                </w:p>
              </w:tc>
              <w:tc>
                <w:tcPr>
                  <w:tcW w:w="3648"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D9ECEF2">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主机</w:t>
                  </w:r>
                </w:p>
              </w:tc>
              <w:tc>
                <w:tcPr>
                  <w:tcW w:w="129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48016D0">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1台</w:t>
                  </w:r>
                </w:p>
              </w:tc>
            </w:tr>
            <w:tr w14:paraId="0E81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exact"/>
                <w:jc w:val="center"/>
              </w:trPr>
              <w:tc>
                <w:tcPr>
                  <w:tcW w:w="836"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1FD86E70">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2</w:t>
                  </w:r>
                </w:p>
              </w:tc>
              <w:tc>
                <w:tcPr>
                  <w:tcW w:w="3648"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0C2EC781">
                  <w:pPr>
                    <w:keepNext w:val="0"/>
                    <w:keepLines w:val="0"/>
                    <w:widowControl/>
                    <w:suppressLineNumbers w:val="0"/>
                    <w:ind w:left="0" w:leftChars="0" w:firstLine="0" w:firstLineChars="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充电器</w:t>
                  </w:r>
                </w:p>
              </w:tc>
              <w:tc>
                <w:tcPr>
                  <w:tcW w:w="1297"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2CF3F81F">
                  <w:pPr>
                    <w:keepNext w:val="0"/>
                    <w:keepLines w:val="0"/>
                    <w:widowControl/>
                    <w:suppressLineNumbers w:val="0"/>
                    <w:ind w:left="0" w:leftChars="0" w:firstLine="0" w:firstLineChars="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1个</w:t>
                  </w:r>
                </w:p>
              </w:tc>
            </w:tr>
          </w:tbl>
          <w:p w14:paraId="4617159E">
            <w:pPr>
              <w:spacing w:line="360" w:lineRule="auto"/>
              <w:jc w:val="both"/>
              <w:rPr>
                <w:rFonts w:hint="eastAsia" w:ascii="宋体" w:hAnsi="宋体" w:eastAsia="宋体" w:cs="宋体"/>
                <w:snapToGrid w:val="0"/>
                <w:color w:val="auto"/>
                <w:kern w:val="0"/>
                <w:sz w:val="21"/>
                <w:szCs w:val="21"/>
                <w:highlight w:val="none"/>
                <w:lang w:val="en-US" w:eastAsia="en-US" w:bidi="ar-SA"/>
              </w:rPr>
            </w:pPr>
          </w:p>
        </w:tc>
        <w:tc>
          <w:tcPr>
            <w:tcW w:w="559" w:type="dxa"/>
            <w:vAlign w:val="center"/>
          </w:tcPr>
          <w:p w14:paraId="03C6CC7A">
            <w:pPr>
              <w:spacing w:before="58" w:line="195"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547" w:type="dxa"/>
            <w:vAlign w:val="center"/>
          </w:tcPr>
          <w:p w14:paraId="6D042F46">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1182" w:type="dxa"/>
            <w:vAlign w:val="center"/>
          </w:tcPr>
          <w:p w14:paraId="656273C9">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1.9</w:t>
            </w:r>
          </w:p>
        </w:tc>
      </w:tr>
      <w:tr w14:paraId="6A7C8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8" w:type="dxa"/>
            <w:vAlign w:val="center"/>
          </w:tcPr>
          <w:p w14:paraId="507F2A6D">
            <w:pPr>
              <w:pStyle w:val="39"/>
              <w:spacing w:before="65" w:line="270" w:lineRule="exact"/>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w:t>
            </w:r>
          </w:p>
        </w:tc>
        <w:tc>
          <w:tcPr>
            <w:tcW w:w="1144" w:type="dxa"/>
            <w:gridSpan w:val="2"/>
            <w:vAlign w:val="center"/>
          </w:tcPr>
          <w:p w14:paraId="52D96968">
            <w:pPr>
              <w:pStyle w:val="39"/>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蓝光治疗仪(移动)</w:t>
            </w:r>
          </w:p>
        </w:tc>
        <w:tc>
          <w:tcPr>
            <w:tcW w:w="6508" w:type="dxa"/>
            <w:vAlign w:val="top"/>
          </w:tcPr>
          <w:p w14:paraId="185D5E7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一、</w:t>
            </w:r>
            <w:r>
              <w:rPr>
                <w:rFonts w:hint="eastAsia" w:ascii="宋体" w:hAnsi="宋体" w:eastAsia="宋体" w:cs="宋体"/>
                <w:snapToGrid w:val="0"/>
                <w:color w:val="auto"/>
                <w:kern w:val="0"/>
                <w:sz w:val="21"/>
                <w:szCs w:val="21"/>
                <w:highlight w:val="none"/>
                <w:lang w:val="en-US" w:eastAsia="en-US" w:bidi="ar-SA"/>
              </w:rPr>
              <w:t>设备参数如下：</w:t>
            </w:r>
          </w:p>
          <w:p w14:paraId="543C7F9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1.光源类型：采用LED发光管，使用寿命≥50,000小时。</w:t>
            </w:r>
          </w:p>
          <w:p w14:paraId="18727EA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cs="宋体"/>
                <w:b w:val="0"/>
                <w:bCs w:val="0"/>
                <w:color w:val="auto"/>
                <w:sz w:val="22"/>
                <w:szCs w:val="22"/>
                <w:highlight w:val="none"/>
              </w:rPr>
              <w:t>★</w:t>
            </w:r>
            <w:r>
              <w:rPr>
                <w:rFonts w:hint="eastAsia" w:ascii="宋体" w:hAnsi="宋体" w:eastAsia="宋体" w:cs="宋体"/>
                <w:snapToGrid w:val="0"/>
                <w:color w:val="auto"/>
                <w:kern w:val="0"/>
                <w:sz w:val="21"/>
                <w:szCs w:val="21"/>
                <w:highlight w:val="none"/>
                <w:lang w:val="en-US" w:eastAsia="en-US" w:bidi="ar-SA"/>
              </w:rPr>
              <w:t>2.有效表面内最高胆红素总辐照度：≥4.</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 xml:space="preserve"> mW/cm²。</w:t>
            </w:r>
          </w:p>
          <w:p w14:paraId="1F3505D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cs="宋体"/>
                <w:b w:val="0"/>
                <w:bCs w:val="0"/>
                <w:color w:val="auto"/>
                <w:sz w:val="22"/>
                <w:szCs w:val="22"/>
                <w:highlight w:val="none"/>
              </w:rPr>
              <w:t>★</w:t>
            </w:r>
            <w:r>
              <w:rPr>
                <w:rFonts w:hint="eastAsia" w:ascii="宋体" w:hAnsi="宋体" w:eastAsia="宋体" w:cs="宋体"/>
                <w:snapToGrid w:val="0"/>
                <w:color w:val="auto"/>
                <w:kern w:val="0"/>
                <w:sz w:val="21"/>
                <w:szCs w:val="21"/>
                <w:highlight w:val="none"/>
                <w:lang w:val="en-US" w:eastAsia="en-US" w:bidi="ar-SA"/>
              </w:rPr>
              <w:t>3.胆红素总辐照度平均值：≥2.5 mW/cm²。</w:t>
            </w:r>
          </w:p>
          <w:p w14:paraId="630A189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4.胆红素总辐照度均匀性：&gt;0.4。</w:t>
            </w:r>
          </w:p>
          <w:p w14:paraId="1E9A795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5.蓝光波长：400nm～550nm。</w:t>
            </w:r>
          </w:p>
          <w:p w14:paraId="3ED377D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6.辐照强度调节：具备多档（如高、中、低或连续可调）辐照强度调节功能，以适应不同治疗需求。</w:t>
            </w:r>
          </w:p>
          <w:p w14:paraId="072120C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7.有效辐照面积：≥</w:t>
            </w:r>
            <w:r>
              <w:rPr>
                <w:rFonts w:hint="eastAsia" w:ascii="宋体" w:hAnsi="宋体" w:eastAsia="宋体" w:cs="宋体"/>
                <w:snapToGrid w:val="0"/>
                <w:color w:val="auto"/>
                <w:kern w:val="0"/>
                <w:sz w:val="21"/>
                <w:szCs w:val="21"/>
                <w:highlight w:val="none"/>
                <w:lang w:val="en-US" w:eastAsia="zh-CN" w:bidi="ar-SA"/>
              </w:rPr>
              <w:t>40</w:t>
            </w:r>
            <w:r>
              <w:rPr>
                <w:rFonts w:hint="eastAsia" w:ascii="宋体" w:hAnsi="宋体" w:eastAsia="宋体" w:cs="宋体"/>
                <w:snapToGrid w:val="0"/>
                <w:color w:val="auto"/>
                <w:kern w:val="0"/>
                <w:sz w:val="21"/>
                <w:szCs w:val="21"/>
                <w:highlight w:val="none"/>
                <w:lang w:val="en-US" w:eastAsia="en-US" w:bidi="ar-SA"/>
              </w:rPr>
              <w:t>cm × 30cm。</w:t>
            </w:r>
          </w:p>
          <w:p w14:paraId="4339353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8.灯头调节：辐照灯箱（灯头）角度与高度可调，便于临床操作。</w:t>
            </w:r>
          </w:p>
          <w:p w14:paraId="02D42B9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9.计时功能：具备计时功能（如正计时、倒计时），并可记录LED光源累计工作时间。</w:t>
            </w:r>
          </w:p>
          <w:p w14:paraId="491F86C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10.显示方式：配备LCD或彩色液晶显示屏，可显示治疗参数、计时信息及设备状态。</w:t>
            </w:r>
          </w:p>
          <w:p w14:paraId="7D82EC8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11.工作噪声：≤45dB(A)，以减少对患儿的刺激。</w:t>
            </w:r>
          </w:p>
          <w:p w14:paraId="67ADBF5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12.输入功率：≤75VA。</w:t>
            </w:r>
          </w:p>
          <w:p w14:paraId="3BDA939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13.工作电源：AC220V/50Hz。</w:t>
            </w:r>
          </w:p>
          <w:p w14:paraId="4E12EA2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en-US" w:bidi="ar-SA"/>
              </w:rPr>
              <w:t>.安全功能：具备超温提示与保护功能。</w:t>
            </w:r>
          </w:p>
          <w:p w14:paraId="7AA4DCF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trike w:val="0"/>
                <w:dstrike w:val="0"/>
                <w:snapToGrid w:val="0"/>
                <w:color w:val="auto"/>
                <w:kern w:val="0"/>
                <w:sz w:val="21"/>
                <w:szCs w:val="21"/>
                <w:highlight w:val="none"/>
                <w:lang w:val="en-US" w:eastAsia="zh-CN" w:bidi="ar-SA"/>
              </w:rPr>
              <w:t>可</w:t>
            </w:r>
            <w:r>
              <w:rPr>
                <w:rFonts w:hint="eastAsia" w:ascii="宋体" w:hAnsi="宋体" w:eastAsia="宋体" w:cs="宋体"/>
                <w:snapToGrid w:val="0"/>
                <w:color w:val="auto"/>
                <w:kern w:val="0"/>
                <w:sz w:val="21"/>
                <w:szCs w:val="21"/>
                <w:highlight w:val="none"/>
                <w:lang w:val="en-US" w:eastAsia="en-US" w:bidi="ar-SA"/>
              </w:rPr>
              <w:t>选配可移动推车支架。</w:t>
            </w:r>
          </w:p>
          <w:p w14:paraId="02F3DA8D">
            <w:pPr>
              <w:spacing w:line="360" w:lineRule="auto"/>
              <w:jc w:val="both"/>
              <w:rPr>
                <w:rFonts w:hint="eastAsia" w:ascii="宋体" w:hAnsi="宋体" w:eastAsia="宋体" w:cs="宋体"/>
                <w:snapToGrid w:val="0"/>
                <w:color w:val="auto"/>
                <w:kern w:val="0"/>
                <w:sz w:val="21"/>
                <w:szCs w:val="21"/>
                <w:highlight w:val="none"/>
                <w:lang w:val="en-US" w:eastAsia="en-US" w:bidi="ar-SA"/>
              </w:rPr>
            </w:pPr>
          </w:p>
          <w:p w14:paraId="5551FDDC">
            <w:pPr>
              <w:pStyle w:val="11"/>
              <w:spacing w:before="101" w:line="226" w:lineRule="auto"/>
              <w:ind w:left="0" w:leftChars="0" w:firstLine="0" w:firstLineChars="0"/>
              <w:outlineLvl w:val="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 xml:space="preserve">  </w:t>
            </w:r>
            <w:r>
              <w:rPr>
                <w:rFonts w:hint="eastAsia" w:ascii="宋体" w:hAnsi="宋体" w:eastAsia="宋体" w:cs="宋体"/>
                <w:snapToGrid w:val="0"/>
                <w:color w:val="auto"/>
                <w:kern w:val="0"/>
                <w:sz w:val="21"/>
                <w:szCs w:val="21"/>
                <w:highlight w:val="none"/>
                <w:lang w:val="en-US" w:eastAsia="en-US" w:bidi="ar-SA"/>
              </w:rPr>
              <w:t>二、设备配置清单如下：</w:t>
            </w:r>
          </w:p>
          <w:tbl>
            <w:tblPr>
              <w:tblStyle w:val="21"/>
              <w:tblW w:w="5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93"/>
              <w:gridCol w:w="3791"/>
              <w:gridCol w:w="1297"/>
            </w:tblGrid>
            <w:tr w14:paraId="4B57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2" w:hRule="atLeast"/>
                <w:tblHeader/>
                <w:jc w:val="center"/>
              </w:trPr>
              <w:tc>
                <w:tcPr>
                  <w:tcW w:w="693"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49C6AF21">
                  <w:pPr>
                    <w:keepNext w:val="0"/>
                    <w:keepLines w:val="0"/>
                    <w:widowControl/>
                    <w:suppressLineNumbers w:val="0"/>
                    <w:snapToGrid w:val="0"/>
                    <w:ind w:left="0" w:leftChars="0" w:right="0" w:righ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序号</w:t>
                  </w:r>
                </w:p>
              </w:tc>
              <w:tc>
                <w:tcPr>
                  <w:tcW w:w="3791"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F6BA4EC">
                  <w:pPr>
                    <w:keepNext w:val="0"/>
                    <w:keepLines w:val="0"/>
                    <w:widowControl/>
                    <w:suppressLineNumbers w:val="0"/>
                    <w:snapToGrid w:val="0"/>
                    <w:ind w:left="0" w:leftChars="0" w:right="0" w:rightChars="0" w:firstLine="0" w:firstLineChars="0"/>
                    <w:jc w:val="center"/>
                    <w:rPr>
                      <w:rFonts w:hint="default"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名称</w:t>
                  </w:r>
                </w:p>
              </w:tc>
              <w:tc>
                <w:tcPr>
                  <w:tcW w:w="129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8420109">
                  <w:pPr>
                    <w:keepNext w:val="0"/>
                    <w:keepLines w:val="0"/>
                    <w:widowControl/>
                    <w:suppressLineNumbers w:val="0"/>
                    <w:snapToGrid w:val="0"/>
                    <w:ind w:left="0" w:leftChars="0" w:right="0" w:rightChars="0" w:firstLine="0" w:firstLineChars="0"/>
                    <w:jc w:val="center"/>
                    <w:rPr>
                      <w:rFonts w:hint="default"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数量</w:t>
                  </w:r>
                </w:p>
              </w:tc>
            </w:tr>
            <w:tr w14:paraId="62C6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exact"/>
                <w:jc w:val="center"/>
              </w:trPr>
              <w:tc>
                <w:tcPr>
                  <w:tcW w:w="693"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2A7601E1">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w:t>
                  </w:r>
                </w:p>
              </w:tc>
              <w:tc>
                <w:tcPr>
                  <w:tcW w:w="3791"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D486C53">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机脚(包括4只带锁脚轮)</w:t>
                  </w:r>
                </w:p>
              </w:tc>
              <w:tc>
                <w:tcPr>
                  <w:tcW w:w="129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90BBCE0">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r>
            <w:tr w14:paraId="6977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exact"/>
                <w:jc w:val="center"/>
              </w:trPr>
              <w:tc>
                <w:tcPr>
                  <w:tcW w:w="693"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2A29A95A">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w:t>
                  </w:r>
                </w:p>
              </w:tc>
              <w:tc>
                <w:tcPr>
                  <w:tcW w:w="3791"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C5473CA">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灯柱</w:t>
                  </w:r>
                </w:p>
              </w:tc>
              <w:tc>
                <w:tcPr>
                  <w:tcW w:w="129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20B1100">
                  <w:pPr>
                    <w:keepNext w:val="0"/>
                    <w:keepLines w:val="0"/>
                    <w:widowControl/>
                    <w:suppressLineNumbers w:val="0"/>
                    <w:ind w:left="0" w:leftChars="0" w:firstLine="0" w:firstLineChars="0"/>
                    <w:jc w:val="center"/>
                    <w:rPr>
                      <w:rFonts w:hint="default"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r>
            <w:tr w14:paraId="173E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exact"/>
                <w:jc w:val="center"/>
              </w:trPr>
              <w:tc>
                <w:tcPr>
                  <w:tcW w:w="693"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2F8ED6E4">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3</w:t>
                  </w:r>
                </w:p>
              </w:tc>
              <w:tc>
                <w:tcPr>
                  <w:tcW w:w="3791"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A82F552">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灯箱</w:t>
                  </w:r>
                </w:p>
              </w:tc>
              <w:tc>
                <w:tcPr>
                  <w:tcW w:w="129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7DC6D4F">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r>
            <w:tr w14:paraId="0C96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exact"/>
                <w:jc w:val="center"/>
              </w:trPr>
              <w:tc>
                <w:tcPr>
                  <w:tcW w:w="693"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261E7FDE">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4</w:t>
                  </w:r>
                </w:p>
              </w:tc>
              <w:tc>
                <w:tcPr>
                  <w:tcW w:w="3791"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32B429F">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升降杆</w:t>
                  </w:r>
                </w:p>
              </w:tc>
              <w:tc>
                <w:tcPr>
                  <w:tcW w:w="129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9ACDA58">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r>
          </w:tbl>
          <w:p w14:paraId="48E8F75D">
            <w:pPr>
              <w:spacing w:line="360" w:lineRule="auto"/>
              <w:jc w:val="both"/>
              <w:rPr>
                <w:rFonts w:hint="default" w:ascii="宋体" w:hAnsi="宋体" w:eastAsia="宋体" w:cs="宋体"/>
                <w:snapToGrid w:val="0"/>
                <w:color w:val="auto"/>
                <w:kern w:val="0"/>
                <w:sz w:val="21"/>
                <w:szCs w:val="21"/>
                <w:highlight w:val="none"/>
                <w:lang w:val="en-US" w:eastAsia="zh-CN" w:bidi="ar-SA"/>
              </w:rPr>
            </w:pPr>
          </w:p>
          <w:p w14:paraId="4DC06645">
            <w:pPr>
              <w:spacing w:line="360" w:lineRule="auto"/>
              <w:jc w:val="both"/>
              <w:rPr>
                <w:rFonts w:hint="eastAsia" w:ascii="宋体" w:hAnsi="宋体" w:eastAsia="宋体" w:cs="宋体"/>
                <w:snapToGrid w:val="0"/>
                <w:color w:val="auto"/>
                <w:kern w:val="0"/>
                <w:sz w:val="21"/>
                <w:szCs w:val="21"/>
                <w:highlight w:val="none"/>
                <w:lang w:val="en-US" w:eastAsia="en-US" w:bidi="ar-SA"/>
              </w:rPr>
            </w:pPr>
          </w:p>
          <w:p w14:paraId="34104724">
            <w:pPr>
              <w:spacing w:line="360" w:lineRule="auto"/>
              <w:jc w:val="both"/>
              <w:rPr>
                <w:rFonts w:hint="eastAsia" w:ascii="宋体" w:hAnsi="宋体" w:eastAsia="宋体" w:cs="宋体"/>
                <w:snapToGrid w:val="0"/>
                <w:color w:val="auto"/>
                <w:kern w:val="0"/>
                <w:sz w:val="21"/>
                <w:szCs w:val="21"/>
                <w:highlight w:val="none"/>
                <w:lang w:val="en-US" w:eastAsia="en-US" w:bidi="ar-SA"/>
              </w:rPr>
            </w:pPr>
          </w:p>
          <w:p w14:paraId="2DDF07F2">
            <w:pPr>
              <w:spacing w:line="360" w:lineRule="auto"/>
              <w:jc w:val="both"/>
              <w:rPr>
                <w:rFonts w:hint="eastAsia" w:ascii="宋体" w:hAnsi="宋体" w:eastAsia="宋体" w:cs="宋体"/>
                <w:snapToGrid w:val="0"/>
                <w:color w:val="auto"/>
                <w:kern w:val="0"/>
                <w:sz w:val="21"/>
                <w:szCs w:val="21"/>
                <w:highlight w:val="none"/>
                <w:lang w:val="en-US" w:eastAsia="en-US" w:bidi="ar-SA"/>
              </w:rPr>
            </w:pPr>
          </w:p>
          <w:p w14:paraId="3F054F5D">
            <w:pPr>
              <w:spacing w:line="360" w:lineRule="auto"/>
              <w:jc w:val="both"/>
              <w:rPr>
                <w:rFonts w:hint="eastAsia" w:ascii="宋体" w:hAnsi="宋体" w:eastAsia="宋体" w:cs="宋体"/>
                <w:snapToGrid w:val="0"/>
                <w:color w:val="auto"/>
                <w:kern w:val="0"/>
                <w:sz w:val="21"/>
                <w:szCs w:val="21"/>
                <w:highlight w:val="none"/>
                <w:lang w:val="en-US" w:eastAsia="en-US" w:bidi="ar-SA"/>
              </w:rPr>
            </w:pPr>
          </w:p>
          <w:p w14:paraId="777A4157">
            <w:pPr>
              <w:spacing w:line="360" w:lineRule="auto"/>
              <w:jc w:val="both"/>
              <w:rPr>
                <w:rFonts w:hint="eastAsia" w:ascii="宋体" w:hAnsi="宋体" w:eastAsia="宋体" w:cs="宋体"/>
                <w:snapToGrid w:val="0"/>
                <w:color w:val="auto"/>
                <w:kern w:val="0"/>
                <w:sz w:val="21"/>
                <w:szCs w:val="21"/>
                <w:highlight w:val="none"/>
                <w:lang w:val="en-US" w:eastAsia="en-US" w:bidi="ar-SA"/>
              </w:rPr>
            </w:pPr>
          </w:p>
        </w:tc>
        <w:tc>
          <w:tcPr>
            <w:tcW w:w="559" w:type="dxa"/>
            <w:vAlign w:val="center"/>
          </w:tcPr>
          <w:p w14:paraId="1A307285">
            <w:pPr>
              <w:spacing w:before="58" w:line="195"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547" w:type="dxa"/>
            <w:vAlign w:val="center"/>
          </w:tcPr>
          <w:p w14:paraId="3FDDC2B9">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1182" w:type="dxa"/>
            <w:vAlign w:val="center"/>
          </w:tcPr>
          <w:p w14:paraId="3843B90A">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1.76</w:t>
            </w:r>
          </w:p>
        </w:tc>
      </w:tr>
      <w:tr w14:paraId="00BA9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0538" w:type="dxa"/>
            <w:gridSpan w:val="7"/>
            <w:vAlign w:val="center"/>
          </w:tcPr>
          <w:p w14:paraId="0CE1480F">
            <w:pPr>
              <w:pStyle w:val="39"/>
              <w:spacing w:before="65" w:line="240" w:lineRule="auto"/>
              <w:jc w:val="left"/>
              <w:rPr>
                <w:rFonts w:hint="eastAsia"/>
                <w:b/>
                <w:bCs/>
                <w:color w:val="auto"/>
                <w:highlight w:val="none"/>
                <w:lang w:eastAsia="zh-CN"/>
              </w:rPr>
            </w:pPr>
            <w:r>
              <w:rPr>
                <w:rFonts w:hint="eastAsia"/>
                <w:b/>
                <w:bCs/>
                <w:color w:val="auto"/>
                <w:highlight w:val="none"/>
                <w:lang w:eastAsia="zh-CN"/>
              </w:rPr>
              <w:t>▲</w:t>
            </w:r>
            <w:r>
              <w:rPr>
                <w:rFonts w:hint="eastAsia"/>
                <w:b/>
                <w:bCs/>
                <w:color w:val="auto"/>
                <w:sz w:val="24"/>
                <w:szCs w:val="24"/>
                <w:highlight w:val="none"/>
                <w:lang w:val="en-US" w:eastAsia="zh-CN"/>
              </w:rPr>
              <w:t>商务要求</w:t>
            </w:r>
          </w:p>
        </w:tc>
      </w:tr>
      <w:tr w14:paraId="17028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0B9939B5">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质保期</w:t>
            </w:r>
          </w:p>
        </w:tc>
        <w:tc>
          <w:tcPr>
            <w:tcW w:w="8941" w:type="dxa"/>
            <w:gridSpan w:val="5"/>
            <w:vAlign w:val="top"/>
          </w:tcPr>
          <w:p w14:paraId="2D6F966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按国家有关的产品“三包”规定实行“三包”，所有产品为全新产品，符合国家相关标准。所有设备安装调试并经用户验收合格之日起质保期不少于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年（若国家或生产厂家对本项目所涉及货物的质量保证期的规定高于本项目要求的，应按国家或生产厂家的规定执行，若</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w:t>
            </w:r>
            <w:r>
              <w:rPr>
                <w:rFonts w:hint="eastAsia" w:ascii="宋体" w:hAnsi="宋体" w:cs="宋体"/>
                <w:color w:val="auto"/>
                <w:sz w:val="21"/>
                <w:szCs w:val="21"/>
                <w:highlight w:val="none"/>
                <w:lang w:eastAsia="zh-CN"/>
              </w:rPr>
              <w:t>投标文件</w:t>
            </w:r>
            <w:r>
              <w:rPr>
                <w:rFonts w:hint="eastAsia" w:ascii="宋体" w:hAnsi="宋体" w:eastAsia="宋体" w:cs="宋体"/>
                <w:color w:val="auto"/>
                <w:sz w:val="21"/>
                <w:szCs w:val="21"/>
                <w:highlight w:val="none"/>
              </w:rPr>
              <w:t>中承诺高于该期限，按照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人承诺），质保期内免费维修、更换配件，提供设备维修及正常维护保养所需的零部件，</w:t>
            </w:r>
            <w:r>
              <w:rPr>
                <w:rFonts w:hint="eastAsia" w:ascii="宋体" w:hAnsi="宋体" w:cs="宋体"/>
                <w:color w:val="auto"/>
                <w:sz w:val="21"/>
                <w:szCs w:val="21"/>
                <w:highlight w:val="none"/>
                <w:lang w:val="en-US" w:eastAsia="zh-CN"/>
              </w:rPr>
              <w:t>出具年校准报告，</w:t>
            </w:r>
            <w:r>
              <w:rPr>
                <w:rFonts w:hint="eastAsia" w:ascii="宋体" w:hAnsi="宋体" w:eastAsia="宋体" w:cs="宋体"/>
                <w:color w:val="auto"/>
                <w:sz w:val="21"/>
                <w:szCs w:val="21"/>
                <w:highlight w:val="none"/>
              </w:rPr>
              <w:t>质保期外提供终身维修服务，需求表中特别注明的按需求表中的执行。</w:t>
            </w:r>
          </w:p>
        </w:tc>
      </w:tr>
      <w:tr w14:paraId="07E2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AF2748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交货期</w:t>
            </w:r>
          </w:p>
        </w:tc>
        <w:tc>
          <w:tcPr>
            <w:tcW w:w="8941" w:type="dxa"/>
            <w:gridSpan w:val="5"/>
            <w:vAlign w:val="center"/>
          </w:tcPr>
          <w:p w14:paraId="5277A05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color w:val="auto"/>
                <w:sz w:val="21"/>
                <w:szCs w:val="21"/>
                <w:highlight w:val="none"/>
                <w:lang w:eastAsia="zh-CN"/>
              </w:rPr>
              <w:t>自合同签订之日起</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lang w:eastAsia="zh-CN"/>
              </w:rPr>
              <w:t>个日历天内安装且调试完成并通过验收</w:t>
            </w:r>
            <w:r>
              <w:rPr>
                <w:rFonts w:hint="eastAsia" w:ascii="宋体" w:hAnsi="宋体" w:eastAsia="宋体" w:cs="宋体"/>
                <w:color w:val="auto"/>
                <w:sz w:val="21"/>
                <w:szCs w:val="21"/>
                <w:highlight w:val="none"/>
                <w:lang w:eastAsia="zh-CN"/>
              </w:rPr>
              <w:t>。</w:t>
            </w:r>
          </w:p>
        </w:tc>
      </w:tr>
      <w:tr w14:paraId="03C31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87E846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交货地点</w:t>
            </w:r>
          </w:p>
        </w:tc>
        <w:tc>
          <w:tcPr>
            <w:tcW w:w="8941" w:type="dxa"/>
            <w:gridSpan w:val="5"/>
            <w:vAlign w:val="center"/>
          </w:tcPr>
          <w:p w14:paraId="3B156C0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指定地点。</w:t>
            </w:r>
          </w:p>
        </w:tc>
      </w:tr>
      <w:tr w14:paraId="08B9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675416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付款</w:t>
            </w:r>
            <w:r>
              <w:rPr>
                <w:rFonts w:hint="eastAsia" w:ascii="宋体" w:hAnsi="宋体" w:cs="宋体"/>
                <w:b/>
                <w:color w:val="auto"/>
                <w:kern w:val="0"/>
                <w:sz w:val="21"/>
                <w:szCs w:val="21"/>
                <w:highlight w:val="none"/>
                <w:lang w:val="en-US" w:eastAsia="zh-CN"/>
              </w:rPr>
              <w:t>方式</w:t>
            </w:r>
          </w:p>
        </w:tc>
        <w:tc>
          <w:tcPr>
            <w:tcW w:w="8941" w:type="dxa"/>
            <w:gridSpan w:val="5"/>
            <w:vAlign w:val="center"/>
          </w:tcPr>
          <w:p w14:paraId="7A8DDA6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b w:val="0"/>
                <w:bCs w:val="0"/>
                <w:color w:val="auto"/>
                <w:sz w:val="21"/>
                <w:szCs w:val="21"/>
                <w:highlight w:val="none"/>
                <w:shd w:val="clear" w:color="auto" w:fill="auto"/>
                <w:lang w:eastAsia="zh-CN"/>
              </w:rPr>
              <w:t>本项目财政资金到位前提下，甲乙双方签订合同，且乙方开具全额发票后，甲方预支付合同金额的 10%给乙方(乙方需出具预付金相应银行保函给甲方);第二笔款在送货到甲方指定地点后，甲方支付合同金额的 30%给乙方;第三笔款在安装调试验收合格后，甲方支付合同金额的 47%给乙方;第四笔在安装调试验收合格1个月后，甲方支付合同金额的 10%给乙方，第五笔款在质保期满后，甲方支付合同金额的 3%给乙方。</w:t>
            </w:r>
          </w:p>
        </w:tc>
      </w:tr>
      <w:tr w14:paraId="1F1A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6241B649">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售后服务要求</w:t>
            </w:r>
          </w:p>
        </w:tc>
        <w:tc>
          <w:tcPr>
            <w:tcW w:w="8941" w:type="dxa"/>
            <w:gridSpan w:val="5"/>
            <w:vAlign w:val="top"/>
          </w:tcPr>
          <w:p w14:paraId="0CAF2D5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免费送货上门、免费为用户安装、调试设备；售后服务人员现场免费培训操作人员到能熟练操作（保证使用人员正常操作产品的各种功能；提供培训时长、内容等说明），仪器设备是原装全新产品，安装后</w:t>
            </w:r>
            <w:r>
              <w:rPr>
                <w:rFonts w:hint="eastAsia" w:ascii="宋体" w:hAnsi="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个月内出现质量问题，</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负责退货或更换新设备。</w:t>
            </w:r>
          </w:p>
          <w:p w14:paraId="1310E2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 w:val="21"/>
                <w:szCs w:val="21"/>
                <w:highlight w:val="none"/>
                <w:shd w:val="clear" w:color="auto" w:fill="auto"/>
                <w:lang w:val="en-US" w:eastAsia="zh-CN"/>
              </w:rPr>
              <w:t>质保期内出现故障，需派出技术工程师到达现场处理故障，并承担一切费用；质保期满后，应提供备件和维修服务，发生维修只收材料成本费。</w:t>
            </w:r>
          </w:p>
          <w:p w14:paraId="10D324E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3.质保期内当设备有重大级别提升时，应免费为设备进行软件升级。</w:t>
            </w:r>
          </w:p>
          <w:p w14:paraId="44B9075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val="0"/>
                <w:bCs w:val="0"/>
                <w:color w:val="auto"/>
                <w:sz w:val="21"/>
                <w:szCs w:val="21"/>
                <w:highlight w:val="none"/>
                <w:shd w:val="clear" w:color="auto" w:fill="auto"/>
                <w:lang w:val="en-US" w:eastAsia="zh-CN"/>
              </w:rPr>
              <w:t>提供</w:t>
            </w:r>
            <w:r>
              <w:rPr>
                <w:rFonts w:hint="eastAsia" w:ascii="宋体" w:hAnsi="宋体" w:eastAsia="宋体" w:cs="宋体"/>
                <w:color w:val="auto"/>
                <w:sz w:val="21"/>
                <w:szCs w:val="21"/>
                <w:highlight w:val="none"/>
              </w:rPr>
              <w:t>5*8小时远程桌面或</w:t>
            </w:r>
            <w:r>
              <w:rPr>
                <w:rFonts w:hint="eastAsia" w:ascii="宋体" w:hAnsi="宋体" w:eastAsia="宋体" w:cs="宋体"/>
                <w:b w:val="0"/>
                <w:bCs w:val="0"/>
                <w:color w:val="auto"/>
                <w:sz w:val="21"/>
                <w:szCs w:val="21"/>
                <w:highlight w:val="none"/>
                <w:shd w:val="clear" w:color="auto" w:fill="auto"/>
                <w:lang w:val="en-US" w:eastAsia="zh-CN"/>
              </w:rPr>
              <w:t>7*24小时咨询服务；设备出现问题或招标人有服务需求的，</w:t>
            </w:r>
            <w:r>
              <w:rPr>
                <w:rFonts w:hint="eastAsia" w:ascii="宋体" w:hAnsi="宋体" w:cs="宋体"/>
                <w:b w:val="0"/>
                <w:bCs w:val="0"/>
                <w:color w:val="auto"/>
                <w:sz w:val="21"/>
                <w:szCs w:val="21"/>
                <w:highlight w:val="none"/>
                <w:shd w:val="clear" w:color="auto" w:fill="auto"/>
                <w:lang w:val="en-US" w:eastAsia="zh-CN"/>
              </w:rPr>
              <w:t>质保期</w:t>
            </w:r>
            <w:r>
              <w:rPr>
                <w:rFonts w:hint="eastAsia" w:ascii="宋体" w:hAnsi="宋体" w:eastAsia="宋体" w:cs="宋体"/>
                <w:b w:val="0"/>
                <w:bCs w:val="0"/>
                <w:color w:val="auto"/>
                <w:sz w:val="21"/>
                <w:szCs w:val="21"/>
                <w:highlight w:val="none"/>
                <w:shd w:val="clear" w:color="auto" w:fill="auto"/>
                <w:lang w:val="en-US" w:eastAsia="zh-CN"/>
              </w:rPr>
              <w:t>内，中标人须在</w:t>
            </w:r>
            <w:r>
              <w:rPr>
                <w:rFonts w:hint="eastAsia" w:ascii="宋体" w:hAnsi="宋体" w:cs="宋体"/>
                <w:b w:val="0"/>
                <w:bCs w:val="0"/>
                <w:color w:val="auto"/>
                <w:sz w:val="21"/>
                <w:szCs w:val="21"/>
                <w:highlight w:val="none"/>
                <w:shd w:val="clear" w:color="auto" w:fill="auto"/>
                <w:lang w:val="en-US" w:eastAsia="zh-CN"/>
              </w:rPr>
              <w:t>10分钟</w:t>
            </w:r>
            <w:r>
              <w:rPr>
                <w:rFonts w:hint="eastAsia" w:ascii="宋体" w:hAnsi="宋体" w:eastAsia="宋体" w:cs="宋体"/>
                <w:b w:val="0"/>
                <w:bCs w:val="0"/>
                <w:color w:val="auto"/>
                <w:sz w:val="21"/>
                <w:szCs w:val="21"/>
                <w:highlight w:val="none"/>
                <w:shd w:val="clear" w:color="auto" w:fill="auto"/>
                <w:lang w:val="en-US" w:eastAsia="zh-CN"/>
              </w:rPr>
              <w:t>内响应；需要到现场维修的，须在</w:t>
            </w:r>
            <w:r>
              <w:rPr>
                <w:rFonts w:hint="eastAsia" w:ascii="宋体" w:hAnsi="宋体" w:cs="宋体"/>
                <w:b w:val="0"/>
                <w:bCs w:val="0"/>
                <w:color w:val="auto"/>
                <w:sz w:val="21"/>
                <w:szCs w:val="21"/>
                <w:highlight w:val="none"/>
                <w:shd w:val="clear" w:color="auto" w:fill="auto"/>
                <w:lang w:val="en-US" w:eastAsia="zh-CN"/>
              </w:rPr>
              <w:t>1个工作日</w:t>
            </w:r>
            <w:r>
              <w:rPr>
                <w:rFonts w:hint="eastAsia" w:ascii="宋体" w:hAnsi="宋体" w:eastAsia="宋体" w:cs="宋体"/>
                <w:b w:val="0"/>
                <w:bCs w:val="0"/>
                <w:color w:val="auto"/>
                <w:sz w:val="21"/>
                <w:szCs w:val="21"/>
                <w:highlight w:val="none"/>
                <w:shd w:val="clear" w:color="auto" w:fill="auto"/>
                <w:lang w:val="en-US" w:eastAsia="zh-CN"/>
              </w:rPr>
              <w:t>内到达现场；一般故障须在</w:t>
            </w:r>
            <w:r>
              <w:rPr>
                <w:rFonts w:hint="eastAsia" w:ascii="宋体" w:hAnsi="宋体" w:cs="宋体"/>
                <w:b w:val="0"/>
                <w:bCs w:val="0"/>
                <w:color w:val="auto"/>
                <w:sz w:val="21"/>
                <w:szCs w:val="21"/>
                <w:highlight w:val="none"/>
                <w:shd w:val="clear" w:color="auto" w:fill="auto"/>
                <w:lang w:val="en-US" w:eastAsia="zh-CN"/>
              </w:rPr>
              <w:t>24小时</w:t>
            </w:r>
            <w:r>
              <w:rPr>
                <w:rFonts w:hint="eastAsia" w:ascii="宋体" w:hAnsi="宋体" w:eastAsia="宋体" w:cs="宋体"/>
                <w:b w:val="0"/>
                <w:bCs w:val="0"/>
                <w:color w:val="auto"/>
                <w:sz w:val="21"/>
                <w:szCs w:val="21"/>
                <w:highlight w:val="none"/>
                <w:shd w:val="clear" w:color="auto" w:fill="auto"/>
                <w:lang w:val="en-US" w:eastAsia="zh-CN"/>
              </w:rPr>
              <w:t>内解决，重大故障须在</w:t>
            </w:r>
            <w:r>
              <w:rPr>
                <w:rFonts w:hint="eastAsia" w:ascii="宋体" w:hAnsi="宋体" w:cs="宋体"/>
                <w:b w:val="0"/>
                <w:bCs w:val="0"/>
                <w:color w:val="auto"/>
                <w:sz w:val="21"/>
                <w:szCs w:val="21"/>
                <w:highlight w:val="none"/>
                <w:shd w:val="clear" w:color="auto" w:fill="auto"/>
                <w:lang w:val="en-US" w:eastAsia="zh-CN"/>
              </w:rPr>
              <w:t>72</w:t>
            </w:r>
            <w:r>
              <w:rPr>
                <w:rFonts w:hint="eastAsia" w:ascii="宋体" w:hAnsi="宋体" w:eastAsia="宋体" w:cs="宋体"/>
                <w:b w:val="0"/>
                <w:bCs w:val="0"/>
                <w:color w:val="auto"/>
                <w:sz w:val="21"/>
                <w:szCs w:val="21"/>
                <w:highlight w:val="none"/>
                <w:shd w:val="clear" w:color="auto" w:fill="auto"/>
                <w:lang w:val="en-US" w:eastAsia="zh-CN"/>
              </w:rPr>
              <w:t>小时内解决，中标人须在</w:t>
            </w:r>
            <w:r>
              <w:rPr>
                <w:rFonts w:hint="eastAsia" w:ascii="宋体" w:hAnsi="宋体" w:cs="宋体"/>
                <w:b w:val="0"/>
                <w:bCs w:val="0"/>
                <w:color w:val="auto"/>
                <w:sz w:val="21"/>
                <w:szCs w:val="21"/>
                <w:highlight w:val="none"/>
                <w:shd w:val="clear" w:color="auto" w:fill="auto"/>
                <w:lang w:val="en-US" w:eastAsia="zh-CN"/>
              </w:rPr>
              <w:t>一周内</w:t>
            </w:r>
            <w:r>
              <w:rPr>
                <w:rFonts w:hint="eastAsia" w:ascii="宋体" w:hAnsi="宋体" w:eastAsia="宋体" w:cs="宋体"/>
                <w:b w:val="0"/>
                <w:bCs w:val="0"/>
                <w:color w:val="auto"/>
                <w:sz w:val="21"/>
                <w:szCs w:val="21"/>
                <w:highlight w:val="none"/>
                <w:shd w:val="clear" w:color="auto" w:fill="auto"/>
                <w:lang w:val="en-US" w:eastAsia="zh-CN"/>
              </w:rPr>
              <w:t>提供与原设备技术参数要求相同或高于原设备技术参数要求的备用产品，以保证招标人的正常工作；质保期外接故障通知</w:t>
            </w:r>
            <w:r>
              <w:rPr>
                <w:rFonts w:hint="eastAsia" w:ascii="宋体" w:hAnsi="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lang w:val="en-US" w:eastAsia="zh-CN"/>
              </w:rPr>
              <w:t>小时内响应，</w:t>
            </w:r>
            <w:r>
              <w:rPr>
                <w:rFonts w:hint="eastAsia" w:ascii="宋体" w:hAnsi="宋体" w:cs="宋体"/>
                <w:b w:val="0"/>
                <w:bCs w:val="0"/>
                <w:color w:val="auto"/>
                <w:sz w:val="21"/>
                <w:szCs w:val="21"/>
                <w:highlight w:val="none"/>
                <w:shd w:val="clear" w:color="auto" w:fill="auto"/>
                <w:lang w:val="en-US" w:eastAsia="zh-CN"/>
              </w:rPr>
              <w:t>26</w:t>
            </w:r>
            <w:r>
              <w:rPr>
                <w:rFonts w:hint="eastAsia" w:ascii="宋体" w:hAnsi="宋体" w:eastAsia="宋体" w:cs="宋体"/>
                <w:b w:val="0"/>
                <w:bCs w:val="0"/>
                <w:color w:val="auto"/>
                <w:sz w:val="21"/>
                <w:szCs w:val="21"/>
                <w:highlight w:val="none"/>
                <w:shd w:val="clear" w:color="auto" w:fill="auto"/>
                <w:lang w:val="en-US" w:eastAsia="zh-CN"/>
              </w:rPr>
              <w:t>小时到现场维修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如需要更换配件的，要求更换的配件应跟被更换的品牌、类型相一致或者是同类同档次的替代品，后者需征得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管理人员同意。</w:t>
            </w:r>
          </w:p>
          <w:p w14:paraId="35A8F37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5.设备质保期内一周如出现3次以上停机或设备故障的，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退货或更换新机器，所产生费用由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4CB5BE0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val="0"/>
                <w:bCs w:val="0"/>
                <w:color w:val="auto"/>
                <w:sz w:val="21"/>
                <w:szCs w:val="21"/>
                <w:highlight w:val="none"/>
                <w:shd w:val="clear" w:color="auto" w:fill="auto"/>
                <w:lang w:val="en-US" w:eastAsia="zh-CN"/>
              </w:rPr>
              <w:t>提供终身维护和保养服务，</w:t>
            </w:r>
            <w:r>
              <w:rPr>
                <w:rFonts w:hint="eastAsia" w:ascii="宋体" w:hAnsi="宋体" w:eastAsia="宋体" w:cs="宋体"/>
                <w:color w:val="auto"/>
                <w:sz w:val="21"/>
                <w:szCs w:val="21"/>
                <w:highlight w:val="none"/>
              </w:rPr>
              <w:t>一年两次派工程技术人员对设备进行维护保养</w:t>
            </w:r>
            <w:r>
              <w:rPr>
                <w:rFonts w:hint="eastAsia" w:ascii="宋体" w:hAnsi="宋体" w:eastAsia="宋体" w:cs="宋体"/>
                <w:b w:val="0"/>
                <w:bCs w:val="0"/>
                <w:color w:val="auto"/>
                <w:sz w:val="21"/>
                <w:szCs w:val="21"/>
                <w:highlight w:val="none"/>
                <w:shd w:val="clear" w:color="auto" w:fill="auto"/>
                <w:lang w:val="en-US" w:eastAsia="zh-CN"/>
              </w:rPr>
              <w:t>，并提供保养报告单；定期的维护保养服务包括：设备的安全检查、设备清洁保养、性能测试及校准、运行状态检查等。质保期内需更换的损耗品由中标人免费提供。</w:t>
            </w:r>
          </w:p>
          <w:p w14:paraId="5D042D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7</w:t>
            </w:r>
            <w:r>
              <w:rPr>
                <w:rFonts w:hint="eastAsia" w:ascii="宋体" w:hAnsi="宋体" w:eastAsia="宋体" w:cs="宋体"/>
                <w:b w:val="0"/>
                <w:bCs w:val="0"/>
                <w:color w:val="auto"/>
                <w:sz w:val="21"/>
                <w:szCs w:val="21"/>
                <w:highlight w:val="none"/>
                <w:shd w:val="clear" w:color="auto" w:fill="auto"/>
                <w:lang w:val="en-US" w:eastAsia="zh-CN"/>
              </w:rPr>
              <w:t>.提供中文操作手册、维护手册、维修手册、备件清单等维护维修的材料和信息。</w:t>
            </w:r>
          </w:p>
          <w:p w14:paraId="558791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8</w:t>
            </w:r>
            <w:r>
              <w:rPr>
                <w:rFonts w:hint="eastAsia" w:ascii="宋体" w:hAnsi="宋体" w:eastAsia="宋体" w:cs="宋体"/>
                <w:b w:val="0"/>
                <w:bCs w:val="0"/>
                <w:color w:val="auto"/>
                <w:sz w:val="21"/>
                <w:szCs w:val="21"/>
                <w:highlight w:val="none"/>
                <w:shd w:val="clear" w:color="auto" w:fill="auto"/>
                <w:lang w:val="en-US" w:eastAsia="zh-CN"/>
              </w:rPr>
              <w:t>.售后服务承诺书中根据招标人的实际情况对质量保证及售后服务方案做出详细服务承诺、提供详细的保养计划。在保修期以后，中标人须提供备件和维修服务。</w:t>
            </w:r>
          </w:p>
          <w:p w14:paraId="7F18B63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b w:val="0"/>
                <w:bCs w:val="0"/>
                <w:color w:val="auto"/>
                <w:sz w:val="21"/>
                <w:szCs w:val="21"/>
                <w:highlight w:val="none"/>
                <w:shd w:val="clear" w:color="auto" w:fill="auto"/>
                <w:lang w:val="en-US" w:eastAsia="zh-CN"/>
              </w:rPr>
              <w:t>9</w:t>
            </w:r>
            <w:r>
              <w:rPr>
                <w:rFonts w:hint="eastAsia" w:ascii="宋体" w:hAnsi="宋体" w:eastAsia="宋体" w:cs="宋体"/>
                <w:b w:val="0"/>
                <w:bCs w:val="0"/>
                <w:color w:val="auto"/>
                <w:sz w:val="21"/>
                <w:szCs w:val="21"/>
                <w:highlight w:val="none"/>
                <w:shd w:val="clear" w:color="auto" w:fill="auto"/>
                <w:lang w:val="en-US" w:eastAsia="zh-CN"/>
              </w:rPr>
              <w:t>.中标人须在供货时提供检测报告或生产厂家参数确认表等技术支持证明文件证明响应参数的真实性，证明文件须加盖厂家公章。</w:t>
            </w:r>
            <w:r>
              <w:rPr>
                <w:rFonts w:hint="eastAsia" w:ascii="宋体" w:hAnsi="宋体" w:eastAsia="宋体" w:cs="宋体"/>
                <w:b w:val="0"/>
                <w:bCs w:val="0"/>
                <w:color w:val="auto"/>
                <w:sz w:val="21"/>
                <w:szCs w:val="21"/>
                <w:highlight w:val="none"/>
                <w:lang w:val="en-US" w:eastAsia="zh-CN"/>
              </w:rPr>
              <w:t>若中标人非投标产品生产厂家的，须提供有效的《产品授权书》和《供货证明》原件。</w:t>
            </w:r>
          </w:p>
        </w:tc>
      </w:tr>
      <w:tr w14:paraId="343B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A52D3B3">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培训计划</w:t>
            </w:r>
          </w:p>
        </w:tc>
        <w:tc>
          <w:tcPr>
            <w:tcW w:w="8941" w:type="dxa"/>
            <w:gridSpan w:val="5"/>
            <w:vAlign w:val="top"/>
          </w:tcPr>
          <w:p w14:paraId="624481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由生产厂家为用户提供使用技术培训，使用培训为验收要件之一，没有经过培训，视为没能完成验收。</w:t>
            </w:r>
          </w:p>
          <w:p w14:paraId="6862442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1.培训对象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使用科室的设备使用人员及维修人员。</w:t>
            </w:r>
          </w:p>
          <w:p w14:paraId="4119D05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2.培训形式</w:t>
            </w:r>
            <w:r>
              <w:rPr>
                <w:rFonts w:hint="eastAsia" w:ascii="宋体" w:hAnsi="宋体" w:eastAsia="宋体" w:cs="宋体"/>
                <w:color w:val="auto"/>
                <w:sz w:val="21"/>
                <w:szCs w:val="21"/>
                <w:highlight w:val="none"/>
                <w:lang w:eastAsia="zh-CN"/>
              </w:rPr>
              <w:t>：</w:t>
            </w:r>
          </w:p>
          <w:p w14:paraId="1DCBCD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现场使用培训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安装调试结束后，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组织培训工程师对机器正确使用方法进行示范操作，保证教会使用人员能正确使用设备</w:t>
            </w:r>
            <w:r>
              <w:rPr>
                <w:rFonts w:hint="eastAsia" w:ascii="宋体" w:hAnsi="宋体" w:cs="宋体"/>
                <w:color w:val="auto"/>
                <w:sz w:val="21"/>
                <w:szCs w:val="21"/>
                <w:highlight w:val="none"/>
                <w:lang w:eastAsia="zh-CN"/>
              </w:rPr>
              <w:t>。</w:t>
            </w:r>
          </w:p>
          <w:p w14:paraId="450C622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集中授课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应由厂方培训工程师使用专门讲义进行授课，并进行考核考试。</w:t>
            </w:r>
          </w:p>
        </w:tc>
      </w:tr>
      <w:tr w14:paraId="16902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5EE751D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签订合同日期</w:t>
            </w:r>
          </w:p>
        </w:tc>
        <w:tc>
          <w:tcPr>
            <w:tcW w:w="8941" w:type="dxa"/>
            <w:gridSpan w:val="5"/>
            <w:vAlign w:val="center"/>
          </w:tcPr>
          <w:p w14:paraId="507F808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自中标通知书发出之日起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天内。</w:t>
            </w:r>
          </w:p>
        </w:tc>
      </w:tr>
      <w:tr w14:paraId="0625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7696874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备品备件或耗材等要求</w:t>
            </w:r>
          </w:p>
        </w:tc>
        <w:tc>
          <w:tcPr>
            <w:tcW w:w="8941" w:type="dxa"/>
            <w:gridSpan w:val="5"/>
            <w:vAlign w:val="center"/>
          </w:tcPr>
          <w:p w14:paraId="1B83F78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中标核心产品生产厂家</w:t>
            </w:r>
            <w:r>
              <w:rPr>
                <w:rFonts w:hint="eastAsia" w:ascii="宋体" w:hAnsi="宋体" w:eastAsia="宋体" w:cs="宋体"/>
                <w:color w:val="auto"/>
                <w:sz w:val="21"/>
                <w:szCs w:val="21"/>
                <w:highlight w:val="none"/>
              </w:rPr>
              <w:t>必须有完善的备品备件库体系，质保期内能提供相应的措施和备件，保证过质保期后五年内有足够的备品备件，为完成本项目技术支持、服务需求提供可靠保证。</w:t>
            </w:r>
          </w:p>
          <w:p w14:paraId="2CEC8E6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2.所有零部件、配件必须是未经使用的全新未使用过的并符合国家有关质量安全标准的产品。</w:t>
            </w:r>
          </w:p>
        </w:tc>
      </w:tr>
      <w:tr w14:paraId="4E672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90B2518">
            <w:pPr>
              <w:keepNext w:val="0"/>
              <w:keepLines w:val="0"/>
              <w:pageBreakBefore w:val="0"/>
              <w:tabs>
                <w:tab w:val="left" w:pos="540"/>
              </w:tabs>
              <w:kinsoku/>
              <w:wordWrap/>
              <w:overflowPunct/>
              <w:topLinePunct w:val="0"/>
              <w:autoSpaceDE/>
              <w:autoSpaceDN/>
              <w:bidi w:val="0"/>
              <w:snapToGrid w:val="0"/>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验收标准</w:t>
            </w:r>
          </w:p>
        </w:tc>
        <w:tc>
          <w:tcPr>
            <w:tcW w:w="8941" w:type="dxa"/>
            <w:gridSpan w:val="5"/>
            <w:vAlign w:val="top"/>
          </w:tcPr>
          <w:p w14:paraId="62352D0D">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验收时，</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双方应当派员在场，并对验收结果签署意见，否则视为其同意验收结果。</w:t>
            </w:r>
          </w:p>
          <w:p w14:paraId="0CA1571F">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交付清点过程中如果发现因包装或运输不当引起的货物外观或内部的损坏，</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应负责更换。</w:t>
            </w:r>
          </w:p>
          <w:p w14:paraId="3CFA3F4C">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由于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的原因造成验收不合格、影响</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正常使用的，造成的损失由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承担。初步验收或交付验收不合格的，</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有权终止合同并全部退货，由此造成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经济损失的由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负责承担全部赔偿责任。</w:t>
            </w:r>
          </w:p>
          <w:p w14:paraId="79940E14">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对技术复杂的产品，</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可请国家认可的专业检测机构参与初步验收及交付验收，并由其出具质量检测报告，费用由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181707A2">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验收过程中所产生的一切费用均由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承担，竞标人在竞标报价时应综合考虑相关费用。</w:t>
            </w:r>
          </w:p>
          <w:p w14:paraId="0350FD4D">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项目验收时由</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对照采购文件的需求及</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的响应文件进行全面核对检验，对要求出具的证明文件的原件进行核查，如不符合采购文件要求，或者供应商提供虚假承诺的，则按相关规定进行违约处理或终止合同，</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承担所有责任和费用，造成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利益损失的还须赔偿，且</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保留进一步追究责任的权利。</w:t>
            </w:r>
          </w:p>
          <w:p w14:paraId="156F276E">
            <w:pPr>
              <w:keepNext w:val="0"/>
              <w:keepLines w:val="0"/>
              <w:pageBreakBefore w:val="0"/>
              <w:kinsoku/>
              <w:wordWrap/>
              <w:overflowPunct/>
              <w:topLinePunct w:val="0"/>
              <w:autoSpaceDE/>
              <w:autoSpaceDN/>
              <w:bidi w:val="0"/>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为防止虚假应标，如有必要，</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需配合</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指定</w:t>
            </w:r>
            <w:r>
              <w:rPr>
                <w:rFonts w:hint="eastAsia" w:ascii="宋体" w:hAnsi="宋体" w:eastAsia="宋体" w:cs="宋体"/>
                <w:color w:val="auto"/>
                <w:sz w:val="21"/>
                <w:szCs w:val="21"/>
                <w:highlight w:val="none"/>
                <w:lang w:eastAsia="zh-CN"/>
              </w:rPr>
              <w:t>有资质</w:t>
            </w:r>
            <w:r>
              <w:rPr>
                <w:rFonts w:hint="eastAsia" w:ascii="宋体" w:hAnsi="宋体" w:eastAsia="宋体" w:cs="宋体"/>
                <w:color w:val="auto"/>
                <w:sz w:val="21"/>
                <w:szCs w:val="21"/>
                <w:highlight w:val="none"/>
              </w:rPr>
              <w:t>的第三方对</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提供产品的技术参数逐一验收，如发现提供产品的实际技术参数与竞标参数不符，则视为虚假响应，取消其成交资格。供应商在谈判活动中提供任何虚假材料，其谈判无效，并报监管部门查处；成交后发现的，</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须依照《中华人民共和国消费者权益保护法》第49条之规定双倍赔偿</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，且民事赔偿并不免除供应商的行政与刑事责任。</w:t>
            </w:r>
          </w:p>
        </w:tc>
      </w:tr>
      <w:tr w14:paraId="26BD5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69ED648">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报价要求</w:t>
            </w:r>
          </w:p>
        </w:tc>
        <w:tc>
          <w:tcPr>
            <w:tcW w:w="8941" w:type="dxa"/>
            <w:gridSpan w:val="5"/>
            <w:vAlign w:val="top"/>
          </w:tcPr>
          <w:p w14:paraId="6FF8352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报价包括满足本次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全部采购需求所应提供的货物，以及伴随的货物和的价格；包含</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货物、货物的成本、运输（含保险）、安装（如有）、调试、检验、技术货物、培训、仪器信息系统网络端口接入费、税费等所有费用。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人在固定总价中必须考虑各种风险费用。在合同履行过程中，</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不予支付合同以外的其他费用。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人负责工人人身、设备安全责任，验收前，设备丢失自行负责。</w:t>
            </w:r>
          </w:p>
          <w:p w14:paraId="0F5F7D1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2.要求</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货物是全新的、未经改装的、合格的、满足本项目技术需求及要求的货物，提供的货物及制作安装采用的各种配件、材料均必须满足国家和行业规范标准。</w:t>
            </w:r>
          </w:p>
        </w:tc>
      </w:tr>
      <w:tr w14:paraId="59F15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DAFF556">
            <w:pPr>
              <w:keepNext w:val="0"/>
              <w:keepLines w:val="0"/>
              <w:pageBreakBefore w:val="0"/>
              <w:kinsoku/>
              <w:wordWrap/>
              <w:overflowPunct/>
              <w:topLinePunct w:val="0"/>
              <w:autoSpaceDE/>
              <w:autoSpaceDN/>
              <w:bidi w:val="0"/>
              <w:spacing w:line="400" w:lineRule="exact"/>
              <w:jc w:val="center"/>
              <w:textAlignment w:val="auto"/>
              <w:rPr>
                <w:rFonts w:hint="eastAsia"/>
                <w:b/>
                <w:bCs/>
                <w:color w:val="auto"/>
                <w:highlight w:val="none"/>
                <w:lang w:eastAsia="zh-CN"/>
              </w:rPr>
            </w:pPr>
            <w:r>
              <w:rPr>
                <w:rFonts w:hint="eastAsia" w:ascii="宋体" w:hAnsi="宋体" w:eastAsia="宋体" w:cs="宋体"/>
                <w:b/>
                <w:bCs/>
                <w:color w:val="auto"/>
                <w:sz w:val="21"/>
                <w:szCs w:val="21"/>
                <w:highlight w:val="none"/>
                <w:shd w:val="clear" w:color="auto" w:fill="auto"/>
              </w:rPr>
              <w:t>违约条款</w:t>
            </w:r>
          </w:p>
        </w:tc>
        <w:tc>
          <w:tcPr>
            <w:tcW w:w="8941" w:type="dxa"/>
            <w:gridSpan w:val="5"/>
            <w:vAlign w:val="center"/>
          </w:tcPr>
          <w:p w14:paraId="5B07409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在项目实施工期要求的时间内因自身原因不能按时完成项目（如</w:t>
            </w:r>
            <w:r>
              <w:rPr>
                <w:rFonts w:hint="eastAsia" w:ascii="宋体" w:hAnsi="宋体" w:eastAsia="宋体" w:cs="宋体"/>
                <w:b w:val="0"/>
                <w:bCs w:val="0"/>
                <w:color w:val="auto"/>
                <w:sz w:val="21"/>
                <w:szCs w:val="21"/>
                <w:highlight w:val="none"/>
                <w:shd w:val="clear" w:color="auto" w:fill="auto"/>
                <w:lang w:val="en-US" w:eastAsia="zh-CN"/>
              </w:rPr>
              <w:t>设备性能</w:t>
            </w:r>
            <w:r>
              <w:rPr>
                <w:rFonts w:hint="eastAsia" w:ascii="宋体" w:hAnsi="宋体" w:eastAsia="宋体" w:cs="宋体"/>
                <w:b w:val="0"/>
                <w:bCs w:val="0"/>
                <w:color w:val="auto"/>
                <w:sz w:val="21"/>
                <w:szCs w:val="21"/>
                <w:highlight w:val="none"/>
                <w:shd w:val="clear" w:color="auto" w:fill="auto"/>
              </w:rPr>
              <w:t>达不到</w:t>
            </w:r>
            <w:r>
              <w:rPr>
                <w:rFonts w:hint="eastAsia" w:ascii="宋体" w:hAnsi="宋体" w:eastAsia="宋体" w:cs="宋体"/>
                <w:b w:val="0"/>
                <w:bCs w:val="0"/>
                <w:color w:val="auto"/>
                <w:sz w:val="21"/>
                <w:szCs w:val="21"/>
                <w:highlight w:val="none"/>
                <w:shd w:val="clear" w:color="auto" w:fill="auto"/>
                <w:lang w:val="en-US" w:eastAsia="zh-CN"/>
              </w:rPr>
              <w:t>响应</w:t>
            </w:r>
            <w:r>
              <w:rPr>
                <w:rFonts w:hint="eastAsia" w:ascii="宋体" w:hAnsi="宋体" w:eastAsia="宋体" w:cs="宋体"/>
                <w:b w:val="0"/>
                <w:bCs w:val="0"/>
                <w:color w:val="auto"/>
                <w:sz w:val="21"/>
                <w:szCs w:val="21"/>
                <w:highlight w:val="none"/>
                <w:shd w:val="clear" w:color="auto" w:fill="auto"/>
              </w:rPr>
              <w:t>参数要求、逾期提交</w:t>
            </w:r>
            <w:r>
              <w:rPr>
                <w:rFonts w:hint="eastAsia" w:ascii="宋体" w:hAnsi="宋体" w:eastAsia="宋体" w:cs="宋体"/>
                <w:b w:val="0"/>
                <w:bCs w:val="0"/>
                <w:color w:val="auto"/>
                <w:sz w:val="21"/>
                <w:szCs w:val="21"/>
                <w:highlight w:val="none"/>
                <w:shd w:val="clear" w:color="auto" w:fill="auto"/>
                <w:lang w:val="en-US" w:eastAsia="zh-CN"/>
              </w:rPr>
              <w:t>货物</w:t>
            </w:r>
            <w:r>
              <w:rPr>
                <w:rFonts w:hint="eastAsia" w:ascii="宋体" w:hAnsi="宋体" w:eastAsia="宋体" w:cs="宋体"/>
                <w:b w:val="0"/>
                <w:bCs w:val="0"/>
                <w:color w:val="auto"/>
                <w:sz w:val="21"/>
                <w:szCs w:val="21"/>
                <w:highlight w:val="none"/>
                <w:shd w:val="clear" w:color="auto" w:fill="auto"/>
              </w:rPr>
              <w:t>、未按采购、</w:t>
            </w:r>
            <w:r>
              <w:rPr>
                <w:rFonts w:hint="eastAsia" w:ascii="宋体" w:hAnsi="宋体" w:cs="宋体"/>
                <w:b w:val="0"/>
                <w:bCs w:val="0"/>
                <w:color w:val="auto"/>
                <w:sz w:val="21"/>
                <w:szCs w:val="21"/>
                <w:highlight w:val="none"/>
                <w:shd w:val="clear" w:color="auto" w:fill="auto"/>
                <w:lang w:eastAsia="zh-CN"/>
              </w:rPr>
              <w:t>投标文件</w:t>
            </w:r>
            <w:r>
              <w:rPr>
                <w:rFonts w:hint="eastAsia" w:ascii="宋体" w:hAnsi="宋体" w:eastAsia="宋体" w:cs="宋体"/>
                <w:b w:val="0"/>
                <w:bCs w:val="0"/>
                <w:color w:val="auto"/>
                <w:sz w:val="21"/>
                <w:szCs w:val="21"/>
                <w:highlight w:val="none"/>
                <w:shd w:val="clear" w:color="auto" w:fill="auto"/>
              </w:rPr>
              <w:t>和合同承诺条款提供售后服务等情况）而逾期交付拖延验收时间的，每拖延1天对应增加质保期10天，每天向</w:t>
            </w:r>
            <w:r>
              <w:rPr>
                <w:rFonts w:hint="eastAsia" w:ascii="宋体" w:hAnsi="宋体" w:eastAsia="宋体" w:cs="宋体"/>
                <w:b w:val="0"/>
                <w:bCs w:val="0"/>
                <w:color w:val="auto"/>
                <w:sz w:val="21"/>
                <w:szCs w:val="21"/>
                <w:highlight w:val="none"/>
                <w:shd w:val="clear" w:color="auto" w:fill="auto"/>
                <w:lang w:val="en-US" w:eastAsia="zh-CN"/>
              </w:rPr>
              <w:t>招标人</w:t>
            </w:r>
            <w:r>
              <w:rPr>
                <w:rFonts w:hint="eastAsia" w:ascii="宋体" w:hAnsi="宋体" w:eastAsia="宋体" w:cs="宋体"/>
                <w:b w:val="0"/>
                <w:bCs w:val="0"/>
                <w:color w:val="auto"/>
                <w:sz w:val="21"/>
                <w:szCs w:val="21"/>
                <w:highlight w:val="none"/>
                <w:shd w:val="clear" w:color="auto" w:fill="auto"/>
              </w:rPr>
              <w:t>偿付</w:t>
            </w:r>
            <w:r>
              <w:rPr>
                <w:rFonts w:hint="eastAsia" w:ascii="宋体" w:hAnsi="宋体" w:cs="宋体"/>
                <w:b w:val="0"/>
                <w:bCs w:val="0"/>
                <w:color w:val="auto"/>
                <w:sz w:val="21"/>
                <w:szCs w:val="21"/>
                <w:highlight w:val="none"/>
                <w:shd w:val="clear" w:color="auto" w:fill="auto"/>
                <w:lang w:val="en-US" w:eastAsia="zh-CN"/>
              </w:rPr>
              <w:t>中标</w:t>
            </w:r>
            <w:r>
              <w:rPr>
                <w:rFonts w:hint="eastAsia" w:ascii="宋体" w:hAnsi="宋体" w:eastAsia="宋体" w:cs="宋体"/>
                <w:b w:val="0"/>
                <w:bCs w:val="0"/>
                <w:color w:val="auto"/>
                <w:sz w:val="21"/>
                <w:szCs w:val="21"/>
                <w:highlight w:val="none"/>
                <w:shd w:val="clear" w:color="auto" w:fill="auto"/>
                <w:lang w:val="en-US" w:eastAsia="zh-CN"/>
              </w:rPr>
              <w:t>总金额的10</w:t>
            </w:r>
            <w:r>
              <w:rPr>
                <w:rFonts w:hint="eastAsia" w:ascii="宋体" w:hAnsi="宋体" w:eastAsia="宋体" w:cs="宋体"/>
                <w:b w:val="0"/>
                <w:bCs w:val="0"/>
                <w:color w:val="auto"/>
                <w:sz w:val="21"/>
                <w:szCs w:val="21"/>
                <w:highlight w:val="none"/>
                <w:shd w:val="clear" w:color="auto" w:fill="auto"/>
              </w:rPr>
              <w:t>‰违约金，拖延验收超过</w:t>
            </w: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天，</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有权终止合同，因此给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03F4094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rPr>
              <w:t>.如</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所提供的产品经实测，无法达到本项目所要求的技术参数和功能要求的，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有权拒绝验收并要求供应商作出整改。如整改完毕仍达不到上述要求的，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有权拒绝验收和支付款项，因此给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0C1CEF3E">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.违约责任的赔偿不意味违约方整个合同责任的解除，未经</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同意，</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不得以任何理由推迟、降低、减少有关合同条款履行的承诺。</w:t>
            </w:r>
          </w:p>
          <w:p w14:paraId="2E3FF1C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出现违约时，</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以书面方式告知</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中标人</w:t>
            </w:r>
            <w:r>
              <w:rPr>
                <w:rFonts w:hint="eastAsia" w:ascii="宋体" w:hAnsi="宋体" w:eastAsia="宋体" w:cs="宋体"/>
                <w:b w:val="0"/>
                <w:bCs w:val="0"/>
                <w:color w:val="auto"/>
                <w:sz w:val="21"/>
                <w:szCs w:val="21"/>
                <w:highlight w:val="none"/>
                <w:shd w:val="clear" w:color="auto" w:fill="auto"/>
              </w:rPr>
              <w:t>须在明确责任后</w:t>
            </w:r>
            <w:r>
              <w:rPr>
                <w:rFonts w:hint="eastAsia" w:ascii="宋体" w:hAnsi="宋体" w:eastAsia="宋体" w:cs="宋体"/>
                <w:b w:val="0"/>
                <w:bCs w:val="0"/>
                <w:color w:val="auto"/>
                <w:sz w:val="21"/>
                <w:szCs w:val="21"/>
                <w:highlight w:val="none"/>
                <w:shd w:val="clear" w:color="auto" w:fill="auto"/>
                <w:lang w:val="en-US" w:eastAsia="zh-CN"/>
              </w:rPr>
              <w:t>5日</w:t>
            </w:r>
            <w:r>
              <w:rPr>
                <w:rFonts w:hint="eastAsia" w:ascii="宋体" w:hAnsi="宋体" w:eastAsia="宋体" w:cs="宋体"/>
                <w:b w:val="0"/>
                <w:bCs w:val="0"/>
                <w:color w:val="auto"/>
                <w:sz w:val="21"/>
                <w:szCs w:val="21"/>
                <w:highlight w:val="none"/>
                <w:shd w:val="clear" w:color="auto" w:fill="auto"/>
              </w:rPr>
              <w:t>内按规定执行违约造成的后果与损失。如未按时遵守执行，</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有权按照逾期交付条款直接从支付款项中扣罚违约金，</w:t>
            </w:r>
            <w:r>
              <w:rPr>
                <w:rFonts w:hint="eastAsia" w:ascii="宋体" w:hAnsi="宋体" w:eastAsia="宋体" w:cs="宋体"/>
                <w:b w:val="0"/>
                <w:bCs w:val="0"/>
                <w:color w:val="auto"/>
                <w:sz w:val="21"/>
                <w:szCs w:val="21"/>
                <w:highlight w:val="none"/>
                <w:shd w:val="clear" w:color="auto" w:fill="auto"/>
                <w:lang w:val="en-US" w:eastAsia="zh-CN"/>
              </w:rPr>
              <w:t>且</w:t>
            </w:r>
            <w:r>
              <w:rPr>
                <w:rFonts w:hint="eastAsia" w:ascii="宋体" w:hAnsi="宋体" w:eastAsia="宋体" w:cs="宋体"/>
                <w:b w:val="0"/>
                <w:bCs w:val="0"/>
                <w:color w:val="auto"/>
                <w:sz w:val="21"/>
                <w:szCs w:val="21"/>
                <w:highlight w:val="none"/>
                <w:shd w:val="clear" w:color="auto" w:fill="auto"/>
              </w:rPr>
              <w:t>有权终止合同。</w:t>
            </w:r>
          </w:p>
          <w:p w14:paraId="18CCD75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kern w:val="2"/>
                <w:sz w:val="21"/>
                <w:szCs w:val="21"/>
                <w:highlight w:val="none"/>
                <w:shd w:val="clear" w:color="auto" w:fill="auto"/>
                <w:lang w:val="en-US" w:eastAsia="zh-CN" w:bidi="ar-SA"/>
              </w:rPr>
              <w:t>中标人需保证所提供产品质量符合招标文件、投标文件及相关验收标准，如在供货时不符合要求而导致验收不合格的，招标人将追究其法律责任，并依法要求其赔偿招标人损失，由此产生的一切责任由中标人自行承担。</w:t>
            </w:r>
          </w:p>
          <w:p w14:paraId="42B422A8">
            <w:pPr>
              <w:keepNext w:val="0"/>
              <w:keepLines w:val="0"/>
              <w:pageBreakBefore w:val="0"/>
              <w:kinsoku/>
              <w:wordWrap/>
              <w:overflowPunct/>
              <w:topLinePunct w:val="0"/>
              <w:autoSpaceDE/>
              <w:autoSpaceDN/>
              <w:bidi w:val="0"/>
              <w:spacing w:line="400" w:lineRule="exact"/>
              <w:textAlignment w:val="auto"/>
              <w:rPr>
                <w:rFonts w:hint="eastAsia"/>
                <w:b/>
                <w:bCs/>
                <w:color w:val="auto"/>
                <w:highlight w:val="none"/>
                <w:lang w:eastAsia="zh-CN"/>
              </w:rPr>
            </w:pPr>
            <w:r>
              <w:rPr>
                <w:rFonts w:hint="eastAsia" w:ascii="宋体" w:hAnsi="宋体" w:eastAsia="宋体" w:cs="宋体"/>
                <w:b w:val="0"/>
                <w:bCs w:val="0"/>
                <w:color w:val="auto"/>
                <w:sz w:val="21"/>
                <w:szCs w:val="21"/>
                <w:highlight w:val="none"/>
                <w:shd w:val="clear" w:color="auto" w:fill="auto"/>
                <w:lang w:val="en-US" w:eastAsia="zh-CN"/>
              </w:rPr>
              <w:t>6</w:t>
            </w:r>
            <w:r>
              <w:rPr>
                <w:rFonts w:hint="eastAsia" w:ascii="宋体" w:hAnsi="宋体" w:eastAsia="宋体" w:cs="宋体"/>
                <w:b w:val="0"/>
                <w:bCs w:val="0"/>
                <w:color w:val="auto"/>
                <w:sz w:val="21"/>
                <w:szCs w:val="21"/>
                <w:highlight w:val="none"/>
                <w:shd w:val="clear" w:color="auto" w:fill="auto"/>
              </w:rPr>
              <w:t>.其它违约行为按违约货款额</w:t>
            </w:r>
            <w:r>
              <w:rPr>
                <w:rFonts w:hint="eastAsia" w:ascii="宋体" w:hAnsi="宋体" w:eastAsia="宋体" w:cs="宋体"/>
                <w:b w:val="0"/>
                <w:bCs w:val="0"/>
                <w:color w:val="auto"/>
                <w:sz w:val="21"/>
                <w:szCs w:val="21"/>
                <w:highlight w:val="none"/>
                <w:shd w:val="clear" w:color="auto" w:fill="auto"/>
                <w:lang w:val="en-US" w:eastAsia="zh-CN"/>
              </w:rPr>
              <w:t>10</w:t>
            </w:r>
            <w:r>
              <w:rPr>
                <w:rFonts w:hint="eastAsia" w:ascii="宋体" w:hAnsi="宋体" w:eastAsia="宋体" w:cs="宋体"/>
                <w:b w:val="0"/>
                <w:bCs w:val="0"/>
                <w:color w:val="auto"/>
                <w:sz w:val="21"/>
                <w:szCs w:val="21"/>
                <w:highlight w:val="none"/>
                <w:shd w:val="clear" w:color="auto" w:fill="auto"/>
              </w:rPr>
              <w:t>‰收取违约金并赔偿经济损失。</w:t>
            </w:r>
          </w:p>
        </w:tc>
      </w:tr>
      <w:tr w14:paraId="6A66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2DF4104">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其他</w:t>
            </w:r>
          </w:p>
        </w:tc>
        <w:tc>
          <w:tcPr>
            <w:tcW w:w="8941" w:type="dxa"/>
            <w:gridSpan w:val="5"/>
            <w:vAlign w:val="top"/>
          </w:tcPr>
          <w:p w14:paraId="6A83FF2E">
            <w:pPr>
              <w:pStyle w:val="39"/>
              <w:spacing w:before="118" w:line="352" w:lineRule="auto"/>
              <w:ind w:left="122" w:right="104" w:firstLine="491"/>
              <w:rPr>
                <w:rFonts w:hint="eastAsia" w:ascii="宋体" w:hAnsi="宋体" w:eastAsia="宋体" w:cs="宋体"/>
                <w:color w:val="auto"/>
                <w:highlight w:val="none"/>
              </w:rPr>
            </w:pPr>
            <w:r>
              <w:rPr>
                <w:rFonts w:hint="eastAsia" w:ascii="宋体" w:hAnsi="宋体" w:eastAsia="宋体" w:cs="宋体"/>
                <w:color w:val="auto"/>
                <w:spacing w:val="2"/>
                <w:highlight w:val="none"/>
              </w:rPr>
              <w:t>1.包装和运输要求：根据《财政部等三部门联合印发商品包装和快递包装政府采购需求</w:t>
            </w:r>
            <w:r>
              <w:rPr>
                <w:rFonts w:hint="eastAsia" w:ascii="宋体" w:hAnsi="宋体" w:eastAsia="宋体" w:cs="宋体"/>
                <w:color w:val="auto"/>
                <w:spacing w:val="-2"/>
                <w:highlight w:val="none"/>
              </w:rPr>
              <w:t>标准（试行）》财办库【2020】123号文规定，若投标产品</w:t>
            </w:r>
            <w:r>
              <w:rPr>
                <w:rFonts w:hint="eastAsia" w:ascii="宋体" w:hAnsi="宋体" w:eastAsia="宋体" w:cs="宋体"/>
                <w:color w:val="auto"/>
                <w:spacing w:val="-3"/>
                <w:highlight w:val="none"/>
              </w:rPr>
              <w:t>使用塑料、纸质、木质等包装材料</w:t>
            </w:r>
            <w:r>
              <w:rPr>
                <w:rFonts w:hint="eastAsia" w:ascii="宋体" w:hAnsi="宋体" w:eastAsia="宋体" w:cs="宋体"/>
                <w:color w:val="auto"/>
                <w:spacing w:val="2"/>
                <w:highlight w:val="none"/>
              </w:rPr>
              <w:t>时应满足《商品包装政府采购需求标准（试行）》要求，若投标产品需要快递包装，快递封</w:t>
            </w:r>
            <w:r>
              <w:rPr>
                <w:rFonts w:hint="eastAsia" w:ascii="宋体" w:hAnsi="宋体" w:eastAsia="宋体" w:cs="宋体"/>
                <w:color w:val="auto"/>
                <w:spacing w:val="-1"/>
                <w:highlight w:val="none"/>
              </w:rPr>
              <w:t>装材料应满足《快递包装政府采购需求标准（试行）》要求。</w:t>
            </w:r>
          </w:p>
          <w:p w14:paraId="1B66D2AF">
            <w:pPr>
              <w:pStyle w:val="39"/>
              <w:spacing w:before="41" w:line="220" w:lineRule="auto"/>
              <w:ind w:left="605"/>
              <w:rPr>
                <w:rFonts w:hint="eastAsia" w:ascii="宋体" w:hAnsi="宋体" w:eastAsia="宋体" w:cs="宋体"/>
                <w:color w:val="auto"/>
                <w:highlight w:val="none"/>
              </w:rPr>
            </w:pPr>
            <w:r>
              <w:rPr>
                <w:rFonts w:hint="eastAsia" w:ascii="宋体" w:hAnsi="宋体" w:eastAsia="宋体" w:cs="宋体"/>
                <w:color w:val="auto"/>
                <w:spacing w:val="-1"/>
                <w:highlight w:val="none"/>
              </w:rPr>
              <w:t>2.所投产品如果优于招标文件中货物参数时，应提供足以证明的技术资料支持。</w:t>
            </w:r>
          </w:p>
          <w:p w14:paraId="6FC38BE7">
            <w:pPr>
              <w:pStyle w:val="39"/>
              <w:spacing w:before="180" w:line="350" w:lineRule="auto"/>
              <w:ind w:left="124" w:right="106" w:firstLine="476"/>
              <w:rPr>
                <w:rFonts w:hint="eastAsia" w:ascii="宋体" w:hAnsi="宋体" w:eastAsia="宋体" w:cs="宋体"/>
                <w:color w:val="auto"/>
                <w:highlight w:val="none"/>
              </w:rPr>
            </w:pPr>
            <w:r>
              <w:rPr>
                <w:rFonts w:hint="eastAsia" w:ascii="宋体" w:hAnsi="宋体" w:eastAsia="宋体" w:cs="宋体"/>
                <w:color w:val="auto"/>
                <w:spacing w:val="2"/>
                <w:highlight w:val="none"/>
              </w:rPr>
              <w:t>3.投标时如有请提供投标产品中文性能参数指标彩页或说明书（或</w:t>
            </w:r>
            <w:r>
              <w:rPr>
                <w:rFonts w:hint="eastAsia" w:ascii="宋体" w:hAnsi="宋体" w:eastAsia="宋体" w:cs="宋体"/>
                <w:color w:val="auto"/>
                <w:spacing w:val="1"/>
                <w:highlight w:val="none"/>
              </w:rPr>
              <w:t>技术白皮书</w:t>
            </w:r>
            <w:r>
              <w:rPr>
                <w:rFonts w:hint="eastAsia" w:ascii="宋体" w:hAnsi="宋体" w:eastAsia="宋体" w:cs="宋体"/>
                <w:color w:val="auto"/>
                <w:spacing w:val="14"/>
                <w:highlight w:val="none"/>
              </w:rPr>
              <w:t>），</w:t>
            </w:r>
            <w:r>
              <w:rPr>
                <w:rFonts w:hint="eastAsia" w:ascii="宋体" w:hAnsi="宋体" w:eastAsia="宋体" w:cs="宋体"/>
                <w:color w:val="auto"/>
                <w:spacing w:val="1"/>
                <w:highlight w:val="none"/>
              </w:rPr>
              <w:t>并加</w:t>
            </w:r>
            <w:r>
              <w:rPr>
                <w:rFonts w:hint="eastAsia" w:ascii="宋体" w:hAnsi="宋体" w:eastAsia="宋体" w:cs="宋体"/>
                <w:color w:val="auto"/>
                <w:spacing w:val="2"/>
                <w:highlight w:val="none"/>
              </w:rPr>
              <w:t>盖单位公章，以供评标时核对；对同一性能参数配置，彩页或说明书的描述必须与报价表或</w:t>
            </w:r>
            <w:r>
              <w:rPr>
                <w:rFonts w:hint="eastAsia" w:ascii="宋体" w:hAnsi="宋体" w:eastAsia="宋体" w:cs="宋体"/>
                <w:color w:val="auto"/>
                <w:spacing w:val="-1"/>
                <w:highlight w:val="none"/>
              </w:rPr>
              <w:t>技术规格偏离表的描述一致，如不一致，按响应与事实不符处理，其投标无效。</w:t>
            </w:r>
          </w:p>
          <w:p w14:paraId="4F5943D3">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3"/>
                <w:highlight w:val="none"/>
              </w:rPr>
              <w:t>4.产品必须是全新、完整、未使用过的产品；设备</w:t>
            </w:r>
            <w:r>
              <w:rPr>
                <w:rFonts w:hint="eastAsia" w:ascii="宋体" w:hAnsi="宋体" w:eastAsia="宋体" w:cs="宋体"/>
                <w:color w:val="auto"/>
                <w:spacing w:val="2"/>
                <w:highlight w:val="none"/>
              </w:rPr>
              <w:t>到货后，供货商和购买方应在现场进行清点；清点过程中如果发现因包装或运输不当引起的仪器外观或内部的损坏，供货商应负</w:t>
            </w:r>
            <w:r>
              <w:rPr>
                <w:rFonts w:hint="eastAsia" w:ascii="宋体" w:hAnsi="宋体" w:eastAsia="宋体" w:cs="宋体"/>
                <w:color w:val="auto"/>
                <w:spacing w:val="-1"/>
                <w:highlight w:val="none"/>
              </w:rPr>
              <w:t>责更换；若发现错发/漏发情况，供货商应负责更换和补发。</w:t>
            </w:r>
          </w:p>
          <w:p w14:paraId="3B1B4185">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.中标人提供的货物及服务不满足招标文件要求验收不合格的，采购人有权解除合同并</w:t>
            </w:r>
            <w:r>
              <w:rPr>
                <w:rFonts w:hint="eastAsia" w:ascii="宋体" w:hAnsi="宋体" w:eastAsia="宋体" w:cs="宋体"/>
                <w:color w:val="auto"/>
                <w:spacing w:val="-2"/>
                <w:highlight w:val="none"/>
              </w:rPr>
              <w:t>追究中标人的法律责任。</w:t>
            </w:r>
          </w:p>
          <w:p w14:paraId="3707EE8F">
            <w:pPr>
              <w:pStyle w:val="39"/>
              <w:spacing w:before="177" w:line="345" w:lineRule="auto"/>
              <w:ind w:left="122" w:right="106" w:firstLine="482"/>
              <w:rPr>
                <w:rFonts w:hint="eastAsia" w:ascii="宋体" w:hAnsi="宋体" w:eastAsia="宋体" w:cs="宋体"/>
                <w:color w:val="auto"/>
                <w:highlight w:val="none"/>
              </w:rPr>
            </w:pPr>
            <w:r>
              <w:rPr>
                <w:rFonts w:hint="eastAsia" w:ascii="宋体" w:hAnsi="宋体" w:eastAsia="宋体" w:cs="宋体"/>
                <w:color w:val="auto"/>
                <w:spacing w:val="2"/>
                <w:highlight w:val="none"/>
              </w:rPr>
              <w:t>▲</w:t>
            </w:r>
            <w:r>
              <w:rPr>
                <w:rFonts w:hint="eastAsia" w:ascii="宋体" w:hAnsi="宋体" w:eastAsia="宋体" w:cs="宋体"/>
                <w:color w:val="auto"/>
                <w:spacing w:val="2"/>
                <w:highlight w:val="none"/>
                <w:lang w:val="en-US" w:eastAsia="zh-CN"/>
              </w:rPr>
              <w:t>6</w:t>
            </w:r>
            <w:r>
              <w:rPr>
                <w:rFonts w:hint="eastAsia" w:ascii="宋体" w:hAnsi="宋体" w:eastAsia="宋体" w:cs="宋体"/>
                <w:color w:val="auto"/>
                <w:spacing w:val="2"/>
                <w:highlight w:val="none"/>
              </w:rPr>
              <w:t>.采购货物中属于医疗器械范畴的，必须提供有效的医疗器械产品注册证。（加盖投</w:t>
            </w:r>
            <w:r>
              <w:rPr>
                <w:rFonts w:hint="eastAsia" w:ascii="宋体" w:hAnsi="宋体" w:eastAsia="宋体" w:cs="宋体"/>
                <w:color w:val="auto"/>
                <w:spacing w:val="-2"/>
                <w:highlight w:val="none"/>
              </w:rPr>
              <w:t>标供应商单位公章）。</w:t>
            </w:r>
          </w:p>
          <w:p w14:paraId="1D08C2B8">
            <w:pPr>
              <w:pStyle w:val="39"/>
              <w:spacing w:before="177" w:line="345" w:lineRule="auto"/>
              <w:ind w:left="122" w:right="106" w:firstLine="482"/>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val="en-US" w:eastAsia="zh-CN"/>
              </w:rPr>
              <w:t>7</w:t>
            </w:r>
            <w:r>
              <w:rPr>
                <w:rFonts w:hint="eastAsia" w:ascii="宋体" w:hAnsi="宋体" w:eastAsia="宋体" w:cs="宋体"/>
                <w:color w:val="auto"/>
                <w:spacing w:val="2"/>
                <w:highlight w:val="none"/>
              </w:rPr>
              <w:t>.“采购需求”表中的核心产品为序号</w:t>
            </w:r>
            <w:r>
              <w:rPr>
                <w:rFonts w:hint="eastAsia" w:ascii="宋体" w:hAnsi="宋体" w:eastAsia="宋体" w:cs="宋体"/>
                <w:b/>
                <w:bCs/>
                <w:color w:val="auto"/>
                <w:spacing w:val="2"/>
                <w:highlight w:val="none"/>
              </w:rPr>
              <w:t>第</w:t>
            </w:r>
            <w:r>
              <w:rPr>
                <w:rFonts w:hint="eastAsia" w:cs="宋体"/>
                <w:b/>
                <w:bCs/>
                <w:color w:val="auto"/>
                <w:spacing w:val="2"/>
                <w:highlight w:val="none"/>
                <w:lang w:val="en-US" w:eastAsia="zh-CN"/>
              </w:rPr>
              <w:t>1</w:t>
            </w:r>
            <w:r>
              <w:rPr>
                <w:rFonts w:hint="eastAsia" w:ascii="宋体" w:hAnsi="宋体" w:eastAsia="宋体" w:cs="宋体"/>
                <w:color w:val="auto"/>
                <w:spacing w:val="2"/>
                <w:highlight w:val="none"/>
              </w:rPr>
              <w:t>项产品“</w:t>
            </w:r>
            <w:r>
              <w:rPr>
                <w:rFonts w:hint="eastAsia" w:ascii="宋体" w:hAnsi="宋体" w:eastAsia="宋体" w:cs="宋体"/>
                <w:color w:val="auto"/>
                <w:spacing w:val="2"/>
                <w:highlight w:val="none"/>
                <w:lang w:val="en-US" w:eastAsia="en-US"/>
              </w:rPr>
              <w:t>制氧机系统</w:t>
            </w:r>
            <w:r>
              <w:rPr>
                <w:rFonts w:hint="eastAsia" w:ascii="宋体" w:hAnsi="宋体" w:eastAsia="宋体" w:cs="宋体"/>
                <w:color w:val="auto"/>
                <w:spacing w:val="2"/>
                <w:highlight w:val="none"/>
              </w:rPr>
              <w:t>”。</w:t>
            </w:r>
          </w:p>
          <w:p w14:paraId="0E784310">
            <w:pPr>
              <w:pStyle w:val="39"/>
              <w:spacing w:before="180" w:line="349" w:lineRule="auto"/>
              <w:ind w:left="122" w:right="106" w:firstLine="47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在设备验收时，采购方可按照推荐排名邀请</w:t>
            </w:r>
            <w:r>
              <w:rPr>
                <w:rFonts w:hint="eastAsia" w:ascii="宋体" w:hAnsi="宋体" w:eastAsia="宋体" w:cs="宋体"/>
                <w:color w:val="auto"/>
                <w:spacing w:val="-1"/>
                <w:highlight w:val="none"/>
              </w:rPr>
              <w:t>其他竞标人共同验收，包括所提供的产品</w:t>
            </w:r>
            <w:r>
              <w:rPr>
                <w:rFonts w:hint="eastAsia" w:ascii="宋体" w:hAnsi="宋体" w:eastAsia="宋体" w:cs="宋体"/>
                <w:color w:val="auto"/>
                <w:spacing w:val="2"/>
                <w:highlight w:val="none"/>
              </w:rPr>
              <w:t>参数的真实性、实际性能等按</w:t>
            </w:r>
            <w:r>
              <w:rPr>
                <w:rFonts w:hint="eastAsia" w:ascii="宋体" w:hAnsi="宋体" w:eastAsia="宋体" w:cs="宋体"/>
                <w:color w:val="auto"/>
                <w:spacing w:val="2"/>
                <w:highlight w:val="none"/>
                <w:lang w:eastAsia="zh-CN"/>
              </w:rPr>
              <w:t>招标文件</w:t>
            </w:r>
            <w:r>
              <w:rPr>
                <w:rFonts w:hint="eastAsia" w:ascii="宋体" w:hAnsi="宋体" w:eastAsia="宋体" w:cs="宋体"/>
                <w:color w:val="auto"/>
                <w:spacing w:val="2"/>
                <w:highlight w:val="none"/>
              </w:rPr>
              <w:t>要求逐条测试，如发现投标产品及产品资质、性能指</w:t>
            </w:r>
            <w:r>
              <w:rPr>
                <w:rFonts w:hint="eastAsia" w:ascii="宋体" w:hAnsi="宋体" w:eastAsia="宋体" w:cs="宋体"/>
                <w:color w:val="auto"/>
                <w:spacing w:val="-1"/>
                <w:highlight w:val="none"/>
              </w:rPr>
              <w:t>标不满足</w:t>
            </w:r>
            <w:r>
              <w:rPr>
                <w:rFonts w:hint="eastAsia" w:ascii="宋体" w:hAnsi="宋体" w:eastAsia="宋体" w:cs="宋体"/>
                <w:color w:val="auto"/>
                <w:spacing w:val="-1"/>
                <w:highlight w:val="none"/>
                <w:lang w:eastAsia="zh-CN"/>
              </w:rPr>
              <w:t>招标文件</w:t>
            </w:r>
            <w:r>
              <w:rPr>
                <w:rFonts w:hint="eastAsia" w:ascii="宋体" w:hAnsi="宋体" w:eastAsia="宋体" w:cs="宋体"/>
                <w:color w:val="auto"/>
                <w:spacing w:val="-1"/>
                <w:highlight w:val="none"/>
              </w:rPr>
              <w:t>要求或不满足投标承诺的，视为虚假应标并报监管部门查处。</w:t>
            </w:r>
          </w:p>
          <w:p w14:paraId="56EFB8B7">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.1要求投标货物是全新的、未经改装的、合格的、满足本项目技术需求及要求的货物。</w:t>
            </w:r>
            <w:r>
              <w:rPr>
                <w:rFonts w:hint="eastAsia" w:ascii="宋体" w:hAnsi="宋体" w:eastAsia="宋体" w:cs="宋体"/>
                <w:color w:val="auto"/>
                <w:spacing w:val="-1"/>
                <w:highlight w:val="none"/>
              </w:rPr>
              <w:t>所有零部件、配件必须是未经使用的全新的并符合国家有关质量安全标准的产品。</w:t>
            </w:r>
          </w:p>
          <w:p w14:paraId="24331B7E">
            <w:pPr>
              <w:pStyle w:val="39"/>
              <w:spacing w:before="182" w:line="291" w:lineRule="auto"/>
              <w:ind w:left="126" w:right="106" w:firstLine="470"/>
              <w:rPr>
                <w:rFonts w:hint="eastAsia" w:ascii="宋体" w:hAnsi="宋体" w:eastAsia="宋体" w:cs="宋体"/>
                <w:color w:val="auto"/>
                <w:highlight w:val="none"/>
              </w:rPr>
            </w:pPr>
            <w:r>
              <w:rPr>
                <w:rFonts w:hint="eastAsia" w:ascii="宋体" w:hAnsi="宋体" w:eastAsia="宋体" w:cs="宋体"/>
                <w:color w:val="auto"/>
                <w:spacing w:val="4"/>
                <w:highlight w:val="none"/>
                <w:lang w:val="en-US" w:eastAsia="zh-CN"/>
              </w:rPr>
              <w:t>8</w:t>
            </w:r>
            <w:r>
              <w:rPr>
                <w:rFonts w:hint="eastAsia" w:ascii="宋体" w:hAnsi="宋体" w:eastAsia="宋体" w:cs="宋体"/>
                <w:color w:val="auto"/>
                <w:spacing w:val="4"/>
                <w:highlight w:val="none"/>
              </w:rPr>
              <w:t>.2</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4"/>
                <w:highlight w:val="none"/>
              </w:rPr>
              <w:t>投标人提供的货物及制作安装采用的各种配件、材</w:t>
            </w:r>
            <w:r>
              <w:rPr>
                <w:rFonts w:hint="eastAsia" w:ascii="宋体" w:hAnsi="宋体" w:eastAsia="宋体" w:cs="宋体"/>
                <w:color w:val="auto"/>
                <w:spacing w:val="3"/>
                <w:highlight w:val="none"/>
              </w:rPr>
              <w:t>料均必须满足国家和行业规范标</w:t>
            </w:r>
            <w:r>
              <w:rPr>
                <w:rFonts w:hint="eastAsia" w:ascii="宋体" w:hAnsi="宋体" w:eastAsia="宋体" w:cs="宋体"/>
                <w:color w:val="auto"/>
                <w:spacing w:val="-10"/>
                <w:highlight w:val="none"/>
              </w:rPr>
              <w:t>准。</w:t>
            </w:r>
          </w:p>
          <w:p w14:paraId="59D10533">
            <w:pPr>
              <w:pStyle w:val="39"/>
              <w:spacing w:before="41" w:line="290" w:lineRule="auto"/>
              <w:ind w:left="124" w:right="76" w:firstLine="472"/>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8</w:t>
            </w:r>
            <w:r>
              <w:rPr>
                <w:rFonts w:hint="eastAsia" w:ascii="宋体" w:hAnsi="宋体" w:eastAsia="宋体" w:cs="宋体"/>
                <w:color w:val="auto"/>
                <w:spacing w:val="-1"/>
                <w:highlight w:val="none"/>
              </w:rPr>
              <w:t xml:space="preserve">.3 </w:t>
            </w:r>
            <w:r>
              <w:rPr>
                <w:rFonts w:hint="eastAsia" w:ascii="宋体" w:hAnsi="宋体" w:eastAsia="宋体" w:cs="宋体"/>
                <w:color w:val="auto"/>
                <w:spacing w:val="-1"/>
                <w:highlight w:val="none"/>
                <w:lang w:eastAsia="zh-CN"/>
              </w:rPr>
              <w:t>货物需求一览表中，标注“▲ ”项的内容为实质性响应条款，必须满足或优于，否则投标无效；标注“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1"/>
                <w:highlight w:val="none"/>
                <w:lang w:eastAsia="zh-CN"/>
              </w:rPr>
              <w:t>”项的内容为重要技术参数响应条款，未标明符号的为一般性技术参数响应条款</w:t>
            </w:r>
            <w:r>
              <w:rPr>
                <w:rFonts w:hint="eastAsia" w:cs="宋体"/>
                <w:color w:val="auto"/>
                <w:spacing w:val="-1"/>
                <w:highlight w:val="none"/>
                <w:lang w:eastAsia="zh-CN"/>
              </w:rPr>
              <w:t>；</w:t>
            </w:r>
            <w:r>
              <w:rPr>
                <w:rFonts w:hint="eastAsia" w:ascii="宋体" w:hAnsi="宋体" w:eastAsia="宋体" w:cs="宋体"/>
                <w:color w:val="auto"/>
                <w:spacing w:val="-1"/>
                <w:highlight w:val="none"/>
                <w:lang w:val="en-US" w:eastAsia="zh-CN"/>
              </w:rPr>
              <w:t>每款</w:t>
            </w:r>
            <w:r>
              <w:rPr>
                <w:rFonts w:hint="eastAsia" w:ascii="宋体" w:hAnsi="宋体" w:eastAsia="宋体" w:cs="宋体"/>
                <w:color w:val="auto"/>
                <w:spacing w:val="-1"/>
                <w:highlight w:val="none"/>
                <w:lang w:eastAsia="zh-CN"/>
              </w:rPr>
              <w:t>设备参数不带“▲ ”的参数发生负偏离</w:t>
            </w:r>
            <w:r>
              <w:rPr>
                <w:rFonts w:hint="eastAsia" w:cs="宋体"/>
                <w:color w:val="auto"/>
                <w:spacing w:val="-1"/>
                <w:highlight w:val="none"/>
                <w:lang w:val="en-US" w:eastAsia="zh-CN"/>
              </w:rPr>
              <w:t>条款数为不限</w:t>
            </w:r>
            <w:r>
              <w:rPr>
                <w:rFonts w:hint="eastAsia" w:ascii="宋体" w:hAnsi="宋体" w:eastAsia="宋体" w:cs="宋体"/>
                <w:color w:val="auto"/>
                <w:spacing w:val="-1"/>
                <w:highlight w:val="none"/>
                <w:lang w:eastAsia="zh-CN"/>
              </w:rPr>
              <w:t>。</w:t>
            </w:r>
          </w:p>
          <w:p w14:paraId="0FC8BB36">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.4竞标人在竞标活动中如提供任何虚假</w:t>
            </w:r>
            <w:r>
              <w:rPr>
                <w:rFonts w:hint="eastAsia" w:ascii="宋体" w:hAnsi="宋体" w:eastAsia="宋体" w:cs="宋体"/>
                <w:color w:val="auto"/>
                <w:spacing w:val="-3"/>
                <w:highlight w:val="none"/>
              </w:rPr>
              <w:t>材料，以及竞标产品的技术参数不如实说明，其</w:t>
            </w:r>
            <w:r>
              <w:rPr>
                <w:rFonts w:hint="eastAsia" w:ascii="宋体" w:hAnsi="宋体" w:eastAsia="宋体" w:cs="宋体"/>
                <w:color w:val="auto"/>
                <w:spacing w:val="-2"/>
                <w:highlight w:val="none"/>
              </w:rPr>
              <w:t>竞标无效，并报监管部门查处。</w:t>
            </w:r>
          </w:p>
          <w:p w14:paraId="1B985FE5">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.5若成交供应商所供产品及售后服务不按</w:t>
            </w:r>
            <w:r>
              <w:rPr>
                <w:rFonts w:hint="eastAsia" w:ascii="宋体" w:hAnsi="宋体" w:eastAsia="宋体" w:cs="宋体"/>
                <w:color w:val="auto"/>
                <w:spacing w:val="-3"/>
                <w:highlight w:val="none"/>
                <w:lang w:eastAsia="zh-CN"/>
              </w:rPr>
              <w:t>招标文件</w:t>
            </w:r>
            <w:r>
              <w:rPr>
                <w:rFonts w:hint="eastAsia" w:ascii="宋体" w:hAnsi="宋体" w:eastAsia="宋体" w:cs="宋体"/>
                <w:color w:val="auto"/>
                <w:spacing w:val="-3"/>
                <w:highlight w:val="none"/>
              </w:rPr>
              <w:t>要求履约的，将按照《中华人民共和国政府采购法》、《政府采购货物和服务招标投标管理办法》等有关规定严肃处理。</w:t>
            </w:r>
          </w:p>
          <w:p w14:paraId="67B396A6">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.6商务条款不允许负偏离，否则投标无效。</w:t>
            </w:r>
          </w:p>
          <w:p w14:paraId="4B366DF1">
            <w:pPr>
              <w:keepNext w:val="0"/>
              <w:keepLines w:val="0"/>
              <w:pageBreakBefore w:val="0"/>
              <w:numPr>
                <w:ilvl w:val="0"/>
                <w:numId w:val="0"/>
              </w:numPr>
              <w:kinsoku/>
              <w:wordWrap/>
              <w:overflowPunct/>
              <w:topLinePunct w:val="0"/>
              <w:autoSpaceDE/>
              <w:autoSpaceDN/>
              <w:bidi w:val="0"/>
              <w:adjustRightInd/>
              <w:snapToGrid/>
              <w:spacing w:line="400" w:lineRule="exact"/>
              <w:ind w:firstLine="612" w:firstLineChars="300"/>
              <w:jc w:val="left"/>
              <w:textAlignment w:val="auto"/>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.7货物参数有优于的，须在技术偏离表中列明，并于投标文件中提供相关证明材料复印件加盖制造厂家（或一级授权代理商）公章作为佐证，如不能提供正偏离证明材料，仍响应正偏离的，则视为负偏离响应。</w:t>
            </w:r>
          </w:p>
          <w:p w14:paraId="75B98703">
            <w:pPr>
              <w:keepNext w:val="0"/>
              <w:keepLines w:val="0"/>
              <w:pageBreakBefore w:val="0"/>
              <w:numPr>
                <w:ilvl w:val="0"/>
                <w:numId w:val="0"/>
              </w:numPr>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w:t>
            </w:r>
            <w:r>
              <w:rPr>
                <w:rFonts w:hint="eastAsia" w:ascii="宋体" w:hAnsi="宋体" w:eastAsia="宋体" w:cs="宋体"/>
                <w:color w:val="auto"/>
                <w:sz w:val="21"/>
                <w:szCs w:val="21"/>
                <w:highlight w:val="none"/>
              </w:rPr>
              <w:t>设备如需接入</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HIS、LIS、PACS系统或</w:t>
            </w:r>
            <w:r>
              <w:rPr>
                <w:rFonts w:hint="eastAsia" w:ascii="宋体" w:hAnsi="宋体" w:cs="宋体"/>
                <w:color w:val="auto"/>
                <w:sz w:val="21"/>
                <w:szCs w:val="21"/>
                <w:highlight w:val="none"/>
                <w:lang w:val="en-US" w:eastAsia="zh-CN"/>
              </w:rPr>
              <w:t>血站采供血信息系统</w:t>
            </w:r>
            <w:r>
              <w:rPr>
                <w:rFonts w:hint="eastAsia" w:ascii="宋体" w:hAnsi="宋体" w:eastAsia="宋体" w:cs="宋体"/>
                <w:color w:val="auto"/>
                <w:sz w:val="21"/>
                <w:szCs w:val="21"/>
                <w:highlight w:val="none"/>
              </w:rPr>
              <w:t>平台，相关费用由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w:t>
            </w:r>
          </w:p>
          <w:p w14:paraId="072AF56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8.9.竞标人所提供的货物使用年限原则上不得少于5年，竞标人应保证所提供的货物生产日期应为签订合同前8个月内生产的、是全新、未经使用过的出厂原装合格产品，如不能满足上述条件的，经与</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协商同意后，此项不影响正常的货物验收</w:t>
            </w:r>
            <w:r>
              <w:rPr>
                <w:rFonts w:hint="eastAsia" w:ascii="宋体" w:hAnsi="宋体" w:eastAsia="宋体" w:cs="宋体"/>
                <w:color w:val="auto"/>
                <w:sz w:val="21"/>
                <w:szCs w:val="21"/>
                <w:highlight w:val="none"/>
              </w:rPr>
              <w:t>。</w:t>
            </w:r>
          </w:p>
        </w:tc>
      </w:tr>
    </w:tbl>
    <w:p w14:paraId="491F7101">
      <w:pPr>
        <w:rPr>
          <w:rFonts w:ascii="Arial" w:hAnsi="Arial" w:eastAsia="Arial" w:cs="Arial"/>
          <w:color w:val="auto"/>
          <w:sz w:val="21"/>
          <w:szCs w:val="21"/>
          <w:highlight w:val="none"/>
        </w:rPr>
        <w:sectPr>
          <w:footerReference r:id="rId10" w:type="default"/>
          <w:pgSz w:w="11906" w:h="16839"/>
          <w:pgMar w:top="1158" w:right="1021" w:bottom="875" w:left="1021" w:header="737" w:footer="567" w:gutter="0"/>
          <w:pgNumType w:fmt="decimal"/>
          <w:cols w:space="720" w:num="1"/>
        </w:sectPr>
      </w:pPr>
    </w:p>
    <w:p w14:paraId="015DCCCE">
      <w:pPr>
        <w:rPr>
          <w:rFonts w:ascii="Arial"/>
          <w:color w:val="auto"/>
          <w:sz w:val="21"/>
          <w:highlight w:val="none"/>
        </w:rPr>
      </w:pPr>
    </w:p>
    <w:p w14:paraId="49A4F663">
      <w:pPr>
        <w:pStyle w:val="11"/>
        <w:spacing w:before="63" w:line="224" w:lineRule="auto"/>
        <w:ind w:left="180"/>
        <w:rPr>
          <w:color w:val="auto"/>
          <w:sz w:val="31"/>
          <w:szCs w:val="31"/>
          <w:highlight w:val="none"/>
        </w:rPr>
      </w:pPr>
      <w:r>
        <w:rPr>
          <w:color w:val="auto"/>
          <w:spacing w:val="-13"/>
          <w:sz w:val="31"/>
          <w:szCs w:val="31"/>
          <w:highlight w:val="none"/>
        </w:rPr>
        <w:t>附件</w:t>
      </w:r>
      <w:r>
        <w:rPr>
          <w:color w:val="auto"/>
          <w:spacing w:val="-37"/>
          <w:sz w:val="31"/>
          <w:szCs w:val="31"/>
          <w:highlight w:val="none"/>
        </w:rPr>
        <w:t xml:space="preserve"> </w:t>
      </w:r>
      <w:r>
        <w:rPr>
          <w:color w:val="auto"/>
          <w:spacing w:val="-13"/>
          <w:sz w:val="31"/>
          <w:szCs w:val="31"/>
          <w:highlight w:val="none"/>
        </w:rPr>
        <w:t>1：</w:t>
      </w:r>
    </w:p>
    <w:p w14:paraId="5B6E3305">
      <w:pPr>
        <w:spacing w:line="266" w:lineRule="auto"/>
        <w:rPr>
          <w:rFonts w:ascii="Arial"/>
          <w:color w:val="auto"/>
          <w:sz w:val="21"/>
          <w:highlight w:val="none"/>
        </w:rPr>
      </w:pPr>
    </w:p>
    <w:p w14:paraId="72D2614F">
      <w:pPr>
        <w:pStyle w:val="11"/>
        <w:spacing w:before="130" w:line="208" w:lineRule="auto"/>
        <w:ind w:left="1911"/>
        <w:rPr>
          <w:color w:val="auto"/>
          <w:sz w:val="40"/>
          <w:szCs w:val="40"/>
          <w:highlight w:val="none"/>
        </w:rPr>
      </w:pPr>
      <w:r>
        <w:rPr>
          <w:color w:val="auto"/>
          <w:spacing w:val="-2"/>
          <w:sz w:val="40"/>
          <w:szCs w:val="40"/>
          <w:highlight w:val="none"/>
        </w:rPr>
        <w:t>节能产品政府采购品目清单</w:t>
      </w: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09FFD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676" w:type="dxa"/>
            <w:vAlign w:val="top"/>
          </w:tcPr>
          <w:p w14:paraId="34063985">
            <w:pPr>
              <w:pStyle w:val="39"/>
              <w:spacing w:before="61" w:line="223" w:lineRule="auto"/>
              <w:ind w:left="133"/>
              <w:rPr>
                <w:color w:val="auto"/>
                <w:sz w:val="22"/>
                <w:szCs w:val="22"/>
                <w:highlight w:val="none"/>
              </w:rPr>
            </w:pPr>
            <w:r>
              <w:rPr>
                <w:b/>
                <w:bCs/>
                <w:color w:val="auto"/>
                <w:spacing w:val="-15"/>
                <w:sz w:val="22"/>
                <w:szCs w:val="22"/>
                <w:highlight w:val="none"/>
              </w:rPr>
              <w:t>品目</w:t>
            </w:r>
          </w:p>
          <w:p w14:paraId="130378DB">
            <w:pPr>
              <w:pStyle w:val="39"/>
              <w:spacing w:before="64" w:line="222" w:lineRule="auto"/>
              <w:ind w:left="114"/>
              <w:rPr>
                <w:color w:val="auto"/>
                <w:sz w:val="22"/>
                <w:szCs w:val="22"/>
                <w:highlight w:val="none"/>
              </w:rPr>
            </w:pPr>
            <w:r>
              <w:rPr>
                <w:b/>
                <w:bCs/>
                <w:color w:val="auto"/>
                <w:spacing w:val="-6"/>
                <w:sz w:val="22"/>
                <w:szCs w:val="22"/>
                <w:highlight w:val="none"/>
              </w:rPr>
              <w:t>序号</w:t>
            </w:r>
          </w:p>
        </w:tc>
        <w:tc>
          <w:tcPr>
            <w:tcW w:w="4410" w:type="dxa"/>
            <w:gridSpan w:val="3"/>
            <w:vAlign w:val="top"/>
          </w:tcPr>
          <w:p w14:paraId="2EC1748C">
            <w:pPr>
              <w:pStyle w:val="39"/>
              <w:spacing w:before="224" w:line="222" w:lineRule="auto"/>
              <w:ind w:left="1983"/>
              <w:rPr>
                <w:color w:val="auto"/>
                <w:sz w:val="22"/>
                <w:szCs w:val="22"/>
                <w:highlight w:val="none"/>
              </w:rPr>
            </w:pPr>
            <w:r>
              <w:rPr>
                <w:b/>
                <w:bCs/>
                <w:color w:val="auto"/>
                <w:spacing w:val="-8"/>
                <w:sz w:val="22"/>
                <w:szCs w:val="22"/>
                <w:highlight w:val="none"/>
              </w:rPr>
              <w:t>名称</w:t>
            </w:r>
          </w:p>
        </w:tc>
        <w:tc>
          <w:tcPr>
            <w:tcW w:w="4516" w:type="dxa"/>
            <w:vAlign w:val="top"/>
          </w:tcPr>
          <w:p w14:paraId="5F843ED4">
            <w:pPr>
              <w:pStyle w:val="39"/>
              <w:spacing w:before="224" w:line="219" w:lineRule="auto"/>
              <w:ind w:left="1707"/>
              <w:rPr>
                <w:color w:val="auto"/>
                <w:sz w:val="22"/>
                <w:szCs w:val="22"/>
                <w:highlight w:val="none"/>
              </w:rPr>
            </w:pPr>
            <w:r>
              <w:rPr>
                <w:b/>
                <w:bCs/>
                <w:color w:val="auto"/>
                <w:spacing w:val="-4"/>
                <w:sz w:val="22"/>
                <w:szCs w:val="22"/>
                <w:highlight w:val="none"/>
              </w:rPr>
              <w:t>依据的标准</w:t>
            </w:r>
          </w:p>
        </w:tc>
      </w:tr>
      <w:tr w14:paraId="48210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restart"/>
            <w:tcBorders>
              <w:bottom w:val="nil"/>
            </w:tcBorders>
            <w:vAlign w:val="top"/>
          </w:tcPr>
          <w:p w14:paraId="4EC790F0">
            <w:pPr>
              <w:spacing w:line="252" w:lineRule="auto"/>
              <w:rPr>
                <w:rFonts w:ascii="Arial"/>
                <w:color w:val="auto"/>
                <w:sz w:val="21"/>
                <w:highlight w:val="none"/>
              </w:rPr>
            </w:pPr>
          </w:p>
          <w:p w14:paraId="5314478D">
            <w:pPr>
              <w:spacing w:line="252" w:lineRule="auto"/>
              <w:rPr>
                <w:rFonts w:ascii="Arial"/>
                <w:color w:val="auto"/>
                <w:sz w:val="21"/>
                <w:highlight w:val="none"/>
              </w:rPr>
            </w:pPr>
          </w:p>
          <w:p w14:paraId="431C5ECB">
            <w:pPr>
              <w:spacing w:line="252" w:lineRule="auto"/>
              <w:rPr>
                <w:rFonts w:ascii="Arial"/>
                <w:color w:val="auto"/>
                <w:sz w:val="21"/>
                <w:highlight w:val="none"/>
              </w:rPr>
            </w:pPr>
          </w:p>
          <w:p w14:paraId="12133ADC">
            <w:pPr>
              <w:spacing w:line="252" w:lineRule="auto"/>
              <w:rPr>
                <w:rFonts w:ascii="Arial"/>
                <w:color w:val="auto"/>
                <w:sz w:val="21"/>
                <w:highlight w:val="none"/>
              </w:rPr>
            </w:pPr>
          </w:p>
          <w:p w14:paraId="782B639F">
            <w:pPr>
              <w:pStyle w:val="39"/>
              <w:spacing w:before="61" w:line="257" w:lineRule="exact"/>
              <w:ind w:left="299"/>
              <w:rPr>
                <w:color w:val="auto"/>
                <w:sz w:val="19"/>
                <w:szCs w:val="19"/>
                <w:highlight w:val="none"/>
              </w:rPr>
            </w:pPr>
            <w:r>
              <w:rPr>
                <w:color w:val="auto"/>
                <w:position w:val="1"/>
                <w:sz w:val="19"/>
                <w:szCs w:val="19"/>
                <w:highlight w:val="none"/>
              </w:rPr>
              <w:t>1</w:t>
            </w:r>
          </w:p>
        </w:tc>
        <w:tc>
          <w:tcPr>
            <w:tcW w:w="1159" w:type="dxa"/>
            <w:vMerge w:val="restart"/>
            <w:tcBorders>
              <w:bottom w:val="nil"/>
            </w:tcBorders>
            <w:vAlign w:val="top"/>
          </w:tcPr>
          <w:p w14:paraId="61F46D49">
            <w:pPr>
              <w:spacing w:line="281" w:lineRule="auto"/>
              <w:rPr>
                <w:rFonts w:ascii="Arial"/>
                <w:color w:val="auto"/>
                <w:sz w:val="21"/>
                <w:highlight w:val="none"/>
              </w:rPr>
            </w:pPr>
          </w:p>
          <w:p w14:paraId="5309478B">
            <w:pPr>
              <w:spacing w:line="281" w:lineRule="auto"/>
              <w:rPr>
                <w:rFonts w:ascii="Arial"/>
                <w:color w:val="auto"/>
                <w:sz w:val="21"/>
                <w:highlight w:val="none"/>
              </w:rPr>
            </w:pPr>
          </w:p>
          <w:p w14:paraId="3D0AADFA">
            <w:pPr>
              <w:spacing w:line="281" w:lineRule="auto"/>
              <w:rPr>
                <w:rFonts w:ascii="Arial"/>
                <w:color w:val="auto"/>
                <w:sz w:val="21"/>
                <w:highlight w:val="none"/>
              </w:rPr>
            </w:pPr>
          </w:p>
          <w:p w14:paraId="654E8660">
            <w:pPr>
              <w:pStyle w:val="39"/>
              <w:spacing w:before="61" w:line="323" w:lineRule="auto"/>
              <w:ind w:left="173" w:right="105" w:hanging="79"/>
              <w:rPr>
                <w:color w:val="auto"/>
                <w:sz w:val="19"/>
                <w:szCs w:val="19"/>
                <w:highlight w:val="none"/>
              </w:rPr>
            </w:pPr>
            <w:r>
              <w:rPr>
                <w:color w:val="auto"/>
                <w:spacing w:val="4"/>
                <w:sz w:val="19"/>
                <w:szCs w:val="19"/>
                <w:highlight w:val="none"/>
              </w:rPr>
              <w:t>A020101</w:t>
            </w:r>
            <w:r>
              <w:rPr>
                <w:color w:val="auto"/>
                <w:spacing w:val="-40"/>
                <w:sz w:val="19"/>
                <w:szCs w:val="19"/>
                <w:highlight w:val="none"/>
              </w:rPr>
              <w:t xml:space="preserve"> </w:t>
            </w:r>
            <w:r>
              <w:rPr>
                <w:color w:val="auto"/>
                <w:spacing w:val="4"/>
                <w:sz w:val="19"/>
                <w:szCs w:val="19"/>
                <w:highlight w:val="none"/>
              </w:rPr>
              <w:t>计</w:t>
            </w:r>
            <w:r>
              <w:rPr>
                <w:color w:val="auto"/>
                <w:spacing w:val="7"/>
                <w:sz w:val="19"/>
                <w:szCs w:val="19"/>
                <w:highlight w:val="none"/>
              </w:rPr>
              <w:t>算机设备</w:t>
            </w:r>
          </w:p>
        </w:tc>
        <w:tc>
          <w:tcPr>
            <w:tcW w:w="1575" w:type="dxa"/>
            <w:vAlign w:val="top"/>
          </w:tcPr>
          <w:p w14:paraId="0076A108">
            <w:pPr>
              <w:pStyle w:val="39"/>
              <w:spacing w:before="63" w:line="288" w:lineRule="auto"/>
              <w:ind w:left="387" w:right="108" w:hanging="276"/>
              <w:rPr>
                <w:color w:val="auto"/>
                <w:sz w:val="19"/>
                <w:szCs w:val="19"/>
                <w:highlight w:val="none"/>
              </w:rPr>
            </w:pPr>
            <w:r>
              <w:rPr>
                <w:color w:val="auto"/>
                <w:spacing w:val="2"/>
                <w:sz w:val="19"/>
                <w:szCs w:val="19"/>
                <w:highlight w:val="none"/>
              </w:rPr>
              <w:t>★A02010104</w:t>
            </w:r>
            <w:r>
              <w:rPr>
                <w:color w:val="auto"/>
                <w:spacing w:val="-13"/>
                <w:sz w:val="19"/>
                <w:szCs w:val="19"/>
                <w:highlight w:val="none"/>
              </w:rPr>
              <w:t xml:space="preserve"> </w:t>
            </w:r>
            <w:r>
              <w:rPr>
                <w:color w:val="auto"/>
                <w:spacing w:val="2"/>
                <w:sz w:val="19"/>
                <w:szCs w:val="19"/>
                <w:highlight w:val="none"/>
              </w:rPr>
              <w:t>台</w:t>
            </w:r>
            <w:r>
              <w:rPr>
                <w:color w:val="auto"/>
                <w:spacing w:val="6"/>
                <w:sz w:val="19"/>
                <w:szCs w:val="19"/>
                <w:highlight w:val="none"/>
              </w:rPr>
              <w:t>式计算机</w:t>
            </w:r>
          </w:p>
        </w:tc>
        <w:tc>
          <w:tcPr>
            <w:tcW w:w="1676" w:type="dxa"/>
            <w:vAlign w:val="top"/>
          </w:tcPr>
          <w:p w14:paraId="3A36A218">
            <w:pPr>
              <w:rPr>
                <w:rFonts w:ascii="Arial"/>
                <w:color w:val="auto"/>
                <w:sz w:val="21"/>
                <w:highlight w:val="none"/>
              </w:rPr>
            </w:pPr>
          </w:p>
        </w:tc>
        <w:tc>
          <w:tcPr>
            <w:tcW w:w="4516" w:type="dxa"/>
            <w:vAlign w:val="top"/>
          </w:tcPr>
          <w:p w14:paraId="687FE0A9">
            <w:pPr>
              <w:pStyle w:val="39"/>
              <w:spacing w:before="229"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51D6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4D42EFEE">
            <w:pPr>
              <w:rPr>
                <w:rFonts w:ascii="Arial"/>
                <w:color w:val="auto"/>
                <w:sz w:val="21"/>
                <w:highlight w:val="none"/>
              </w:rPr>
            </w:pPr>
          </w:p>
        </w:tc>
        <w:tc>
          <w:tcPr>
            <w:tcW w:w="1159" w:type="dxa"/>
            <w:vMerge w:val="continue"/>
            <w:tcBorders>
              <w:top w:val="nil"/>
              <w:bottom w:val="nil"/>
            </w:tcBorders>
            <w:vAlign w:val="top"/>
          </w:tcPr>
          <w:p w14:paraId="248F37AB">
            <w:pPr>
              <w:rPr>
                <w:rFonts w:ascii="Arial"/>
                <w:color w:val="auto"/>
                <w:sz w:val="21"/>
                <w:highlight w:val="none"/>
              </w:rPr>
            </w:pPr>
          </w:p>
        </w:tc>
        <w:tc>
          <w:tcPr>
            <w:tcW w:w="1575" w:type="dxa"/>
            <w:vAlign w:val="top"/>
          </w:tcPr>
          <w:p w14:paraId="7DF9E617">
            <w:pPr>
              <w:pStyle w:val="39"/>
              <w:spacing w:before="63" w:line="288" w:lineRule="auto"/>
              <w:ind w:left="282" w:right="108" w:hanging="171"/>
              <w:rPr>
                <w:color w:val="auto"/>
                <w:sz w:val="19"/>
                <w:szCs w:val="19"/>
                <w:highlight w:val="none"/>
              </w:rPr>
            </w:pPr>
            <w:r>
              <w:rPr>
                <w:color w:val="auto"/>
                <w:spacing w:val="4"/>
                <w:sz w:val="19"/>
                <w:szCs w:val="19"/>
                <w:highlight w:val="none"/>
              </w:rPr>
              <w:t>★A02010105</w:t>
            </w:r>
            <w:r>
              <w:rPr>
                <w:color w:val="auto"/>
                <w:spacing w:val="-35"/>
                <w:sz w:val="19"/>
                <w:szCs w:val="19"/>
                <w:highlight w:val="none"/>
              </w:rPr>
              <w:t xml:space="preserve"> </w:t>
            </w:r>
            <w:r>
              <w:rPr>
                <w:color w:val="auto"/>
                <w:spacing w:val="4"/>
                <w:sz w:val="19"/>
                <w:szCs w:val="19"/>
                <w:highlight w:val="none"/>
              </w:rPr>
              <w:t>便</w:t>
            </w:r>
            <w:r>
              <w:rPr>
                <w:color w:val="auto"/>
                <w:spacing w:val="8"/>
                <w:sz w:val="19"/>
                <w:szCs w:val="19"/>
                <w:highlight w:val="none"/>
              </w:rPr>
              <w:t>携式计算机</w:t>
            </w:r>
          </w:p>
        </w:tc>
        <w:tc>
          <w:tcPr>
            <w:tcW w:w="1676" w:type="dxa"/>
            <w:vAlign w:val="top"/>
          </w:tcPr>
          <w:p w14:paraId="4AB86060">
            <w:pPr>
              <w:rPr>
                <w:rFonts w:ascii="Arial"/>
                <w:color w:val="auto"/>
                <w:sz w:val="21"/>
                <w:highlight w:val="none"/>
              </w:rPr>
            </w:pPr>
          </w:p>
        </w:tc>
        <w:tc>
          <w:tcPr>
            <w:tcW w:w="4516" w:type="dxa"/>
            <w:vAlign w:val="top"/>
          </w:tcPr>
          <w:p w14:paraId="5317CA4D">
            <w:pPr>
              <w:pStyle w:val="39"/>
              <w:spacing w:before="229"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2AA6C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tcBorders>
            <w:vAlign w:val="top"/>
          </w:tcPr>
          <w:p w14:paraId="3B4ACC77">
            <w:pPr>
              <w:rPr>
                <w:rFonts w:ascii="Arial"/>
                <w:color w:val="auto"/>
                <w:sz w:val="21"/>
                <w:highlight w:val="none"/>
              </w:rPr>
            </w:pPr>
          </w:p>
        </w:tc>
        <w:tc>
          <w:tcPr>
            <w:tcW w:w="1159" w:type="dxa"/>
            <w:vMerge w:val="continue"/>
            <w:tcBorders>
              <w:top w:val="nil"/>
            </w:tcBorders>
            <w:vAlign w:val="top"/>
          </w:tcPr>
          <w:p w14:paraId="4E50EF69">
            <w:pPr>
              <w:rPr>
                <w:rFonts w:ascii="Arial"/>
                <w:color w:val="auto"/>
                <w:sz w:val="21"/>
                <w:highlight w:val="none"/>
              </w:rPr>
            </w:pPr>
          </w:p>
        </w:tc>
        <w:tc>
          <w:tcPr>
            <w:tcW w:w="1575" w:type="dxa"/>
            <w:vAlign w:val="top"/>
          </w:tcPr>
          <w:p w14:paraId="59FCAA47">
            <w:pPr>
              <w:pStyle w:val="39"/>
              <w:spacing w:before="64" w:line="232" w:lineRule="auto"/>
              <w:ind w:left="111"/>
              <w:rPr>
                <w:color w:val="auto"/>
                <w:sz w:val="19"/>
                <w:szCs w:val="19"/>
                <w:highlight w:val="none"/>
              </w:rPr>
            </w:pPr>
            <w:r>
              <w:rPr>
                <w:color w:val="auto"/>
                <w:spacing w:val="4"/>
                <w:sz w:val="19"/>
                <w:szCs w:val="19"/>
                <w:highlight w:val="none"/>
              </w:rPr>
              <w:t>★A02010107</w:t>
            </w:r>
            <w:r>
              <w:rPr>
                <w:color w:val="auto"/>
                <w:spacing w:val="-35"/>
                <w:sz w:val="19"/>
                <w:szCs w:val="19"/>
                <w:highlight w:val="none"/>
              </w:rPr>
              <w:t xml:space="preserve"> </w:t>
            </w:r>
            <w:r>
              <w:rPr>
                <w:color w:val="auto"/>
                <w:spacing w:val="4"/>
                <w:sz w:val="19"/>
                <w:szCs w:val="19"/>
                <w:highlight w:val="none"/>
              </w:rPr>
              <w:t>平</w:t>
            </w:r>
          </w:p>
          <w:p w14:paraId="5DA893B7">
            <w:pPr>
              <w:pStyle w:val="39"/>
              <w:spacing w:before="93" w:line="227" w:lineRule="auto"/>
              <w:ind w:left="185"/>
              <w:rPr>
                <w:color w:val="auto"/>
                <w:sz w:val="19"/>
                <w:szCs w:val="19"/>
                <w:highlight w:val="none"/>
              </w:rPr>
            </w:pPr>
            <w:r>
              <w:rPr>
                <w:color w:val="auto"/>
                <w:spacing w:val="8"/>
                <w:sz w:val="19"/>
                <w:szCs w:val="19"/>
                <w:highlight w:val="none"/>
              </w:rPr>
              <w:t>板式微型计算</w:t>
            </w:r>
          </w:p>
          <w:p w14:paraId="387C22FE">
            <w:pPr>
              <w:pStyle w:val="39"/>
              <w:spacing w:before="97" w:line="227" w:lineRule="auto"/>
              <w:ind w:left="683"/>
              <w:rPr>
                <w:color w:val="auto"/>
                <w:sz w:val="19"/>
                <w:szCs w:val="19"/>
                <w:highlight w:val="none"/>
              </w:rPr>
            </w:pPr>
            <w:r>
              <w:rPr>
                <w:color w:val="auto"/>
                <w:spacing w:val="2"/>
                <w:sz w:val="19"/>
                <w:szCs w:val="19"/>
                <w:highlight w:val="none"/>
              </w:rPr>
              <w:t>机</w:t>
            </w:r>
          </w:p>
        </w:tc>
        <w:tc>
          <w:tcPr>
            <w:tcW w:w="1676" w:type="dxa"/>
            <w:vAlign w:val="top"/>
          </w:tcPr>
          <w:p w14:paraId="27F63D4C">
            <w:pPr>
              <w:rPr>
                <w:rFonts w:ascii="Arial"/>
                <w:color w:val="auto"/>
                <w:sz w:val="21"/>
                <w:highlight w:val="none"/>
              </w:rPr>
            </w:pPr>
          </w:p>
        </w:tc>
        <w:tc>
          <w:tcPr>
            <w:tcW w:w="4516" w:type="dxa"/>
            <w:vAlign w:val="top"/>
          </w:tcPr>
          <w:p w14:paraId="1FA20E36">
            <w:pPr>
              <w:spacing w:line="332" w:lineRule="auto"/>
              <w:rPr>
                <w:rFonts w:ascii="Arial"/>
                <w:color w:val="auto"/>
                <w:sz w:val="21"/>
                <w:highlight w:val="none"/>
              </w:rPr>
            </w:pPr>
          </w:p>
          <w:p w14:paraId="679457AD">
            <w:pPr>
              <w:pStyle w:val="39"/>
              <w:spacing w:before="61"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1F780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restart"/>
            <w:tcBorders>
              <w:bottom w:val="nil"/>
            </w:tcBorders>
            <w:vAlign w:val="top"/>
          </w:tcPr>
          <w:p w14:paraId="6CAEBBD2">
            <w:pPr>
              <w:spacing w:line="264" w:lineRule="auto"/>
              <w:rPr>
                <w:rFonts w:ascii="Arial"/>
                <w:color w:val="auto"/>
                <w:sz w:val="21"/>
                <w:highlight w:val="none"/>
              </w:rPr>
            </w:pPr>
          </w:p>
          <w:p w14:paraId="2993C87C">
            <w:pPr>
              <w:spacing w:line="264" w:lineRule="auto"/>
              <w:rPr>
                <w:rFonts w:ascii="Arial"/>
                <w:color w:val="auto"/>
                <w:sz w:val="21"/>
                <w:highlight w:val="none"/>
              </w:rPr>
            </w:pPr>
          </w:p>
          <w:p w14:paraId="07B54214">
            <w:pPr>
              <w:spacing w:line="264" w:lineRule="auto"/>
              <w:rPr>
                <w:rFonts w:ascii="Arial"/>
                <w:color w:val="auto"/>
                <w:sz w:val="21"/>
                <w:highlight w:val="none"/>
              </w:rPr>
            </w:pPr>
          </w:p>
          <w:p w14:paraId="3BDC1884">
            <w:pPr>
              <w:spacing w:line="265" w:lineRule="auto"/>
              <w:rPr>
                <w:rFonts w:ascii="Arial"/>
                <w:color w:val="auto"/>
                <w:sz w:val="21"/>
                <w:highlight w:val="none"/>
              </w:rPr>
            </w:pPr>
          </w:p>
          <w:p w14:paraId="24047964">
            <w:pPr>
              <w:spacing w:line="265" w:lineRule="auto"/>
              <w:rPr>
                <w:rFonts w:ascii="Arial"/>
                <w:color w:val="auto"/>
                <w:sz w:val="21"/>
                <w:highlight w:val="none"/>
              </w:rPr>
            </w:pPr>
          </w:p>
          <w:p w14:paraId="54D5C73E">
            <w:pPr>
              <w:spacing w:line="265" w:lineRule="auto"/>
              <w:rPr>
                <w:rFonts w:ascii="Arial"/>
                <w:color w:val="auto"/>
                <w:sz w:val="21"/>
                <w:highlight w:val="none"/>
              </w:rPr>
            </w:pPr>
          </w:p>
          <w:p w14:paraId="0FE3209F">
            <w:pPr>
              <w:spacing w:line="265" w:lineRule="auto"/>
              <w:rPr>
                <w:rFonts w:ascii="Arial"/>
                <w:color w:val="auto"/>
                <w:sz w:val="21"/>
                <w:highlight w:val="none"/>
              </w:rPr>
            </w:pPr>
          </w:p>
          <w:p w14:paraId="1D233718">
            <w:pPr>
              <w:pStyle w:val="39"/>
              <w:spacing w:before="61" w:line="257" w:lineRule="exact"/>
              <w:ind w:left="287"/>
              <w:rPr>
                <w:color w:val="auto"/>
                <w:sz w:val="19"/>
                <w:szCs w:val="19"/>
                <w:highlight w:val="none"/>
              </w:rPr>
            </w:pPr>
            <w:r>
              <w:rPr>
                <w:color w:val="auto"/>
                <w:position w:val="1"/>
                <w:sz w:val="19"/>
                <w:szCs w:val="19"/>
                <w:highlight w:val="none"/>
              </w:rPr>
              <w:t>2</w:t>
            </w:r>
          </w:p>
        </w:tc>
        <w:tc>
          <w:tcPr>
            <w:tcW w:w="1159" w:type="dxa"/>
            <w:vMerge w:val="restart"/>
            <w:tcBorders>
              <w:bottom w:val="nil"/>
            </w:tcBorders>
            <w:vAlign w:val="top"/>
          </w:tcPr>
          <w:p w14:paraId="5588901D">
            <w:pPr>
              <w:spacing w:line="253" w:lineRule="auto"/>
              <w:rPr>
                <w:rFonts w:ascii="Arial"/>
                <w:color w:val="auto"/>
                <w:sz w:val="21"/>
                <w:highlight w:val="none"/>
              </w:rPr>
            </w:pPr>
          </w:p>
          <w:p w14:paraId="2E826596">
            <w:pPr>
              <w:spacing w:line="253" w:lineRule="auto"/>
              <w:rPr>
                <w:rFonts w:ascii="Arial"/>
                <w:color w:val="auto"/>
                <w:sz w:val="21"/>
                <w:highlight w:val="none"/>
              </w:rPr>
            </w:pPr>
          </w:p>
          <w:p w14:paraId="3D77D6A1">
            <w:pPr>
              <w:spacing w:line="254" w:lineRule="auto"/>
              <w:rPr>
                <w:rFonts w:ascii="Arial"/>
                <w:color w:val="auto"/>
                <w:sz w:val="21"/>
                <w:highlight w:val="none"/>
              </w:rPr>
            </w:pPr>
          </w:p>
          <w:p w14:paraId="4E5BA4D0">
            <w:pPr>
              <w:spacing w:line="254" w:lineRule="auto"/>
              <w:rPr>
                <w:rFonts w:ascii="Arial"/>
                <w:color w:val="auto"/>
                <w:sz w:val="21"/>
                <w:highlight w:val="none"/>
              </w:rPr>
            </w:pPr>
          </w:p>
          <w:p w14:paraId="35E63C33">
            <w:pPr>
              <w:spacing w:line="254" w:lineRule="auto"/>
              <w:rPr>
                <w:rFonts w:ascii="Arial"/>
                <w:color w:val="auto"/>
                <w:sz w:val="21"/>
                <w:highlight w:val="none"/>
              </w:rPr>
            </w:pPr>
          </w:p>
          <w:p w14:paraId="657885A7">
            <w:pPr>
              <w:spacing w:line="254" w:lineRule="auto"/>
              <w:rPr>
                <w:rFonts w:ascii="Arial"/>
                <w:color w:val="auto"/>
                <w:sz w:val="21"/>
                <w:highlight w:val="none"/>
              </w:rPr>
            </w:pPr>
          </w:p>
          <w:p w14:paraId="64620625">
            <w:pPr>
              <w:pStyle w:val="39"/>
              <w:spacing w:before="62" w:line="228" w:lineRule="auto"/>
              <w:ind w:left="94"/>
              <w:rPr>
                <w:color w:val="auto"/>
                <w:sz w:val="19"/>
                <w:szCs w:val="19"/>
                <w:highlight w:val="none"/>
              </w:rPr>
            </w:pPr>
            <w:r>
              <w:rPr>
                <w:color w:val="auto"/>
                <w:spacing w:val="4"/>
                <w:sz w:val="19"/>
                <w:szCs w:val="19"/>
                <w:highlight w:val="none"/>
              </w:rPr>
              <w:t>A020106</w:t>
            </w:r>
            <w:r>
              <w:rPr>
                <w:color w:val="auto"/>
                <w:spacing w:val="-40"/>
                <w:sz w:val="19"/>
                <w:szCs w:val="19"/>
                <w:highlight w:val="none"/>
              </w:rPr>
              <w:t xml:space="preserve"> </w:t>
            </w:r>
            <w:r>
              <w:rPr>
                <w:color w:val="auto"/>
                <w:spacing w:val="4"/>
                <w:sz w:val="19"/>
                <w:szCs w:val="19"/>
                <w:highlight w:val="none"/>
              </w:rPr>
              <w:t>输</w:t>
            </w:r>
          </w:p>
          <w:p w14:paraId="1D26E225">
            <w:pPr>
              <w:pStyle w:val="39"/>
              <w:spacing w:before="96" w:line="228" w:lineRule="auto"/>
              <w:ind w:left="172"/>
              <w:rPr>
                <w:color w:val="auto"/>
                <w:sz w:val="19"/>
                <w:szCs w:val="19"/>
                <w:highlight w:val="none"/>
              </w:rPr>
            </w:pPr>
            <w:r>
              <w:rPr>
                <w:color w:val="auto"/>
                <w:spacing w:val="8"/>
                <w:sz w:val="19"/>
                <w:szCs w:val="19"/>
                <w:highlight w:val="none"/>
              </w:rPr>
              <w:t>入输出设</w:t>
            </w:r>
          </w:p>
          <w:p w14:paraId="3670304D">
            <w:pPr>
              <w:pStyle w:val="39"/>
              <w:spacing w:before="95" w:line="230" w:lineRule="auto"/>
              <w:ind w:left="475"/>
              <w:rPr>
                <w:color w:val="auto"/>
                <w:sz w:val="19"/>
                <w:szCs w:val="19"/>
                <w:highlight w:val="none"/>
              </w:rPr>
            </w:pPr>
            <w:r>
              <w:rPr>
                <w:color w:val="auto"/>
                <w:sz w:val="19"/>
                <w:szCs w:val="19"/>
                <w:highlight w:val="none"/>
              </w:rPr>
              <w:t>备</w:t>
            </w:r>
          </w:p>
        </w:tc>
        <w:tc>
          <w:tcPr>
            <w:tcW w:w="1575" w:type="dxa"/>
            <w:vMerge w:val="restart"/>
            <w:tcBorders>
              <w:bottom w:val="nil"/>
            </w:tcBorders>
            <w:vAlign w:val="top"/>
          </w:tcPr>
          <w:p w14:paraId="7270B316">
            <w:pPr>
              <w:spacing w:line="340" w:lineRule="auto"/>
              <w:rPr>
                <w:rFonts w:ascii="Arial"/>
                <w:color w:val="auto"/>
                <w:sz w:val="21"/>
                <w:highlight w:val="none"/>
              </w:rPr>
            </w:pPr>
          </w:p>
          <w:p w14:paraId="39DC605A">
            <w:pPr>
              <w:spacing w:line="340" w:lineRule="auto"/>
              <w:rPr>
                <w:rFonts w:ascii="Arial"/>
                <w:color w:val="auto"/>
                <w:sz w:val="21"/>
                <w:highlight w:val="none"/>
              </w:rPr>
            </w:pPr>
          </w:p>
          <w:p w14:paraId="5C519E1E">
            <w:pPr>
              <w:pStyle w:val="39"/>
              <w:spacing w:before="62" w:line="324" w:lineRule="auto"/>
              <w:ind w:left="586" w:right="110" w:hanging="484"/>
              <w:rPr>
                <w:color w:val="auto"/>
                <w:sz w:val="19"/>
                <w:szCs w:val="19"/>
                <w:highlight w:val="none"/>
              </w:rPr>
            </w:pPr>
            <w:r>
              <w:rPr>
                <w:color w:val="auto"/>
                <w:spacing w:val="4"/>
                <w:sz w:val="19"/>
                <w:szCs w:val="19"/>
                <w:highlight w:val="none"/>
              </w:rPr>
              <w:t>A02010601</w:t>
            </w:r>
            <w:r>
              <w:rPr>
                <w:color w:val="auto"/>
                <w:spacing w:val="-29"/>
                <w:sz w:val="19"/>
                <w:szCs w:val="19"/>
                <w:highlight w:val="none"/>
              </w:rPr>
              <w:t xml:space="preserve"> </w:t>
            </w:r>
            <w:r>
              <w:rPr>
                <w:color w:val="auto"/>
                <w:spacing w:val="4"/>
                <w:sz w:val="19"/>
                <w:szCs w:val="19"/>
                <w:highlight w:val="none"/>
              </w:rPr>
              <w:t>打印</w:t>
            </w:r>
            <w:r>
              <w:rPr>
                <w:color w:val="auto"/>
                <w:spacing w:val="3"/>
                <w:sz w:val="19"/>
                <w:szCs w:val="19"/>
                <w:highlight w:val="none"/>
              </w:rPr>
              <w:t>设备</w:t>
            </w:r>
          </w:p>
        </w:tc>
        <w:tc>
          <w:tcPr>
            <w:tcW w:w="1676" w:type="dxa"/>
            <w:vAlign w:val="top"/>
          </w:tcPr>
          <w:p w14:paraId="3EE2A0B7">
            <w:pPr>
              <w:pStyle w:val="39"/>
              <w:spacing w:before="65" w:line="287" w:lineRule="auto"/>
              <w:ind w:left="441" w:right="157" w:hanging="285"/>
              <w:rPr>
                <w:color w:val="auto"/>
                <w:sz w:val="19"/>
                <w:szCs w:val="19"/>
                <w:highlight w:val="none"/>
              </w:rPr>
            </w:pPr>
            <w:r>
              <w:rPr>
                <w:color w:val="auto"/>
                <w:spacing w:val="3"/>
                <w:sz w:val="19"/>
                <w:szCs w:val="19"/>
                <w:highlight w:val="none"/>
              </w:rPr>
              <w:t>A0201060101</w:t>
            </w:r>
            <w:r>
              <w:rPr>
                <w:color w:val="auto"/>
                <w:spacing w:val="-21"/>
                <w:sz w:val="19"/>
                <w:szCs w:val="19"/>
                <w:highlight w:val="none"/>
              </w:rPr>
              <w:t xml:space="preserve"> </w:t>
            </w:r>
            <w:r>
              <w:rPr>
                <w:color w:val="auto"/>
                <w:spacing w:val="3"/>
                <w:sz w:val="19"/>
                <w:szCs w:val="19"/>
                <w:highlight w:val="none"/>
              </w:rPr>
              <w:t>喷</w:t>
            </w:r>
            <w:r>
              <w:rPr>
                <w:color w:val="auto"/>
                <w:spacing w:val="6"/>
                <w:sz w:val="19"/>
                <w:szCs w:val="19"/>
                <w:highlight w:val="none"/>
              </w:rPr>
              <w:t>墨打印机</w:t>
            </w:r>
          </w:p>
        </w:tc>
        <w:tc>
          <w:tcPr>
            <w:tcW w:w="4516" w:type="dxa"/>
            <w:vAlign w:val="top"/>
          </w:tcPr>
          <w:p w14:paraId="2C9C5679">
            <w:pPr>
              <w:pStyle w:val="39"/>
              <w:spacing w:before="65" w:line="287"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099CE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66B094D9">
            <w:pPr>
              <w:rPr>
                <w:rFonts w:ascii="Arial"/>
                <w:color w:val="auto"/>
                <w:sz w:val="21"/>
                <w:highlight w:val="none"/>
              </w:rPr>
            </w:pPr>
          </w:p>
        </w:tc>
        <w:tc>
          <w:tcPr>
            <w:tcW w:w="1159" w:type="dxa"/>
            <w:vMerge w:val="continue"/>
            <w:tcBorders>
              <w:top w:val="nil"/>
              <w:bottom w:val="nil"/>
            </w:tcBorders>
            <w:vAlign w:val="top"/>
          </w:tcPr>
          <w:p w14:paraId="0360A70F">
            <w:pPr>
              <w:rPr>
                <w:rFonts w:ascii="Arial"/>
                <w:color w:val="auto"/>
                <w:sz w:val="21"/>
                <w:highlight w:val="none"/>
              </w:rPr>
            </w:pPr>
          </w:p>
        </w:tc>
        <w:tc>
          <w:tcPr>
            <w:tcW w:w="1575" w:type="dxa"/>
            <w:vMerge w:val="continue"/>
            <w:tcBorders>
              <w:top w:val="nil"/>
              <w:bottom w:val="nil"/>
            </w:tcBorders>
            <w:vAlign w:val="top"/>
          </w:tcPr>
          <w:p w14:paraId="319CCF69">
            <w:pPr>
              <w:rPr>
                <w:rFonts w:ascii="Arial"/>
                <w:color w:val="auto"/>
                <w:sz w:val="21"/>
                <w:highlight w:val="none"/>
              </w:rPr>
            </w:pPr>
          </w:p>
        </w:tc>
        <w:tc>
          <w:tcPr>
            <w:tcW w:w="1676" w:type="dxa"/>
            <w:vAlign w:val="top"/>
          </w:tcPr>
          <w:p w14:paraId="5036F14C">
            <w:pPr>
              <w:pStyle w:val="39"/>
              <w:spacing w:before="65" w:line="287" w:lineRule="auto"/>
              <w:ind w:left="337" w:right="182" w:hanging="147"/>
              <w:rPr>
                <w:color w:val="auto"/>
                <w:sz w:val="19"/>
                <w:szCs w:val="19"/>
                <w:highlight w:val="none"/>
              </w:rPr>
            </w:pPr>
            <w:r>
              <w:rPr>
                <w:color w:val="auto"/>
                <w:spacing w:val="4"/>
                <w:sz w:val="19"/>
                <w:szCs w:val="19"/>
                <w:highlight w:val="none"/>
              </w:rPr>
              <w:t>★A0201060102</w:t>
            </w:r>
            <w:r>
              <w:rPr>
                <w:color w:val="auto"/>
                <w:spacing w:val="8"/>
                <w:sz w:val="19"/>
                <w:szCs w:val="19"/>
                <w:highlight w:val="none"/>
              </w:rPr>
              <w:t>激光打印机</w:t>
            </w:r>
          </w:p>
        </w:tc>
        <w:tc>
          <w:tcPr>
            <w:tcW w:w="4516" w:type="dxa"/>
            <w:vAlign w:val="top"/>
          </w:tcPr>
          <w:p w14:paraId="73D2093D">
            <w:pPr>
              <w:pStyle w:val="39"/>
              <w:spacing w:before="65" w:line="287"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4149E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28408DFE">
            <w:pPr>
              <w:rPr>
                <w:rFonts w:ascii="Arial"/>
                <w:color w:val="auto"/>
                <w:sz w:val="21"/>
                <w:highlight w:val="none"/>
              </w:rPr>
            </w:pPr>
          </w:p>
        </w:tc>
        <w:tc>
          <w:tcPr>
            <w:tcW w:w="1159" w:type="dxa"/>
            <w:vMerge w:val="continue"/>
            <w:tcBorders>
              <w:top w:val="nil"/>
              <w:bottom w:val="nil"/>
            </w:tcBorders>
            <w:vAlign w:val="top"/>
          </w:tcPr>
          <w:p w14:paraId="679A1D65">
            <w:pPr>
              <w:rPr>
                <w:rFonts w:ascii="Arial"/>
                <w:color w:val="auto"/>
                <w:sz w:val="21"/>
                <w:highlight w:val="none"/>
              </w:rPr>
            </w:pPr>
          </w:p>
        </w:tc>
        <w:tc>
          <w:tcPr>
            <w:tcW w:w="1575" w:type="dxa"/>
            <w:vMerge w:val="continue"/>
            <w:tcBorders>
              <w:top w:val="nil"/>
            </w:tcBorders>
            <w:vAlign w:val="top"/>
          </w:tcPr>
          <w:p w14:paraId="58D59145">
            <w:pPr>
              <w:rPr>
                <w:rFonts w:ascii="Arial"/>
                <w:color w:val="auto"/>
                <w:sz w:val="21"/>
                <w:highlight w:val="none"/>
              </w:rPr>
            </w:pPr>
          </w:p>
        </w:tc>
        <w:tc>
          <w:tcPr>
            <w:tcW w:w="1676" w:type="dxa"/>
            <w:vAlign w:val="top"/>
          </w:tcPr>
          <w:p w14:paraId="20478E7A">
            <w:pPr>
              <w:pStyle w:val="39"/>
              <w:spacing w:before="69" w:line="285" w:lineRule="auto"/>
              <w:ind w:left="338" w:right="182" w:hanging="148"/>
              <w:rPr>
                <w:color w:val="auto"/>
                <w:sz w:val="19"/>
                <w:szCs w:val="19"/>
                <w:highlight w:val="none"/>
              </w:rPr>
            </w:pPr>
            <w:r>
              <w:rPr>
                <w:color w:val="auto"/>
                <w:spacing w:val="4"/>
                <w:sz w:val="19"/>
                <w:szCs w:val="19"/>
                <w:highlight w:val="none"/>
              </w:rPr>
              <w:t>★A0201060104</w:t>
            </w:r>
            <w:r>
              <w:rPr>
                <w:color w:val="auto"/>
                <w:spacing w:val="8"/>
                <w:sz w:val="19"/>
                <w:szCs w:val="19"/>
                <w:highlight w:val="none"/>
              </w:rPr>
              <w:t>针式打印机</w:t>
            </w:r>
          </w:p>
        </w:tc>
        <w:tc>
          <w:tcPr>
            <w:tcW w:w="4516" w:type="dxa"/>
            <w:vAlign w:val="top"/>
          </w:tcPr>
          <w:p w14:paraId="3DE036A7">
            <w:pPr>
              <w:pStyle w:val="39"/>
              <w:spacing w:before="69" w:line="285"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2A4E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34833B71">
            <w:pPr>
              <w:rPr>
                <w:rFonts w:ascii="Arial"/>
                <w:color w:val="auto"/>
                <w:sz w:val="21"/>
                <w:highlight w:val="none"/>
              </w:rPr>
            </w:pPr>
          </w:p>
        </w:tc>
        <w:tc>
          <w:tcPr>
            <w:tcW w:w="1159" w:type="dxa"/>
            <w:vMerge w:val="continue"/>
            <w:tcBorders>
              <w:top w:val="nil"/>
              <w:bottom w:val="nil"/>
            </w:tcBorders>
            <w:vAlign w:val="top"/>
          </w:tcPr>
          <w:p w14:paraId="3B09E16A">
            <w:pPr>
              <w:rPr>
                <w:rFonts w:ascii="Arial"/>
                <w:color w:val="auto"/>
                <w:sz w:val="21"/>
                <w:highlight w:val="none"/>
              </w:rPr>
            </w:pPr>
          </w:p>
        </w:tc>
        <w:tc>
          <w:tcPr>
            <w:tcW w:w="1575" w:type="dxa"/>
            <w:vAlign w:val="top"/>
          </w:tcPr>
          <w:p w14:paraId="2D47E4B0">
            <w:pPr>
              <w:pStyle w:val="39"/>
              <w:spacing w:before="69" w:line="285" w:lineRule="auto"/>
              <w:ind w:left="586" w:right="110" w:hanging="484"/>
              <w:rPr>
                <w:color w:val="auto"/>
                <w:sz w:val="19"/>
                <w:szCs w:val="19"/>
                <w:highlight w:val="none"/>
              </w:rPr>
            </w:pPr>
            <w:r>
              <w:rPr>
                <w:color w:val="auto"/>
                <w:spacing w:val="4"/>
                <w:sz w:val="19"/>
                <w:szCs w:val="19"/>
                <w:highlight w:val="none"/>
              </w:rPr>
              <w:t>A02010604</w:t>
            </w:r>
            <w:r>
              <w:rPr>
                <w:color w:val="auto"/>
                <w:spacing w:val="-29"/>
                <w:sz w:val="19"/>
                <w:szCs w:val="19"/>
                <w:highlight w:val="none"/>
              </w:rPr>
              <w:t xml:space="preserve"> </w:t>
            </w:r>
            <w:r>
              <w:rPr>
                <w:color w:val="auto"/>
                <w:spacing w:val="4"/>
                <w:sz w:val="19"/>
                <w:szCs w:val="19"/>
                <w:highlight w:val="none"/>
              </w:rPr>
              <w:t>显示</w:t>
            </w:r>
            <w:r>
              <w:rPr>
                <w:color w:val="auto"/>
                <w:spacing w:val="3"/>
                <w:sz w:val="19"/>
                <w:szCs w:val="19"/>
                <w:highlight w:val="none"/>
              </w:rPr>
              <w:t>设备</w:t>
            </w:r>
          </w:p>
        </w:tc>
        <w:tc>
          <w:tcPr>
            <w:tcW w:w="1676" w:type="dxa"/>
            <w:vAlign w:val="top"/>
          </w:tcPr>
          <w:p w14:paraId="2B0A4699">
            <w:pPr>
              <w:pStyle w:val="39"/>
              <w:spacing w:before="69" w:line="285" w:lineRule="auto"/>
              <w:ind w:left="339" w:right="182" w:hanging="149"/>
              <w:rPr>
                <w:color w:val="auto"/>
                <w:sz w:val="19"/>
                <w:szCs w:val="19"/>
                <w:highlight w:val="none"/>
              </w:rPr>
            </w:pPr>
            <w:r>
              <w:rPr>
                <w:color w:val="auto"/>
                <w:spacing w:val="4"/>
                <w:sz w:val="19"/>
                <w:szCs w:val="19"/>
                <w:highlight w:val="none"/>
              </w:rPr>
              <w:t>★A0201060401</w:t>
            </w:r>
            <w:r>
              <w:rPr>
                <w:color w:val="auto"/>
                <w:spacing w:val="7"/>
                <w:sz w:val="19"/>
                <w:szCs w:val="19"/>
                <w:highlight w:val="none"/>
              </w:rPr>
              <w:t>液晶显示器</w:t>
            </w:r>
          </w:p>
        </w:tc>
        <w:tc>
          <w:tcPr>
            <w:tcW w:w="4516" w:type="dxa"/>
            <w:vAlign w:val="top"/>
          </w:tcPr>
          <w:p w14:paraId="4C8FA5B3">
            <w:pPr>
              <w:pStyle w:val="39"/>
              <w:spacing w:before="69" w:line="285" w:lineRule="auto"/>
              <w:ind w:left="118" w:right="812" w:hanging="4"/>
              <w:rPr>
                <w:color w:val="auto"/>
                <w:sz w:val="19"/>
                <w:szCs w:val="19"/>
                <w:highlight w:val="none"/>
              </w:rPr>
            </w:pPr>
            <w:r>
              <w:rPr>
                <w:color w:val="auto"/>
                <w:spacing w:val="8"/>
                <w:sz w:val="19"/>
                <w:szCs w:val="19"/>
                <w:highlight w:val="none"/>
              </w:rPr>
              <w:t>《计算机显示器能效限定值及能效等级》</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21520）</w:t>
            </w:r>
          </w:p>
        </w:tc>
      </w:tr>
      <w:tr w14:paraId="74D85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76" w:type="dxa"/>
            <w:vMerge w:val="continue"/>
            <w:tcBorders>
              <w:top w:val="nil"/>
            </w:tcBorders>
            <w:vAlign w:val="top"/>
          </w:tcPr>
          <w:p w14:paraId="1D66225C">
            <w:pPr>
              <w:rPr>
                <w:rFonts w:ascii="Arial"/>
                <w:color w:val="auto"/>
                <w:sz w:val="21"/>
                <w:highlight w:val="none"/>
              </w:rPr>
            </w:pPr>
          </w:p>
        </w:tc>
        <w:tc>
          <w:tcPr>
            <w:tcW w:w="1159" w:type="dxa"/>
            <w:vMerge w:val="continue"/>
            <w:tcBorders>
              <w:top w:val="nil"/>
            </w:tcBorders>
            <w:vAlign w:val="top"/>
          </w:tcPr>
          <w:p w14:paraId="6B306F87">
            <w:pPr>
              <w:rPr>
                <w:rFonts w:ascii="Arial"/>
                <w:color w:val="auto"/>
                <w:sz w:val="21"/>
                <w:highlight w:val="none"/>
              </w:rPr>
            </w:pPr>
          </w:p>
        </w:tc>
        <w:tc>
          <w:tcPr>
            <w:tcW w:w="1575" w:type="dxa"/>
            <w:vAlign w:val="top"/>
          </w:tcPr>
          <w:p w14:paraId="29FF2BC4">
            <w:pPr>
              <w:spacing w:line="337" w:lineRule="auto"/>
              <w:rPr>
                <w:rFonts w:ascii="Arial"/>
                <w:color w:val="auto"/>
                <w:sz w:val="21"/>
                <w:highlight w:val="none"/>
              </w:rPr>
            </w:pPr>
          </w:p>
          <w:p w14:paraId="50ED61C6">
            <w:pPr>
              <w:pStyle w:val="39"/>
              <w:spacing w:before="62" w:line="323" w:lineRule="auto"/>
              <w:ind w:left="204" w:right="110" w:hanging="102"/>
              <w:rPr>
                <w:color w:val="auto"/>
                <w:sz w:val="19"/>
                <w:szCs w:val="19"/>
                <w:highlight w:val="none"/>
              </w:rPr>
            </w:pPr>
            <w:r>
              <w:rPr>
                <w:color w:val="auto"/>
                <w:spacing w:val="3"/>
                <w:sz w:val="19"/>
                <w:szCs w:val="19"/>
                <w:highlight w:val="none"/>
              </w:rPr>
              <w:t>A02010609</w:t>
            </w:r>
            <w:r>
              <w:rPr>
                <w:color w:val="auto"/>
                <w:spacing w:val="-18"/>
                <w:sz w:val="19"/>
                <w:szCs w:val="19"/>
                <w:highlight w:val="none"/>
              </w:rPr>
              <w:t xml:space="preserve"> </w:t>
            </w:r>
            <w:r>
              <w:rPr>
                <w:color w:val="auto"/>
                <w:spacing w:val="3"/>
                <w:sz w:val="19"/>
                <w:szCs w:val="19"/>
                <w:highlight w:val="none"/>
              </w:rPr>
              <w:t>图形</w:t>
            </w:r>
            <w:r>
              <w:rPr>
                <w:color w:val="auto"/>
                <w:spacing w:val="5"/>
                <w:sz w:val="19"/>
                <w:szCs w:val="19"/>
                <w:highlight w:val="none"/>
              </w:rPr>
              <w:t>图像输入设备</w:t>
            </w:r>
          </w:p>
        </w:tc>
        <w:tc>
          <w:tcPr>
            <w:tcW w:w="1676" w:type="dxa"/>
            <w:vAlign w:val="top"/>
          </w:tcPr>
          <w:p w14:paraId="2C5356C3">
            <w:pPr>
              <w:spacing w:line="337" w:lineRule="auto"/>
              <w:rPr>
                <w:rFonts w:ascii="Arial"/>
                <w:color w:val="auto"/>
                <w:sz w:val="21"/>
                <w:highlight w:val="none"/>
              </w:rPr>
            </w:pPr>
          </w:p>
          <w:p w14:paraId="6C955F7B">
            <w:pPr>
              <w:pStyle w:val="39"/>
              <w:spacing w:before="62" w:line="323" w:lineRule="auto"/>
              <w:ind w:left="638" w:right="157" w:hanging="482"/>
              <w:rPr>
                <w:color w:val="auto"/>
                <w:sz w:val="19"/>
                <w:szCs w:val="19"/>
                <w:highlight w:val="none"/>
              </w:rPr>
            </w:pPr>
            <w:r>
              <w:rPr>
                <w:color w:val="auto"/>
                <w:spacing w:val="4"/>
                <w:sz w:val="19"/>
                <w:szCs w:val="19"/>
                <w:highlight w:val="none"/>
              </w:rPr>
              <w:t>A0201060901</w:t>
            </w:r>
            <w:r>
              <w:rPr>
                <w:color w:val="auto"/>
                <w:spacing w:val="-33"/>
                <w:sz w:val="19"/>
                <w:szCs w:val="19"/>
                <w:highlight w:val="none"/>
              </w:rPr>
              <w:t xml:space="preserve"> </w:t>
            </w:r>
            <w:r>
              <w:rPr>
                <w:color w:val="auto"/>
                <w:spacing w:val="4"/>
                <w:sz w:val="19"/>
                <w:szCs w:val="19"/>
                <w:highlight w:val="none"/>
              </w:rPr>
              <w:t>扫描仪</w:t>
            </w:r>
          </w:p>
        </w:tc>
        <w:tc>
          <w:tcPr>
            <w:tcW w:w="4516" w:type="dxa"/>
            <w:vAlign w:val="top"/>
          </w:tcPr>
          <w:p w14:paraId="0322EF56">
            <w:pPr>
              <w:pStyle w:val="39"/>
              <w:spacing w:before="70" w:line="303" w:lineRule="auto"/>
              <w:ind w:left="111" w:right="103" w:hanging="1"/>
              <w:jc w:val="both"/>
              <w:rPr>
                <w:color w:val="auto"/>
                <w:sz w:val="19"/>
                <w:szCs w:val="19"/>
                <w:highlight w:val="none"/>
              </w:rPr>
            </w:pPr>
            <w:r>
              <w:rPr>
                <w:color w:val="auto"/>
                <w:spacing w:val="9"/>
                <w:sz w:val="19"/>
                <w:szCs w:val="19"/>
                <w:highlight w:val="none"/>
              </w:rPr>
              <w:t>参照《复印机、打印机和传真机能效限定值及能</w:t>
            </w:r>
            <w:r>
              <w:rPr>
                <w:color w:val="auto"/>
                <w:spacing w:val="3"/>
                <w:sz w:val="19"/>
                <w:szCs w:val="19"/>
                <w:highlight w:val="none"/>
              </w:rPr>
              <w:t>效等级》（</w:t>
            </w:r>
            <w:r>
              <w:rPr>
                <w:color w:val="auto"/>
                <w:sz w:val="19"/>
                <w:szCs w:val="19"/>
                <w:highlight w:val="none"/>
              </w:rPr>
              <w:t>GB</w:t>
            </w:r>
            <w:r>
              <w:rPr>
                <w:color w:val="auto"/>
                <w:spacing w:val="3"/>
                <w:sz w:val="19"/>
                <w:szCs w:val="19"/>
                <w:highlight w:val="none"/>
              </w:rPr>
              <w:t>21521</w:t>
            </w:r>
            <w:r>
              <w:rPr>
                <w:color w:val="auto"/>
                <w:spacing w:val="-9"/>
                <w:sz w:val="19"/>
                <w:szCs w:val="19"/>
                <w:highlight w:val="none"/>
              </w:rPr>
              <w:t xml:space="preserve"> </w:t>
            </w:r>
            <w:r>
              <w:rPr>
                <w:color w:val="auto"/>
                <w:spacing w:val="3"/>
                <w:sz w:val="19"/>
                <w:szCs w:val="19"/>
                <w:highlight w:val="none"/>
              </w:rPr>
              <w:t>中打印速度为</w:t>
            </w:r>
            <w:r>
              <w:rPr>
                <w:color w:val="auto"/>
                <w:spacing w:val="-22"/>
                <w:sz w:val="19"/>
                <w:szCs w:val="19"/>
                <w:highlight w:val="none"/>
              </w:rPr>
              <w:t xml:space="preserve"> </w:t>
            </w:r>
            <w:r>
              <w:rPr>
                <w:color w:val="auto"/>
                <w:spacing w:val="3"/>
                <w:sz w:val="19"/>
                <w:szCs w:val="19"/>
                <w:highlight w:val="none"/>
              </w:rPr>
              <w:t>15</w:t>
            </w:r>
            <w:r>
              <w:rPr>
                <w:color w:val="auto"/>
                <w:spacing w:val="-33"/>
                <w:sz w:val="19"/>
                <w:szCs w:val="19"/>
                <w:highlight w:val="none"/>
              </w:rPr>
              <w:t xml:space="preserve"> </w:t>
            </w:r>
            <w:r>
              <w:rPr>
                <w:color w:val="auto"/>
                <w:spacing w:val="3"/>
                <w:sz w:val="19"/>
                <w:szCs w:val="19"/>
                <w:highlight w:val="none"/>
              </w:rPr>
              <w:t>页/分的针式</w:t>
            </w:r>
            <w:r>
              <w:rPr>
                <w:color w:val="auto"/>
                <w:spacing w:val="7"/>
                <w:sz w:val="19"/>
                <w:szCs w:val="19"/>
                <w:highlight w:val="none"/>
              </w:rPr>
              <w:t>打印机相关要求中打印速度为</w:t>
            </w:r>
            <w:r>
              <w:rPr>
                <w:color w:val="auto"/>
                <w:spacing w:val="-21"/>
                <w:sz w:val="19"/>
                <w:szCs w:val="19"/>
                <w:highlight w:val="none"/>
              </w:rPr>
              <w:t xml:space="preserve"> </w:t>
            </w:r>
            <w:r>
              <w:rPr>
                <w:color w:val="auto"/>
                <w:spacing w:val="7"/>
                <w:sz w:val="19"/>
                <w:szCs w:val="19"/>
                <w:highlight w:val="none"/>
              </w:rPr>
              <w:t>15</w:t>
            </w:r>
            <w:r>
              <w:rPr>
                <w:color w:val="auto"/>
                <w:spacing w:val="-33"/>
                <w:sz w:val="19"/>
                <w:szCs w:val="19"/>
                <w:highlight w:val="none"/>
              </w:rPr>
              <w:t xml:space="preserve"> </w:t>
            </w:r>
            <w:r>
              <w:rPr>
                <w:color w:val="auto"/>
                <w:spacing w:val="7"/>
                <w:sz w:val="19"/>
                <w:szCs w:val="19"/>
                <w:highlight w:val="none"/>
              </w:rPr>
              <w:t>页/分的针式打</w:t>
            </w:r>
            <w:r>
              <w:rPr>
                <w:color w:val="auto"/>
                <w:spacing w:val="8"/>
                <w:sz w:val="19"/>
                <w:szCs w:val="19"/>
                <w:highlight w:val="none"/>
              </w:rPr>
              <w:t>印机相关要求</w:t>
            </w:r>
          </w:p>
        </w:tc>
      </w:tr>
      <w:tr w14:paraId="3307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29FA025F">
            <w:pPr>
              <w:pStyle w:val="39"/>
              <w:spacing w:before="236" w:line="256" w:lineRule="exact"/>
              <w:ind w:left="288"/>
              <w:rPr>
                <w:color w:val="auto"/>
                <w:sz w:val="19"/>
                <w:szCs w:val="19"/>
                <w:highlight w:val="none"/>
              </w:rPr>
            </w:pPr>
            <w:r>
              <w:rPr>
                <w:color w:val="auto"/>
                <w:position w:val="1"/>
                <w:sz w:val="19"/>
                <w:szCs w:val="19"/>
                <w:highlight w:val="none"/>
              </w:rPr>
              <w:t>3</w:t>
            </w:r>
          </w:p>
        </w:tc>
        <w:tc>
          <w:tcPr>
            <w:tcW w:w="1159" w:type="dxa"/>
            <w:vAlign w:val="top"/>
          </w:tcPr>
          <w:p w14:paraId="20712DF7">
            <w:pPr>
              <w:pStyle w:val="39"/>
              <w:spacing w:before="71" w:line="284" w:lineRule="auto"/>
              <w:ind w:left="371" w:right="105" w:hanging="277"/>
              <w:rPr>
                <w:color w:val="auto"/>
                <w:sz w:val="19"/>
                <w:szCs w:val="19"/>
                <w:highlight w:val="none"/>
              </w:rPr>
            </w:pPr>
            <w:r>
              <w:rPr>
                <w:color w:val="auto"/>
                <w:spacing w:val="3"/>
                <w:sz w:val="19"/>
                <w:szCs w:val="19"/>
                <w:highlight w:val="none"/>
              </w:rPr>
              <w:t>A020202</w:t>
            </w:r>
            <w:r>
              <w:rPr>
                <w:color w:val="auto"/>
                <w:spacing w:val="-32"/>
                <w:sz w:val="19"/>
                <w:szCs w:val="19"/>
                <w:highlight w:val="none"/>
              </w:rPr>
              <w:t xml:space="preserve"> </w:t>
            </w:r>
            <w:r>
              <w:rPr>
                <w:color w:val="auto"/>
                <w:spacing w:val="3"/>
                <w:sz w:val="19"/>
                <w:szCs w:val="19"/>
                <w:highlight w:val="none"/>
              </w:rPr>
              <w:t>投</w:t>
            </w:r>
            <w:r>
              <w:rPr>
                <w:color w:val="auto"/>
                <w:spacing w:val="5"/>
                <w:sz w:val="19"/>
                <w:szCs w:val="19"/>
                <w:highlight w:val="none"/>
              </w:rPr>
              <w:t>影仪</w:t>
            </w:r>
          </w:p>
        </w:tc>
        <w:tc>
          <w:tcPr>
            <w:tcW w:w="1575" w:type="dxa"/>
            <w:vAlign w:val="top"/>
          </w:tcPr>
          <w:p w14:paraId="596D9947">
            <w:pPr>
              <w:rPr>
                <w:rFonts w:ascii="Arial"/>
                <w:color w:val="auto"/>
                <w:sz w:val="21"/>
                <w:highlight w:val="none"/>
              </w:rPr>
            </w:pPr>
          </w:p>
        </w:tc>
        <w:tc>
          <w:tcPr>
            <w:tcW w:w="1676" w:type="dxa"/>
            <w:vAlign w:val="top"/>
          </w:tcPr>
          <w:p w14:paraId="18D0F756">
            <w:pPr>
              <w:rPr>
                <w:rFonts w:ascii="Arial"/>
                <w:color w:val="auto"/>
                <w:sz w:val="21"/>
                <w:highlight w:val="none"/>
              </w:rPr>
            </w:pPr>
          </w:p>
        </w:tc>
        <w:tc>
          <w:tcPr>
            <w:tcW w:w="4516" w:type="dxa"/>
            <w:vAlign w:val="top"/>
          </w:tcPr>
          <w:p w14:paraId="25365DF3">
            <w:pPr>
              <w:pStyle w:val="39"/>
              <w:spacing w:before="237" w:line="227" w:lineRule="auto"/>
              <w:ind w:left="114"/>
              <w:rPr>
                <w:color w:val="auto"/>
                <w:sz w:val="19"/>
                <w:szCs w:val="19"/>
                <w:highlight w:val="none"/>
              </w:rPr>
            </w:pPr>
            <w:r>
              <w:rPr>
                <w:color w:val="auto"/>
                <w:spacing w:val="8"/>
                <w:sz w:val="19"/>
                <w:szCs w:val="19"/>
                <w:highlight w:val="none"/>
              </w:rPr>
              <w:t>《投影机能效限定值及能效等级》（</w:t>
            </w:r>
            <w:r>
              <w:rPr>
                <w:color w:val="auto"/>
                <w:sz w:val="19"/>
                <w:szCs w:val="19"/>
                <w:highlight w:val="none"/>
              </w:rPr>
              <w:t>GB</w:t>
            </w:r>
            <w:r>
              <w:rPr>
                <w:color w:val="auto"/>
                <w:spacing w:val="8"/>
                <w:sz w:val="19"/>
                <w:szCs w:val="19"/>
                <w:highlight w:val="none"/>
              </w:rPr>
              <w:t>32028）</w:t>
            </w:r>
          </w:p>
        </w:tc>
      </w:tr>
      <w:tr w14:paraId="0720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Align w:val="top"/>
          </w:tcPr>
          <w:p w14:paraId="28482CCE">
            <w:pPr>
              <w:spacing w:line="339" w:lineRule="auto"/>
              <w:rPr>
                <w:rFonts w:ascii="Arial"/>
                <w:color w:val="auto"/>
                <w:sz w:val="21"/>
                <w:highlight w:val="none"/>
              </w:rPr>
            </w:pPr>
          </w:p>
          <w:p w14:paraId="50B77F83">
            <w:pPr>
              <w:pStyle w:val="39"/>
              <w:spacing w:before="61" w:line="257" w:lineRule="exact"/>
              <w:ind w:left="284"/>
              <w:rPr>
                <w:color w:val="auto"/>
                <w:sz w:val="19"/>
                <w:szCs w:val="19"/>
                <w:highlight w:val="none"/>
              </w:rPr>
            </w:pPr>
            <w:r>
              <w:rPr>
                <w:color w:val="auto"/>
                <w:position w:val="1"/>
                <w:sz w:val="19"/>
                <w:szCs w:val="19"/>
                <w:highlight w:val="none"/>
              </w:rPr>
              <w:t>4</w:t>
            </w:r>
          </w:p>
        </w:tc>
        <w:tc>
          <w:tcPr>
            <w:tcW w:w="1159" w:type="dxa"/>
            <w:vAlign w:val="top"/>
          </w:tcPr>
          <w:p w14:paraId="707137B0">
            <w:pPr>
              <w:pStyle w:val="39"/>
              <w:spacing w:before="71" w:line="230" w:lineRule="auto"/>
              <w:ind w:left="94"/>
              <w:rPr>
                <w:color w:val="auto"/>
                <w:sz w:val="19"/>
                <w:szCs w:val="19"/>
                <w:highlight w:val="none"/>
              </w:rPr>
            </w:pPr>
            <w:r>
              <w:rPr>
                <w:color w:val="auto"/>
                <w:spacing w:val="4"/>
                <w:sz w:val="19"/>
                <w:szCs w:val="19"/>
                <w:highlight w:val="none"/>
              </w:rPr>
              <w:t>A020204</w:t>
            </w:r>
            <w:r>
              <w:rPr>
                <w:color w:val="auto"/>
                <w:spacing w:val="-31"/>
                <w:sz w:val="19"/>
                <w:szCs w:val="19"/>
                <w:highlight w:val="none"/>
              </w:rPr>
              <w:t xml:space="preserve"> </w:t>
            </w:r>
            <w:r>
              <w:rPr>
                <w:color w:val="auto"/>
                <w:spacing w:val="4"/>
                <w:sz w:val="19"/>
                <w:szCs w:val="19"/>
                <w:highlight w:val="none"/>
              </w:rPr>
              <w:t>多</w:t>
            </w:r>
          </w:p>
          <w:p w14:paraId="59CC8DFB">
            <w:pPr>
              <w:pStyle w:val="39"/>
              <w:spacing w:before="94" w:line="230" w:lineRule="auto"/>
              <w:ind w:left="176"/>
              <w:rPr>
                <w:color w:val="auto"/>
                <w:sz w:val="19"/>
                <w:szCs w:val="19"/>
                <w:highlight w:val="none"/>
              </w:rPr>
            </w:pPr>
            <w:r>
              <w:rPr>
                <w:color w:val="auto"/>
                <w:spacing w:val="7"/>
                <w:sz w:val="19"/>
                <w:szCs w:val="19"/>
                <w:highlight w:val="none"/>
              </w:rPr>
              <w:t>功能一体</w:t>
            </w:r>
          </w:p>
          <w:p w14:paraId="133BB432">
            <w:pPr>
              <w:pStyle w:val="39"/>
              <w:spacing w:before="95" w:line="227" w:lineRule="auto"/>
              <w:ind w:left="472"/>
              <w:rPr>
                <w:color w:val="auto"/>
                <w:sz w:val="19"/>
                <w:szCs w:val="19"/>
                <w:highlight w:val="none"/>
              </w:rPr>
            </w:pPr>
            <w:r>
              <w:rPr>
                <w:color w:val="auto"/>
                <w:spacing w:val="2"/>
                <w:sz w:val="19"/>
                <w:szCs w:val="19"/>
                <w:highlight w:val="none"/>
              </w:rPr>
              <w:t>机</w:t>
            </w:r>
          </w:p>
        </w:tc>
        <w:tc>
          <w:tcPr>
            <w:tcW w:w="1575" w:type="dxa"/>
            <w:vAlign w:val="top"/>
          </w:tcPr>
          <w:p w14:paraId="793F8DA0">
            <w:pPr>
              <w:rPr>
                <w:rFonts w:ascii="Arial"/>
                <w:color w:val="auto"/>
                <w:sz w:val="21"/>
                <w:highlight w:val="none"/>
              </w:rPr>
            </w:pPr>
          </w:p>
        </w:tc>
        <w:tc>
          <w:tcPr>
            <w:tcW w:w="1676" w:type="dxa"/>
            <w:vAlign w:val="top"/>
          </w:tcPr>
          <w:p w14:paraId="6C70ADF8">
            <w:pPr>
              <w:rPr>
                <w:rFonts w:ascii="Arial"/>
                <w:color w:val="auto"/>
                <w:sz w:val="21"/>
                <w:highlight w:val="none"/>
              </w:rPr>
            </w:pPr>
          </w:p>
        </w:tc>
        <w:tc>
          <w:tcPr>
            <w:tcW w:w="4516" w:type="dxa"/>
            <w:vAlign w:val="top"/>
          </w:tcPr>
          <w:p w14:paraId="0EC5CB16">
            <w:pPr>
              <w:pStyle w:val="39"/>
              <w:spacing w:before="237" w:line="324"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481BA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025DA86A">
            <w:pPr>
              <w:pStyle w:val="39"/>
              <w:spacing w:before="238" w:line="255" w:lineRule="exact"/>
              <w:ind w:left="288"/>
              <w:rPr>
                <w:color w:val="auto"/>
                <w:sz w:val="19"/>
                <w:szCs w:val="19"/>
                <w:highlight w:val="none"/>
              </w:rPr>
            </w:pPr>
            <w:r>
              <w:rPr>
                <w:color w:val="auto"/>
                <w:position w:val="1"/>
                <w:sz w:val="19"/>
                <w:szCs w:val="19"/>
                <w:highlight w:val="none"/>
              </w:rPr>
              <w:t>5</w:t>
            </w:r>
          </w:p>
        </w:tc>
        <w:tc>
          <w:tcPr>
            <w:tcW w:w="1159" w:type="dxa"/>
            <w:vAlign w:val="top"/>
          </w:tcPr>
          <w:p w14:paraId="4C6E7BCA">
            <w:pPr>
              <w:pStyle w:val="39"/>
              <w:spacing w:before="238" w:line="228" w:lineRule="auto"/>
              <w:ind w:left="94"/>
              <w:rPr>
                <w:color w:val="auto"/>
                <w:sz w:val="19"/>
                <w:szCs w:val="19"/>
                <w:highlight w:val="none"/>
              </w:rPr>
            </w:pPr>
            <w:r>
              <w:rPr>
                <w:color w:val="auto"/>
                <w:spacing w:val="4"/>
                <w:sz w:val="19"/>
                <w:szCs w:val="19"/>
                <w:highlight w:val="none"/>
              </w:rPr>
              <w:t>A020519</w:t>
            </w:r>
            <w:r>
              <w:rPr>
                <w:color w:val="auto"/>
                <w:spacing w:val="-40"/>
                <w:sz w:val="19"/>
                <w:szCs w:val="19"/>
                <w:highlight w:val="none"/>
              </w:rPr>
              <w:t xml:space="preserve"> </w:t>
            </w:r>
            <w:r>
              <w:rPr>
                <w:color w:val="auto"/>
                <w:spacing w:val="4"/>
                <w:sz w:val="19"/>
                <w:szCs w:val="19"/>
                <w:highlight w:val="none"/>
              </w:rPr>
              <w:t>泵</w:t>
            </w:r>
          </w:p>
        </w:tc>
        <w:tc>
          <w:tcPr>
            <w:tcW w:w="1575" w:type="dxa"/>
            <w:vAlign w:val="top"/>
          </w:tcPr>
          <w:p w14:paraId="15C2C103">
            <w:pPr>
              <w:pStyle w:val="39"/>
              <w:spacing w:before="71" w:line="284" w:lineRule="auto"/>
              <w:ind w:left="684" w:right="110" w:hanging="582"/>
              <w:rPr>
                <w:color w:val="auto"/>
                <w:sz w:val="19"/>
                <w:szCs w:val="19"/>
                <w:highlight w:val="none"/>
              </w:rPr>
            </w:pPr>
            <w:r>
              <w:rPr>
                <w:color w:val="auto"/>
                <w:spacing w:val="4"/>
                <w:sz w:val="19"/>
                <w:szCs w:val="19"/>
                <w:highlight w:val="none"/>
              </w:rPr>
              <w:t>A02051901</w:t>
            </w:r>
            <w:r>
              <w:rPr>
                <w:color w:val="auto"/>
                <w:spacing w:val="-29"/>
                <w:sz w:val="19"/>
                <w:szCs w:val="19"/>
                <w:highlight w:val="none"/>
              </w:rPr>
              <w:t xml:space="preserve"> </w:t>
            </w:r>
            <w:r>
              <w:rPr>
                <w:color w:val="auto"/>
                <w:spacing w:val="4"/>
                <w:sz w:val="19"/>
                <w:szCs w:val="19"/>
                <w:highlight w:val="none"/>
              </w:rPr>
              <w:t>离心</w:t>
            </w:r>
            <w:r>
              <w:rPr>
                <w:color w:val="auto"/>
                <w:sz w:val="19"/>
                <w:szCs w:val="19"/>
                <w:highlight w:val="none"/>
              </w:rPr>
              <w:t>泵</w:t>
            </w:r>
          </w:p>
        </w:tc>
        <w:tc>
          <w:tcPr>
            <w:tcW w:w="1676" w:type="dxa"/>
            <w:vAlign w:val="top"/>
          </w:tcPr>
          <w:p w14:paraId="5DCE0DAC">
            <w:pPr>
              <w:rPr>
                <w:rFonts w:ascii="Arial"/>
                <w:color w:val="auto"/>
                <w:sz w:val="21"/>
                <w:highlight w:val="none"/>
              </w:rPr>
            </w:pPr>
          </w:p>
        </w:tc>
        <w:tc>
          <w:tcPr>
            <w:tcW w:w="4516" w:type="dxa"/>
            <w:vAlign w:val="top"/>
          </w:tcPr>
          <w:p w14:paraId="67EF0CAB">
            <w:pPr>
              <w:pStyle w:val="39"/>
              <w:spacing w:before="71" w:line="284" w:lineRule="auto"/>
              <w:ind w:left="118" w:right="812" w:hanging="4"/>
              <w:rPr>
                <w:color w:val="auto"/>
                <w:sz w:val="19"/>
                <w:szCs w:val="19"/>
                <w:highlight w:val="none"/>
              </w:rPr>
            </w:pPr>
            <w:r>
              <w:rPr>
                <w:color w:val="auto"/>
                <w:spacing w:val="8"/>
                <w:sz w:val="19"/>
                <w:szCs w:val="19"/>
                <w:highlight w:val="none"/>
              </w:rPr>
              <w:t>《清水离心泵能效限定值及节能评价值》</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19762）</w:t>
            </w:r>
          </w:p>
        </w:tc>
      </w:tr>
      <w:tr w14:paraId="25DD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restart"/>
            <w:tcBorders>
              <w:bottom w:val="nil"/>
            </w:tcBorders>
            <w:vAlign w:val="top"/>
          </w:tcPr>
          <w:p w14:paraId="373E632E">
            <w:pPr>
              <w:spacing w:line="253" w:lineRule="auto"/>
              <w:rPr>
                <w:rFonts w:ascii="Arial"/>
                <w:color w:val="auto"/>
                <w:sz w:val="21"/>
                <w:highlight w:val="none"/>
              </w:rPr>
            </w:pPr>
          </w:p>
          <w:p w14:paraId="399043C5">
            <w:pPr>
              <w:spacing w:line="253" w:lineRule="auto"/>
              <w:rPr>
                <w:rFonts w:ascii="Arial"/>
                <w:color w:val="auto"/>
                <w:sz w:val="21"/>
                <w:highlight w:val="none"/>
              </w:rPr>
            </w:pPr>
          </w:p>
          <w:p w14:paraId="1C996546">
            <w:pPr>
              <w:spacing w:line="253" w:lineRule="auto"/>
              <w:rPr>
                <w:rFonts w:ascii="Arial"/>
                <w:color w:val="auto"/>
                <w:sz w:val="21"/>
                <w:highlight w:val="none"/>
              </w:rPr>
            </w:pPr>
          </w:p>
          <w:p w14:paraId="5B9BDF11">
            <w:pPr>
              <w:spacing w:line="254" w:lineRule="auto"/>
              <w:rPr>
                <w:rFonts w:ascii="Arial"/>
                <w:color w:val="auto"/>
                <w:sz w:val="21"/>
                <w:highlight w:val="none"/>
              </w:rPr>
            </w:pPr>
          </w:p>
          <w:p w14:paraId="78E755D4">
            <w:pPr>
              <w:spacing w:line="254" w:lineRule="auto"/>
              <w:rPr>
                <w:rFonts w:ascii="Arial"/>
                <w:color w:val="auto"/>
                <w:sz w:val="21"/>
                <w:highlight w:val="none"/>
              </w:rPr>
            </w:pPr>
          </w:p>
          <w:p w14:paraId="01CBABC7">
            <w:pPr>
              <w:spacing w:line="254" w:lineRule="auto"/>
              <w:rPr>
                <w:rFonts w:ascii="Arial"/>
                <w:color w:val="auto"/>
                <w:sz w:val="21"/>
                <w:highlight w:val="none"/>
              </w:rPr>
            </w:pPr>
          </w:p>
          <w:p w14:paraId="1812A825">
            <w:pPr>
              <w:pStyle w:val="39"/>
              <w:spacing w:before="61" w:line="256" w:lineRule="exact"/>
              <w:ind w:left="286"/>
              <w:rPr>
                <w:color w:val="auto"/>
                <w:sz w:val="19"/>
                <w:szCs w:val="19"/>
                <w:highlight w:val="none"/>
              </w:rPr>
            </w:pPr>
            <w:r>
              <w:rPr>
                <w:color w:val="auto"/>
                <w:position w:val="1"/>
                <w:sz w:val="19"/>
                <w:szCs w:val="19"/>
                <w:highlight w:val="none"/>
              </w:rPr>
              <w:t>6</w:t>
            </w:r>
          </w:p>
        </w:tc>
        <w:tc>
          <w:tcPr>
            <w:tcW w:w="1159" w:type="dxa"/>
            <w:vMerge w:val="restart"/>
            <w:tcBorders>
              <w:bottom w:val="nil"/>
            </w:tcBorders>
            <w:vAlign w:val="top"/>
          </w:tcPr>
          <w:p w14:paraId="11E9CF82">
            <w:pPr>
              <w:spacing w:line="297" w:lineRule="auto"/>
              <w:rPr>
                <w:rFonts w:ascii="Arial"/>
                <w:color w:val="auto"/>
                <w:sz w:val="21"/>
                <w:highlight w:val="none"/>
              </w:rPr>
            </w:pPr>
          </w:p>
          <w:p w14:paraId="08DD2CFC">
            <w:pPr>
              <w:spacing w:line="298" w:lineRule="auto"/>
              <w:rPr>
                <w:rFonts w:ascii="Arial"/>
                <w:color w:val="auto"/>
                <w:sz w:val="21"/>
                <w:highlight w:val="none"/>
              </w:rPr>
            </w:pPr>
          </w:p>
          <w:p w14:paraId="74196794">
            <w:pPr>
              <w:spacing w:line="298" w:lineRule="auto"/>
              <w:rPr>
                <w:rFonts w:ascii="Arial"/>
                <w:color w:val="auto"/>
                <w:sz w:val="21"/>
                <w:highlight w:val="none"/>
              </w:rPr>
            </w:pPr>
          </w:p>
          <w:p w14:paraId="00E28221">
            <w:pPr>
              <w:spacing w:line="298" w:lineRule="auto"/>
              <w:rPr>
                <w:rFonts w:ascii="Arial"/>
                <w:color w:val="auto"/>
                <w:sz w:val="21"/>
                <w:highlight w:val="none"/>
              </w:rPr>
            </w:pPr>
          </w:p>
          <w:p w14:paraId="5AEFB2E8">
            <w:pPr>
              <w:pStyle w:val="39"/>
              <w:spacing w:before="62" w:line="229" w:lineRule="auto"/>
              <w:ind w:left="94"/>
              <w:rPr>
                <w:color w:val="auto"/>
                <w:sz w:val="19"/>
                <w:szCs w:val="19"/>
                <w:highlight w:val="none"/>
              </w:rPr>
            </w:pPr>
            <w:r>
              <w:rPr>
                <w:color w:val="auto"/>
                <w:spacing w:val="4"/>
                <w:sz w:val="19"/>
                <w:szCs w:val="19"/>
                <w:highlight w:val="none"/>
              </w:rPr>
              <w:t>A020523</w:t>
            </w:r>
            <w:r>
              <w:rPr>
                <w:color w:val="auto"/>
                <w:spacing w:val="-40"/>
                <w:sz w:val="19"/>
                <w:szCs w:val="19"/>
                <w:highlight w:val="none"/>
              </w:rPr>
              <w:t xml:space="preserve"> </w:t>
            </w:r>
            <w:r>
              <w:rPr>
                <w:color w:val="auto"/>
                <w:spacing w:val="4"/>
                <w:sz w:val="19"/>
                <w:szCs w:val="19"/>
                <w:highlight w:val="none"/>
              </w:rPr>
              <w:t>制</w:t>
            </w:r>
          </w:p>
          <w:p w14:paraId="70ACEE9A">
            <w:pPr>
              <w:pStyle w:val="39"/>
              <w:spacing w:before="95" w:line="230" w:lineRule="auto"/>
              <w:ind w:left="174"/>
              <w:rPr>
                <w:color w:val="auto"/>
                <w:sz w:val="19"/>
                <w:szCs w:val="19"/>
                <w:highlight w:val="none"/>
              </w:rPr>
            </w:pPr>
            <w:r>
              <w:rPr>
                <w:color w:val="auto"/>
                <w:spacing w:val="7"/>
                <w:sz w:val="19"/>
                <w:szCs w:val="19"/>
                <w:highlight w:val="none"/>
              </w:rPr>
              <w:t>冷空调设</w:t>
            </w:r>
          </w:p>
          <w:p w14:paraId="6D786F2A">
            <w:pPr>
              <w:pStyle w:val="39"/>
              <w:spacing w:before="94" w:line="230" w:lineRule="auto"/>
              <w:ind w:left="475"/>
              <w:rPr>
                <w:color w:val="auto"/>
                <w:sz w:val="19"/>
                <w:szCs w:val="19"/>
                <w:highlight w:val="none"/>
              </w:rPr>
            </w:pPr>
            <w:r>
              <w:rPr>
                <w:color w:val="auto"/>
                <w:sz w:val="19"/>
                <w:szCs w:val="19"/>
                <w:highlight w:val="none"/>
              </w:rPr>
              <w:t>备</w:t>
            </w:r>
          </w:p>
        </w:tc>
        <w:tc>
          <w:tcPr>
            <w:tcW w:w="1575" w:type="dxa"/>
            <w:vMerge w:val="restart"/>
            <w:tcBorders>
              <w:bottom w:val="nil"/>
            </w:tcBorders>
            <w:vAlign w:val="top"/>
          </w:tcPr>
          <w:p w14:paraId="3AF62871">
            <w:pPr>
              <w:spacing w:line="284" w:lineRule="auto"/>
              <w:rPr>
                <w:rFonts w:ascii="Arial"/>
                <w:color w:val="auto"/>
                <w:sz w:val="21"/>
                <w:highlight w:val="none"/>
              </w:rPr>
            </w:pPr>
          </w:p>
          <w:p w14:paraId="46014BCF">
            <w:pPr>
              <w:spacing w:line="284" w:lineRule="auto"/>
              <w:rPr>
                <w:rFonts w:ascii="Arial"/>
                <w:color w:val="auto"/>
                <w:sz w:val="21"/>
                <w:highlight w:val="none"/>
              </w:rPr>
            </w:pPr>
          </w:p>
          <w:p w14:paraId="37BDF5C6">
            <w:pPr>
              <w:spacing w:line="284" w:lineRule="auto"/>
              <w:rPr>
                <w:rFonts w:ascii="Arial"/>
                <w:color w:val="auto"/>
                <w:sz w:val="21"/>
                <w:highlight w:val="none"/>
              </w:rPr>
            </w:pPr>
          </w:p>
          <w:p w14:paraId="46B0B2C4">
            <w:pPr>
              <w:pStyle w:val="39"/>
              <w:spacing w:before="62" w:line="323" w:lineRule="auto"/>
              <w:ind w:left="385" w:right="108" w:hanging="274"/>
              <w:rPr>
                <w:color w:val="auto"/>
                <w:sz w:val="19"/>
                <w:szCs w:val="19"/>
                <w:highlight w:val="none"/>
              </w:rPr>
            </w:pPr>
            <w:r>
              <w:rPr>
                <w:color w:val="auto"/>
                <w:spacing w:val="4"/>
                <w:sz w:val="19"/>
                <w:szCs w:val="19"/>
                <w:highlight w:val="none"/>
              </w:rPr>
              <w:t>★A02052301</w:t>
            </w:r>
            <w:r>
              <w:rPr>
                <w:color w:val="auto"/>
                <w:spacing w:val="-35"/>
                <w:sz w:val="19"/>
                <w:szCs w:val="19"/>
                <w:highlight w:val="none"/>
              </w:rPr>
              <w:t xml:space="preserve"> </w:t>
            </w:r>
            <w:r>
              <w:rPr>
                <w:color w:val="auto"/>
                <w:spacing w:val="4"/>
                <w:sz w:val="19"/>
                <w:szCs w:val="19"/>
                <w:highlight w:val="none"/>
              </w:rPr>
              <w:t>制</w:t>
            </w:r>
            <w:r>
              <w:rPr>
                <w:color w:val="auto"/>
                <w:spacing w:val="7"/>
                <w:sz w:val="19"/>
                <w:szCs w:val="19"/>
                <w:highlight w:val="none"/>
              </w:rPr>
              <w:t>冷压缩机</w:t>
            </w:r>
          </w:p>
        </w:tc>
        <w:tc>
          <w:tcPr>
            <w:tcW w:w="1676" w:type="dxa"/>
            <w:vAlign w:val="top"/>
          </w:tcPr>
          <w:p w14:paraId="1033913A">
            <w:pPr>
              <w:spacing w:line="340" w:lineRule="auto"/>
              <w:rPr>
                <w:rFonts w:ascii="Arial"/>
                <w:color w:val="auto"/>
                <w:sz w:val="21"/>
                <w:highlight w:val="none"/>
              </w:rPr>
            </w:pPr>
          </w:p>
          <w:p w14:paraId="5E746793">
            <w:pPr>
              <w:pStyle w:val="39"/>
              <w:spacing w:before="62" w:line="227" w:lineRule="auto"/>
              <w:ind w:left="438"/>
              <w:rPr>
                <w:color w:val="auto"/>
                <w:sz w:val="19"/>
                <w:szCs w:val="19"/>
                <w:highlight w:val="none"/>
              </w:rPr>
            </w:pPr>
            <w:r>
              <w:rPr>
                <w:color w:val="auto"/>
                <w:spacing w:val="7"/>
                <w:sz w:val="19"/>
                <w:szCs w:val="19"/>
                <w:highlight w:val="none"/>
              </w:rPr>
              <w:t>冷水机组</w:t>
            </w:r>
          </w:p>
        </w:tc>
        <w:tc>
          <w:tcPr>
            <w:tcW w:w="4516" w:type="dxa"/>
            <w:vAlign w:val="top"/>
          </w:tcPr>
          <w:p w14:paraId="0A000FC3">
            <w:pPr>
              <w:pStyle w:val="39"/>
              <w:spacing w:before="73" w:line="296" w:lineRule="auto"/>
              <w:ind w:left="109" w:right="49" w:firstLine="5"/>
              <w:jc w:val="both"/>
              <w:rPr>
                <w:color w:val="auto"/>
                <w:sz w:val="19"/>
                <w:szCs w:val="19"/>
                <w:highlight w:val="none"/>
              </w:rPr>
            </w:pPr>
            <w:r>
              <w:rPr>
                <w:color w:val="auto"/>
                <w:spacing w:val="5"/>
                <w:sz w:val="19"/>
                <w:szCs w:val="19"/>
                <w:highlight w:val="none"/>
              </w:rPr>
              <w:t>《冷水机组能效限定值及能效等级》（</w:t>
            </w:r>
            <w:r>
              <w:rPr>
                <w:color w:val="auto"/>
                <w:sz w:val="19"/>
                <w:szCs w:val="19"/>
                <w:highlight w:val="none"/>
              </w:rPr>
              <w:t>GB</w:t>
            </w:r>
            <w:r>
              <w:rPr>
                <w:color w:val="auto"/>
                <w:spacing w:val="5"/>
                <w:sz w:val="19"/>
                <w:szCs w:val="19"/>
                <w:highlight w:val="none"/>
              </w:rPr>
              <w:t>19577</w:t>
            </w:r>
            <w:r>
              <w:rPr>
                <w:color w:val="auto"/>
                <w:spacing w:val="-25"/>
                <w:sz w:val="19"/>
                <w:szCs w:val="19"/>
                <w:highlight w:val="none"/>
              </w:rPr>
              <w:t>），</w:t>
            </w:r>
            <w:r>
              <w:rPr>
                <w:color w:val="auto"/>
                <w:spacing w:val="1"/>
                <w:sz w:val="19"/>
                <w:szCs w:val="19"/>
                <w:highlight w:val="none"/>
              </w:rPr>
              <w:t xml:space="preserve"> </w:t>
            </w:r>
            <w:r>
              <w:rPr>
                <w:color w:val="auto"/>
                <w:spacing w:val="9"/>
                <w:sz w:val="19"/>
                <w:szCs w:val="19"/>
                <w:highlight w:val="none"/>
              </w:rPr>
              <w:t>《低环境温度空气源热泵（冷水）机组能效限定</w:t>
            </w:r>
            <w:r>
              <w:rPr>
                <w:color w:val="auto"/>
                <w:spacing w:val="7"/>
                <w:sz w:val="19"/>
                <w:szCs w:val="19"/>
                <w:highlight w:val="none"/>
              </w:rPr>
              <w:t>值及能效等级》（</w:t>
            </w:r>
            <w:r>
              <w:rPr>
                <w:color w:val="auto"/>
                <w:sz w:val="19"/>
                <w:szCs w:val="19"/>
                <w:highlight w:val="none"/>
              </w:rPr>
              <w:t>GB</w:t>
            </w:r>
            <w:r>
              <w:rPr>
                <w:color w:val="auto"/>
                <w:spacing w:val="7"/>
                <w:sz w:val="19"/>
                <w:szCs w:val="19"/>
                <w:highlight w:val="none"/>
              </w:rPr>
              <w:t>37480）</w:t>
            </w:r>
          </w:p>
        </w:tc>
      </w:tr>
      <w:tr w14:paraId="4BBFA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046A974A">
            <w:pPr>
              <w:rPr>
                <w:rFonts w:ascii="Arial"/>
                <w:color w:val="auto"/>
                <w:sz w:val="21"/>
                <w:highlight w:val="none"/>
              </w:rPr>
            </w:pPr>
          </w:p>
        </w:tc>
        <w:tc>
          <w:tcPr>
            <w:tcW w:w="1159" w:type="dxa"/>
            <w:vMerge w:val="continue"/>
            <w:tcBorders>
              <w:top w:val="nil"/>
              <w:bottom w:val="nil"/>
            </w:tcBorders>
            <w:vAlign w:val="top"/>
          </w:tcPr>
          <w:p w14:paraId="5B718AA3">
            <w:pPr>
              <w:rPr>
                <w:rFonts w:ascii="Arial"/>
                <w:color w:val="auto"/>
                <w:sz w:val="21"/>
                <w:highlight w:val="none"/>
              </w:rPr>
            </w:pPr>
          </w:p>
        </w:tc>
        <w:tc>
          <w:tcPr>
            <w:tcW w:w="1575" w:type="dxa"/>
            <w:vMerge w:val="continue"/>
            <w:tcBorders>
              <w:top w:val="nil"/>
              <w:bottom w:val="nil"/>
            </w:tcBorders>
            <w:vAlign w:val="top"/>
          </w:tcPr>
          <w:p w14:paraId="1A7483AC">
            <w:pPr>
              <w:rPr>
                <w:rFonts w:ascii="Arial"/>
                <w:color w:val="auto"/>
                <w:sz w:val="21"/>
                <w:highlight w:val="none"/>
              </w:rPr>
            </w:pPr>
          </w:p>
        </w:tc>
        <w:tc>
          <w:tcPr>
            <w:tcW w:w="1676" w:type="dxa"/>
            <w:vAlign w:val="top"/>
          </w:tcPr>
          <w:p w14:paraId="04B692B5">
            <w:pPr>
              <w:pStyle w:val="39"/>
              <w:spacing w:before="239" w:line="227" w:lineRule="auto"/>
              <w:ind w:left="239"/>
              <w:rPr>
                <w:color w:val="auto"/>
                <w:sz w:val="19"/>
                <w:szCs w:val="19"/>
                <w:highlight w:val="none"/>
              </w:rPr>
            </w:pPr>
            <w:r>
              <w:rPr>
                <w:color w:val="auto"/>
                <w:spacing w:val="8"/>
                <w:sz w:val="19"/>
                <w:szCs w:val="19"/>
                <w:highlight w:val="none"/>
              </w:rPr>
              <w:t>水源热泵机组</w:t>
            </w:r>
          </w:p>
        </w:tc>
        <w:tc>
          <w:tcPr>
            <w:tcW w:w="4516" w:type="dxa"/>
            <w:vAlign w:val="top"/>
          </w:tcPr>
          <w:p w14:paraId="753B4866">
            <w:pPr>
              <w:pStyle w:val="39"/>
              <w:spacing w:before="73" w:line="283" w:lineRule="auto"/>
              <w:ind w:left="118" w:right="212" w:hanging="4"/>
              <w:rPr>
                <w:color w:val="auto"/>
                <w:sz w:val="19"/>
                <w:szCs w:val="19"/>
                <w:highlight w:val="none"/>
              </w:rPr>
            </w:pPr>
            <w:r>
              <w:rPr>
                <w:color w:val="auto"/>
                <w:spacing w:val="8"/>
                <w:sz w:val="19"/>
                <w:szCs w:val="19"/>
                <w:highlight w:val="none"/>
              </w:rPr>
              <w:t>《水（地）源热泵机组能效限定值及能效等级》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30721）</w:t>
            </w:r>
          </w:p>
        </w:tc>
      </w:tr>
      <w:tr w14:paraId="28277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4E84A058">
            <w:pPr>
              <w:rPr>
                <w:rFonts w:ascii="Arial"/>
                <w:color w:val="auto"/>
                <w:sz w:val="21"/>
                <w:highlight w:val="none"/>
              </w:rPr>
            </w:pPr>
          </w:p>
        </w:tc>
        <w:tc>
          <w:tcPr>
            <w:tcW w:w="1159" w:type="dxa"/>
            <w:vMerge w:val="continue"/>
            <w:tcBorders>
              <w:top w:val="nil"/>
              <w:bottom w:val="nil"/>
            </w:tcBorders>
            <w:vAlign w:val="top"/>
          </w:tcPr>
          <w:p w14:paraId="46C2E7B0">
            <w:pPr>
              <w:rPr>
                <w:rFonts w:ascii="Arial"/>
                <w:color w:val="auto"/>
                <w:sz w:val="21"/>
                <w:highlight w:val="none"/>
              </w:rPr>
            </w:pPr>
          </w:p>
        </w:tc>
        <w:tc>
          <w:tcPr>
            <w:tcW w:w="1575" w:type="dxa"/>
            <w:vMerge w:val="continue"/>
            <w:tcBorders>
              <w:top w:val="nil"/>
            </w:tcBorders>
            <w:vAlign w:val="top"/>
          </w:tcPr>
          <w:p w14:paraId="6069B2D2">
            <w:pPr>
              <w:rPr>
                <w:rFonts w:ascii="Arial"/>
                <w:color w:val="auto"/>
                <w:sz w:val="21"/>
                <w:highlight w:val="none"/>
              </w:rPr>
            </w:pPr>
          </w:p>
        </w:tc>
        <w:tc>
          <w:tcPr>
            <w:tcW w:w="1676" w:type="dxa"/>
            <w:vAlign w:val="top"/>
          </w:tcPr>
          <w:p w14:paraId="22188B59">
            <w:pPr>
              <w:pStyle w:val="39"/>
              <w:spacing w:before="77" w:line="281" w:lineRule="auto"/>
              <w:ind w:left="539" w:right="133" w:hanging="399"/>
              <w:rPr>
                <w:color w:val="auto"/>
                <w:sz w:val="19"/>
                <w:szCs w:val="19"/>
                <w:highlight w:val="none"/>
              </w:rPr>
            </w:pPr>
            <w:r>
              <w:rPr>
                <w:color w:val="auto"/>
                <w:spacing w:val="8"/>
                <w:sz w:val="19"/>
                <w:szCs w:val="19"/>
                <w:highlight w:val="none"/>
              </w:rPr>
              <w:t>溴化锂吸收式冷</w:t>
            </w:r>
            <w:r>
              <w:rPr>
                <w:color w:val="auto"/>
                <w:spacing w:val="6"/>
                <w:sz w:val="19"/>
                <w:szCs w:val="19"/>
                <w:highlight w:val="none"/>
              </w:rPr>
              <w:t>水机组</w:t>
            </w:r>
          </w:p>
        </w:tc>
        <w:tc>
          <w:tcPr>
            <w:tcW w:w="4516" w:type="dxa"/>
            <w:vAlign w:val="top"/>
          </w:tcPr>
          <w:p w14:paraId="56481C38">
            <w:pPr>
              <w:pStyle w:val="39"/>
              <w:spacing w:before="77" w:line="281" w:lineRule="auto"/>
              <w:ind w:left="112" w:right="401" w:firstLine="2"/>
              <w:rPr>
                <w:color w:val="auto"/>
                <w:sz w:val="19"/>
                <w:szCs w:val="19"/>
                <w:highlight w:val="none"/>
              </w:rPr>
            </w:pPr>
            <w:r>
              <w:rPr>
                <w:color w:val="auto"/>
                <w:spacing w:val="9"/>
                <w:sz w:val="19"/>
                <w:szCs w:val="19"/>
                <w:highlight w:val="none"/>
              </w:rPr>
              <w:t>《溴化锂吸收式冷水机组能效限定值及能效等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29540）</w:t>
            </w:r>
          </w:p>
        </w:tc>
      </w:tr>
      <w:tr w14:paraId="50154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trPr>
        <w:tc>
          <w:tcPr>
            <w:tcW w:w="676" w:type="dxa"/>
            <w:vMerge w:val="continue"/>
            <w:tcBorders>
              <w:top w:val="nil"/>
            </w:tcBorders>
            <w:vAlign w:val="top"/>
          </w:tcPr>
          <w:p w14:paraId="1837E1AC">
            <w:pPr>
              <w:rPr>
                <w:rFonts w:ascii="Arial"/>
                <w:color w:val="auto"/>
                <w:sz w:val="21"/>
                <w:highlight w:val="none"/>
              </w:rPr>
            </w:pPr>
          </w:p>
        </w:tc>
        <w:tc>
          <w:tcPr>
            <w:tcW w:w="1159" w:type="dxa"/>
            <w:vMerge w:val="continue"/>
            <w:tcBorders>
              <w:top w:val="nil"/>
            </w:tcBorders>
            <w:vAlign w:val="top"/>
          </w:tcPr>
          <w:p w14:paraId="13CAD33B">
            <w:pPr>
              <w:rPr>
                <w:rFonts w:ascii="Arial"/>
                <w:color w:val="auto"/>
                <w:sz w:val="21"/>
                <w:highlight w:val="none"/>
              </w:rPr>
            </w:pPr>
          </w:p>
        </w:tc>
        <w:tc>
          <w:tcPr>
            <w:tcW w:w="1575" w:type="dxa"/>
            <w:vAlign w:val="top"/>
          </w:tcPr>
          <w:p w14:paraId="7F187C0A">
            <w:pPr>
              <w:pStyle w:val="39"/>
              <w:spacing w:before="244" w:line="320" w:lineRule="auto"/>
              <w:ind w:left="486" w:right="108" w:hanging="375"/>
              <w:rPr>
                <w:color w:val="auto"/>
                <w:sz w:val="19"/>
                <w:szCs w:val="19"/>
                <w:highlight w:val="none"/>
              </w:rPr>
            </w:pPr>
            <w:r>
              <w:rPr>
                <w:color w:val="auto"/>
                <w:spacing w:val="3"/>
                <w:sz w:val="19"/>
                <w:szCs w:val="19"/>
                <w:highlight w:val="none"/>
              </w:rPr>
              <w:t>★A02052305</w:t>
            </w:r>
            <w:r>
              <w:rPr>
                <w:color w:val="auto"/>
                <w:spacing w:val="-24"/>
                <w:sz w:val="19"/>
                <w:szCs w:val="19"/>
                <w:highlight w:val="none"/>
              </w:rPr>
              <w:t xml:space="preserve"> </w:t>
            </w:r>
            <w:r>
              <w:rPr>
                <w:color w:val="auto"/>
                <w:spacing w:val="3"/>
                <w:sz w:val="19"/>
                <w:szCs w:val="19"/>
                <w:highlight w:val="none"/>
              </w:rPr>
              <w:t>空</w:t>
            </w:r>
            <w:r>
              <w:rPr>
                <w:color w:val="auto"/>
                <w:spacing w:val="6"/>
                <w:sz w:val="19"/>
                <w:szCs w:val="19"/>
                <w:highlight w:val="none"/>
              </w:rPr>
              <w:t>调机组</w:t>
            </w:r>
          </w:p>
        </w:tc>
        <w:tc>
          <w:tcPr>
            <w:tcW w:w="1676" w:type="dxa"/>
            <w:vAlign w:val="top"/>
          </w:tcPr>
          <w:p w14:paraId="76535282">
            <w:pPr>
              <w:pStyle w:val="39"/>
              <w:spacing w:before="76" w:line="230" w:lineRule="auto"/>
              <w:ind w:left="145"/>
              <w:rPr>
                <w:color w:val="auto"/>
                <w:sz w:val="19"/>
                <w:szCs w:val="19"/>
                <w:highlight w:val="none"/>
              </w:rPr>
            </w:pPr>
            <w:r>
              <w:rPr>
                <w:color w:val="auto"/>
                <w:spacing w:val="7"/>
                <w:sz w:val="19"/>
                <w:szCs w:val="19"/>
                <w:highlight w:val="none"/>
              </w:rPr>
              <w:t>多联式空调（热</w:t>
            </w:r>
          </w:p>
          <w:p w14:paraId="0132C41E">
            <w:pPr>
              <w:pStyle w:val="39"/>
              <w:spacing w:before="95" w:line="227" w:lineRule="auto"/>
              <w:ind w:left="187"/>
              <w:rPr>
                <w:color w:val="auto"/>
                <w:sz w:val="19"/>
                <w:szCs w:val="19"/>
                <w:highlight w:val="none"/>
              </w:rPr>
            </w:pPr>
            <w:r>
              <w:rPr>
                <w:color w:val="auto"/>
                <w:spacing w:val="7"/>
                <w:sz w:val="19"/>
                <w:szCs w:val="19"/>
                <w:highlight w:val="none"/>
              </w:rPr>
              <w:t>泵）机组(制冷</w:t>
            </w:r>
          </w:p>
          <w:p w14:paraId="4C0FDDB5">
            <w:pPr>
              <w:pStyle w:val="39"/>
              <w:spacing w:before="97" w:line="231" w:lineRule="auto"/>
              <w:ind w:left="338"/>
              <w:rPr>
                <w:color w:val="auto"/>
                <w:sz w:val="19"/>
                <w:szCs w:val="19"/>
                <w:highlight w:val="none"/>
              </w:rPr>
            </w:pPr>
            <w:r>
              <w:rPr>
                <w:color w:val="auto"/>
                <w:spacing w:val="4"/>
                <w:sz w:val="19"/>
                <w:szCs w:val="19"/>
                <w:highlight w:val="none"/>
              </w:rPr>
              <w:t>量&gt;14000W)</w:t>
            </w:r>
          </w:p>
        </w:tc>
        <w:tc>
          <w:tcPr>
            <w:tcW w:w="4516" w:type="dxa"/>
            <w:vAlign w:val="top"/>
          </w:tcPr>
          <w:p w14:paraId="1FDF6236">
            <w:pPr>
              <w:pStyle w:val="39"/>
              <w:spacing w:before="242" w:line="321" w:lineRule="auto"/>
              <w:ind w:left="110" w:right="199" w:firstLine="3"/>
              <w:rPr>
                <w:color w:val="auto"/>
                <w:sz w:val="19"/>
                <w:szCs w:val="19"/>
                <w:highlight w:val="none"/>
              </w:rPr>
            </w:pPr>
            <w:r>
              <w:rPr>
                <w:color w:val="auto"/>
                <w:spacing w:val="9"/>
                <w:sz w:val="19"/>
                <w:szCs w:val="19"/>
                <w:highlight w:val="none"/>
              </w:rPr>
              <w:t>《多联式空调（热泵）机组能效限定值及能源效</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bl>
    <w:p w14:paraId="1F7AA4EE">
      <w:pPr>
        <w:rPr>
          <w:rFonts w:ascii="Arial"/>
          <w:color w:val="auto"/>
          <w:sz w:val="21"/>
          <w:highlight w:val="none"/>
        </w:rPr>
      </w:pPr>
    </w:p>
    <w:p w14:paraId="08091AD5">
      <w:pPr>
        <w:rPr>
          <w:rFonts w:ascii="Arial" w:hAnsi="Arial" w:eastAsia="Arial" w:cs="Arial"/>
          <w:color w:val="auto"/>
          <w:sz w:val="21"/>
          <w:szCs w:val="21"/>
          <w:highlight w:val="none"/>
        </w:rPr>
        <w:sectPr>
          <w:footerReference r:id="rId11" w:type="default"/>
          <w:pgSz w:w="11906" w:h="16839"/>
          <w:pgMar w:top="1139" w:right="1179" w:bottom="878" w:left="1109" w:header="907" w:footer="567" w:gutter="0"/>
          <w:pgNumType w:fmt="decimal"/>
          <w:cols w:space="720" w:num="1"/>
        </w:sectPr>
      </w:pP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3500E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676" w:type="dxa"/>
            <w:vMerge w:val="restart"/>
            <w:tcBorders>
              <w:top w:val="nil"/>
              <w:bottom w:val="nil"/>
            </w:tcBorders>
            <w:vAlign w:val="top"/>
          </w:tcPr>
          <w:p w14:paraId="09B9A24B">
            <w:pPr>
              <w:rPr>
                <w:rFonts w:ascii="Arial"/>
                <w:color w:val="auto"/>
                <w:sz w:val="21"/>
                <w:highlight w:val="none"/>
              </w:rPr>
            </w:pPr>
          </w:p>
        </w:tc>
        <w:tc>
          <w:tcPr>
            <w:tcW w:w="1159" w:type="dxa"/>
            <w:vMerge w:val="restart"/>
            <w:tcBorders>
              <w:top w:val="nil"/>
              <w:bottom w:val="nil"/>
            </w:tcBorders>
            <w:vAlign w:val="top"/>
          </w:tcPr>
          <w:p w14:paraId="72A2B031">
            <w:pPr>
              <w:rPr>
                <w:rFonts w:ascii="Arial"/>
                <w:color w:val="auto"/>
                <w:sz w:val="21"/>
                <w:highlight w:val="none"/>
              </w:rPr>
            </w:pPr>
          </w:p>
        </w:tc>
        <w:tc>
          <w:tcPr>
            <w:tcW w:w="1575" w:type="dxa"/>
            <w:tcBorders>
              <w:top w:val="nil"/>
            </w:tcBorders>
            <w:vAlign w:val="top"/>
          </w:tcPr>
          <w:p w14:paraId="5244EB61">
            <w:pPr>
              <w:rPr>
                <w:rFonts w:ascii="Arial"/>
                <w:color w:val="auto"/>
                <w:sz w:val="21"/>
                <w:highlight w:val="none"/>
              </w:rPr>
            </w:pPr>
          </w:p>
        </w:tc>
        <w:tc>
          <w:tcPr>
            <w:tcW w:w="1676" w:type="dxa"/>
            <w:tcBorders>
              <w:top w:val="nil"/>
            </w:tcBorders>
            <w:vAlign w:val="top"/>
          </w:tcPr>
          <w:p w14:paraId="2BE573CE">
            <w:pPr>
              <w:pStyle w:val="39"/>
              <w:spacing w:before="87" w:line="229" w:lineRule="auto"/>
              <w:ind w:left="138"/>
              <w:rPr>
                <w:color w:val="auto"/>
                <w:sz w:val="19"/>
                <w:szCs w:val="19"/>
                <w:highlight w:val="none"/>
              </w:rPr>
            </w:pPr>
            <w:r>
              <w:rPr>
                <w:color w:val="auto"/>
                <w:spacing w:val="8"/>
                <w:sz w:val="19"/>
                <w:szCs w:val="19"/>
                <w:highlight w:val="none"/>
              </w:rPr>
              <w:t>单元式空气调节</w:t>
            </w:r>
          </w:p>
          <w:p w14:paraId="31BCFC4C">
            <w:pPr>
              <w:pStyle w:val="39"/>
              <w:spacing w:before="93" w:line="227" w:lineRule="auto"/>
              <w:ind w:left="486"/>
              <w:rPr>
                <w:color w:val="auto"/>
                <w:sz w:val="19"/>
                <w:szCs w:val="19"/>
                <w:highlight w:val="none"/>
              </w:rPr>
            </w:pPr>
            <w:r>
              <w:rPr>
                <w:color w:val="auto"/>
                <w:spacing w:val="6"/>
                <w:sz w:val="19"/>
                <w:szCs w:val="19"/>
                <w:highlight w:val="none"/>
              </w:rPr>
              <w:t>机(制冷</w:t>
            </w:r>
          </w:p>
          <w:p w14:paraId="6CBF4322">
            <w:pPr>
              <w:pStyle w:val="39"/>
              <w:spacing w:before="97" w:line="234" w:lineRule="auto"/>
              <w:ind w:left="386"/>
              <w:rPr>
                <w:color w:val="auto"/>
                <w:sz w:val="19"/>
                <w:szCs w:val="19"/>
                <w:highlight w:val="none"/>
              </w:rPr>
            </w:pPr>
            <w:r>
              <w:rPr>
                <w:color w:val="auto"/>
                <w:spacing w:val="4"/>
                <w:sz w:val="19"/>
                <w:szCs w:val="19"/>
                <w:highlight w:val="none"/>
              </w:rPr>
              <w:t>量&gt;14000W</w:t>
            </w:r>
          </w:p>
        </w:tc>
        <w:tc>
          <w:tcPr>
            <w:tcW w:w="4516" w:type="dxa"/>
            <w:tcBorders>
              <w:top w:val="nil"/>
            </w:tcBorders>
            <w:vAlign w:val="top"/>
          </w:tcPr>
          <w:p w14:paraId="4E6600B6">
            <w:pPr>
              <w:pStyle w:val="39"/>
              <w:spacing w:before="88" w:line="227" w:lineRule="auto"/>
              <w:ind w:left="114"/>
              <w:rPr>
                <w:color w:val="auto"/>
                <w:sz w:val="19"/>
                <w:szCs w:val="19"/>
                <w:highlight w:val="none"/>
              </w:rPr>
            </w:pPr>
            <w:r>
              <w:rPr>
                <w:color w:val="auto"/>
                <w:spacing w:val="8"/>
                <w:sz w:val="19"/>
                <w:szCs w:val="19"/>
                <w:highlight w:val="none"/>
              </w:rPr>
              <w:t>《单元式空气调节机能效限定值及能效等级》</w:t>
            </w:r>
          </w:p>
          <w:p w14:paraId="058EE591">
            <w:pPr>
              <w:pStyle w:val="39"/>
              <w:spacing w:before="95" w:line="289" w:lineRule="auto"/>
              <w:ind w:left="117" w:right="103" w:firstLine="2"/>
              <w:rPr>
                <w:color w:val="auto"/>
                <w:sz w:val="19"/>
                <w:szCs w:val="19"/>
                <w:highlight w:val="none"/>
              </w:rPr>
            </w:pPr>
            <w:r>
              <w:rPr>
                <w:color w:val="auto"/>
                <w:spacing w:val="8"/>
                <w:sz w:val="19"/>
                <w:szCs w:val="19"/>
                <w:highlight w:val="none"/>
              </w:rPr>
              <w:t>（</w:t>
            </w:r>
            <w:r>
              <w:rPr>
                <w:color w:val="auto"/>
                <w:sz w:val="19"/>
                <w:szCs w:val="19"/>
                <w:highlight w:val="none"/>
              </w:rPr>
              <w:t>GB</w:t>
            </w:r>
            <w:r>
              <w:rPr>
                <w:color w:val="auto"/>
                <w:spacing w:val="8"/>
                <w:sz w:val="19"/>
                <w:szCs w:val="19"/>
                <w:highlight w:val="none"/>
              </w:rPr>
              <w:t>19576）《风管送风式空调机组能效限定值及</w:t>
            </w:r>
            <w:r>
              <w:rPr>
                <w:color w:val="auto"/>
                <w:spacing w:val="6"/>
                <w:sz w:val="19"/>
                <w:szCs w:val="19"/>
                <w:highlight w:val="none"/>
              </w:rPr>
              <w:t>能效等级》（</w:t>
            </w:r>
            <w:r>
              <w:rPr>
                <w:color w:val="auto"/>
                <w:sz w:val="19"/>
                <w:szCs w:val="19"/>
                <w:highlight w:val="none"/>
              </w:rPr>
              <w:t>GB</w:t>
            </w:r>
            <w:r>
              <w:rPr>
                <w:color w:val="auto"/>
                <w:spacing w:val="6"/>
                <w:sz w:val="19"/>
                <w:szCs w:val="19"/>
                <w:highlight w:val="none"/>
              </w:rPr>
              <w:t>37479）</w:t>
            </w:r>
          </w:p>
        </w:tc>
      </w:tr>
      <w:tr w14:paraId="0EB9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bottom w:val="nil"/>
            </w:tcBorders>
            <w:vAlign w:val="top"/>
          </w:tcPr>
          <w:p w14:paraId="266359EA">
            <w:pPr>
              <w:rPr>
                <w:rFonts w:ascii="Arial"/>
                <w:color w:val="auto"/>
                <w:sz w:val="21"/>
                <w:highlight w:val="none"/>
              </w:rPr>
            </w:pPr>
          </w:p>
        </w:tc>
        <w:tc>
          <w:tcPr>
            <w:tcW w:w="1159" w:type="dxa"/>
            <w:vMerge w:val="continue"/>
            <w:tcBorders>
              <w:top w:val="nil"/>
              <w:bottom w:val="nil"/>
            </w:tcBorders>
            <w:vAlign w:val="top"/>
          </w:tcPr>
          <w:p w14:paraId="426C5034">
            <w:pPr>
              <w:rPr>
                <w:rFonts w:ascii="Arial"/>
                <w:color w:val="auto"/>
                <w:sz w:val="21"/>
                <w:highlight w:val="none"/>
              </w:rPr>
            </w:pPr>
          </w:p>
        </w:tc>
        <w:tc>
          <w:tcPr>
            <w:tcW w:w="1575" w:type="dxa"/>
            <w:vAlign w:val="top"/>
          </w:tcPr>
          <w:p w14:paraId="4CC385E4">
            <w:pPr>
              <w:pStyle w:val="39"/>
              <w:spacing w:before="63" w:line="229" w:lineRule="auto"/>
              <w:ind w:left="111"/>
              <w:rPr>
                <w:color w:val="auto"/>
                <w:sz w:val="19"/>
                <w:szCs w:val="19"/>
                <w:highlight w:val="none"/>
              </w:rPr>
            </w:pPr>
            <w:r>
              <w:rPr>
                <w:color w:val="auto"/>
                <w:spacing w:val="4"/>
                <w:sz w:val="19"/>
                <w:szCs w:val="19"/>
                <w:highlight w:val="none"/>
              </w:rPr>
              <w:t>★A02052309</w:t>
            </w:r>
            <w:r>
              <w:rPr>
                <w:color w:val="auto"/>
                <w:spacing w:val="-35"/>
                <w:sz w:val="19"/>
                <w:szCs w:val="19"/>
                <w:highlight w:val="none"/>
              </w:rPr>
              <w:t xml:space="preserve"> </w:t>
            </w:r>
            <w:r>
              <w:rPr>
                <w:color w:val="auto"/>
                <w:spacing w:val="4"/>
                <w:sz w:val="19"/>
                <w:szCs w:val="19"/>
                <w:highlight w:val="none"/>
              </w:rPr>
              <w:t>专</w:t>
            </w:r>
          </w:p>
          <w:p w14:paraId="2378A9F8">
            <w:pPr>
              <w:pStyle w:val="39"/>
              <w:spacing w:before="95" w:line="229" w:lineRule="auto"/>
              <w:ind w:left="105"/>
              <w:rPr>
                <w:color w:val="auto"/>
                <w:sz w:val="19"/>
                <w:szCs w:val="19"/>
                <w:highlight w:val="none"/>
              </w:rPr>
            </w:pPr>
            <w:r>
              <w:rPr>
                <w:color w:val="auto"/>
                <w:spacing w:val="3"/>
                <w:sz w:val="19"/>
                <w:szCs w:val="19"/>
                <w:highlight w:val="none"/>
              </w:rPr>
              <w:t>用制冷、空调设</w:t>
            </w:r>
          </w:p>
          <w:p w14:paraId="571594B7">
            <w:pPr>
              <w:pStyle w:val="39"/>
              <w:spacing w:before="92" w:line="230" w:lineRule="auto"/>
              <w:ind w:left="686"/>
              <w:rPr>
                <w:color w:val="auto"/>
                <w:sz w:val="19"/>
                <w:szCs w:val="19"/>
                <w:highlight w:val="none"/>
              </w:rPr>
            </w:pPr>
            <w:r>
              <w:rPr>
                <w:color w:val="auto"/>
                <w:sz w:val="19"/>
                <w:szCs w:val="19"/>
                <w:highlight w:val="none"/>
              </w:rPr>
              <w:t>备</w:t>
            </w:r>
          </w:p>
        </w:tc>
        <w:tc>
          <w:tcPr>
            <w:tcW w:w="1676" w:type="dxa"/>
            <w:vAlign w:val="top"/>
          </w:tcPr>
          <w:p w14:paraId="496353B2">
            <w:pPr>
              <w:spacing w:line="331" w:lineRule="auto"/>
              <w:rPr>
                <w:rFonts w:ascii="Arial"/>
                <w:color w:val="auto"/>
                <w:sz w:val="21"/>
                <w:highlight w:val="none"/>
              </w:rPr>
            </w:pPr>
          </w:p>
          <w:p w14:paraId="18DBBCC1">
            <w:pPr>
              <w:pStyle w:val="39"/>
              <w:spacing w:before="62" w:line="227" w:lineRule="auto"/>
              <w:ind w:left="435"/>
              <w:rPr>
                <w:color w:val="auto"/>
                <w:sz w:val="19"/>
                <w:szCs w:val="19"/>
                <w:highlight w:val="none"/>
              </w:rPr>
            </w:pPr>
            <w:r>
              <w:rPr>
                <w:color w:val="auto"/>
                <w:spacing w:val="8"/>
                <w:sz w:val="19"/>
                <w:szCs w:val="19"/>
                <w:highlight w:val="none"/>
              </w:rPr>
              <w:t>机房空调</w:t>
            </w:r>
          </w:p>
        </w:tc>
        <w:tc>
          <w:tcPr>
            <w:tcW w:w="4516" w:type="dxa"/>
            <w:vAlign w:val="top"/>
          </w:tcPr>
          <w:p w14:paraId="6A5C6458">
            <w:pPr>
              <w:pStyle w:val="39"/>
              <w:spacing w:before="227" w:line="329" w:lineRule="auto"/>
              <w:ind w:left="118" w:right="413" w:hanging="4"/>
              <w:rPr>
                <w:color w:val="auto"/>
                <w:sz w:val="19"/>
                <w:szCs w:val="19"/>
                <w:highlight w:val="none"/>
              </w:rPr>
            </w:pPr>
            <w:r>
              <w:rPr>
                <w:color w:val="auto"/>
                <w:spacing w:val="8"/>
                <w:sz w:val="19"/>
                <w:szCs w:val="19"/>
                <w:highlight w:val="none"/>
              </w:rPr>
              <w:t>《单元式空气调节机能效限定值及能效等级》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19576）</w:t>
            </w:r>
          </w:p>
        </w:tc>
      </w:tr>
      <w:tr w14:paraId="1725D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tcBorders>
            <w:vAlign w:val="top"/>
          </w:tcPr>
          <w:p w14:paraId="0C9CF41A">
            <w:pPr>
              <w:rPr>
                <w:rFonts w:ascii="Arial"/>
                <w:color w:val="auto"/>
                <w:sz w:val="21"/>
                <w:highlight w:val="none"/>
              </w:rPr>
            </w:pPr>
          </w:p>
        </w:tc>
        <w:tc>
          <w:tcPr>
            <w:tcW w:w="1159" w:type="dxa"/>
            <w:vMerge w:val="continue"/>
            <w:tcBorders>
              <w:top w:val="nil"/>
            </w:tcBorders>
            <w:vAlign w:val="top"/>
          </w:tcPr>
          <w:p w14:paraId="79F6733E">
            <w:pPr>
              <w:rPr>
                <w:rFonts w:ascii="Arial"/>
                <w:color w:val="auto"/>
                <w:sz w:val="21"/>
                <w:highlight w:val="none"/>
              </w:rPr>
            </w:pPr>
          </w:p>
        </w:tc>
        <w:tc>
          <w:tcPr>
            <w:tcW w:w="1575" w:type="dxa"/>
            <w:vAlign w:val="top"/>
          </w:tcPr>
          <w:p w14:paraId="30361415">
            <w:pPr>
              <w:pStyle w:val="39"/>
              <w:spacing w:before="226" w:line="324" w:lineRule="auto"/>
              <w:ind w:left="185" w:right="110" w:hanging="83"/>
              <w:rPr>
                <w:color w:val="auto"/>
                <w:sz w:val="19"/>
                <w:szCs w:val="19"/>
                <w:highlight w:val="none"/>
              </w:rPr>
            </w:pPr>
            <w:r>
              <w:rPr>
                <w:color w:val="auto"/>
                <w:spacing w:val="4"/>
                <w:sz w:val="19"/>
                <w:szCs w:val="19"/>
                <w:highlight w:val="none"/>
              </w:rPr>
              <w:t>A02052399</w:t>
            </w:r>
            <w:r>
              <w:rPr>
                <w:color w:val="auto"/>
                <w:spacing w:val="-29"/>
                <w:sz w:val="19"/>
                <w:szCs w:val="19"/>
                <w:highlight w:val="none"/>
              </w:rPr>
              <w:t xml:space="preserve"> </w:t>
            </w:r>
            <w:r>
              <w:rPr>
                <w:color w:val="auto"/>
                <w:spacing w:val="4"/>
                <w:sz w:val="19"/>
                <w:szCs w:val="19"/>
                <w:highlight w:val="none"/>
              </w:rPr>
              <w:t>其他</w:t>
            </w:r>
            <w:r>
              <w:rPr>
                <w:color w:val="auto"/>
                <w:spacing w:val="8"/>
                <w:sz w:val="19"/>
                <w:szCs w:val="19"/>
                <w:highlight w:val="none"/>
              </w:rPr>
              <w:t>制冷空调设备</w:t>
            </w:r>
          </w:p>
        </w:tc>
        <w:tc>
          <w:tcPr>
            <w:tcW w:w="1676" w:type="dxa"/>
            <w:vAlign w:val="top"/>
          </w:tcPr>
          <w:p w14:paraId="12CEC191">
            <w:pPr>
              <w:spacing w:line="332" w:lineRule="auto"/>
              <w:rPr>
                <w:rFonts w:ascii="Arial"/>
                <w:color w:val="auto"/>
                <w:sz w:val="21"/>
                <w:highlight w:val="none"/>
              </w:rPr>
            </w:pPr>
          </w:p>
          <w:p w14:paraId="3F649B45">
            <w:pPr>
              <w:pStyle w:val="39"/>
              <w:spacing w:before="62" w:line="230" w:lineRule="auto"/>
              <w:ind w:left="538"/>
              <w:rPr>
                <w:color w:val="auto"/>
                <w:sz w:val="19"/>
                <w:szCs w:val="19"/>
                <w:highlight w:val="none"/>
              </w:rPr>
            </w:pPr>
            <w:r>
              <w:rPr>
                <w:color w:val="auto"/>
                <w:spacing w:val="6"/>
                <w:sz w:val="19"/>
                <w:szCs w:val="19"/>
                <w:highlight w:val="none"/>
              </w:rPr>
              <w:t>冷却塔</w:t>
            </w:r>
          </w:p>
        </w:tc>
        <w:tc>
          <w:tcPr>
            <w:tcW w:w="4516" w:type="dxa"/>
            <w:vAlign w:val="top"/>
          </w:tcPr>
          <w:p w14:paraId="3A5C99E0">
            <w:pPr>
              <w:pStyle w:val="39"/>
              <w:spacing w:before="64" w:line="322" w:lineRule="auto"/>
              <w:ind w:left="118" w:right="15" w:hanging="4"/>
              <w:rPr>
                <w:color w:val="auto"/>
                <w:sz w:val="19"/>
                <w:szCs w:val="19"/>
                <w:highlight w:val="none"/>
              </w:rPr>
            </w:pPr>
            <w:r>
              <w:rPr>
                <w:color w:val="auto"/>
                <w:spacing w:val="7"/>
                <w:sz w:val="19"/>
                <w:szCs w:val="19"/>
                <w:highlight w:val="none"/>
              </w:rPr>
              <w:t>《机械通风冷却塔第</w:t>
            </w:r>
            <w:r>
              <w:rPr>
                <w:color w:val="auto"/>
                <w:spacing w:val="-22"/>
                <w:sz w:val="19"/>
                <w:szCs w:val="19"/>
                <w:highlight w:val="none"/>
              </w:rPr>
              <w:t xml:space="preserve"> </w:t>
            </w:r>
            <w:r>
              <w:rPr>
                <w:color w:val="auto"/>
                <w:spacing w:val="7"/>
                <w:sz w:val="19"/>
                <w:szCs w:val="19"/>
                <w:highlight w:val="none"/>
              </w:rPr>
              <w:t>1</w:t>
            </w:r>
            <w:r>
              <w:rPr>
                <w:color w:val="auto"/>
                <w:spacing w:val="-35"/>
                <w:sz w:val="19"/>
                <w:szCs w:val="19"/>
                <w:highlight w:val="none"/>
              </w:rPr>
              <w:t xml:space="preserve"> </w:t>
            </w:r>
            <w:r>
              <w:rPr>
                <w:color w:val="auto"/>
                <w:spacing w:val="7"/>
                <w:sz w:val="19"/>
                <w:szCs w:val="19"/>
                <w:highlight w:val="none"/>
              </w:rPr>
              <w:t>部分：中小型开式冷却</w:t>
            </w:r>
            <w:r>
              <w:rPr>
                <w:color w:val="auto"/>
                <w:spacing w:val="6"/>
                <w:sz w:val="19"/>
                <w:szCs w:val="19"/>
                <w:highlight w:val="none"/>
              </w:rPr>
              <w:t>塔》</w:t>
            </w:r>
            <w:r>
              <w:rPr>
                <w:color w:val="auto"/>
                <w:sz w:val="19"/>
                <w:szCs w:val="19"/>
                <w:highlight w:val="none"/>
              </w:rPr>
              <w:t xml:space="preserve"> </w:t>
            </w:r>
            <w:r>
              <w:rPr>
                <w:color w:val="auto"/>
                <w:spacing w:val="6"/>
                <w:sz w:val="19"/>
                <w:szCs w:val="19"/>
                <w:highlight w:val="none"/>
              </w:rPr>
              <w:t>（</w:t>
            </w:r>
            <w:r>
              <w:rPr>
                <w:color w:val="auto"/>
                <w:sz w:val="19"/>
                <w:szCs w:val="19"/>
                <w:highlight w:val="none"/>
              </w:rPr>
              <w:t>GB</w:t>
            </w:r>
            <w:r>
              <w:rPr>
                <w:color w:val="auto"/>
                <w:spacing w:val="6"/>
                <w:sz w:val="19"/>
                <w:szCs w:val="19"/>
                <w:highlight w:val="none"/>
              </w:rPr>
              <w:t>/T7190.1</w:t>
            </w:r>
            <w:r>
              <w:rPr>
                <w:color w:val="auto"/>
                <w:spacing w:val="9"/>
                <w:sz w:val="19"/>
                <w:szCs w:val="19"/>
                <w:highlight w:val="none"/>
              </w:rPr>
              <w:t>）；</w:t>
            </w:r>
            <w:r>
              <w:rPr>
                <w:color w:val="auto"/>
                <w:spacing w:val="6"/>
                <w:sz w:val="19"/>
                <w:szCs w:val="19"/>
                <w:highlight w:val="none"/>
              </w:rPr>
              <w:t>《机械通风冷却塔第</w:t>
            </w:r>
            <w:r>
              <w:rPr>
                <w:color w:val="auto"/>
                <w:spacing w:val="-33"/>
                <w:sz w:val="19"/>
                <w:szCs w:val="19"/>
                <w:highlight w:val="none"/>
              </w:rPr>
              <w:t xml:space="preserve"> </w:t>
            </w:r>
            <w:r>
              <w:rPr>
                <w:color w:val="auto"/>
                <w:spacing w:val="6"/>
                <w:sz w:val="19"/>
                <w:szCs w:val="19"/>
                <w:highlight w:val="none"/>
              </w:rPr>
              <w:t>2</w:t>
            </w:r>
            <w:r>
              <w:rPr>
                <w:color w:val="auto"/>
                <w:spacing w:val="-33"/>
                <w:sz w:val="19"/>
                <w:szCs w:val="19"/>
                <w:highlight w:val="none"/>
              </w:rPr>
              <w:t xml:space="preserve"> </w:t>
            </w:r>
            <w:r>
              <w:rPr>
                <w:color w:val="auto"/>
                <w:spacing w:val="6"/>
                <w:sz w:val="19"/>
                <w:szCs w:val="19"/>
                <w:highlight w:val="none"/>
              </w:rPr>
              <w:t>部分：</w:t>
            </w:r>
          </w:p>
          <w:p w14:paraId="42DCFDE7">
            <w:pPr>
              <w:pStyle w:val="39"/>
              <w:spacing w:line="228" w:lineRule="auto"/>
              <w:ind w:left="111"/>
              <w:rPr>
                <w:color w:val="auto"/>
                <w:sz w:val="19"/>
                <w:szCs w:val="19"/>
                <w:highlight w:val="none"/>
              </w:rPr>
            </w:pPr>
            <w:r>
              <w:rPr>
                <w:color w:val="auto"/>
                <w:spacing w:val="7"/>
                <w:sz w:val="19"/>
                <w:szCs w:val="19"/>
                <w:highlight w:val="none"/>
              </w:rPr>
              <w:t>大型开式冷却塔》（</w:t>
            </w:r>
            <w:r>
              <w:rPr>
                <w:color w:val="auto"/>
                <w:sz w:val="19"/>
                <w:szCs w:val="19"/>
                <w:highlight w:val="none"/>
              </w:rPr>
              <w:t>GB</w:t>
            </w:r>
            <w:r>
              <w:rPr>
                <w:color w:val="auto"/>
                <w:spacing w:val="7"/>
                <w:sz w:val="19"/>
                <w:szCs w:val="19"/>
                <w:highlight w:val="none"/>
              </w:rPr>
              <w:t>/T7190.2）</w:t>
            </w:r>
          </w:p>
        </w:tc>
      </w:tr>
      <w:tr w14:paraId="6C4DB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2977DF72">
            <w:pPr>
              <w:pStyle w:val="39"/>
              <w:spacing w:before="231" w:line="255" w:lineRule="exact"/>
              <w:ind w:left="289"/>
              <w:rPr>
                <w:color w:val="auto"/>
                <w:sz w:val="19"/>
                <w:szCs w:val="19"/>
                <w:highlight w:val="none"/>
              </w:rPr>
            </w:pPr>
            <w:r>
              <w:rPr>
                <w:color w:val="auto"/>
                <w:position w:val="1"/>
                <w:sz w:val="19"/>
                <w:szCs w:val="19"/>
                <w:highlight w:val="none"/>
              </w:rPr>
              <w:t>7</w:t>
            </w:r>
          </w:p>
        </w:tc>
        <w:tc>
          <w:tcPr>
            <w:tcW w:w="1159" w:type="dxa"/>
            <w:vAlign w:val="top"/>
          </w:tcPr>
          <w:p w14:paraId="4474680A">
            <w:pPr>
              <w:pStyle w:val="39"/>
              <w:spacing w:before="66" w:line="287" w:lineRule="auto"/>
              <w:ind w:left="471" w:right="105" w:hanging="377"/>
              <w:rPr>
                <w:color w:val="auto"/>
                <w:sz w:val="19"/>
                <w:szCs w:val="19"/>
                <w:highlight w:val="none"/>
              </w:rPr>
            </w:pPr>
            <w:r>
              <w:rPr>
                <w:color w:val="auto"/>
                <w:spacing w:val="1"/>
                <w:sz w:val="19"/>
                <w:szCs w:val="19"/>
                <w:highlight w:val="none"/>
              </w:rPr>
              <w:t>A020601</w:t>
            </w:r>
            <w:r>
              <w:rPr>
                <w:color w:val="auto"/>
                <w:spacing w:val="-16"/>
                <w:sz w:val="19"/>
                <w:szCs w:val="19"/>
                <w:highlight w:val="none"/>
              </w:rPr>
              <w:t xml:space="preserve"> </w:t>
            </w:r>
            <w:r>
              <w:rPr>
                <w:color w:val="auto"/>
                <w:spacing w:val="1"/>
                <w:sz w:val="19"/>
                <w:szCs w:val="19"/>
                <w:highlight w:val="none"/>
              </w:rPr>
              <w:t>电</w:t>
            </w:r>
            <w:r>
              <w:rPr>
                <w:color w:val="auto"/>
                <w:spacing w:val="2"/>
                <w:sz w:val="19"/>
                <w:szCs w:val="19"/>
                <w:highlight w:val="none"/>
              </w:rPr>
              <w:t>机</w:t>
            </w:r>
          </w:p>
        </w:tc>
        <w:tc>
          <w:tcPr>
            <w:tcW w:w="1575" w:type="dxa"/>
            <w:vAlign w:val="top"/>
          </w:tcPr>
          <w:p w14:paraId="15316FA7">
            <w:pPr>
              <w:rPr>
                <w:rFonts w:ascii="Arial"/>
                <w:color w:val="auto"/>
                <w:sz w:val="21"/>
                <w:highlight w:val="none"/>
              </w:rPr>
            </w:pPr>
          </w:p>
        </w:tc>
        <w:tc>
          <w:tcPr>
            <w:tcW w:w="1676" w:type="dxa"/>
            <w:vAlign w:val="top"/>
          </w:tcPr>
          <w:p w14:paraId="499A792B">
            <w:pPr>
              <w:rPr>
                <w:rFonts w:ascii="Arial"/>
                <w:color w:val="auto"/>
                <w:sz w:val="21"/>
                <w:highlight w:val="none"/>
              </w:rPr>
            </w:pPr>
          </w:p>
        </w:tc>
        <w:tc>
          <w:tcPr>
            <w:tcW w:w="4516" w:type="dxa"/>
            <w:vAlign w:val="top"/>
          </w:tcPr>
          <w:p w14:paraId="06DDD524">
            <w:pPr>
              <w:pStyle w:val="39"/>
              <w:spacing w:before="66" w:line="287" w:lineRule="auto"/>
              <w:ind w:left="112" w:right="401" w:firstLine="2"/>
              <w:rPr>
                <w:color w:val="auto"/>
                <w:sz w:val="19"/>
                <w:szCs w:val="19"/>
                <w:highlight w:val="none"/>
              </w:rPr>
            </w:pPr>
            <w:r>
              <w:rPr>
                <w:color w:val="auto"/>
                <w:spacing w:val="9"/>
                <w:sz w:val="19"/>
                <w:szCs w:val="19"/>
                <w:highlight w:val="none"/>
              </w:rPr>
              <w:t>《中小型三相异步电动机能效限定值及能效等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18613）</w:t>
            </w:r>
          </w:p>
        </w:tc>
      </w:tr>
      <w:tr w14:paraId="4A681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0C67EB43">
            <w:pPr>
              <w:pStyle w:val="39"/>
              <w:spacing w:before="230" w:line="256" w:lineRule="exact"/>
              <w:ind w:left="285"/>
              <w:rPr>
                <w:color w:val="auto"/>
                <w:sz w:val="19"/>
                <w:szCs w:val="19"/>
                <w:highlight w:val="none"/>
              </w:rPr>
            </w:pPr>
            <w:r>
              <w:rPr>
                <w:color w:val="auto"/>
                <w:position w:val="1"/>
                <w:sz w:val="19"/>
                <w:szCs w:val="19"/>
                <w:highlight w:val="none"/>
              </w:rPr>
              <w:t>8</w:t>
            </w:r>
          </w:p>
        </w:tc>
        <w:tc>
          <w:tcPr>
            <w:tcW w:w="1159" w:type="dxa"/>
            <w:vAlign w:val="top"/>
          </w:tcPr>
          <w:p w14:paraId="399DC21F">
            <w:pPr>
              <w:pStyle w:val="39"/>
              <w:spacing w:before="64" w:line="288" w:lineRule="auto"/>
              <w:ind w:left="372" w:right="105" w:hanging="278"/>
              <w:rPr>
                <w:color w:val="auto"/>
                <w:sz w:val="19"/>
                <w:szCs w:val="19"/>
                <w:highlight w:val="none"/>
              </w:rPr>
            </w:pPr>
            <w:r>
              <w:rPr>
                <w:color w:val="auto"/>
                <w:spacing w:val="4"/>
                <w:sz w:val="19"/>
                <w:szCs w:val="19"/>
                <w:highlight w:val="none"/>
              </w:rPr>
              <w:t>A020602</w:t>
            </w:r>
            <w:r>
              <w:rPr>
                <w:color w:val="auto"/>
                <w:spacing w:val="-40"/>
                <w:sz w:val="19"/>
                <w:szCs w:val="19"/>
                <w:highlight w:val="none"/>
              </w:rPr>
              <w:t xml:space="preserve"> </w:t>
            </w:r>
            <w:r>
              <w:rPr>
                <w:color w:val="auto"/>
                <w:spacing w:val="4"/>
                <w:sz w:val="19"/>
                <w:szCs w:val="19"/>
                <w:highlight w:val="none"/>
              </w:rPr>
              <w:t>变压器</w:t>
            </w:r>
          </w:p>
        </w:tc>
        <w:tc>
          <w:tcPr>
            <w:tcW w:w="1575" w:type="dxa"/>
            <w:vAlign w:val="top"/>
          </w:tcPr>
          <w:p w14:paraId="5971CA15">
            <w:pPr>
              <w:pStyle w:val="39"/>
              <w:spacing w:before="230" w:line="230" w:lineRule="auto"/>
              <w:ind w:left="283"/>
              <w:rPr>
                <w:color w:val="auto"/>
                <w:sz w:val="19"/>
                <w:szCs w:val="19"/>
                <w:highlight w:val="none"/>
              </w:rPr>
            </w:pPr>
            <w:r>
              <w:rPr>
                <w:color w:val="auto"/>
                <w:spacing w:val="8"/>
                <w:sz w:val="19"/>
                <w:szCs w:val="19"/>
                <w:highlight w:val="none"/>
              </w:rPr>
              <w:t>配电变压器</w:t>
            </w:r>
          </w:p>
        </w:tc>
        <w:tc>
          <w:tcPr>
            <w:tcW w:w="1676" w:type="dxa"/>
            <w:vAlign w:val="top"/>
          </w:tcPr>
          <w:p w14:paraId="5135EA01">
            <w:pPr>
              <w:rPr>
                <w:rFonts w:ascii="Arial"/>
                <w:color w:val="auto"/>
                <w:sz w:val="21"/>
                <w:highlight w:val="none"/>
              </w:rPr>
            </w:pPr>
          </w:p>
        </w:tc>
        <w:tc>
          <w:tcPr>
            <w:tcW w:w="4516" w:type="dxa"/>
            <w:vAlign w:val="top"/>
          </w:tcPr>
          <w:p w14:paraId="77D5F056">
            <w:pPr>
              <w:pStyle w:val="39"/>
              <w:spacing w:before="64" w:line="288" w:lineRule="auto"/>
              <w:ind w:left="118" w:right="612" w:hanging="4"/>
              <w:rPr>
                <w:color w:val="auto"/>
                <w:sz w:val="19"/>
                <w:szCs w:val="19"/>
                <w:highlight w:val="none"/>
              </w:rPr>
            </w:pPr>
            <w:r>
              <w:rPr>
                <w:color w:val="auto"/>
                <w:spacing w:val="8"/>
                <w:sz w:val="19"/>
                <w:szCs w:val="19"/>
                <w:highlight w:val="none"/>
              </w:rPr>
              <w:t>《三相配电变压器能效限定值及能效等级》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20052）</w:t>
            </w:r>
          </w:p>
        </w:tc>
      </w:tr>
      <w:tr w14:paraId="46CB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6B6AC764">
            <w:pPr>
              <w:pStyle w:val="39"/>
              <w:spacing w:before="230" w:line="255" w:lineRule="exact"/>
              <w:ind w:left="285"/>
              <w:rPr>
                <w:color w:val="auto"/>
                <w:sz w:val="19"/>
                <w:szCs w:val="19"/>
                <w:highlight w:val="none"/>
              </w:rPr>
            </w:pPr>
            <w:r>
              <w:rPr>
                <w:color w:val="auto"/>
                <w:position w:val="1"/>
                <w:sz w:val="19"/>
                <w:szCs w:val="19"/>
                <w:highlight w:val="none"/>
              </w:rPr>
              <w:t>9</w:t>
            </w:r>
          </w:p>
        </w:tc>
        <w:tc>
          <w:tcPr>
            <w:tcW w:w="1159" w:type="dxa"/>
            <w:vAlign w:val="top"/>
          </w:tcPr>
          <w:p w14:paraId="654FBE42">
            <w:pPr>
              <w:pStyle w:val="39"/>
              <w:spacing w:before="64" w:line="288" w:lineRule="auto"/>
              <w:ind w:left="273" w:right="152" w:hanging="169"/>
              <w:rPr>
                <w:color w:val="auto"/>
                <w:sz w:val="19"/>
                <w:szCs w:val="19"/>
                <w:highlight w:val="none"/>
              </w:rPr>
            </w:pPr>
            <w:r>
              <w:rPr>
                <w:color w:val="auto"/>
                <w:spacing w:val="4"/>
                <w:sz w:val="19"/>
                <w:szCs w:val="19"/>
                <w:highlight w:val="none"/>
              </w:rPr>
              <w:t>★A020609</w:t>
            </w:r>
            <w:r>
              <w:rPr>
                <w:color w:val="auto"/>
                <w:spacing w:val="7"/>
                <w:sz w:val="19"/>
                <w:szCs w:val="19"/>
                <w:highlight w:val="none"/>
              </w:rPr>
              <w:t>镇流器</w:t>
            </w:r>
          </w:p>
        </w:tc>
        <w:tc>
          <w:tcPr>
            <w:tcW w:w="1575" w:type="dxa"/>
            <w:vAlign w:val="top"/>
          </w:tcPr>
          <w:p w14:paraId="1720C11E">
            <w:pPr>
              <w:pStyle w:val="39"/>
              <w:spacing w:before="64" w:line="288" w:lineRule="auto"/>
              <w:ind w:left="583" w:right="182" w:hanging="394"/>
              <w:rPr>
                <w:color w:val="auto"/>
                <w:sz w:val="19"/>
                <w:szCs w:val="19"/>
                <w:highlight w:val="none"/>
              </w:rPr>
            </w:pPr>
            <w:r>
              <w:rPr>
                <w:color w:val="auto"/>
                <w:spacing w:val="7"/>
                <w:sz w:val="19"/>
                <w:szCs w:val="19"/>
                <w:highlight w:val="none"/>
              </w:rPr>
              <w:t>管型荧光灯镇</w:t>
            </w:r>
            <w:r>
              <w:rPr>
                <w:color w:val="auto"/>
                <w:spacing w:val="4"/>
                <w:sz w:val="19"/>
                <w:szCs w:val="19"/>
                <w:highlight w:val="none"/>
              </w:rPr>
              <w:t>流器</w:t>
            </w:r>
          </w:p>
        </w:tc>
        <w:tc>
          <w:tcPr>
            <w:tcW w:w="1676" w:type="dxa"/>
            <w:vAlign w:val="top"/>
          </w:tcPr>
          <w:p w14:paraId="7EC72060">
            <w:pPr>
              <w:rPr>
                <w:rFonts w:ascii="Arial"/>
                <w:color w:val="auto"/>
                <w:sz w:val="21"/>
                <w:highlight w:val="none"/>
              </w:rPr>
            </w:pPr>
          </w:p>
        </w:tc>
        <w:tc>
          <w:tcPr>
            <w:tcW w:w="4516" w:type="dxa"/>
            <w:vAlign w:val="top"/>
          </w:tcPr>
          <w:p w14:paraId="35C5DBDF">
            <w:pPr>
              <w:pStyle w:val="39"/>
              <w:spacing w:before="64" w:line="288" w:lineRule="auto"/>
              <w:ind w:left="118" w:right="413" w:hanging="4"/>
              <w:rPr>
                <w:color w:val="auto"/>
                <w:sz w:val="19"/>
                <w:szCs w:val="19"/>
                <w:highlight w:val="none"/>
              </w:rPr>
            </w:pPr>
            <w:r>
              <w:rPr>
                <w:color w:val="auto"/>
                <w:spacing w:val="8"/>
                <w:sz w:val="19"/>
                <w:szCs w:val="19"/>
                <w:highlight w:val="none"/>
              </w:rPr>
              <w:t>《管形荧光灯镇流器能效限定值及能效等级》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17896）</w:t>
            </w:r>
          </w:p>
        </w:tc>
      </w:tr>
      <w:tr w14:paraId="363C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restart"/>
            <w:tcBorders>
              <w:bottom w:val="nil"/>
            </w:tcBorders>
            <w:vAlign w:val="top"/>
          </w:tcPr>
          <w:p w14:paraId="45727514">
            <w:pPr>
              <w:spacing w:line="252" w:lineRule="auto"/>
              <w:rPr>
                <w:rFonts w:ascii="Arial"/>
                <w:color w:val="auto"/>
                <w:sz w:val="21"/>
                <w:highlight w:val="none"/>
              </w:rPr>
            </w:pPr>
          </w:p>
          <w:p w14:paraId="4428B2FF">
            <w:pPr>
              <w:spacing w:line="252" w:lineRule="auto"/>
              <w:rPr>
                <w:rFonts w:ascii="Arial"/>
                <w:color w:val="auto"/>
                <w:sz w:val="21"/>
                <w:highlight w:val="none"/>
              </w:rPr>
            </w:pPr>
          </w:p>
          <w:p w14:paraId="35BDED23">
            <w:pPr>
              <w:spacing w:line="252" w:lineRule="auto"/>
              <w:rPr>
                <w:rFonts w:ascii="Arial"/>
                <w:color w:val="auto"/>
                <w:sz w:val="21"/>
                <w:highlight w:val="none"/>
              </w:rPr>
            </w:pPr>
          </w:p>
          <w:p w14:paraId="7A0B2C54">
            <w:pPr>
              <w:spacing w:line="252" w:lineRule="auto"/>
              <w:rPr>
                <w:rFonts w:ascii="Arial"/>
                <w:color w:val="auto"/>
                <w:sz w:val="21"/>
                <w:highlight w:val="none"/>
              </w:rPr>
            </w:pPr>
          </w:p>
          <w:p w14:paraId="76E3279C">
            <w:pPr>
              <w:spacing w:line="252" w:lineRule="auto"/>
              <w:rPr>
                <w:rFonts w:ascii="Arial"/>
                <w:color w:val="auto"/>
                <w:sz w:val="21"/>
                <w:highlight w:val="none"/>
              </w:rPr>
            </w:pPr>
          </w:p>
          <w:p w14:paraId="2EDD8F1C">
            <w:pPr>
              <w:spacing w:line="253" w:lineRule="auto"/>
              <w:rPr>
                <w:rFonts w:ascii="Arial"/>
                <w:color w:val="auto"/>
                <w:sz w:val="21"/>
                <w:highlight w:val="none"/>
              </w:rPr>
            </w:pPr>
          </w:p>
          <w:p w14:paraId="3B70579F">
            <w:pPr>
              <w:spacing w:line="253" w:lineRule="auto"/>
              <w:rPr>
                <w:rFonts w:ascii="Arial"/>
                <w:color w:val="auto"/>
                <w:sz w:val="21"/>
                <w:highlight w:val="none"/>
              </w:rPr>
            </w:pPr>
          </w:p>
          <w:p w14:paraId="5652D61C">
            <w:pPr>
              <w:spacing w:line="253" w:lineRule="auto"/>
              <w:rPr>
                <w:rFonts w:ascii="Arial"/>
                <w:color w:val="auto"/>
                <w:sz w:val="21"/>
                <w:highlight w:val="none"/>
              </w:rPr>
            </w:pPr>
          </w:p>
          <w:p w14:paraId="0C0A5DA5">
            <w:pPr>
              <w:spacing w:line="253" w:lineRule="auto"/>
              <w:rPr>
                <w:rFonts w:ascii="Arial"/>
                <w:color w:val="auto"/>
                <w:sz w:val="21"/>
                <w:highlight w:val="none"/>
              </w:rPr>
            </w:pPr>
          </w:p>
          <w:p w14:paraId="21DB0CA8">
            <w:pPr>
              <w:spacing w:line="253" w:lineRule="auto"/>
              <w:rPr>
                <w:rFonts w:ascii="Arial"/>
                <w:color w:val="auto"/>
                <w:sz w:val="21"/>
                <w:highlight w:val="none"/>
              </w:rPr>
            </w:pPr>
          </w:p>
          <w:p w14:paraId="51829A1E">
            <w:pPr>
              <w:spacing w:line="253" w:lineRule="auto"/>
              <w:rPr>
                <w:rFonts w:ascii="Arial"/>
                <w:color w:val="auto"/>
                <w:sz w:val="21"/>
                <w:highlight w:val="none"/>
              </w:rPr>
            </w:pPr>
          </w:p>
          <w:p w14:paraId="5CC52A37">
            <w:pPr>
              <w:spacing w:line="253" w:lineRule="auto"/>
              <w:rPr>
                <w:rFonts w:ascii="Arial"/>
                <w:color w:val="auto"/>
                <w:sz w:val="21"/>
                <w:highlight w:val="none"/>
              </w:rPr>
            </w:pPr>
          </w:p>
          <w:p w14:paraId="21AFB818">
            <w:pPr>
              <w:spacing w:line="253" w:lineRule="auto"/>
              <w:rPr>
                <w:rFonts w:ascii="Arial"/>
                <w:color w:val="auto"/>
                <w:sz w:val="21"/>
                <w:highlight w:val="none"/>
              </w:rPr>
            </w:pPr>
          </w:p>
          <w:p w14:paraId="201CE3C4">
            <w:pPr>
              <w:spacing w:line="253" w:lineRule="auto"/>
              <w:rPr>
                <w:rFonts w:ascii="Arial"/>
                <w:color w:val="auto"/>
                <w:sz w:val="21"/>
                <w:highlight w:val="none"/>
              </w:rPr>
            </w:pPr>
          </w:p>
          <w:p w14:paraId="3D1D52FB">
            <w:pPr>
              <w:pStyle w:val="39"/>
              <w:spacing w:before="62" w:line="255" w:lineRule="exact"/>
              <w:ind w:left="249"/>
              <w:rPr>
                <w:color w:val="auto"/>
                <w:sz w:val="19"/>
                <w:szCs w:val="19"/>
                <w:highlight w:val="none"/>
              </w:rPr>
            </w:pPr>
            <w:r>
              <w:rPr>
                <w:color w:val="auto"/>
                <w:spacing w:val="-7"/>
                <w:position w:val="1"/>
                <w:sz w:val="19"/>
                <w:szCs w:val="19"/>
                <w:highlight w:val="none"/>
              </w:rPr>
              <w:t>10</w:t>
            </w:r>
          </w:p>
        </w:tc>
        <w:tc>
          <w:tcPr>
            <w:tcW w:w="1159" w:type="dxa"/>
            <w:vMerge w:val="restart"/>
            <w:tcBorders>
              <w:bottom w:val="nil"/>
            </w:tcBorders>
            <w:vAlign w:val="top"/>
          </w:tcPr>
          <w:p w14:paraId="388196CF">
            <w:pPr>
              <w:rPr>
                <w:rFonts w:ascii="Arial"/>
                <w:color w:val="auto"/>
                <w:sz w:val="21"/>
                <w:highlight w:val="none"/>
              </w:rPr>
            </w:pPr>
          </w:p>
          <w:p w14:paraId="5A42E596">
            <w:pPr>
              <w:rPr>
                <w:rFonts w:ascii="Arial"/>
                <w:color w:val="auto"/>
                <w:sz w:val="21"/>
                <w:highlight w:val="none"/>
              </w:rPr>
            </w:pPr>
          </w:p>
          <w:p w14:paraId="66B10740">
            <w:pPr>
              <w:rPr>
                <w:rFonts w:ascii="Arial"/>
                <w:color w:val="auto"/>
                <w:sz w:val="21"/>
                <w:highlight w:val="none"/>
              </w:rPr>
            </w:pPr>
          </w:p>
          <w:p w14:paraId="53579BCB">
            <w:pPr>
              <w:spacing w:line="241" w:lineRule="auto"/>
              <w:rPr>
                <w:rFonts w:ascii="Arial"/>
                <w:color w:val="auto"/>
                <w:sz w:val="21"/>
                <w:highlight w:val="none"/>
              </w:rPr>
            </w:pPr>
          </w:p>
          <w:p w14:paraId="0CB6422C">
            <w:pPr>
              <w:spacing w:line="241" w:lineRule="auto"/>
              <w:rPr>
                <w:rFonts w:ascii="Arial"/>
                <w:color w:val="auto"/>
                <w:sz w:val="21"/>
                <w:highlight w:val="none"/>
              </w:rPr>
            </w:pPr>
          </w:p>
          <w:p w14:paraId="67B34933">
            <w:pPr>
              <w:spacing w:line="241" w:lineRule="auto"/>
              <w:rPr>
                <w:rFonts w:ascii="Arial"/>
                <w:color w:val="auto"/>
                <w:sz w:val="21"/>
                <w:highlight w:val="none"/>
              </w:rPr>
            </w:pPr>
          </w:p>
          <w:p w14:paraId="345F540C">
            <w:pPr>
              <w:spacing w:line="241" w:lineRule="auto"/>
              <w:rPr>
                <w:rFonts w:ascii="Arial"/>
                <w:color w:val="auto"/>
                <w:sz w:val="21"/>
                <w:highlight w:val="none"/>
              </w:rPr>
            </w:pPr>
          </w:p>
          <w:p w14:paraId="5B88B24E">
            <w:pPr>
              <w:spacing w:line="241" w:lineRule="auto"/>
              <w:rPr>
                <w:rFonts w:ascii="Arial"/>
                <w:color w:val="auto"/>
                <w:sz w:val="21"/>
                <w:highlight w:val="none"/>
              </w:rPr>
            </w:pPr>
          </w:p>
          <w:p w14:paraId="0E87A6BC">
            <w:pPr>
              <w:spacing w:line="241" w:lineRule="auto"/>
              <w:rPr>
                <w:rFonts w:ascii="Arial"/>
                <w:color w:val="auto"/>
                <w:sz w:val="21"/>
                <w:highlight w:val="none"/>
              </w:rPr>
            </w:pPr>
          </w:p>
          <w:p w14:paraId="23909336">
            <w:pPr>
              <w:spacing w:line="241" w:lineRule="auto"/>
              <w:rPr>
                <w:rFonts w:ascii="Arial"/>
                <w:color w:val="auto"/>
                <w:sz w:val="21"/>
                <w:highlight w:val="none"/>
              </w:rPr>
            </w:pPr>
          </w:p>
          <w:p w14:paraId="7C8163C6">
            <w:pPr>
              <w:spacing w:line="241" w:lineRule="auto"/>
              <w:rPr>
                <w:rFonts w:ascii="Arial"/>
                <w:color w:val="auto"/>
                <w:sz w:val="21"/>
                <w:highlight w:val="none"/>
              </w:rPr>
            </w:pPr>
          </w:p>
          <w:p w14:paraId="69EBEF40">
            <w:pPr>
              <w:spacing w:line="241" w:lineRule="auto"/>
              <w:rPr>
                <w:rFonts w:ascii="Arial"/>
                <w:color w:val="auto"/>
                <w:sz w:val="21"/>
                <w:highlight w:val="none"/>
              </w:rPr>
            </w:pPr>
          </w:p>
          <w:p w14:paraId="0F4193A5">
            <w:pPr>
              <w:spacing w:line="241" w:lineRule="auto"/>
              <w:rPr>
                <w:rFonts w:ascii="Arial"/>
                <w:color w:val="auto"/>
                <w:sz w:val="21"/>
                <w:highlight w:val="none"/>
              </w:rPr>
            </w:pPr>
          </w:p>
          <w:p w14:paraId="2EF68E2C">
            <w:pPr>
              <w:spacing w:line="241" w:lineRule="auto"/>
              <w:rPr>
                <w:rFonts w:ascii="Arial"/>
                <w:color w:val="auto"/>
                <w:sz w:val="21"/>
                <w:highlight w:val="none"/>
              </w:rPr>
            </w:pPr>
          </w:p>
          <w:p w14:paraId="59A05A3C">
            <w:pPr>
              <w:pStyle w:val="39"/>
              <w:spacing w:before="62" w:line="324" w:lineRule="auto"/>
              <w:ind w:left="175" w:right="105" w:hanging="81"/>
              <w:rPr>
                <w:color w:val="auto"/>
                <w:sz w:val="19"/>
                <w:szCs w:val="19"/>
                <w:highlight w:val="none"/>
              </w:rPr>
            </w:pPr>
            <w:r>
              <w:rPr>
                <w:color w:val="auto"/>
                <w:spacing w:val="4"/>
                <w:sz w:val="19"/>
                <w:szCs w:val="19"/>
                <w:highlight w:val="none"/>
              </w:rPr>
              <w:t>A020618</w:t>
            </w:r>
            <w:r>
              <w:rPr>
                <w:color w:val="auto"/>
                <w:spacing w:val="-39"/>
                <w:sz w:val="19"/>
                <w:szCs w:val="19"/>
                <w:highlight w:val="none"/>
              </w:rPr>
              <w:t xml:space="preserve"> </w:t>
            </w:r>
            <w:r>
              <w:rPr>
                <w:color w:val="auto"/>
                <w:spacing w:val="4"/>
                <w:sz w:val="19"/>
                <w:szCs w:val="19"/>
                <w:highlight w:val="none"/>
              </w:rPr>
              <w:t>生</w:t>
            </w:r>
            <w:r>
              <w:rPr>
                <w:color w:val="auto"/>
                <w:spacing w:val="7"/>
                <w:sz w:val="19"/>
                <w:szCs w:val="19"/>
                <w:highlight w:val="none"/>
              </w:rPr>
              <w:t>活用电器</w:t>
            </w:r>
          </w:p>
        </w:tc>
        <w:tc>
          <w:tcPr>
            <w:tcW w:w="1575" w:type="dxa"/>
            <w:vAlign w:val="top"/>
          </w:tcPr>
          <w:p w14:paraId="5BD933EA">
            <w:pPr>
              <w:pStyle w:val="39"/>
              <w:spacing w:before="64" w:line="288" w:lineRule="auto"/>
              <w:ind w:left="583" w:right="108" w:hanging="481"/>
              <w:rPr>
                <w:color w:val="auto"/>
                <w:sz w:val="19"/>
                <w:szCs w:val="19"/>
                <w:highlight w:val="none"/>
              </w:rPr>
            </w:pPr>
            <w:r>
              <w:rPr>
                <w:color w:val="auto"/>
                <w:spacing w:val="2"/>
                <w:sz w:val="19"/>
                <w:szCs w:val="19"/>
                <w:highlight w:val="none"/>
              </w:rPr>
              <w:t>A0206180101</w:t>
            </w:r>
            <w:r>
              <w:rPr>
                <w:color w:val="auto"/>
                <w:spacing w:val="-6"/>
                <w:sz w:val="19"/>
                <w:szCs w:val="19"/>
                <w:highlight w:val="none"/>
              </w:rPr>
              <w:t xml:space="preserve"> </w:t>
            </w:r>
            <w:r>
              <w:rPr>
                <w:color w:val="auto"/>
                <w:spacing w:val="2"/>
                <w:sz w:val="19"/>
                <w:szCs w:val="19"/>
                <w:highlight w:val="none"/>
              </w:rPr>
              <w:t>电</w:t>
            </w:r>
            <w:r>
              <w:rPr>
                <w:color w:val="auto"/>
                <w:spacing w:val="5"/>
                <w:sz w:val="19"/>
                <w:szCs w:val="19"/>
                <w:highlight w:val="none"/>
              </w:rPr>
              <w:t>冰箱</w:t>
            </w:r>
          </w:p>
        </w:tc>
        <w:tc>
          <w:tcPr>
            <w:tcW w:w="1676" w:type="dxa"/>
            <w:vAlign w:val="top"/>
          </w:tcPr>
          <w:p w14:paraId="0BACCF03">
            <w:pPr>
              <w:rPr>
                <w:rFonts w:ascii="Arial"/>
                <w:color w:val="auto"/>
                <w:sz w:val="21"/>
                <w:highlight w:val="none"/>
              </w:rPr>
            </w:pPr>
          </w:p>
        </w:tc>
        <w:tc>
          <w:tcPr>
            <w:tcW w:w="4516" w:type="dxa"/>
            <w:vAlign w:val="top"/>
          </w:tcPr>
          <w:p w14:paraId="4D9F5A32">
            <w:pPr>
              <w:pStyle w:val="39"/>
              <w:spacing w:before="64" w:line="288" w:lineRule="auto"/>
              <w:ind w:left="123" w:right="399" w:hanging="9"/>
              <w:rPr>
                <w:color w:val="auto"/>
                <w:sz w:val="19"/>
                <w:szCs w:val="19"/>
                <w:highlight w:val="none"/>
              </w:rPr>
            </w:pPr>
            <w:r>
              <w:rPr>
                <w:color w:val="auto"/>
                <w:spacing w:val="9"/>
                <w:sz w:val="19"/>
                <w:szCs w:val="19"/>
                <w:highlight w:val="none"/>
              </w:rPr>
              <w:t>《家用电冰箱耗电量限定值及能效等级》（</w:t>
            </w:r>
            <w:r>
              <w:rPr>
                <w:color w:val="auto"/>
                <w:sz w:val="19"/>
                <w:szCs w:val="19"/>
                <w:highlight w:val="none"/>
              </w:rPr>
              <w:t>GB</w:t>
            </w:r>
            <w:r>
              <w:rPr>
                <w:color w:val="auto"/>
                <w:spacing w:val="14"/>
                <w:sz w:val="19"/>
                <w:szCs w:val="19"/>
                <w:highlight w:val="none"/>
              </w:rPr>
              <w:t xml:space="preserve"> </w:t>
            </w:r>
            <w:r>
              <w:rPr>
                <w:color w:val="auto"/>
                <w:spacing w:val="1"/>
                <w:sz w:val="19"/>
                <w:szCs w:val="19"/>
                <w:highlight w:val="none"/>
              </w:rPr>
              <w:t>12021.2）</w:t>
            </w:r>
          </w:p>
        </w:tc>
      </w:tr>
      <w:tr w14:paraId="7369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76" w:type="dxa"/>
            <w:vMerge w:val="continue"/>
            <w:tcBorders>
              <w:top w:val="nil"/>
              <w:bottom w:val="nil"/>
            </w:tcBorders>
            <w:vAlign w:val="top"/>
          </w:tcPr>
          <w:p w14:paraId="1C846C36">
            <w:pPr>
              <w:rPr>
                <w:rFonts w:ascii="Arial"/>
                <w:color w:val="auto"/>
                <w:sz w:val="21"/>
                <w:highlight w:val="none"/>
              </w:rPr>
            </w:pPr>
          </w:p>
        </w:tc>
        <w:tc>
          <w:tcPr>
            <w:tcW w:w="1159" w:type="dxa"/>
            <w:vMerge w:val="continue"/>
            <w:tcBorders>
              <w:top w:val="nil"/>
              <w:bottom w:val="nil"/>
            </w:tcBorders>
            <w:vAlign w:val="top"/>
          </w:tcPr>
          <w:p w14:paraId="68A64951">
            <w:pPr>
              <w:rPr>
                <w:rFonts w:ascii="Arial"/>
                <w:color w:val="auto"/>
                <w:sz w:val="21"/>
                <w:highlight w:val="none"/>
              </w:rPr>
            </w:pPr>
          </w:p>
        </w:tc>
        <w:tc>
          <w:tcPr>
            <w:tcW w:w="1575" w:type="dxa"/>
            <w:vMerge w:val="restart"/>
            <w:tcBorders>
              <w:bottom w:val="nil"/>
            </w:tcBorders>
            <w:vAlign w:val="top"/>
          </w:tcPr>
          <w:p w14:paraId="0DAA3869">
            <w:pPr>
              <w:spacing w:line="267" w:lineRule="auto"/>
              <w:rPr>
                <w:rFonts w:ascii="Arial"/>
                <w:color w:val="auto"/>
                <w:sz w:val="21"/>
                <w:highlight w:val="none"/>
              </w:rPr>
            </w:pPr>
          </w:p>
          <w:p w14:paraId="7FDBA2F2">
            <w:pPr>
              <w:spacing w:line="267" w:lineRule="auto"/>
              <w:rPr>
                <w:rFonts w:ascii="Arial"/>
                <w:color w:val="auto"/>
                <w:sz w:val="21"/>
                <w:highlight w:val="none"/>
              </w:rPr>
            </w:pPr>
          </w:p>
          <w:p w14:paraId="65D2F2B0">
            <w:pPr>
              <w:spacing w:line="267" w:lineRule="auto"/>
              <w:rPr>
                <w:rFonts w:ascii="Arial"/>
                <w:color w:val="auto"/>
                <w:sz w:val="21"/>
                <w:highlight w:val="none"/>
              </w:rPr>
            </w:pPr>
          </w:p>
          <w:p w14:paraId="52826B4F">
            <w:pPr>
              <w:spacing w:line="268" w:lineRule="auto"/>
              <w:rPr>
                <w:rFonts w:ascii="Arial"/>
                <w:color w:val="auto"/>
                <w:sz w:val="21"/>
                <w:highlight w:val="none"/>
              </w:rPr>
            </w:pPr>
          </w:p>
          <w:p w14:paraId="34FE9A8C">
            <w:pPr>
              <w:spacing w:line="268" w:lineRule="auto"/>
              <w:rPr>
                <w:rFonts w:ascii="Arial"/>
                <w:color w:val="auto"/>
                <w:sz w:val="21"/>
                <w:highlight w:val="none"/>
              </w:rPr>
            </w:pPr>
          </w:p>
          <w:p w14:paraId="78341F4F">
            <w:pPr>
              <w:pStyle w:val="39"/>
              <w:spacing w:before="62" w:line="323" w:lineRule="auto"/>
              <w:ind w:left="490" w:right="133" w:hanging="353"/>
              <w:rPr>
                <w:color w:val="auto"/>
                <w:sz w:val="19"/>
                <w:szCs w:val="19"/>
                <w:highlight w:val="none"/>
              </w:rPr>
            </w:pPr>
            <w:r>
              <w:rPr>
                <w:color w:val="auto"/>
                <w:spacing w:val="4"/>
                <w:sz w:val="19"/>
                <w:szCs w:val="19"/>
                <w:highlight w:val="none"/>
              </w:rPr>
              <w:t>★A0206180203</w:t>
            </w:r>
            <w:r>
              <w:rPr>
                <w:color w:val="auto"/>
                <w:spacing w:val="5"/>
                <w:sz w:val="19"/>
                <w:szCs w:val="19"/>
                <w:highlight w:val="none"/>
              </w:rPr>
              <w:t>空调机</w:t>
            </w:r>
          </w:p>
        </w:tc>
        <w:tc>
          <w:tcPr>
            <w:tcW w:w="1676" w:type="dxa"/>
            <w:vAlign w:val="top"/>
          </w:tcPr>
          <w:p w14:paraId="44055D40">
            <w:pPr>
              <w:spacing w:line="247" w:lineRule="auto"/>
              <w:rPr>
                <w:rFonts w:ascii="Arial"/>
                <w:color w:val="auto"/>
                <w:sz w:val="21"/>
                <w:highlight w:val="none"/>
              </w:rPr>
            </w:pPr>
          </w:p>
          <w:p w14:paraId="6A051A43">
            <w:pPr>
              <w:spacing w:line="248" w:lineRule="auto"/>
              <w:rPr>
                <w:rFonts w:ascii="Arial"/>
                <w:color w:val="auto"/>
                <w:sz w:val="21"/>
                <w:highlight w:val="none"/>
              </w:rPr>
            </w:pPr>
          </w:p>
          <w:p w14:paraId="300C9D52">
            <w:pPr>
              <w:pStyle w:val="39"/>
              <w:spacing w:before="62" w:line="229" w:lineRule="auto"/>
              <w:ind w:left="137"/>
              <w:rPr>
                <w:color w:val="auto"/>
                <w:sz w:val="19"/>
                <w:szCs w:val="19"/>
                <w:highlight w:val="none"/>
              </w:rPr>
            </w:pPr>
            <w:r>
              <w:rPr>
                <w:color w:val="auto"/>
                <w:spacing w:val="8"/>
                <w:sz w:val="19"/>
                <w:szCs w:val="19"/>
                <w:highlight w:val="none"/>
              </w:rPr>
              <w:t>房间空气调节器</w:t>
            </w:r>
          </w:p>
        </w:tc>
        <w:tc>
          <w:tcPr>
            <w:tcW w:w="4516" w:type="dxa"/>
            <w:vAlign w:val="top"/>
          </w:tcPr>
          <w:p w14:paraId="6EBA3E28">
            <w:pPr>
              <w:pStyle w:val="39"/>
              <w:spacing w:before="63" w:line="322" w:lineRule="auto"/>
              <w:ind w:left="110" w:right="51" w:firstLine="3"/>
              <w:rPr>
                <w:color w:val="auto"/>
                <w:sz w:val="19"/>
                <w:szCs w:val="19"/>
                <w:highlight w:val="none"/>
              </w:rPr>
            </w:pPr>
            <w:r>
              <w:rPr>
                <w:color w:val="auto"/>
                <w:spacing w:val="9"/>
                <w:sz w:val="19"/>
                <w:szCs w:val="19"/>
                <w:highlight w:val="none"/>
              </w:rPr>
              <w:t>《转速可控型房间空气调节器能效限定值及能效</w:t>
            </w:r>
            <w:r>
              <w:rPr>
                <w:color w:val="auto"/>
                <w:spacing w:val="2"/>
                <w:sz w:val="19"/>
                <w:szCs w:val="19"/>
                <w:highlight w:val="none"/>
              </w:rPr>
              <w:t>等级》（</w:t>
            </w:r>
            <w:r>
              <w:rPr>
                <w:color w:val="auto"/>
                <w:sz w:val="19"/>
                <w:szCs w:val="19"/>
                <w:highlight w:val="none"/>
              </w:rPr>
              <w:t>GB</w:t>
            </w:r>
            <w:r>
              <w:rPr>
                <w:color w:val="auto"/>
                <w:spacing w:val="2"/>
                <w:sz w:val="19"/>
                <w:szCs w:val="19"/>
                <w:highlight w:val="none"/>
              </w:rPr>
              <w:t>21455-2013</w:t>
            </w:r>
            <w:r>
              <w:rPr>
                <w:color w:val="auto"/>
                <w:spacing w:val="-8"/>
                <w:sz w:val="19"/>
                <w:szCs w:val="19"/>
                <w:highlight w:val="none"/>
              </w:rPr>
              <w:t>），</w:t>
            </w:r>
            <w:r>
              <w:rPr>
                <w:color w:val="auto"/>
                <w:spacing w:val="2"/>
                <w:sz w:val="19"/>
                <w:szCs w:val="19"/>
                <w:highlight w:val="none"/>
              </w:rPr>
              <w:t>待</w:t>
            </w:r>
            <w:r>
              <w:rPr>
                <w:color w:val="auto"/>
                <w:spacing w:val="-34"/>
                <w:sz w:val="19"/>
                <w:szCs w:val="19"/>
                <w:highlight w:val="none"/>
              </w:rPr>
              <w:t xml:space="preserve"> </w:t>
            </w:r>
            <w:r>
              <w:rPr>
                <w:color w:val="auto"/>
                <w:spacing w:val="2"/>
                <w:sz w:val="19"/>
                <w:szCs w:val="19"/>
                <w:highlight w:val="none"/>
              </w:rPr>
              <w:t>2019</w:t>
            </w:r>
            <w:r>
              <w:rPr>
                <w:color w:val="auto"/>
                <w:spacing w:val="-35"/>
                <w:sz w:val="19"/>
                <w:szCs w:val="19"/>
                <w:highlight w:val="none"/>
              </w:rPr>
              <w:t xml:space="preserve"> </w:t>
            </w:r>
            <w:r>
              <w:rPr>
                <w:color w:val="auto"/>
                <w:spacing w:val="2"/>
                <w:sz w:val="19"/>
                <w:szCs w:val="19"/>
                <w:highlight w:val="none"/>
              </w:rPr>
              <w:t>年修订发布后，</w:t>
            </w:r>
            <w:r>
              <w:rPr>
                <w:color w:val="auto"/>
                <w:spacing w:val="8"/>
                <w:sz w:val="19"/>
                <w:szCs w:val="19"/>
                <w:highlight w:val="none"/>
              </w:rPr>
              <w:t>按《房间空气调节器能效限定值及能效等级》</w:t>
            </w:r>
          </w:p>
          <w:p w14:paraId="09A04A9A">
            <w:pPr>
              <w:pStyle w:val="39"/>
              <w:spacing w:line="228" w:lineRule="auto"/>
              <w:ind w:left="119"/>
              <w:rPr>
                <w:color w:val="auto"/>
                <w:sz w:val="19"/>
                <w:szCs w:val="19"/>
                <w:highlight w:val="none"/>
              </w:rPr>
            </w:pPr>
            <w:r>
              <w:rPr>
                <w:color w:val="auto"/>
                <w:spacing w:val="4"/>
                <w:sz w:val="19"/>
                <w:szCs w:val="19"/>
                <w:highlight w:val="none"/>
              </w:rPr>
              <w:t>（</w:t>
            </w:r>
            <w:r>
              <w:rPr>
                <w:color w:val="auto"/>
                <w:sz w:val="19"/>
                <w:szCs w:val="19"/>
                <w:highlight w:val="none"/>
              </w:rPr>
              <w:t>GB</w:t>
            </w:r>
            <w:r>
              <w:rPr>
                <w:color w:val="auto"/>
                <w:spacing w:val="4"/>
                <w:sz w:val="19"/>
                <w:szCs w:val="19"/>
                <w:highlight w:val="none"/>
              </w:rPr>
              <w:t>21455-2019</w:t>
            </w:r>
            <w:r>
              <w:rPr>
                <w:color w:val="auto"/>
                <w:spacing w:val="-32"/>
                <w:sz w:val="19"/>
                <w:szCs w:val="19"/>
                <w:highlight w:val="none"/>
              </w:rPr>
              <w:t xml:space="preserve"> </w:t>
            </w:r>
            <w:r>
              <w:rPr>
                <w:color w:val="auto"/>
                <w:spacing w:val="4"/>
                <w:sz w:val="19"/>
                <w:szCs w:val="19"/>
                <w:highlight w:val="none"/>
              </w:rPr>
              <w:t>实施。</w:t>
            </w:r>
          </w:p>
        </w:tc>
      </w:tr>
      <w:tr w14:paraId="13C20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bottom w:val="nil"/>
            </w:tcBorders>
            <w:vAlign w:val="top"/>
          </w:tcPr>
          <w:p w14:paraId="7298EB1B">
            <w:pPr>
              <w:rPr>
                <w:rFonts w:ascii="Arial"/>
                <w:color w:val="auto"/>
                <w:sz w:val="21"/>
                <w:highlight w:val="none"/>
              </w:rPr>
            </w:pPr>
          </w:p>
        </w:tc>
        <w:tc>
          <w:tcPr>
            <w:tcW w:w="1159" w:type="dxa"/>
            <w:vMerge w:val="continue"/>
            <w:tcBorders>
              <w:top w:val="nil"/>
              <w:bottom w:val="nil"/>
            </w:tcBorders>
            <w:vAlign w:val="top"/>
          </w:tcPr>
          <w:p w14:paraId="7705B7D1">
            <w:pPr>
              <w:rPr>
                <w:rFonts w:ascii="Arial"/>
                <w:color w:val="auto"/>
                <w:sz w:val="21"/>
                <w:highlight w:val="none"/>
              </w:rPr>
            </w:pPr>
          </w:p>
        </w:tc>
        <w:tc>
          <w:tcPr>
            <w:tcW w:w="1575" w:type="dxa"/>
            <w:vMerge w:val="continue"/>
            <w:tcBorders>
              <w:top w:val="nil"/>
              <w:bottom w:val="nil"/>
            </w:tcBorders>
            <w:vAlign w:val="top"/>
          </w:tcPr>
          <w:p w14:paraId="53821F12">
            <w:pPr>
              <w:rPr>
                <w:rFonts w:ascii="Arial"/>
                <w:color w:val="auto"/>
                <w:sz w:val="21"/>
                <w:highlight w:val="none"/>
              </w:rPr>
            </w:pPr>
          </w:p>
        </w:tc>
        <w:tc>
          <w:tcPr>
            <w:tcW w:w="1676" w:type="dxa"/>
            <w:vAlign w:val="top"/>
          </w:tcPr>
          <w:p w14:paraId="15E826E6">
            <w:pPr>
              <w:pStyle w:val="39"/>
              <w:spacing w:before="63" w:line="299" w:lineRule="auto"/>
              <w:ind w:left="137" w:right="133" w:firstLine="8"/>
              <w:jc w:val="both"/>
              <w:rPr>
                <w:color w:val="auto"/>
                <w:sz w:val="19"/>
                <w:szCs w:val="19"/>
                <w:highlight w:val="none"/>
              </w:rPr>
            </w:pPr>
            <w:r>
              <w:rPr>
                <w:color w:val="auto"/>
                <w:spacing w:val="7"/>
                <w:sz w:val="19"/>
                <w:szCs w:val="19"/>
                <w:highlight w:val="none"/>
              </w:rPr>
              <w:t>多联式空调（热</w:t>
            </w:r>
            <w:r>
              <w:rPr>
                <w:color w:val="auto"/>
                <w:spacing w:val="8"/>
                <w:sz w:val="19"/>
                <w:szCs w:val="19"/>
                <w:highlight w:val="none"/>
              </w:rPr>
              <w:t>泵）机组（制冷</w:t>
            </w:r>
            <w:r>
              <w:rPr>
                <w:color w:val="auto"/>
                <w:spacing w:val="7"/>
                <w:sz w:val="19"/>
                <w:szCs w:val="19"/>
                <w:highlight w:val="none"/>
              </w:rPr>
              <w:t>量≤</w:t>
            </w:r>
            <w:r>
              <w:rPr>
                <w:color w:val="auto"/>
                <w:spacing w:val="33"/>
                <w:sz w:val="19"/>
                <w:szCs w:val="19"/>
                <w:highlight w:val="none"/>
              </w:rPr>
              <w:t xml:space="preserve"> </w:t>
            </w:r>
            <w:r>
              <w:rPr>
                <w:color w:val="auto"/>
                <w:spacing w:val="7"/>
                <w:sz w:val="19"/>
                <w:szCs w:val="19"/>
                <w:highlight w:val="none"/>
              </w:rPr>
              <w:t>14000W）</w:t>
            </w:r>
          </w:p>
        </w:tc>
        <w:tc>
          <w:tcPr>
            <w:tcW w:w="4516" w:type="dxa"/>
            <w:vAlign w:val="top"/>
          </w:tcPr>
          <w:p w14:paraId="1A3B7AD2">
            <w:pPr>
              <w:pStyle w:val="39"/>
              <w:spacing w:before="230" w:line="323" w:lineRule="auto"/>
              <w:ind w:left="110" w:right="199" w:firstLine="3"/>
              <w:rPr>
                <w:color w:val="auto"/>
                <w:sz w:val="19"/>
                <w:szCs w:val="19"/>
                <w:highlight w:val="none"/>
              </w:rPr>
            </w:pPr>
            <w:r>
              <w:rPr>
                <w:color w:val="auto"/>
                <w:spacing w:val="9"/>
                <w:sz w:val="19"/>
                <w:szCs w:val="19"/>
                <w:highlight w:val="none"/>
              </w:rPr>
              <w:t>《多联式空调（热泵）机组能效限定值及能源效</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r w14:paraId="30555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8" w:hRule="atLeast"/>
        </w:trPr>
        <w:tc>
          <w:tcPr>
            <w:tcW w:w="676" w:type="dxa"/>
            <w:vMerge w:val="continue"/>
            <w:tcBorders>
              <w:top w:val="nil"/>
              <w:bottom w:val="nil"/>
            </w:tcBorders>
            <w:vAlign w:val="top"/>
          </w:tcPr>
          <w:p w14:paraId="6CD976BE">
            <w:pPr>
              <w:rPr>
                <w:rFonts w:ascii="Arial"/>
                <w:color w:val="auto"/>
                <w:sz w:val="21"/>
                <w:highlight w:val="none"/>
              </w:rPr>
            </w:pPr>
          </w:p>
        </w:tc>
        <w:tc>
          <w:tcPr>
            <w:tcW w:w="1159" w:type="dxa"/>
            <w:vMerge w:val="continue"/>
            <w:tcBorders>
              <w:top w:val="nil"/>
              <w:bottom w:val="nil"/>
            </w:tcBorders>
            <w:vAlign w:val="top"/>
          </w:tcPr>
          <w:p w14:paraId="24994629">
            <w:pPr>
              <w:rPr>
                <w:rFonts w:ascii="Arial"/>
                <w:color w:val="auto"/>
                <w:sz w:val="21"/>
                <w:highlight w:val="none"/>
              </w:rPr>
            </w:pPr>
          </w:p>
        </w:tc>
        <w:tc>
          <w:tcPr>
            <w:tcW w:w="1575" w:type="dxa"/>
            <w:vMerge w:val="continue"/>
            <w:tcBorders>
              <w:top w:val="nil"/>
            </w:tcBorders>
            <w:vAlign w:val="top"/>
          </w:tcPr>
          <w:p w14:paraId="6CC59EDB">
            <w:pPr>
              <w:rPr>
                <w:rFonts w:ascii="Arial"/>
                <w:color w:val="auto"/>
                <w:sz w:val="21"/>
                <w:highlight w:val="none"/>
              </w:rPr>
            </w:pPr>
          </w:p>
        </w:tc>
        <w:tc>
          <w:tcPr>
            <w:tcW w:w="1676" w:type="dxa"/>
            <w:vAlign w:val="top"/>
          </w:tcPr>
          <w:p w14:paraId="22BB38C3">
            <w:pPr>
              <w:pStyle w:val="39"/>
              <w:spacing w:before="67" w:line="229" w:lineRule="auto"/>
              <w:ind w:left="138"/>
              <w:rPr>
                <w:color w:val="auto"/>
                <w:sz w:val="19"/>
                <w:szCs w:val="19"/>
                <w:highlight w:val="none"/>
              </w:rPr>
            </w:pPr>
            <w:r>
              <w:rPr>
                <w:color w:val="auto"/>
                <w:spacing w:val="8"/>
                <w:sz w:val="19"/>
                <w:szCs w:val="19"/>
                <w:highlight w:val="none"/>
              </w:rPr>
              <w:t>单元式空气调节</w:t>
            </w:r>
          </w:p>
          <w:p w14:paraId="6BB353AF">
            <w:pPr>
              <w:pStyle w:val="39"/>
              <w:spacing w:before="93" w:line="227" w:lineRule="auto"/>
              <w:ind w:left="286"/>
              <w:rPr>
                <w:color w:val="auto"/>
                <w:sz w:val="19"/>
                <w:szCs w:val="19"/>
                <w:highlight w:val="none"/>
              </w:rPr>
            </w:pPr>
            <w:r>
              <w:rPr>
                <w:color w:val="auto"/>
                <w:spacing w:val="7"/>
                <w:sz w:val="19"/>
                <w:szCs w:val="19"/>
                <w:highlight w:val="none"/>
              </w:rPr>
              <w:t>机(制冷量≤</w:t>
            </w:r>
          </w:p>
          <w:p w14:paraId="5EE0FAA3">
            <w:pPr>
              <w:pStyle w:val="39"/>
              <w:spacing w:before="97" w:line="231" w:lineRule="auto"/>
              <w:ind w:left="501"/>
              <w:rPr>
                <w:color w:val="auto"/>
                <w:sz w:val="19"/>
                <w:szCs w:val="19"/>
                <w:highlight w:val="none"/>
              </w:rPr>
            </w:pPr>
            <w:r>
              <w:rPr>
                <w:color w:val="auto"/>
                <w:spacing w:val="1"/>
                <w:sz w:val="19"/>
                <w:szCs w:val="19"/>
                <w:highlight w:val="none"/>
              </w:rPr>
              <w:t>14000W)</w:t>
            </w:r>
          </w:p>
        </w:tc>
        <w:tc>
          <w:tcPr>
            <w:tcW w:w="4516" w:type="dxa"/>
            <w:vAlign w:val="top"/>
          </w:tcPr>
          <w:p w14:paraId="0543E0C6">
            <w:pPr>
              <w:pStyle w:val="39"/>
              <w:spacing w:before="68" w:line="227" w:lineRule="auto"/>
              <w:ind w:left="114"/>
              <w:rPr>
                <w:color w:val="auto"/>
                <w:sz w:val="19"/>
                <w:szCs w:val="19"/>
                <w:highlight w:val="none"/>
              </w:rPr>
            </w:pPr>
            <w:r>
              <w:rPr>
                <w:color w:val="auto"/>
                <w:spacing w:val="9"/>
                <w:sz w:val="19"/>
                <w:szCs w:val="19"/>
                <w:highlight w:val="none"/>
              </w:rPr>
              <w:t>《单元式空气调节机能效限定值及能源效率等</w:t>
            </w:r>
          </w:p>
          <w:p w14:paraId="57BF3DBD">
            <w:pPr>
              <w:pStyle w:val="39"/>
              <w:spacing w:before="95" w:line="287" w:lineRule="auto"/>
              <w:ind w:left="109" w:right="103" w:firstLine="3"/>
              <w:rPr>
                <w:color w:val="auto"/>
                <w:sz w:val="19"/>
                <w:szCs w:val="19"/>
                <w:highlight w:val="none"/>
              </w:rPr>
            </w:pPr>
            <w:r>
              <w:rPr>
                <w:color w:val="auto"/>
                <w:spacing w:val="8"/>
                <w:sz w:val="19"/>
                <w:szCs w:val="19"/>
                <w:highlight w:val="none"/>
              </w:rPr>
              <w:t>级》（</w:t>
            </w:r>
            <w:r>
              <w:rPr>
                <w:color w:val="auto"/>
                <w:sz w:val="19"/>
                <w:szCs w:val="19"/>
                <w:highlight w:val="none"/>
              </w:rPr>
              <w:t>GB</w:t>
            </w:r>
            <w:r>
              <w:rPr>
                <w:color w:val="auto"/>
                <w:spacing w:val="8"/>
                <w:sz w:val="19"/>
                <w:szCs w:val="19"/>
                <w:highlight w:val="none"/>
              </w:rPr>
              <w:t>19576）《风管送风式空调机组能效限定</w:t>
            </w:r>
            <w:r>
              <w:rPr>
                <w:color w:val="auto"/>
                <w:spacing w:val="7"/>
                <w:sz w:val="19"/>
                <w:szCs w:val="19"/>
                <w:highlight w:val="none"/>
              </w:rPr>
              <w:t>值及能效等级》（</w:t>
            </w:r>
            <w:r>
              <w:rPr>
                <w:color w:val="auto"/>
                <w:sz w:val="19"/>
                <w:szCs w:val="19"/>
                <w:highlight w:val="none"/>
              </w:rPr>
              <w:t>GB</w:t>
            </w:r>
            <w:r>
              <w:rPr>
                <w:color w:val="auto"/>
                <w:spacing w:val="7"/>
                <w:sz w:val="19"/>
                <w:szCs w:val="19"/>
                <w:highlight w:val="none"/>
              </w:rPr>
              <w:t>37479）</w:t>
            </w:r>
          </w:p>
        </w:tc>
      </w:tr>
      <w:tr w14:paraId="6647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71D7C058">
            <w:pPr>
              <w:rPr>
                <w:rFonts w:ascii="Arial"/>
                <w:color w:val="auto"/>
                <w:sz w:val="21"/>
                <w:highlight w:val="none"/>
              </w:rPr>
            </w:pPr>
          </w:p>
        </w:tc>
        <w:tc>
          <w:tcPr>
            <w:tcW w:w="1159" w:type="dxa"/>
            <w:vMerge w:val="continue"/>
            <w:tcBorders>
              <w:top w:val="nil"/>
              <w:bottom w:val="nil"/>
            </w:tcBorders>
            <w:vAlign w:val="top"/>
          </w:tcPr>
          <w:p w14:paraId="5A5E08FA">
            <w:pPr>
              <w:rPr>
                <w:rFonts w:ascii="Arial"/>
                <w:color w:val="auto"/>
                <w:sz w:val="21"/>
                <w:highlight w:val="none"/>
              </w:rPr>
            </w:pPr>
          </w:p>
        </w:tc>
        <w:tc>
          <w:tcPr>
            <w:tcW w:w="1575" w:type="dxa"/>
            <w:vAlign w:val="top"/>
          </w:tcPr>
          <w:p w14:paraId="64F410FB">
            <w:pPr>
              <w:pStyle w:val="39"/>
              <w:spacing w:before="68" w:line="286" w:lineRule="auto"/>
              <w:ind w:left="583" w:right="108" w:hanging="481"/>
              <w:rPr>
                <w:color w:val="auto"/>
                <w:sz w:val="19"/>
                <w:szCs w:val="19"/>
                <w:highlight w:val="none"/>
              </w:rPr>
            </w:pPr>
            <w:r>
              <w:rPr>
                <w:color w:val="auto"/>
                <w:spacing w:val="4"/>
                <w:sz w:val="19"/>
                <w:szCs w:val="19"/>
                <w:highlight w:val="none"/>
              </w:rPr>
              <w:t>A0206180301</w:t>
            </w:r>
            <w:r>
              <w:rPr>
                <w:color w:val="auto"/>
                <w:spacing w:val="-30"/>
                <w:sz w:val="19"/>
                <w:szCs w:val="19"/>
                <w:highlight w:val="none"/>
              </w:rPr>
              <w:t xml:space="preserve"> </w:t>
            </w:r>
            <w:r>
              <w:rPr>
                <w:color w:val="auto"/>
                <w:spacing w:val="4"/>
                <w:sz w:val="19"/>
                <w:szCs w:val="19"/>
                <w:highlight w:val="none"/>
              </w:rPr>
              <w:t>洗</w:t>
            </w:r>
            <w:r>
              <w:rPr>
                <w:color w:val="auto"/>
                <w:spacing w:val="5"/>
                <w:sz w:val="19"/>
                <w:szCs w:val="19"/>
                <w:highlight w:val="none"/>
              </w:rPr>
              <w:t>衣机</w:t>
            </w:r>
          </w:p>
        </w:tc>
        <w:tc>
          <w:tcPr>
            <w:tcW w:w="1676" w:type="dxa"/>
            <w:vAlign w:val="top"/>
          </w:tcPr>
          <w:p w14:paraId="567AF20B">
            <w:pPr>
              <w:rPr>
                <w:rFonts w:ascii="Arial"/>
                <w:color w:val="auto"/>
                <w:sz w:val="21"/>
                <w:highlight w:val="none"/>
              </w:rPr>
            </w:pPr>
          </w:p>
        </w:tc>
        <w:tc>
          <w:tcPr>
            <w:tcW w:w="4516" w:type="dxa"/>
            <w:vAlign w:val="top"/>
          </w:tcPr>
          <w:p w14:paraId="05643BE1">
            <w:pPr>
              <w:pStyle w:val="39"/>
              <w:spacing w:before="68" w:line="286" w:lineRule="auto"/>
              <w:ind w:left="118" w:right="1013" w:hanging="4"/>
              <w:rPr>
                <w:color w:val="auto"/>
                <w:sz w:val="19"/>
                <w:szCs w:val="19"/>
                <w:highlight w:val="none"/>
              </w:rPr>
            </w:pPr>
            <w:r>
              <w:rPr>
                <w:color w:val="auto"/>
                <w:spacing w:val="8"/>
                <w:sz w:val="19"/>
                <w:szCs w:val="19"/>
                <w:highlight w:val="none"/>
              </w:rPr>
              <w:t>《电动洗衣机能效水效限定值及等级》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12021.4）</w:t>
            </w:r>
          </w:p>
        </w:tc>
      </w:tr>
      <w:tr w14:paraId="0FC46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46C57C13">
            <w:pPr>
              <w:rPr>
                <w:rFonts w:ascii="Arial"/>
                <w:color w:val="auto"/>
                <w:sz w:val="21"/>
                <w:highlight w:val="none"/>
              </w:rPr>
            </w:pPr>
          </w:p>
        </w:tc>
        <w:tc>
          <w:tcPr>
            <w:tcW w:w="1159" w:type="dxa"/>
            <w:vMerge w:val="continue"/>
            <w:tcBorders>
              <w:top w:val="nil"/>
              <w:bottom w:val="nil"/>
            </w:tcBorders>
            <w:vAlign w:val="top"/>
          </w:tcPr>
          <w:p w14:paraId="09F878E3">
            <w:pPr>
              <w:rPr>
                <w:rFonts w:ascii="Arial"/>
                <w:color w:val="auto"/>
                <w:sz w:val="21"/>
                <w:highlight w:val="none"/>
              </w:rPr>
            </w:pPr>
          </w:p>
        </w:tc>
        <w:tc>
          <w:tcPr>
            <w:tcW w:w="1575" w:type="dxa"/>
            <w:vMerge w:val="restart"/>
            <w:tcBorders>
              <w:bottom w:val="nil"/>
            </w:tcBorders>
            <w:vAlign w:val="top"/>
          </w:tcPr>
          <w:p w14:paraId="5061BEB0">
            <w:pPr>
              <w:spacing w:line="255" w:lineRule="auto"/>
              <w:rPr>
                <w:rFonts w:ascii="Arial"/>
                <w:color w:val="auto"/>
                <w:sz w:val="21"/>
                <w:highlight w:val="none"/>
              </w:rPr>
            </w:pPr>
          </w:p>
          <w:p w14:paraId="7EF57078">
            <w:pPr>
              <w:spacing w:line="255" w:lineRule="auto"/>
              <w:rPr>
                <w:rFonts w:ascii="Arial"/>
                <w:color w:val="auto"/>
                <w:sz w:val="21"/>
                <w:highlight w:val="none"/>
              </w:rPr>
            </w:pPr>
          </w:p>
          <w:p w14:paraId="229228A2">
            <w:pPr>
              <w:spacing w:line="255" w:lineRule="auto"/>
              <w:rPr>
                <w:rFonts w:ascii="Arial"/>
                <w:color w:val="auto"/>
                <w:sz w:val="21"/>
                <w:highlight w:val="none"/>
              </w:rPr>
            </w:pPr>
          </w:p>
          <w:p w14:paraId="0D35BE70">
            <w:pPr>
              <w:spacing w:line="256" w:lineRule="auto"/>
              <w:rPr>
                <w:rFonts w:ascii="Arial"/>
                <w:color w:val="auto"/>
                <w:sz w:val="21"/>
                <w:highlight w:val="none"/>
              </w:rPr>
            </w:pPr>
          </w:p>
          <w:p w14:paraId="41A16B4F">
            <w:pPr>
              <w:pStyle w:val="39"/>
              <w:spacing w:before="61" w:line="326" w:lineRule="auto"/>
              <w:ind w:left="684" w:right="110" w:hanging="582"/>
              <w:rPr>
                <w:color w:val="auto"/>
                <w:sz w:val="19"/>
                <w:szCs w:val="19"/>
                <w:highlight w:val="none"/>
              </w:rPr>
            </w:pPr>
            <w:r>
              <w:rPr>
                <w:color w:val="auto"/>
                <w:spacing w:val="4"/>
                <w:sz w:val="19"/>
                <w:szCs w:val="19"/>
                <w:highlight w:val="none"/>
              </w:rPr>
              <w:t>A02061808</w:t>
            </w:r>
            <w:r>
              <w:rPr>
                <w:color w:val="auto"/>
                <w:spacing w:val="-29"/>
                <w:sz w:val="19"/>
                <w:szCs w:val="19"/>
                <w:highlight w:val="none"/>
              </w:rPr>
              <w:t xml:space="preserve"> </w:t>
            </w:r>
            <w:r>
              <w:rPr>
                <w:color w:val="auto"/>
                <w:spacing w:val="4"/>
                <w:sz w:val="19"/>
                <w:szCs w:val="19"/>
                <w:highlight w:val="none"/>
              </w:rPr>
              <w:t>热水</w:t>
            </w:r>
            <w:r>
              <w:rPr>
                <w:color w:val="auto"/>
                <w:spacing w:val="1"/>
                <w:sz w:val="19"/>
                <w:szCs w:val="19"/>
                <w:highlight w:val="none"/>
              </w:rPr>
              <w:t>器</w:t>
            </w:r>
          </w:p>
        </w:tc>
        <w:tc>
          <w:tcPr>
            <w:tcW w:w="1676" w:type="dxa"/>
            <w:vAlign w:val="top"/>
          </w:tcPr>
          <w:p w14:paraId="702C95A4">
            <w:pPr>
              <w:pStyle w:val="39"/>
              <w:spacing w:before="233" w:line="228" w:lineRule="auto"/>
              <w:ind w:left="341"/>
              <w:rPr>
                <w:color w:val="auto"/>
                <w:sz w:val="19"/>
                <w:szCs w:val="19"/>
                <w:highlight w:val="none"/>
              </w:rPr>
            </w:pPr>
            <w:r>
              <w:rPr>
                <w:color w:val="auto"/>
                <w:spacing w:val="7"/>
                <w:sz w:val="19"/>
                <w:szCs w:val="19"/>
                <w:highlight w:val="none"/>
              </w:rPr>
              <w:t>★电热水器</w:t>
            </w:r>
          </w:p>
        </w:tc>
        <w:tc>
          <w:tcPr>
            <w:tcW w:w="4516" w:type="dxa"/>
            <w:vAlign w:val="top"/>
          </w:tcPr>
          <w:p w14:paraId="167182AE">
            <w:pPr>
              <w:pStyle w:val="39"/>
              <w:spacing w:before="68" w:line="286" w:lineRule="auto"/>
              <w:ind w:left="118" w:right="612" w:hanging="4"/>
              <w:rPr>
                <w:color w:val="auto"/>
                <w:sz w:val="19"/>
                <w:szCs w:val="19"/>
                <w:highlight w:val="none"/>
              </w:rPr>
            </w:pPr>
            <w:r>
              <w:rPr>
                <w:color w:val="auto"/>
                <w:spacing w:val="8"/>
                <w:sz w:val="19"/>
                <w:szCs w:val="19"/>
                <w:highlight w:val="none"/>
              </w:rPr>
              <w:t>《储水式电热水器能效限定值及能效等级》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21519）</w:t>
            </w:r>
          </w:p>
        </w:tc>
      </w:tr>
      <w:tr w14:paraId="71F46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43C570C8">
            <w:pPr>
              <w:rPr>
                <w:rFonts w:ascii="Arial"/>
                <w:color w:val="auto"/>
                <w:sz w:val="21"/>
                <w:highlight w:val="none"/>
              </w:rPr>
            </w:pPr>
          </w:p>
        </w:tc>
        <w:tc>
          <w:tcPr>
            <w:tcW w:w="1159" w:type="dxa"/>
            <w:vMerge w:val="continue"/>
            <w:tcBorders>
              <w:top w:val="nil"/>
              <w:bottom w:val="nil"/>
            </w:tcBorders>
            <w:vAlign w:val="top"/>
          </w:tcPr>
          <w:p w14:paraId="2727F669">
            <w:pPr>
              <w:rPr>
                <w:rFonts w:ascii="Arial"/>
                <w:color w:val="auto"/>
                <w:sz w:val="21"/>
                <w:highlight w:val="none"/>
              </w:rPr>
            </w:pPr>
          </w:p>
        </w:tc>
        <w:tc>
          <w:tcPr>
            <w:tcW w:w="1575" w:type="dxa"/>
            <w:vMerge w:val="continue"/>
            <w:tcBorders>
              <w:top w:val="nil"/>
              <w:bottom w:val="nil"/>
            </w:tcBorders>
            <w:vAlign w:val="top"/>
          </w:tcPr>
          <w:p w14:paraId="5E55B986">
            <w:pPr>
              <w:rPr>
                <w:rFonts w:ascii="Arial"/>
                <w:color w:val="auto"/>
                <w:sz w:val="21"/>
                <w:highlight w:val="none"/>
              </w:rPr>
            </w:pPr>
          </w:p>
        </w:tc>
        <w:tc>
          <w:tcPr>
            <w:tcW w:w="1676" w:type="dxa"/>
            <w:vAlign w:val="top"/>
          </w:tcPr>
          <w:p w14:paraId="37011292">
            <w:pPr>
              <w:pStyle w:val="39"/>
              <w:spacing w:before="232" w:line="228" w:lineRule="auto"/>
              <w:ind w:left="338"/>
              <w:rPr>
                <w:color w:val="auto"/>
                <w:sz w:val="19"/>
                <w:szCs w:val="19"/>
                <w:highlight w:val="none"/>
              </w:rPr>
            </w:pPr>
            <w:r>
              <w:rPr>
                <w:color w:val="auto"/>
                <w:spacing w:val="7"/>
                <w:sz w:val="19"/>
                <w:szCs w:val="19"/>
                <w:highlight w:val="none"/>
              </w:rPr>
              <w:t>燃气热水器</w:t>
            </w:r>
          </w:p>
        </w:tc>
        <w:tc>
          <w:tcPr>
            <w:tcW w:w="4516" w:type="dxa"/>
            <w:vAlign w:val="top"/>
          </w:tcPr>
          <w:p w14:paraId="39B11B1D">
            <w:pPr>
              <w:pStyle w:val="39"/>
              <w:spacing w:before="66" w:line="287" w:lineRule="auto"/>
              <w:ind w:left="114" w:right="199"/>
              <w:rPr>
                <w:color w:val="auto"/>
                <w:sz w:val="19"/>
                <w:szCs w:val="19"/>
                <w:highlight w:val="none"/>
              </w:rPr>
            </w:pPr>
            <w:r>
              <w:rPr>
                <w:color w:val="auto"/>
                <w:spacing w:val="9"/>
                <w:sz w:val="19"/>
                <w:szCs w:val="19"/>
                <w:highlight w:val="none"/>
              </w:rPr>
              <w:t>《家用燃气快速热水器和燃气采暖热水炉能效限</w:t>
            </w:r>
            <w:r>
              <w:rPr>
                <w:color w:val="auto"/>
                <w:spacing w:val="7"/>
                <w:sz w:val="19"/>
                <w:szCs w:val="19"/>
                <w:highlight w:val="none"/>
              </w:rPr>
              <w:t>定值及能效等级》（</w:t>
            </w:r>
            <w:r>
              <w:rPr>
                <w:color w:val="auto"/>
                <w:sz w:val="19"/>
                <w:szCs w:val="19"/>
                <w:highlight w:val="none"/>
              </w:rPr>
              <w:t>GB</w:t>
            </w:r>
            <w:r>
              <w:rPr>
                <w:color w:val="auto"/>
                <w:spacing w:val="7"/>
                <w:sz w:val="19"/>
                <w:szCs w:val="19"/>
                <w:highlight w:val="none"/>
              </w:rPr>
              <w:t>20665）</w:t>
            </w:r>
          </w:p>
        </w:tc>
      </w:tr>
      <w:tr w14:paraId="74EE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758F12FA">
            <w:pPr>
              <w:rPr>
                <w:rFonts w:ascii="Arial"/>
                <w:color w:val="auto"/>
                <w:sz w:val="21"/>
                <w:highlight w:val="none"/>
              </w:rPr>
            </w:pPr>
          </w:p>
        </w:tc>
        <w:tc>
          <w:tcPr>
            <w:tcW w:w="1159" w:type="dxa"/>
            <w:vMerge w:val="continue"/>
            <w:tcBorders>
              <w:top w:val="nil"/>
              <w:bottom w:val="nil"/>
            </w:tcBorders>
            <w:vAlign w:val="top"/>
          </w:tcPr>
          <w:p w14:paraId="6D4EE032">
            <w:pPr>
              <w:rPr>
                <w:rFonts w:ascii="Arial"/>
                <w:color w:val="auto"/>
                <w:sz w:val="21"/>
                <w:highlight w:val="none"/>
              </w:rPr>
            </w:pPr>
          </w:p>
        </w:tc>
        <w:tc>
          <w:tcPr>
            <w:tcW w:w="1575" w:type="dxa"/>
            <w:vMerge w:val="continue"/>
            <w:tcBorders>
              <w:top w:val="nil"/>
              <w:bottom w:val="nil"/>
            </w:tcBorders>
            <w:vAlign w:val="top"/>
          </w:tcPr>
          <w:p w14:paraId="0F4488FE">
            <w:pPr>
              <w:rPr>
                <w:rFonts w:ascii="Arial"/>
                <w:color w:val="auto"/>
                <w:sz w:val="21"/>
                <w:highlight w:val="none"/>
              </w:rPr>
            </w:pPr>
          </w:p>
        </w:tc>
        <w:tc>
          <w:tcPr>
            <w:tcW w:w="1676" w:type="dxa"/>
            <w:vAlign w:val="top"/>
          </w:tcPr>
          <w:p w14:paraId="388ED3BE">
            <w:pPr>
              <w:pStyle w:val="39"/>
              <w:spacing w:before="232" w:line="228" w:lineRule="auto"/>
              <w:ind w:left="342"/>
              <w:rPr>
                <w:color w:val="auto"/>
                <w:sz w:val="19"/>
                <w:szCs w:val="19"/>
                <w:highlight w:val="none"/>
              </w:rPr>
            </w:pPr>
            <w:r>
              <w:rPr>
                <w:color w:val="auto"/>
                <w:spacing w:val="7"/>
                <w:sz w:val="19"/>
                <w:szCs w:val="19"/>
                <w:highlight w:val="none"/>
              </w:rPr>
              <w:t>热泵热水器</w:t>
            </w:r>
          </w:p>
        </w:tc>
        <w:tc>
          <w:tcPr>
            <w:tcW w:w="4516" w:type="dxa"/>
            <w:vAlign w:val="top"/>
          </w:tcPr>
          <w:p w14:paraId="188A6EE3">
            <w:pPr>
              <w:pStyle w:val="39"/>
              <w:spacing w:before="66" w:line="287" w:lineRule="auto"/>
              <w:ind w:left="118" w:right="413" w:hanging="4"/>
              <w:rPr>
                <w:color w:val="auto"/>
                <w:sz w:val="19"/>
                <w:szCs w:val="19"/>
                <w:highlight w:val="none"/>
              </w:rPr>
            </w:pPr>
            <w:r>
              <w:rPr>
                <w:color w:val="auto"/>
                <w:spacing w:val="8"/>
                <w:sz w:val="19"/>
                <w:szCs w:val="19"/>
                <w:highlight w:val="none"/>
              </w:rPr>
              <w:t>《热泵热水机（器）能效限定值及能效等级》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29541）</w:t>
            </w:r>
          </w:p>
        </w:tc>
      </w:tr>
      <w:tr w14:paraId="35DD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trPr>
        <w:tc>
          <w:tcPr>
            <w:tcW w:w="676" w:type="dxa"/>
            <w:vMerge w:val="continue"/>
            <w:tcBorders>
              <w:top w:val="nil"/>
              <w:bottom w:val="single" w:color="000000" w:sz="2" w:space="0"/>
            </w:tcBorders>
            <w:vAlign w:val="top"/>
          </w:tcPr>
          <w:p w14:paraId="7AC3CA96">
            <w:pPr>
              <w:rPr>
                <w:rFonts w:ascii="Arial"/>
                <w:color w:val="auto"/>
                <w:sz w:val="21"/>
                <w:highlight w:val="none"/>
              </w:rPr>
            </w:pPr>
          </w:p>
        </w:tc>
        <w:tc>
          <w:tcPr>
            <w:tcW w:w="1159" w:type="dxa"/>
            <w:vMerge w:val="continue"/>
            <w:tcBorders>
              <w:top w:val="nil"/>
              <w:bottom w:val="single" w:color="000000" w:sz="2" w:space="0"/>
            </w:tcBorders>
            <w:vAlign w:val="top"/>
          </w:tcPr>
          <w:p w14:paraId="45B8468A">
            <w:pPr>
              <w:rPr>
                <w:rFonts w:ascii="Arial"/>
                <w:color w:val="auto"/>
                <w:sz w:val="21"/>
                <w:highlight w:val="none"/>
              </w:rPr>
            </w:pPr>
          </w:p>
        </w:tc>
        <w:tc>
          <w:tcPr>
            <w:tcW w:w="1575" w:type="dxa"/>
            <w:vMerge w:val="continue"/>
            <w:tcBorders>
              <w:top w:val="nil"/>
              <w:bottom w:val="single" w:color="000000" w:sz="2" w:space="0"/>
            </w:tcBorders>
            <w:vAlign w:val="top"/>
          </w:tcPr>
          <w:p w14:paraId="5D62B13B">
            <w:pPr>
              <w:rPr>
                <w:rFonts w:ascii="Arial"/>
                <w:color w:val="auto"/>
                <w:sz w:val="21"/>
                <w:highlight w:val="none"/>
              </w:rPr>
            </w:pPr>
          </w:p>
        </w:tc>
        <w:tc>
          <w:tcPr>
            <w:tcW w:w="1676" w:type="dxa"/>
            <w:tcBorders>
              <w:bottom w:val="single" w:color="000000" w:sz="2" w:space="0"/>
            </w:tcBorders>
            <w:vAlign w:val="top"/>
          </w:tcPr>
          <w:p w14:paraId="08C3EF3F">
            <w:pPr>
              <w:pStyle w:val="39"/>
              <w:spacing w:before="231" w:line="228" w:lineRule="auto"/>
              <w:ind w:left="136"/>
              <w:rPr>
                <w:color w:val="auto"/>
                <w:sz w:val="19"/>
                <w:szCs w:val="19"/>
                <w:highlight w:val="none"/>
              </w:rPr>
            </w:pPr>
            <w:r>
              <w:rPr>
                <w:color w:val="auto"/>
                <w:spacing w:val="8"/>
                <w:sz w:val="19"/>
                <w:szCs w:val="19"/>
                <w:highlight w:val="none"/>
              </w:rPr>
              <w:t>太阳能热水系统</w:t>
            </w:r>
          </w:p>
        </w:tc>
        <w:tc>
          <w:tcPr>
            <w:tcW w:w="4516" w:type="dxa"/>
            <w:tcBorders>
              <w:bottom w:val="single" w:color="000000" w:sz="2" w:space="0"/>
            </w:tcBorders>
            <w:vAlign w:val="top"/>
          </w:tcPr>
          <w:p w14:paraId="7231C070">
            <w:pPr>
              <w:pStyle w:val="39"/>
              <w:spacing w:before="65" w:line="285" w:lineRule="auto"/>
              <w:ind w:left="118" w:right="212" w:hanging="4"/>
              <w:rPr>
                <w:color w:val="auto"/>
                <w:sz w:val="19"/>
                <w:szCs w:val="19"/>
                <w:highlight w:val="none"/>
              </w:rPr>
            </w:pPr>
            <w:r>
              <w:rPr>
                <w:color w:val="auto"/>
                <w:spacing w:val="8"/>
                <w:sz w:val="19"/>
                <w:szCs w:val="19"/>
                <w:highlight w:val="none"/>
              </w:rPr>
              <w:t>《家用太阳能热水系统能效限定值及能效等级》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26969）</w:t>
            </w:r>
          </w:p>
        </w:tc>
      </w:tr>
      <w:tr w14:paraId="36638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restart"/>
            <w:tcBorders>
              <w:top w:val="single" w:color="000000" w:sz="2" w:space="0"/>
              <w:left w:val="single" w:color="000000" w:sz="2" w:space="0"/>
              <w:bottom w:val="nil"/>
              <w:right w:val="single" w:color="000000" w:sz="2" w:space="0"/>
            </w:tcBorders>
            <w:vAlign w:val="top"/>
          </w:tcPr>
          <w:p w14:paraId="29AC2B64">
            <w:pPr>
              <w:spacing w:line="252" w:lineRule="auto"/>
              <w:rPr>
                <w:rFonts w:ascii="Arial"/>
                <w:color w:val="auto"/>
                <w:sz w:val="21"/>
                <w:highlight w:val="none"/>
              </w:rPr>
            </w:pPr>
          </w:p>
          <w:p w14:paraId="2450EAC8">
            <w:pPr>
              <w:spacing w:line="253" w:lineRule="auto"/>
              <w:rPr>
                <w:rFonts w:ascii="Arial"/>
                <w:color w:val="auto"/>
                <w:sz w:val="21"/>
                <w:highlight w:val="none"/>
              </w:rPr>
            </w:pPr>
          </w:p>
          <w:p w14:paraId="55A878DE">
            <w:pPr>
              <w:spacing w:line="253" w:lineRule="auto"/>
              <w:rPr>
                <w:rFonts w:ascii="Arial"/>
                <w:color w:val="auto"/>
                <w:sz w:val="21"/>
                <w:highlight w:val="none"/>
              </w:rPr>
            </w:pPr>
          </w:p>
          <w:p w14:paraId="0EDC055F">
            <w:pPr>
              <w:pStyle w:val="39"/>
              <w:spacing w:before="62" w:line="257" w:lineRule="exact"/>
              <w:ind w:left="254"/>
              <w:rPr>
                <w:color w:val="auto"/>
                <w:sz w:val="19"/>
                <w:szCs w:val="19"/>
                <w:highlight w:val="none"/>
              </w:rPr>
            </w:pPr>
            <w:r>
              <w:rPr>
                <w:color w:val="auto"/>
                <w:spacing w:val="-7"/>
                <w:position w:val="1"/>
                <w:sz w:val="19"/>
                <w:szCs w:val="19"/>
                <w:highlight w:val="none"/>
              </w:rPr>
              <w:t>11</w:t>
            </w:r>
          </w:p>
        </w:tc>
        <w:tc>
          <w:tcPr>
            <w:tcW w:w="1159" w:type="dxa"/>
            <w:vMerge w:val="restart"/>
            <w:tcBorders>
              <w:top w:val="single" w:color="000000" w:sz="2" w:space="0"/>
              <w:left w:val="single" w:color="000000" w:sz="2" w:space="0"/>
              <w:bottom w:val="nil"/>
              <w:right w:val="single" w:color="000000" w:sz="2" w:space="0"/>
            </w:tcBorders>
            <w:vAlign w:val="top"/>
          </w:tcPr>
          <w:p w14:paraId="51DFF64A">
            <w:pPr>
              <w:spacing w:line="297" w:lineRule="auto"/>
              <w:rPr>
                <w:rFonts w:ascii="Arial"/>
                <w:color w:val="auto"/>
                <w:sz w:val="21"/>
                <w:highlight w:val="none"/>
              </w:rPr>
            </w:pPr>
          </w:p>
          <w:p w14:paraId="35D3CE0E">
            <w:pPr>
              <w:spacing w:line="297" w:lineRule="auto"/>
              <w:rPr>
                <w:rFonts w:ascii="Arial"/>
                <w:color w:val="auto"/>
                <w:sz w:val="21"/>
                <w:highlight w:val="none"/>
              </w:rPr>
            </w:pPr>
          </w:p>
          <w:p w14:paraId="4A659D41">
            <w:pPr>
              <w:pStyle w:val="39"/>
              <w:spacing w:before="61" w:line="323" w:lineRule="auto"/>
              <w:ind w:left="296" w:right="110" w:hanging="197"/>
              <w:rPr>
                <w:color w:val="auto"/>
                <w:sz w:val="19"/>
                <w:szCs w:val="19"/>
                <w:highlight w:val="none"/>
              </w:rPr>
            </w:pPr>
            <w:r>
              <w:rPr>
                <w:color w:val="auto"/>
                <w:spacing w:val="3"/>
                <w:sz w:val="19"/>
                <w:szCs w:val="19"/>
                <w:highlight w:val="none"/>
              </w:rPr>
              <w:t>A020619</w:t>
            </w:r>
            <w:r>
              <w:rPr>
                <w:color w:val="auto"/>
                <w:spacing w:val="-32"/>
                <w:sz w:val="19"/>
                <w:szCs w:val="19"/>
                <w:highlight w:val="none"/>
              </w:rPr>
              <w:t xml:space="preserve"> </w:t>
            </w:r>
            <w:r>
              <w:rPr>
                <w:color w:val="auto"/>
                <w:spacing w:val="3"/>
                <w:sz w:val="19"/>
                <w:szCs w:val="19"/>
                <w:highlight w:val="none"/>
              </w:rPr>
              <w:t>照</w:t>
            </w:r>
            <w:r>
              <w:rPr>
                <w:color w:val="auto"/>
                <w:spacing w:val="1"/>
                <w:sz w:val="19"/>
                <w:szCs w:val="19"/>
                <w:highlight w:val="none"/>
              </w:rPr>
              <w:t>明设备</w:t>
            </w:r>
          </w:p>
        </w:tc>
        <w:tc>
          <w:tcPr>
            <w:tcW w:w="1575" w:type="dxa"/>
            <w:tcBorders>
              <w:top w:val="single" w:color="000000" w:sz="2" w:space="0"/>
              <w:left w:val="single" w:color="000000" w:sz="2" w:space="0"/>
              <w:bottom w:val="single" w:color="000000" w:sz="2" w:space="0"/>
              <w:right w:val="single" w:color="000000" w:sz="2" w:space="0"/>
            </w:tcBorders>
            <w:vAlign w:val="top"/>
          </w:tcPr>
          <w:p w14:paraId="6114F3DF">
            <w:pPr>
              <w:pStyle w:val="39"/>
              <w:spacing w:before="70" w:line="285" w:lineRule="auto"/>
              <w:ind w:left="288" w:right="190" w:hanging="95"/>
              <w:rPr>
                <w:color w:val="auto"/>
                <w:sz w:val="19"/>
                <w:szCs w:val="19"/>
                <w:highlight w:val="none"/>
              </w:rPr>
            </w:pPr>
            <w:r>
              <w:rPr>
                <w:color w:val="auto"/>
                <w:spacing w:val="7"/>
                <w:sz w:val="19"/>
                <w:szCs w:val="19"/>
                <w:highlight w:val="none"/>
              </w:rPr>
              <w:t>★普通照明用</w:t>
            </w:r>
            <w:r>
              <w:rPr>
                <w:color w:val="auto"/>
                <w:spacing w:val="8"/>
                <w:sz w:val="19"/>
                <w:szCs w:val="19"/>
                <w:highlight w:val="none"/>
              </w:rPr>
              <w:t>双端荧光灯</w:t>
            </w:r>
          </w:p>
        </w:tc>
        <w:tc>
          <w:tcPr>
            <w:tcW w:w="1676" w:type="dxa"/>
            <w:tcBorders>
              <w:top w:val="single" w:color="000000" w:sz="2" w:space="0"/>
              <w:left w:val="single" w:color="000000" w:sz="2" w:space="0"/>
              <w:bottom w:val="single" w:color="000000" w:sz="2" w:space="0"/>
              <w:right w:val="single" w:color="000000" w:sz="2" w:space="0"/>
            </w:tcBorders>
            <w:vAlign w:val="top"/>
          </w:tcPr>
          <w:p w14:paraId="4741ACB1">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01362A14">
            <w:pPr>
              <w:pStyle w:val="39"/>
              <w:spacing w:before="70" w:line="285" w:lineRule="auto"/>
              <w:ind w:left="117" w:right="406" w:firstLine="2"/>
              <w:rPr>
                <w:color w:val="auto"/>
                <w:sz w:val="19"/>
                <w:szCs w:val="19"/>
                <w:highlight w:val="none"/>
              </w:rPr>
            </w:pPr>
            <w:r>
              <w:rPr>
                <w:color w:val="auto"/>
                <w:spacing w:val="9"/>
                <w:sz w:val="19"/>
                <w:szCs w:val="19"/>
                <w:highlight w:val="none"/>
              </w:rPr>
              <w:t>《普通照明用双端荧光灯能效限定值及能效等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19043）</w:t>
            </w:r>
          </w:p>
        </w:tc>
      </w:tr>
      <w:tr w14:paraId="47A8F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left w:val="single" w:color="000000" w:sz="2" w:space="0"/>
              <w:bottom w:val="nil"/>
              <w:right w:val="single" w:color="000000" w:sz="2" w:space="0"/>
            </w:tcBorders>
            <w:vAlign w:val="top"/>
          </w:tcPr>
          <w:p w14:paraId="790C311F">
            <w:pPr>
              <w:rPr>
                <w:rFonts w:ascii="Arial"/>
                <w:color w:val="auto"/>
                <w:sz w:val="21"/>
                <w:highlight w:val="none"/>
              </w:rPr>
            </w:pPr>
          </w:p>
        </w:tc>
        <w:tc>
          <w:tcPr>
            <w:tcW w:w="1159" w:type="dxa"/>
            <w:vMerge w:val="continue"/>
            <w:tcBorders>
              <w:top w:val="nil"/>
              <w:left w:val="single" w:color="000000" w:sz="2" w:space="0"/>
              <w:bottom w:val="nil"/>
              <w:right w:val="single" w:color="000000" w:sz="2" w:space="0"/>
            </w:tcBorders>
            <w:vAlign w:val="top"/>
          </w:tcPr>
          <w:p w14:paraId="501E5A4A">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0947166A">
            <w:pPr>
              <w:pStyle w:val="39"/>
              <w:spacing w:before="70" w:line="285" w:lineRule="auto"/>
              <w:ind w:left="395" w:right="166" w:hanging="233"/>
              <w:rPr>
                <w:color w:val="auto"/>
                <w:sz w:val="19"/>
                <w:szCs w:val="19"/>
                <w:highlight w:val="none"/>
              </w:rPr>
            </w:pPr>
            <w:r>
              <w:rPr>
                <w:color w:val="auto"/>
                <w:sz w:val="19"/>
                <w:szCs w:val="19"/>
                <w:highlight w:val="none"/>
              </w:rPr>
              <w:t>LED</w:t>
            </w:r>
            <w:r>
              <w:rPr>
                <w:color w:val="auto"/>
                <w:spacing w:val="-39"/>
                <w:sz w:val="19"/>
                <w:szCs w:val="19"/>
                <w:highlight w:val="none"/>
              </w:rPr>
              <w:t xml:space="preserve"> </w:t>
            </w:r>
            <w:r>
              <w:rPr>
                <w:color w:val="auto"/>
                <w:spacing w:val="9"/>
                <w:sz w:val="19"/>
                <w:szCs w:val="19"/>
                <w:highlight w:val="none"/>
              </w:rPr>
              <w:t>道路/隧道</w:t>
            </w:r>
            <w:r>
              <w:rPr>
                <w:color w:val="auto"/>
                <w:spacing w:val="6"/>
                <w:sz w:val="19"/>
                <w:szCs w:val="19"/>
                <w:highlight w:val="none"/>
              </w:rPr>
              <w:t>照明产品</w:t>
            </w:r>
          </w:p>
        </w:tc>
        <w:tc>
          <w:tcPr>
            <w:tcW w:w="1676" w:type="dxa"/>
            <w:tcBorders>
              <w:top w:val="single" w:color="000000" w:sz="2" w:space="0"/>
              <w:left w:val="single" w:color="000000" w:sz="2" w:space="0"/>
              <w:bottom w:val="single" w:color="000000" w:sz="2" w:space="0"/>
              <w:right w:val="single" w:color="000000" w:sz="2" w:space="0"/>
            </w:tcBorders>
            <w:vAlign w:val="top"/>
          </w:tcPr>
          <w:p w14:paraId="6189CB9C">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4D874BEF">
            <w:pPr>
              <w:pStyle w:val="39"/>
              <w:spacing w:before="70" w:line="285" w:lineRule="auto"/>
              <w:ind w:left="115" w:right="204" w:firstLine="3"/>
              <w:rPr>
                <w:color w:val="auto"/>
                <w:sz w:val="19"/>
                <w:szCs w:val="19"/>
                <w:highlight w:val="none"/>
              </w:rPr>
            </w:pPr>
            <w:r>
              <w:rPr>
                <w:color w:val="auto"/>
                <w:spacing w:val="12"/>
                <w:sz w:val="19"/>
                <w:szCs w:val="19"/>
                <w:highlight w:val="none"/>
              </w:rPr>
              <w:t>《道路和隧道照明用</w:t>
            </w:r>
            <w:r>
              <w:rPr>
                <w:color w:val="auto"/>
                <w:sz w:val="19"/>
                <w:szCs w:val="19"/>
                <w:highlight w:val="none"/>
              </w:rPr>
              <w:t>LED</w:t>
            </w:r>
            <w:r>
              <w:rPr>
                <w:color w:val="auto"/>
                <w:spacing w:val="-33"/>
                <w:sz w:val="19"/>
                <w:szCs w:val="19"/>
                <w:highlight w:val="none"/>
              </w:rPr>
              <w:t xml:space="preserve"> </w:t>
            </w:r>
            <w:r>
              <w:rPr>
                <w:color w:val="auto"/>
                <w:spacing w:val="12"/>
                <w:sz w:val="19"/>
                <w:szCs w:val="19"/>
                <w:highlight w:val="none"/>
              </w:rPr>
              <w:t>灯具能效限定值及能效</w:t>
            </w:r>
            <w:r>
              <w:rPr>
                <w:color w:val="auto"/>
                <w:spacing w:val="6"/>
                <w:sz w:val="19"/>
                <w:szCs w:val="19"/>
                <w:highlight w:val="none"/>
              </w:rPr>
              <w:t>等级》（</w:t>
            </w:r>
            <w:r>
              <w:rPr>
                <w:color w:val="auto"/>
                <w:sz w:val="19"/>
                <w:szCs w:val="19"/>
                <w:highlight w:val="none"/>
              </w:rPr>
              <w:t>GB</w:t>
            </w:r>
            <w:r>
              <w:rPr>
                <w:color w:val="auto"/>
                <w:spacing w:val="6"/>
                <w:sz w:val="19"/>
                <w:szCs w:val="19"/>
                <w:highlight w:val="none"/>
              </w:rPr>
              <w:t>37478）</w:t>
            </w:r>
          </w:p>
        </w:tc>
      </w:tr>
      <w:tr w14:paraId="6433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676" w:type="dxa"/>
            <w:vMerge w:val="continue"/>
            <w:tcBorders>
              <w:top w:val="nil"/>
              <w:left w:val="single" w:color="000000" w:sz="2" w:space="0"/>
              <w:bottom w:val="single" w:color="000000" w:sz="2" w:space="0"/>
              <w:right w:val="single" w:color="000000" w:sz="2" w:space="0"/>
            </w:tcBorders>
            <w:vAlign w:val="top"/>
          </w:tcPr>
          <w:p w14:paraId="24C1A4D5">
            <w:pPr>
              <w:rPr>
                <w:rFonts w:ascii="Arial"/>
                <w:color w:val="auto"/>
                <w:sz w:val="21"/>
                <w:highlight w:val="none"/>
              </w:rPr>
            </w:pPr>
          </w:p>
        </w:tc>
        <w:tc>
          <w:tcPr>
            <w:tcW w:w="1159" w:type="dxa"/>
            <w:vMerge w:val="continue"/>
            <w:tcBorders>
              <w:top w:val="nil"/>
              <w:left w:val="single" w:color="000000" w:sz="2" w:space="0"/>
              <w:bottom w:val="single" w:color="000000" w:sz="2" w:space="0"/>
              <w:right w:val="single" w:color="000000" w:sz="2" w:space="0"/>
            </w:tcBorders>
            <w:vAlign w:val="top"/>
          </w:tcPr>
          <w:p w14:paraId="5F17A2D7">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0253C130">
            <w:pPr>
              <w:pStyle w:val="39"/>
              <w:spacing w:before="152" w:line="228" w:lineRule="auto"/>
              <w:ind w:left="411"/>
              <w:rPr>
                <w:color w:val="auto"/>
                <w:sz w:val="19"/>
                <w:szCs w:val="19"/>
                <w:highlight w:val="none"/>
              </w:rPr>
            </w:pPr>
            <w:r>
              <w:rPr>
                <w:color w:val="auto"/>
                <w:sz w:val="19"/>
                <w:szCs w:val="19"/>
                <w:highlight w:val="none"/>
              </w:rPr>
              <w:t>LED</w:t>
            </w:r>
            <w:r>
              <w:rPr>
                <w:color w:val="auto"/>
                <w:spacing w:val="-35"/>
                <w:sz w:val="19"/>
                <w:szCs w:val="19"/>
                <w:highlight w:val="none"/>
              </w:rPr>
              <w:t xml:space="preserve"> </w:t>
            </w:r>
            <w:r>
              <w:rPr>
                <w:color w:val="auto"/>
                <w:spacing w:val="8"/>
                <w:sz w:val="19"/>
                <w:szCs w:val="19"/>
                <w:highlight w:val="none"/>
              </w:rPr>
              <w:t>筒灯</w:t>
            </w:r>
          </w:p>
        </w:tc>
        <w:tc>
          <w:tcPr>
            <w:tcW w:w="1676" w:type="dxa"/>
            <w:tcBorders>
              <w:top w:val="single" w:color="000000" w:sz="2" w:space="0"/>
              <w:left w:val="single" w:color="000000" w:sz="2" w:space="0"/>
              <w:bottom w:val="single" w:color="000000" w:sz="2" w:space="0"/>
              <w:right w:val="single" w:color="000000" w:sz="2" w:space="0"/>
            </w:tcBorders>
            <w:vAlign w:val="top"/>
          </w:tcPr>
          <w:p w14:paraId="13584737">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1EAE9908">
            <w:pPr>
              <w:pStyle w:val="39"/>
              <w:spacing w:before="152" w:line="228" w:lineRule="auto"/>
              <w:ind w:left="119"/>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3"/>
                <w:sz w:val="19"/>
                <w:szCs w:val="19"/>
                <w:highlight w:val="none"/>
              </w:rPr>
              <w:t xml:space="preserve"> </w:t>
            </w:r>
            <w:r>
              <w:rPr>
                <w:color w:val="auto"/>
                <w:spacing w:val="11"/>
                <w:sz w:val="19"/>
                <w:szCs w:val="19"/>
                <w:highlight w:val="none"/>
              </w:rPr>
              <w:t>产品能效限定值及能效等级》</w:t>
            </w:r>
          </w:p>
        </w:tc>
      </w:tr>
    </w:tbl>
    <w:p w14:paraId="53981BC9">
      <w:pPr>
        <w:rPr>
          <w:rFonts w:ascii="Arial"/>
          <w:color w:val="auto"/>
          <w:sz w:val="21"/>
          <w:highlight w:val="none"/>
        </w:rPr>
      </w:pPr>
    </w:p>
    <w:p w14:paraId="28221A48">
      <w:pPr>
        <w:rPr>
          <w:rFonts w:ascii="Arial" w:hAnsi="Arial" w:eastAsia="Arial" w:cs="Arial"/>
          <w:color w:val="auto"/>
          <w:sz w:val="21"/>
          <w:szCs w:val="21"/>
          <w:highlight w:val="none"/>
        </w:rPr>
        <w:sectPr>
          <w:footerReference r:id="rId12" w:type="default"/>
          <w:pgSz w:w="11906" w:h="16839"/>
          <w:pgMar w:top="1134" w:right="1179" w:bottom="878" w:left="1109" w:header="794" w:footer="567" w:gutter="0"/>
          <w:pgNumType w:fmt="decimal"/>
          <w:cols w:space="720" w:num="1"/>
        </w:sectPr>
      </w:pP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7407F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76" w:type="dxa"/>
            <w:vMerge w:val="restart"/>
            <w:tcBorders>
              <w:top w:val="single" w:color="000000" w:sz="2" w:space="0"/>
              <w:left w:val="single" w:color="000000" w:sz="2" w:space="0"/>
              <w:bottom w:val="nil"/>
              <w:right w:val="single" w:color="000000" w:sz="2" w:space="0"/>
            </w:tcBorders>
            <w:vAlign w:val="top"/>
          </w:tcPr>
          <w:p w14:paraId="1A72D093">
            <w:pPr>
              <w:rPr>
                <w:rFonts w:ascii="Arial"/>
                <w:color w:val="auto"/>
                <w:sz w:val="21"/>
                <w:highlight w:val="none"/>
              </w:rPr>
            </w:pPr>
          </w:p>
        </w:tc>
        <w:tc>
          <w:tcPr>
            <w:tcW w:w="1159" w:type="dxa"/>
            <w:vMerge w:val="restart"/>
            <w:tcBorders>
              <w:top w:val="single" w:color="000000" w:sz="2" w:space="0"/>
              <w:left w:val="single" w:color="000000" w:sz="2" w:space="0"/>
              <w:bottom w:val="nil"/>
              <w:right w:val="single" w:color="000000" w:sz="2" w:space="0"/>
            </w:tcBorders>
            <w:vAlign w:val="top"/>
          </w:tcPr>
          <w:p w14:paraId="0EF0E081">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3BF07AED">
            <w:pPr>
              <w:rPr>
                <w:rFonts w:ascii="Arial"/>
                <w:color w:val="auto"/>
                <w:sz w:val="21"/>
                <w:highlight w:val="none"/>
              </w:rPr>
            </w:pPr>
          </w:p>
        </w:tc>
        <w:tc>
          <w:tcPr>
            <w:tcW w:w="1676" w:type="dxa"/>
            <w:tcBorders>
              <w:top w:val="single" w:color="000000" w:sz="2" w:space="0"/>
              <w:left w:val="single" w:color="000000" w:sz="2" w:space="0"/>
              <w:bottom w:val="single" w:color="000000" w:sz="2" w:space="0"/>
              <w:right w:val="single" w:color="000000" w:sz="2" w:space="0"/>
            </w:tcBorders>
            <w:vAlign w:val="top"/>
          </w:tcPr>
          <w:p w14:paraId="71DF3765">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632E65A0">
            <w:pPr>
              <w:pStyle w:val="39"/>
              <w:spacing w:before="71"/>
              <w:ind w:left="124"/>
              <w:rPr>
                <w:color w:val="auto"/>
                <w:sz w:val="19"/>
                <w:szCs w:val="19"/>
                <w:highlight w:val="none"/>
              </w:rPr>
            </w:pPr>
            <w:r>
              <w:rPr>
                <w:color w:val="auto"/>
                <w:spacing w:val="3"/>
                <w:sz w:val="19"/>
                <w:szCs w:val="19"/>
                <w:highlight w:val="none"/>
              </w:rPr>
              <w:t>（</w:t>
            </w:r>
            <w:r>
              <w:rPr>
                <w:color w:val="auto"/>
                <w:sz w:val="19"/>
                <w:szCs w:val="19"/>
                <w:highlight w:val="none"/>
              </w:rPr>
              <w:t>GB</w:t>
            </w:r>
            <w:r>
              <w:rPr>
                <w:color w:val="auto"/>
                <w:spacing w:val="3"/>
                <w:sz w:val="19"/>
                <w:szCs w:val="19"/>
                <w:highlight w:val="none"/>
              </w:rPr>
              <w:t>30255）</w:t>
            </w:r>
          </w:p>
        </w:tc>
      </w:tr>
      <w:tr w14:paraId="64D1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76" w:type="dxa"/>
            <w:vMerge w:val="continue"/>
            <w:tcBorders>
              <w:top w:val="nil"/>
              <w:left w:val="single" w:color="000000" w:sz="2" w:space="0"/>
              <w:bottom w:val="single" w:color="000000" w:sz="2" w:space="0"/>
              <w:right w:val="single" w:color="000000" w:sz="2" w:space="0"/>
            </w:tcBorders>
            <w:vAlign w:val="top"/>
          </w:tcPr>
          <w:p w14:paraId="6028E4DA">
            <w:pPr>
              <w:rPr>
                <w:rFonts w:ascii="Arial"/>
                <w:color w:val="auto"/>
                <w:sz w:val="21"/>
                <w:highlight w:val="none"/>
              </w:rPr>
            </w:pPr>
          </w:p>
        </w:tc>
        <w:tc>
          <w:tcPr>
            <w:tcW w:w="1159" w:type="dxa"/>
            <w:vMerge w:val="continue"/>
            <w:tcBorders>
              <w:top w:val="nil"/>
              <w:left w:val="single" w:color="000000" w:sz="2" w:space="0"/>
              <w:bottom w:val="single" w:color="000000" w:sz="2" w:space="0"/>
              <w:right w:val="single" w:color="000000" w:sz="2" w:space="0"/>
            </w:tcBorders>
            <w:vAlign w:val="top"/>
          </w:tcPr>
          <w:p w14:paraId="440CCC64">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5B6CDD53">
            <w:pPr>
              <w:pStyle w:val="39"/>
              <w:spacing w:before="68" w:line="228" w:lineRule="auto"/>
              <w:ind w:left="189"/>
              <w:rPr>
                <w:color w:val="auto"/>
                <w:sz w:val="19"/>
                <w:szCs w:val="19"/>
                <w:highlight w:val="none"/>
              </w:rPr>
            </w:pPr>
            <w:r>
              <w:rPr>
                <w:color w:val="auto"/>
                <w:spacing w:val="8"/>
                <w:sz w:val="19"/>
                <w:szCs w:val="19"/>
                <w:highlight w:val="none"/>
              </w:rPr>
              <w:t>普通照明用非</w:t>
            </w:r>
          </w:p>
          <w:p w14:paraId="0AB4A01F">
            <w:pPr>
              <w:pStyle w:val="39"/>
              <w:spacing w:before="96" w:line="228" w:lineRule="auto"/>
              <w:ind w:left="113"/>
              <w:rPr>
                <w:color w:val="auto"/>
                <w:sz w:val="19"/>
                <w:szCs w:val="19"/>
                <w:highlight w:val="none"/>
              </w:rPr>
            </w:pPr>
            <w:r>
              <w:rPr>
                <w:color w:val="auto"/>
                <w:spacing w:val="9"/>
                <w:sz w:val="19"/>
                <w:szCs w:val="19"/>
                <w:highlight w:val="none"/>
              </w:rPr>
              <w:t>定向自镇流</w:t>
            </w:r>
            <w:r>
              <w:rPr>
                <w:color w:val="auto"/>
                <w:spacing w:val="-39"/>
                <w:sz w:val="19"/>
                <w:szCs w:val="19"/>
                <w:highlight w:val="none"/>
              </w:rPr>
              <w:t xml:space="preserve"> </w:t>
            </w:r>
            <w:r>
              <w:rPr>
                <w:color w:val="auto"/>
                <w:sz w:val="19"/>
                <w:szCs w:val="19"/>
                <w:highlight w:val="none"/>
              </w:rPr>
              <w:t>LED</w:t>
            </w:r>
          </w:p>
          <w:p w14:paraId="2B68952A">
            <w:pPr>
              <w:pStyle w:val="39"/>
              <w:spacing w:before="96" w:line="229" w:lineRule="auto"/>
              <w:ind w:left="690"/>
              <w:rPr>
                <w:color w:val="auto"/>
                <w:sz w:val="19"/>
                <w:szCs w:val="19"/>
                <w:highlight w:val="none"/>
              </w:rPr>
            </w:pPr>
            <w:r>
              <w:rPr>
                <w:color w:val="auto"/>
                <w:sz w:val="19"/>
                <w:szCs w:val="19"/>
                <w:highlight w:val="none"/>
              </w:rPr>
              <w:t>灯</w:t>
            </w:r>
          </w:p>
        </w:tc>
        <w:tc>
          <w:tcPr>
            <w:tcW w:w="1676" w:type="dxa"/>
            <w:tcBorders>
              <w:top w:val="single" w:color="000000" w:sz="2" w:space="0"/>
              <w:left w:val="single" w:color="000000" w:sz="2" w:space="0"/>
              <w:bottom w:val="single" w:color="000000" w:sz="2" w:space="0"/>
              <w:right w:val="single" w:color="000000" w:sz="2" w:space="0"/>
            </w:tcBorders>
            <w:vAlign w:val="top"/>
          </w:tcPr>
          <w:p w14:paraId="0F4BB218">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26F5E528">
            <w:pPr>
              <w:pStyle w:val="39"/>
              <w:spacing w:before="233" w:line="327" w:lineRule="auto"/>
              <w:ind w:left="123" w:right="216" w:hanging="4"/>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6"/>
                <w:sz w:val="19"/>
                <w:szCs w:val="19"/>
                <w:highlight w:val="none"/>
              </w:rPr>
              <w:t xml:space="preserve"> </w:t>
            </w:r>
            <w:r>
              <w:rPr>
                <w:color w:val="auto"/>
                <w:spacing w:val="11"/>
                <w:sz w:val="19"/>
                <w:szCs w:val="19"/>
                <w:highlight w:val="none"/>
              </w:rPr>
              <w:t>产品能效限定值及能效等级》</w:t>
            </w:r>
            <w:r>
              <w:rPr>
                <w:color w:val="auto"/>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30255）</w:t>
            </w:r>
          </w:p>
        </w:tc>
      </w:tr>
      <w:tr w14:paraId="126FF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676" w:type="dxa"/>
            <w:tcBorders>
              <w:top w:val="single" w:color="000000" w:sz="2" w:space="0"/>
            </w:tcBorders>
            <w:vAlign w:val="top"/>
          </w:tcPr>
          <w:p w14:paraId="783171FE">
            <w:pPr>
              <w:spacing w:line="338" w:lineRule="auto"/>
              <w:rPr>
                <w:rFonts w:ascii="Arial"/>
                <w:color w:val="auto"/>
                <w:sz w:val="21"/>
                <w:highlight w:val="none"/>
              </w:rPr>
            </w:pPr>
          </w:p>
          <w:p w14:paraId="7FA90B1F">
            <w:pPr>
              <w:pStyle w:val="39"/>
              <w:spacing w:before="61" w:line="257" w:lineRule="exact"/>
              <w:ind w:left="249"/>
              <w:rPr>
                <w:color w:val="auto"/>
                <w:sz w:val="19"/>
                <w:szCs w:val="19"/>
                <w:highlight w:val="none"/>
              </w:rPr>
            </w:pPr>
            <w:r>
              <w:rPr>
                <w:color w:val="auto"/>
                <w:spacing w:val="-7"/>
                <w:position w:val="1"/>
                <w:sz w:val="19"/>
                <w:szCs w:val="19"/>
                <w:highlight w:val="none"/>
              </w:rPr>
              <w:t>12</w:t>
            </w:r>
          </w:p>
        </w:tc>
        <w:tc>
          <w:tcPr>
            <w:tcW w:w="1159" w:type="dxa"/>
            <w:tcBorders>
              <w:top w:val="single" w:color="000000" w:sz="2" w:space="0"/>
            </w:tcBorders>
            <w:vAlign w:val="top"/>
          </w:tcPr>
          <w:p w14:paraId="6F2B4625">
            <w:pPr>
              <w:pStyle w:val="39"/>
              <w:spacing w:before="232" w:line="324" w:lineRule="auto"/>
              <w:ind w:left="196" w:right="152" w:hanging="92"/>
              <w:rPr>
                <w:color w:val="auto"/>
                <w:sz w:val="19"/>
                <w:szCs w:val="19"/>
                <w:highlight w:val="none"/>
              </w:rPr>
            </w:pPr>
            <w:r>
              <w:rPr>
                <w:color w:val="auto"/>
                <w:spacing w:val="4"/>
                <w:sz w:val="19"/>
                <w:szCs w:val="19"/>
                <w:highlight w:val="none"/>
              </w:rPr>
              <w:t>★A020910</w:t>
            </w:r>
            <w:r>
              <w:rPr>
                <w:color w:val="auto"/>
                <w:spacing w:val="1"/>
                <w:sz w:val="19"/>
                <w:szCs w:val="19"/>
                <w:highlight w:val="none"/>
              </w:rPr>
              <w:t>电视设备</w:t>
            </w:r>
          </w:p>
        </w:tc>
        <w:tc>
          <w:tcPr>
            <w:tcW w:w="1575" w:type="dxa"/>
            <w:tcBorders>
              <w:top w:val="single" w:color="000000" w:sz="2" w:space="0"/>
            </w:tcBorders>
            <w:vAlign w:val="top"/>
          </w:tcPr>
          <w:p w14:paraId="07723566">
            <w:pPr>
              <w:pStyle w:val="39"/>
              <w:spacing w:before="70" w:line="228" w:lineRule="auto"/>
              <w:ind w:left="102"/>
              <w:rPr>
                <w:color w:val="auto"/>
                <w:sz w:val="19"/>
                <w:szCs w:val="19"/>
                <w:highlight w:val="none"/>
              </w:rPr>
            </w:pPr>
            <w:r>
              <w:rPr>
                <w:color w:val="auto"/>
                <w:spacing w:val="5"/>
                <w:sz w:val="19"/>
                <w:szCs w:val="19"/>
                <w:highlight w:val="none"/>
              </w:rPr>
              <w:t>A02091001</w:t>
            </w:r>
            <w:r>
              <w:rPr>
                <w:color w:val="auto"/>
                <w:spacing w:val="-39"/>
                <w:sz w:val="19"/>
                <w:szCs w:val="19"/>
                <w:highlight w:val="none"/>
              </w:rPr>
              <w:t xml:space="preserve"> </w:t>
            </w:r>
            <w:r>
              <w:rPr>
                <w:color w:val="auto"/>
                <w:spacing w:val="5"/>
                <w:sz w:val="19"/>
                <w:szCs w:val="19"/>
                <w:highlight w:val="none"/>
              </w:rPr>
              <w:t>普通</w:t>
            </w:r>
          </w:p>
          <w:p w14:paraId="02B6C7C4">
            <w:pPr>
              <w:pStyle w:val="39"/>
              <w:spacing w:before="96" w:line="229" w:lineRule="auto"/>
              <w:ind w:left="126"/>
              <w:rPr>
                <w:color w:val="auto"/>
                <w:sz w:val="19"/>
                <w:szCs w:val="19"/>
                <w:highlight w:val="none"/>
              </w:rPr>
            </w:pPr>
            <w:r>
              <w:rPr>
                <w:color w:val="auto"/>
                <w:spacing w:val="-1"/>
                <w:sz w:val="19"/>
                <w:szCs w:val="19"/>
                <w:highlight w:val="none"/>
              </w:rPr>
              <w:t>电视设备（电视</w:t>
            </w:r>
          </w:p>
          <w:p w14:paraId="0787688F">
            <w:pPr>
              <w:pStyle w:val="39"/>
              <w:spacing w:before="96" w:line="227" w:lineRule="auto"/>
              <w:ind w:left="582"/>
              <w:rPr>
                <w:color w:val="auto"/>
                <w:sz w:val="19"/>
                <w:szCs w:val="19"/>
                <w:highlight w:val="none"/>
              </w:rPr>
            </w:pPr>
            <w:r>
              <w:rPr>
                <w:color w:val="auto"/>
                <w:spacing w:val="1"/>
                <w:sz w:val="19"/>
                <w:szCs w:val="19"/>
                <w:highlight w:val="none"/>
              </w:rPr>
              <w:t>机）</w:t>
            </w:r>
          </w:p>
        </w:tc>
        <w:tc>
          <w:tcPr>
            <w:tcW w:w="1676" w:type="dxa"/>
            <w:tcBorders>
              <w:top w:val="single" w:color="000000" w:sz="2" w:space="0"/>
            </w:tcBorders>
            <w:vAlign w:val="top"/>
          </w:tcPr>
          <w:p w14:paraId="7CC5994C">
            <w:pPr>
              <w:rPr>
                <w:rFonts w:ascii="Arial"/>
                <w:color w:val="auto"/>
                <w:sz w:val="21"/>
                <w:highlight w:val="none"/>
              </w:rPr>
            </w:pPr>
          </w:p>
        </w:tc>
        <w:tc>
          <w:tcPr>
            <w:tcW w:w="4516" w:type="dxa"/>
            <w:tcBorders>
              <w:top w:val="single" w:color="000000" w:sz="2" w:space="0"/>
            </w:tcBorders>
            <w:vAlign w:val="top"/>
          </w:tcPr>
          <w:p w14:paraId="467008A0">
            <w:pPr>
              <w:spacing w:line="338" w:lineRule="auto"/>
              <w:rPr>
                <w:rFonts w:ascii="Arial"/>
                <w:color w:val="auto"/>
                <w:sz w:val="21"/>
                <w:highlight w:val="none"/>
              </w:rPr>
            </w:pPr>
          </w:p>
          <w:p w14:paraId="735CF2DE">
            <w:pPr>
              <w:pStyle w:val="39"/>
              <w:spacing w:before="62" w:line="227" w:lineRule="auto"/>
              <w:ind w:left="114"/>
              <w:rPr>
                <w:color w:val="auto"/>
                <w:sz w:val="19"/>
                <w:szCs w:val="19"/>
                <w:highlight w:val="none"/>
              </w:rPr>
            </w:pPr>
            <w:r>
              <w:rPr>
                <w:color w:val="auto"/>
                <w:spacing w:val="8"/>
                <w:sz w:val="19"/>
                <w:szCs w:val="19"/>
                <w:highlight w:val="none"/>
              </w:rPr>
              <w:t>《平板电视能效限定值及能效等级》（</w:t>
            </w:r>
            <w:r>
              <w:rPr>
                <w:color w:val="auto"/>
                <w:sz w:val="19"/>
                <w:szCs w:val="19"/>
                <w:highlight w:val="none"/>
              </w:rPr>
              <w:t>GB</w:t>
            </w:r>
            <w:r>
              <w:rPr>
                <w:color w:val="auto"/>
                <w:spacing w:val="8"/>
                <w:sz w:val="19"/>
                <w:szCs w:val="19"/>
                <w:highlight w:val="none"/>
              </w:rPr>
              <w:t>24850）</w:t>
            </w:r>
          </w:p>
        </w:tc>
      </w:tr>
      <w:tr w14:paraId="447B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676" w:type="dxa"/>
            <w:vAlign w:val="top"/>
          </w:tcPr>
          <w:p w14:paraId="392E17DA">
            <w:pPr>
              <w:spacing w:line="248" w:lineRule="auto"/>
              <w:rPr>
                <w:rFonts w:ascii="Arial"/>
                <w:color w:val="auto"/>
                <w:sz w:val="21"/>
                <w:highlight w:val="none"/>
              </w:rPr>
            </w:pPr>
          </w:p>
          <w:p w14:paraId="45DFB3E9">
            <w:pPr>
              <w:spacing w:line="249" w:lineRule="auto"/>
              <w:rPr>
                <w:rFonts w:ascii="Arial"/>
                <w:color w:val="auto"/>
                <w:sz w:val="21"/>
                <w:highlight w:val="none"/>
              </w:rPr>
            </w:pPr>
          </w:p>
          <w:p w14:paraId="32F47E8A">
            <w:pPr>
              <w:pStyle w:val="39"/>
              <w:spacing w:before="61" w:line="256" w:lineRule="exact"/>
              <w:ind w:left="249"/>
              <w:rPr>
                <w:color w:val="auto"/>
                <w:sz w:val="19"/>
                <w:szCs w:val="19"/>
                <w:highlight w:val="none"/>
              </w:rPr>
            </w:pPr>
            <w:r>
              <w:rPr>
                <w:color w:val="auto"/>
                <w:spacing w:val="-7"/>
                <w:position w:val="1"/>
                <w:sz w:val="19"/>
                <w:szCs w:val="19"/>
                <w:highlight w:val="none"/>
              </w:rPr>
              <w:t>13</w:t>
            </w:r>
          </w:p>
        </w:tc>
        <w:tc>
          <w:tcPr>
            <w:tcW w:w="1159" w:type="dxa"/>
            <w:vAlign w:val="top"/>
          </w:tcPr>
          <w:p w14:paraId="079F5516">
            <w:pPr>
              <w:spacing w:line="333" w:lineRule="auto"/>
              <w:rPr>
                <w:rFonts w:ascii="Arial"/>
                <w:color w:val="auto"/>
                <w:sz w:val="21"/>
                <w:highlight w:val="none"/>
              </w:rPr>
            </w:pPr>
          </w:p>
          <w:p w14:paraId="1617DB6E">
            <w:pPr>
              <w:pStyle w:val="39"/>
              <w:spacing w:before="62" w:line="324" w:lineRule="auto"/>
              <w:ind w:left="172" w:right="152" w:hanging="68"/>
              <w:rPr>
                <w:color w:val="auto"/>
                <w:sz w:val="19"/>
                <w:szCs w:val="19"/>
                <w:highlight w:val="none"/>
              </w:rPr>
            </w:pPr>
            <w:r>
              <w:rPr>
                <w:color w:val="auto"/>
                <w:spacing w:val="4"/>
                <w:sz w:val="19"/>
                <w:szCs w:val="19"/>
                <w:highlight w:val="none"/>
              </w:rPr>
              <w:t>★A020911</w:t>
            </w:r>
            <w:r>
              <w:rPr>
                <w:color w:val="auto"/>
                <w:spacing w:val="8"/>
                <w:sz w:val="19"/>
                <w:szCs w:val="19"/>
                <w:highlight w:val="none"/>
              </w:rPr>
              <w:t>视频设备</w:t>
            </w:r>
          </w:p>
        </w:tc>
        <w:tc>
          <w:tcPr>
            <w:tcW w:w="1575" w:type="dxa"/>
            <w:vAlign w:val="top"/>
          </w:tcPr>
          <w:p w14:paraId="1CFC40B0">
            <w:pPr>
              <w:spacing w:line="333" w:lineRule="auto"/>
              <w:rPr>
                <w:rFonts w:ascii="Arial"/>
                <w:color w:val="auto"/>
                <w:sz w:val="21"/>
                <w:highlight w:val="none"/>
              </w:rPr>
            </w:pPr>
          </w:p>
          <w:p w14:paraId="599113DA">
            <w:pPr>
              <w:pStyle w:val="39"/>
              <w:spacing w:before="62" w:line="324" w:lineRule="auto"/>
              <w:ind w:left="384" w:right="110" w:hanging="282"/>
              <w:rPr>
                <w:color w:val="auto"/>
                <w:sz w:val="19"/>
                <w:szCs w:val="19"/>
                <w:highlight w:val="none"/>
              </w:rPr>
            </w:pPr>
            <w:r>
              <w:rPr>
                <w:color w:val="auto"/>
                <w:spacing w:val="5"/>
                <w:sz w:val="19"/>
                <w:szCs w:val="19"/>
                <w:highlight w:val="none"/>
              </w:rPr>
              <w:t>A02091107</w:t>
            </w:r>
            <w:r>
              <w:rPr>
                <w:color w:val="auto"/>
                <w:spacing w:val="-39"/>
                <w:sz w:val="19"/>
                <w:szCs w:val="19"/>
                <w:highlight w:val="none"/>
              </w:rPr>
              <w:t xml:space="preserve"> </w:t>
            </w:r>
            <w:r>
              <w:rPr>
                <w:color w:val="auto"/>
                <w:spacing w:val="5"/>
                <w:sz w:val="19"/>
                <w:szCs w:val="19"/>
                <w:highlight w:val="none"/>
              </w:rPr>
              <w:t>视频</w:t>
            </w:r>
            <w:r>
              <w:rPr>
                <w:color w:val="auto"/>
                <w:spacing w:val="7"/>
                <w:sz w:val="19"/>
                <w:szCs w:val="19"/>
                <w:highlight w:val="none"/>
              </w:rPr>
              <w:t>监控设备</w:t>
            </w:r>
          </w:p>
        </w:tc>
        <w:tc>
          <w:tcPr>
            <w:tcW w:w="1676" w:type="dxa"/>
            <w:vAlign w:val="top"/>
          </w:tcPr>
          <w:p w14:paraId="4181555C">
            <w:pPr>
              <w:spacing w:line="248" w:lineRule="auto"/>
              <w:rPr>
                <w:rFonts w:ascii="Arial"/>
                <w:color w:val="auto"/>
                <w:sz w:val="21"/>
                <w:highlight w:val="none"/>
              </w:rPr>
            </w:pPr>
          </w:p>
          <w:p w14:paraId="4D0ECB53">
            <w:pPr>
              <w:spacing w:line="248" w:lineRule="auto"/>
              <w:rPr>
                <w:rFonts w:ascii="Arial"/>
                <w:color w:val="auto"/>
                <w:sz w:val="21"/>
                <w:highlight w:val="none"/>
              </w:rPr>
            </w:pPr>
          </w:p>
          <w:p w14:paraId="53155E3F">
            <w:pPr>
              <w:pStyle w:val="39"/>
              <w:spacing w:before="62" w:line="229" w:lineRule="auto"/>
              <w:ind w:left="538"/>
              <w:rPr>
                <w:color w:val="auto"/>
                <w:sz w:val="19"/>
                <w:szCs w:val="19"/>
                <w:highlight w:val="none"/>
              </w:rPr>
            </w:pPr>
            <w:r>
              <w:rPr>
                <w:color w:val="auto"/>
                <w:spacing w:val="7"/>
                <w:sz w:val="19"/>
                <w:szCs w:val="19"/>
                <w:highlight w:val="none"/>
              </w:rPr>
              <w:t>监视器</w:t>
            </w:r>
          </w:p>
        </w:tc>
        <w:tc>
          <w:tcPr>
            <w:tcW w:w="4516" w:type="dxa"/>
            <w:vAlign w:val="top"/>
          </w:tcPr>
          <w:p w14:paraId="678E46B4">
            <w:pPr>
              <w:pStyle w:val="39"/>
              <w:spacing w:before="65" w:line="304" w:lineRule="auto"/>
              <w:ind w:left="108" w:right="103" w:firstLine="23"/>
              <w:jc w:val="both"/>
              <w:rPr>
                <w:color w:val="auto"/>
                <w:sz w:val="19"/>
                <w:szCs w:val="19"/>
                <w:highlight w:val="none"/>
              </w:rPr>
            </w:pPr>
            <w:r>
              <w:rPr>
                <w:color w:val="auto"/>
                <w:spacing w:val="8"/>
                <w:sz w:val="19"/>
                <w:szCs w:val="19"/>
                <w:highlight w:val="none"/>
              </w:rPr>
              <w:t>以射频信号为主要信号输入的监视器应符合《平</w:t>
            </w:r>
            <w:r>
              <w:rPr>
                <w:color w:val="auto"/>
                <w:spacing w:val="7"/>
                <w:sz w:val="19"/>
                <w:szCs w:val="19"/>
                <w:highlight w:val="none"/>
              </w:rPr>
              <w:t>板电视能效限定值及能效等级》（</w:t>
            </w:r>
            <w:r>
              <w:rPr>
                <w:color w:val="auto"/>
                <w:sz w:val="19"/>
                <w:szCs w:val="19"/>
                <w:highlight w:val="none"/>
              </w:rPr>
              <w:t>GB</w:t>
            </w:r>
            <w:r>
              <w:rPr>
                <w:color w:val="auto"/>
                <w:spacing w:val="7"/>
                <w:sz w:val="19"/>
                <w:szCs w:val="19"/>
                <w:highlight w:val="none"/>
              </w:rPr>
              <w:t>24850</w:t>
            </w:r>
            <w:r>
              <w:rPr>
                <w:color w:val="auto"/>
                <w:spacing w:val="27"/>
                <w:sz w:val="19"/>
                <w:szCs w:val="19"/>
                <w:highlight w:val="none"/>
              </w:rPr>
              <w:t>），</w:t>
            </w:r>
            <w:r>
              <w:rPr>
                <w:color w:val="auto"/>
                <w:spacing w:val="7"/>
                <w:sz w:val="19"/>
                <w:szCs w:val="19"/>
                <w:highlight w:val="none"/>
              </w:rPr>
              <w:t>以</w:t>
            </w:r>
            <w:r>
              <w:rPr>
                <w:color w:val="auto"/>
                <w:spacing w:val="9"/>
                <w:sz w:val="19"/>
                <w:szCs w:val="19"/>
                <w:highlight w:val="none"/>
              </w:rPr>
              <w:t>数字信号为主要信号输入的监视器应符合《计算</w:t>
            </w:r>
            <w:r>
              <w:rPr>
                <w:color w:val="auto"/>
                <w:spacing w:val="8"/>
                <w:sz w:val="19"/>
                <w:szCs w:val="19"/>
                <w:highlight w:val="none"/>
              </w:rPr>
              <w:t>机显示器能效限定值及能效等级》（</w:t>
            </w:r>
            <w:r>
              <w:rPr>
                <w:color w:val="auto"/>
                <w:sz w:val="19"/>
                <w:szCs w:val="19"/>
                <w:highlight w:val="none"/>
              </w:rPr>
              <w:t>GB</w:t>
            </w:r>
            <w:r>
              <w:rPr>
                <w:color w:val="auto"/>
                <w:spacing w:val="8"/>
                <w:sz w:val="19"/>
                <w:szCs w:val="19"/>
                <w:highlight w:val="none"/>
              </w:rPr>
              <w:t>21520）</w:t>
            </w:r>
          </w:p>
        </w:tc>
      </w:tr>
      <w:tr w14:paraId="74DE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76" w:type="dxa"/>
            <w:vAlign w:val="top"/>
          </w:tcPr>
          <w:p w14:paraId="46EA5506">
            <w:pPr>
              <w:spacing w:line="336" w:lineRule="auto"/>
              <w:rPr>
                <w:rFonts w:ascii="Arial"/>
                <w:color w:val="auto"/>
                <w:sz w:val="21"/>
                <w:highlight w:val="none"/>
              </w:rPr>
            </w:pPr>
          </w:p>
          <w:p w14:paraId="1D6F830F">
            <w:pPr>
              <w:pStyle w:val="39"/>
              <w:spacing w:before="62" w:line="257" w:lineRule="exact"/>
              <w:ind w:left="249"/>
              <w:rPr>
                <w:color w:val="auto"/>
                <w:sz w:val="19"/>
                <w:szCs w:val="19"/>
                <w:highlight w:val="none"/>
              </w:rPr>
            </w:pPr>
            <w:r>
              <w:rPr>
                <w:color w:val="auto"/>
                <w:spacing w:val="-7"/>
                <w:position w:val="1"/>
                <w:sz w:val="19"/>
                <w:szCs w:val="19"/>
                <w:highlight w:val="none"/>
              </w:rPr>
              <w:t>14</w:t>
            </w:r>
          </w:p>
        </w:tc>
        <w:tc>
          <w:tcPr>
            <w:tcW w:w="1159" w:type="dxa"/>
            <w:vAlign w:val="top"/>
          </w:tcPr>
          <w:p w14:paraId="11D28F2B">
            <w:pPr>
              <w:pStyle w:val="39"/>
              <w:spacing w:before="69" w:line="229" w:lineRule="auto"/>
              <w:ind w:left="94"/>
              <w:rPr>
                <w:color w:val="auto"/>
                <w:sz w:val="19"/>
                <w:szCs w:val="19"/>
                <w:highlight w:val="none"/>
              </w:rPr>
            </w:pPr>
            <w:r>
              <w:rPr>
                <w:color w:val="auto"/>
                <w:spacing w:val="4"/>
                <w:sz w:val="19"/>
                <w:szCs w:val="19"/>
                <w:highlight w:val="none"/>
              </w:rPr>
              <w:t>A031210</w:t>
            </w:r>
            <w:r>
              <w:rPr>
                <w:color w:val="auto"/>
                <w:spacing w:val="-40"/>
                <w:sz w:val="19"/>
                <w:szCs w:val="19"/>
                <w:highlight w:val="none"/>
              </w:rPr>
              <w:t xml:space="preserve"> </w:t>
            </w:r>
            <w:r>
              <w:rPr>
                <w:color w:val="auto"/>
                <w:spacing w:val="4"/>
                <w:sz w:val="19"/>
                <w:szCs w:val="19"/>
                <w:highlight w:val="none"/>
              </w:rPr>
              <w:t>饮</w:t>
            </w:r>
          </w:p>
          <w:p w14:paraId="6F356BDC">
            <w:pPr>
              <w:pStyle w:val="39"/>
              <w:spacing w:before="96" w:line="227" w:lineRule="auto"/>
              <w:ind w:left="172"/>
              <w:rPr>
                <w:color w:val="auto"/>
                <w:sz w:val="19"/>
                <w:szCs w:val="19"/>
                <w:highlight w:val="none"/>
              </w:rPr>
            </w:pPr>
            <w:r>
              <w:rPr>
                <w:color w:val="auto"/>
                <w:spacing w:val="7"/>
                <w:sz w:val="19"/>
                <w:szCs w:val="19"/>
                <w:highlight w:val="none"/>
              </w:rPr>
              <w:t>食炊事机</w:t>
            </w:r>
          </w:p>
          <w:p w14:paraId="11CDC5E6">
            <w:pPr>
              <w:pStyle w:val="39"/>
              <w:spacing w:before="97" w:line="228" w:lineRule="auto"/>
              <w:ind w:left="472"/>
              <w:rPr>
                <w:color w:val="auto"/>
                <w:sz w:val="19"/>
                <w:szCs w:val="19"/>
                <w:highlight w:val="none"/>
              </w:rPr>
            </w:pPr>
            <w:r>
              <w:rPr>
                <w:color w:val="auto"/>
                <w:spacing w:val="2"/>
                <w:sz w:val="19"/>
                <w:szCs w:val="19"/>
                <w:highlight w:val="none"/>
              </w:rPr>
              <w:t>械</w:t>
            </w:r>
          </w:p>
        </w:tc>
        <w:tc>
          <w:tcPr>
            <w:tcW w:w="1575" w:type="dxa"/>
            <w:vAlign w:val="top"/>
          </w:tcPr>
          <w:p w14:paraId="3561240C">
            <w:pPr>
              <w:spacing w:line="336" w:lineRule="auto"/>
              <w:rPr>
                <w:rFonts w:ascii="Arial"/>
                <w:color w:val="auto"/>
                <w:sz w:val="21"/>
                <w:highlight w:val="none"/>
              </w:rPr>
            </w:pPr>
          </w:p>
          <w:p w14:paraId="49D312B9">
            <w:pPr>
              <w:pStyle w:val="39"/>
              <w:spacing w:before="62" w:line="229" w:lineRule="auto"/>
              <w:ind w:left="189"/>
              <w:rPr>
                <w:color w:val="auto"/>
                <w:sz w:val="19"/>
                <w:szCs w:val="19"/>
                <w:highlight w:val="none"/>
              </w:rPr>
            </w:pPr>
            <w:r>
              <w:rPr>
                <w:color w:val="auto"/>
                <w:spacing w:val="8"/>
                <w:sz w:val="19"/>
                <w:szCs w:val="19"/>
                <w:highlight w:val="none"/>
              </w:rPr>
              <w:t>商用燃气灶具</w:t>
            </w:r>
          </w:p>
        </w:tc>
        <w:tc>
          <w:tcPr>
            <w:tcW w:w="1676" w:type="dxa"/>
            <w:vAlign w:val="top"/>
          </w:tcPr>
          <w:p w14:paraId="39AC7641">
            <w:pPr>
              <w:rPr>
                <w:rFonts w:ascii="Arial"/>
                <w:color w:val="auto"/>
                <w:sz w:val="21"/>
                <w:highlight w:val="none"/>
              </w:rPr>
            </w:pPr>
          </w:p>
        </w:tc>
        <w:tc>
          <w:tcPr>
            <w:tcW w:w="4516" w:type="dxa"/>
            <w:vAlign w:val="top"/>
          </w:tcPr>
          <w:p w14:paraId="6C5223EF">
            <w:pPr>
              <w:pStyle w:val="39"/>
              <w:spacing w:before="234" w:line="327" w:lineRule="auto"/>
              <w:ind w:left="118" w:right="812" w:hanging="4"/>
              <w:rPr>
                <w:color w:val="auto"/>
                <w:sz w:val="19"/>
                <w:szCs w:val="19"/>
                <w:highlight w:val="none"/>
              </w:rPr>
            </w:pPr>
            <w:r>
              <w:rPr>
                <w:color w:val="auto"/>
                <w:spacing w:val="8"/>
                <w:sz w:val="19"/>
                <w:szCs w:val="19"/>
                <w:highlight w:val="none"/>
              </w:rPr>
              <w:t>《商用燃气灶具能效限定值及能效等级》</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30531）</w:t>
            </w:r>
          </w:p>
        </w:tc>
      </w:tr>
      <w:tr w14:paraId="48D4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676" w:type="dxa"/>
            <w:vMerge w:val="restart"/>
            <w:tcBorders>
              <w:bottom w:val="nil"/>
            </w:tcBorders>
            <w:vAlign w:val="top"/>
          </w:tcPr>
          <w:p w14:paraId="12D7D630">
            <w:pPr>
              <w:spacing w:line="343" w:lineRule="auto"/>
              <w:rPr>
                <w:rFonts w:ascii="Arial"/>
                <w:color w:val="auto"/>
                <w:sz w:val="21"/>
                <w:highlight w:val="none"/>
              </w:rPr>
            </w:pPr>
          </w:p>
          <w:p w14:paraId="36DF80E0">
            <w:pPr>
              <w:spacing w:line="343" w:lineRule="auto"/>
              <w:rPr>
                <w:rFonts w:ascii="Arial"/>
                <w:color w:val="auto"/>
                <w:sz w:val="21"/>
                <w:highlight w:val="none"/>
              </w:rPr>
            </w:pPr>
          </w:p>
          <w:p w14:paraId="32AA2D83">
            <w:pPr>
              <w:pStyle w:val="39"/>
              <w:spacing w:before="62" w:line="256" w:lineRule="exact"/>
              <w:ind w:left="249"/>
              <w:rPr>
                <w:color w:val="auto"/>
                <w:sz w:val="19"/>
                <w:szCs w:val="19"/>
                <w:highlight w:val="none"/>
              </w:rPr>
            </w:pPr>
            <w:r>
              <w:rPr>
                <w:color w:val="auto"/>
                <w:spacing w:val="-7"/>
                <w:position w:val="1"/>
                <w:sz w:val="19"/>
                <w:szCs w:val="19"/>
                <w:highlight w:val="none"/>
              </w:rPr>
              <w:t>15</w:t>
            </w:r>
          </w:p>
        </w:tc>
        <w:tc>
          <w:tcPr>
            <w:tcW w:w="1159" w:type="dxa"/>
            <w:vMerge w:val="restart"/>
            <w:tcBorders>
              <w:bottom w:val="nil"/>
            </w:tcBorders>
            <w:vAlign w:val="top"/>
          </w:tcPr>
          <w:p w14:paraId="6A51DFDE">
            <w:pPr>
              <w:spacing w:line="261" w:lineRule="auto"/>
              <w:rPr>
                <w:rFonts w:ascii="Arial"/>
                <w:color w:val="auto"/>
                <w:sz w:val="21"/>
                <w:highlight w:val="none"/>
              </w:rPr>
            </w:pPr>
          </w:p>
          <w:p w14:paraId="3C7F85E6">
            <w:pPr>
              <w:spacing w:line="261" w:lineRule="auto"/>
              <w:rPr>
                <w:rFonts w:ascii="Arial"/>
                <w:color w:val="auto"/>
                <w:sz w:val="21"/>
                <w:highlight w:val="none"/>
              </w:rPr>
            </w:pPr>
          </w:p>
          <w:p w14:paraId="75062CF5">
            <w:pPr>
              <w:pStyle w:val="39"/>
              <w:spacing w:before="62" w:line="323" w:lineRule="auto"/>
              <w:ind w:left="372" w:right="152" w:hanging="268"/>
              <w:rPr>
                <w:color w:val="auto"/>
                <w:sz w:val="19"/>
                <w:szCs w:val="19"/>
                <w:highlight w:val="none"/>
              </w:rPr>
            </w:pPr>
            <w:r>
              <w:rPr>
                <w:color w:val="auto"/>
                <w:spacing w:val="4"/>
                <w:sz w:val="19"/>
                <w:szCs w:val="19"/>
                <w:highlight w:val="none"/>
              </w:rPr>
              <w:t>★A060805便器</w:t>
            </w:r>
          </w:p>
        </w:tc>
        <w:tc>
          <w:tcPr>
            <w:tcW w:w="1575" w:type="dxa"/>
            <w:vAlign w:val="top"/>
          </w:tcPr>
          <w:p w14:paraId="2BDE9AD2">
            <w:pPr>
              <w:pStyle w:val="39"/>
              <w:spacing w:before="71" w:line="228" w:lineRule="auto"/>
              <w:ind w:left="485"/>
              <w:rPr>
                <w:color w:val="auto"/>
                <w:sz w:val="19"/>
                <w:szCs w:val="19"/>
                <w:highlight w:val="none"/>
              </w:rPr>
            </w:pPr>
            <w:r>
              <w:rPr>
                <w:color w:val="auto"/>
                <w:spacing w:val="7"/>
                <w:sz w:val="19"/>
                <w:szCs w:val="19"/>
                <w:highlight w:val="none"/>
              </w:rPr>
              <w:t>坐便器</w:t>
            </w:r>
          </w:p>
        </w:tc>
        <w:tc>
          <w:tcPr>
            <w:tcW w:w="1676" w:type="dxa"/>
            <w:vAlign w:val="top"/>
          </w:tcPr>
          <w:p w14:paraId="21F90F7C">
            <w:pPr>
              <w:rPr>
                <w:rFonts w:ascii="Arial"/>
                <w:color w:val="auto"/>
                <w:sz w:val="21"/>
                <w:highlight w:val="none"/>
              </w:rPr>
            </w:pPr>
          </w:p>
        </w:tc>
        <w:tc>
          <w:tcPr>
            <w:tcW w:w="4516" w:type="dxa"/>
            <w:vAlign w:val="top"/>
          </w:tcPr>
          <w:p w14:paraId="27FA0A8B">
            <w:pPr>
              <w:pStyle w:val="39"/>
              <w:spacing w:before="71" w:line="228" w:lineRule="auto"/>
              <w:ind w:left="114"/>
              <w:rPr>
                <w:color w:val="auto"/>
                <w:sz w:val="19"/>
                <w:szCs w:val="19"/>
                <w:highlight w:val="none"/>
              </w:rPr>
            </w:pPr>
            <w:r>
              <w:rPr>
                <w:color w:val="auto"/>
                <w:spacing w:val="8"/>
                <w:sz w:val="19"/>
                <w:szCs w:val="19"/>
                <w:highlight w:val="none"/>
              </w:rPr>
              <w:t>《坐便器水效限定值及水效等级》（</w:t>
            </w:r>
            <w:r>
              <w:rPr>
                <w:color w:val="auto"/>
                <w:sz w:val="19"/>
                <w:szCs w:val="19"/>
                <w:highlight w:val="none"/>
              </w:rPr>
              <w:t>GB</w:t>
            </w:r>
            <w:r>
              <w:rPr>
                <w:color w:val="auto"/>
                <w:spacing w:val="8"/>
                <w:sz w:val="19"/>
                <w:szCs w:val="19"/>
                <w:highlight w:val="none"/>
              </w:rPr>
              <w:t>25502）</w:t>
            </w:r>
          </w:p>
        </w:tc>
      </w:tr>
      <w:tr w14:paraId="27DD1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64D7781A">
            <w:pPr>
              <w:rPr>
                <w:rFonts w:ascii="Arial"/>
                <w:color w:val="auto"/>
                <w:sz w:val="21"/>
                <w:highlight w:val="none"/>
              </w:rPr>
            </w:pPr>
          </w:p>
        </w:tc>
        <w:tc>
          <w:tcPr>
            <w:tcW w:w="1159" w:type="dxa"/>
            <w:vMerge w:val="continue"/>
            <w:tcBorders>
              <w:top w:val="nil"/>
              <w:bottom w:val="nil"/>
            </w:tcBorders>
            <w:vAlign w:val="top"/>
          </w:tcPr>
          <w:p w14:paraId="12F9C2B9">
            <w:pPr>
              <w:rPr>
                <w:rFonts w:ascii="Arial"/>
                <w:color w:val="auto"/>
                <w:sz w:val="21"/>
                <w:highlight w:val="none"/>
              </w:rPr>
            </w:pPr>
          </w:p>
        </w:tc>
        <w:tc>
          <w:tcPr>
            <w:tcW w:w="1575" w:type="dxa"/>
            <w:vAlign w:val="top"/>
          </w:tcPr>
          <w:p w14:paraId="2893CED6">
            <w:pPr>
              <w:pStyle w:val="39"/>
              <w:spacing w:before="237" w:line="228" w:lineRule="auto"/>
              <w:ind w:left="484"/>
              <w:rPr>
                <w:color w:val="auto"/>
                <w:sz w:val="19"/>
                <w:szCs w:val="19"/>
                <w:highlight w:val="none"/>
              </w:rPr>
            </w:pPr>
            <w:r>
              <w:rPr>
                <w:color w:val="auto"/>
                <w:spacing w:val="7"/>
                <w:sz w:val="19"/>
                <w:szCs w:val="19"/>
                <w:highlight w:val="none"/>
              </w:rPr>
              <w:t>蹲便器</w:t>
            </w:r>
          </w:p>
        </w:tc>
        <w:tc>
          <w:tcPr>
            <w:tcW w:w="1676" w:type="dxa"/>
            <w:vAlign w:val="top"/>
          </w:tcPr>
          <w:p w14:paraId="1B7781CF">
            <w:pPr>
              <w:rPr>
                <w:rFonts w:ascii="Arial"/>
                <w:color w:val="auto"/>
                <w:sz w:val="21"/>
                <w:highlight w:val="none"/>
              </w:rPr>
            </w:pPr>
          </w:p>
        </w:tc>
        <w:tc>
          <w:tcPr>
            <w:tcW w:w="4516" w:type="dxa"/>
            <w:vAlign w:val="top"/>
          </w:tcPr>
          <w:p w14:paraId="5C1E1914">
            <w:pPr>
              <w:pStyle w:val="39"/>
              <w:spacing w:before="71" w:line="284" w:lineRule="auto"/>
              <w:ind w:left="118" w:right="612" w:hanging="4"/>
              <w:rPr>
                <w:color w:val="auto"/>
                <w:sz w:val="19"/>
                <w:szCs w:val="19"/>
                <w:highlight w:val="none"/>
              </w:rPr>
            </w:pPr>
            <w:r>
              <w:rPr>
                <w:color w:val="auto"/>
                <w:spacing w:val="8"/>
                <w:sz w:val="19"/>
                <w:szCs w:val="19"/>
                <w:highlight w:val="none"/>
              </w:rPr>
              <w:t>《蹲便器用水效率限定值及用水效率等级》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30717）</w:t>
            </w:r>
          </w:p>
        </w:tc>
      </w:tr>
      <w:tr w14:paraId="6F8B9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tcBorders>
            <w:vAlign w:val="top"/>
          </w:tcPr>
          <w:p w14:paraId="78437AC3">
            <w:pPr>
              <w:rPr>
                <w:rFonts w:ascii="Arial"/>
                <w:color w:val="auto"/>
                <w:sz w:val="21"/>
                <w:highlight w:val="none"/>
              </w:rPr>
            </w:pPr>
          </w:p>
        </w:tc>
        <w:tc>
          <w:tcPr>
            <w:tcW w:w="1159" w:type="dxa"/>
            <w:vMerge w:val="continue"/>
            <w:tcBorders>
              <w:top w:val="nil"/>
            </w:tcBorders>
            <w:vAlign w:val="top"/>
          </w:tcPr>
          <w:p w14:paraId="2D3D1540">
            <w:pPr>
              <w:rPr>
                <w:rFonts w:ascii="Arial"/>
                <w:color w:val="auto"/>
                <w:sz w:val="21"/>
                <w:highlight w:val="none"/>
              </w:rPr>
            </w:pPr>
          </w:p>
        </w:tc>
        <w:tc>
          <w:tcPr>
            <w:tcW w:w="1575" w:type="dxa"/>
            <w:vAlign w:val="top"/>
          </w:tcPr>
          <w:p w14:paraId="116C36BD">
            <w:pPr>
              <w:pStyle w:val="39"/>
              <w:spacing w:before="237" w:line="228" w:lineRule="auto"/>
              <w:ind w:left="490"/>
              <w:rPr>
                <w:color w:val="auto"/>
                <w:sz w:val="19"/>
                <w:szCs w:val="19"/>
                <w:highlight w:val="none"/>
              </w:rPr>
            </w:pPr>
            <w:r>
              <w:rPr>
                <w:color w:val="auto"/>
                <w:spacing w:val="5"/>
                <w:sz w:val="19"/>
                <w:szCs w:val="19"/>
                <w:highlight w:val="none"/>
              </w:rPr>
              <w:t>小便器</w:t>
            </w:r>
          </w:p>
        </w:tc>
        <w:tc>
          <w:tcPr>
            <w:tcW w:w="1676" w:type="dxa"/>
            <w:vAlign w:val="top"/>
          </w:tcPr>
          <w:p w14:paraId="372B9819">
            <w:pPr>
              <w:rPr>
                <w:rFonts w:ascii="Arial"/>
                <w:color w:val="auto"/>
                <w:sz w:val="21"/>
                <w:highlight w:val="none"/>
              </w:rPr>
            </w:pPr>
          </w:p>
        </w:tc>
        <w:tc>
          <w:tcPr>
            <w:tcW w:w="4516" w:type="dxa"/>
            <w:vAlign w:val="top"/>
          </w:tcPr>
          <w:p w14:paraId="1D6045BB">
            <w:pPr>
              <w:pStyle w:val="39"/>
              <w:spacing w:before="71" w:line="284" w:lineRule="auto"/>
              <w:ind w:left="118" w:right="612" w:hanging="4"/>
              <w:rPr>
                <w:color w:val="auto"/>
                <w:sz w:val="19"/>
                <w:szCs w:val="19"/>
                <w:highlight w:val="none"/>
              </w:rPr>
            </w:pPr>
            <w:r>
              <w:rPr>
                <w:color w:val="auto"/>
                <w:spacing w:val="8"/>
                <w:sz w:val="19"/>
                <w:szCs w:val="19"/>
                <w:highlight w:val="none"/>
              </w:rPr>
              <w:t>《小便器用水效率限定值及用水效率等级》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28377）</w:t>
            </w:r>
          </w:p>
        </w:tc>
      </w:tr>
      <w:tr w14:paraId="718C8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559B37FE">
            <w:pPr>
              <w:pStyle w:val="39"/>
              <w:spacing w:before="238" w:line="255" w:lineRule="exact"/>
              <w:ind w:left="249"/>
              <w:rPr>
                <w:color w:val="auto"/>
                <w:sz w:val="19"/>
                <w:szCs w:val="19"/>
                <w:highlight w:val="none"/>
              </w:rPr>
            </w:pPr>
            <w:r>
              <w:rPr>
                <w:color w:val="auto"/>
                <w:spacing w:val="-7"/>
                <w:position w:val="1"/>
                <w:sz w:val="19"/>
                <w:szCs w:val="19"/>
                <w:highlight w:val="none"/>
              </w:rPr>
              <w:t>16</w:t>
            </w:r>
          </w:p>
        </w:tc>
        <w:tc>
          <w:tcPr>
            <w:tcW w:w="1159" w:type="dxa"/>
            <w:vAlign w:val="top"/>
          </w:tcPr>
          <w:p w14:paraId="122CFAB1">
            <w:pPr>
              <w:pStyle w:val="39"/>
              <w:spacing w:before="73" w:line="283" w:lineRule="auto"/>
              <w:ind w:left="374" w:right="152" w:hanging="270"/>
              <w:rPr>
                <w:color w:val="auto"/>
                <w:sz w:val="19"/>
                <w:szCs w:val="19"/>
                <w:highlight w:val="none"/>
              </w:rPr>
            </w:pPr>
            <w:r>
              <w:rPr>
                <w:color w:val="auto"/>
                <w:spacing w:val="4"/>
                <w:sz w:val="19"/>
                <w:szCs w:val="19"/>
                <w:highlight w:val="none"/>
              </w:rPr>
              <w:t>★A060806水嘴</w:t>
            </w:r>
          </w:p>
        </w:tc>
        <w:tc>
          <w:tcPr>
            <w:tcW w:w="1575" w:type="dxa"/>
            <w:vAlign w:val="top"/>
          </w:tcPr>
          <w:p w14:paraId="07AF5694">
            <w:pPr>
              <w:rPr>
                <w:rFonts w:ascii="Arial"/>
                <w:color w:val="auto"/>
                <w:sz w:val="21"/>
                <w:highlight w:val="none"/>
              </w:rPr>
            </w:pPr>
          </w:p>
        </w:tc>
        <w:tc>
          <w:tcPr>
            <w:tcW w:w="1676" w:type="dxa"/>
            <w:vAlign w:val="top"/>
          </w:tcPr>
          <w:p w14:paraId="2DC42D2A">
            <w:pPr>
              <w:rPr>
                <w:rFonts w:ascii="Arial"/>
                <w:color w:val="auto"/>
                <w:sz w:val="21"/>
                <w:highlight w:val="none"/>
              </w:rPr>
            </w:pPr>
          </w:p>
        </w:tc>
        <w:tc>
          <w:tcPr>
            <w:tcW w:w="4516" w:type="dxa"/>
            <w:vAlign w:val="top"/>
          </w:tcPr>
          <w:p w14:paraId="465F21B6">
            <w:pPr>
              <w:pStyle w:val="39"/>
              <w:spacing w:before="73" w:line="283" w:lineRule="auto"/>
              <w:ind w:left="111" w:right="399" w:firstLine="2"/>
              <w:rPr>
                <w:color w:val="auto"/>
                <w:sz w:val="19"/>
                <w:szCs w:val="19"/>
                <w:highlight w:val="none"/>
              </w:rPr>
            </w:pPr>
            <w:r>
              <w:rPr>
                <w:color w:val="auto"/>
                <w:spacing w:val="9"/>
                <w:sz w:val="19"/>
                <w:szCs w:val="19"/>
                <w:highlight w:val="none"/>
              </w:rPr>
              <w:t>《水嘴用水效率限定值及用水效率等级》（</w:t>
            </w:r>
            <w:r>
              <w:rPr>
                <w:color w:val="auto"/>
                <w:sz w:val="19"/>
                <w:szCs w:val="19"/>
                <w:highlight w:val="none"/>
              </w:rPr>
              <w:t>GB</w:t>
            </w:r>
            <w:r>
              <w:rPr>
                <w:color w:val="auto"/>
                <w:spacing w:val="14"/>
                <w:sz w:val="19"/>
                <w:szCs w:val="19"/>
                <w:highlight w:val="none"/>
              </w:rPr>
              <w:t xml:space="preserve"> </w:t>
            </w:r>
            <w:r>
              <w:rPr>
                <w:color w:val="auto"/>
                <w:spacing w:val="2"/>
                <w:sz w:val="19"/>
                <w:szCs w:val="19"/>
                <w:highlight w:val="none"/>
              </w:rPr>
              <w:t>25501）</w:t>
            </w:r>
          </w:p>
        </w:tc>
      </w:tr>
      <w:tr w14:paraId="708D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1BA75481">
            <w:pPr>
              <w:pStyle w:val="39"/>
              <w:spacing w:before="239" w:line="255" w:lineRule="exact"/>
              <w:ind w:left="249"/>
              <w:rPr>
                <w:color w:val="auto"/>
                <w:sz w:val="19"/>
                <w:szCs w:val="19"/>
                <w:highlight w:val="none"/>
              </w:rPr>
            </w:pPr>
            <w:r>
              <w:rPr>
                <w:color w:val="auto"/>
                <w:spacing w:val="-7"/>
                <w:position w:val="1"/>
                <w:sz w:val="19"/>
                <w:szCs w:val="19"/>
                <w:highlight w:val="none"/>
              </w:rPr>
              <w:t>17</w:t>
            </w:r>
          </w:p>
        </w:tc>
        <w:tc>
          <w:tcPr>
            <w:tcW w:w="1159" w:type="dxa"/>
            <w:vAlign w:val="top"/>
          </w:tcPr>
          <w:p w14:paraId="1D3B4AD3">
            <w:pPr>
              <w:pStyle w:val="39"/>
              <w:spacing w:before="75" w:line="282" w:lineRule="auto"/>
              <w:ind w:left="172" w:right="105" w:hanging="78"/>
              <w:rPr>
                <w:color w:val="auto"/>
                <w:sz w:val="19"/>
                <w:szCs w:val="19"/>
                <w:highlight w:val="none"/>
              </w:rPr>
            </w:pPr>
            <w:r>
              <w:rPr>
                <w:color w:val="auto"/>
                <w:spacing w:val="4"/>
                <w:sz w:val="19"/>
                <w:szCs w:val="19"/>
                <w:highlight w:val="none"/>
              </w:rPr>
              <w:t>A060807</w:t>
            </w:r>
            <w:r>
              <w:rPr>
                <w:color w:val="auto"/>
                <w:spacing w:val="-40"/>
                <w:sz w:val="19"/>
                <w:szCs w:val="19"/>
                <w:highlight w:val="none"/>
              </w:rPr>
              <w:t xml:space="preserve"> </w:t>
            </w:r>
            <w:r>
              <w:rPr>
                <w:color w:val="auto"/>
                <w:spacing w:val="4"/>
                <w:sz w:val="19"/>
                <w:szCs w:val="19"/>
                <w:highlight w:val="none"/>
              </w:rPr>
              <w:t>便</w:t>
            </w:r>
            <w:r>
              <w:rPr>
                <w:color w:val="auto"/>
                <w:spacing w:val="7"/>
                <w:sz w:val="19"/>
                <w:szCs w:val="19"/>
                <w:highlight w:val="none"/>
              </w:rPr>
              <w:t>器冲洗阀</w:t>
            </w:r>
          </w:p>
        </w:tc>
        <w:tc>
          <w:tcPr>
            <w:tcW w:w="1575" w:type="dxa"/>
            <w:vAlign w:val="top"/>
          </w:tcPr>
          <w:p w14:paraId="5920F763">
            <w:pPr>
              <w:rPr>
                <w:rFonts w:ascii="Arial"/>
                <w:color w:val="auto"/>
                <w:sz w:val="21"/>
                <w:highlight w:val="none"/>
              </w:rPr>
            </w:pPr>
          </w:p>
        </w:tc>
        <w:tc>
          <w:tcPr>
            <w:tcW w:w="1676" w:type="dxa"/>
            <w:vAlign w:val="top"/>
          </w:tcPr>
          <w:p w14:paraId="10ACA6D5">
            <w:pPr>
              <w:rPr>
                <w:rFonts w:ascii="Arial"/>
                <w:color w:val="auto"/>
                <w:sz w:val="21"/>
                <w:highlight w:val="none"/>
              </w:rPr>
            </w:pPr>
          </w:p>
        </w:tc>
        <w:tc>
          <w:tcPr>
            <w:tcW w:w="4516" w:type="dxa"/>
            <w:vAlign w:val="top"/>
          </w:tcPr>
          <w:p w14:paraId="5BEE4B35">
            <w:pPr>
              <w:pStyle w:val="39"/>
              <w:spacing w:before="75" w:line="282" w:lineRule="auto"/>
              <w:ind w:left="118" w:right="212" w:hanging="4"/>
              <w:rPr>
                <w:color w:val="auto"/>
                <w:sz w:val="19"/>
                <w:szCs w:val="19"/>
                <w:highlight w:val="none"/>
              </w:rPr>
            </w:pPr>
            <w:r>
              <w:rPr>
                <w:color w:val="auto"/>
                <w:spacing w:val="8"/>
                <w:sz w:val="19"/>
                <w:szCs w:val="19"/>
                <w:highlight w:val="none"/>
              </w:rPr>
              <w:t>《便器冲洗阀用水效率限定值及用水效率等级》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28379）</w:t>
            </w:r>
          </w:p>
        </w:tc>
      </w:tr>
      <w:tr w14:paraId="3DD27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676" w:type="dxa"/>
            <w:vAlign w:val="top"/>
          </w:tcPr>
          <w:p w14:paraId="79BA43D4">
            <w:pPr>
              <w:pStyle w:val="39"/>
              <w:spacing w:before="242" w:line="255" w:lineRule="exact"/>
              <w:ind w:left="249"/>
              <w:rPr>
                <w:color w:val="auto"/>
                <w:sz w:val="19"/>
                <w:szCs w:val="19"/>
                <w:highlight w:val="none"/>
              </w:rPr>
            </w:pPr>
            <w:r>
              <w:rPr>
                <w:color w:val="auto"/>
                <w:spacing w:val="-7"/>
                <w:position w:val="1"/>
                <w:sz w:val="19"/>
                <w:szCs w:val="19"/>
                <w:highlight w:val="none"/>
              </w:rPr>
              <w:t>18</w:t>
            </w:r>
          </w:p>
        </w:tc>
        <w:tc>
          <w:tcPr>
            <w:tcW w:w="1159" w:type="dxa"/>
            <w:vAlign w:val="top"/>
          </w:tcPr>
          <w:p w14:paraId="03582DC0">
            <w:pPr>
              <w:pStyle w:val="39"/>
              <w:spacing w:before="76" w:line="286" w:lineRule="auto"/>
              <w:ind w:left="372" w:right="105" w:hanging="278"/>
              <w:rPr>
                <w:color w:val="auto"/>
                <w:sz w:val="19"/>
                <w:szCs w:val="19"/>
                <w:highlight w:val="none"/>
              </w:rPr>
            </w:pPr>
            <w:r>
              <w:rPr>
                <w:color w:val="auto"/>
                <w:spacing w:val="4"/>
                <w:sz w:val="19"/>
                <w:szCs w:val="19"/>
                <w:highlight w:val="none"/>
              </w:rPr>
              <w:t>A060810</w:t>
            </w:r>
            <w:r>
              <w:rPr>
                <w:color w:val="auto"/>
                <w:spacing w:val="-39"/>
                <w:sz w:val="19"/>
                <w:szCs w:val="19"/>
                <w:highlight w:val="none"/>
              </w:rPr>
              <w:t xml:space="preserve"> </w:t>
            </w:r>
            <w:r>
              <w:rPr>
                <w:color w:val="auto"/>
                <w:spacing w:val="4"/>
                <w:sz w:val="19"/>
                <w:szCs w:val="19"/>
                <w:highlight w:val="none"/>
              </w:rPr>
              <w:t>淋浴器</w:t>
            </w:r>
          </w:p>
        </w:tc>
        <w:tc>
          <w:tcPr>
            <w:tcW w:w="1575" w:type="dxa"/>
            <w:vAlign w:val="top"/>
          </w:tcPr>
          <w:p w14:paraId="3F5B08B9">
            <w:pPr>
              <w:rPr>
                <w:rFonts w:ascii="Arial"/>
                <w:color w:val="auto"/>
                <w:sz w:val="21"/>
                <w:highlight w:val="none"/>
              </w:rPr>
            </w:pPr>
          </w:p>
        </w:tc>
        <w:tc>
          <w:tcPr>
            <w:tcW w:w="1676" w:type="dxa"/>
            <w:vAlign w:val="top"/>
          </w:tcPr>
          <w:p w14:paraId="40F3DB4A">
            <w:pPr>
              <w:rPr>
                <w:rFonts w:ascii="Arial"/>
                <w:color w:val="auto"/>
                <w:sz w:val="21"/>
                <w:highlight w:val="none"/>
              </w:rPr>
            </w:pPr>
          </w:p>
        </w:tc>
        <w:tc>
          <w:tcPr>
            <w:tcW w:w="4516" w:type="dxa"/>
            <w:vAlign w:val="top"/>
          </w:tcPr>
          <w:p w14:paraId="7B5E06F0">
            <w:pPr>
              <w:pStyle w:val="39"/>
              <w:spacing w:before="76" w:line="286" w:lineRule="auto"/>
              <w:ind w:left="118" w:right="612" w:hanging="4"/>
              <w:rPr>
                <w:color w:val="auto"/>
                <w:sz w:val="19"/>
                <w:szCs w:val="19"/>
                <w:highlight w:val="none"/>
              </w:rPr>
            </w:pPr>
            <w:r>
              <w:rPr>
                <w:color w:val="auto"/>
                <w:spacing w:val="8"/>
                <w:sz w:val="19"/>
                <w:szCs w:val="19"/>
                <w:highlight w:val="none"/>
              </w:rPr>
              <w:t>《淋浴器用水效率限定值及用水效率等级》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28378）</w:t>
            </w:r>
          </w:p>
        </w:tc>
      </w:tr>
    </w:tbl>
    <w:p w14:paraId="66E0F5C4">
      <w:pPr>
        <w:spacing w:line="379" w:lineRule="auto"/>
        <w:rPr>
          <w:rFonts w:ascii="Arial"/>
          <w:color w:val="auto"/>
          <w:sz w:val="21"/>
          <w:highlight w:val="none"/>
        </w:rPr>
      </w:pPr>
    </w:p>
    <w:p w14:paraId="270A8499">
      <w:pPr>
        <w:pStyle w:val="11"/>
        <w:spacing w:before="78" w:line="382" w:lineRule="auto"/>
        <w:ind w:left="35" w:firstLine="405"/>
        <w:rPr>
          <w:color w:val="auto"/>
          <w:sz w:val="24"/>
          <w:szCs w:val="24"/>
          <w:highlight w:val="none"/>
        </w:rPr>
      </w:pPr>
      <w:r>
        <w:rPr>
          <w:color w:val="auto"/>
          <w:spacing w:val="-4"/>
          <w:sz w:val="24"/>
          <w:szCs w:val="24"/>
          <w:highlight w:val="none"/>
        </w:rPr>
        <w:t>注：1.节能产品认证应依据相关国家标准的最新版本，依据国家标准中二级能效（水效）</w:t>
      </w:r>
      <w:r>
        <w:rPr>
          <w:color w:val="auto"/>
          <w:spacing w:val="-5"/>
          <w:sz w:val="24"/>
          <w:szCs w:val="24"/>
          <w:highlight w:val="none"/>
        </w:rPr>
        <w:t>指标。</w:t>
      </w:r>
    </w:p>
    <w:p w14:paraId="7B1C5341">
      <w:pPr>
        <w:pStyle w:val="11"/>
        <w:spacing w:line="218" w:lineRule="auto"/>
        <w:ind w:left="515"/>
        <w:rPr>
          <w:color w:val="auto"/>
          <w:sz w:val="24"/>
          <w:szCs w:val="24"/>
          <w:highlight w:val="none"/>
        </w:rPr>
      </w:pPr>
      <w:r>
        <w:rPr>
          <w:color w:val="auto"/>
          <w:spacing w:val="-5"/>
          <w:sz w:val="24"/>
          <w:szCs w:val="24"/>
          <w:highlight w:val="none"/>
        </w:rPr>
        <w:t>2</w:t>
      </w:r>
      <w:r>
        <w:rPr>
          <w:b/>
          <w:bCs/>
          <w:color w:val="auto"/>
          <w:spacing w:val="-5"/>
          <w:sz w:val="24"/>
          <w:szCs w:val="24"/>
          <w:highlight w:val="none"/>
        </w:rPr>
        <w:t>.以“★</w:t>
      </w:r>
      <w:r>
        <w:rPr>
          <w:color w:val="auto"/>
          <w:spacing w:val="-70"/>
          <w:sz w:val="24"/>
          <w:szCs w:val="24"/>
          <w:highlight w:val="none"/>
        </w:rPr>
        <w:t xml:space="preserve"> </w:t>
      </w:r>
      <w:r>
        <w:rPr>
          <w:b/>
          <w:bCs/>
          <w:color w:val="auto"/>
          <w:spacing w:val="-5"/>
          <w:sz w:val="24"/>
          <w:szCs w:val="24"/>
          <w:highlight w:val="none"/>
        </w:rPr>
        <w:t>”标注的为政府强制采购产品。</w:t>
      </w:r>
    </w:p>
    <w:p w14:paraId="6BA787F9">
      <w:pPr>
        <w:spacing w:line="218" w:lineRule="auto"/>
        <w:rPr>
          <w:color w:val="auto"/>
          <w:sz w:val="24"/>
          <w:szCs w:val="24"/>
          <w:highlight w:val="none"/>
        </w:rPr>
        <w:sectPr>
          <w:footerReference r:id="rId13" w:type="default"/>
          <w:pgSz w:w="11906" w:h="16839"/>
          <w:pgMar w:top="1134" w:right="1151" w:bottom="878" w:left="1109" w:header="680" w:footer="567" w:gutter="0"/>
          <w:pgNumType w:fmt="decimal"/>
          <w:cols w:space="720" w:num="1"/>
        </w:sectPr>
      </w:pPr>
    </w:p>
    <w:p w14:paraId="71569FAB">
      <w:pPr>
        <w:pStyle w:val="11"/>
        <w:spacing w:before="63" w:line="224" w:lineRule="auto"/>
        <w:ind w:left="27"/>
        <w:rPr>
          <w:color w:val="auto"/>
          <w:sz w:val="31"/>
          <w:szCs w:val="31"/>
          <w:highlight w:val="none"/>
        </w:rPr>
      </w:pPr>
      <w:r>
        <w:rPr>
          <w:color w:val="auto"/>
          <w:spacing w:val="-8"/>
          <w:sz w:val="31"/>
          <w:szCs w:val="31"/>
          <w:highlight w:val="none"/>
        </w:rPr>
        <w:t>附件</w:t>
      </w:r>
      <w:r>
        <w:rPr>
          <w:color w:val="auto"/>
          <w:spacing w:val="-57"/>
          <w:sz w:val="31"/>
          <w:szCs w:val="31"/>
          <w:highlight w:val="none"/>
        </w:rPr>
        <w:t xml:space="preserve"> </w:t>
      </w:r>
      <w:r>
        <w:rPr>
          <w:color w:val="auto"/>
          <w:spacing w:val="-8"/>
          <w:sz w:val="31"/>
          <w:szCs w:val="31"/>
          <w:highlight w:val="none"/>
        </w:rPr>
        <w:t>2：</w:t>
      </w:r>
    </w:p>
    <w:p w14:paraId="49F2DA59">
      <w:pPr>
        <w:pStyle w:val="11"/>
        <w:spacing w:before="191" w:line="208" w:lineRule="auto"/>
        <w:ind w:left="1915"/>
        <w:rPr>
          <w:color w:val="auto"/>
          <w:sz w:val="40"/>
          <w:szCs w:val="40"/>
          <w:highlight w:val="none"/>
        </w:rPr>
      </w:pPr>
      <w:bookmarkStart w:id="22" w:name="bookmark15"/>
      <w:bookmarkEnd w:id="22"/>
      <w:r>
        <w:rPr>
          <w:color w:val="auto"/>
          <w:spacing w:val="-6"/>
          <w:sz w:val="40"/>
          <w:szCs w:val="40"/>
          <w:highlight w:val="none"/>
        </w:rPr>
        <w:t>中小微企业划型标准</w:t>
      </w:r>
    </w:p>
    <w:tbl>
      <w:tblPr>
        <w:tblStyle w:val="38"/>
        <w:tblW w:w="8981"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7"/>
        <w:gridCol w:w="1555"/>
        <w:gridCol w:w="1026"/>
        <w:gridCol w:w="1821"/>
        <w:gridCol w:w="1618"/>
        <w:gridCol w:w="1044"/>
      </w:tblGrid>
      <w:tr w14:paraId="6A54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917" w:type="dxa"/>
            <w:vAlign w:val="top"/>
          </w:tcPr>
          <w:p w14:paraId="4A0A972B">
            <w:pPr>
              <w:pStyle w:val="39"/>
              <w:spacing w:before="218" w:line="220" w:lineRule="auto"/>
              <w:ind w:left="121"/>
              <w:rPr>
                <w:color w:val="auto"/>
                <w:sz w:val="24"/>
                <w:szCs w:val="24"/>
                <w:highlight w:val="none"/>
              </w:rPr>
            </w:pPr>
            <w:r>
              <w:rPr>
                <w:b/>
                <w:bCs/>
                <w:color w:val="auto"/>
                <w:spacing w:val="-6"/>
                <w:sz w:val="24"/>
                <w:szCs w:val="24"/>
                <w:highlight w:val="none"/>
              </w:rPr>
              <w:t>行业名称</w:t>
            </w:r>
          </w:p>
        </w:tc>
        <w:tc>
          <w:tcPr>
            <w:tcW w:w="1555" w:type="dxa"/>
            <w:vAlign w:val="top"/>
          </w:tcPr>
          <w:p w14:paraId="3E891071">
            <w:pPr>
              <w:pStyle w:val="39"/>
              <w:spacing w:before="218" w:line="220" w:lineRule="auto"/>
              <w:ind w:left="116"/>
              <w:rPr>
                <w:color w:val="auto"/>
                <w:sz w:val="24"/>
                <w:szCs w:val="24"/>
                <w:highlight w:val="none"/>
              </w:rPr>
            </w:pPr>
            <w:r>
              <w:rPr>
                <w:b/>
                <w:bCs/>
                <w:color w:val="auto"/>
                <w:spacing w:val="-5"/>
                <w:sz w:val="24"/>
                <w:szCs w:val="24"/>
                <w:highlight w:val="none"/>
              </w:rPr>
              <w:t>指标名称</w:t>
            </w:r>
          </w:p>
        </w:tc>
        <w:tc>
          <w:tcPr>
            <w:tcW w:w="1026" w:type="dxa"/>
            <w:vAlign w:val="top"/>
          </w:tcPr>
          <w:p w14:paraId="4CE25369">
            <w:pPr>
              <w:pStyle w:val="39"/>
              <w:spacing w:before="52" w:line="236" w:lineRule="auto"/>
              <w:ind w:left="113" w:right="194"/>
              <w:rPr>
                <w:color w:val="auto"/>
                <w:sz w:val="24"/>
                <w:szCs w:val="24"/>
                <w:highlight w:val="none"/>
              </w:rPr>
            </w:pPr>
            <w:r>
              <w:rPr>
                <w:b/>
                <w:bCs/>
                <w:color w:val="auto"/>
                <w:spacing w:val="-5"/>
                <w:sz w:val="24"/>
                <w:szCs w:val="24"/>
                <w:highlight w:val="none"/>
              </w:rPr>
              <w:t>计量单</w:t>
            </w:r>
            <w:r>
              <w:rPr>
                <w:b/>
                <w:bCs/>
                <w:color w:val="auto"/>
                <w:spacing w:val="-3"/>
                <w:sz w:val="24"/>
                <w:szCs w:val="24"/>
                <w:highlight w:val="none"/>
              </w:rPr>
              <w:t>位</w:t>
            </w:r>
          </w:p>
        </w:tc>
        <w:tc>
          <w:tcPr>
            <w:tcW w:w="1821" w:type="dxa"/>
            <w:vAlign w:val="top"/>
          </w:tcPr>
          <w:p w14:paraId="42E94210">
            <w:pPr>
              <w:pStyle w:val="39"/>
              <w:spacing w:before="218" w:line="220" w:lineRule="auto"/>
              <w:ind w:left="137"/>
              <w:rPr>
                <w:color w:val="auto"/>
                <w:sz w:val="24"/>
                <w:szCs w:val="24"/>
                <w:highlight w:val="none"/>
              </w:rPr>
            </w:pPr>
            <w:r>
              <w:rPr>
                <w:b/>
                <w:bCs/>
                <w:color w:val="auto"/>
                <w:spacing w:val="-19"/>
                <w:sz w:val="24"/>
                <w:szCs w:val="24"/>
                <w:highlight w:val="none"/>
              </w:rPr>
              <w:t>中型</w:t>
            </w:r>
          </w:p>
        </w:tc>
        <w:tc>
          <w:tcPr>
            <w:tcW w:w="1618" w:type="dxa"/>
            <w:vAlign w:val="top"/>
          </w:tcPr>
          <w:p w14:paraId="180296F5">
            <w:pPr>
              <w:pStyle w:val="39"/>
              <w:spacing w:before="219" w:line="221" w:lineRule="auto"/>
              <w:ind w:left="122"/>
              <w:rPr>
                <w:color w:val="auto"/>
                <w:sz w:val="24"/>
                <w:szCs w:val="24"/>
                <w:highlight w:val="none"/>
              </w:rPr>
            </w:pPr>
            <w:r>
              <w:rPr>
                <w:b/>
                <w:bCs/>
                <w:color w:val="auto"/>
                <w:spacing w:val="-11"/>
                <w:sz w:val="24"/>
                <w:szCs w:val="24"/>
                <w:highlight w:val="none"/>
              </w:rPr>
              <w:t>小型</w:t>
            </w:r>
          </w:p>
        </w:tc>
        <w:tc>
          <w:tcPr>
            <w:tcW w:w="1044" w:type="dxa"/>
            <w:vAlign w:val="top"/>
          </w:tcPr>
          <w:p w14:paraId="22607130">
            <w:pPr>
              <w:pStyle w:val="39"/>
              <w:spacing w:before="219" w:line="219" w:lineRule="auto"/>
              <w:ind w:left="117"/>
              <w:rPr>
                <w:color w:val="auto"/>
                <w:sz w:val="24"/>
                <w:szCs w:val="24"/>
                <w:highlight w:val="none"/>
              </w:rPr>
            </w:pPr>
            <w:r>
              <w:rPr>
                <w:b/>
                <w:bCs/>
                <w:color w:val="auto"/>
                <w:spacing w:val="-8"/>
                <w:sz w:val="24"/>
                <w:szCs w:val="24"/>
                <w:highlight w:val="none"/>
              </w:rPr>
              <w:t>微型</w:t>
            </w:r>
          </w:p>
        </w:tc>
      </w:tr>
      <w:tr w14:paraId="427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Align w:val="top"/>
          </w:tcPr>
          <w:p w14:paraId="29BADF86">
            <w:pPr>
              <w:pStyle w:val="39"/>
              <w:spacing w:before="86" w:line="219" w:lineRule="auto"/>
              <w:ind w:left="331"/>
              <w:rPr>
                <w:color w:val="auto"/>
                <w:sz w:val="18"/>
                <w:szCs w:val="18"/>
                <w:highlight w:val="none"/>
              </w:rPr>
            </w:pPr>
            <w:r>
              <w:rPr>
                <w:b/>
                <w:bCs/>
                <w:color w:val="auto"/>
                <w:spacing w:val="-2"/>
                <w:sz w:val="18"/>
                <w:szCs w:val="18"/>
                <w:highlight w:val="none"/>
              </w:rPr>
              <w:t>农、林、牧、渔</w:t>
            </w:r>
          </w:p>
        </w:tc>
        <w:tc>
          <w:tcPr>
            <w:tcW w:w="1555" w:type="dxa"/>
            <w:vAlign w:val="top"/>
          </w:tcPr>
          <w:p w14:paraId="2496C6F6">
            <w:pPr>
              <w:pStyle w:val="39"/>
              <w:spacing w:before="81"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64A429FE">
            <w:pPr>
              <w:pStyle w:val="39"/>
              <w:spacing w:before="81"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0F93A9D3">
            <w:pPr>
              <w:pStyle w:val="39"/>
              <w:spacing w:before="81" w:line="236" w:lineRule="auto"/>
              <w:ind w:left="116"/>
              <w:rPr>
                <w:color w:val="auto"/>
                <w:sz w:val="18"/>
                <w:szCs w:val="18"/>
                <w:highlight w:val="none"/>
              </w:rPr>
            </w:pPr>
            <w:r>
              <w:rPr>
                <w:color w:val="auto"/>
                <w:spacing w:val="-1"/>
                <w:sz w:val="18"/>
                <w:szCs w:val="18"/>
                <w:highlight w:val="none"/>
              </w:rPr>
              <w:t>500≤Y＜20000</w:t>
            </w:r>
          </w:p>
        </w:tc>
        <w:tc>
          <w:tcPr>
            <w:tcW w:w="1618" w:type="dxa"/>
            <w:vAlign w:val="top"/>
          </w:tcPr>
          <w:p w14:paraId="1FF8CF9F">
            <w:pPr>
              <w:pStyle w:val="39"/>
              <w:spacing w:before="81" w:line="236" w:lineRule="auto"/>
              <w:ind w:left="117"/>
              <w:rPr>
                <w:color w:val="auto"/>
                <w:sz w:val="18"/>
                <w:szCs w:val="18"/>
                <w:highlight w:val="none"/>
              </w:rPr>
            </w:pPr>
            <w:r>
              <w:rPr>
                <w:color w:val="auto"/>
                <w:spacing w:val="-2"/>
                <w:sz w:val="18"/>
                <w:szCs w:val="18"/>
                <w:highlight w:val="none"/>
              </w:rPr>
              <w:t>50≤Y＜500</w:t>
            </w:r>
          </w:p>
        </w:tc>
        <w:tc>
          <w:tcPr>
            <w:tcW w:w="1044" w:type="dxa"/>
            <w:vAlign w:val="top"/>
          </w:tcPr>
          <w:p w14:paraId="2E531F2E">
            <w:pPr>
              <w:pStyle w:val="39"/>
              <w:spacing w:before="80"/>
              <w:ind w:left="112"/>
              <w:rPr>
                <w:color w:val="auto"/>
                <w:sz w:val="18"/>
                <w:szCs w:val="18"/>
                <w:highlight w:val="none"/>
              </w:rPr>
            </w:pPr>
            <w:r>
              <w:rPr>
                <w:color w:val="auto"/>
                <w:spacing w:val="-2"/>
                <w:sz w:val="18"/>
                <w:szCs w:val="18"/>
                <w:highlight w:val="none"/>
              </w:rPr>
              <w:t>Y＜50</w:t>
            </w:r>
          </w:p>
        </w:tc>
      </w:tr>
      <w:tr w14:paraId="6153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01EFA05B">
            <w:pPr>
              <w:spacing w:line="375" w:lineRule="auto"/>
              <w:rPr>
                <w:rFonts w:ascii="Arial"/>
                <w:color w:val="auto"/>
                <w:sz w:val="21"/>
                <w:highlight w:val="none"/>
              </w:rPr>
            </w:pPr>
          </w:p>
          <w:p w14:paraId="664EE34A">
            <w:pPr>
              <w:pStyle w:val="39"/>
              <w:spacing w:before="58" w:line="232" w:lineRule="auto"/>
              <w:ind w:left="784"/>
              <w:rPr>
                <w:color w:val="auto"/>
                <w:sz w:val="18"/>
                <w:szCs w:val="18"/>
                <w:highlight w:val="none"/>
              </w:rPr>
            </w:pPr>
            <w:r>
              <w:rPr>
                <w:b/>
                <w:bCs/>
                <w:color w:val="auto"/>
                <w:spacing w:val="-7"/>
                <w:sz w:val="18"/>
                <w:szCs w:val="18"/>
                <w:highlight w:val="none"/>
              </w:rPr>
              <w:t>工业</w:t>
            </w:r>
          </w:p>
        </w:tc>
        <w:tc>
          <w:tcPr>
            <w:tcW w:w="1555" w:type="dxa"/>
            <w:vAlign w:val="top"/>
          </w:tcPr>
          <w:p w14:paraId="1EA66028">
            <w:pPr>
              <w:pStyle w:val="39"/>
              <w:spacing w:before="81"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1025AE09">
            <w:pPr>
              <w:pStyle w:val="39"/>
              <w:spacing w:before="81" w:line="222" w:lineRule="auto"/>
              <w:ind w:left="113"/>
              <w:rPr>
                <w:color w:val="auto"/>
                <w:sz w:val="18"/>
                <w:szCs w:val="18"/>
                <w:highlight w:val="none"/>
              </w:rPr>
            </w:pPr>
            <w:r>
              <w:rPr>
                <w:color w:val="auto"/>
                <w:sz w:val="18"/>
                <w:szCs w:val="18"/>
                <w:highlight w:val="none"/>
              </w:rPr>
              <w:t>人</w:t>
            </w:r>
          </w:p>
        </w:tc>
        <w:tc>
          <w:tcPr>
            <w:tcW w:w="1821" w:type="dxa"/>
            <w:vAlign w:val="top"/>
          </w:tcPr>
          <w:p w14:paraId="2DDC249B">
            <w:pPr>
              <w:pStyle w:val="39"/>
              <w:spacing w:before="81"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51C5FFA3">
            <w:pPr>
              <w:pStyle w:val="39"/>
              <w:spacing w:before="81"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6334C168">
            <w:pPr>
              <w:pStyle w:val="39"/>
              <w:spacing w:before="80"/>
              <w:ind w:left="113"/>
              <w:rPr>
                <w:color w:val="auto"/>
                <w:sz w:val="18"/>
                <w:szCs w:val="18"/>
                <w:highlight w:val="none"/>
              </w:rPr>
            </w:pPr>
            <w:r>
              <w:rPr>
                <w:color w:val="auto"/>
                <w:spacing w:val="-2"/>
                <w:sz w:val="18"/>
                <w:szCs w:val="18"/>
                <w:highlight w:val="none"/>
              </w:rPr>
              <w:t>X＜20</w:t>
            </w:r>
          </w:p>
        </w:tc>
      </w:tr>
      <w:tr w14:paraId="19A8B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73AA1ABF">
            <w:pPr>
              <w:rPr>
                <w:rFonts w:ascii="Arial"/>
                <w:color w:val="auto"/>
                <w:sz w:val="21"/>
                <w:highlight w:val="none"/>
              </w:rPr>
            </w:pPr>
          </w:p>
        </w:tc>
        <w:tc>
          <w:tcPr>
            <w:tcW w:w="1555" w:type="dxa"/>
            <w:vAlign w:val="top"/>
          </w:tcPr>
          <w:p w14:paraId="36C9B63D">
            <w:pPr>
              <w:pStyle w:val="39"/>
              <w:spacing w:before="82"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0922F309">
            <w:pPr>
              <w:pStyle w:val="39"/>
              <w:spacing w:before="82"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CFDF1BA">
            <w:pPr>
              <w:pStyle w:val="39"/>
              <w:spacing w:before="82" w:line="236" w:lineRule="auto"/>
              <w:ind w:left="114"/>
              <w:rPr>
                <w:color w:val="auto"/>
                <w:sz w:val="18"/>
                <w:szCs w:val="18"/>
                <w:highlight w:val="none"/>
              </w:rPr>
            </w:pPr>
            <w:r>
              <w:rPr>
                <w:color w:val="auto"/>
                <w:spacing w:val="-1"/>
                <w:sz w:val="18"/>
                <w:szCs w:val="18"/>
                <w:highlight w:val="none"/>
              </w:rPr>
              <w:t>2000≤Y＜40000</w:t>
            </w:r>
          </w:p>
        </w:tc>
        <w:tc>
          <w:tcPr>
            <w:tcW w:w="1618" w:type="dxa"/>
            <w:vAlign w:val="top"/>
          </w:tcPr>
          <w:p w14:paraId="52B817BF">
            <w:pPr>
              <w:pStyle w:val="39"/>
              <w:spacing w:before="82" w:line="236" w:lineRule="auto"/>
              <w:ind w:left="117"/>
              <w:rPr>
                <w:color w:val="auto"/>
                <w:sz w:val="18"/>
                <w:szCs w:val="18"/>
                <w:highlight w:val="none"/>
              </w:rPr>
            </w:pPr>
            <w:r>
              <w:rPr>
                <w:color w:val="auto"/>
                <w:spacing w:val="-1"/>
                <w:sz w:val="18"/>
                <w:szCs w:val="18"/>
                <w:highlight w:val="none"/>
              </w:rPr>
              <w:t>300≤Y＜2000</w:t>
            </w:r>
          </w:p>
        </w:tc>
        <w:tc>
          <w:tcPr>
            <w:tcW w:w="1044" w:type="dxa"/>
            <w:vAlign w:val="top"/>
          </w:tcPr>
          <w:p w14:paraId="21850D66">
            <w:pPr>
              <w:pStyle w:val="39"/>
              <w:spacing w:before="82"/>
              <w:ind w:left="112"/>
              <w:rPr>
                <w:color w:val="auto"/>
                <w:sz w:val="18"/>
                <w:szCs w:val="18"/>
                <w:highlight w:val="none"/>
              </w:rPr>
            </w:pPr>
            <w:r>
              <w:rPr>
                <w:color w:val="auto"/>
                <w:spacing w:val="-1"/>
                <w:sz w:val="18"/>
                <w:szCs w:val="18"/>
                <w:highlight w:val="none"/>
              </w:rPr>
              <w:t>Y＜300</w:t>
            </w:r>
          </w:p>
        </w:tc>
      </w:tr>
      <w:tr w14:paraId="6417B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restart"/>
            <w:tcBorders>
              <w:bottom w:val="nil"/>
            </w:tcBorders>
            <w:vAlign w:val="top"/>
          </w:tcPr>
          <w:p w14:paraId="2C50F207">
            <w:pPr>
              <w:spacing w:line="373" w:lineRule="auto"/>
              <w:rPr>
                <w:rFonts w:ascii="Arial"/>
                <w:color w:val="auto"/>
                <w:sz w:val="21"/>
                <w:highlight w:val="none"/>
              </w:rPr>
            </w:pPr>
          </w:p>
          <w:p w14:paraId="2AD3082B">
            <w:pPr>
              <w:pStyle w:val="39"/>
              <w:spacing w:before="59" w:line="220" w:lineRule="auto"/>
              <w:ind w:left="693"/>
              <w:rPr>
                <w:color w:val="auto"/>
                <w:sz w:val="18"/>
                <w:szCs w:val="18"/>
                <w:highlight w:val="none"/>
              </w:rPr>
            </w:pPr>
            <w:r>
              <w:rPr>
                <w:b/>
                <w:bCs/>
                <w:color w:val="auto"/>
                <w:spacing w:val="-5"/>
                <w:sz w:val="18"/>
                <w:szCs w:val="18"/>
                <w:highlight w:val="none"/>
              </w:rPr>
              <w:t>建筑业</w:t>
            </w:r>
          </w:p>
        </w:tc>
        <w:tc>
          <w:tcPr>
            <w:tcW w:w="1555" w:type="dxa"/>
            <w:vAlign w:val="top"/>
          </w:tcPr>
          <w:p w14:paraId="0DBAE640">
            <w:pPr>
              <w:pStyle w:val="39"/>
              <w:spacing w:before="81"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F14B685">
            <w:pPr>
              <w:pStyle w:val="39"/>
              <w:spacing w:before="81"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1ECA6703">
            <w:pPr>
              <w:pStyle w:val="39"/>
              <w:spacing w:before="81" w:line="236" w:lineRule="auto"/>
              <w:ind w:left="114"/>
              <w:rPr>
                <w:color w:val="auto"/>
                <w:sz w:val="18"/>
                <w:szCs w:val="18"/>
                <w:highlight w:val="none"/>
              </w:rPr>
            </w:pPr>
            <w:r>
              <w:rPr>
                <w:color w:val="auto"/>
                <w:spacing w:val="-1"/>
                <w:sz w:val="18"/>
                <w:szCs w:val="18"/>
                <w:highlight w:val="none"/>
              </w:rPr>
              <w:t>6000≤Y＜80000</w:t>
            </w:r>
          </w:p>
        </w:tc>
        <w:tc>
          <w:tcPr>
            <w:tcW w:w="1618" w:type="dxa"/>
            <w:vAlign w:val="top"/>
          </w:tcPr>
          <w:p w14:paraId="6A558945">
            <w:pPr>
              <w:pStyle w:val="39"/>
              <w:spacing w:before="81" w:line="236" w:lineRule="auto"/>
              <w:ind w:left="117"/>
              <w:rPr>
                <w:color w:val="auto"/>
                <w:sz w:val="18"/>
                <w:szCs w:val="18"/>
                <w:highlight w:val="none"/>
              </w:rPr>
            </w:pPr>
            <w:r>
              <w:rPr>
                <w:color w:val="auto"/>
                <w:spacing w:val="-1"/>
                <w:sz w:val="18"/>
                <w:szCs w:val="18"/>
                <w:highlight w:val="none"/>
              </w:rPr>
              <w:t>300≤Y＜6000</w:t>
            </w:r>
          </w:p>
        </w:tc>
        <w:tc>
          <w:tcPr>
            <w:tcW w:w="1044" w:type="dxa"/>
            <w:vAlign w:val="top"/>
          </w:tcPr>
          <w:p w14:paraId="766D58DC">
            <w:pPr>
              <w:pStyle w:val="39"/>
              <w:spacing w:before="81"/>
              <w:ind w:left="112"/>
              <w:rPr>
                <w:color w:val="auto"/>
                <w:sz w:val="18"/>
                <w:szCs w:val="18"/>
                <w:highlight w:val="none"/>
              </w:rPr>
            </w:pPr>
            <w:r>
              <w:rPr>
                <w:color w:val="auto"/>
                <w:spacing w:val="-1"/>
                <w:sz w:val="18"/>
                <w:szCs w:val="18"/>
                <w:highlight w:val="none"/>
              </w:rPr>
              <w:t>Y＜300</w:t>
            </w:r>
          </w:p>
        </w:tc>
      </w:tr>
      <w:tr w14:paraId="6EEE4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294EF98">
            <w:pPr>
              <w:rPr>
                <w:rFonts w:ascii="Arial"/>
                <w:color w:val="auto"/>
                <w:sz w:val="21"/>
                <w:highlight w:val="none"/>
              </w:rPr>
            </w:pPr>
          </w:p>
        </w:tc>
        <w:tc>
          <w:tcPr>
            <w:tcW w:w="1555" w:type="dxa"/>
            <w:vAlign w:val="top"/>
          </w:tcPr>
          <w:p w14:paraId="7E5BF814">
            <w:pPr>
              <w:pStyle w:val="39"/>
              <w:spacing w:before="84"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3F3FD9C4">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573BFE14">
            <w:pPr>
              <w:pStyle w:val="39"/>
              <w:spacing w:before="83" w:line="236" w:lineRule="auto"/>
              <w:ind w:left="116"/>
              <w:rPr>
                <w:color w:val="auto"/>
                <w:sz w:val="18"/>
                <w:szCs w:val="18"/>
                <w:highlight w:val="none"/>
              </w:rPr>
            </w:pPr>
            <w:r>
              <w:rPr>
                <w:color w:val="auto"/>
                <w:spacing w:val="-1"/>
                <w:sz w:val="18"/>
                <w:szCs w:val="18"/>
                <w:highlight w:val="none"/>
              </w:rPr>
              <w:t>5000≤Z＜80000</w:t>
            </w:r>
          </w:p>
        </w:tc>
        <w:tc>
          <w:tcPr>
            <w:tcW w:w="1618" w:type="dxa"/>
            <w:vAlign w:val="top"/>
          </w:tcPr>
          <w:p w14:paraId="4CEA4487">
            <w:pPr>
              <w:pStyle w:val="39"/>
              <w:spacing w:before="83" w:line="236" w:lineRule="auto"/>
              <w:ind w:left="117"/>
              <w:rPr>
                <w:color w:val="auto"/>
                <w:sz w:val="18"/>
                <w:szCs w:val="18"/>
                <w:highlight w:val="none"/>
              </w:rPr>
            </w:pPr>
            <w:r>
              <w:rPr>
                <w:color w:val="auto"/>
                <w:spacing w:val="-1"/>
                <w:sz w:val="18"/>
                <w:szCs w:val="18"/>
                <w:highlight w:val="none"/>
              </w:rPr>
              <w:t>300≤Z＜5000</w:t>
            </w:r>
          </w:p>
        </w:tc>
        <w:tc>
          <w:tcPr>
            <w:tcW w:w="1044" w:type="dxa"/>
            <w:vAlign w:val="top"/>
          </w:tcPr>
          <w:p w14:paraId="3CF66A95">
            <w:pPr>
              <w:pStyle w:val="39"/>
              <w:spacing w:before="83"/>
              <w:ind w:left="114"/>
              <w:rPr>
                <w:color w:val="auto"/>
                <w:sz w:val="18"/>
                <w:szCs w:val="18"/>
                <w:highlight w:val="none"/>
              </w:rPr>
            </w:pPr>
            <w:r>
              <w:rPr>
                <w:color w:val="auto"/>
                <w:spacing w:val="-2"/>
                <w:sz w:val="18"/>
                <w:szCs w:val="18"/>
                <w:highlight w:val="none"/>
              </w:rPr>
              <w:t>Z＜300</w:t>
            </w:r>
          </w:p>
        </w:tc>
      </w:tr>
      <w:tr w14:paraId="0E0EA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restart"/>
            <w:tcBorders>
              <w:bottom w:val="nil"/>
            </w:tcBorders>
            <w:vAlign w:val="top"/>
          </w:tcPr>
          <w:p w14:paraId="25BB2287">
            <w:pPr>
              <w:spacing w:line="375" w:lineRule="auto"/>
              <w:rPr>
                <w:rFonts w:ascii="Arial"/>
                <w:color w:val="auto"/>
                <w:sz w:val="21"/>
                <w:highlight w:val="none"/>
              </w:rPr>
            </w:pPr>
          </w:p>
          <w:p w14:paraId="4F3580F6">
            <w:pPr>
              <w:pStyle w:val="39"/>
              <w:spacing w:before="58" w:line="220" w:lineRule="auto"/>
              <w:ind w:left="690"/>
              <w:rPr>
                <w:color w:val="auto"/>
                <w:sz w:val="18"/>
                <w:szCs w:val="18"/>
                <w:highlight w:val="none"/>
              </w:rPr>
            </w:pPr>
            <w:r>
              <w:rPr>
                <w:b/>
                <w:bCs/>
                <w:color w:val="auto"/>
                <w:spacing w:val="-4"/>
                <w:sz w:val="18"/>
                <w:szCs w:val="18"/>
                <w:highlight w:val="none"/>
              </w:rPr>
              <w:t>批发业</w:t>
            </w:r>
          </w:p>
        </w:tc>
        <w:tc>
          <w:tcPr>
            <w:tcW w:w="1555" w:type="dxa"/>
            <w:vAlign w:val="top"/>
          </w:tcPr>
          <w:p w14:paraId="39322AD8">
            <w:pPr>
              <w:pStyle w:val="39"/>
              <w:spacing w:before="83"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6B719AF">
            <w:pPr>
              <w:pStyle w:val="39"/>
              <w:spacing w:before="83" w:line="222" w:lineRule="auto"/>
              <w:ind w:left="113"/>
              <w:rPr>
                <w:color w:val="auto"/>
                <w:sz w:val="18"/>
                <w:szCs w:val="18"/>
                <w:highlight w:val="none"/>
              </w:rPr>
            </w:pPr>
            <w:r>
              <w:rPr>
                <w:color w:val="auto"/>
                <w:sz w:val="18"/>
                <w:szCs w:val="18"/>
                <w:highlight w:val="none"/>
              </w:rPr>
              <w:t>人</w:t>
            </w:r>
          </w:p>
        </w:tc>
        <w:tc>
          <w:tcPr>
            <w:tcW w:w="1821" w:type="dxa"/>
            <w:vAlign w:val="top"/>
          </w:tcPr>
          <w:p w14:paraId="14A8912E">
            <w:pPr>
              <w:pStyle w:val="39"/>
              <w:spacing w:before="82" w:line="236" w:lineRule="auto"/>
              <w:ind w:left="114"/>
              <w:rPr>
                <w:color w:val="auto"/>
                <w:sz w:val="18"/>
                <w:szCs w:val="18"/>
                <w:highlight w:val="none"/>
              </w:rPr>
            </w:pPr>
            <w:r>
              <w:rPr>
                <w:color w:val="auto"/>
                <w:spacing w:val="-2"/>
                <w:sz w:val="18"/>
                <w:szCs w:val="18"/>
                <w:highlight w:val="none"/>
              </w:rPr>
              <w:t>20≤X＜200</w:t>
            </w:r>
          </w:p>
        </w:tc>
        <w:tc>
          <w:tcPr>
            <w:tcW w:w="1618" w:type="dxa"/>
            <w:vAlign w:val="top"/>
          </w:tcPr>
          <w:p w14:paraId="344A8D86">
            <w:pPr>
              <w:pStyle w:val="39"/>
              <w:spacing w:before="82" w:line="236" w:lineRule="auto"/>
              <w:ind w:left="117"/>
              <w:rPr>
                <w:color w:val="auto"/>
                <w:sz w:val="18"/>
                <w:szCs w:val="18"/>
                <w:highlight w:val="none"/>
              </w:rPr>
            </w:pPr>
            <w:r>
              <w:rPr>
                <w:color w:val="auto"/>
                <w:spacing w:val="-2"/>
                <w:sz w:val="18"/>
                <w:szCs w:val="18"/>
                <w:highlight w:val="none"/>
              </w:rPr>
              <w:t>5≤X＜20</w:t>
            </w:r>
          </w:p>
        </w:tc>
        <w:tc>
          <w:tcPr>
            <w:tcW w:w="1044" w:type="dxa"/>
            <w:vAlign w:val="top"/>
          </w:tcPr>
          <w:p w14:paraId="34F8AA1C">
            <w:pPr>
              <w:pStyle w:val="39"/>
              <w:spacing w:before="82"/>
              <w:ind w:left="113"/>
              <w:rPr>
                <w:color w:val="auto"/>
                <w:sz w:val="18"/>
                <w:szCs w:val="18"/>
                <w:highlight w:val="none"/>
              </w:rPr>
            </w:pPr>
            <w:r>
              <w:rPr>
                <w:color w:val="auto"/>
                <w:spacing w:val="-3"/>
                <w:sz w:val="18"/>
                <w:szCs w:val="18"/>
                <w:highlight w:val="none"/>
              </w:rPr>
              <w:t>X＜5</w:t>
            </w:r>
          </w:p>
        </w:tc>
      </w:tr>
      <w:tr w14:paraId="7D505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2AD0019C">
            <w:pPr>
              <w:rPr>
                <w:rFonts w:ascii="Arial"/>
                <w:color w:val="auto"/>
                <w:sz w:val="21"/>
                <w:highlight w:val="none"/>
              </w:rPr>
            </w:pPr>
          </w:p>
        </w:tc>
        <w:tc>
          <w:tcPr>
            <w:tcW w:w="1555" w:type="dxa"/>
            <w:vAlign w:val="top"/>
          </w:tcPr>
          <w:p w14:paraId="2DC21379">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0E791A8">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AD33E4C">
            <w:pPr>
              <w:pStyle w:val="39"/>
              <w:spacing w:before="85" w:line="236" w:lineRule="auto"/>
              <w:ind w:left="116"/>
              <w:rPr>
                <w:color w:val="auto"/>
                <w:sz w:val="18"/>
                <w:szCs w:val="18"/>
                <w:highlight w:val="none"/>
              </w:rPr>
            </w:pPr>
            <w:r>
              <w:rPr>
                <w:color w:val="auto"/>
                <w:spacing w:val="-1"/>
                <w:sz w:val="18"/>
                <w:szCs w:val="18"/>
                <w:highlight w:val="none"/>
              </w:rPr>
              <w:t>5000≤Y＜40000</w:t>
            </w:r>
          </w:p>
        </w:tc>
        <w:tc>
          <w:tcPr>
            <w:tcW w:w="1618" w:type="dxa"/>
            <w:vAlign w:val="top"/>
          </w:tcPr>
          <w:p w14:paraId="078A6AAC">
            <w:pPr>
              <w:pStyle w:val="39"/>
              <w:spacing w:before="85" w:line="236" w:lineRule="auto"/>
              <w:ind w:left="126"/>
              <w:rPr>
                <w:color w:val="auto"/>
                <w:sz w:val="18"/>
                <w:szCs w:val="18"/>
                <w:highlight w:val="none"/>
              </w:rPr>
            </w:pPr>
            <w:r>
              <w:rPr>
                <w:color w:val="auto"/>
                <w:spacing w:val="-2"/>
                <w:sz w:val="18"/>
                <w:szCs w:val="18"/>
                <w:highlight w:val="none"/>
              </w:rPr>
              <w:t>1000≤Y＜5000</w:t>
            </w:r>
          </w:p>
        </w:tc>
        <w:tc>
          <w:tcPr>
            <w:tcW w:w="1044" w:type="dxa"/>
            <w:vAlign w:val="top"/>
          </w:tcPr>
          <w:p w14:paraId="2E80E1B2">
            <w:pPr>
              <w:pStyle w:val="39"/>
              <w:spacing w:before="84"/>
              <w:ind w:left="112"/>
              <w:rPr>
                <w:color w:val="auto"/>
                <w:sz w:val="18"/>
                <w:szCs w:val="18"/>
                <w:highlight w:val="none"/>
              </w:rPr>
            </w:pPr>
            <w:r>
              <w:rPr>
                <w:color w:val="auto"/>
                <w:spacing w:val="-1"/>
                <w:sz w:val="18"/>
                <w:szCs w:val="18"/>
                <w:highlight w:val="none"/>
              </w:rPr>
              <w:t>Y＜1000</w:t>
            </w:r>
          </w:p>
        </w:tc>
      </w:tr>
      <w:tr w14:paraId="51396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9B1AE4D">
            <w:pPr>
              <w:spacing w:line="376" w:lineRule="auto"/>
              <w:rPr>
                <w:rFonts w:ascii="Arial"/>
                <w:color w:val="auto"/>
                <w:sz w:val="21"/>
                <w:highlight w:val="none"/>
              </w:rPr>
            </w:pPr>
          </w:p>
          <w:p w14:paraId="3A405DF2">
            <w:pPr>
              <w:pStyle w:val="39"/>
              <w:spacing w:before="59" w:line="219" w:lineRule="auto"/>
              <w:ind w:left="692"/>
              <w:rPr>
                <w:color w:val="auto"/>
                <w:sz w:val="18"/>
                <w:szCs w:val="18"/>
                <w:highlight w:val="none"/>
              </w:rPr>
            </w:pPr>
            <w:r>
              <w:rPr>
                <w:b/>
                <w:bCs/>
                <w:color w:val="auto"/>
                <w:spacing w:val="-4"/>
                <w:sz w:val="18"/>
                <w:szCs w:val="18"/>
                <w:highlight w:val="none"/>
              </w:rPr>
              <w:t>零售业</w:t>
            </w:r>
          </w:p>
        </w:tc>
        <w:tc>
          <w:tcPr>
            <w:tcW w:w="1555" w:type="dxa"/>
            <w:vAlign w:val="top"/>
          </w:tcPr>
          <w:p w14:paraId="2E834229">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B04A401">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CE8A554">
            <w:pPr>
              <w:pStyle w:val="39"/>
              <w:spacing w:before="84" w:line="236" w:lineRule="auto"/>
              <w:ind w:left="116"/>
              <w:rPr>
                <w:color w:val="auto"/>
                <w:sz w:val="18"/>
                <w:szCs w:val="18"/>
                <w:highlight w:val="none"/>
              </w:rPr>
            </w:pPr>
            <w:r>
              <w:rPr>
                <w:color w:val="auto"/>
                <w:spacing w:val="-2"/>
                <w:sz w:val="18"/>
                <w:szCs w:val="18"/>
                <w:highlight w:val="none"/>
              </w:rPr>
              <w:t>50≤X＜300</w:t>
            </w:r>
          </w:p>
        </w:tc>
        <w:tc>
          <w:tcPr>
            <w:tcW w:w="1618" w:type="dxa"/>
            <w:vAlign w:val="top"/>
          </w:tcPr>
          <w:p w14:paraId="7A56CEA1">
            <w:pPr>
              <w:pStyle w:val="39"/>
              <w:spacing w:before="84" w:line="236" w:lineRule="auto"/>
              <w:ind w:left="126"/>
              <w:rPr>
                <w:color w:val="auto"/>
                <w:sz w:val="18"/>
                <w:szCs w:val="18"/>
                <w:highlight w:val="none"/>
              </w:rPr>
            </w:pPr>
            <w:r>
              <w:rPr>
                <w:color w:val="auto"/>
                <w:spacing w:val="-3"/>
                <w:sz w:val="18"/>
                <w:szCs w:val="18"/>
                <w:highlight w:val="none"/>
              </w:rPr>
              <w:t>10≤X＜50</w:t>
            </w:r>
          </w:p>
        </w:tc>
        <w:tc>
          <w:tcPr>
            <w:tcW w:w="1044" w:type="dxa"/>
            <w:vAlign w:val="top"/>
          </w:tcPr>
          <w:p w14:paraId="420A62EF">
            <w:pPr>
              <w:pStyle w:val="39"/>
              <w:spacing w:before="83"/>
              <w:ind w:left="113"/>
              <w:rPr>
                <w:color w:val="auto"/>
                <w:sz w:val="18"/>
                <w:szCs w:val="18"/>
                <w:highlight w:val="none"/>
              </w:rPr>
            </w:pPr>
            <w:r>
              <w:rPr>
                <w:color w:val="auto"/>
                <w:spacing w:val="-2"/>
                <w:sz w:val="18"/>
                <w:szCs w:val="18"/>
                <w:highlight w:val="none"/>
              </w:rPr>
              <w:t>X＜10</w:t>
            </w:r>
          </w:p>
        </w:tc>
      </w:tr>
      <w:tr w14:paraId="0EF7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continue"/>
            <w:tcBorders>
              <w:top w:val="nil"/>
            </w:tcBorders>
            <w:vAlign w:val="top"/>
          </w:tcPr>
          <w:p w14:paraId="7D82A8F8">
            <w:pPr>
              <w:rPr>
                <w:rFonts w:ascii="Arial"/>
                <w:color w:val="auto"/>
                <w:sz w:val="21"/>
                <w:highlight w:val="none"/>
              </w:rPr>
            </w:pPr>
          </w:p>
        </w:tc>
        <w:tc>
          <w:tcPr>
            <w:tcW w:w="1555" w:type="dxa"/>
            <w:vAlign w:val="top"/>
          </w:tcPr>
          <w:p w14:paraId="6D8E125B">
            <w:pPr>
              <w:pStyle w:val="39"/>
              <w:spacing w:before="83"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A1143E7">
            <w:pPr>
              <w:pStyle w:val="39"/>
              <w:spacing w:before="83"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4B3000E6">
            <w:pPr>
              <w:pStyle w:val="39"/>
              <w:spacing w:before="83" w:line="236" w:lineRule="auto"/>
              <w:ind w:left="116"/>
              <w:rPr>
                <w:color w:val="auto"/>
                <w:sz w:val="18"/>
                <w:szCs w:val="18"/>
                <w:highlight w:val="none"/>
              </w:rPr>
            </w:pPr>
            <w:r>
              <w:rPr>
                <w:color w:val="auto"/>
                <w:spacing w:val="-1"/>
                <w:sz w:val="18"/>
                <w:szCs w:val="18"/>
                <w:highlight w:val="none"/>
              </w:rPr>
              <w:t>500≤Y＜20000</w:t>
            </w:r>
          </w:p>
        </w:tc>
        <w:tc>
          <w:tcPr>
            <w:tcW w:w="1618" w:type="dxa"/>
            <w:vAlign w:val="top"/>
          </w:tcPr>
          <w:p w14:paraId="79637762">
            <w:pPr>
              <w:pStyle w:val="39"/>
              <w:spacing w:before="83" w:line="236" w:lineRule="auto"/>
              <w:ind w:left="126"/>
              <w:rPr>
                <w:color w:val="auto"/>
                <w:sz w:val="18"/>
                <w:szCs w:val="18"/>
                <w:highlight w:val="none"/>
              </w:rPr>
            </w:pPr>
            <w:r>
              <w:rPr>
                <w:color w:val="auto"/>
                <w:spacing w:val="-3"/>
                <w:sz w:val="18"/>
                <w:szCs w:val="18"/>
                <w:highlight w:val="none"/>
              </w:rPr>
              <w:t>100≤Y＜500</w:t>
            </w:r>
          </w:p>
        </w:tc>
        <w:tc>
          <w:tcPr>
            <w:tcW w:w="1044" w:type="dxa"/>
            <w:vAlign w:val="top"/>
          </w:tcPr>
          <w:p w14:paraId="1EA7C464">
            <w:pPr>
              <w:pStyle w:val="39"/>
              <w:spacing w:before="82"/>
              <w:ind w:left="112"/>
              <w:rPr>
                <w:color w:val="auto"/>
                <w:sz w:val="18"/>
                <w:szCs w:val="18"/>
                <w:highlight w:val="none"/>
              </w:rPr>
            </w:pPr>
            <w:r>
              <w:rPr>
                <w:color w:val="auto"/>
                <w:spacing w:val="-1"/>
                <w:sz w:val="18"/>
                <w:szCs w:val="18"/>
                <w:highlight w:val="none"/>
              </w:rPr>
              <w:t>Y＜100</w:t>
            </w:r>
          </w:p>
        </w:tc>
      </w:tr>
      <w:tr w14:paraId="631AE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E282A19">
            <w:pPr>
              <w:spacing w:line="378" w:lineRule="auto"/>
              <w:rPr>
                <w:rFonts w:ascii="Arial"/>
                <w:color w:val="auto"/>
                <w:sz w:val="21"/>
                <w:highlight w:val="none"/>
              </w:rPr>
            </w:pPr>
          </w:p>
          <w:p w14:paraId="74EA85E7">
            <w:pPr>
              <w:pStyle w:val="39"/>
              <w:spacing w:before="58" w:line="219" w:lineRule="auto"/>
              <w:ind w:left="515"/>
              <w:rPr>
                <w:color w:val="auto"/>
                <w:sz w:val="18"/>
                <w:szCs w:val="18"/>
                <w:highlight w:val="none"/>
              </w:rPr>
            </w:pPr>
            <w:r>
              <w:rPr>
                <w:b/>
                <w:bCs/>
                <w:color w:val="auto"/>
                <w:spacing w:val="-4"/>
                <w:sz w:val="18"/>
                <w:szCs w:val="18"/>
                <w:highlight w:val="none"/>
              </w:rPr>
              <w:t>交通运输业</w:t>
            </w:r>
          </w:p>
        </w:tc>
        <w:tc>
          <w:tcPr>
            <w:tcW w:w="1555" w:type="dxa"/>
            <w:vAlign w:val="top"/>
          </w:tcPr>
          <w:p w14:paraId="5F3109DB">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38D761E9">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3E88E0EE">
            <w:pPr>
              <w:pStyle w:val="39"/>
              <w:spacing w:before="85"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32750D66">
            <w:pPr>
              <w:pStyle w:val="39"/>
              <w:spacing w:before="85"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40017CA2">
            <w:pPr>
              <w:pStyle w:val="39"/>
              <w:spacing w:before="85"/>
              <w:ind w:left="113"/>
              <w:rPr>
                <w:color w:val="auto"/>
                <w:sz w:val="18"/>
                <w:szCs w:val="18"/>
                <w:highlight w:val="none"/>
              </w:rPr>
            </w:pPr>
            <w:r>
              <w:rPr>
                <w:color w:val="auto"/>
                <w:spacing w:val="-2"/>
                <w:sz w:val="18"/>
                <w:szCs w:val="18"/>
                <w:highlight w:val="none"/>
              </w:rPr>
              <w:t>X＜20</w:t>
            </w:r>
          </w:p>
        </w:tc>
      </w:tr>
      <w:tr w14:paraId="6B680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43A66E68">
            <w:pPr>
              <w:rPr>
                <w:rFonts w:ascii="Arial"/>
                <w:color w:val="auto"/>
                <w:sz w:val="21"/>
                <w:highlight w:val="none"/>
              </w:rPr>
            </w:pPr>
          </w:p>
        </w:tc>
        <w:tc>
          <w:tcPr>
            <w:tcW w:w="1555" w:type="dxa"/>
            <w:vAlign w:val="top"/>
          </w:tcPr>
          <w:p w14:paraId="004B2DFC">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7BB15BF4">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D4AD0E3">
            <w:pPr>
              <w:pStyle w:val="39"/>
              <w:spacing w:before="84" w:line="236" w:lineRule="auto"/>
              <w:ind w:left="116"/>
              <w:rPr>
                <w:color w:val="auto"/>
                <w:sz w:val="18"/>
                <w:szCs w:val="18"/>
                <w:highlight w:val="none"/>
              </w:rPr>
            </w:pPr>
            <w:r>
              <w:rPr>
                <w:color w:val="auto"/>
                <w:spacing w:val="-1"/>
                <w:sz w:val="18"/>
                <w:szCs w:val="18"/>
                <w:highlight w:val="none"/>
              </w:rPr>
              <w:t>3000≤Y＜30000</w:t>
            </w:r>
          </w:p>
        </w:tc>
        <w:tc>
          <w:tcPr>
            <w:tcW w:w="1618" w:type="dxa"/>
            <w:vAlign w:val="top"/>
          </w:tcPr>
          <w:p w14:paraId="6461E36C">
            <w:pPr>
              <w:pStyle w:val="39"/>
              <w:spacing w:before="84" w:line="236" w:lineRule="auto"/>
              <w:ind w:left="115"/>
              <w:rPr>
                <w:color w:val="auto"/>
                <w:sz w:val="18"/>
                <w:szCs w:val="18"/>
                <w:highlight w:val="none"/>
              </w:rPr>
            </w:pPr>
            <w:r>
              <w:rPr>
                <w:color w:val="auto"/>
                <w:spacing w:val="-1"/>
                <w:sz w:val="18"/>
                <w:szCs w:val="18"/>
                <w:highlight w:val="none"/>
              </w:rPr>
              <w:t>200≤Y＜3000</w:t>
            </w:r>
          </w:p>
        </w:tc>
        <w:tc>
          <w:tcPr>
            <w:tcW w:w="1044" w:type="dxa"/>
            <w:vAlign w:val="top"/>
          </w:tcPr>
          <w:p w14:paraId="789BE03F">
            <w:pPr>
              <w:pStyle w:val="39"/>
              <w:spacing w:before="84"/>
              <w:ind w:left="112"/>
              <w:rPr>
                <w:color w:val="auto"/>
                <w:sz w:val="18"/>
                <w:szCs w:val="18"/>
                <w:highlight w:val="none"/>
              </w:rPr>
            </w:pPr>
            <w:r>
              <w:rPr>
                <w:color w:val="auto"/>
                <w:spacing w:val="-1"/>
                <w:sz w:val="18"/>
                <w:szCs w:val="18"/>
                <w:highlight w:val="none"/>
              </w:rPr>
              <w:t>Y＜200</w:t>
            </w:r>
          </w:p>
        </w:tc>
      </w:tr>
      <w:tr w14:paraId="0C38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7B32E520">
            <w:pPr>
              <w:spacing w:line="378" w:lineRule="auto"/>
              <w:rPr>
                <w:rFonts w:ascii="Arial"/>
                <w:color w:val="auto"/>
                <w:sz w:val="21"/>
                <w:highlight w:val="none"/>
              </w:rPr>
            </w:pPr>
          </w:p>
          <w:p w14:paraId="0DCD2DE4">
            <w:pPr>
              <w:pStyle w:val="39"/>
              <w:spacing w:before="58" w:line="220" w:lineRule="auto"/>
              <w:ind w:left="690"/>
              <w:rPr>
                <w:color w:val="auto"/>
                <w:sz w:val="18"/>
                <w:szCs w:val="18"/>
                <w:highlight w:val="none"/>
              </w:rPr>
            </w:pPr>
            <w:r>
              <w:rPr>
                <w:b/>
                <w:bCs/>
                <w:color w:val="auto"/>
                <w:spacing w:val="-4"/>
                <w:sz w:val="18"/>
                <w:szCs w:val="18"/>
                <w:highlight w:val="none"/>
              </w:rPr>
              <w:t>仓储业</w:t>
            </w:r>
          </w:p>
        </w:tc>
        <w:tc>
          <w:tcPr>
            <w:tcW w:w="1555" w:type="dxa"/>
            <w:vAlign w:val="top"/>
          </w:tcPr>
          <w:p w14:paraId="4E2F3D96">
            <w:pPr>
              <w:pStyle w:val="39"/>
              <w:spacing w:before="86"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475C3605">
            <w:pPr>
              <w:pStyle w:val="39"/>
              <w:spacing w:before="86" w:line="222" w:lineRule="auto"/>
              <w:ind w:left="113"/>
              <w:rPr>
                <w:color w:val="auto"/>
                <w:sz w:val="18"/>
                <w:szCs w:val="18"/>
                <w:highlight w:val="none"/>
              </w:rPr>
            </w:pPr>
            <w:r>
              <w:rPr>
                <w:color w:val="auto"/>
                <w:sz w:val="18"/>
                <w:szCs w:val="18"/>
                <w:highlight w:val="none"/>
              </w:rPr>
              <w:t>人</w:t>
            </w:r>
          </w:p>
        </w:tc>
        <w:tc>
          <w:tcPr>
            <w:tcW w:w="1821" w:type="dxa"/>
            <w:vAlign w:val="top"/>
          </w:tcPr>
          <w:p w14:paraId="39F397BF">
            <w:pPr>
              <w:pStyle w:val="39"/>
              <w:spacing w:before="86" w:line="236" w:lineRule="auto"/>
              <w:ind w:left="126"/>
              <w:rPr>
                <w:color w:val="auto"/>
                <w:sz w:val="18"/>
                <w:szCs w:val="18"/>
                <w:highlight w:val="none"/>
              </w:rPr>
            </w:pPr>
            <w:r>
              <w:rPr>
                <w:color w:val="auto"/>
                <w:spacing w:val="-3"/>
                <w:sz w:val="18"/>
                <w:szCs w:val="18"/>
                <w:highlight w:val="none"/>
              </w:rPr>
              <w:t>100≤X＜200</w:t>
            </w:r>
          </w:p>
        </w:tc>
        <w:tc>
          <w:tcPr>
            <w:tcW w:w="1618" w:type="dxa"/>
            <w:vAlign w:val="top"/>
          </w:tcPr>
          <w:p w14:paraId="15F40CDF">
            <w:pPr>
              <w:pStyle w:val="39"/>
              <w:spacing w:before="86" w:line="236" w:lineRule="auto"/>
              <w:ind w:left="115"/>
              <w:rPr>
                <w:color w:val="auto"/>
                <w:sz w:val="18"/>
                <w:szCs w:val="18"/>
                <w:highlight w:val="none"/>
              </w:rPr>
            </w:pPr>
            <w:r>
              <w:rPr>
                <w:color w:val="auto"/>
                <w:spacing w:val="-1"/>
                <w:sz w:val="18"/>
                <w:szCs w:val="18"/>
                <w:highlight w:val="none"/>
              </w:rPr>
              <w:t>20≤X＜100</w:t>
            </w:r>
          </w:p>
        </w:tc>
        <w:tc>
          <w:tcPr>
            <w:tcW w:w="1044" w:type="dxa"/>
            <w:vAlign w:val="top"/>
          </w:tcPr>
          <w:p w14:paraId="0B27C51B">
            <w:pPr>
              <w:pStyle w:val="39"/>
              <w:spacing w:before="85"/>
              <w:ind w:left="113"/>
              <w:rPr>
                <w:color w:val="auto"/>
                <w:sz w:val="18"/>
                <w:szCs w:val="18"/>
                <w:highlight w:val="none"/>
              </w:rPr>
            </w:pPr>
            <w:r>
              <w:rPr>
                <w:color w:val="auto"/>
                <w:spacing w:val="-2"/>
                <w:sz w:val="18"/>
                <w:szCs w:val="18"/>
                <w:highlight w:val="none"/>
              </w:rPr>
              <w:t>X＜20</w:t>
            </w:r>
          </w:p>
        </w:tc>
      </w:tr>
      <w:tr w14:paraId="3A08B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426B184B">
            <w:pPr>
              <w:rPr>
                <w:rFonts w:ascii="Arial"/>
                <w:color w:val="auto"/>
                <w:sz w:val="21"/>
                <w:highlight w:val="none"/>
              </w:rPr>
            </w:pPr>
          </w:p>
        </w:tc>
        <w:tc>
          <w:tcPr>
            <w:tcW w:w="1555" w:type="dxa"/>
            <w:vAlign w:val="top"/>
          </w:tcPr>
          <w:p w14:paraId="10592EB1">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D4AC586">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3ED6851">
            <w:pPr>
              <w:pStyle w:val="39"/>
              <w:spacing w:before="85" w:line="236" w:lineRule="auto"/>
              <w:ind w:left="126"/>
              <w:rPr>
                <w:color w:val="auto"/>
                <w:sz w:val="18"/>
                <w:szCs w:val="18"/>
                <w:highlight w:val="none"/>
              </w:rPr>
            </w:pPr>
            <w:r>
              <w:rPr>
                <w:color w:val="auto"/>
                <w:spacing w:val="-2"/>
                <w:sz w:val="18"/>
                <w:szCs w:val="18"/>
                <w:highlight w:val="none"/>
              </w:rPr>
              <w:t>1000≤Y＜30000</w:t>
            </w:r>
          </w:p>
        </w:tc>
        <w:tc>
          <w:tcPr>
            <w:tcW w:w="1618" w:type="dxa"/>
            <w:vAlign w:val="top"/>
          </w:tcPr>
          <w:p w14:paraId="01B1030E">
            <w:pPr>
              <w:pStyle w:val="39"/>
              <w:spacing w:before="85" w:line="236" w:lineRule="auto"/>
              <w:ind w:left="126"/>
              <w:rPr>
                <w:color w:val="auto"/>
                <w:sz w:val="18"/>
                <w:szCs w:val="18"/>
                <w:highlight w:val="none"/>
              </w:rPr>
            </w:pPr>
            <w:r>
              <w:rPr>
                <w:color w:val="auto"/>
                <w:spacing w:val="-2"/>
                <w:sz w:val="18"/>
                <w:szCs w:val="18"/>
                <w:highlight w:val="none"/>
              </w:rPr>
              <w:t>100≤Y＜1000</w:t>
            </w:r>
          </w:p>
        </w:tc>
        <w:tc>
          <w:tcPr>
            <w:tcW w:w="1044" w:type="dxa"/>
            <w:vAlign w:val="top"/>
          </w:tcPr>
          <w:p w14:paraId="3F6D5B16">
            <w:pPr>
              <w:pStyle w:val="39"/>
              <w:spacing w:before="84"/>
              <w:ind w:left="112"/>
              <w:rPr>
                <w:color w:val="auto"/>
                <w:sz w:val="18"/>
                <w:szCs w:val="18"/>
                <w:highlight w:val="none"/>
              </w:rPr>
            </w:pPr>
            <w:r>
              <w:rPr>
                <w:color w:val="auto"/>
                <w:spacing w:val="-1"/>
                <w:sz w:val="18"/>
                <w:szCs w:val="18"/>
                <w:highlight w:val="none"/>
              </w:rPr>
              <w:t>Y＜100</w:t>
            </w:r>
          </w:p>
        </w:tc>
      </w:tr>
      <w:tr w14:paraId="2956F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649BAC24">
            <w:pPr>
              <w:spacing w:line="378" w:lineRule="auto"/>
              <w:rPr>
                <w:rFonts w:ascii="Arial"/>
                <w:color w:val="auto"/>
                <w:sz w:val="21"/>
                <w:highlight w:val="none"/>
              </w:rPr>
            </w:pPr>
          </w:p>
          <w:p w14:paraId="61E5B580">
            <w:pPr>
              <w:pStyle w:val="39"/>
              <w:spacing w:before="58" w:line="221" w:lineRule="auto"/>
              <w:ind w:left="704"/>
              <w:rPr>
                <w:color w:val="auto"/>
                <w:sz w:val="18"/>
                <w:szCs w:val="18"/>
                <w:highlight w:val="none"/>
              </w:rPr>
            </w:pPr>
            <w:r>
              <w:rPr>
                <w:b/>
                <w:bCs/>
                <w:color w:val="auto"/>
                <w:spacing w:val="-8"/>
                <w:sz w:val="18"/>
                <w:szCs w:val="18"/>
                <w:highlight w:val="none"/>
              </w:rPr>
              <w:t>邮政业</w:t>
            </w:r>
          </w:p>
        </w:tc>
        <w:tc>
          <w:tcPr>
            <w:tcW w:w="1555" w:type="dxa"/>
            <w:vAlign w:val="top"/>
          </w:tcPr>
          <w:p w14:paraId="54E3A1F5">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2A2B3DA">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10F93D8">
            <w:pPr>
              <w:pStyle w:val="39"/>
              <w:spacing w:before="84"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3B354ADD">
            <w:pPr>
              <w:pStyle w:val="39"/>
              <w:spacing w:before="84"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1462013F">
            <w:pPr>
              <w:pStyle w:val="39"/>
              <w:spacing w:before="83"/>
              <w:ind w:left="113"/>
              <w:rPr>
                <w:color w:val="auto"/>
                <w:sz w:val="18"/>
                <w:szCs w:val="18"/>
                <w:highlight w:val="none"/>
              </w:rPr>
            </w:pPr>
            <w:r>
              <w:rPr>
                <w:color w:val="auto"/>
                <w:spacing w:val="-2"/>
                <w:sz w:val="18"/>
                <w:szCs w:val="18"/>
                <w:highlight w:val="none"/>
              </w:rPr>
              <w:t>X＜20</w:t>
            </w:r>
          </w:p>
        </w:tc>
      </w:tr>
      <w:tr w14:paraId="07A58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7C538A16">
            <w:pPr>
              <w:rPr>
                <w:rFonts w:ascii="Arial"/>
                <w:color w:val="auto"/>
                <w:sz w:val="21"/>
                <w:highlight w:val="none"/>
              </w:rPr>
            </w:pPr>
          </w:p>
        </w:tc>
        <w:tc>
          <w:tcPr>
            <w:tcW w:w="1555" w:type="dxa"/>
            <w:vAlign w:val="top"/>
          </w:tcPr>
          <w:p w14:paraId="49CA3120">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B4D0168">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744E9786">
            <w:pPr>
              <w:pStyle w:val="39"/>
              <w:spacing w:before="85" w:line="236" w:lineRule="auto"/>
              <w:ind w:left="114"/>
              <w:rPr>
                <w:color w:val="auto"/>
                <w:sz w:val="18"/>
                <w:szCs w:val="18"/>
                <w:highlight w:val="none"/>
              </w:rPr>
            </w:pPr>
            <w:r>
              <w:rPr>
                <w:color w:val="auto"/>
                <w:spacing w:val="-1"/>
                <w:sz w:val="18"/>
                <w:szCs w:val="18"/>
                <w:highlight w:val="none"/>
              </w:rPr>
              <w:t>2000≤Y＜30000</w:t>
            </w:r>
          </w:p>
        </w:tc>
        <w:tc>
          <w:tcPr>
            <w:tcW w:w="1618" w:type="dxa"/>
            <w:vAlign w:val="top"/>
          </w:tcPr>
          <w:p w14:paraId="442C6A6A">
            <w:pPr>
              <w:pStyle w:val="39"/>
              <w:spacing w:before="85"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427D2162">
            <w:pPr>
              <w:pStyle w:val="39"/>
              <w:spacing w:before="85"/>
              <w:ind w:left="112"/>
              <w:rPr>
                <w:color w:val="auto"/>
                <w:sz w:val="18"/>
                <w:szCs w:val="18"/>
                <w:highlight w:val="none"/>
              </w:rPr>
            </w:pPr>
            <w:r>
              <w:rPr>
                <w:color w:val="auto"/>
                <w:spacing w:val="-1"/>
                <w:sz w:val="18"/>
                <w:szCs w:val="18"/>
                <w:highlight w:val="none"/>
              </w:rPr>
              <w:t>Y＜100</w:t>
            </w:r>
          </w:p>
        </w:tc>
      </w:tr>
      <w:tr w14:paraId="4A0C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7E7EC097">
            <w:pPr>
              <w:spacing w:line="376" w:lineRule="auto"/>
              <w:rPr>
                <w:rFonts w:ascii="Arial"/>
                <w:color w:val="auto"/>
                <w:sz w:val="21"/>
                <w:highlight w:val="none"/>
              </w:rPr>
            </w:pPr>
          </w:p>
          <w:p w14:paraId="5FFA3739">
            <w:pPr>
              <w:pStyle w:val="39"/>
              <w:spacing w:before="59" w:line="219" w:lineRule="auto"/>
              <w:ind w:left="690"/>
              <w:rPr>
                <w:color w:val="auto"/>
                <w:sz w:val="18"/>
                <w:szCs w:val="18"/>
                <w:highlight w:val="none"/>
              </w:rPr>
            </w:pPr>
            <w:r>
              <w:rPr>
                <w:b/>
                <w:bCs/>
                <w:color w:val="auto"/>
                <w:spacing w:val="-4"/>
                <w:sz w:val="18"/>
                <w:szCs w:val="18"/>
                <w:highlight w:val="none"/>
              </w:rPr>
              <w:t>住宿业</w:t>
            </w:r>
          </w:p>
        </w:tc>
        <w:tc>
          <w:tcPr>
            <w:tcW w:w="1555" w:type="dxa"/>
            <w:vAlign w:val="top"/>
          </w:tcPr>
          <w:p w14:paraId="4BF4C07B">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28257EE0">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1DB1C034">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6DCA7968">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4CBAA360">
            <w:pPr>
              <w:pStyle w:val="39"/>
              <w:spacing w:before="84"/>
              <w:ind w:left="113"/>
              <w:rPr>
                <w:color w:val="auto"/>
                <w:sz w:val="18"/>
                <w:szCs w:val="18"/>
                <w:highlight w:val="none"/>
              </w:rPr>
            </w:pPr>
            <w:r>
              <w:rPr>
                <w:color w:val="auto"/>
                <w:spacing w:val="-2"/>
                <w:sz w:val="18"/>
                <w:szCs w:val="18"/>
                <w:highlight w:val="none"/>
              </w:rPr>
              <w:t>X＜10</w:t>
            </w:r>
          </w:p>
        </w:tc>
      </w:tr>
      <w:tr w14:paraId="4D4A8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82B40AE">
            <w:pPr>
              <w:rPr>
                <w:rFonts w:ascii="Arial"/>
                <w:color w:val="auto"/>
                <w:sz w:val="21"/>
                <w:highlight w:val="none"/>
              </w:rPr>
            </w:pPr>
          </w:p>
        </w:tc>
        <w:tc>
          <w:tcPr>
            <w:tcW w:w="1555" w:type="dxa"/>
            <w:vAlign w:val="top"/>
          </w:tcPr>
          <w:p w14:paraId="2AE2D967">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7AC4E106">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7128B342">
            <w:pPr>
              <w:pStyle w:val="39"/>
              <w:spacing w:before="85" w:line="236" w:lineRule="auto"/>
              <w:ind w:left="114"/>
              <w:rPr>
                <w:color w:val="auto"/>
                <w:sz w:val="18"/>
                <w:szCs w:val="18"/>
                <w:highlight w:val="none"/>
              </w:rPr>
            </w:pPr>
            <w:r>
              <w:rPr>
                <w:color w:val="auto"/>
                <w:spacing w:val="-1"/>
                <w:sz w:val="18"/>
                <w:szCs w:val="18"/>
                <w:highlight w:val="none"/>
              </w:rPr>
              <w:t>2000≤Y＜10000</w:t>
            </w:r>
          </w:p>
        </w:tc>
        <w:tc>
          <w:tcPr>
            <w:tcW w:w="1618" w:type="dxa"/>
            <w:vAlign w:val="top"/>
          </w:tcPr>
          <w:p w14:paraId="5A95142F">
            <w:pPr>
              <w:pStyle w:val="39"/>
              <w:spacing w:before="85"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297BFC5A">
            <w:pPr>
              <w:pStyle w:val="39"/>
              <w:spacing w:before="85"/>
              <w:ind w:left="112"/>
              <w:rPr>
                <w:color w:val="auto"/>
                <w:sz w:val="18"/>
                <w:szCs w:val="18"/>
                <w:highlight w:val="none"/>
              </w:rPr>
            </w:pPr>
            <w:r>
              <w:rPr>
                <w:color w:val="auto"/>
                <w:spacing w:val="-1"/>
                <w:sz w:val="18"/>
                <w:szCs w:val="18"/>
                <w:highlight w:val="none"/>
              </w:rPr>
              <w:t>Y＜100</w:t>
            </w:r>
          </w:p>
        </w:tc>
      </w:tr>
      <w:tr w14:paraId="51D9F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C8BE2DA">
            <w:pPr>
              <w:spacing w:line="377" w:lineRule="auto"/>
              <w:rPr>
                <w:rFonts w:ascii="Arial"/>
                <w:color w:val="auto"/>
                <w:sz w:val="21"/>
                <w:highlight w:val="none"/>
              </w:rPr>
            </w:pPr>
          </w:p>
          <w:p w14:paraId="23512515">
            <w:pPr>
              <w:pStyle w:val="39"/>
              <w:spacing w:before="58" w:line="219" w:lineRule="auto"/>
              <w:ind w:left="693"/>
              <w:rPr>
                <w:color w:val="auto"/>
                <w:sz w:val="18"/>
                <w:szCs w:val="18"/>
                <w:highlight w:val="none"/>
              </w:rPr>
            </w:pPr>
            <w:r>
              <w:rPr>
                <w:b/>
                <w:bCs/>
                <w:color w:val="auto"/>
                <w:spacing w:val="-4"/>
                <w:sz w:val="18"/>
                <w:szCs w:val="18"/>
                <w:highlight w:val="none"/>
              </w:rPr>
              <w:t>餐饮业</w:t>
            </w:r>
          </w:p>
        </w:tc>
        <w:tc>
          <w:tcPr>
            <w:tcW w:w="1555" w:type="dxa"/>
            <w:vAlign w:val="top"/>
          </w:tcPr>
          <w:p w14:paraId="6C153BE9">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610223D0">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7EB89340">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4F5EACF4">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7CA4365B">
            <w:pPr>
              <w:pStyle w:val="39"/>
              <w:spacing w:before="84"/>
              <w:ind w:left="113"/>
              <w:rPr>
                <w:color w:val="auto"/>
                <w:sz w:val="18"/>
                <w:szCs w:val="18"/>
                <w:highlight w:val="none"/>
              </w:rPr>
            </w:pPr>
            <w:r>
              <w:rPr>
                <w:color w:val="auto"/>
                <w:spacing w:val="-2"/>
                <w:sz w:val="18"/>
                <w:szCs w:val="18"/>
                <w:highlight w:val="none"/>
              </w:rPr>
              <w:t>X＜10</w:t>
            </w:r>
          </w:p>
        </w:tc>
      </w:tr>
      <w:tr w14:paraId="63D55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62CD0730">
            <w:pPr>
              <w:rPr>
                <w:rFonts w:ascii="Arial"/>
                <w:color w:val="auto"/>
                <w:sz w:val="21"/>
                <w:highlight w:val="none"/>
              </w:rPr>
            </w:pPr>
          </w:p>
        </w:tc>
        <w:tc>
          <w:tcPr>
            <w:tcW w:w="1555" w:type="dxa"/>
            <w:vAlign w:val="top"/>
          </w:tcPr>
          <w:p w14:paraId="0199CF96">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DF8CD2A">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3CB5712A">
            <w:pPr>
              <w:pStyle w:val="39"/>
              <w:spacing w:before="86" w:line="236" w:lineRule="auto"/>
              <w:ind w:left="114"/>
              <w:rPr>
                <w:color w:val="auto"/>
                <w:sz w:val="18"/>
                <w:szCs w:val="18"/>
                <w:highlight w:val="none"/>
              </w:rPr>
            </w:pPr>
            <w:r>
              <w:rPr>
                <w:color w:val="auto"/>
                <w:spacing w:val="-1"/>
                <w:sz w:val="18"/>
                <w:szCs w:val="18"/>
                <w:highlight w:val="none"/>
              </w:rPr>
              <w:t>2000≤Y＜10000</w:t>
            </w:r>
          </w:p>
        </w:tc>
        <w:tc>
          <w:tcPr>
            <w:tcW w:w="1618" w:type="dxa"/>
            <w:vAlign w:val="top"/>
          </w:tcPr>
          <w:p w14:paraId="015E0F81">
            <w:pPr>
              <w:pStyle w:val="39"/>
              <w:spacing w:before="86"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2B1B4481">
            <w:pPr>
              <w:pStyle w:val="39"/>
              <w:spacing w:before="85"/>
              <w:ind w:left="112"/>
              <w:rPr>
                <w:color w:val="auto"/>
                <w:sz w:val="18"/>
                <w:szCs w:val="18"/>
                <w:highlight w:val="none"/>
              </w:rPr>
            </w:pPr>
            <w:r>
              <w:rPr>
                <w:color w:val="auto"/>
                <w:spacing w:val="-1"/>
                <w:sz w:val="18"/>
                <w:szCs w:val="18"/>
                <w:highlight w:val="none"/>
              </w:rPr>
              <w:t>Y＜100</w:t>
            </w:r>
          </w:p>
        </w:tc>
      </w:tr>
      <w:tr w14:paraId="1009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6C1651A7">
            <w:pPr>
              <w:spacing w:line="376" w:lineRule="auto"/>
              <w:rPr>
                <w:rFonts w:ascii="Arial"/>
                <w:color w:val="auto"/>
                <w:sz w:val="21"/>
                <w:highlight w:val="none"/>
              </w:rPr>
            </w:pPr>
          </w:p>
          <w:p w14:paraId="16465569">
            <w:pPr>
              <w:pStyle w:val="39"/>
              <w:spacing w:before="59" w:line="219" w:lineRule="auto"/>
              <w:ind w:left="511"/>
              <w:rPr>
                <w:color w:val="auto"/>
                <w:sz w:val="18"/>
                <w:szCs w:val="18"/>
                <w:highlight w:val="none"/>
              </w:rPr>
            </w:pPr>
            <w:r>
              <w:rPr>
                <w:b/>
                <w:bCs/>
                <w:color w:val="auto"/>
                <w:spacing w:val="-3"/>
                <w:sz w:val="18"/>
                <w:szCs w:val="18"/>
                <w:highlight w:val="none"/>
              </w:rPr>
              <w:t>信息传输业</w:t>
            </w:r>
          </w:p>
        </w:tc>
        <w:tc>
          <w:tcPr>
            <w:tcW w:w="1555" w:type="dxa"/>
            <w:vAlign w:val="top"/>
          </w:tcPr>
          <w:p w14:paraId="3239DF9C">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4447BF6">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60DFD4E0">
            <w:pPr>
              <w:pStyle w:val="39"/>
              <w:spacing w:before="85" w:line="236" w:lineRule="auto"/>
              <w:ind w:left="126"/>
              <w:rPr>
                <w:color w:val="auto"/>
                <w:sz w:val="18"/>
                <w:szCs w:val="18"/>
                <w:highlight w:val="none"/>
              </w:rPr>
            </w:pPr>
            <w:r>
              <w:rPr>
                <w:color w:val="auto"/>
                <w:spacing w:val="-2"/>
                <w:sz w:val="18"/>
                <w:szCs w:val="18"/>
                <w:highlight w:val="none"/>
              </w:rPr>
              <w:t>100≤X＜2000</w:t>
            </w:r>
          </w:p>
        </w:tc>
        <w:tc>
          <w:tcPr>
            <w:tcW w:w="1618" w:type="dxa"/>
            <w:vAlign w:val="top"/>
          </w:tcPr>
          <w:p w14:paraId="13D31913">
            <w:pPr>
              <w:pStyle w:val="39"/>
              <w:spacing w:before="85"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630F4502">
            <w:pPr>
              <w:pStyle w:val="39"/>
              <w:spacing w:before="84"/>
              <w:ind w:left="113"/>
              <w:rPr>
                <w:color w:val="auto"/>
                <w:sz w:val="18"/>
                <w:szCs w:val="18"/>
                <w:highlight w:val="none"/>
              </w:rPr>
            </w:pPr>
            <w:r>
              <w:rPr>
                <w:color w:val="auto"/>
                <w:spacing w:val="-2"/>
                <w:sz w:val="18"/>
                <w:szCs w:val="18"/>
                <w:highlight w:val="none"/>
              </w:rPr>
              <w:t>X＜10</w:t>
            </w:r>
          </w:p>
        </w:tc>
      </w:tr>
      <w:tr w14:paraId="092B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AA342CA">
            <w:pPr>
              <w:rPr>
                <w:rFonts w:ascii="Arial"/>
                <w:color w:val="auto"/>
                <w:sz w:val="21"/>
                <w:highlight w:val="none"/>
              </w:rPr>
            </w:pPr>
          </w:p>
        </w:tc>
        <w:tc>
          <w:tcPr>
            <w:tcW w:w="1555" w:type="dxa"/>
            <w:vAlign w:val="top"/>
          </w:tcPr>
          <w:p w14:paraId="43638F1F">
            <w:pPr>
              <w:pStyle w:val="39"/>
              <w:spacing w:before="84"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778C046">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2BCB769">
            <w:pPr>
              <w:pStyle w:val="39"/>
              <w:spacing w:before="84" w:line="236" w:lineRule="auto"/>
              <w:ind w:left="126"/>
              <w:rPr>
                <w:color w:val="auto"/>
                <w:sz w:val="18"/>
                <w:szCs w:val="18"/>
                <w:highlight w:val="none"/>
              </w:rPr>
            </w:pPr>
            <w:r>
              <w:rPr>
                <w:color w:val="auto"/>
                <w:spacing w:val="-2"/>
                <w:sz w:val="18"/>
                <w:szCs w:val="18"/>
                <w:highlight w:val="none"/>
              </w:rPr>
              <w:t>1000≤Y＜100000</w:t>
            </w:r>
          </w:p>
        </w:tc>
        <w:tc>
          <w:tcPr>
            <w:tcW w:w="1618" w:type="dxa"/>
            <w:vAlign w:val="top"/>
          </w:tcPr>
          <w:p w14:paraId="1379FB07">
            <w:pPr>
              <w:pStyle w:val="39"/>
              <w:spacing w:before="84" w:line="236" w:lineRule="auto"/>
              <w:ind w:left="126"/>
              <w:rPr>
                <w:color w:val="auto"/>
                <w:sz w:val="18"/>
                <w:szCs w:val="18"/>
                <w:highlight w:val="none"/>
              </w:rPr>
            </w:pPr>
            <w:r>
              <w:rPr>
                <w:color w:val="auto"/>
                <w:spacing w:val="-2"/>
                <w:sz w:val="18"/>
                <w:szCs w:val="18"/>
                <w:highlight w:val="none"/>
              </w:rPr>
              <w:t>100≤Y＜1000</w:t>
            </w:r>
          </w:p>
        </w:tc>
        <w:tc>
          <w:tcPr>
            <w:tcW w:w="1044" w:type="dxa"/>
            <w:vAlign w:val="top"/>
          </w:tcPr>
          <w:p w14:paraId="65245B61">
            <w:pPr>
              <w:pStyle w:val="39"/>
              <w:spacing w:before="83"/>
              <w:ind w:left="112"/>
              <w:rPr>
                <w:color w:val="auto"/>
                <w:sz w:val="18"/>
                <w:szCs w:val="18"/>
                <w:highlight w:val="none"/>
              </w:rPr>
            </w:pPr>
            <w:r>
              <w:rPr>
                <w:color w:val="auto"/>
                <w:spacing w:val="-1"/>
                <w:sz w:val="18"/>
                <w:szCs w:val="18"/>
                <w:highlight w:val="none"/>
              </w:rPr>
              <w:t>Y＜100</w:t>
            </w:r>
          </w:p>
        </w:tc>
      </w:tr>
      <w:tr w14:paraId="56A13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47B945A4">
            <w:pPr>
              <w:pStyle w:val="39"/>
              <w:spacing w:before="107" w:line="219" w:lineRule="auto"/>
              <w:ind w:left="151"/>
              <w:rPr>
                <w:color w:val="auto"/>
                <w:sz w:val="18"/>
                <w:szCs w:val="18"/>
                <w:highlight w:val="none"/>
              </w:rPr>
            </w:pPr>
            <w:r>
              <w:rPr>
                <w:b/>
                <w:bCs/>
                <w:color w:val="auto"/>
                <w:spacing w:val="-3"/>
                <w:sz w:val="18"/>
                <w:szCs w:val="18"/>
                <w:highlight w:val="none"/>
              </w:rPr>
              <w:t>软件和信息技术服务</w:t>
            </w:r>
          </w:p>
          <w:p w14:paraId="5C2FB5E2">
            <w:pPr>
              <w:pStyle w:val="39"/>
              <w:spacing w:before="116" w:line="232" w:lineRule="auto"/>
              <w:ind w:left="870"/>
              <w:rPr>
                <w:color w:val="auto"/>
                <w:sz w:val="18"/>
                <w:szCs w:val="18"/>
                <w:highlight w:val="none"/>
              </w:rPr>
            </w:pPr>
            <w:r>
              <w:rPr>
                <w:b/>
                <w:bCs/>
                <w:color w:val="auto"/>
                <w:spacing w:val="-2"/>
                <w:sz w:val="18"/>
                <w:szCs w:val="18"/>
                <w:highlight w:val="none"/>
              </w:rPr>
              <w:t>业</w:t>
            </w:r>
          </w:p>
        </w:tc>
        <w:tc>
          <w:tcPr>
            <w:tcW w:w="1555" w:type="dxa"/>
            <w:vAlign w:val="top"/>
          </w:tcPr>
          <w:p w14:paraId="6D7A8068">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3C616598">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30BF0A50">
            <w:pPr>
              <w:pStyle w:val="39"/>
              <w:spacing w:before="85"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6DE7433C">
            <w:pPr>
              <w:pStyle w:val="39"/>
              <w:spacing w:before="85"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4D60E9A0">
            <w:pPr>
              <w:pStyle w:val="39"/>
              <w:spacing w:before="85"/>
              <w:ind w:left="113"/>
              <w:rPr>
                <w:color w:val="auto"/>
                <w:sz w:val="18"/>
                <w:szCs w:val="18"/>
                <w:highlight w:val="none"/>
              </w:rPr>
            </w:pPr>
            <w:r>
              <w:rPr>
                <w:color w:val="auto"/>
                <w:spacing w:val="-2"/>
                <w:sz w:val="18"/>
                <w:szCs w:val="18"/>
                <w:highlight w:val="none"/>
              </w:rPr>
              <w:t>X＜10</w:t>
            </w:r>
          </w:p>
        </w:tc>
      </w:tr>
      <w:tr w14:paraId="6B79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0017538">
            <w:pPr>
              <w:rPr>
                <w:rFonts w:ascii="Arial"/>
                <w:color w:val="auto"/>
                <w:sz w:val="21"/>
                <w:highlight w:val="none"/>
              </w:rPr>
            </w:pPr>
          </w:p>
        </w:tc>
        <w:tc>
          <w:tcPr>
            <w:tcW w:w="1555" w:type="dxa"/>
            <w:vAlign w:val="top"/>
          </w:tcPr>
          <w:p w14:paraId="6E0702FB">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E3FA7FD">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DD46852">
            <w:pPr>
              <w:pStyle w:val="39"/>
              <w:spacing w:before="84" w:line="236" w:lineRule="auto"/>
              <w:ind w:left="126"/>
              <w:rPr>
                <w:color w:val="auto"/>
                <w:sz w:val="18"/>
                <w:szCs w:val="18"/>
                <w:highlight w:val="none"/>
              </w:rPr>
            </w:pPr>
            <w:r>
              <w:rPr>
                <w:color w:val="auto"/>
                <w:spacing w:val="-2"/>
                <w:sz w:val="18"/>
                <w:szCs w:val="18"/>
                <w:highlight w:val="none"/>
              </w:rPr>
              <w:t>1000≤Y＜10000</w:t>
            </w:r>
          </w:p>
        </w:tc>
        <w:tc>
          <w:tcPr>
            <w:tcW w:w="1618" w:type="dxa"/>
            <w:vAlign w:val="top"/>
          </w:tcPr>
          <w:p w14:paraId="588E7DF0">
            <w:pPr>
              <w:pStyle w:val="39"/>
              <w:spacing w:before="84" w:line="236" w:lineRule="auto"/>
              <w:ind w:left="117"/>
              <w:rPr>
                <w:color w:val="auto"/>
                <w:sz w:val="18"/>
                <w:szCs w:val="18"/>
                <w:highlight w:val="none"/>
              </w:rPr>
            </w:pPr>
            <w:r>
              <w:rPr>
                <w:color w:val="auto"/>
                <w:spacing w:val="-1"/>
                <w:sz w:val="18"/>
                <w:szCs w:val="18"/>
                <w:highlight w:val="none"/>
              </w:rPr>
              <w:t>50≤Y＜1000</w:t>
            </w:r>
          </w:p>
        </w:tc>
        <w:tc>
          <w:tcPr>
            <w:tcW w:w="1044" w:type="dxa"/>
            <w:vAlign w:val="top"/>
          </w:tcPr>
          <w:p w14:paraId="5850DC08">
            <w:pPr>
              <w:pStyle w:val="39"/>
              <w:spacing w:before="84"/>
              <w:ind w:left="112"/>
              <w:rPr>
                <w:color w:val="auto"/>
                <w:sz w:val="18"/>
                <w:szCs w:val="18"/>
                <w:highlight w:val="none"/>
              </w:rPr>
            </w:pPr>
            <w:r>
              <w:rPr>
                <w:color w:val="auto"/>
                <w:spacing w:val="-2"/>
                <w:sz w:val="18"/>
                <w:szCs w:val="18"/>
                <w:highlight w:val="none"/>
              </w:rPr>
              <w:t>Y＜50</w:t>
            </w:r>
          </w:p>
        </w:tc>
      </w:tr>
      <w:tr w14:paraId="28B0F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05EFFCF">
            <w:pPr>
              <w:spacing w:line="378" w:lineRule="auto"/>
              <w:rPr>
                <w:rFonts w:ascii="Arial"/>
                <w:color w:val="auto"/>
                <w:sz w:val="21"/>
                <w:highlight w:val="none"/>
              </w:rPr>
            </w:pPr>
          </w:p>
          <w:p w14:paraId="6408CE7B">
            <w:pPr>
              <w:pStyle w:val="39"/>
              <w:spacing w:before="58" w:line="219" w:lineRule="auto"/>
              <w:ind w:left="332"/>
              <w:rPr>
                <w:color w:val="auto"/>
                <w:sz w:val="18"/>
                <w:szCs w:val="18"/>
                <w:highlight w:val="none"/>
              </w:rPr>
            </w:pPr>
            <w:r>
              <w:rPr>
                <w:b/>
                <w:bCs/>
                <w:color w:val="auto"/>
                <w:spacing w:val="-3"/>
                <w:sz w:val="18"/>
                <w:szCs w:val="18"/>
                <w:highlight w:val="none"/>
              </w:rPr>
              <w:t>房地产开发经营</w:t>
            </w:r>
          </w:p>
        </w:tc>
        <w:tc>
          <w:tcPr>
            <w:tcW w:w="1555" w:type="dxa"/>
            <w:vAlign w:val="top"/>
          </w:tcPr>
          <w:p w14:paraId="361001DF">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3C526EA">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DD4D025">
            <w:pPr>
              <w:pStyle w:val="39"/>
              <w:spacing w:before="86" w:line="236" w:lineRule="auto"/>
              <w:ind w:left="126"/>
              <w:rPr>
                <w:color w:val="auto"/>
                <w:sz w:val="18"/>
                <w:szCs w:val="18"/>
                <w:highlight w:val="none"/>
              </w:rPr>
            </w:pPr>
            <w:r>
              <w:rPr>
                <w:color w:val="auto"/>
                <w:spacing w:val="-2"/>
                <w:sz w:val="18"/>
                <w:szCs w:val="18"/>
                <w:highlight w:val="none"/>
              </w:rPr>
              <w:t>1000≤Y＜200000</w:t>
            </w:r>
          </w:p>
        </w:tc>
        <w:tc>
          <w:tcPr>
            <w:tcW w:w="1618" w:type="dxa"/>
            <w:vAlign w:val="top"/>
          </w:tcPr>
          <w:p w14:paraId="7B68BD58">
            <w:pPr>
              <w:pStyle w:val="39"/>
              <w:spacing w:before="86" w:line="236" w:lineRule="auto"/>
              <w:ind w:left="126"/>
              <w:rPr>
                <w:color w:val="auto"/>
                <w:sz w:val="18"/>
                <w:szCs w:val="18"/>
                <w:highlight w:val="none"/>
              </w:rPr>
            </w:pPr>
            <w:r>
              <w:rPr>
                <w:color w:val="auto"/>
                <w:spacing w:val="-2"/>
                <w:sz w:val="18"/>
                <w:szCs w:val="18"/>
                <w:highlight w:val="none"/>
              </w:rPr>
              <w:t>100≤X＜1000</w:t>
            </w:r>
          </w:p>
        </w:tc>
        <w:tc>
          <w:tcPr>
            <w:tcW w:w="1044" w:type="dxa"/>
            <w:vAlign w:val="top"/>
          </w:tcPr>
          <w:p w14:paraId="6CD340A1">
            <w:pPr>
              <w:pStyle w:val="39"/>
              <w:spacing w:before="85"/>
              <w:ind w:left="113"/>
              <w:rPr>
                <w:color w:val="auto"/>
                <w:sz w:val="18"/>
                <w:szCs w:val="18"/>
                <w:highlight w:val="none"/>
              </w:rPr>
            </w:pPr>
            <w:r>
              <w:rPr>
                <w:color w:val="auto"/>
                <w:spacing w:val="-1"/>
                <w:sz w:val="18"/>
                <w:szCs w:val="18"/>
                <w:highlight w:val="none"/>
              </w:rPr>
              <w:t>X＜100</w:t>
            </w:r>
          </w:p>
        </w:tc>
      </w:tr>
      <w:tr w14:paraId="70FD2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36A0ECC0">
            <w:pPr>
              <w:rPr>
                <w:rFonts w:ascii="Arial"/>
                <w:color w:val="auto"/>
                <w:sz w:val="21"/>
                <w:highlight w:val="none"/>
              </w:rPr>
            </w:pPr>
          </w:p>
        </w:tc>
        <w:tc>
          <w:tcPr>
            <w:tcW w:w="1555" w:type="dxa"/>
            <w:vAlign w:val="top"/>
          </w:tcPr>
          <w:p w14:paraId="36A5945D">
            <w:pPr>
              <w:pStyle w:val="39"/>
              <w:spacing w:before="85"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792422BB">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4CE881E9">
            <w:pPr>
              <w:pStyle w:val="39"/>
              <w:spacing w:before="85" w:line="236" w:lineRule="auto"/>
              <w:ind w:left="116"/>
              <w:rPr>
                <w:color w:val="auto"/>
                <w:sz w:val="18"/>
                <w:szCs w:val="18"/>
                <w:highlight w:val="none"/>
              </w:rPr>
            </w:pPr>
            <w:r>
              <w:rPr>
                <w:color w:val="auto"/>
                <w:spacing w:val="-1"/>
                <w:sz w:val="18"/>
                <w:szCs w:val="18"/>
                <w:highlight w:val="none"/>
              </w:rPr>
              <w:t>5000≤Z＜10000</w:t>
            </w:r>
          </w:p>
        </w:tc>
        <w:tc>
          <w:tcPr>
            <w:tcW w:w="1618" w:type="dxa"/>
            <w:vAlign w:val="top"/>
          </w:tcPr>
          <w:p w14:paraId="586AC124">
            <w:pPr>
              <w:pStyle w:val="39"/>
              <w:spacing w:before="85" w:line="236" w:lineRule="auto"/>
              <w:ind w:left="115"/>
              <w:rPr>
                <w:color w:val="auto"/>
                <w:sz w:val="18"/>
                <w:szCs w:val="18"/>
                <w:highlight w:val="none"/>
              </w:rPr>
            </w:pPr>
            <w:r>
              <w:rPr>
                <w:color w:val="auto"/>
                <w:spacing w:val="-1"/>
                <w:sz w:val="18"/>
                <w:szCs w:val="18"/>
                <w:highlight w:val="none"/>
              </w:rPr>
              <w:t>2000≤Y＜5000</w:t>
            </w:r>
          </w:p>
        </w:tc>
        <w:tc>
          <w:tcPr>
            <w:tcW w:w="1044" w:type="dxa"/>
            <w:vAlign w:val="top"/>
          </w:tcPr>
          <w:p w14:paraId="0596412D">
            <w:pPr>
              <w:pStyle w:val="39"/>
              <w:spacing w:before="84"/>
              <w:ind w:left="112"/>
              <w:rPr>
                <w:color w:val="auto"/>
                <w:sz w:val="18"/>
                <w:szCs w:val="18"/>
                <w:highlight w:val="none"/>
              </w:rPr>
            </w:pPr>
            <w:r>
              <w:rPr>
                <w:color w:val="auto"/>
                <w:spacing w:val="-1"/>
                <w:sz w:val="18"/>
                <w:szCs w:val="18"/>
                <w:highlight w:val="none"/>
              </w:rPr>
              <w:t>Y＜2000</w:t>
            </w:r>
          </w:p>
        </w:tc>
      </w:tr>
      <w:tr w14:paraId="722F0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0FA6DBFF">
            <w:pPr>
              <w:spacing w:line="378" w:lineRule="auto"/>
              <w:rPr>
                <w:rFonts w:ascii="Arial"/>
                <w:color w:val="auto"/>
                <w:sz w:val="21"/>
                <w:highlight w:val="none"/>
              </w:rPr>
            </w:pPr>
          </w:p>
          <w:p w14:paraId="4DC8513A">
            <w:pPr>
              <w:pStyle w:val="39"/>
              <w:spacing w:before="59" w:line="219" w:lineRule="auto"/>
              <w:ind w:left="602"/>
              <w:rPr>
                <w:color w:val="auto"/>
                <w:sz w:val="18"/>
                <w:szCs w:val="18"/>
                <w:highlight w:val="none"/>
              </w:rPr>
            </w:pPr>
            <w:r>
              <w:rPr>
                <w:b/>
                <w:bCs/>
                <w:color w:val="auto"/>
                <w:spacing w:val="-4"/>
                <w:sz w:val="18"/>
                <w:szCs w:val="18"/>
                <w:highlight w:val="none"/>
              </w:rPr>
              <w:t>物业管理</w:t>
            </w:r>
          </w:p>
        </w:tc>
        <w:tc>
          <w:tcPr>
            <w:tcW w:w="1555" w:type="dxa"/>
            <w:vAlign w:val="top"/>
          </w:tcPr>
          <w:p w14:paraId="25981C8C">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475333BF">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447D47A">
            <w:pPr>
              <w:pStyle w:val="39"/>
              <w:spacing w:before="84"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56A271AE">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044" w:type="dxa"/>
            <w:vAlign w:val="top"/>
          </w:tcPr>
          <w:p w14:paraId="1874FFFE">
            <w:pPr>
              <w:pStyle w:val="39"/>
              <w:spacing w:before="83"/>
              <w:ind w:left="113"/>
              <w:rPr>
                <w:color w:val="auto"/>
                <w:sz w:val="18"/>
                <w:szCs w:val="18"/>
                <w:highlight w:val="none"/>
              </w:rPr>
            </w:pPr>
            <w:r>
              <w:rPr>
                <w:color w:val="auto"/>
                <w:spacing w:val="-1"/>
                <w:sz w:val="18"/>
                <w:szCs w:val="18"/>
                <w:highlight w:val="none"/>
              </w:rPr>
              <w:t>X＜100</w:t>
            </w:r>
          </w:p>
        </w:tc>
      </w:tr>
      <w:tr w14:paraId="1769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1D694291">
            <w:pPr>
              <w:rPr>
                <w:rFonts w:ascii="Arial"/>
                <w:color w:val="auto"/>
                <w:sz w:val="21"/>
                <w:highlight w:val="none"/>
              </w:rPr>
            </w:pPr>
          </w:p>
        </w:tc>
        <w:tc>
          <w:tcPr>
            <w:tcW w:w="1555" w:type="dxa"/>
            <w:vAlign w:val="top"/>
          </w:tcPr>
          <w:p w14:paraId="28CE8E21">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99DB919">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17F40E66">
            <w:pPr>
              <w:pStyle w:val="39"/>
              <w:spacing w:before="85" w:line="236" w:lineRule="auto"/>
              <w:ind w:left="126"/>
              <w:rPr>
                <w:color w:val="auto"/>
                <w:sz w:val="18"/>
                <w:szCs w:val="18"/>
                <w:highlight w:val="none"/>
              </w:rPr>
            </w:pPr>
            <w:r>
              <w:rPr>
                <w:color w:val="auto"/>
                <w:spacing w:val="-2"/>
                <w:sz w:val="18"/>
                <w:szCs w:val="18"/>
                <w:highlight w:val="none"/>
              </w:rPr>
              <w:t>1000≤Y＜5000</w:t>
            </w:r>
          </w:p>
        </w:tc>
        <w:tc>
          <w:tcPr>
            <w:tcW w:w="1618" w:type="dxa"/>
            <w:vAlign w:val="top"/>
          </w:tcPr>
          <w:p w14:paraId="64E73D93">
            <w:pPr>
              <w:pStyle w:val="39"/>
              <w:spacing w:before="85" w:line="236" w:lineRule="auto"/>
              <w:ind w:left="117"/>
              <w:rPr>
                <w:color w:val="auto"/>
                <w:sz w:val="18"/>
                <w:szCs w:val="18"/>
                <w:highlight w:val="none"/>
              </w:rPr>
            </w:pPr>
            <w:r>
              <w:rPr>
                <w:color w:val="auto"/>
                <w:spacing w:val="-1"/>
                <w:sz w:val="18"/>
                <w:szCs w:val="18"/>
                <w:highlight w:val="none"/>
              </w:rPr>
              <w:t>500≤Y＜1000</w:t>
            </w:r>
          </w:p>
        </w:tc>
        <w:tc>
          <w:tcPr>
            <w:tcW w:w="1044" w:type="dxa"/>
            <w:vAlign w:val="top"/>
          </w:tcPr>
          <w:p w14:paraId="4E578E04">
            <w:pPr>
              <w:pStyle w:val="39"/>
              <w:spacing w:before="85"/>
              <w:ind w:left="112"/>
              <w:rPr>
                <w:color w:val="auto"/>
                <w:sz w:val="18"/>
                <w:szCs w:val="18"/>
                <w:highlight w:val="none"/>
              </w:rPr>
            </w:pPr>
            <w:r>
              <w:rPr>
                <w:color w:val="auto"/>
                <w:spacing w:val="-1"/>
                <w:sz w:val="18"/>
                <w:szCs w:val="18"/>
                <w:highlight w:val="none"/>
              </w:rPr>
              <w:t>Y＜500</w:t>
            </w:r>
          </w:p>
        </w:tc>
      </w:tr>
      <w:tr w14:paraId="39F1B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57308CDB">
            <w:pPr>
              <w:spacing w:line="376" w:lineRule="auto"/>
              <w:rPr>
                <w:rFonts w:ascii="Arial"/>
                <w:color w:val="auto"/>
                <w:sz w:val="21"/>
                <w:highlight w:val="none"/>
              </w:rPr>
            </w:pPr>
          </w:p>
          <w:p w14:paraId="1A6F74CA">
            <w:pPr>
              <w:pStyle w:val="39"/>
              <w:spacing w:before="59" w:line="219" w:lineRule="auto"/>
              <w:ind w:left="241"/>
              <w:rPr>
                <w:color w:val="auto"/>
                <w:sz w:val="18"/>
                <w:szCs w:val="18"/>
                <w:highlight w:val="none"/>
              </w:rPr>
            </w:pPr>
            <w:r>
              <w:rPr>
                <w:b/>
                <w:bCs/>
                <w:color w:val="auto"/>
                <w:spacing w:val="-3"/>
                <w:sz w:val="18"/>
                <w:szCs w:val="18"/>
                <w:highlight w:val="none"/>
              </w:rPr>
              <w:t>租赁和商务服务业</w:t>
            </w:r>
          </w:p>
        </w:tc>
        <w:tc>
          <w:tcPr>
            <w:tcW w:w="1555" w:type="dxa"/>
            <w:vAlign w:val="top"/>
          </w:tcPr>
          <w:p w14:paraId="68D7BC55">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7245F7FD">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683AF1C1">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5D467AB3">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7EB6B5F0">
            <w:pPr>
              <w:pStyle w:val="39"/>
              <w:spacing w:before="84"/>
              <w:ind w:left="113"/>
              <w:rPr>
                <w:color w:val="auto"/>
                <w:sz w:val="18"/>
                <w:szCs w:val="18"/>
                <w:highlight w:val="none"/>
              </w:rPr>
            </w:pPr>
            <w:r>
              <w:rPr>
                <w:color w:val="auto"/>
                <w:spacing w:val="-2"/>
                <w:sz w:val="18"/>
                <w:szCs w:val="18"/>
                <w:highlight w:val="none"/>
              </w:rPr>
              <w:t>X＜10</w:t>
            </w:r>
          </w:p>
        </w:tc>
      </w:tr>
      <w:tr w14:paraId="35D50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395C7446">
            <w:pPr>
              <w:rPr>
                <w:rFonts w:ascii="Arial"/>
                <w:color w:val="auto"/>
                <w:sz w:val="21"/>
                <w:highlight w:val="none"/>
              </w:rPr>
            </w:pPr>
          </w:p>
        </w:tc>
        <w:tc>
          <w:tcPr>
            <w:tcW w:w="1555" w:type="dxa"/>
            <w:vAlign w:val="top"/>
          </w:tcPr>
          <w:p w14:paraId="6036B5D7">
            <w:pPr>
              <w:pStyle w:val="39"/>
              <w:spacing w:before="86"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77B80A46">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35BD928A">
            <w:pPr>
              <w:pStyle w:val="39"/>
              <w:spacing w:before="85" w:line="236" w:lineRule="auto"/>
              <w:ind w:left="113"/>
              <w:rPr>
                <w:color w:val="auto"/>
                <w:sz w:val="18"/>
                <w:szCs w:val="18"/>
                <w:highlight w:val="none"/>
              </w:rPr>
            </w:pPr>
            <w:r>
              <w:rPr>
                <w:color w:val="auto"/>
                <w:spacing w:val="-1"/>
                <w:sz w:val="18"/>
                <w:szCs w:val="18"/>
                <w:highlight w:val="none"/>
              </w:rPr>
              <w:t>8000≤Z＜120000</w:t>
            </w:r>
          </w:p>
        </w:tc>
        <w:tc>
          <w:tcPr>
            <w:tcW w:w="1618" w:type="dxa"/>
            <w:vAlign w:val="top"/>
          </w:tcPr>
          <w:p w14:paraId="5359B88C">
            <w:pPr>
              <w:pStyle w:val="39"/>
              <w:spacing w:before="85" w:line="236" w:lineRule="auto"/>
              <w:ind w:left="126"/>
              <w:rPr>
                <w:color w:val="auto"/>
                <w:sz w:val="18"/>
                <w:szCs w:val="18"/>
                <w:highlight w:val="none"/>
              </w:rPr>
            </w:pPr>
            <w:r>
              <w:rPr>
                <w:color w:val="auto"/>
                <w:spacing w:val="-2"/>
                <w:sz w:val="18"/>
                <w:szCs w:val="18"/>
                <w:highlight w:val="none"/>
              </w:rPr>
              <w:t>100≤Z＜8000</w:t>
            </w:r>
          </w:p>
        </w:tc>
        <w:tc>
          <w:tcPr>
            <w:tcW w:w="1044" w:type="dxa"/>
            <w:vAlign w:val="top"/>
          </w:tcPr>
          <w:p w14:paraId="15682833">
            <w:pPr>
              <w:pStyle w:val="39"/>
              <w:spacing w:before="85"/>
              <w:ind w:left="112"/>
              <w:rPr>
                <w:color w:val="auto"/>
                <w:sz w:val="18"/>
                <w:szCs w:val="18"/>
                <w:highlight w:val="none"/>
              </w:rPr>
            </w:pPr>
            <w:r>
              <w:rPr>
                <w:color w:val="auto"/>
                <w:spacing w:val="-1"/>
                <w:sz w:val="18"/>
                <w:szCs w:val="18"/>
                <w:highlight w:val="none"/>
              </w:rPr>
              <w:t>Y＜100</w:t>
            </w:r>
          </w:p>
        </w:tc>
      </w:tr>
      <w:tr w14:paraId="4FE92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917" w:type="dxa"/>
            <w:vAlign w:val="top"/>
          </w:tcPr>
          <w:p w14:paraId="28BE7C2C">
            <w:pPr>
              <w:pStyle w:val="39"/>
              <w:spacing w:before="99" w:line="219" w:lineRule="auto"/>
              <w:ind w:left="332"/>
              <w:rPr>
                <w:color w:val="auto"/>
                <w:sz w:val="18"/>
                <w:szCs w:val="18"/>
                <w:highlight w:val="none"/>
              </w:rPr>
            </w:pPr>
            <w:r>
              <w:rPr>
                <w:b/>
                <w:bCs/>
                <w:color w:val="auto"/>
                <w:spacing w:val="-3"/>
                <w:sz w:val="18"/>
                <w:szCs w:val="18"/>
                <w:highlight w:val="none"/>
              </w:rPr>
              <w:t>其他未列明行业</w:t>
            </w:r>
          </w:p>
        </w:tc>
        <w:tc>
          <w:tcPr>
            <w:tcW w:w="1555" w:type="dxa"/>
            <w:vAlign w:val="top"/>
          </w:tcPr>
          <w:p w14:paraId="4BB0B485">
            <w:pPr>
              <w:pStyle w:val="39"/>
              <w:spacing w:before="89"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1FDBED82">
            <w:pPr>
              <w:pStyle w:val="39"/>
              <w:spacing w:before="89" w:line="222" w:lineRule="auto"/>
              <w:ind w:left="113"/>
              <w:rPr>
                <w:color w:val="auto"/>
                <w:sz w:val="18"/>
                <w:szCs w:val="18"/>
                <w:highlight w:val="none"/>
              </w:rPr>
            </w:pPr>
            <w:r>
              <w:rPr>
                <w:color w:val="auto"/>
                <w:sz w:val="18"/>
                <w:szCs w:val="18"/>
                <w:highlight w:val="none"/>
              </w:rPr>
              <w:t>人</w:t>
            </w:r>
          </w:p>
        </w:tc>
        <w:tc>
          <w:tcPr>
            <w:tcW w:w="1821" w:type="dxa"/>
            <w:vAlign w:val="top"/>
          </w:tcPr>
          <w:p w14:paraId="7E39935E">
            <w:pPr>
              <w:pStyle w:val="39"/>
              <w:spacing w:before="89"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24D8B14F">
            <w:pPr>
              <w:pStyle w:val="39"/>
              <w:spacing w:before="89"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23A890EB">
            <w:pPr>
              <w:pStyle w:val="39"/>
              <w:spacing w:before="89"/>
              <w:ind w:left="113"/>
              <w:rPr>
                <w:color w:val="auto"/>
                <w:sz w:val="18"/>
                <w:szCs w:val="18"/>
                <w:highlight w:val="none"/>
              </w:rPr>
            </w:pPr>
            <w:r>
              <w:rPr>
                <w:color w:val="auto"/>
                <w:spacing w:val="-2"/>
                <w:sz w:val="18"/>
                <w:szCs w:val="18"/>
                <w:highlight w:val="none"/>
              </w:rPr>
              <w:t>X＜10</w:t>
            </w:r>
          </w:p>
        </w:tc>
      </w:tr>
    </w:tbl>
    <w:p w14:paraId="17D6670F">
      <w:pPr>
        <w:pStyle w:val="11"/>
        <w:spacing w:before="141" w:line="461" w:lineRule="auto"/>
        <w:ind w:firstLine="526"/>
        <w:jc w:val="both"/>
        <w:rPr>
          <w:color w:val="auto"/>
          <w:sz w:val="20"/>
          <w:szCs w:val="20"/>
          <w:highlight w:val="none"/>
        </w:rPr>
      </w:pPr>
      <w:r>
        <w:rPr>
          <w:color w:val="auto"/>
          <w:spacing w:val="7"/>
          <w:sz w:val="20"/>
          <w:szCs w:val="20"/>
          <w:highlight w:val="none"/>
        </w:rPr>
        <w:t>说明：上述标准参照《关于印发中小企业划型标准规定的通知》（工信部联企业[2011]300</w:t>
      </w:r>
      <w:r>
        <w:rPr>
          <w:color w:val="auto"/>
          <w:spacing w:val="-35"/>
          <w:sz w:val="20"/>
          <w:szCs w:val="20"/>
          <w:highlight w:val="none"/>
        </w:rPr>
        <w:t xml:space="preserve"> </w:t>
      </w:r>
      <w:r>
        <w:rPr>
          <w:color w:val="auto"/>
          <w:spacing w:val="7"/>
          <w:sz w:val="20"/>
          <w:szCs w:val="20"/>
          <w:highlight w:val="none"/>
        </w:rPr>
        <w:t>号），大</w:t>
      </w:r>
      <w:r>
        <w:rPr>
          <w:color w:val="auto"/>
          <w:spacing w:val="9"/>
          <w:sz w:val="20"/>
          <w:szCs w:val="20"/>
          <w:highlight w:val="none"/>
        </w:rPr>
        <w:t>型、中型和小型企业须同时满足所列指标的下限，否则下划一档；微型企业只须满足所列指标中的一项即</w:t>
      </w:r>
      <w:r>
        <w:rPr>
          <w:color w:val="auto"/>
          <w:spacing w:val="-1"/>
          <w:sz w:val="20"/>
          <w:szCs w:val="20"/>
          <w:highlight w:val="none"/>
        </w:rPr>
        <w:t>可。</w:t>
      </w:r>
    </w:p>
    <w:p w14:paraId="2993A153">
      <w:pPr>
        <w:spacing w:line="461" w:lineRule="auto"/>
        <w:rPr>
          <w:color w:val="auto"/>
          <w:sz w:val="20"/>
          <w:szCs w:val="20"/>
          <w:highlight w:val="none"/>
        </w:rPr>
        <w:sectPr>
          <w:footerReference r:id="rId14" w:type="default"/>
          <w:pgSz w:w="11906" w:h="16839"/>
          <w:pgMar w:top="1242" w:right="1134" w:bottom="878" w:left="1142" w:header="850" w:footer="510" w:gutter="0"/>
          <w:pgNumType w:fmt="decimal"/>
          <w:cols w:space="720" w:num="1"/>
        </w:sectPr>
      </w:pPr>
    </w:p>
    <w:p w14:paraId="04DADE32">
      <w:pPr>
        <w:pStyle w:val="11"/>
        <w:spacing w:before="88" w:line="222" w:lineRule="auto"/>
        <w:ind w:left="2788"/>
        <w:outlineLvl w:val="0"/>
        <w:rPr>
          <w:color w:val="auto"/>
          <w:sz w:val="43"/>
          <w:szCs w:val="43"/>
          <w:highlight w:val="none"/>
        </w:rPr>
      </w:pPr>
      <w:bookmarkStart w:id="23" w:name="_Toc7801"/>
      <w:r>
        <w:rPr>
          <w:b/>
          <w:bCs/>
          <w:color w:val="auto"/>
          <w:spacing w:val="4"/>
          <w:sz w:val="43"/>
          <w:szCs w:val="43"/>
          <w:highlight w:val="none"/>
        </w:rPr>
        <w:t>第三章</w:t>
      </w:r>
      <w:r>
        <w:rPr>
          <w:color w:val="auto"/>
          <w:spacing w:val="4"/>
          <w:sz w:val="43"/>
          <w:szCs w:val="43"/>
          <w:highlight w:val="none"/>
        </w:rPr>
        <w:t xml:space="preserve"> </w:t>
      </w:r>
      <w:r>
        <w:rPr>
          <w:b/>
          <w:bCs/>
          <w:color w:val="auto"/>
          <w:spacing w:val="4"/>
          <w:sz w:val="43"/>
          <w:szCs w:val="43"/>
          <w:highlight w:val="none"/>
        </w:rPr>
        <w:t>投标人须知</w:t>
      </w:r>
      <w:bookmarkEnd w:id="23"/>
    </w:p>
    <w:p w14:paraId="68079B4C">
      <w:pPr>
        <w:pStyle w:val="11"/>
        <w:spacing w:before="322" w:line="219" w:lineRule="auto"/>
        <w:ind w:left="3226"/>
        <w:rPr>
          <w:color w:val="auto"/>
          <w:sz w:val="35"/>
          <w:szCs w:val="35"/>
          <w:highlight w:val="none"/>
        </w:rPr>
      </w:pPr>
      <w:r>
        <w:rPr>
          <w:color w:val="auto"/>
          <w:spacing w:val="7"/>
          <w:sz w:val="35"/>
          <w:szCs w:val="35"/>
          <w:highlight w:val="none"/>
        </w:rPr>
        <w:t>投标人须知前附表</w:t>
      </w:r>
    </w:p>
    <w:tbl>
      <w:tblPr>
        <w:tblStyle w:val="38"/>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8596"/>
      </w:tblGrid>
      <w:tr w14:paraId="20704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82" w:type="dxa"/>
            <w:vAlign w:val="top"/>
          </w:tcPr>
          <w:p w14:paraId="55122657">
            <w:pPr>
              <w:pStyle w:val="39"/>
              <w:spacing w:before="35" w:line="228" w:lineRule="auto"/>
              <w:ind w:left="116"/>
              <w:rPr>
                <w:color w:val="auto"/>
                <w:highlight w:val="none"/>
              </w:rPr>
            </w:pPr>
            <w:r>
              <w:rPr>
                <w:color w:val="auto"/>
                <w:spacing w:val="6"/>
                <w:highlight w:val="none"/>
              </w:rPr>
              <w:t>条款号</w:t>
            </w:r>
          </w:p>
        </w:tc>
        <w:tc>
          <w:tcPr>
            <w:tcW w:w="8596" w:type="dxa"/>
            <w:vAlign w:val="top"/>
          </w:tcPr>
          <w:p w14:paraId="768A247C">
            <w:pPr>
              <w:pStyle w:val="39"/>
              <w:spacing w:before="35" w:line="228" w:lineRule="auto"/>
              <w:ind w:left="3884"/>
              <w:rPr>
                <w:color w:val="auto"/>
                <w:highlight w:val="none"/>
              </w:rPr>
            </w:pPr>
            <w:r>
              <w:rPr>
                <w:color w:val="auto"/>
                <w:spacing w:val="6"/>
                <w:highlight w:val="none"/>
              </w:rPr>
              <w:t>编列内容</w:t>
            </w:r>
          </w:p>
        </w:tc>
      </w:tr>
      <w:tr w14:paraId="51B4A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vAlign w:val="top"/>
          </w:tcPr>
          <w:p w14:paraId="289E0BF5">
            <w:pPr>
              <w:spacing w:line="265" w:lineRule="auto"/>
              <w:rPr>
                <w:rFonts w:ascii="Arial"/>
                <w:color w:val="auto"/>
                <w:sz w:val="21"/>
                <w:highlight w:val="none"/>
              </w:rPr>
            </w:pPr>
          </w:p>
          <w:p w14:paraId="4546BEB1">
            <w:pPr>
              <w:spacing w:line="265" w:lineRule="auto"/>
              <w:rPr>
                <w:rFonts w:ascii="Arial"/>
                <w:color w:val="auto"/>
                <w:sz w:val="21"/>
                <w:highlight w:val="none"/>
              </w:rPr>
            </w:pPr>
          </w:p>
          <w:p w14:paraId="0A86BC29">
            <w:pPr>
              <w:spacing w:line="265" w:lineRule="auto"/>
              <w:rPr>
                <w:rFonts w:ascii="Arial"/>
                <w:color w:val="auto"/>
                <w:sz w:val="21"/>
                <w:highlight w:val="none"/>
              </w:rPr>
            </w:pPr>
          </w:p>
          <w:p w14:paraId="6657E78C">
            <w:pPr>
              <w:spacing w:line="265" w:lineRule="auto"/>
              <w:rPr>
                <w:rFonts w:ascii="Arial"/>
                <w:color w:val="auto"/>
                <w:sz w:val="21"/>
                <w:highlight w:val="none"/>
              </w:rPr>
            </w:pPr>
          </w:p>
          <w:p w14:paraId="43D83513">
            <w:pPr>
              <w:spacing w:line="265" w:lineRule="auto"/>
              <w:rPr>
                <w:rFonts w:ascii="Arial"/>
                <w:color w:val="auto"/>
                <w:sz w:val="21"/>
                <w:highlight w:val="none"/>
              </w:rPr>
            </w:pPr>
          </w:p>
          <w:p w14:paraId="265170D1">
            <w:pPr>
              <w:spacing w:line="265" w:lineRule="auto"/>
              <w:rPr>
                <w:rFonts w:ascii="Arial"/>
                <w:color w:val="auto"/>
                <w:sz w:val="21"/>
                <w:highlight w:val="none"/>
              </w:rPr>
            </w:pPr>
          </w:p>
          <w:p w14:paraId="2F5F664E">
            <w:pPr>
              <w:pStyle w:val="39"/>
              <w:spacing w:before="65" w:line="269" w:lineRule="exact"/>
              <w:ind w:left="447"/>
              <w:rPr>
                <w:color w:val="auto"/>
                <w:highlight w:val="none"/>
              </w:rPr>
            </w:pPr>
            <w:r>
              <w:rPr>
                <w:color w:val="auto"/>
                <w:position w:val="1"/>
                <w:highlight w:val="none"/>
              </w:rPr>
              <w:t>3</w:t>
            </w:r>
          </w:p>
        </w:tc>
        <w:tc>
          <w:tcPr>
            <w:tcW w:w="8596" w:type="dxa"/>
            <w:vAlign w:val="top"/>
          </w:tcPr>
          <w:p w14:paraId="73A5AF9B">
            <w:pPr>
              <w:pStyle w:val="39"/>
              <w:spacing w:before="31" w:line="226" w:lineRule="auto"/>
              <w:ind w:left="127"/>
              <w:rPr>
                <w:color w:val="auto"/>
                <w:highlight w:val="none"/>
              </w:rPr>
            </w:pPr>
            <w:r>
              <w:rPr>
                <w:color w:val="auto"/>
                <w:spacing w:val="7"/>
                <w:highlight w:val="none"/>
              </w:rPr>
              <w:t>1.投标人的资格要求详见招标公告。</w:t>
            </w:r>
          </w:p>
          <w:p w14:paraId="4AE52E7C">
            <w:pPr>
              <w:pStyle w:val="39"/>
              <w:spacing w:before="162" w:line="227" w:lineRule="auto"/>
              <w:ind w:left="114"/>
              <w:rPr>
                <w:color w:val="auto"/>
                <w:highlight w:val="none"/>
              </w:rPr>
            </w:pPr>
            <w:r>
              <w:rPr>
                <w:color w:val="auto"/>
                <w:spacing w:val="8"/>
                <w:highlight w:val="none"/>
              </w:rPr>
              <w:t>2.投标人出现下列情形之一的，不得参加政府采购活动：</w:t>
            </w:r>
          </w:p>
          <w:p w14:paraId="22FC1DA7">
            <w:pPr>
              <w:pStyle w:val="39"/>
              <w:spacing w:before="163" w:line="327" w:lineRule="auto"/>
              <w:ind w:left="117" w:right="108" w:hanging="3"/>
              <w:rPr>
                <w:color w:val="auto"/>
                <w:highlight w:val="none"/>
              </w:rPr>
            </w:pPr>
            <w:r>
              <w:rPr>
                <w:color w:val="auto"/>
                <w:spacing w:val="9"/>
                <w:highlight w:val="none"/>
              </w:rPr>
              <w:t>2.1</w:t>
            </w:r>
            <w:r>
              <w:rPr>
                <w:color w:val="auto"/>
                <w:spacing w:val="-36"/>
                <w:highlight w:val="none"/>
              </w:rPr>
              <w:t xml:space="preserve"> </w:t>
            </w:r>
            <w:r>
              <w:rPr>
                <w:color w:val="auto"/>
                <w:spacing w:val="9"/>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w:t>
            </w:r>
            <w:r>
              <w:rPr>
                <w:color w:val="auto"/>
                <w:spacing w:val="8"/>
                <w:highlight w:val="none"/>
              </w:rPr>
              <w:t>动。</w:t>
            </w:r>
          </w:p>
          <w:p w14:paraId="1151D1CD">
            <w:pPr>
              <w:pStyle w:val="39"/>
              <w:spacing w:before="162" w:line="340" w:lineRule="auto"/>
              <w:ind w:left="112" w:right="21" w:firstLine="2"/>
              <w:rPr>
                <w:color w:val="auto"/>
                <w:highlight w:val="none"/>
              </w:rPr>
            </w:pPr>
            <w:r>
              <w:rPr>
                <w:color w:val="auto"/>
                <w:highlight w:val="none"/>
              </w:rPr>
              <w:t>2.2</w:t>
            </w:r>
            <w:r>
              <w:rPr>
                <w:color w:val="auto"/>
                <w:spacing w:val="-41"/>
                <w:highlight w:val="none"/>
              </w:rPr>
              <w:t xml:space="preserve"> </w:t>
            </w:r>
            <w:r>
              <w:rPr>
                <w:color w:val="auto"/>
                <w:highlight w:val="none"/>
              </w:rPr>
              <w:t>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www.ccgp.go</w:t>
            </w:r>
            <w:r>
              <w:rPr>
                <w:color w:val="auto"/>
                <w:spacing w:val="-1"/>
                <w:highlight w:val="none"/>
              </w:rPr>
              <w:t>v.cn</w:t>
            </w:r>
            <w:r>
              <w:rPr>
                <w:color w:val="auto"/>
                <w:spacing w:val="-1"/>
                <w:highlight w:val="none"/>
              </w:rPr>
              <w:fldChar w:fldCharType="end"/>
            </w:r>
            <w:r>
              <w:rPr>
                <w:color w:val="auto"/>
                <w:spacing w:val="-1"/>
                <w:highlight w:val="none"/>
              </w:rPr>
              <w:t>）</w:t>
            </w:r>
            <w:r>
              <w:rPr>
                <w:color w:val="auto"/>
                <w:spacing w:val="9"/>
                <w:highlight w:val="none"/>
              </w:rPr>
              <w:t>被列入失信被执行人、重大税收违法失信主体、政府采购严重违法失信行为记录名单及其他不符合《中华人民共和国政府采购法》第二十二条规定条件的供应商，不得参与政府采购活</w:t>
            </w:r>
            <w:r>
              <w:rPr>
                <w:color w:val="auto"/>
                <w:highlight w:val="none"/>
              </w:rPr>
              <w:t>动。</w:t>
            </w:r>
          </w:p>
        </w:tc>
      </w:tr>
      <w:tr w14:paraId="057E7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82" w:type="dxa"/>
            <w:vAlign w:val="top"/>
          </w:tcPr>
          <w:p w14:paraId="782311F7">
            <w:pPr>
              <w:pStyle w:val="39"/>
              <w:spacing w:before="104" w:line="268" w:lineRule="exact"/>
              <w:ind w:left="339"/>
              <w:rPr>
                <w:color w:val="auto"/>
                <w:highlight w:val="none"/>
              </w:rPr>
            </w:pPr>
            <w:r>
              <w:rPr>
                <w:color w:val="auto"/>
                <w:spacing w:val="1"/>
                <w:position w:val="1"/>
                <w:highlight w:val="none"/>
              </w:rPr>
              <w:t>6.1</w:t>
            </w:r>
          </w:p>
        </w:tc>
        <w:tc>
          <w:tcPr>
            <w:tcW w:w="8596" w:type="dxa"/>
            <w:vAlign w:val="top"/>
          </w:tcPr>
          <w:p w14:paraId="22E79D54">
            <w:pPr>
              <w:pStyle w:val="39"/>
              <w:spacing w:before="104" w:line="226" w:lineRule="auto"/>
              <w:ind w:left="112"/>
              <w:rPr>
                <w:color w:val="auto"/>
                <w:highlight w:val="none"/>
              </w:rPr>
            </w:pPr>
            <w:r>
              <w:rPr>
                <w:color w:val="auto"/>
                <w:spacing w:val="8"/>
                <w:highlight w:val="none"/>
              </w:rPr>
              <w:t>本项目是否接受联合体投标：详见招标公告。</w:t>
            </w:r>
          </w:p>
        </w:tc>
      </w:tr>
      <w:tr w14:paraId="7079E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82" w:type="dxa"/>
            <w:vAlign w:val="top"/>
          </w:tcPr>
          <w:p w14:paraId="3914838E">
            <w:pPr>
              <w:pStyle w:val="39"/>
              <w:spacing w:before="88" w:line="267" w:lineRule="exact"/>
              <w:ind w:left="339"/>
              <w:rPr>
                <w:color w:val="auto"/>
                <w:highlight w:val="none"/>
              </w:rPr>
            </w:pPr>
            <w:r>
              <w:rPr>
                <w:color w:val="auto"/>
                <w:spacing w:val="1"/>
                <w:position w:val="1"/>
                <w:highlight w:val="none"/>
              </w:rPr>
              <w:t>6.2</w:t>
            </w:r>
          </w:p>
        </w:tc>
        <w:tc>
          <w:tcPr>
            <w:tcW w:w="8596" w:type="dxa"/>
            <w:vAlign w:val="top"/>
          </w:tcPr>
          <w:p w14:paraId="03EA2173">
            <w:pPr>
              <w:pStyle w:val="39"/>
              <w:spacing w:before="87" w:line="227" w:lineRule="auto"/>
              <w:ind w:left="112"/>
              <w:rPr>
                <w:color w:val="auto"/>
                <w:highlight w:val="none"/>
              </w:rPr>
            </w:pPr>
            <w:r>
              <w:rPr>
                <w:color w:val="auto"/>
                <w:spacing w:val="8"/>
                <w:highlight w:val="none"/>
              </w:rPr>
              <w:t>本项目不接受联合体</w:t>
            </w:r>
          </w:p>
        </w:tc>
      </w:tr>
      <w:tr w14:paraId="3B939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82" w:type="dxa"/>
            <w:vAlign w:val="top"/>
          </w:tcPr>
          <w:p w14:paraId="713A4EC9">
            <w:pPr>
              <w:pStyle w:val="39"/>
              <w:spacing w:before="78" w:line="268" w:lineRule="exact"/>
              <w:ind w:left="343"/>
              <w:rPr>
                <w:color w:val="auto"/>
                <w:highlight w:val="none"/>
              </w:rPr>
            </w:pPr>
            <w:r>
              <w:rPr>
                <w:color w:val="auto"/>
                <w:position w:val="1"/>
                <w:highlight w:val="none"/>
              </w:rPr>
              <w:t>7.2</w:t>
            </w:r>
          </w:p>
        </w:tc>
        <w:tc>
          <w:tcPr>
            <w:tcW w:w="8596" w:type="dxa"/>
            <w:vAlign w:val="top"/>
          </w:tcPr>
          <w:p w14:paraId="16C4D9DB">
            <w:pPr>
              <w:pStyle w:val="39"/>
              <w:spacing w:before="78" w:line="227" w:lineRule="auto"/>
              <w:ind w:left="112"/>
              <w:rPr>
                <w:color w:val="auto"/>
                <w:highlight w:val="none"/>
              </w:rPr>
            </w:pPr>
            <w:r>
              <w:rPr>
                <w:color w:val="auto"/>
                <w:spacing w:val="9"/>
                <w:highlight w:val="none"/>
              </w:rPr>
              <w:t>本项目不允许转包、分包</w:t>
            </w:r>
          </w:p>
        </w:tc>
      </w:tr>
      <w:tr w14:paraId="7C10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82" w:type="dxa"/>
            <w:vMerge w:val="restart"/>
            <w:tcBorders>
              <w:bottom w:val="nil"/>
            </w:tcBorders>
            <w:vAlign w:val="top"/>
          </w:tcPr>
          <w:p w14:paraId="6F0E59DC">
            <w:pPr>
              <w:pStyle w:val="39"/>
              <w:spacing w:before="305" w:line="268" w:lineRule="exact"/>
              <w:ind w:left="303"/>
              <w:rPr>
                <w:color w:val="auto"/>
                <w:highlight w:val="none"/>
              </w:rPr>
            </w:pPr>
            <w:r>
              <w:rPr>
                <w:color w:val="auto"/>
                <w:spacing w:val="-2"/>
                <w:position w:val="1"/>
                <w:highlight w:val="none"/>
              </w:rPr>
              <w:t>11.2</w:t>
            </w:r>
          </w:p>
        </w:tc>
        <w:tc>
          <w:tcPr>
            <w:tcW w:w="8596" w:type="dxa"/>
            <w:vAlign w:val="top"/>
          </w:tcPr>
          <w:p w14:paraId="164ED1C3">
            <w:pPr>
              <w:pStyle w:val="39"/>
              <w:spacing w:before="106" w:line="228" w:lineRule="auto"/>
              <w:ind w:left="115"/>
              <w:rPr>
                <w:color w:val="auto"/>
                <w:highlight w:val="none"/>
              </w:rPr>
            </w:pPr>
            <w:r>
              <w:rPr>
                <w:color w:val="auto"/>
                <w:spacing w:val="8"/>
                <w:highlight w:val="none"/>
              </w:rPr>
              <w:t>不组织现场考察</w:t>
            </w:r>
          </w:p>
        </w:tc>
      </w:tr>
      <w:tr w14:paraId="44317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2" w:type="dxa"/>
            <w:vMerge w:val="continue"/>
            <w:tcBorders>
              <w:top w:val="nil"/>
              <w:bottom w:val="single" w:color="auto" w:sz="4" w:space="0"/>
            </w:tcBorders>
            <w:vAlign w:val="top"/>
          </w:tcPr>
          <w:p w14:paraId="516FA7D7">
            <w:pPr>
              <w:rPr>
                <w:rFonts w:ascii="Arial"/>
                <w:color w:val="auto"/>
                <w:sz w:val="21"/>
                <w:highlight w:val="none"/>
              </w:rPr>
            </w:pPr>
          </w:p>
        </w:tc>
        <w:tc>
          <w:tcPr>
            <w:tcW w:w="8596" w:type="dxa"/>
            <w:tcBorders>
              <w:bottom w:val="single" w:color="auto" w:sz="4" w:space="0"/>
            </w:tcBorders>
            <w:vAlign w:val="top"/>
          </w:tcPr>
          <w:p w14:paraId="2EC6FDC3">
            <w:pPr>
              <w:pStyle w:val="39"/>
              <w:spacing w:before="92" w:line="227" w:lineRule="auto"/>
              <w:ind w:left="115"/>
              <w:rPr>
                <w:color w:val="auto"/>
                <w:highlight w:val="none"/>
              </w:rPr>
            </w:pPr>
            <w:r>
              <w:rPr>
                <w:color w:val="auto"/>
                <w:spacing w:val="8"/>
                <w:highlight w:val="none"/>
              </w:rPr>
              <w:t>不组织召开开标前答疑会</w:t>
            </w:r>
          </w:p>
        </w:tc>
      </w:tr>
      <w:tr w14:paraId="00DAA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982" w:type="dxa"/>
            <w:vMerge w:val="restart"/>
            <w:tcBorders>
              <w:top w:val="single" w:color="auto" w:sz="4" w:space="0"/>
              <w:left w:val="single" w:color="auto" w:sz="4" w:space="0"/>
              <w:right w:val="single" w:color="auto" w:sz="4" w:space="0"/>
            </w:tcBorders>
            <w:vAlign w:val="top"/>
          </w:tcPr>
          <w:p w14:paraId="112460F8">
            <w:pPr>
              <w:spacing w:line="255" w:lineRule="auto"/>
              <w:rPr>
                <w:rFonts w:ascii="Arial"/>
                <w:color w:val="auto"/>
                <w:sz w:val="21"/>
                <w:highlight w:val="none"/>
              </w:rPr>
            </w:pPr>
          </w:p>
          <w:p w14:paraId="506E30FC">
            <w:pPr>
              <w:spacing w:line="255" w:lineRule="auto"/>
              <w:rPr>
                <w:rFonts w:ascii="Arial"/>
                <w:color w:val="auto"/>
                <w:sz w:val="21"/>
                <w:highlight w:val="none"/>
              </w:rPr>
            </w:pPr>
          </w:p>
          <w:p w14:paraId="4B008D8D">
            <w:pPr>
              <w:spacing w:line="256" w:lineRule="auto"/>
              <w:rPr>
                <w:rFonts w:ascii="Arial"/>
                <w:color w:val="auto"/>
                <w:sz w:val="21"/>
                <w:highlight w:val="none"/>
              </w:rPr>
            </w:pPr>
          </w:p>
          <w:p w14:paraId="1791B086">
            <w:pPr>
              <w:spacing w:line="256" w:lineRule="auto"/>
              <w:rPr>
                <w:rFonts w:ascii="Arial"/>
                <w:color w:val="auto"/>
                <w:sz w:val="21"/>
                <w:highlight w:val="none"/>
              </w:rPr>
            </w:pPr>
          </w:p>
          <w:p w14:paraId="5D62489F">
            <w:pPr>
              <w:spacing w:line="256" w:lineRule="auto"/>
              <w:rPr>
                <w:rFonts w:ascii="Arial"/>
                <w:color w:val="auto"/>
                <w:sz w:val="21"/>
                <w:highlight w:val="none"/>
              </w:rPr>
            </w:pPr>
          </w:p>
          <w:p w14:paraId="1693F212">
            <w:pPr>
              <w:spacing w:line="256" w:lineRule="auto"/>
              <w:rPr>
                <w:rFonts w:ascii="Arial"/>
                <w:color w:val="auto"/>
                <w:sz w:val="21"/>
                <w:highlight w:val="none"/>
              </w:rPr>
            </w:pPr>
          </w:p>
          <w:p w14:paraId="15AD490C">
            <w:pPr>
              <w:spacing w:line="256" w:lineRule="auto"/>
              <w:rPr>
                <w:rFonts w:ascii="Arial"/>
                <w:color w:val="auto"/>
                <w:sz w:val="21"/>
                <w:highlight w:val="none"/>
              </w:rPr>
            </w:pPr>
          </w:p>
          <w:p w14:paraId="6EB3277E">
            <w:pPr>
              <w:spacing w:line="256" w:lineRule="auto"/>
              <w:rPr>
                <w:rFonts w:ascii="Arial"/>
                <w:color w:val="auto"/>
                <w:sz w:val="21"/>
                <w:highlight w:val="none"/>
              </w:rPr>
            </w:pPr>
          </w:p>
          <w:p w14:paraId="2099A86A">
            <w:pPr>
              <w:spacing w:line="256" w:lineRule="auto"/>
              <w:rPr>
                <w:rFonts w:ascii="Arial"/>
                <w:color w:val="auto"/>
                <w:sz w:val="21"/>
                <w:highlight w:val="none"/>
              </w:rPr>
            </w:pPr>
          </w:p>
          <w:p w14:paraId="35772FA9">
            <w:pPr>
              <w:spacing w:line="256" w:lineRule="auto"/>
              <w:rPr>
                <w:rFonts w:ascii="Arial"/>
                <w:color w:val="auto"/>
                <w:sz w:val="21"/>
                <w:highlight w:val="none"/>
              </w:rPr>
            </w:pPr>
          </w:p>
          <w:p w14:paraId="7194D9C6">
            <w:pPr>
              <w:spacing w:line="256" w:lineRule="auto"/>
              <w:rPr>
                <w:rFonts w:ascii="Arial"/>
                <w:color w:val="auto"/>
                <w:sz w:val="21"/>
                <w:highlight w:val="none"/>
              </w:rPr>
            </w:pPr>
          </w:p>
          <w:p w14:paraId="157BC0F3">
            <w:pPr>
              <w:pStyle w:val="39"/>
              <w:spacing w:before="65" w:line="268" w:lineRule="exact"/>
              <w:ind w:left="406"/>
              <w:rPr>
                <w:color w:val="auto"/>
                <w:highlight w:val="none"/>
              </w:rPr>
            </w:pPr>
            <w:r>
              <w:rPr>
                <w:color w:val="auto"/>
                <w:spacing w:val="-7"/>
                <w:position w:val="1"/>
                <w:highlight w:val="none"/>
              </w:rPr>
              <w:t>13</w:t>
            </w:r>
          </w:p>
        </w:tc>
        <w:tc>
          <w:tcPr>
            <w:tcW w:w="8596" w:type="dxa"/>
            <w:tcBorders>
              <w:top w:val="single" w:color="auto" w:sz="4" w:space="0"/>
              <w:left w:val="single" w:color="auto" w:sz="4" w:space="0"/>
              <w:bottom w:val="single" w:color="auto" w:sz="4" w:space="0"/>
              <w:right w:val="single" w:color="auto" w:sz="4" w:space="0"/>
            </w:tcBorders>
            <w:vAlign w:val="top"/>
          </w:tcPr>
          <w:p w14:paraId="2CE80EB5">
            <w:pPr>
              <w:pStyle w:val="39"/>
              <w:spacing w:before="33" w:line="226" w:lineRule="auto"/>
              <w:ind w:left="110"/>
              <w:rPr>
                <w:color w:val="auto"/>
                <w:sz w:val="24"/>
                <w:szCs w:val="24"/>
                <w:highlight w:val="none"/>
              </w:rPr>
            </w:pPr>
            <w:r>
              <w:rPr>
                <w:b/>
                <w:bCs/>
                <w:color w:val="auto"/>
                <w:spacing w:val="5"/>
                <w:sz w:val="24"/>
                <w:szCs w:val="24"/>
                <w:highlight w:val="none"/>
              </w:rPr>
              <w:t>报价文件：</w:t>
            </w:r>
          </w:p>
          <w:p w14:paraId="40802598">
            <w:pPr>
              <w:pStyle w:val="39"/>
              <w:spacing w:before="162" w:line="227" w:lineRule="auto"/>
              <w:ind w:left="127"/>
              <w:rPr>
                <w:color w:val="auto"/>
                <w:highlight w:val="none"/>
              </w:rPr>
            </w:pPr>
            <w:r>
              <w:rPr>
                <w:color w:val="auto"/>
                <w:spacing w:val="8"/>
                <w:highlight w:val="none"/>
              </w:rPr>
              <w:t>1.投标函（格式后附</w:t>
            </w:r>
            <w:r>
              <w:rPr>
                <w:color w:val="auto"/>
                <w:spacing w:val="3"/>
                <w:highlight w:val="none"/>
              </w:rPr>
              <w:t>）；</w:t>
            </w:r>
            <w:r>
              <w:rPr>
                <w:b/>
                <w:bCs/>
                <w:color w:val="auto"/>
                <w:spacing w:val="3"/>
                <w:highlight w:val="none"/>
              </w:rPr>
              <w:t>（</w:t>
            </w:r>
            <w:r>
              <w:rPr>
                <w:b/>
                <w:bCs/>
                <w:color w:val="auto"/>
                <w:spacing w:val="8"/>
                <w:highlight w:val="none"/>
              </w:rPr>
              <w:t>必须提供，否则按无效投标处理）</w:t>
            </w:r>
          </w:p>
          <w:p w14:paraId="7124A266">
            <w:pPr>
              <w:pStyle w:val="39"/>
              <w:spacing w:before="162" w:line="226" w:lineRule="auto"/>
              <w:ind w:left="114"/>
              <w:rPr>
                <w:color w:val="auto"/>
                <w:highlight w:val="none"/>
              </w:rPr>
            </w:pPr>
            <w:r>
              <w:rPr>
                <w:color w:val="auto"/>
                <w:spacing w:val="9"/>
                <w:highlight w:val="none"/>
              </w:rPr>
              <w:t>2.投标报价明细表（格式后附</w:t>
            </w:r>
            <w:r>
              <w:rPr>
                <w:color w:val="auto"/>
                <w:spacing w:val="1"/>
                <w:highlight w:val="none"/>
              </w:rPr>
              <w:t>）；</w:t>
            </w:r>
            <w:r>
              <w:rPr>
                <w:b/>
                <w:bCs/>
                <w:color w:val="auto"/>
                <w:spacing w:val="1"/>
                <w:highlight w:val="none"/>
              </w:rPr>
              <w:t>（</w:t>
            </w:r>
            <w:r>
              <w:rPr>
                <w:b/>
                <w:bCs/>
                <w:color w:val="auto"/>
                <w:spacing w:val="9"/>
                <w:highlight w:val="none"/>
              </w:rPr>
              <w:t>必须提供，否则按无效投标处理）</w:t>
            </w:r>
          </w:p>
          <w:p w14:paraId="5C9F57CE">
            <w:pPr>
              <w:pStyle w:val="39"/>
              <w:spacing w:before="162" w:line="227" w:lineRule="auto"/>
              <w:ind w:left="116"/>
              <w:rPr>
                <w:color w:val="auto"/>
                <w:highlight w:val="none"/>
              </w:rPr>
            </w:pPr>
            <w:r>
              <w:rPr>
                <w:color w:val="auto"/>
                <w:spacing w:val="9"/>
                <w:highlight w:val="none"/>
              </w:rPr>
              <w:t>3.开标一览表（格式后附</w:t>
            </w:r>
            <w:r>
              <w:rPr>
                <w:color w:val="auto"/>
                <w:spacing w:val="1"/>
                <w:highlight w:val="none"/>
              </w:rPr>
              <w:t>）；（</w:t>
            </w:r>
            <w:r>
              <w:rPr>
                <w:b/>
                <w:bCs/>
                <w:color w:val="auto"/>
                <w:spacing w:val="9"/>
                <w:highlight w:val="none"/>
              </w:rPr>
              <w:t>必须提供，否则按无效投标处理</w:t>
            </w:r>
            <w:r>
              <w:rPr>
                <w:color w:val="auto"/>
                <w:spacing w:val="9"/>
                <w:highlight w:val="none"/>
              </w:rPr>
              <w:t>）</w:t>
            </w:r>
          </w:p>
          <w:p w14:paraId="13170E53">
            <w:pPr>
              <w:pStyle w:val="39"/>
              <w:spacing w:before="165" w:line="226" w:lineRule="auto"/>
              <w:ind w:left="111"/>
              <w:rPr>
                <w:color w:val="auto"/>
                <w:highlight w:val="none"/>
              </w:rPr>
            </w:pPr>
            <w:r>
              <w:rPr>
                <w:rFonts w:hint="eastAsia"/>
                <w:color w:val="auto"/>
                <w:spacing w:val="8"/>
                <w:highlight w:val="none"/>
                <w:lang w:val="en-US" w:eastAsia="zh-CN"/>
              </w:rPr>
              <w:t>4</w:t>
            </w:r>
            <w:r>
              <w:rPr>
                <w:color w:val="auto"/>
                <w:spacing w:val="8"/>
                <w:highlight w:val="none"/>
              </w:rPr>
              <w:t>.投标人针对报价需要说明的其他文件和说明（格式自拟）。</w:t>
            </w:r>
          </w:p>
          <w:p w14:paraId="124E5848">
            <w:pPr>
              <w:pStyle w:val="39"/>
              <w:spacing w:before="163" w:line="359" w:lineRule="auto"/>
              <w:ind w:left="113" w:right="108" w:hanging="1"/>
              <w:rPr>
                <w:color w:val="auto"/>
                <w:highlight w:val="none"/>
              </w:rPr>
            </w:pPr>
            <w:r>
              <w:rPr>
                <w:b/>
                <w:bCs/>
                <w:color w:val="auto"/>
                <w:spacing w:val="6"/>
                <w:highlight w:val="none"/>
              </w:rPr>
              <w:t>注：以上标明“必须提供</w:t>
            </w:r>
            <w:r>
              <w:rPr>
                <w:color w:val="auto"/>
                <w:spacing w:val="-55"/>
                <w:highlight w:val="none"/>
              </w:rPr>
              <w:t xml:space="preserve"> </w:t>
            </w:r>
            <w:r>
              <w:rPr>
                <w:b/>
                <w:bCs/>
                <w:color w:val="auto"/>
                <w:spacing w:val="6"/>
                <w:highlight w:val="none"/>
              </w:rPr>
              <w:t>”的材料，格式中有要求法定代表人或者委托代理人签字的，必须</w:t>
            </w:r>
            <w:r>
              <w:rPr>
                <w:b/>
                <w:bCs/>
                <w:color w:val="auto"/>
                <w:spacing w:val="8"/>
                <w:highlight w:val="none"/>
              </w:rPr>
              <w:t>按要求签字并加盖投标人电子签章，否则按无</w:t>
            </w:r>
            <w:r>
              <w:rPr>
                <w:b/>
                <w:bCs/>
                <w:color w:val="auto"/>
                <w:spacing w:val="7"/>
                <w:highlight w:val="none"/>
              </w:rPr>
              <w:t>效投标处理。</w:t>
            </w:r>
          </w:p>
        </w:tc>
      </w:tr>
      <w:tr w14:paraId="64242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82" w:type="dxa"/>
            <w:vMerge w:val="continue"/>
            <w:tcBorders>
              <w:left w:val="single" w:color="auto" w:sz="4" w:space="0"/>
              <w:right w:val="single" w:color="auto" w:sz="4" w:space="0"/>
            </w:tcBorders>
            <w:vAlign w:val="top"/>
          </w:tcPr>
          <w:p w14:paraId="6A779028">
            <w:pPr>
              <w:rPr>
                <w:rFonts w:ascii="Arial"/>
                <w:color w:val="auto"/>
                <w:sz w:val="21"/>
                <w:highlight w:val="none"/>
              </w:rPr>
            </w:pPr>
          </w:p>
        </w:tc>
        <w:tc>
          <w:tcPr>
            <w:tcW w:w="8596" w:type="dxa"/>
            <w:tcBorders>
              <w:top w:val="single" w:color="auto" w:sz="4" w:space="0"/>
              <w:left w:val="single" w:color="auto" w:sz="4" w:space="0"/>
              <w:right w:val="single" w:color="auto" w:sz="4" w:space="0"/>
            </w:tcBorders>
            <w:vAlign w:val="top"/>
          </w:tcPr>
          <w:p w14:paraId="752D16E5">
            <w:pPr>
              <w:pStyle w:val="39"/>
              <w:spacing w:before="34" w:line="240" w:lineRule="auto"/>
              <w:ind w:left="121"/>
              <w:rPr>
                <w:color w:val="auto"/>
                <w:sz w:val="24"/>
                <w:szCs w:val="24"/>
                <w:highlight w:val="none"/>
              </w:rPr>
            </w:pPr>
            <w:r>
              <w:rPr>
                <w:b/>
                <w:bCs/>
                <w:color w:val="auto"/>
                <w:spacing w:val="5"/>
                <w:sz w:val="24"/>
                <w:szCs w:val="24"/>
                <w:highlight w:val="none"/>
              </w:rPr>
              <w:t>资格证明文件</w:t>
            </w:r>
          </w:p>
          <w:p w14:paraId="3E5E07E3">
            <w:pPr>
              <w:pStyle w:val="39"/>
              <w:spacing w:before="160" w:line="360" w:lineRule="auto"/>
              <w:ind w:left="112" w:right="108" w:firstLine="15"/>
              <w:rPr>
                <w:color w:val="auto"/>
                <w:highlight w:val="none"/>
              </w:rPr>
            </w:pPr>
            <w:r>
              <w:rPr>
                <w:color w:val="auto"/>
                <w:spacing w:val="9"/>
                <w:highlight w:val="none"/>
              </w:rPr>
              <w:t>1.投标人为法人或者其他组织的，提供营业执照等证明</w:t>
            </w:r>
            <w:r>
              <w:rPr>
                <w:color w:val="auto"/>
                <w:spacing w:val="8"/>
                <w:highlight w:val="none"/>
              </w:rPr>
              <w:t>文件（如营业执照或者事业单位法人</w:t>
            </w:r>
            <w:r>
              <w:rPr>
                <w:color w:val="auto"/>
                <w:spacing w:val="10"/>
                <w:highlight w:val="none"/>
              </w:rPr>
              <w:t>证书或者执业许可证或者登记证书等</w:t>
            </w:r>
            <w:r>
              <w:rPr>
                <w:color w:val="auto"/>
                <w:spacing w:val="1"/>
                <w:highlight w:val="none"/>
              </w:rPr>
              <w:t>），</w:t>
            </w:r>
            <w:r>
              <w:rPr>
                <w:color w:val="auto"/>
                <w:spacing w:val="10"/>
                <w:highlight w:val="none"/>
              </w:rPr>
              <w:t>投标人为自然人的，提供身份证复印件</w:t>
            </w:r>
            <w:r>
              <w:rPr>
                <w:color w:val="auto"/>
                <w:spacing w:val="1"/>
                <w:highlight w:val="none"/>
              </w:rPr>
              <w:t>；（</w:t>
            </w:r>
            <w:r>
              <w:rPr>
                <w:b/>
                <w:bCs/>
                <w:color w:val="auto"/>
                <w:spacing w:val="9"/>
                <w:highlight w:val="none"/>
              </w:rPr>
              <w:t>必须提</w:t>
            </w:r>
            <w:r>
              <w:rPr>
                <w:b/>
                <w:bCs/>
                <w:color w:val="auto"/>
                <w:spacing w:val="7"/>
                <w:highlight w:val="none"/>
              </w:rPr>
              <w:t>供，否则按无效投标处理</w:t>
            </w:r>
            <w:r>
              <w:rPr>
                <w:color w:val="auto"/>
                <w:spacing w:val="7"/>
                <w:highlight w:val="none"/>
              </w:rPr>
              <w:t>）</w:t>
            </w:r>
          </w:p>
          <w:p w14:paraId="319B2B27">
            <w:pPr>
              <w:pStyle w:val="39"/>
              <w:spacing w:before="160" w:line="360" w:lineRule="auto"/>
              <w:ind w:left="112" w:right="108" w:firstLine="15"/>
              <w:rPr>
                <w:color w:val="auto"/>
                <w:highlight w:val="none"/>
              </w:rPr>
            </w:pPr>
            <w:r>
              <w:rPr>
                <w:color w:val="auto"/>
                <w:spacing w:val="9"/>
                <w:highlight w:val="none"/>
              </w:rPr>
              <w:t>2.</w:t>
            </w:r>
            <w:r>
              <w:rPr>
                <w:rFonts w:hint="eastAsia" w:ascii="宋体" w:hAnsi="宋体" w:eastAsia="宋体" w:cs="宋体"/>
                <w:color w:val="auto"/>
                <w:spacing w:val="7"/>
                <w:sz w:val="20"/>
                <w:szCs w:val="20"/>
                <w:highlight w:val="none"/>
                <w:lang w:eastAsia="zh-CN"/>
              </w:rPr>
              <w:t>本项目的特定资格要求；</w:t>
            </w:r>
            <w:r>
              <w:rPr>
                <w:color w:val="auto"/>
                <w:spacing w:val="1"/>
                <w:highlight w:val="none"/>
              </w:rPr>
              <w:t>（</w:t>
            </w:r>
            <w:r>
              <w:rPr>
                <w:b/>
                <w:bCs/>
                <w:color w:val="auto"/>
                <w:spacing w:val="9"/>
                <w:highlight w:val="none"/>
              </w:rPr>
              <w:t>必须提</w:t>
            </w:r>
            <w:r>
              <w:rPr>
                <w:b/>
                <w:bCs/>
                <w:color w:val="auto"/>
                <w:spacing w:val="7"/>
                <w:highlight w:val="none"/>
              </w:rPr>
              <w:t>供，否则按无效投标处理</w:t>
            </w:r>
            <w:r>
              <w:rPr>
                <w:color w:val="auto"/>
                <w:spacing w:val="7"/>
                <w:highlight w:val="none"/>
              </w:rPr>
              <w:t>）</w:t>
            </w:r>
          </w:p>
          <w:p w14:paraId="0FE2AA53">
            <w:pPr>
              <w:pStyle w:val="39"/>
              <w:spacing w:before="164" w:line="360" w:lineRule="auto"/>
              <w:ind w:left="114"/>
              <w:rPr>
                <w:color w:val="auto"/>
                <w:highlight w:val="none"/>
              </w:rPr>
            </w:pPr>
            <w:r>
              <w:rPr>
                <w:rFonts w:hint="eastAsia"/>
                <w:color w:val="auto"/>
                <w:spacing w:val="9"/>
                <w:highlight w:val="none"/>
                <w:lang w:val="en-US" w:eastAsia="zh-CN"/>
              </w:rPr>
              <w:t>3.</w:t>
            </w:r>
            <w:r>
              <w:rPr>
                <w:color w:val="auto"/>
                <w:spacing w:val="9"/>
                <w:highlight w:val="none"/>
              </w:rPr>
              <w:t>投标保证金提交凭证复印件</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2D7CEED9">
            <w:pPr>
              <w:pStyle w:val="39"/>
              <w:spacing w:before="36" w:line="360" w:lineRule="auto"/>
              <w:ind w:left="111"/>
              <w:rPr>
                <w:color w:val="auto"/>
                <w:highlight w:val="none"/>
              </w:rPr>
            </w:pPr>
            <w:r>
              <w:rPr>
                <w:rFonts w:hint="eastAsia"/>
                <w:color w:val="auto"/>
                <w:spacing w:val="6"/>
                <w:highlight w:val="none"/>
                <w:lang w:val="en-US" w:eastAsia="zh-CN"/>
              </w:rPr>
              <w:t>4</w:t>
            </w:r>
            <w:r>
              <w:rPr>
                <w:color w:val="auto"/>
                <w:spacing w:val="6"/>
                <w:highlight w:val="none"/>
              </w:rPr>
              <w:t>.投标人依法缴纳税收的相关材料（</w:t>
            </w:r>
            <w:r>
              <w:rPr>
                <w:color w:val="auto"/>
                <w:spacing w:val="-56"/>
                <w:highlight w:val="none"/>
              </w:rPr>
              <w:t xml:space="preserve"> </w:t>
            </w:r>
            <w:r>
              <w:rPr>
                <w:color w:val="auto"/>
                <w:spacing w:val="6"/>
                <w:highlight w:val="none"/>
                <w:u w:val="single" w:color="auto"/>
              </w:rPr>
              <w:t xml:space="preserve">2025 </w:t>
            </w:r>
            <w:r>
              <w:rPr>
                <w:color w:val="auto"/>
                <w:spacing w:val="6"/>
                <w:highlight w:val="none"/>
              </w:rPr>
              <w:t>年</w:t>
            </w:r>
            <w:r>
              <w:rPr>
                <w:color w:val="auto"/>
                <w:spacing w:val="6"/>
                <w:highlight w:val="none"/>
                <w:u w:val="single" w:color="auto"/>
              </w:rPr>
              <w:t xml:space="preserve"> </w:t>
            </w:r>
            <w:r>
              <w:rPr>
                <w:rFonts w:hint="eastAsia"/>
                <w:color w:val="auto"/>
                <w:spacing w:val="6"/>
                <w:highlight w:val="none"/>
                <w:u w:val="single" w:color="auto"/>
                <w:lang w:val="en-US" w:eastAsia="zh-CN"/>
              </w:rPr>
              <w:t>10</w:t>
            </w:r>
            <w:r>
              <w:rPr>
                <w:color w:val="auto"/>
                <w:spacing w:val="6"/>
                <w:highlight w:val="none"/>
                <w:u w:val="single" w:color="auto"/>
              </w:rPr>
              <w:t xml:space="preserve"> </w:t>
            </w:r>
            <w:r>
              <w:rPr>
                <w:color w:val="auto"/>
                <w:spacing w:val="6"/>
                <w:highlight w:val="none"/>
              </w:rPr>
              <w:t>月至</w:t>
            </w:r>
            <w:r>
              <w:rPr>
                <w:color w:val="auto"/>
                <w:spacing w:val="6"/>
                <w:highlight w:val="none"/>
                <w:u w:val="single" w:color="auto"/>
              </w:rPr>
              <w:t xml:space="preserve"> 20</w:t>
            </w:r>
            <w:r>
              <w:rPr>
                <w:color w:val="auto"/>
                <w:spacing w:val="5"/>
                <w:highlight w:val="none"/>
                <w:u w:val="single" w:color="auto"/>
              </w:rPr>
              <w:t>2</w:t>
            </w:r>
            <w:r>
              <w:rPr>
                <w:rFonts w:hint="eastAsia"/>
                <w:color w:val="auto"/>
                <w:spacing w:val="5"/>
                <w:highlight w:val="none"/>
                <w:u w:val="single" w:color="auto"/>
                <w:lang w:val="en-US" w:eastAsia="zh-CN"/>
              </w:rPr>
              <w:t>6</w:t>
            </w:r>
            <w:r>
              <w:rPr>
                <w:color w:val="auto"/>
                <w:spacing w:val="15"/>
                <w:highlight w:val="none"/>
                <w:u w:val="single" w:color="auto"/>
              </w:rPr>
              <w:t xml:space="preserve"> </w:t>
            </w:r>
            <w:r>
              <w:rPr>
                <w:color w:val="auto"/>
                <w:spacing w:val="5"/>
                <w:highlight w:val="none"/>
              </w:rPr>
              <w:t>年</w:t>
            </w:r>
            <w:r>
              <w:rPr>
                <w:rFonts w:hint="eastAsia"/>
                <w:color w:val="auto"/>
                <w:spacing w:val="5"/>
                <w:highlight w:val="none"/>
                <w:u w:val="single" w:color="auto"/>
                <w:lang w:val="en-US" w:eastAsia="zh-CN"/>
              </w:rPr>
              <w:t>0</w:t>
            </w:r>
            <w:r>
              <w:rPr>
                <w:rFonts w:hint="eastAsia"/>
                <w:color w:val="auto"/>
                <w:spacing w:val="-34"/>
                <w:highlight w:val="none"/>
                <w:u w:val="single" w:color="auto"/>
                <w:lang w:val="en-US" w:eastAsia="zh-CN"/>
              </w:rPr>
              <w:t xml:space="preserve">3 </w:t>
            </w:r>
            <w:r>
              <w:rPr>
                <w:color w:val="auto"/>
                <w:spacing w:val="5"/>
                <w:highlight w:val="none"/>
              </w:rPr>
              <w:t>月内任意</w:t>
            </w:r>
            <w:r>
              <w:rPr>
                <w:color w:val="auto"/>
                <w:spacing w:val="20"/>
                <w:highlight w:val="none"/>
                <w:u w:val="single" w:color="auto"/>
              </w:rPr>
              <w:t xml:space="preserve"> </w:t>
            </w:r>
            <w:r>
              <w:rPr>
                <w:rFonts w:hint="eastAsia"/>
                <w:color w:val="auto"/>
                <w:spacing w:val="20"/>
                <w:highlight w:val="none"/>
                <w:u w:val="single" w:color="auto"/>
                <w:lang w:val="en-US" w:eastAsia="zh-CN"/>
              </w:rPr>
              <w:t>1</w:t>
            </w:r>
            <w:r>
              <w:rPr>
                <w:color w:val="auto"/>
                <w:spacing w:val="5"/>
                <w:highlight w:val="none"/>
                <w:u w:val="single" w:color="auto"/>
              </w:rPr>
              <w:t xml:space="preserve"> </w:t>
            </w:r>
            <w:r>
              <w:rPr>
                <w:color w:val="auto"/>
                <w:spacing w:val="5"/>
                <w:highlight w:val="none"/>
              </w:rPr>
              <w:t>个月的依</w:t>
            </w:r>
            <w:r>
              <w:rPr>
                <w:color w:val="auto"/>
                <w:spacing w:val="9"/>
                <w:highlight w:val="none"/>
              </w:rPr>
              <w:t>法缴纳税收的证明材料复印件；依法免税的供应商，必须提供符合免税条件的证明材料</w:t>
            </w:r>
            <w:r>
              <w:rPr>
                <w:rFonts w:hint="eastAsia"/>
                <w:color w:val="auto"/>
                <w:spacing w:val="9"/>
                <w:highlight w:val="none"/>
                <w:lang w:eastAsia="zh-CN"/>
              </w:rPr>
              <w:t>或提供无欠税证明</w:t>
            </w:r>
            <w:r>
              <w:rPr>
                <w:color w:val="auto"/>
                <w:spacing w:val="9"/>
                <w:highlight w:val="none"/>
              </w:rPr>
              <w:t>。从成立之日起到投标文件提交截止时间止不足要求月数的，只需提供从成立之日起的依法缴纳税收相应证明文件</w:t>
            </w:r>
            <w:r>
              <w:rPr>
                <w:color w:val="auto"/>
                <w:spacing w:val="4"/>
                <w:highlight w:val="none"/>
              </w:rPr>
              <w:t>）；（</w:t>
            </w:r>
            <w:r>
              <w:rPr>
                <w:b/>
                <w:bCs/>
                <w:color w:val="auto"/>
                <w:spacing w:val="9"/>
                <w:highlight w:val="none"/>
              </w:rPr>
              <w:t>必须提供，否则按无效投标处理</w:t>
            </w:r>
            <w:r>
              <w:rPr>
                <w:color w:val="auto"/>
                <w:spacing w:val="9"/>
                <w:highlight w:val="none"/>
              </w:rPr>
              <w:t>）</w:t>
            </w:r>
          </w:p>
          <w:p w14:paraId="62A334DA">
            <w:pPr>
              <w:pStyle w:val="39"/>
              <w:spacing w:before="162" w:line="347" w:lineRule="auto"/>
              <w:ind w:left="111" w:right="108"/>
              <w:rPr>
                <w:color w:val="auto"/>
                <w:highlight w:val="none"/>
              </w:rPr>
            </w:pPr>
            <w:r>
              <w:rPr>
                <w:rFonts w:hint="eastAsia"/>
                <w:color w:val="auto"/>
                <w:spacing w:val="10"/>
                <w:highlight w:val="none"/>
                <w:lang w:val="en-US" w:eastAsia="zh-CN"/>
              </w:rPr>
              <w:t>5</w:t>
            </w:r>
            <w:r>
              <w:rPr>
                <w:color w:val="auto"/>
                <w:spacing w:val="10"/>
                <w:highlight w:val="none"/>
              </w:rPr>
              <w:t>.投标人依法缴纳社会保障资金的相关材料[</w:t>
            </w:r>
            <w:r>
              <w:rPr>
                <w:color w:val="auto"/>
                <w:spacing w:val="10"/>
                <w:highlight w:val="none"/>
                <w:u w:val="single" w:color="auto"/>
              </w:rPr>
              <w:t>2025</w:t>
            </w:r>
            <w:r>
              <w:rPr>
                <w:color w:val="auto"/>
                <w:spacing w:val="10"/>
                <w:highlight w:val="none"/>
              </w:rPr>
              <w:t>年</w:t>
            </w:r>
            <w:r>
              <w:rPr>
                <w:color w:val="auto"/>
                <w:spacing w:val="10"/>
                <w:highlight w:val="none"/>
                <w:u w:val="single" w:color="auto"/>
              </w:rPr>
              <w:t xml:space="preserve"> </w:t>
            </w:r>
            <w:r>
              <w:rPr>
                <w:rFonts w:hint="eastAsia"/>
                <w:color w:val="auto"/>
                <w:spacing w:val="10"/>
                <w:highlight w:val="none"/>
                <w:u w:val="single" w:color="auto"/>
                <w:lang w:val="en-US" w:eastAsia="zh-CN"/>
              </w:rPr>
              <w:t>11</w:t>
            </w:r>
            <w:r>
              <w:rPr>
                <w:color w:val="auto"/>
                <w:spacing w:val="-26"/>
                <w:highlight w:val="none"/>
                <w:u w:val="single" w:color="auto"/>
              </w:rPr>
              <w:t xml:space="preserve"> </w:t>
            </w:r>
            <w:r>
              <w:rPr>
                <w:color w:val="auto"/>
                <w:spacing w:val="10"/>
                <w:highlight w:val="none"/>
              </w:rPr>
              <w:t>月至</w:t>
            </w:r>
            <w:r>
              <w:rPr>
                <w:color w:val="auto"/>
                <w:spacing w:val="10"/>
                <w:highlight w:val="none"/>
                <w:u w:val="single" w:color="auto"/>
              </w:rPr>
              <w:t>202</w:t>
            </w:r>
            <w:r>
              <w:rPr>
                <w:rFonts w:hint="eastAsia"/>
                <w:color w:val="auto"/>
                <w:spacing w:val="10"/>
                <w:highlight w:val="none"/>
                <w:u w:val="single" w:color="auto"/>
                <w:lang w:val="en-US" w:eastAsia="zh-CN"/>
              </w:rPr>
              <w:t>6</w:t>
            </w:r>
            <w:r>
              <w:rPr>
                <w:color w:val="auto"/>
                <w:spacing w:val="10"/>
                <w:highlight w:val="none"/>
              </w:rPr>
              <w:t>年</w:t>
            </w:r>
            <w:r>
              <w:rPr>
                <w:rFonts w:hint="eastAsia"/>
                <w:color w:val="auto"/>
                <w:spacing w:val="-36"/>
                <w:highlight w:val="none"/>
                <w:u w:val="single" w:color="auto"/>
                <w:lang w:val="en-US" w:eastAsia="zh-CN"/>
              </w:rPr>
              <w:t>03</w:t>
            </w:r>
            <w:r>
              <w:rPr>
                <w:color w:val="auto"/>
                <w:spacing w:val="10"/>
                <w:highlight w:val="none"/>
              </w:rPr>
              <w:t>月内</w:t>
            </w:r>
            <w:r>
              <w:rPr>
                <w:rFonts w:hint="eastAsia"/>
                <w:color w:val="auto"/>
                <w:spacing w:val="10"/>
                <w:highlight w:val="none"/>
                <w:lang w:val="en-US" w:eastAsia="zh-CN"/>
              </w:rPr>
              <w:t>任意</w:t>
            </w:r>
            <w:r>
              <w:rPr>
                <w:color w:val="auto"/>
                <w:spacing w:val="10"/>
                <w:highlight w:val="none"/>
                <w:u w:val="single" w:color="auto"/>
              </w:rPr>
              <w:t xml:space="preserve"> </w:t>
            </w:r>
            <w:r>
              <w:rPr>
                <w:rFonts w:hint="eastAsia"/>
                <w:color w:val="auto"/>
                <w:spacing w:val="10"/>
                <w:highlight w:val="none"/>
                <w:u w:val="single" w:color="auto"/>
                <w:lang w:val="en-US" w:eastAsia="zh-CN"/>
              </w:rPr>
              <w:t>1</w:t>
            </w:r>
            <w:r>
              <w:rPr>
                <w:color w:val="auto"/>
                <w:spacing w:val="10"/>
                <w:highlight w:val="none"/>
                <w:u w:val="single" w:color="auto"/>
              </w:rPr>
              <w:t xml:space="preserve"> </w:t>
            </w:r>
            <w:r>
              <w:rPr>
                <w:color w:val="auto"/>
                <w:spacing w:val="10"/>
                <w:highlight w:val="none"/>
              </w:rPr>
              <w:t>个月的依</w:t>
            </w:r>
            <w:r>
              <w:rPr>
                <w:color w:val="auto"/>
                <w:spacing w:val="9"/>
                <w:highlight w:val="none"/>
              </w:rPr>
              <w:t>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w:t>
            </w:r>
            <w:r>
              <w:rPr>
                <w:color w:val="auto"/>
                <w:spacing w:val="10"/>
                <w:highlight w:val="none"/>
              </w:rPr>
              <w:t>起的依法缴纳社会保障资金的相应证明文件]</w:t>
            </w:r>
            <w:r>
              <w:rPr>
                <w:color w:val="auto"/>
                <w:spacing w:val="-6"/>
                <w:highlight w:val="none"/>
              </w:rPr>
              <w:t>；（</w:t>
            </w:r>
            <w:r>
              <w:rPr>
                <w:b/>
                <w:bCs/>
                <w:color w:val="auto"/>
                <w:spacing w:val="10"/>
                <w:highlight w:val="none"/>
              </w:rPr>
              <w:t>必须</w:t>
            </w:r>
            <w:r>
              <w:rPr>
                <w:b/>
                <w:bCs/>
                <w:color w:val="auto"/>
                <w:spacing w:val="9"/>
                <w:highlight w:val="none"/>
              </w:rPr>
              <w:t>提供，否则按无效投标处理</w:t>
            </w:r>
            <w:r>
              <w:rPr>
                <w:color w:val="auto"/>
                <w:spacing w:val="9"/>
                <w:highlight w:val="none"/>
              </w:rPr>
              <w:t>）</w:t>
            </w:r>
          </w:p>
          <w:p w14:paraId="4339C847">
            <w:pPr>
              <w:pStyle w:val="39"/>
              <w:spacing w:before="160" w:line="340" w:lineRule="auto"/>
              <w:ind w:left="112" w:right="108" w:firstLine="4"/>
              <w:rPr>
                <w:color w:val="auto"/>
                <w:highlight w:val="none"/>
              </w:rPr>
            </w:pPr>
            <w:r>
              <w:rPr>
                <w:rFonts w:hint="eastAsia"/>
                <w:color w:val="auto"/>
                <w:spacing w:val="8"/>
                <w:highlight w:val="none"/>
                <w:lang w:val="en-US" w:eastAsia="zh-CN"/>
              </w:rPr>
              <w:t>6</w:t>
            </w:r>
            <w:r>
              <w:rPr>
                <w:color w:val="auto"/>
                <w:spacing w:val="8"/>
                <w:highlight w:val="none"/>
              </w:rPr>
              <w:t>.投标人</w:t>
            </w:r>
            <w:r>
              <w:rPr>
                <w:color w:val="auto"/>
                <w:spacing w:val="-29"/>
                <w:highlight w:val="none"/>
              </w:rPr>
              <w:t xml:space="preserve"> </w:t>
            </w:r>
            <w:r>
              <w:rPr>
                <w:color w:val="auto"/>
                <w:spacing w:val="8"/>
                <w:highlight w:val="none"/>
              </w:rPr>
              <w:t>2024</w:t>
            </w:r>
            <w:r>
              <w:rPr>
                <w:color w:val="auto"/>
                <w:spacing w:val="-37"/>
                <w:highlight w:val="none"/>
              </w:rPr>
              <w:t xml:space="preserve"> </w:t>
            </w:r>
            <w:r>
              <w:rPr>
                <w:color w:val="auto"/>
                <w:spacing w:val="8"/>
                <w:highlight w:val="none"/>
              </w:rPr>
              <w:t>年的财务状况报表复印件(至少包含资产负债表、利润表、现金流量表)或提</w:t>
            </w:r>
            <w:r>
              <w:rPr>
                <w:color w:val="auto"/>
                <w:spacing w:val="9"/>
                <w:highlight w:val="none"/>
              </w:rPr>
              <w:t>供经审计财务报告或银行出具的资信证明；从取得营业执照时间起到投标截止时间为止不足要求月数的只需提供从取得营业执照起的证明材料。供应商是其他组织和自然人的，提供财</w:t>
            </w:r>
            <w:r>
              <w:rPr>
                <w:color w:val="auto"/>
                <w:spacing w:val="10"/>
                <w:highlight w:val="none"/>
              </w:rPr>
              <w:t>务报告或财务报表或者银行出具的资信证明</w:t>
            </w:r>
            <w:r>
              <w:rPr>
                <w:color w:val="auto"/>
                <w:spacing w:val="-6"/>
                <w:highlight w:val="none"/>
              </w:rPr>
              <w:t>；（</w:t>
            </w:r>
            <w:r>
              <w:rPr>
                <w:b/>
                <w:bCs/>
                <w:color w:val="auto"/>
                <w:spacing w:val="10"/>
                <w:highlight w:val="none"/>
              </w:rPr>
              <w:t>必须提供，</w:t>
            </w:r>
            <w:r>
              <w:rPr>
                <w:b/>
                <w:bCs/>
                <w:color w:val="auto"/>
                <w:spacing w:val="9"/>
                <w:highlight w:val="none"/>
              </w:rPr>
              <w:t>否则按无效投标处理</w:t>
            </w:r>
            <w:r>
              <w:rPr>
                <w:color w:val="auto"/>
                <w:spacing w:val="9"/>
                <w:highlight w:val="none"/>
              </w:rPr>
              <w:t>）</w:t>
            </w:r>
          </w:p>
          <w:p w14:paraId="75318D2D">
            <w:pPr>
              <w:pStyle w:val="39"/>
              <w:spacing w:before="162" w:line="227" w:lineRule="auto"/>
              <w:ind w:left="113"/>
              <w:rPr>
                <w:color w:val="auto"/>
                <w:highlight w:val="none"/>
              </w:rPr>
            </w:pPr>
            <w:r>
              <w:rPr>
                <w:rFonts w:hint="eastAsia"/>
                <w:color w:val="auto"/>
                <w:spacing w:val="9"/>
                <w:highlight w:val="none"/>
                <w:lang w:val="en-US" w:eastAsia="zh-CN"/>
              </w:rPr>
              <w:t>7</w:t>
            </w:r>
            <w:r>
              <w:rPr>
                <w:color w:val="auto"/>
                <w:spacing w:val="9"/>
                <w:highlight w:val="none"/>
              </w:rPr>
              <w:t>.投标人直接控股信息表（格式后附</w:t>
            </w:r>
            <w:r>
              <w:rPr>
                <w:color w:val="auto"/>
                <w:spacing w:val="3"/>
                <w:highlight w:val="none"/>
              </w:rPr>
              <w:t>）；（</w:t>
            </w:r>
            <w:r>
              <w:rPr>
                <w:b/>
                <w:bCs/>
                <w:color w:val="auto"/>
                <w:spacing w:val="9"/>
                <w:highlight w:val="none"/>
              </w:rPr>
              <w:t>必须提供，否则按无效投标处理</w:t>
            </w:r>
            <w:r>
              <w:rPr>
                <w:color w:val="auto"/>
                <w:spacing w:val="9"/>
                <w:highlight w:val="none"/>
              </w:rPr>
              <w:t>）</w:t>
            </w:r>
          </w:p>
          <w:p w14:paraId="7027AF21">
            <w:pPr>
              <w:pStyle w:val="39"/>
              <w:spacing w:before="162" w:line="227" w:lineRule="auto"/>
              <w:ind w:left="117"/>
              <w:rPr>
                <w:color w:val="auto"/>
                <w:highlight w:val="none"/>
              </w:rPr>
            </w:pPr>
            <w:r>
              <w:rPr>
                <w:rFonts w:hint="eastAsia"/>
                <w:color w:val="auto"/>
                <w:spacing w:val="9"/>
                <w:highlight w:val="none"/>
                <w:lang w:val="en-US" w:eastAsia="zh-CN"/>
              </w:rPr>
              <w:t>8</w:t>
            </w:r>
            <w:r>
              <w:rPr>
                <w:color w:val="auto"/>
                <w:spacing w:val="9"/>
                <w:highlight w:val="none"/>
              </w:rPr>
              <w:t>.投标人直接管理关系信息表（格式后附</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1FC2D904">
            <w:pPr>
              <w:pStyle w:val="39"/>
              <w:spacing w:before="164" w:line="227" w:lineRule="auto"/>
              <w:ind w:left="112"/>
              <w:rPr>
                <w:color w:val="auto"/>
                <w:spacing w:val="9"/>
                <w:highlight w:val="none"/>
              </w:rPr>
            </w:pPr>
            <w:r>
              <w:rPr>
                <w:rFonts w:hint="eastAsia"/>
                <w:color w:val="auto"/>
                <w:spacing w:val="9"/>
                <w:highlight w:val="none"/>
                <w:lang w:val="en-US" w:eastAsia="zh-CN"/>
              </w:rPr>
              <w:t>9</w:t>
            </w:r>
            <w:r>
              <w:rPr>
                <w:color w:val="auto"/>
                <w:spacing w:val="9"/>
                <w:highlight w:val="none"/>
              </w:rPr>
              <w:t>.投标声明（格式后附</w:t>
            </w:r>
            <w:r>
              <w:rPr>
                <w:color w:val="auto"/>
                <w:spacing w:val="1"/>
                <w:highlight w:val="none"/>
              </w:rPr>
              <w:t>）；（</w:t>
            </w:r>
            <w:r>
              <w:rPr>
                <w:b/>
                <w:bCs/>
                <w:color w:val="auto"/>
                <w:spacing w:val="9"/>
                <w:highlight w:val="none"/>
              </w:rPr>
              <w:t>必须提供，否则按无效投标处理</w:t>
            </w:r>
            <w:r>
              <w:rPr>
                <w:color w:val="auto"/>
                <w:spacing w:val="9"/>
                <w:highlight w:val="none"/>
              </w:rPr>
              <w:t>）</w:t>
            </w:r>
          </w:p>
          <w:p w14:paraId="388991FD">
            <w:pPr>
              <w:pStyle w:val="39"/>
              <w:spacing w:before="164" w:line="227" w:lineRule="auto"/>
              <w:ind w:left="112"/>
              <w:rPr>
                <w:rFonts w:hint="default" w:ascii="宋体" w:hAnsi="宋体" w:eastAsia="宋体" w:cs="宋体"/>
                <w:b/>
                <w:bCs/>
                <w:color w:val="auto"/>
                <w:spacing w:val="9"/>
                <w:highlight w:val="none"/>
                <w:lang w:val="en-US" w:eastAsia="zh-CN"/>
              </w:rPr>
            </w:pPr>
            <w:r>
              <w:rPr>
                <w:rFonts w:hint="eastAsia"/>
                <w:color w:val="auto"/>
                <w:spacing w:val="9"/>
                <w:highlight w:val="none"/>
                <w:lang w:val="en-US" w:eastAsia="zh-CN"/>
              </w:rPr>
              <w:t>10.关于符合本国产品标准的声明函；</w:t>
            </w:r>
            <w:r>
              <w:rPr>
                <w:rFonts w:hint="eastAsia" w:ascii="宋体" w:hAnsi="宋体" w:eastAsia="宋体" w:cs="宋体"/>
                <w:b/>
                <w:bCs/>
                <w:color w:val="auto"/>
                <w:spacing w:val="9"/>
                <w:highlight w:val="none"/>
                <w:lang w:val="en-US" w:eastAsia="zh-CN"/>
              </w:rPr>
              <w:t>（必须提交，</w:t>
            </w:r>
            <w:r>
              <w:rPr>
                <w:b/>
                <w:bCs/>
                <w:color w:val="auto"/>
                <w:spacing w:val="9"/>
                <w:highlight w:val="none"/>
              </w:rPr>
              <w:t>否则按无效投标处理</w:t>
            </w:r>
            <w:r>
              <w:rPr>
                <w:rFonts w:hint="eastAsia" w:ascii="宋体" w:hAnsi="宋体" w:eastAsia="宋体" w:cs="宋体"/>
                <w:b/>
                <w:bCs/>
                <w:color w:val="auto"/>
                <w:spacing w:val="9"/>
                <w:highlight w:val="none"/>
                <w:lang w:val="en-US" w:eastAsia="zh-CN"/>
              </w:rPr>
              <w:t>）</w:t>
            </w:r>
          </w:p>
          <w:p w14:paraId="5056C2E8">
            <w:pPr>
              <w:pStyle w:val="39"/>
              <w:spacing w:before="162" w:line="227" w:lineRule="auto"/>
              <w:ind w:left="127"/>
              <w:rPr>
                <w:color w:val="auto"/>
                <w:highlight w:val="none"/>
              </w:rPr>
            </w:pPr>
            <w:r>
              <w:rPr>
                <w:rFonts w:hint="eastAsia"/>
                <w:color w:val="auto"/>
                <w:spacing w:val="8"/>
                <w:highlight w:val="none"/>
                <w:lang w:val="en-US" w:eastAsia="zh-CN"/>
              </w:rPr>
              <w:t>11</w:t>
            </w:r>
            <w:r>
              <w:rPr>
                <w:color w:val="auto"/>
                <w:spacing w:val="8"/>
                <w:highlight w:val="none"/>
              </w:rPr>
              <w:t>.除招标文件规定必须提供以外，投标人认为需要提供的其他证明材料。</w:t>
            </w:r>
          </w:p>
          <w:p w14:paraId="5EB8C128">
            <w:pPr>
              <w:pStyle w:val="39"/>
              <w:spacing w:before="163" w:line="359" w:lineRule="auto"/>
              <w:ind w:left="115" w:right="108" w:hanging="3"/>
              <w:rPr>
                <w:b/>
                <w:bCs/>
                <w:color w:val="auto"/>
                <w:spacing w:val="7"/>
                <w:highlight w:val="none"/>
              </w:rPr>
            </w:pPr>
            <w:r>
              <w:rPr>
                <w:b/>
                <w:bCs/>
                <w:color w:val="auto"/>
                <w:spacing w:val="6"/>
                <w:highlight w:val="none"/>
              </w:rPr>
              <w:t>注：1.以上标明“必须提供</w:t>
            </w:r>
            <w:r>
              <w:rPr>
                <w:color w:val="auto"/>
                <w:spacing w:val="-63"/>
                <w:highlight w:val="none"/>
              </w:rPr>
              <w:t xml:space="preserve"> </w:t>
            </w:r>
            <w:r>
              <w:rPr>
                <w:b/>
                <w:bCs/>
                <w:color w:val="auto"/>
                <w:spacing w:val="6"/>
                <w:highlight w:val="none"/>
              </w:rPr>
              <w:t>”的材料，格式中有要求法定代表人或者委托代理人签字的，必</w:t>
            </w:r>
            <w:r>
              <w:rPr>
                <w:b/>
                <w:bCs/>
                <w:color w:val="auto"/>
                <w:spacing w:val="8"/>
                <w:highlight w:val="none"/>
              </w:rPr>
              <w:t>须按要求签字并加盖投标人电子签章，否则按无</w:t>
            </w:r>
            <w:r>
              <w:rPr>
                <w:b/>
                <w:bCs/>
                <w:color w:val="auto"/>
                <w:spacing w:val="7"/>
                <w:highlight w:val="none"/>
              </w:rPr>
              <w:t>效投标处理。</w:t>
            </w:r>
          </w:p>
        </w:tc>
      </w:tr>
      <w:tr w14:paraId="061E7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82" w:type="dxa"/>
            <w:vMerge w:val="continue"/>
            <w:tcBorders>
              <w:left w:val="single" w:color="auto" w:sz="4" w:space="0"/>
              <w:right w:val="single" w:color="auto" w:sz="4" w:space="0"/>
            </w:tcBorders>
            <w:vAlign w:val="top"/>
          </w:tcPr>
          <w:p w14:paraId="2BB777EA">
            <w:pPr>
              <w:rPr>
                <w:rFonts w:ascii="Arial"/>
                <w:color w:val="auto"/>
                <w:sz w:val="21"/>
                <w:highlight w:val="none"/>
              </w:rPr>
            </w:pPr>
          </w:p>
        </w:tc>
        <w:tc>
          <w:tcPr>
            <w:tcW w:w="8596" w:type="dxa"/>
            <w:tcBorders>
              <w:top w:val="single" w:color="auto" w:sz="4" w:space="0"/>
              <w:left w:val="single" w:color="auto" w:sz="4" w:space="0"/>
              <w:right w:val="single" w:color="auto" w:sz="4" w:space="0"/>
            </w:tcBorders>
            <w:vAlign w:val="top"/>
          </w:tcPr>
          <w:p w14:paraId="3E944AF8">
            <w:pPr>
              <w:pStyle w:val="39"/>
              <w:spacing w:before="34" w:line="228" w:lineRule="auto"/>
              <w:ind w:left="116"/>
              <w:rPr>
                <w:color w:val="auto"/>
                <w:sz w:val="24"/>
                <w:szCs w:val="24"/>
                <w:highlight w:val="none"/>
              </w:rPr>
            </w:pPr>
            <w:r>
              <w:rPr>
                <w:b/>
                <w:bCs/>
                <w:color w:val="auto"/>
                <w:spacing w:val="5"/>
                <w:sz w:val="24"/>
                <w:szCs w:val="24"/>
                <w:highlight w:val="none"/>
              </w:rPr>
              <w:t>商务及技术文件：</w:t>
            </w:r>
          </w:p>
          <w:p w14:paraId="6A4DF8BA">
            <w:pPr>
              <w:pStyle w:val="39"/>
              <w:spacing w:before="161" w:line="227" w:lineRule="auto"/>
              <w:ind w:left="127"/>
              <w:rPr>
                <w:color w:val="auto"/>
                <w:highlight w:val="none"/>
              </w:rPr>
            </w:pPr>
            <w:r>
              <w:rPr>
                <w:color w:val="auto"/>
                <w:spacing w:val="9"/>
                <w:highlight w:val="none"/>
              </w:rPr>
              <w:t>1.无串通投标行为的承诺函（格式后附</w:t>
            </w:r>
            <w:r>
              <w:rPr>
                <w:color w:val="auto"/>
                <w:highlight w:val="none"/>
              </w:rPr>
              <w:t>）；（</w:t>
            </w:r>
            <w:r>
              <w:rPr>
                <w:b/>
                <w:bCs/>
                <w:color w:val="auto"/>
                <w:spacing w:val="9"/>
                <w:highlight w:val="none"/>
              </w:rPr>
              <w:t>必须提供，否则按无效投标</w:t>
            </w:r>
            <w:r>
              <w:rPr>
                <w:b/>
                <w:bCs/>
                <w:color w:val="auto"/>
                <w:spacing w:val="8"/>
                <w:highlight w:val="none"/>
              </w:rPr>
              <w:t>处理</w:t>
            </w:r>
            <w:r>
              <w:rPr>
                <w:color w:val="auto"/>
                <w:spacing w:val="8"/>
                <w:highlight w:val="none"/>
              </w:rPr>
              <w:t>）</w:t>
            </w:r>
          </w:p>
          <w:p w14:paraId="308849DB">
            <w:pPr>
              <w:pStyle w:val="39"/>
              <w:spacing w:before="161" w:line="302" w:lineRule="auto"/>
              <w:ind w:left="112" w:right="110" w:firstLine="1"/>
              <w:rPr>
                <w:color w:val="auto"/>
                <w:highlight w:val="none"/>
              </w:rPr>
            </w:pPr>
            <w:r>
              <w:rPr>
                <w:color w:val="auto"/>
                <w:spacing w:val="10"/>
                <w:highlight w:val="none"/>
              </w:rPr>
              <w:t>2.法定代表人身份证明及法定代表人有效身份证正反面复印件（格</w:t>
            </w:r>
            <w:r>
              <w:rPr>
                <w:color w:val="auto"/>
                <w:spacing w:val="9"/>
                <w:highlight w:val="none"/>
              </w:rPr>
              <w:t>式后附</w:t>
            </w:r>
            <w:r>
              <w:rPr>
                <w:color w:val="auto"/>
                <w:spacing w:val="-6"/>
                <w:highlight w:val="none"/>
              </w:rPr>
              <w:t>）；（</w:t>
            </w:r>
            <w:r>
              <w:rPr>
                <w:b/>
                <w:bCs/>
                <w:color w:val="auto"/>
                <w:spacing w:val="9"/>
                <w:highlight w:val="none"/>
              </w:rPr>
              <w:t>除自然人投</w:t>
            </w:r>
            <w:r>
              <w:rPr>
                <w:b/>
                <w:bCs/>
                <w:color w:val="auto"/>
                <w:spacing w:val="7"/>
                <w:highlight w:val="none"/>
              </w:rPr>
              <w:t>标外必须提供，否则按无效投标处理</w:t>
            </w:r>
            <w:r>
              <w:rPr>
                <w:color w:val="auto"/>
                <w:spacing w:val="7"/>
                <w:highlight w:val="none"/>
              </w:rPr>
              <w:t>）</w:t>
            </w:r>
          </w:p>
          <w:p w14:paraId="0DAD3C0A">
            <w:pPr>
              <w:pStyle w:val="39"/>
              <w:spacing w:before="162" w:line="302" w:lineRule="auto"/>
              <w:ind w:left="116" w:right="108"/>
              <w:rPr>
                <w:color w:val="auto"/>
                <w:highlight w:val="none"/>
              </w:rPr>
            </w:pPr>
            <w:r>
              <w:rPr>
                <w:color w:val="auto"/>
                <w:spacing w:val="9"/>
                <w:highlight w:val="none"/>
              </w:rPr>
              <w:t>3.授权委托书及委托代理人有效身份证正反面复印件（格式后附</w:t>
            </w:r>
            <w:r>
              <w:rPr>
                <w:color w:val="auto"/>
                <w:spacing w:val="1"/>
                <w:highlight w:val="none"/>
              </w:rPr>
              <w:t>）；（</w:t>
            </w:r>
            <w:r>
              <w:rPr>
                <w:b/>
                <w:bCs/>
                <w:color w:val="auto"/>
                <w:spacing w:val="9"/>
                <w:highlight w:val="none"/>
              </w:rPr>
              <w:t>委托时必须提供，否</w:t>
            </w:r>
            <w:r>
              <w:rPr>
                <w:b/>
                <w:bCs/>
                <w:color w:val="auto"/>
                <w:spacing w:val="6"/>
                <w:highlight w:val="none"/>
              </w:rPr>
              <w:t>则按无效投标处理</w:t>
            </w:r>
            <w:r>
              <w:rPr>
                <w:color w:val="auto"/>
                <w:spacing w:val="6"/>
                <w:highlight w:val="none"/>
              </w:rPr>
              <w:t>）</w:t>
            </w:r>
          </w:p>
          <w:p w14:paraId="285EC4C7">
            <w:pPr>
              <w:pStyle w:val="39"/>
              <w:spacing w:before="163" w:line="227" w:lineRule="auto"/>
              <w:ind w:left="111"/>
              <w:rPr>
                <w:color w:val="auto"/>
                <w:highlight w:val="none"/>
              </w:rPr>
            </w:pPr>
            <w:r>
              <w:rPr>
                <w:color w:val="auto"/>
                <w:spacing w:val="9"/>
                <w:highlight w:val="none"/>
              </w:rPr>
              <w:t>4.商务要求偏离表（格式后附</w:t>
            </w:r>
            <w:r>
              <w:rPr>
                <w:color w:val="auto"/>
                <w:spacing w:val="3"/>
                <w:highlight w:val="none"/>
              </w:rPr>
              <w:t>）；（</w:t>
            </w:r>
            <w:r>
              <w:rPr>
                <w:b/>
                <w:bCs/>
                <w:color w:val="auto"/>
                <w:spacing w:val="9"/>
                <w:highlight w:val="none"/>
              </w:rPr>
              <w:t>必须提供，否则按无效投标处理</w:t>
            </w:r>
            <w:r>
              <w:rPr>
                <w:color w:val="auto"/>
                <w:spacing w:val="9"/>
                <w:highlight w:val="none"/>
              </w:rPr>
              <w:t>）</w:t>
            </w:r>
          </w:p>
          <w:p w14:paraId="19EEA07E">
            <w:pPr>
              <w:pStyle w:val="39"/>
              <w:spacing w:before="162" w:line="302" w:lineRule="auto"/>
              <w:ind w:left="111" w:right="108" w:firstLine="5"/>
              <w:rPr>
                <w:color w:val="auto"/>
                <w:highlight w:val="none"/>
              </w:rPr>
            </w:pPr>
            <w:r>
              <w:rPr>
                <w:color w:val="auto"/>
                <w:spacing w:val="8"/>
                <w:highlight w:val="none"/>
              </w:rPr>
              <w:t>5.售后服务方案（格式自拟</w:t>
            </w:r>
            <w:r>
              <w:rPr>
                <w:color w:val="auto"/>
                <w:spacing w:val="14"/>
                <w:highlight w:val="none"/>
              </w:rPr>
              <w:t>）；</w:t>
            </w:r>
            <w:r>
              <w:rPr>
                <w:color w:val="auto"/>
                <w:spacing w:val="8"/>
                <w:highlight w:val="none"/>
              </w:rPr>
              <w:t>投标人可根据“第二章 采购需</w:t>
            </w:r>
            <w:r>
              <w:rPr>
                <w:color w:val="auto"/>
                <w:spacing w:val="7"/>
                <w:highlight w:val="none"/>
              </w:rPr>
              <w:t>求</w:t>
            </w:r>
            <w:r>
              <w:rPr>
                <w:color w:val="auto"/>
                <w:spacing w:val="-70"/>
                <w:highlight w:val="none"/>
              </w:rPr>
              <w:t xml:space="preserve"> </w:t>
            </w:r>
            <w:r>
              <w:rPr>
                <w:color w:val="auto"/>
                <w:spacing w:val="7"/>
                <w:highlight w:val="none"/>
              </w:rPr>
              <w:t>”及“第四章 评标方法及</w:t>
            </w:r>
            <w:r>
              <w:rPr>
                <w:color w:val="auto"/>
                <w:spacing w:val="4"/>
                <w:highlight w:val="none"/>
              </w:rPr>
              <w:t>评标标准</w:t>
            </w:r>
            <w:r>
              <w:rPr>
                <w:color w:val="auto"/>
                <w:spacing w:val="-62"/>
                <w:highlight w:val="none"/>
              </w:rPr>
              <w:t xml:space="preserve"> </w:t>
            </w:r>
            <w:r>
              <w:rPr>
                <w:color w:val="auto"/>
                <w:spacing w:val="4"/>
                <w:highlight w:val="none"/>
              </w:rPr>
              <w:t>”要求编制；</w:t>
            </w:r>
          </w:p>
          <w:p w14:paraId="384C50A1">
            <w:pPr>
              <w:pStyle w:val="39"/>
              <w:spacing w:before="161" w:line="227" w:lineRule="auto"/>
              <w:ind w:left="113"/>
              <w:rPr>
                <w:color w:val="auto"/>
                <w:highlight w:val="none"/>
              </w:rPr>
            </w:pPr>
            <w:r>
              <w:rPr>
                <w:color w:val="auto"/>
                <w:spacing w:val="9"/>
                <w:highlight w:val="none"/>
              </w:rPr>
              <w:t>6.技术要求偏离表（格式后附</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7A8D4568">
            <w:pPr>
              <w:pStyle w:val="39"/>
              <w:spacing w:before="165" w:line="226" w:lineRule="auto"/>
              <w:ind w:left="117"/>
              <w:rPr>
                <w:color w:val="auto"/>
                <w:highlight w:val="none"/>
              </w:rPr>
            </w:pPr>
            <w:r>
              <w:rPr>
                <w:color w:val="auto"/>
                <w:spacing w:val="9"/>
                <w:highlight w:val="none"/>
              </w:rPr>
              <w:t>7.设备配置清单</w:t>
            </w:r>
            <w:r>
              <w:rPr>
                <w:color w:val="auto"/>
                <w:highlight w:val="none"/>
              </w:rPr>
              <w:t>；</w:t>
            </w:r>
            <w:r>
              <w:rPr>
                <w:b/>
                <w:bCs/>
                <w:color w:val="auto"/>
                <w:highlight w:val="none"/>
              </w:rPr>
              <w:t>（</w:t>
            </w:r>
            <w:r>
              <w:rPr>
                <w:b/>
                <w:bCs/>
                <w:color w:val="auto"/>
                <w:spacing w:val="9"/>
                <w:highlight w:val="none"/>
              </w:rPr>
              <w:t>必须提供，否则按无效投标处理）</w:t>
            </w:r>
          </w:p>
          <w:p w14:paraId="2257A2A4">
            <w:pPr>
              <w:pStyle w:val="39"/>
              <w:spacing w:before="163" w:line="302" w:lineRule="auto"/>
              <w:ind w:left="111" w:right="108" w:firstLine="1"/>
              <w:rPr>
                <w:color w:val="auto"/>
                <w:highlight w:val="none"/>
              </w:rPr>
            </w:pPr>
            <w:r>
              <w:rPr>
                <w:color w:val="auto"/>
                <w:spacing w:val="8"/>
                <w:highlight w:val="none"/>
              </w:rPr>
              <w:t>8.项目实施方案（格式自拟</w:t>
            </w:r>
            <w:r>
              <w:rPr>
                <w:color w:val="auto"/>
                <w:spacing w:val="14"/>
                <w:highlight w:val="none"/>
              </w:rPr>
              <w:t>）；</w:t>
            </w:r>
            <w:r>
              <w:rPr>
                <w:color w:val="auto"/>
                <w:spacing w:val="8"/>
                <w:highlight w:val="none"/>
              </w:rPr>
              <w:t>投标人可根据“第二章 采购需求</w:t>
            </w:r>
            <w:r>
              <w:rPr>
                <w:color w:val="auto"/>
                <w:spacing w:val="-70"/>
                <w:highlight w:val="none"/>
              </w:rPr>
              <w:t xml:space="preserve"> </w:t>
            </w:r>
            <w:r>
              <w:rPr>
                <w:color w:val="auto"/>
                <w:spacing w:val="8"/>
                <w:highlight w:val="none"/>
              </w:rPr>
              <w:t>”及</w:t>
            </w:r>
            <w:r>
              <w:rPr>
                <w:color w:val="auto"/>
                <w:spacing w:val="7"/>
                <w:highlight w:val="none"/>
              </w:rPr>
              <w:t>“第四章 评标方法及</w:t>
            </w:r>
            <w:r>
              <w:rPr>
                <w:color w:val="auto"/>
                <w:spacing w:val="4"/>
                <w:highlight w:val="none"/>
              </w:rPr>
              <w:t>评标标准</w:t>
            </w:r>
            <w:r>
              <w:rPr>
                <w:color w:val="auto"/>
                <w:spacing w:val="-62"/>
                <w:highlight w:val="none"/>
              </w:rPr>
              <w:t xml:space="preserve"> </w:t>
            </w:r>
            <w:r>
              <w:rPr>
                <w:color w:val="auto"/>
                <w:spacing w:val="4"/>
                <w:highlight w:val="none"/>
              </w:rPr>
              <w:t>”要求编制；</w:t>
            </w:r>
          </w:p>
          <w:p w14:paraId="3784E2F4">
            <w:pPr>
              <w:pStyle w:val="39"/>
              <w:spacing w:before="162" w:line="227" w:lineRule="auto"/>
              <w:ind w:left="112"/>
              <w:rPr>
                <w:color w:val="auto"/>
                <w:highlight w:val="none"/>
              </w:rPr>
            </w:pPr>
            <w:r>
              <w:rPr>
                <w:color w:val="auto"/>
                <w:spacing w:val="9"/>
                <w:highlight w:val="none"/>
              </w:rPr>
              <w:t>9.投标人对本项目的合理化建议和改进措施（格式自拟</w:t>
            </w:r>
            <w:r>
              <w:rPr>
                <w:color w:val="auto"/>
                <w:spacing w:val="1"/>
                <w:highlight w:val="none"/>
              </w:rPr>
              <w:t>）；</w:t>
            </w:r>
          </w:p>
          <w:p w14:paraId="22790566">
            <w:pPr>
              <w:pStyle w:val="39"/>
              <w:spacing w:before="162" w:line="227" w:lineRule="auto"/>
              <w:ind w:left="127"/>
              <w:rPr>
                <w:color w:val="auto"/>
                <w:highlight w:val="none"/>
              </w:rPr>
            </w:pPr>
            <w:r>
              <w:rPr>
                <w:color w:val="auto"/>
                <w:spacing w:val="8"/>
                <w:highlight w:val="none"/>
              </w:rPr>
              <w:t>10.除招标文件规定必须提供以外，投标人认为需要提供的其他证明材料（格式自拟）。</w:t>
            </w:r>
          </w:p>
          <w:p w14:paraId="62794AEE">
            <w:pPr>
              <w:pStyle w:val="39"/>
              <w:spacing w:before="163" w:line="359" w:lineRule="auto"/>
              <w:ind w:left="115" w:right="108" w:hanging="3"/>
              <w:rPr>
                <w:b/>
                <w:bCs/>
                <w:color w:val="auto"/>
                <w:spacing w:val="6"/>
                <w:highlight w:val="none"/>
              </w:rPr>
            </w:pPr>
            <w:r>
              <w:rPr>
                <w:b/>
                <w:bCs/>
                <w:color w:val="auto"/>
                <w:spacing w:val="6"/>
                <w:highlight w:val="none"/>
              </w:rPr>
              <w:t>注：以上标明“必须提供</w:t>
            </w:r>
            <w:r>
              <w:rPr>
                <w:color w:val="auto"/>
                <w:spacing w:val="-55"/>
                <w:highlight w:val="none"/>
              </w:rPr>
              <w:t xml:space="preserve"> </w:t>
            </w:r>
            <w:r>
              <w:rPr>
                <w:b/>
                <w:bCs/>
                <w:color w:val="auto"/>
                <w:spacing w:val="6"/>
                <w:highlight w:val="none"/>
              </w:rPr>
              <w:t>”的材料，格式中有要求法定代表人或者委托代理人签字的，必须</w:t>
            </w:r>
            <w:r>
              <w:rPr>
                <w:b/>
                <w:bCs/>
                <w:color w:val="auto"/>
                <w:spacing w:val="8"/>
                <w:highlight w:val="none"/>
              </w:rPr>
              <w:t>按要求签字并加盖投标人电子签章，否则按无</w:t>
            </w:r>
            <w:r>
              <w:rPr>
                <w:b/>
                <w:bCs/>
                <w:color w:val="auto"/>
                <w:spacing w:val="7"/>
                <w:highlight w:val="none"/>
              </w:rPr>
              <w:t>效投标处理。</w:t>
            </w:r>
          </w:p>
        </w:tc>
      </w:tr>
      <w:tr w14:paraId="0D145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370BD00E">
            <w:pPr>
              <w:spacing w:line="276" w:lineRule="auto"/>
              <w:rPr>
                <w:rFonts w:ascii="Arial"/>
                <w:color w:val="auto"/>
                <w:sz w:val="21"/>
                <w:highlight w:val="none"/>
              </w:rPr>
            </w:pPr>
          </w:p>
          <w:p w14:paraId="19938BDB">
            <w:pPr>
              <w:spacing w:line="277" w:lineRule="auto"/>
              <w:rPr>
                <w:rFonts w:ascii="Arial"/>
                <w:color w:val="auto"/>
                <w:sz w:val="21"/>
                <w:highlight w:val="none"/>
              </w:rPr>
            </w:pPr>
          </w:p>
          <w:p w14:paraId="63DD63BC">
            <w:pPr>
              <w:spacing w:line="277" w:lineRule="auto"/>
              <w:rPr>
                <w:rFonts w:ascii="Arial"/>
                <w:color w:val="auto"/>
                <w:sz w:val="21"/>
                <w:highlight w:val="none"/>
              </w:rPr>
            </w:pPr>
          </w:p>
          <w:p w14:paraId="36336201">
            <w:pPr>
              <w:pStyle w:val="39"/>
              <w:spacing w:before="65" w:line="267" w:lineRule="exact"/>
              <w:ind w:left="130" w:leftChars="0"/>
              <w:rPr>
                <w:rFonts w:ascii="Arial"/>
                <w:color w:val="auto"/>
                <w:sz w:val="21"/>
                <w:highlight w:val="none"/>
              </w:rPr>
            </w:pPr>
            <w:r>
              <w:rPr>
                <w:color w:val="auto"/>
                <w:spacing w:val="-1"/>
                <w:position w:val="1"/>
                <w:highlight w:val="none"/>
              </w:rPr>
              <w:t>16.2</w:t>
            </w:r>
          </w:p>
        </w:tc>
        <w:tc>
          <w:tcPr>
            <w:tcW w:w="8596" w:type="dxa"/>
            <w:tcBorders>
              <w:top w:val="single" w:color="auto" w:sz="4" w:space="0"/>
              <w:left w:val="single" w:color="auto" w:sz="4" w:space="0"/>
              <w:bottom w:val="single" w:color="auto" w:sz="4" w:space="0"/>
              <w:right w:val="single" w:color="auto" w:sz="4" w:space="0"/>
            </w:tcBorders>
            <w:vAlign w:val="top"/>
          </w:tcPr>
          <w:p w14:paraId="2B5F7E99">
            <w:pPr>
              <w:pStyle w:val="39"/>
              <w:spacing w:before="146" w:line="342" w:lineRule="auto"/>
              <w:ind w:left="111" w:leftChars="0" w:right="37" w:rightChars="0" w:firstLine="1" w:firstLineChars="0"/>
              <w:jc w:val="both"/>
              <w:rPr>
                <w:b/>
                <w:bCs/>
                <w:color w:val="auto"/>
                <w:spacing w:val="6"/>
                <w:highlight w:val="none"/>
              </w:rPr>
            </w:pPr>
            <w:r>
              <w:rPr>
                <w:color w:val="auto"/>
                <w:spacing w:val="9"/>
                <w:highlight w:val="none"/>
              </w:rPr>
              <w:t>合同结算金额是履行合同的最终价格，应包括（但不限于</w:t>
            </w:r>
            <w:r>
              <w:rPr>
                <w:color w:val="auto"/>
                <w:spacing w:val="13"/>
                <w:highlight w:val="none"/>
              </w:rPr>
              <w:t>）：</w:t>
            </w:r>
            <w:r>
              <w:rPr>
                <w:color w:val="auto"/>
                <w:spacing w:val="9"/>
                <w:highlight w:val="none"/>
              </w:rPr>
              <w:t>满足本次投标全部采购需求所</w:t>
            </w:r>
            <w:r>
              <w:rPr>
                <w:color w:val="auto"/>
                <w:spacing w:val="6"/>
                <w:highlight w:val="none"/>
              </w:rPr>
              <w:t>应提供的货物，以及伴随的货物和</w:t>
            </w:r>
            <w:r>
              <w:rPr>
                <w:rFonts w:hint="eastAsia"/>
                <w:color w:val="auto"/>
                <w:spacing w:val="6"/>
                <w:highlight w:val="none"/>
                <w:lang w:eastAsia="zh-CN"/>
              </w:rPr>
              <w:t>服务</w:t>
            </w:r>
            <w:r>
              <w:rPr>
                <w:color w:val="auto"/>
                <w:spacing w:val="6"/>
                <w:highlight w:val="none"/>
              </w:rPr>
              <w:t>（如有）的价格；包含投标货物、</w:t>
            </w:r>
            <w:r>
              <w:rPr>
                <w:rFonts w:hint="eastAsia"/>
                <w:color w:val="auto"/>
                <w:spacing w:val="6"/>
                <w:highlight w:val="none"/>
                <w:lang w:eastAsia="zh-CN"/>
              </w:rPr>
              <w:t>服务</w:t>
            </w:r>
            <w:r>
              <w:rPr>
                <w:color w:val="auto"/>
                <w:spacing w:val="5"/>
                <w:highlight w:val="none"/>
              </w:rPr>
              <w:t>的成本、</w:t>
            </w:r>
            <w:r>
              <w:rPr>
                <w:color w:val="auto"/>
                <w:spacing w:val="9"/>
                <w:highlight w:val="none"/>
              </w:rPr>
              <w:t>运输（含保险）、安装（如有）、调试、检验、技术货物、培训、税费等所有费用。投标人在固定总价中必须考虑各种风险费用。在合同履行过程中，</w:t>
            </w:r>
            <w:r>
              <w:rPr>
                <w:rFonts w:hint="eastAsia"/>
                <w:color w:val="auto"/>
                <w:spacing w:val="9"/>
                <w:highlight w:val="none"/>
                <w:lang w:eastAsia="zh-CN"/>
              </w:rPr>
              <w:t>采购人</w:t>
            </w:r>
            <w:r>
              <w:rPr>
                <w:color w:val="auto"/>
                <w:spacing w:val="9"/>
                <w:highlight w:val="none"/>
              </w:rPr>
              <w:t>不予支付合同以外的其他</w:t>
            </w:r>
            <w:r>
              <w:rPr>
                <w:color w:val="auto"/>
                <w:spacing w:val="7"/>
                <w:highlight w:val="none"/>
              </w:rPr>
              <w:t>费用。</w:t>
            </w:r>
            <w:r>
              <w:rPr>
                <w:b/>
                <w:bCs/>
                <w:color w:val="auto"/>
                <w:spacing w:val="7"/>
                <w:highlight w:val="none"/>
              </w:rPr>
              <w:t>（采购需求另有约定的，从其约定。）</w:t>
            </w:r>
          </w:p>
        </w:tc>
      </w:tr>
      <w:tr w14:paraId="0823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7A774F1C">
            <w:pPr>
              <w:pStyle w:val="39"/>
              <w:spacing w:before="117" w:line="268" w:lineRule="exact"/>
              <w:ind w:left="130" w:leftChars="0"/>
              <w:rPr>
                <w:rFonts w:ascii="Arial"/>
                <w:color w:val="auto"/>
                <w:sz w:val="21"/>
                <w:highlight w:val="none"/>
              </w:rPr>
            </w:pPr>
            <w:r>
              <w:rPr>
                <w:color w:val="auto"/>
                <w:spacing w:val="-1"/>
                <w:position w:val="1"/>
                <w:highlight w:val="none"/>
              </w:rPr>
              <w:t>17.2</w:t>
            </w:r>
          </w:p>
        </w:tc>
        <w:tc>
          <w:tcPr>
            <w:tcW w:w="8596" w:type="dxa"/>
            <w:tcBorders>
              <w:top w:val="single" w:color="auto" w:sz="4" w:space="0"/>
              <w:left w:val="single" w:color="auto" w:sz="4" w:space="0"/>
              <w:bottom w:val="single" w:color="auto" w:sz="4" w:space="0"/>
              <w:right w:val="single" w:color="auto" w:sz="4" w:space="0"/>
            </w:tcBorders>
            <w:vAlign w:val="top"/>
          </w:tcPr>
          <w:p w14:paraId="38EE2D40">
            <w:pPr>
              <w:pStyle w:val="39"/>
              <w:spacing w:before="117" w:line="228" w:lineRule="auto"/>
              <w:ind w:left="114" w:leftChars="0"/>
              <w:rPr>
                <w:b/>
                <w:bCs/>
                <w:color w:val="auto"/>
                <w:spacing w:val="6"/>
                <w:highlight w:val="none"/>
              </w:rPr>
            </w:pPr>
            <w:r>
              <w:rPr>
                <w:color w:val="auto"/>
                <w:spacing w:val="2"/>
                <w:highlight w:val="none"/>
              </w:rPr>
              <w:t>投标有效期：</w:t>
            </w:r>
            <w:r>
              <w:rPr>
                <w:color w:val="auto"/>
                <w:spacing w:val="-45"/>
                <w:highlight w:val="none"/>
              </w:rPr>
              <w:t xml:space="preserve"> </w:t>
            </w:r>
            <w:r>
              <w:rPr>
                <w:color w:val="auto"/>
                <w:spacing w:val="2"/>
                <w:highlight w:val="none"/>
              </w:rPr>
              <w:t>自投标截止之日起</w:t>
            </w:r>
            <w:r>
              <w:rPr>
                <w:color w:val="auto"/>
                <w:spacing w:val="-35"/>
                <w:highlight w:val="none"/>
              </w:rPr>
              <w:t xml:space="preserve"> </w:t>
            </w:r>
            <w:r>
              <w:rPr>
                <w:color w:val="auto"/>
                <w:spacing w:val="2"/>
                <w:highlight w:val="none"/>
                <w:u w:val="single" w:color="auto"/>
              </w:rPr>
              <w:t>60</w:t>
            </w:r>
            <w:r>
              <w:rPr>
                <w:color w:val="auto"/>
                <w:spacing w:val="-49"/>
                <w:highlight w:val="none"/>
                <w:u w:val="single" w:color="auto"/>
              </w:rPr>
              <w:t xml:space="preserve"> </w:t>
            </w:r>
            <w:r>
              <w:rPr>
                <w:color w:val="auto"/>
                <w:spacing w:val="-56"/>
                <w:highlight w:val="none"/>
              </w:rPr>
              <w:t xml:space="preserve"> </w:t>
            </w:r>
            <w:r>
              <w:rPr>
                <w:color w:val="auto"/>
                <w:spacing w:val="2"/>
                <w:highlight w:val="none"/>
              </w:rPr>
              <w:t>日。</w:t>
            </w:r>
          </w:p>
        </w:tc>
      </w:tr>
      <w:tr w14:paraId="1ABD8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14F3862">
            <w:pPr>
              <w:spacing w:line="242" w:lineRule="auto"/>
              <w:rPr>
                <w:rFonts w:ascii="Arial"/>
                <w:color w:val="auto"/>
                <w:sz w:val="21"/>
                <w:highlight w:val="none"/>
              </w:rPr>
            </w:pPr>
          </w:p>
          <w:p w14:paraId="227C6CC0">
            <w:pPr>
              <w:spacing w:line="242" w:lineRule="auto"/>
              <w:rPr>
                <w:rFonts w:ascii="Arial"/>
                <w:color w:val="auto"/>
                <w:sz w:val="21"/>
                <w:highlight w:val="none"/>
              </w:rPr>
            </w:pPr>
          </w:p>
          <w:p w14:paraId="34CA47B1">
            <w:pPr>
              <w:spacing w:line="242" w:lineRule="auto"/>
              <w:rPr>
                <w:rFonts w:ascii="Arial"/>
                <w:color w:val="auto"/>
                <w:sz w:val="21"/>
                <w:highlight w:val="none"/>
              </w:rPr>
            </w:pPr>
          </w:p>
          <w:p w14:paraId="474F2F16">
            <w:pPr>
              <w:spacing w:line="242" w:lineRule="auto"/>
              <w:rPr>
                <w:rFonts w:ascii="Arial"/>
                <w:color w:val="auto"/>
                <w:sz w:val="21"/>
                <w:highlight w:val="none"/>
              </w:rPr>
            </w:pPr>
          </w:p>
          <w:p w14:paraId="7A38C4F3">
            <w:pPr>
              <w:spacing w:line="242" w:lineRule="auto"/>
              <w:rPr>
                <w:rFonts w:ascii="Arial"/>
                <w:color w:val="auto"/>
                <w:sz w:val="21"/>
                <w:highlight w:val="none"/>
              </w:rPr>
            </w:pPr>
          </w:p>
          <w:p w14:paraId="34AE687E">
            <w:pPr>
              <w:spacing w:line="242" w:lineRule="auto"/>
              <w:rPr>
                <w:rFonts w:ascii="Arial"/>
                <w:color w:val="auto"/>
                <w:sz w:val="21"/>
                <w:highlight w:val="none"/>
              </w:rPr>
            </w:pPr>
          </w:p>
          <w:p w14:paraId="5B728823">
            <w:pPr>
              <w:spacing w:line="242" w:lineRule="auto"/>
              <w:rPr>
                <w:rFonts w:ascii="Arial"/>
                <w:color w:val="auto"/>
                <w:sz w:val="21"/>
                <w:highlight w:val="none"/>
              </w:rPr>
            </w:pPr>
          </w:p>
          <w:p w14:paraId="0486BC34">
            <w:pPr>
              <w:spacing w:line="242" w:lineRule="auto"/>
              <w:rPr>
                <w:rFonts w:ascii="Arial"/>
                <w:color w:val="auto"/>
                <w:sz w:val="21"/>
                <w:highlight w:val="none"/>
              </w:rPr>
            </w:pPr>
          </w:p>
          <w:p w14:paraId="513C0CEE">
            <w:pPr>
              <w:spacing w:line="242" w:lineRule="auto"/>
              <w:rPr>
                <w:rFonts w:ascii="Arial"/>
                <w:color w:val="auto"/>
                <w:sz w:val="21"/>
                <w:highlight w:val="none"/>
              </w:rPr>
            </w:pPr>
          </w:p>
          <w:p w14:paraId="15C3F5AF">
            <w:pPr>
              <w:spacing w:line="242" w:lineRule="auto"/>
              <w:rPr>
                <w:rFonts w:ascii="Arial"/>
                <w:color w:val="auto"/>
                <w:sz w:val="21"/>
                <w:highlight w:val="none"/>
              </w:rPr>
            </w:pPr>
          </w:p>
          <w:p w14:paraId="4DC294BD">
            <w:pPr>
              <w:spacing w:line="242" w:lineRule="auto"/>
              <w:rPr>
                <w:rFonts w:ascii="Arial"/>
                <w:color w:val="auto"/>
                <w:sz w:val="21"/>
                <w:highlight w:val="none"/>
              </w:rPr>
            </w:pPr>
          </w:p>
          <w:p w14:paraId="2EECB679">
            <w:pPr>
              <w:spacing w:line="242" w:lineRule="auto"/>
              <w:rPr>
                <w:rFonts w:ascii="Arial"/>
                <w:color w:val="auto"/>
                <w:sz w:val="21"/>
                <w:highlight w:val="none"/>
              </w:rPr>
            </w:pPr>
          </w:p>
          <w:p w14:paraId="3827BC28">
            <w:pPr>
              <w:spacing w:line="242" w:lineRule="auto"/>
              <w:rPr>
                <w:rFonts w:ascii="Arial"/>
                <w:color w:val="auto"/>
                <w:sz w:val="21"/>
                <w:highlight w:val="none"/>
              </w:rPr>
            </w:pPr>
          </w:p>
          <w:p w14:paraId="19D1F4C5">
            <w:pPr>
              <w:spacing w:line="242" w:lineRule="auto"/>
              <w:rPr>
                <w:rFonts w:ascii="Arial"/>
                <w:color w:val="auto"/>
                <w:sz w:val="21"/>
                <w:highlight w:val="none"/>
              </w:rPr>
            </w:pPr>
          </w:p>
          <w:p w14:paraId="4E40A98C">
            <w:pPr>
              <w:spacing w:line="242" w:lineRule="auto"/>
              <w:rPr>
                <w:rFonts w:ascii="Arial"/>
                <w:color w:val="auto"/>
                <w:sz w:val="21"/>
                <w:highlight w:val="none"/>
              </w:rPr>
            </w:pPr>
          </w:p>
          <w:p w14:paraId="462EB7C6">
            <w:pPr>
              <w:spacing w:line="242" w:lineRule="auto"/>
              <w:rPr>
                <w:rFonts w:ascii="Arial"/>
                <w:color w:val="auto"/>
                <w:sz w:val="21"/>
                <w:highlight w:val="none"/>
              </w:rPr>
            </w:pPr>
          </w:p>
          <w:p w14:paraId="62637332">
            <w:pPr>
              <w:spacing w:line="242" w:lineRule="auto"/>
              <w:rPr>
                <w:rFonts w:ascii="Arial"/>
                <w:color w:val="auto"/>
                <w:sz w:val="21"/>
                <w:highlight w:val="none"/>
              </w:rPr>
            </w:pPr>
          </w:p>
          <w:p w14:paraId="7E8D9D59">
            <w:pPr>
              <w:spacing w:line="243" w:lineRule="auto"/>
              <w:rPr>
                <w:rFonts w:ascii="Arial"/>
                <w:color w:val="auto"/>
                <w:sz w:val="21"/>
                <w:highlight w:val="none"/>
              </w:rPr>
            </w:pPr>
          </w:p>
          <w:p w14:paraId="455043F1">
            <w:pPr>
              <w:spacing w:line="243" w:lineRule="auto"/>
              <w:rPr>
                <w:rFonts w:ascii="Arial"/>
                <w:color w:val="auto"/>
                <w:sz w:val="21"/>
                <w:highlight w:val="none"/>
              </w:rPr>
            </w:pPr>
          </w:p>
          <w:p w14:paraId="614D5DF6">
            <w:pPr>
              <w:spacing w:line="243" w:lineRule="auto"/>
              <w:rPr>
                <w:rFonts w:ascii="Arial"/>
                <w:color w:val="auto"/>
                <w:sz w:val="21"/>
                <w:highlight w:val="none"/>
              </w:rPr>
            </w:pPr>
          </w:p>
          <w:p w14:paraId="703FF91D">
            <w:pPr>
              <w:spacing w:line="243" w:lineRule="auto"/>
              <w:rPr>
                <w:rFonts w:ascii="Arial"/>
                <w:color w:val="auto"/>
                <w:sz w:val="21"/>
                <w:highlight w:val="none"/>
              </w:rPr>
            </w:pPr>
          </w:p>
          <w:p w14:paraId="0CFA7205">
            <w:pPr>
              <w:spacing w:line="243" w:lineRule="auto"/>
              <w:rPr>
                <w:rFonts w:ascii="Arial"/>
                <w:color w:val="auto"/>
                <w:sz w:val="21"/>
                <w:highlight w:val="none"/>
              </w:rPr>
            </w:pPr>
          </w:p>
          <w:p w14:paraId="5656B039">
            <w:pPr>
              <w:spacing w:line="243" w:lineRule="auto"/>
              <w:rPr>
                <w:rFonts w:ascii="Arial"/>
                <w:color w:val="auto"/>
                <w:sz w:val="21"/>
                <w:highlight w:val="none"/>
              </w:rPr>
            </w:pPr>
          </w:p>
          <w:p w14:paraId="0C79167E">
            <w:pPr>
              <w:pStyle w:val="39"/>
              <w:spacing w:before="65" w:line="267" w:lineRule="exact"/>
              <w:ind w:left="130" w:leftChars="0"/>
              <w:rPr>
                <w:rFonts w:ascii="Arial"/>
                <w:color w:val="auto"/>
                <w:sz w:val="21"/>
                <w:highlight w:val="none"/>
              </w:rPr>
            </w:pPr>
            <w:r>
              <w:rPr>
                <w:color w:val="auto"/>
                <w:spacing w:val="-1"/>
                <w:position w:val="1"/>
                <w:highlight w:val="none"/>
              </w:rPr>
              <w:t>18.1</w:t>
            </w:r>
          </w:p>
        </w:tc>
        <w:tc>
          <w:tcPr>
            <w:tcW w:w="8596" w:type="dxa"/>
            <w:tcBorders>
              <w:top w:val="single" w:color="auto" w:sz="4" w:space="0"/>
              <w:left w:val="single" w:color="auto" w:sz="4" w:space="0"/>
              <w:bottom w:val="single" w:color="auto" w:sz="4" w:space="0"/>
              <w:right w:val="single" w:color="auto" w:sz="4" w:space="0"/>
            </w:tcBorders>
            <w:vAlign w:val="top"/>
          </w:tcPr>
          <w:p w14:paraId="478D0F03">
            <w:pPr>
              <w:pStyle w:val="39"/>
              <w:spacing w:before="31" w:line="227" w:lineRule="auto"/>
              <w:ind w:left="133"/>
              <w:rPr>
                <w:color w:val="auto"/>
                <w:highlight w:val="none"/>
              </w:rPr>
            </w:pPr>
            <w:r>
              <w:rPr>
                <w:color w:val="auto"/>
                <w:spacing w:val="6"/>
                <w:highlight w:val="none"/>
              </w:rPr>
              <w:sym w:font="Wingdings" w:char="00A8"/>
            </w:r>
            <w:r>
              <w:rPr>
                <w:color w:val="auto"/>
                <w:spacing w:val="6"/>
                <w:highlight w:val="none"/>
              </w:rPr>
              <w:t>本项目不收取投标保证金。</w:t>
            </w:r>
          </w:p>
          <w:p w14:paraId="58F167AD">
            <w:pPr>
              <w:pStyle w:val="39"/>
              <w:spacing w:before="162"/>
              <w:ind w:left="121"/>
              <w:rPr>
                <w:color w:val="auto"/>
                <w:highlight w:val="none"/>
              </w:rPr>
            </w:pPr>
            <w:r>
              <w:rPr>
                <w:rFonts w:ascii="MS Gothic" w:hAnsi="MS Gothic" w:eastAsia="MS Gothic" w:cs="MS Gothic"/>
                <w:color w:val="auto"/>
                <w:spacing w:val="7"/>
                <w:highlight w:val="none"/>
              </w:rPr>
              <w:sym w:font="Wingdings" w:char="00FE"/>
            </w:r>
            <w:r>
              <w:rPr>
                <w:color w:val="auto"/>
                <w:spacing w:val="7"/>
                <w:highlight w:val="none"/>
              </w:rPr>
              <w:t>本项目收取投标保证金，具体规定如下：</w:t>
            </w:r>
          </w:p>
          <w:p w14:paraId="77F7BCA7">
            <w:pPr>
              <w:pStyle w:val="39"/>
              <w:spacing w:before="150" w:line="377" w:lineRule="auto"/>
              <w:ind w:left="112" w:right="106" w:firstLine="2"/>
              <w:jc w:val="both"/>
              <w:rPr>
                <w:color w:val="auto"/>
                <w:highlight w:val="none"/>
              </w:rPr>
            </w:pPr>
            <w:r>
              <w:rPr>
                <w:color w:val="auto"/>
                <w:spacing w:val="8"/>
                <w:highlight w:val="none"/>
              </w:rPr>
              <w:t>投标保证金人民币</w:t>
            </w:r>
            <w:r>
              <w:rPr>
                <w:rFonts w:hint="eastAsia"/>
                <w:color w:val="auto"/>
                <w:spacing w:val="8"/>
                <w:highlight w:val="none"/>
                <w:u w:val="single" w:color="auto"/>
                <w:lang w:val="en-US" w:eastAsia="zh-CN"/>
              </w:rPr>
              <w:t>贰万元整</w:t>
            </w:r>
            <w:r>
              <w:rPr>
                <w:color w:val="auto"/>
                <w:spacing w:val="8"/>
                <w:highlight w:val="none"/>
                <w:u w:val="single" w:color="auto"/>
              </w:rPr>
              <w:t>(¥</w:t>
            </w:r>
            <w:r>
              <w:rPr>
                <w:rFonts w:hint="eastAsia"/>
                <w:color w:val="auto"/>
                <w:spacing w:val="8"/>
                <w:highlight w:val="none"/>
                <w:u w:val="single" w:color="auto"/>
                <w:lang w:val="en-US" w:eastAsia="zh-CN"/>
              </w:rPr>
              <w:t>20000.00</w:t>
            </w:r>
            <w:r>
              <w:rPr>
                <w:color w:val="auto"/>
                <w:spacing w:val="8"/>
                <w:highlight w:val="none"/>
                <w:u w:val="single" w:color="auto"/>
              </w:rPr>
              <w:t>）元</w:t>
            </w:r>
            <w:r>
              <w:rPr>
                <w:color w:val="auto"/>
                <w:spacing w:val="8"/>
                <w:highlight w:val="none"/>
              </w:rPr>
              <w:t>。投标保证金的交纳方式：银行转账、支票、汇</w:t>
            </w:r>
            <w:r>
              <w:rPr>
                <w:color w:val="auto"/>
                <w:spacing w:val="9"/>
                <w:highlight w:val="none"/>
              </w:rPr>
              <w:t>票、本票或者银行、保险机构出具的保函（包含电子保函</w:t>
            </w:r>
            <w:r>
              <w:rPr>
                <w:color w:val="auto"/>
                <w:spacing w:val="13"/>
                <w:highlight w:val="none"/>
              </w:rPr>
              <w:t>），</w:t>
            </w:r>
            <w:r>
              <w:rPr>
                <w:color w:val="auto"/>
                <w:spacing w:val="9"/>
                <w:highlight w:val="none"/>
              </w:rPr>
              <w:t>禁止采用现钞方式。采用银行</w:t>
            </w:r>
            <w:r>
              <w:rPr>
                <w:color w:val="auto"/>
                <w:spacing w:val="8"/>
                <w:highlight w:val="none"/>
              </w:rPr>
              <w:t>转账方式的，在投标截止时间前从投标人账户交至指定账户并且到账</w:t>
            </w:r>
            <w:r>
              <w:rPr>
                <w:b/>
                <w:bCs/>
                <w:color w:val="auto"/>
                <w:spacing w:val="8"/>
                <w:highlight w:val="none"/>
              </w:rPr>
              <w:t>（</w:t>
            </w:r>
            <w:r>
              <w:rPr>
                <w:b/>
                <w:bCs/>
                <w:color w:val="auto"/>
                <w:spacing w:val="8"/>
                <w:highlight w:val="none"/>
                <w:u w:val="single" w:color="auto"/>
              </w:rPr>
              <w:t>开户银行：钦州市区农村信用合作联社政务服务中心分社</w:t>
            </w:r>
            <w:r>
              <w:rPr>
                <w:b/>
                <w:bCs/>
                <w:color w:val="auto"/>
                <w:spacing w:val="15"/>
                <w:highlight w:val="none"/>
                <w:u w:val="single" w:color="auto"/>
              </w:rPr>
              <w:t>，开户名称：</w:t>
            </w:r>
            <w:r>
              <w:rPr>
                <w:rFonts w:hint="eastAsia"/>
                <w:b/>
                <w:bCs/>
                <w:color w:val="auto"/>
                <w:spacing w:val="15"/>
                <w:highlight w:val="none"/>
                <w:u w:val="single" w:color="auto"/>
                <w:lang w:eastAsia="zh-CN"/>
              </w:rPr>
              <w:t>钦州市</w:t>
            </w:r>
            <w:r>
              <w:rPr>
                <w:b/>
                <w:bCs/>
                <w:color w:val="auto"/>
                <w:spacing w:val="14"/>
                <w:highlight w:val="none"/>
                <w:u w:val="single" w:color="auto"/>
              </w:rPr>
              <w:t>公共资源交易中心，银行账号：20298994252002404</w:t>
            </w:r>
            <w:r>
              <w:rPr>
                <w:b/>
                <w:bCs/>
                <w:color w:val="auto"/>
                <w:spacing w:val="4"/>
                <w:highlight w:val="none"/>
              </w:rPr>
              <w:t>）</w:t>
            </w:r>
            <w:r>
              <w:rPr>
                <w:color w:val="auto"/>
                <w:spacing w:val="-58"/>
                <w:highlight w:val="none"/>
              </w:rPr>
              <w:t xml:space="preserve"> </w:t>
            </w:r>
            <w:r>
              <w:rPr>
                <w:color w:val="auto"/>
                <w:spacing w:val="4"/>
                <w:highlight w:val="none"/>
              </w:rPr>
              <w:t>；</w:t>
            </w:r>
            <w:r>
              <w:rPr>
                <w:color w:val="auto"/>
                <w:spacing w:val="9"/>
                <w:highlight w:val="none"/>
              </w:rPr>
              <w:t>采用支票、汇票、本票或者保函等方式的，在投标截止时间前，投标人必须递交单独密封的支票、汇票、本票或者保函原件。</w:t>
            </w:r>
            <w:r>
              <w:rPr>
                <w:b/>
                <w:bCs/>
                <w:color w:val="auto"/>
                <w:spacing w:val="9"/>
                <w:highlight w:val="none"/>
              </w:rPr>
              <w:t>否则视为无效投标保证</w:t>
            </w:r>
            <w:r>
              <w:rPr>
                <w:b/>
                <w:bCs/>
                <w:color w:val="auto"/>
                <w:spacing w:val="8"/>
                <w:highlight w:val="none"/>
              </w:rPr>
              <w:t>金。</w:t>
            </w:r>
          </w:p>
          <w:p w14:paraId="5C480B8F">
            <w:pPr>
              <w:pStyle w:val="39"/>
              <w:spacing w:line="228" w:lineRule="auto"/>
              <w:ind w:left="112"/>
              <w:rPr>
                <w:color w:val="auto"/>
                <w:highlight w:val="none"/>
              </w:rPr>
            </w:pPr>
            <w:r>
              <w:rPr>
                <w:color w:val="auto"/>
                <w:spacing w:val="5"/>
                <w:highlight w:val="none"/>
              </w:rPr>
              <w:t>相关要求：</w:t>
            </w:r>
          </w:p>
          <w:p w14:paraId="784EFF37">
            <w:pPr>
              <w:pStyle w:val="39"/>
              <w:spacing w:before="161" w:line="302" w:lineRule="auto"/>
              <w:ind w:left="110" w:right="40" w:firstLine="17"/>
              <w:rPr>
                <w:color w:val="auto"/>
                <w:highlight w:val="none"/>
              </w:rPr>
            </w:pPr>
            <w:r>
              <w:rPr>
                <w:color w:val="auto"/>
                <w:spacing w:val="9"/>
                <w:highlight w:val="none"/>
              </w:rPr>
              <w:t>1.投标保证金采用银行转账交纳方式，在投标截止时间</w:t>
            </w:r>
            <w:r>
              <w:rPr>
                <w:color w:val="auto"/>
                <w:spacing w:val="8"/>
                <w:highlight w:val="none"/>
              </w:rPr>
              <w:t>前交至指定账户并且到账，投标人应</w:t>
            </w:r>
            <w:r>
              <w:rPr>
                <w:color w:val="auto"/>
                <w:spacing w:val="6"/>
                <w:highlight w:val="none"/>
              </w:rPr>
              <w:t>将银行转账底单的复印件作为投标保证金提</w:t>
            </w:r>
            <w:r>
              <w:rPr>
                <w:color w:val="auto"/>
                <w:spacing w:val="5"/>
                <w:highlight w:val="none"/>
              </w:rPr>
              <w:t>交凭证，放置于资格证明文件中，</w:t>
            </w:r>
            <w:r>
              <w:rPr>
                <w:b/>
                <w:bCs/>
                <w:color w:val="auto"/>
                <w:spacing w:val="5"/>
                <w:highlight w:val="none"/>
              </w:rPr>
              <w:t>否则投标无效。</w:t>
            </w:r>
          </w:p>
          <w:p w14:paraId="3C24BC27">
            <w:pPr>
              <w:pStyle w:val="39"/>
              <w:spacing w:before="157" w:line="359" w:lineRule="auto"/>
              <w:ind w:left="111" w:right="56" w:firstLine="3"/>
              <w:rPr>
                <w:color w:val="auto"/>
                <w:highlight w:val="none"/>
              </w:rPr>
            </w:pPr>
            <w:r>
              <w:rPr>
                <w:color w:val="auto"/>
                <w:spacing w:val="9"/>
                <w:highlight w:val="none"/>
              </w:rPr>
              <w:t>2.投标保证金采用支票、汇票、本票或者银行、保险机构出具的保函（包含电子保函</w:t>
            </w:r>
            <w:r>
              <w:rPr>
                <w:color w:val="auto"/>
                <w:spacing w:val="8"/>
                <w:highlight w:val="none"/>
              </w:rPr>
              <w:t>）交纳</w:t>
            </w:r>
            <w:r>
              <w:rPr>
                <w:color w:val="auto"/>
                <w:spacing w:val="9"/>
                <w:highlight w:val="none"/>
              </w:rPr>
              <w:t>方式的，投标人应将支票、汇票、本票或者银行、保险机构出具的保函（包含电子保函）的复印件作为投标保证金提交凭证，放置于商务及技术文件中，</w:t>
            </w:r>
            <w:r>
              <w:rPr>
                <w:b/>
                <w:bCs/>
                <w:color w:val="auto"/>
                <w:spacing w:val="9"/>
                <w:highlight w:val="none"/>
              </w:rPr>
              <w:t>否则投标无效</w:t>
            </w:r>
            <w:r>
              <w:rPr>
                <w:color w:val="auto"/>
                <w:spacing w:val="9"/>
                <w:highlight w:val="none"/>
              </w:rPr>
              <w:t>。投标人</w:t>
            </w:r>
            <w:r>
              <w:rPr>
                <w:color w:val="auto"/>
                <w:spacing w:val="8"/>
                <w:highlight w:val="none"/>
              </w:rPr>
              <w:t>必须在</w:t>
            </w:r>
            <w:r>
              <w:rPr>
                <w:color w:val="auto"/>
                <w:spacing w:val="5"/>
                <w:highlight w:val="none"/>
              </w:rPr>
              <w:t>投标截止时间前采用现场或邮寄方式（现场提交地址：</w:t>
            </w:r>
            <w:r>
              <w:rPr>
                <w:rFonts w:hint="default"/>
                <w:color w:val="auto"/>
                <w:spacing w:val="5"/>
                <w:highlight w:val="none"/>
                <w:u w:val="single"/>
                <w:lang w:val="en-US" w:eastAsia="zh-CN"/>
              </w:rPr>
              <w:t>钦州市公共资源交易中心（钦州市金海湾东大街8号市民服务中心三楼）</w:t>
            </w:r>
            <w:r>
              <w:rPr>
                <w:color w:val="auto"/>
                <w:spacing w:val="5"/>
                <w:highlight w:val="none"/>
              </w:rPr>
              <w:t>；</w:t>
            </w:r>
            <w:r>
              <w:rPr>
                <w:color w:val="auto"/>
                <w:spacing w:val="8"/>
                <w:highlight w:val="none"/>
              </w:rPr>
              <w:t>邮寄地址：</w:t>
            </w:r>
            <w:r>
              <w:rPr>
                <w:rFonts w:hint="eastAsia" w:ascii="宋体" w:hAnsi="宋体" w:cs="宋体"/>
                <w:color w:val="auto"/>
                <w:kern w:val="0"/>
                <w:sz w:val="22"/>
                <w:szCs w:val="22"/>
                <w:highlight w:val="none"/>
              </w:rPr>
              <w:t>广西联胜项目管理有限公司</w:t>
            </w:r>
            <w:r>
              <w:rPr>
                <w:rFonts w:hint="default" w:ascii="宋体" w:hAnsi="宋体" w:eastAsia="宋体" w:cs="宋体"/>
                <w:color w:val="auto"/>
                <w:spacing w:val="5"/>
                <w:highlight w:val="none"/>
                <w:u w:val="single"/>
                <w:lang w:val="en-US" w:eastAsia="zh-CN"/>
              </w:rPr>
              <w:t>（</w:t>
            </w:r>
            <w:r>
              <w:rPr>
                <w:rFonts w:hint="eastAsia" w:cs="宋体"/>
                <w:color w:val="auto"/>
                <w:spacing w:val="5"/>
                <w:highlight w:val="none"/>
                <w:u w:val="single"/>
                <w:lang w:val="en-US" w:eastAsia="zh-CN"/>
              </w:rPr>
              <w:t>钦州市钦北区奥林名城8号楼8楼802</w:t>
            </w:r>
            <w:r>
              <w:rPr>
                <w:rFonts w:hint="default" w:ascii="宋体" w:hAnsi="宋体" w:eastAsia="宋体" w:cs="宋体"/>
                <w:color w:val="auto"/>
                <w:spacing w:val="5"/>
                <w:highlight w:val="none"/>
                <w:u w:val="single"/>
                <w:lang w:val="en-US" w:eastAsia="zh-CN"/>
              </w:rPr>
              <w:t>），</w:t>
            </w:r>
            <w:r>
              <w:rPr>
                <w:color w:val="auto"/>
                <w:spacing w:val="8"/>
                <w:highlight w:val="none"/>
                <w:u w:val="single" w:color="auto"/>
              </w:rPr>
              <w:t>联系人：</w:t>
            </w:r>
            <w:r>
              <w:rPr>
                <w:rFonts w:hint="eastAsia"/>
                <w:color w:val="auto"/>
                <w:spacing w:val="8"/>
                <w:highlight w:val="none"/>
                <w:u w:val="single" w:color="auto"/>
                <w:lang w:val="en-US" w:eastAsia="zh-CN"/>
              </w:rPr>
              <w:t>施晓</w:t>
            </w:r>
            <w:r>
              <w:rPr>
                <w:color w:val="auto"/>
                <w:spacing w:val="8"/>
                <w:highlight w:val="none"/>
                <w:u w:val="single" w:color="auto"/>
              </w:rPr>
              <w:t>，</w:t>
            </w:r>
            <w:r>
              <w:rPr>
                <w:rFonts w:ascii="Times New Roman" w:hAnsi="Times New Roman" w:eastAsia="Times New Roman" w:cs="Times New Roman"/>
                <w:color w:val="auto"/>
                <w:spacing w:val="8"/>
                <w:highlight w:val="none"/>
                <w:u w:val="single" w:color="auto"/>
              </w:rPr>
              <w:t>电话：</w:t>
            </w:r>
            <w:r>
              <w:rPr>
                <w:rFonts w:hint="eastAsia" w:ascii="宋体" w:hAnsi="宋体" w:eastAsia="宋体" w:cs="宋体"/>
                <w:color w:val="auto"/>
                <w:spacing w:val="5"/>
                <w:highlight w:val="none"/>
                <w:u w:val="single"/>
                <w:lang w:val="en-US" w:eastAsia="zh-CN"/>
              </w:rPr>
              <w:t>0777-3215811</w:t>
            </w:r>
            <w:r>
              <w:rPr>
                <w:rFonts w:hint="default" w:ascii="宋体" w:hAnsi="宋体" w:eastAsia="宋体" w:cs="宋体"/>
                <w:color w:val="auto"/>
                <w:spacing w:val="5"/>
                <w:highlight w:val="none"/>
                <w:u w:val="single"/>
                <w:lang w:val="en-US" w:eastAsia="zh-CN"/>
              </w:rPr>
              <w:t xml:space="preserve"> 。</w:t>
            </w:r>
            <w:r>
              <w:rPr>
                <w:color w:val="auto"/>
                <w:spacing w:val="8"/>
                <w:highlight w:val="none"/>
              </w:rPr>
              <w:t>）将单独密封的支票、汇票、本票或者银行、保险机构出具的保函原件提交</w:t>
            </w:r>
            <w:r>
              <w:rPr>
                <w:color w:val="auto"/>
                <w:spacing w:val="9"/>
                <w:highlight w:val="none"/>
              </w:rPr>
              <w:t>给采购人或者采购代理机构，未按时提交的</w:t>
            </w:r>
            <w:r>
              <w:rPr>
                <w:b/>
                <w:bCs/>
                <w:color w:val="auto"/>
                <w:spacing w:val="9"/>
                <w:highlight w:val="none"/>
              </w:rPr>
              <w:t>，投标无效</w:t>
            </w:r>
            <w:r>
              <w:rPr>
                <w:color w:val="auto"/>
                <w:spacing w:val="9"/>
                <w:highlight w:val="none"/>
              </w:rPr>
              <w:t>，由采购人或者采购代理机构向投标</w:t>
            </w:r>
            <w:r>
              <w:rPr>
                <w:color w:val="auto"/>
                <w:spacing w:val="8"/>
                <w:highlight w:val="none"/>
              </w:rPr>
              <w:t>人出具回执（邮寄方式的除外</w:t>
            </w:r>
            <w:r>
              <w:rPr>
                <w:color w:val="auto"/>
                <w:spacing w:val="18"/>
                <w:highlight w:val="none"/>
              </w:rPr>
              <w:t>），</w:t>
            </w:r>
            <w:r>
              <w:rPr>
                <w:color w:val="auto"/>
                <w:spacing w:val="8"/>
                <w:highlight w:val="none"/>
              </w:rPr>
              <w:t>并妥善保管。</w:t>
            </w:r>
          </w:p>
          <w:p w14:paraId="15F81D17">
            <w:pPr>
              <w:pStyle w:val="39"/>
              <w:spacing w:before="162" w:line="302" w:lineRule="auto"/>
              <w:ind w:left="113" w:right="108" w:firstLine="2"/>
              <w:rPr>
                <w:color w:val="auto"/>
                <w:highlight w:val="none"/>
              </w:rPr>
            </w:pPr>
            <w:r>
              <w:rPr>
                <w:color w:val="auto"/>
                <w:spacing w:val="9"/>
                <w:highlight w:val="none"/>
              </w:rPr>
              <w:t>3.投标人为联合体的，可以由联合体中的一方或者多方共同交纳投标保证金，其交</w:t>
            </w:r>
            <w:r>
              <w:rPr>
                <w:color w:val="auto"/>
                <w:spacing w:val="8"/>
                <w:highlight w:val="none"/>
              </w:rPr>
              <w:t>纳的保证金对联合体各方均具有约束力。</w:t>
            </w:r>
          </w:p>
          <w:p w14:paraId="31FA329C">
            <w:pPr>
              <w:pStyle w:val="39"/>
              <w:spacing w:before="162" w:line="229" w:lineRule="auto"/>
              <w:ind w:left="114"/>
              <w:rPr>
                <w:color w:val="auto"/>
                <w:highlight w:val="none"/>
              </w:rPr>
            </w:pPr>
            <w:r>
              <w:rPr>
                <w:b/>
                <w:bCs/>
                <w:color w:val="auto"/>
                <w:spacing w:val="1"/>
                <w:highlight w:val="none"/>
              </w:rPr>
              <w:t>备注：</w:t>
            </w:r>
          </w:p>
          <w:p w14:paraId="281B7502">
            <w:pPr>
              <w:pStyle w:val="39"/>
              <w:spacing w:before="162" w:line="302" w:lineRule="auto"/>
              <w:ind w:left="128" w:right="111" w:hanging="1"/>
              <w:rPr>
                <w:color w:val="auto"/>
                <w:highlight w:val="none"/>
              </w:rPr>
            </w:pPr>
            <w:r>
              <w:rPr>
                <w:b/>
                <w:bCs/>
                <w:color w:val="auto"/>
                <w:spacing w:val="9"/>
                <w:highlight w:val="none"/>
              </w:rPr>
              <w:t>1.</w:t>
            </w:r>
            <w:r>
              <w:rPr>
                <w:color w:val="auto"/>
                <w:spacing w:val="9"/>
                <w:highlight w:val="none"/>
              </w:rPr>
              <w:t xml:space="preserve"> </w:t>
            </w:r>
            <w:r>
              <w:rPr>
                <w:b/>
                <w:bCs/>
                <w:color w:val="auto"/>
                <w:spacing w:val="9"/>
                <w:highlight w:val="none"/>
              </w:rPr>
              <w:t>投标保证金在投标截止时间后提交的，或者不按规定交纳方式交纳的，或者未足额</w:t>
            </w:r>
            <w:r>
              <w:rPr>
                <w:b/>
                <w:bCs/>
                <w:color w:val="auto"/>
                <w:spacing w:val="8"/>
                <w:highlight w:val="none"/>
              </w:rPr>
              <w:t>交纳</w:t>
            </w:r>
            <w:r>
              <w:rPr>
                <w:b/>
                <w:bCs/>
                <w:color w:val="auto"/>
                <w:spacing w:val="6"/>
                <w:highlight w:val="none"/>
              </w:rPr>
              <w:t>的（包含保函额度不足的</w:t>
            </w:r>
            <w:r>
              <w:rPr>
                <w:b/>
                <w:bCs/>
                <w:color w:val="auto"/>
                <w:spacing w:val="18"/>
                <w:highlight w:val="none"/>
              </w:rPr>
              <w:t>），</w:t>
            </w:r>
            <w:r>
              <w:rPr>
                <w:b/>
                <w:bCs/>
                <w:color w:val="auto"/>
                <w:spacing w:val="6"/>
                <w:highlight w:val="none"/>
              </w:rPr>
              <w:t>视为无效投标保证金。</w:t>
            </w:r>
          </w:p>
          <w:p w14:paraId="6E2EF7A0">
            <w:pPr>
              <w:pStyle w:val="39"/>
              <w:spacing w:before="163" w:line="302" w:lineRule="auto"/>
              <w:ind w:left="112" w:right="110" w:firstLine="1"/>
              <w:rPr>
                <w:color w:val="auto"/>
                <w:highlight w:val="none"/>
              </w:rPr>
            </w:pPr>
            <w:r>
              <w:rPr>
                <w:b/>
                <w:bCs/>
                <w:color w:val="auto"/>
                <w:spacing w:val="7"/>
                <w:highlight w:val="none"/>
              </w:rPr>
              <w:t>2.投标人采用现钞方式或者从个人账户（自然人投标除外）转出的投标</w:t>
            </w:r>
            <w:r>
              <w:rPr>
                <w:b/>
                <w:bCs/>
                <w:color w:val="auto"/>
                <w:spacing w:val="6"/>
                <w:highlight w:val="none"/>
              </w:rPr>
              <w:t>保证金，视为无效投</w:t>
            </w:r>
            <w:r>
              <w:rPr>
                <w:b/>
                <w:bCs/>
                <w:color w:val="auto"/>
                <w:spacing w:val="4"/>
                <w:highlight w:val="none"/>
              </w:rPr>
              <w:t>标保证金。</w:t>
            </w:r>
          </w:p>
          <w:p w14:paraId="1854B727">
            <w:pPr>
              <w:pStyle w:val="39"/>
              <w:spacing w:before="162" w:line="227" w:lineRule="auto"/>
              <w:ind w:left="116"/>
              <w:rPr>
                <w:color w:val="auto"/>
                <w:highlight w:val="none"/>
              </w:rPr>
            </w:pPr>
            <w:r>
              <w:rPr>
                <w:b/>
                <w:bCs/>
                <w:color w:val="auto"/>
                <w:spacing w:val="8"/>
                <w:highlight w:val="none"/>
              </w:rPr>
              <w:t>3.支票、汇票或者本票出现无效或者背书</w:t>
            </w:r>
            <w:r>
              <w:rPr>
                <w:b/>
                <w:bCs/>
                <w:color w:val="auto"/>
                <w:spacing w:val="7"/>
                <w:highlight w:val="none"/>
              </w:rPr>
              <w:t>情形的，视为无效投标保证金。</w:t>
            </w:r>
          </w:p>
          <w:p w14:paraId="6A17F761">
            <w:pPr>
              <w:pStyle w:val="39"/>
              <w:spacing w:before="163" w:line="228" w:lineRule="auto"/>
              <w:ind w:left="111" w:leftChars="0"/>
              <w:rPr>
                <w:b/>
                <w:bCs/>
                <w:color w:val="auto"/>
                <w:spacing w:val="6"/>
                <w:highlight w:val="none"/>
              </w:rPr>
            </w:pPr>
            <w:r>
              <w:rPr>
                <w:b/>
                <w:bCs/>
                <w:color w:val="auto"/>
                <w:spacing w:val="7"/>
                <w:highlight w:val="none"/>
              </w:rPr>
              <w:t>4.保函有效期低于投标有效期的，视为无效投标保证金。</w:t>
            </w:r>
          </w:p>
        </w:tc>
      </w:tr>
      <w:tr w14:paraId="1E110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784E0D95">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20</w:t>
            </w:r>
          </w:p>
        </w:tc>
        <w:tc>
          <w:tcPr>
            <w:tcW w:w="8596" w:type="dxa"/>
            <w:tcBorders>
              <w:top w:val="single" w:color="auto" w:sz="4" w:space="0"/>
              <w:left w:val="single" w:color="auto" w:sz="4" w:space="0"/>
              <w:bottom w:val="single" w:color="auto" w:sz="4" w:space="0"/>
              <w:right w:val="single" w:color="auto" w:sz="4" w:space="0"/>
            </w:tcBorders>
            <w:vAlign w:val="top"/>
          </w:tcPr>
          <w:p w14:paraId="79A2A208">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本项目不接受电子备份投标文件</w:t>
            </w:r>
          </w:p>
        </w:tc>
      </w:tr>
      <w:tr w14:paraId="5F5F5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303D727A">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21.1</w:t>
            </w:r>
          </w:p>
        </w:tc>
        <w:tc>
          <w:tcPr>
            <w:tcW w:w="8596" w:type="dxa"/>
            <w:tcBorders>
              <w:top w:val="single" w:color="auto" w:sz="4" w:space="0"/>
              <w:left w:val="single" w:color="auto" w:sz="4" w:space="0"/>
              <w:bottom w:val="single" w:color="auto" w:sz="4" w:space="0"/>
              <w:right w:val="single" w:color="auto" w:sz="4" w:space="0"/>
            </w:tcBorders>
            <w:vAlign w:val="top"/>
          </w:tcPr>
          <w:p w14:paraId="5EF9874A">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1.提交投标文件截止时间：详见招标公告</w:t>
            </w:r>
          </w:p>
          <w:p w14:paraId="593F8264">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2.投标地点：详见招标公告</w:t>
            </w:r>
          </w:p>
        </w:tc>
      </w:tr>
      <w:tr w14:paraId="3BBD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4FA62CBE">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23</w:t>
            </w:r>
          </w:p>
        </w:tc>
        <w:tc>
          <w:tcPr>
            <w:tcW w:w="8596" w:type="dxa"/>
            <w:tcBorders>
              <w:top w:val="single" w:color="auto" w:sz="4" w:space="0"/>
              <w:left w:val="single" w:color="auto" w:sz="4" w:space="0"/>
              <w:bottom w:val="single" w:color="auto" w:sz="4" w:space="0"/>
              <w:right w:val="single" w:color="auto" w:sz="4" w:space="0"/>
            </w:tcBorders>
            <w:vAlign w:val="top"/>
          </w:tcPr>
          <w:p w14:paraId="19FE02A7">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1.开标时间：详见招标公告</w:t>
            </w:r>
          </w:p>
          <w:p w14:paraId="635BD5D0">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2.开标地点：详见招标公告</w:t>
            </w:r>
          </w:p>
        </w:tc>
      </w:tr>
      <w:tr w14:paraId="3A2E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CBD317E">
            <w:pPr>
              <w:pStyle w:val="39"/>
              <w:spacing w:before="148"/>
              <w:ind w:right="13" w:rightChars="0"/>
              <w:jc w:val="right"/>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24.3（1）</w:t>
            </w:r>
          </w:p>
        </w:tc>
        <w:tc>
          <w:tcPr>
            <w:tcW w:w="8596" w:type="dxa"/>
            <w:tcBorders>
              <w:top w:val="single" w:color="auto" w:sz="4" w:space="0"/>
              <w:left w:val="single" w:color="auto" w:sz="4" w:space="0"/>
              <w:bottom w:val="single" w:color="auto" w:sz="4" w:space="0"/>
              <w:right w:val="single" w:color="auto" w:sz="4" w:space="0"/>
            </w:tcBorders>
            <w:vAlign w:val="top"/>
          </w:tcPr>
          <w:p w14:paraId="26325F7D">
            <w:pPr>
              <w:pStyle w:val="39"/>
              <w:spacing w:before="148" w:line="219" w:lineRule="auto"/>
              <w:ind w:left="136" w:leftChars="0"/>
              <w:rPr>
                <w:rFonts w:ascii="宋体" w:hAnsi="宋体" w:eastAsia="宋体" w:cs="宋体"/>
                <w:snapToGrid w:val="0"/>
                <w:color w:val="auto"/>
                <w:spacing w:val="9"/>
                <w:kern w:val="0"/>
                <w:sz w:val="20"/>
                <w:szCs w:val="20"/>
                <w:highlight w:val="none"/>
                <w:lang w:val="en-US" w:eastAsia="en-US" w:bidi="ar-SA"/>
              </w:rPr>
            </w:pPr>
            <w:r>
              <w:rPr>
                <w:color w:val="auto"/>
                <w:spacing w:val="5"/>
                <w:highlight w:val="none"/>
              </w:rPr>
              <w:t>电子投标文件解密时间：</w:t>
            </w:r>
            <w:r>
              <w:rPr>
                <w:rFonts w:ascii="Times New Roman" w:hAnsi="Times New Roman" w:eastAsia="Times New Roman" w:cs="Times New Roman"/>
                <w:color w:val="auto"/>
                <w:spacing w:val="5"/>
                <w:highlight w:val="none"/>
                <w:u w:val="single" w:color="auto"/>
              </w:rPr>
              <w:t xml:space="preserve">    30    </w:t>
            </w:r>
            <w:r>
              <w:rPr>
                <w:rFonts w:ascii="Times New Roman" w:hAnsi="Times New Roman" w:eastAsia="Times New Roman" w:cs="Times New Roman"/>
                <w:color w:val="auto"/>
                <w:spacing w:val="-40"/>
                <w:highlight w:val="none"/>
              </w:rPr>
              <w:t xml:space="preserve"> </w:t>
            </w:r>
            <w:r>
              <w:rPr>
                <w:color w:val="auto"/>
                <w:spacing w:val="5"/>
                <w:highlight w:val="none"/>
              </w:rPr>
              <w:t>分钟</w:t>
            </w:r>
            <w:r>
              <w:rPr>
                <w:i/>
                <w:iCs/>
                <w:color w:val="auto"/>
                <w:spacing w:val="5"/>
                <w:sz w:val="21"/>
                <w:szCs w:val="21"/>
                <w:highlight w:val="none"/>
              </w:rPr>
              <w:t>（注：不少于</w:t>
            </w:r>
            <w:r>
              <w:rPr>
                <w:rFonts w:ascii="Times New Roman" w:hAnsi="Times New Roman" w:eastAsia="Times New Roman" w:cs="Times New Roman"/>
                <w:i/>
                <w:iCs/>
                <w:color w:val="auto"/>
                <w:spacing w:val="5"/>
                <w:highlight w:val="none"/>
              </w:rPr>
              <w:t>30</w:t>
            </w:r>
            <w:r>
              <w:rPr>
                <w:rFonts w:ascii="Times New Roman" w:hAnsi="Times New Roman" w:eastAsia="Times New Roman" w:cs="Times New Roman"/>
                <w:i/>
                <w:iCs/>
                <w:color w:val="auto"/>
                <w:spacing w:val="34"/>
                <w:highlight w:val="none"/>
              </w:rPr>
              <w:t xml:space="preserve"> </w:t>
            </w:r>
            <w:r>
              <w:rPr>
                <w:i/>
                <w:iCs/>
                <w:color w:val="auto"/>
                <w:spacing w:val="5"/>
                <w:sz w:val="21"/>
                <w:szCs w:val="21"/>
                <w:highlight w:val="none"/>
              </w:rPr>
              <w:t>分钟）</w:t>
            </w:r>
          </w:p>
        </w:tc>
      </w:tr>
      <w:tr w14:paraId="0BCA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44BDA5CE">
            <w:pPr>
              <w:spacing w:line="260" w:lineRule="auto"/>
              <w:rPr>
                <w:rFonts w:ascii="Arial"/>
                <w:color w:val="auto"/>
                <w:sz w:val="21"/>
                <w:highlight w:val="none"/>
              </w:rPr>
            </w:pPr>
          </w:p>
          <w:p w14:paraId="5FAB6090">
            <w:pPr>
              <w:spacing w:line="260" w:lineRule="auto"/>
              <w:rPr>
                <w:rFonts w:ascii="Arial"/>
                <w:color w:val="auto"/>
                <w:sz w:val="21"/>
                <w:highlight w:val="none"/>
              </w:rPr>
            </w:pPr>
          </w:p>
          <w:p w14:paraId="4558FC8E">
            <w:pPr>
              <w:spacing w:line="260" w:lineRule="auto"/>
              <w:rPr>
                <w:rFonts w:ascii="Arial"/>
                <w:color w:val="auto"/>
                <w:sz w:val="21"/>
                <w:highlight w:val="none"/>
              </w:rPr>
            </w:pPr>
          </w:p>
          <w:p w14:paraId="1591DB43">
            <w:pPr>
              <w:spacing w:line="261" w:lineRule="auto"/>
              <w:rPr>
                <w:rFonts w:ascii="Arial"/>
                <w:color w:val="auto"/>
                <w:sz w:val="21"/>
                <w:highlight w:val="none"/>
              </w:rPr>
            </w:pPr>
          </w:p>
          <w:p w14:paraId="03E3F344">
            <w:pPr>
              <w:spacing w:line="261" w:lineRule="auto"/>
              <w:rPr>
                <w:rFonts w:ascii="Arial"/>
                <w:color w:val="auto"/>
                <w:sz w:val="21"/>
                <w:highlight w:val="none"/>
              </w:rPr>
            </w:pPr>
          </w:p>
          <w:p w14:paraId="4E35C437">
            <w:pPr>
              <w:spacing w:line="261" w:lineRule="auto"/>
              <w:rPr>
                <w:rFonts w:ascii="Arial"/>
                <w:color w:val="auto"/>
                <w:sz w:val="21"/>
                <w:highlight w:val="none"/>
              </w:rPr>
            </w:pPr>
          </w:p>
          <w:p w14:paraId="2121B356">
            <w:pPr>
              <w:spacing w:line="261" w:lineRule="auto"/>
              <w:rPr>
                <w:rFonts w:ascii="Arial"/>
                <w:color w:val="auto"/>
                <w:sz w:val="21"/>
                <w:highlight w:val="none"/>
              </w:rPr>
            </w:pPr>
          </w:p>
          <w:p w14:paraId="49B75ECC">
            <w:pPr>
              <w:spacing w:line="261" w:lineRule="auto"/>
              <w:rPr>
                <w:rFonts w:ascii="Arial"/>
                <w:color w:val="auto"/>
                <w:sz w:val="21"/>
                <w:highlight w:val="none"/>
              </w:rPr>
            </w:pPr>
          </w:p>
          <w:p w14:paraId="2359881A">
            <w:pPr>
              <w:spacing w:line="261" w:lineRule="auto"/>
              <w:rPr>
                <w:rFonts w:ascii="Arial"/>
                <w:color w:val="auto"/>
                <w:sz w:val="21"/>
                <w:highlight w:val="none"/>
              </w:rPr>
            </w:pPr>
          </w:p>
          <w:p w14:paraId="45B11B7A">
            <w:pPr>
              <w:spacing w:line="261" w:lineRule="auto"/>
              <w:rPr>
                <w:rFonts w:ascii="Arial"/>
                <w:color w:val="auto"/>
                <w:sz w:val="21"/>
                <w:highlight w:val="none"/>
              </w:rPr>
            </w:pPr>
          </w:p>
          <w:p w14:paraId="275EDF73">
            <w:pPr>
              <w:pStyle w:val="39"/>
              <w:spacing w:before="65"/>
              <w:ind w:right="13" w:rightChars="0"/>
              <w:jc w:val="right"/>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25.3（2）</w:t>
            </w:r>
          </w:p>
        </w:tc>
        <w:tc>
          <w:tcPr>
            <w:tcW w:w="8596" w:type="dxa"/>
            <w:tcBorders>
              <w:top w:val="single" w:color="auto" w:sz="4" w:space="0"/>
              <w:left w:val="single" w:color="auto" w:sz="4" w:space="0"/>
              <w:bottom w:val="single" w:color="auto" w:sz="4" w:space="0"/>
              <w:right w:val="single" w:color="auto" w:sz="4" w:space="0"/>
            </w:tcBorders>
            <w:vAlign w:val="top"/>
          </w:tcPr>
          <w:p w14:paraId="4265F8D2">
            <w:pPr>
              <w:pStyle w:val="39"/>
              <w:spacing w:before="31" w:line="227" w:lineRule="auto"/>
              <w:ind w:left="112"/>
              <w:rPr>
                <w:color w:val="auto"/>
                <w:highlight w:val="none"/>
              </w:rPr>
            </w:pPr>
            <w:r>
              <w:rPr>
                <w:rFonts w:hint="eastAsia"/>
                <w:color w:val="auto"/>
                <w:spacing w:val="9"/>
                <w:highlight w:val="none"/>
                <w:lang w:eastAsia="zh-CN"/>
              </w:rPr>
              <w:t>采购人</w:t>
            </w:r>
            <w:r>
              <w:rPr>
                <w:color w:val="auto"/>
                <w:spacing w:val="9"/>
                <w:highlight w:val="none"/>
              </w:rPr>
              <w:t>或者采购代理机构在资格审查结束前，对投标人进行信用查询。</w:t>
            </w:r>
          </w:p>
          <w:p w14:paraId="4736F9E5">
            <w:pPr>
              <w:pStyle w:val="39"/>
              <w:spacing w:before="162" w:line="377" w:lineRule="auto"/>
              <w:ind w:left="121" w:right="110" w:hanging="7"/>
              <w:rPr>
                <w:color w:val="auto"/>
                <w:highlight w:val="none"/>
              </w:rPr>
            </w:pPr>
            <w:r>
              <w:rPr>
                <w:color w:val="auto"/>
                <w:spacing w:val="-1"/>
                <w:highlight w:val="none"/>
              </w:rPr>
              <w:t>查</w:t>
            </w:r>
            <w:r>
              <w:rPr>
                <w:color w:val="auto"/>
                <w:spacing w:val="-44"/>
                <w:highlight w:val="none"/>
              </w:rPr>
              <w:t xml:space="preserve"> </w:t>
            </w:r>
            <w:r>
              <w:rPr>
                <w:color w:val="auto"/>
                <w:spacing w:val="-1"/>
                <w:highlight w:val="none"/>
              </w:rPr>
              <w:t>询</w:t>
            </w:r>
            <w:r>
              <w:rPr>
                <w:color w:val="auto"/>
                <w:spacing w:val="-43"/>
                <w:highlight w:val="none"/>
              </w:rPr>
              <w:t xml:space="preserve"> </w:t>
            </w:r>
            <w:r>
              <w:rPr>
                <w:color w:val="auto"/>
                <w:spacing w:val="-1"/>
                <w:highlight w:val="none"/>
              </w:rPr>
              <w:t>渠</w:t>
            </w:r>
            <w:r>
              <w:rPr>
                <w:color w:val="auto"/>
                <w:spacing w:val="-43"/>
                <w:highlight w:val="none"/>
              </w:rPr>
              <w:t xml:space="preserve"> </w:t>
            </w:r>
            <w:r>
              <w:rPr>
                <w:color w:val="auto"/>
                <w:spacing w:val="-1"/>
                <w:highlight w:val="none"/>
              </w:rPr>
              <w:t>道</w:t>
            </w:r>
            <w:r>
              <w:rPr>
                <w:color w:val="auto"/>
                <w:spacing w:val="-26"/>
                <w:highlight w:val="none"/>
              </w:rPr>
              <w:t xml:space="preserve"> </w:t>
            </w:r>
            <w:r>
              <w:rPr>
                <w:color w:val="auto"/>
                <w:spacing w:val="-1"/>
                <w:highlight w:val="none"/>
              </w:rPr>
              <w:t>：</w:t>
            </w:r>
            <w:r>
              <w:rPr>
                <w:color w:val="auto"/>
                <w:spacing w:val="-36"/>
                <w:highlight w:val="none"/>
              </w:rPr>
              <w:t xml:space="preserve"> </w:t>
            </w:r>
            <w:r>
              <w:rPr>
                <w:color w:val="auto"/>
                <w:spacing w:val="-1"/>
                <w:highlight w:val="none"/>
              </w:rPr>
              <w:t>“</w:t>
            </w:r>
            <w:r>
              <w:rPr>
                <w:color w:val="auto"/>
                <w:spacing w:val="-44"/>
                <w:highlight w:val="none"/>
              </w:rPr>
              <w:t xml:space="preserve"> </w:t>
            </w:r>
            <w:r>
              <w:rPr>
                <w:color w:val="auto"/>
                <w:spacing w:val="-1"/>
                <w:highlight w:val="none"/>
              </w:rPr>
              <w:t>信</w:t>
            </w:r>
            <w:r>
              <w:rPr>
                <w:color w:val="auto"/>
                <w:spacing w:val="-43"/>
                <w:highlight w:val="none"/>
              </w:rPr>
              <w:t xml:space="preserve"> </w:t>
            </w:r>
            <w:r>
              <w:rPr>
                <w:color w:val="auto"/>
                <w:spacing w:val="-1"/>
                <w:highlight w:val="none"/>
              </w:rPr>
              <w:t>用</w:t>
            </w:r>
            <w:r>
              <w:rPr>
                <w:color w:val="auto"/>
                <w:spacing w:val="-24"/>
                <w:highlight w:val="none"/>
              </w:rPr>
              <w:t xml:space="preserve"> </w:t>
            </w:r>
            <w:r>
              <w:rPr>
                <w:color w:val="auto"/>
                <w:spacing w:val="-1"/>
                <w:highlight w:val="none"/>
              </w:rPr>
              <w:t>中</w:t>
            </w:r>
            <w:r>
              <w:rPr>
                <w:color w:val="auto"/>
                <w:spacing w:val="-21"/>
                <w:highlight w:val="none"/>
              </w:rPr>
              <w:t xml:space="preserve"> </w:t>
            </w:r>
            <w:r>
              <w:rPr>
                <w:color w:val="auto"/>
                <w:spacing w:val="-1"/>
                <w:highlight w:val="none"/>
              </w:rPr>
              <w:t>国</w:t>
            </w:r>
            <w:r>
              <w:rPr>
                <w:color w:val="auto"/>
                <w:spacing w:val="-25"/>
                <w:highlight w:val="none"/>
              </w:rPr>
              <w:t xml:space="preserve"> </w:t>
            </w:r>
            <w:r>
              <w:rPr>
                <w:color w:val="auto"/>
                <w:spacing w:val="-1"/>
                <w:highlight w:val="none"/>
              </w:rPr>
              <w:t>”</w:t>
            </w:r>
            <w:r>
              <w:rPr>
                <w:color w:val="auto"/>
                <w:spacing w:val="-46"/>
                <w:highlight w:val="none"/>
              </w:rPr>
              <w:t xml:space="preserve"> </w:t>
            </w:r>
            <w:r>
              <w:rPr>
                <w:color w:val="auto"/>
                <w:spacing w:val="-1"/>
                <w:highlight w:val="none"/>
              </w:rPr>
              <w:t>网</w:t>
            </w:r>
            <w:r>
              <w:rPr>
                <w:color w:val="auto"/>
                <w:spacing w:val="-43"/>
                <w:highlight w:val="none"/>
              </w:rPr>
              <w:t xml:space="preserve"> </w:t>
            </w:r>
            <w:r>
              <w:rPr>
                <w:color w:val="auto"/>
                <w:spacing w:val="-1"/>
                <w:highlight w:val="none"/>
              </w:rPr>
              <w:t>站</w:t>
            </w:r>
            <w:r>
              <w:rPr>
                <w:color w:val="auto"/>
                <w:spacing w:val="-48"/>
                <w:highlight w:val="none"/>
              </w:rPr>
              <w:t xml:space="preserve"> </w:t>
            </w:r>
            <w:r>
              <w:rPr>
                <w:color w:val="auto"/>
                <w:spacing w:val="-1"/>
                <w:highlight w:val="none"/>
              </w:rPr>
              <w:t>（</w:t>
            </w:r>
            <w:r>
              <w:rPr>
                <w:color w:val="auto"/>
                <w:spacing w:val="-18"/>
                <w:highlight w:val="none"/>
              </w:rPr>
              <w:t xml:space="preserve"> </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1"/>
                <w:highlight w:val="none"/>
              </w:rPr>
              <w:t>www.creditchina.gov</w:t>
            </w:r>
            <w:r>
              <w:rPr>
                <w:color w:val="auto"/>
                <w:spacing w:val="-2"/>
                <w:highlight w:val="none"/>
              </w:rPr>
              <w:t>.cn</w:t>
            </w:r>
            <w:r>
              <w:rPr>
                <w:color w:val="auto"/>
                <w:spacing w:val="-2"/>
                <w:highlight w:val="none"/>
              </w:rPr>
              <w:fldChar w:fldCharType="end"/>
            </w:r>
            <w:r>
              <w:rPr>
                <w:color w:val="auto"/>
                <w:spacing w:val="-23"/>
                <w:highlight w:val="none"/>
              </w:rPr>
              <w:t xml:space="preserve"> </w:t>
            </w:r>
            <w:r>
              <w:rPr>
                <w:color w:val="auto"/>
                <w:spacing w:val="-2"/>
                <w:highlight w:val="none"/>
              </w:rPr>
              <w:t>）  、</w:t>
            </w:r>
            <w:r>
              <w:rPr>
                <w:color w:val="auto"/>
                <w:spacing w:val="-19"/>
                <w:highlight w:val="none"/>
              </w:rPr>
              <w:t xml:space="preserve"> </w:t>
            </w:r>
            <w:r>
              <w:rPr>
                <w:color w:val="auto"/>
                <w:spacing w:val="-2"/>
                <w:highlight w:val="none"/>
              </w:rPr>
              <w:t>中</w:t>
            </w:r>
            <w:r>
              <w:rPr>
                <w:color w:val="auto"/>
                <w:spacing w:val="-23"/>
                <w:highlight w:val="none"/>
              </w:rPr>
              <w:t xml:space="preserve"> </w:t>
            </w:r>
            <w:r>
              <w:rPr>
                <w:color w:val="auto"/>
                <w:spacing w:val="-2"/>
                <w:highlight w:val="none"/>
              </w:rPr>
              <w:t>国</w:t>
            </w:r>
            <w:r>
              <w:rPr>
                <w:color w:val="auto"/>
                <w:spacing w:val="-43"/>
                <w:highlight w:val="none"/>
              </w:rPr>
              <w:t xml:space="preserve"> </w:t>
            </w:r>
            <w:r>
              <w:rPr>
                <w:color w:val="auto"/>
                <w:spacing w:val="-2"/>
                <w:highlight w:val="none"/>
              </w:rPr>
              <w:t>政</w:t>
            </w:r>
            <w:r>
              <w:rPr>
                <w:color w:val="auto"/>
                <w:spacing w:val="-45"/>
                <w:highlight w:val="none"/>
              </w:rPr>
              <w:t xml:space="preserve"> </w:t>
            </w:r>
            <w:r>
              <w:rPr>
                <w:color w:val="auto"/>
                <w:spacing w:val="-2"/>
                <w:highlight w:val="none"/>
              </w:rPr>
              <w:t>府</w:t>
            </w:r>
            <w:r>
              <w:rPr>
                <w:color w:val="auto"/>
                <w:spacing w:val="-44"/>
                <w:highlight w:val="none"/>
              </w:rPr>
              <w:t xml:space="preserve"> </w:t>
            </w:r>
            <w:r>
              <w:rPr>
                <w:color w:val="auto"/>
                <w:spacing w:val="-2"/>
                <w:highlight w:val="none"/>
              </w:rPr>
              <w:t>采</w:t>
            </w:r>
            <w:r>
              <w:rPr>
                <w:color w:val="auto"/>
                <w:spacing w:val="-46"/>
                <w:highlight w:val="none"/>
              </w:rPr>
              <w:t xml:space="preserve"> </w:t>
            </w:r>
            <w:r>
              <w:rPr>
                <w:color w:val="auto"/>
                <w:spacing w:val="-2"/>
                <w:highlight w:val="none"/>
              </w:rPr>
              <w:t>购</w:t>
            </w:r>
            <w:r>
              <w:rPr>
                <w:color w:val="auto"/>
                <w:spacing w:val="-28"/>
                <w:highlight w:val="none"/>
              </w:rPr>
              <w:t xml:space="preserve"> </w:t>
            </w:r>
            <w:r>
              <w:rPr>
                <w:color w:val="auto"/>
                <w:spacing w:val="-2"/>
                <w:highlight w:val="none"/>
              </w:rPr>
              <w:t>网</w:t>
            </w:r>
            <w:r>
              <w:rPr>
                <w:color w:val="auto"/>
                <w:spacing w:val="11"/>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1"/>
                <w:highlight w:val="none"/>
              </w:rPr>
              <w:t>.</w:t>
            </w:r>
            <w:r>
              <w:rPr>
                <w:color w:val="auto"/>
                <w:highlight w:val="none"/>
              </w:rPr>
              <w:t>ccgp</w:t>
            </w:r>
            <w:r>
              <w:rPr>
                <w:color w:val="auto"/>
                <w:spacing w:val="11"/>
                <w:highlight w:val="none"/>
              </w:rPr>
              <w:t>.</w:t>
            </w:r>
            <w:r>
              <w:rPr>
                <w:color w:val="auto"/>
                <w:highlight w:val="none"/>
              </w:rPr>
              <w:t>gov</w:t>
            </w:r>
            <w:r>
              <w:rPr>
                <w:color w:val="auto"/>
                <w:spacing w:val="11"/>
                <w:highlight w:val="none"/>
              </w:rPr>
              <w:t>.</w:t>
            </w:r>
            <w:r>
              <w:rPr>
                <w:color w:val="auto"/>
                <w:highlight w:val="none"/>
              </w:rPr>
              <w:t>cn</w:t>
            </w:r>
            <w:r>
              <w:rPr>
                <w:color w:val="auto"/>
                <w:highlight w:val="none"/>
              </w:rPr>
              <w:fldChar w:fldCharType="end"/>
            </w:r>
            <w:r>
              <w:rPr>
                <w:color w:val="auto"/>
                <w:spacing w:val="11"/>
                <w:highlight w:val="none"/>
              </w:rPr>
              <w:t>）。</w:t>
            </w:r>
          </w:p>
          <w:p w14:paraId="24ABE31B">
            <w:pPr>
              <w:pStyle w:val="39"/>
              <w:spacing w:line="228" w:lineRule="auto"/>
              <w:ind w:left="112"/>
              <w:rPr>
                <w:color w:val="auto"/>
                <w:highlight w:val="none"/>
              </w:rPr>
            </w:pPr>
            <w:r>
              <w:rPr>
                <w:color w:val="auto"/>
                <w:spacing w:val="9"/>
                <w:highlight w:val="none"/>
              </w:rPr>
              <w:t>信用查询截止时点：资格审查结束前</w:t>
            </w:r>
          </w:p>
          <w:p w14:paraId="461388A2">
            <w:pPr>
              <w:pStyle w:val="39"/>
              <w:spacing w:before="161" w:line="227" w:lineRule="auto"/>
              <w:ind w:left="114"/>
              <w:rPr>
                <w:color w:val="auto"/>
                <w:highlight w:val="none"/>
              </w:rPr>
            </w:pPr>
            <w:r>
              <w:rPr>
                <w:color w:val="auto"/>
                <w:spacing w:val="9"/>
                <w:highlight w:val="none"/>
              </w:rPr>
              <w:t>查询记录和证据留存方式：在查询网站中直接截图查询记录，截图作为在广西政府采购云平</w:t>
            </w:r>
          </w:p>
          <w:p w14:paraId="0C7B20A3">
            <w:pPr>
              <w:pStyle w:val="39"/>
              <w:spacing w:before="162" w:line="222" w:lineRule="auto"/>
              <w:ind w:left="128"/>
              <w:rPr>
                <w:color w:val="auto"/>
                <w:highlight w:val="none"/>
              </w:rPr>
            </w:pPr>
            <w:r>
              <w:rPr>
                <w:color w:val="auto"/>
                <w:spacing w:val="12"/>
                <w:highlight w:val="none"/>
              </w:rPr>
              <w:t>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https</w:t>
            </w:r>
            <w:r>
              <w:rPr>
                <w:color w:val="auto"/>
                <w:spacing w:val="12"/>
                <w:highlight w:val="none"/>
              </w:rPr>
              <w:t>：//</w:t>
            </w:r>
            <w:r>
              <w:rPr>
                <w:color w:val="auto"/>
                <w:highlight w:val="none"/>
              </w:rPr>
              <w:t>www</w:t>
            </w:r>
            <w:r>
              <w:rPr>
                <w:color w:val="auto"/>
                <w:spacing w:val="12"/>
                <w:highlight w:val="none"/>
              </w:rPr>
              <w:t>.</w:t>
            </w:r>
            <w:r>
              <w:rPr>
                <w:color w:val="auto"/>
                <w:highlight w:val="none"/>
              </w:rPr>
              <w:t>gcy</w:t>
            </w:r>
            <w:r>
              <w:rPr>
                <w:color w:val="auto"/>
                <w:spacing w:val="12"/>
                <w:highlight w:val="none"/>
              </w:rPr>
              <w:t>.</w:t>
            </w:r>
            <w:r>
              <w:rPr>
                <w:color w:val="auto"/>
                <w:highlight w:val="none"/>
              </w:rPr>
              <w:t>zfcg</w:t>
            </w:r>
            <w:r>
              <w:rPr>
                <w:color w:val="auto"/>
                <w:spacing w:val="12"/>
                <w:highlight w:val="none"/>
              </w:rPr>
              <w:t>.</w:t>
            </w:r>
            <w:r>
              <w:rPr>
                <w:color w:val="auto"/>
                <w:highlight w:val="none"/>
              </w:rPr>
              <w:t>gxzf</w:t>
            </w:r>
            <w:r>
              <w:rPr>
                <w:color w:val="auto"/>
                <w:spacing w:val="12"/>
                <w:highlight w:val="none"/>
              </w:rPr>
              <w:t>.</w:t>
            </w:r>
            <w:r>
              <w:rPr>
                <w:color w:val="auto"/>
                <w:highlight w:val="none"/>
              </w:rPr>
              <w:t>gov</w:t>
            </w:r>
            <w:r>
              <w:rPr>
                <w:color w:val="auto"/>
                <w:spacing w:val="12"/>
                <w:highlight w:val="none"/>
              </w:rPr>
              <w:t>.</w:t>
            </w:r>
            <w:r>
              <w:rPr>
                <w:color w:val="auto"/>
                <w:highlight w:val="none"/>
              </w:rPr>
              <w:t>cn</w:t>
            </w:r>
            <w:r>
              <w:rPr>
                <w:color w:val="auto"/>
                <w:spacing w:val="12"/>
                <w:highlight w:val="none"/>
              </w:rPr>
              <w:t>/</w:t>
            </w:r>
            <w:r>
              <w:rPr>
                <w:color w:val="auto"/>
                <w:spacing w:val="12"/>
                <w:highlight w:val="none"/>
              </w:rPr>
              <w:fldChar w:fldCharType="end"/>
            </w:r>
            <w:r>
              <w:rPr>
                <w:color w:val="auto"/>
                <w:spacing w:val="12"/>
                <w:highlight w:val="none"/>
              </w:rPr>
              <w:t>）作为附件上传保存。</w:t>
            </w:r>
          </w:p>
          <w:p w14:paraId="66DFE855">
            <w:pPr>
              <w:pStyle w:val="39"/>
              <w:spacing w:before="173" w:line="372" w:lineRule="auto"/>
              <w:ind w:left="110" w:leftChars="0" w:right="108" w:rightChars="0" w:firstLine="1" w:firstLineChars="0"/>
              <w:jc w:val="both"/>
              <w:rPr>
                <w:rFonts w:ascii="宋体" w:hAnsi="宋体" w:eastAsia="宋体" w:cs="宋体"/>
                <w:snapToGrid w:val="0"/>
                <w:color w:val="auto"/>
                <w:spacing w:val="9"/>
                <w:kern w:val="0"/>
                <w:sz w:val="20"/>
                <w:szCs w:val="20"/>
                <w:highlight w:val="none"/>
                <w:lang w:val="en-US" w:eastAsia="en-US" w:bidi="ar-SA"/>
              </w:rPr>
            </w:pPr>
            <w:r>
              <w:rPr>
                <w:color w:val="auto"/>
                <w:spacing w:val="15"/>
                <w:highlight w:val="none"/>
              </w:rPr>
              <w:t>信用信息使用规则：对在“信用中国”网站（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w:t>
            </w:r>
            <w:r>
              <w:rPr>
                <w:color w:val="auto"/>
                <w:spacing w:val="15"/>
                <w:highlight w:val="none"/>
              </w:rPr>
              <w:t>.</w:t>
            </w:r>
            <w:r>
              <w:rPr>
                <w:color w:val="auto"/>
                <w:highlight w:val="none"/>
              </w:rPr>
              <w:t>creditchina</w:t>
            </w:r>
            <w:r>
              <w:rPr>
                <w:color w:val="auto"/>
                <w:spacing w:val="14"/>
                <w:highlight w:val="none"/>
              </w:rPr>
              <w:t>.</w:t>
            </w:r>
            <w:r>
              <w:rPr>
                <w:color w:val="auto"/>
                <w:highlight w:val="none"/>
              </w:rPr>
              <w:t>gov</w:t>
            </w:r>
            <w:r>
              <w:rPr>
                <w:color w:val="auto"/>
                <w:spacing w:val="14"/>
                <w:highlight w:val="none"/>
              </w:rPr>
              <w:t>.</w:t>
            </w:r>
            <w:r>
              <w:rPr>
                <w:color w:val="auto"/>
                <w:highlight w:val="none"/>
              </w:rPr>
              <w:t>cn</w:t>
            </w:r>
            <w:r>
              <w:rPr>
                <w:color w:val="auto"/>
                <w:highlight w:val="none"/>
              </w:rPr>
              <w:fldChar w:fldCharType="end"/>
            </w:r>
            <w:r>
              <w:rPr>
                <w:color w:val="auto"/>
                <w:spacing w:val="14"/>
                <w:highlight w:val="none"/>
              </w:rPr>
              <w:t>） 、中国政府采购</w:t>
            </w:r>
            <w:r>
              <w:rPr>
                <w:color w:val="auto"/>
                <w:spacing w:val="13"/>
                <w:highlight w:val="none"/>
              </w:rPr>
              <w:t>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3"/>
                <w:highlight w:val="none"/>
              </w:rPr>
              <w:t>.</w:t>
            </w:r>
            <w:r>
              <w:rPr>
                <w:color w:val="auto"/>
                <w:highlight w:val="none"/>
              </w:rPr>
              <w:t>ccgp</w:t>
            </w:r>
            <w:r>
              <w:rPr>
                <w:color w:val="auto"/>
                <w:spacing w:val="13"/>
                <w:highlight w:val="none"/>
              </w:rPr>
              <w:t>.</w:t>
            </w:r>
            <w:r>
              <w:rPr>
                <w:color w:val="auto"/>
                <w:highlight w:val="none"/>
              </w:rPr>
              <w:t>gov</w:t>
            </w:r>
            <w:r>
              <w:rPr>
                <w:color w:val="auto"/>
                <w:spacing w:val="13"/>
                <w:highlight w:val="none"/>
              </w:rPr>
              <w:t>.</w:t>
            </w:r>
            <w:r>
              <w:rPr>
                <w:color w:val="auto"/>
                <w:highlight w:val="none"/>
              </w:rPr>
              <w:t>cn</w:t>
            </w:r>
            <w:r>
              <w:rPr>
                <w:color w:val="auto"/>
                <w:highlight w:val="none"/>
              </w:rPr>
              <w:fldChar w:fldCharType="end"/>
            </w:r>
            <w:r>
              <w:rPr>
                <w:color w:val="auto"/>
                <w:spacing w:val="13"/>
                <w:highlight w:val="none"/>
              </w:rPr>
              <w:t>）被列入失信被执行人、重大税收违法失信主体、政府采购严重违法</w:t>
            </w:r>
            <w:r>
              <w:rPr>
                <w:color w:val="auto"/>
                <w:spacing w:val="9"/>
                <w:highlight w:val="none"/>
              </w:rPr>
              <w:t>失信行为记录名单及其他不符合《中华人民共和国政府采购法》第二十二条规定条件的供应商，</w:t>
            </w:r>
            <w:r>
              <w:rPr>
                <w:rFonts w:hint="eastAsia"/>
                <w:color w:val="auto"/>
                <w:spacing w:val="9"/>
                <w:highlight w:val="none"/>
                <w:lang w:eastAsia="zh-CN"/>
              </w:rPr>
              <w:t>采购人</w:t>
            </w:r>
            <w:r>
              <w:rPr>
                <w:color w:val="auto"/>
                <w:spacing w:val="9"/>
                <w:highlight w:val="none"/>
              </w:rPr>
              <w:t>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8C31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32B90EEC">
            <w:pPr>
              <w:pStyle w:val="39"/>
              <w:spacing w:before="148" w:line="268" w:lineRule="exact"/>
              <w:ind w:left="290" w:leftChars="0"/>
              <w:rPr>
                <w:rFonts w:ascii="宋体" w:hAnsi="宋体" w:eastAsia="宋体" w:cs="宋体"/>
                <w:snapToGrid w:val="0"/>
                <w:color w:val="auto"/>
                <w:spacing w:val="9"/>
                <w:kern w:val="0"/>
                <w:sz w:val="20"/>
                <w:szCs w:val="20"/>
                <w:highlight w:val="none"/>
                <w:lang w:val="en-US" w:eastAsia="en-US" w:bidi="ar-SA"/>
              </w:rPr>
            </w:pPr>
            <w:r>
              <w:rPr>
                <w:color w:val="auto"/>
                <w:spacing w:val="2"/>
                <w:position w:val="1"/>
                <w:highlight w:val="none"/>
              </w:rPr>
              <w:t>26.1</w:t>
            </w:r>
          </w:p>
        </w:tc>
        <w:tc>
          <w:tcPr>
            <w:tcW w:w="8596" w:type="dxa"/>
            <w:tcBorders>
              <w:top w:val="single" w:color="auto" w:sz="4" w:space="0"/>
              <w:left w:val="single" w:color="auto" w:sz="4" w:space="0"/>
              <w:bottom w:val="single" w:color="auto" w:sz="4" w:space="0"/>
              <w:right w:val="single" w:color="auto" w:sz="4" w:space="0"/>
            </w:tcBorders>
            <w:vAlign w:val="top"/>
          </w:tcPr>
          <w:p w14:paraId="4556AC87">
            <w:pPr>
              <w:pStyle w:val="39"/>
              <w:spacing w:before="148" w:line="227" w:lineRule="auto"/>
              <w:ind w:left="111" w:leftChars="0"/>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评标委员会的人数：</w:t>
            </w:r>
            <w:r>
              <w:rPr>
                <w:color w:val="auto"/>
                <w:spacing w:val="8"/>
                <w:highlight w:val="none"/>
                <w:u w:val="single" w:color="auto"/>
              </w:rPr>
              <w:t>5</w:t>
            </w:r>
            <w:r>
              <w:rPr>
                <w:color w:val="auto"/>
                <w:spacing w:val="8"/>
                <w:highlight w:val="none"/>
              </w:rPr>
              <w:t>人</w:t>
            </w:r>
          </w:p>
        </w:tc>
      </w:tr>
      <w:tr w14:paraId="05DC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0D9228C">
            <w:pPr>
              <w:pStyle w:val="39"/>
              <w:spacing w:before="141" w:line="268" w:lineRule="exact"/>
              <w:ind w:left="290" w:leftChars="0"/>
              <w:rPr>
                <w:rFonts w:ascii="Arial"/>
                <w:color w:val="auto"/>
                <w:sz w:val="21"/>
                <w:highlight w:val="none"/>
              </w:rPr>
            </w:pPr>
            <w:r>
              <w:rPr>
                <w:color w:val="auto"/>
                <w:spacing w:val="2"/>
                <w:position w:val="1"/>
                <w:highlight w:val="none"/>
              </w:rPr>
              <w:t>29.1</w:t>
            </w:r>
          </w:p>
        </w:tc>
        <w:tc>
          <w:tcPr>
            <w:tcW w:w="8596" w:type="dxa"/>
            <w:tcBorders>
              <w:top w:val="single" w:color="auto" w:sz="4" w:space="0"/>
              <w:left w:val="single" w:color="auto" w:sz="4" w:space="0"/>
              <w:bottom w:val="single" w:color="auto" w:sz="4" w:space="0"/>
              <w:right w:val="single" w:color="auto" w:sz="4" w:space="0"/>
            </w:tcBorders>
            <w:vAlign w:val="top"/>
          </w:tcPr>
          <w:p w14:paraId="38C16D7C">
            <w:pPr>
              <w:pStyle w:val="39"/>
              <w:spacing w:before="142" w:line="228" w:lineRule="auto"/>
              <w:ind w:left="111" w:leftChars="0"/>
              <w:rPr>
                <w:b/>
                <w:bCs/>
                <w:color w:val="auto"/>
                <w:spacing w:val="6"/>
                <w:highlight w:val="none"/>
              </w:rPr>
            </w:pPr>
            <w:r>
              <w:rPr>
                <w:color w:val="auto"/>
                <w:spacing w:val="9"/>
                <w:highlight w:val="none"/>
              </w:rPr>
              <w:t>评标方法：综合评分法</w:t>
            </w:r>
          </w:p>
        </w:tc>
      </w:tr>
      <w:tr w14:paraId="3DF2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7DBE9345">
            <w:pPr>
              <w:pStyle w:val="39"/>
              <w:spacing w:before="282" w:line="267" w:lineRule="exact"/>
              <w:ind w:left="290" w:leftChars="0"/>
              <w:rPr>
                <w:rFonts w:ascii="Arial"/>
                <w:color w:val="auto"/>
                <w:sz w:val="21"/>
                <w:highlight w:val="none"/>
              </w:rPr>
            </w:pPr>
            <w:r>
              <w:rPr>
                <w:color w:val="auto"/>
                <w:spacing w:val="2"/>
                <w:position w:val="1"/>
                <w:highlight w:val="none"/>
              </w:rPr>
              <w:t>29.2</w:t>
            </w:r>
          </w:p>
        </w:tc>
        <w:tc>
          <w:tcPr>
            <w:tcW w:w="8596" w:type="dxa"/>
            <w:tcBorders>
              <w:top w:val="single" w:color="auto" w:sz="4" w:space="0"/>
              <w:left w:val="single" w:color="auto" w:sz="4" w:space="0"/>
              <w:bottom w:val="single" w:color="auto" w:sz="4" w:space="0"/>
              <w:right w:val="single" w:color="auto" w:sz="4" w:space="0"/>
            </w:tcBorders>
            <w:vAlign w:val="top"/>
          </w:tcPr>
          <w:p w14:paraId="4FF37233">
            <w:pPr>
              <w:pStyle w:val="39"/>
              <w:spacing w:before="77" w:line="228" w:lineRule="auto"/>
              <w:ind w:left="116"/>
              <w:rPr>
                <w:color w:val="auto"/>
                <w:highlight w:val="none"/>
              </w:rPr>
            </w:pPr>
            <w:r>
              <w:rPr>
                <w:color w:val="auto"/>
                <w:spacing w:val="8"/>
                <w:highlight w:val="none"/>
              </w:rPr>
              <w:t>商务要求评审中允许负偏离的条款数为</w:t>
            </w:r>
            <w:r>
              <w:rPr>
                <w:color w:val="auto"/>
                <w:spacing w:val="8"/>
                <w:highlight w:val="none"/>
                <w:u w:val="single" w:color="auto"/>
              </w:rPr>
              <w:t xml:space="preserve"> 0 </w:t>
            </w:r>
            <w:r>
              <w:rPr>
                <w:color w:val="auto"/>
                <w:spacing w:val="8"/>
                <w:highlight w:val="none"/>
              </w:rPr>
              <w:t>项。</w:t>
            </w:r>
          </w:p>
          <w:p w14:paraId="5644E55A">
            <w:pPr>
              <w:pStyle w:val="39"/>
              <w:spacing w:before="161" w:line="228" w:lineRule="auto"/>
              <w:ind w:left="112" w:leftChars="0"/>
              <w:rPr>
                <w:color w:val="auto"/>
                <w:spacing w:val="8"/>
                <w:highlight w:val="none"/>
              </w:rPr>
            </w:pPr>
            <w:r>
              <w:rPr>
                <w:color w:val="auto"/>
                <w:spacing w:val="8"/>
                <w:highlight w:val="none"/>
              </w:rPr>
              <w:t>技术要求评审中带</w:t>
            </w:r>
            <w:r>
              <w:rPr>
                <w:rFonts w:hint="eastAsia" w:ascii="宋体" w:hAnsi="宋体" w:eastAsia="宋体" w:cs="宋体"/>
                <w:color w:val="auto"/>
                <w:szCs w:val="21"/>
                <w:highlight w:val="none"/>
              </w:rPr>
              <w:t>▲</w:t>
            </w:r>
            <w:r>
              <w:rPr>
                <w:color w:val="auto"/>
                <w:spacing w:val="8"/>
                <w:highlight w:val="none"/>
              </w:rPr>
              <w:t>参数允许负偏离的条款数为</w:t>
            </w:r>
            <w:r>
              <w:rPr>
                <w:color w:val="auto"/>
                <w:spacing w:val="8"/>
                <w:highlight w:val="none"/>
                <w:u w:val="single" w:color="auto"/>
              </w:rPr>
              <w:t xml:space="preserve"> 0 </w:t>
            </w:r>
            <w:r>
              <w:rPr>
                <w:color w:val="auto"/>
                <w:spacing w:val="8"/>
                <w:highlight w:val="none"/>
              </w:rPr>
              <w:t>项。</w:t>
            </w:r>
          </w:p>
          <w:p w14:paraId="4C839C21">
            <w:pPr>
              <w:pStyle w:val="39"/>
              <w:spacing w:before="161" w:line="228" w:lineRule="auto"/>
              <w:ind w:left="112" w:leftChars="0"/>
              <w:rPr>
                <w:rFonts w:hint="default" w:eastAsia="宋体"/>
                <w:color w:val="auto"/>
                <w:spacing w:val="8"/>
                <w:highlight w:val="none"/>
                <w:u w:val="single"/>
                <w:lang w:val="en-US" w:eastAsia="zh-CN"/>
              </w:rPr>
            </w:pPr>
            <w:r>
              <w:rPr>
                <w:color w:val="auto"/>
                <w:spacing w:val="8"/>
                <w:highlight w:val="none"/>
              </w:rPr>
              <w:t>技术</w:t>
            </w:r>
            <w:r>
              <w:rPr>
                <w:rFonts w:hint="eastAsia"/>
                <w:color w:val="auto"/>
                <w:spacing w:val="8"/>
                <w:highlight w:val="none"/>
                <w:lang w:eastAsia="zh-CN"/>
              </w:rPr>
              <w:t>要求评审中非实质性要求的技术参数允许负偏离的条款数为</w:t>
            </w:r>
            <w:r>
              <w:rPr>
                <w:rFonts w:hint="eastAsia"/>
                <w:color w:val="auto"/>
                <w:spacing w:val="8"/>
                <w:highlight w:val="none"/>
                <w:u w:val="single"/>
                <w:lang w:val="en-US" w:eastAsia="zh-CN"/>
              </w:rPr>
              <w:t>不限</w:t>
            </w:r>
            <w:r>
              <w:rPr>
                <w:rFonts w:hint="eastAsia"/>
                <w:color w:val="auto"/>
                <w:spacing w:val="8"/>
                <w:highlight w:val="none"/>
                <w:u w:val="none"/>
                <w:lang w:val="en-US" w:eastAsia="zh-CN"/>
              </w:rPr>
              <w:t>项。</w:t>
            </w:r>
          </w:p>
        </w:tc>
      </w:tr>
      <w:tr w14:paraId="51BF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B921800">
            <w:pPr>
              <w:pStyle w:val="39"/>
              <w:spacing w:before="177" w:line="268" w:lineRule="exact"/>
              <w:ind w:left="290" w:leftChars="0"/>
              <w:rPr>
                <w:rFonts w:ascii="Arial"/>
                <w:color w:val="auto"/>
                <w:sz w:val="21"/>
                <w:highlight w:val="none"/>
              </w:rPr>
            </w:pPr>
            <w:r>
              <w:rPr>
                <w:color w:val="auto"/>
                <w:spacing w:val="2"/>
                <w:position w:val="1"/>
                <w:highlight w:val="none"/>
              </w:rPr>
              <w:t>29.3</w:t>
            </w:r>
          </w:p>
        </w:tc>
        <w:tc>
          <w:tcPr>
            <w:tcW w:w="8596" w:type="dxa"/>
            <w:tcBorders>
              <w:top w:val="single" w:color="auto" w:sz="4" w:space="0"/>
              <w:left w:val="single" w:color="auto" w:sz="4" w:space="0"/>
              <w:bottom w:val="single" w:color="auto" w:sz="4" w:space="0"/>
              <w:right w:val="single" w:color="auto" w:sz="4" w:space="0"/>
            </w:tcBorders>
            <w:vAlign w:val="top"/>
          </w:tcPr>
          <w:p w14:paraId="2DF5432D">
            <w:pPr>
              <w:pStyle w:val="39"/>
              <w:spacing w:before="177" w:line="227" w:lineRule="auto"/>
              <w:ind w:left="131" w:leftChars="0"/>
              <w:rPr>
                <w:b/>
                <w:bCs/>
                <w:color w:val="auto"/>
                <w:spacing w:val="6"/>
                <w:highlight w:val="none"/>
              </w:rPr>
            </w:pPr>
            <w:r>
              <w:rPr>
                <w:color w:val="auto"/>
                <w:spacing w:val="6"/>
                <w:highlight w:val="none"/>
              </w:rPr>
              <w:t>中标候选人推荐数量：</w:t>
            </w:r>
            <w:r>
              <w:rPr>
                <w:rFonts w:ascii="Times New Roman" w:hAnsi="Times New Roman" w:eastAsia="Times New Roman" w:cs="Times New Roman"/>
                <w:color w:val="auto"/>
                <w:spacing w:val="6"/>
                <w:highlight w:val="none"/>
                <w:u w:val="single" w:color="auto"/>
              </w:rPr>
              <w:t xml:space="preserve">3 </w:t>
            </w:r>
            <w:r>
              <w:rPr>
                <w:color w:val="auto"/>
                <w:spacing w:val="6"/>
                <w:highlight w:val="none"/>
              </w:rPr>
              <w:t>名</w:t>
            </w:r>
          </w:p>
        </w:tc>
      </w:tr>
      <w:tr w14:paraId="29415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234E7CB">
            <w:pPr>
              <w:spacing w:line="332" w:lineRule="auto"/>
              <w:rPr>
                <w:rFonts w:ascii="Arial"/>
                <w:color w:val="auto"/>
                <w:sz w:val="21"/>
                <w:highlight w:val="none"/>
              </w:rPr>
            </w:pPr>
          </w:p>
          <w:p w14:paraId="50C82062">
            <w:pPr>
              <w:spacing w:line="332" w:lineRule="auto"/>
              <w:rPr>
                <w:rFonts w:ascii="Arial"/>
                <w:color w:val="auto"/>
                <w:sz w:val="21"/>
                <w:highlight w:val="none"/>
              </w:rPr>
            </w:pPr>
          </w:p>
          <w:p w14:paraId="6C757358">
            <w:pPr>
              <w:pStyle w:val="39"/>
              <w:spacing w:before="65" w:line="267" w:lineRule="exact"/>
              <w:ind w:left="291" w:leftChars="0"/>
              <w:rPr>
                <w:rFonts w:ascii="Arial"/>
                <w:color w:val="auto"/>
                <w:sz w:val="21"/>
                <w:highlight w:val="none"/>
              </w:rPr>
            </w:pPr>
            <w:r>
              <w:rPr>
                <w:color w:val="auto"/>
                <w:spacing w:val="1"/>
                <w:position w:val="1"/>
                <w:highlight w:val="none"/>
              </w:rPr>
              <w:t>30.1</w:t>
            </w:r>
          </w:p>
        </w:tc>
        <w:tc>
          <w:tcPr>
            <w:tcW w:w="8596" w:type="dxa"/>
            <w:tcBorders>
              <w:top w:val="single" w:color="auto" w:sz="4" w:space="0"/>
              <w:left w:val="single" w:color="auto" w:sz="4" w:space="0"/>
              <w:bottom w:val="single" w:color="auto" w:sz="4" w:space="0"/>
              <w:right w:val="single" w:color="auto" w:sz="4" w:space="0"/>
            </w:tcBorders>
            <w:vAlign w:val="top"/>
          </w:tcPr>
          <w:p w14:paraId="60535A0F">
            <w:pPr>
              <w:pStyle w:val="39"/>
              <w:spacing w:before="118" w:line="378" w:lineRule="auto"/>
              <w:ind w:left="135" w:right="108" w:hanging="24"/>
              <w:rPr>
                <w:color w:val="auto"/>
                <w:highlight w:val="none"/>
              </w:rPr>
            </w:pPr>
            <w:r>
              <w:rPr>
                <w:color w:val="auto"/>
                <w:spacing w:val="9"/>
                <w:highlight w:val="none"/>
              </w:rPr>
              <w:t>采用综合评分法的采购项目，</w:t>
            </w:r>
            <w:r>
              <w:rPr>
                <w:rFonts w:hint="eastAsia"/>
                <w:color w:val="auto"/>
                <w:spacing w:val="9"/>
                <w:highlight w:val="none"/>
                <w:lang w:eastAsia="zh-CN"/>
              </w:rPr>
              <w:t>采购人</w:t>
            </w:r>
            <w:r>
              <w:rPr>
                <w:color w:val="auto"/>
                <w:spacing w:val="9"/>
                <w:highlight w:val="none"/>
              </w:rPr>
              <w:t>确定中标人时，出现中标候选人并列的情形，</w:t>
            </w:r>
            <w:r>
              <w:rPr>
                <w:rFonts w:hint="eastAsia"/>
                <w:color w:val="auto"/>
                <w:spacing w:val="9"/>
                <w:highlight w:val="none"/>
                <w:lang w:eastAsia="zh-CN"/>
              </w:rPr>
              <w:t>采购人</w:t>
            </w:r>
            <w:r>
              <w:rPr>
                <w:color w:val="auto"/>
                <w:spacing w:val="9"/>
                <w:highlight w:val="none"/>
              </w:rPr>
              <w:t>按</w:t>
            </w:r>
            <w:r>
              <w:rPr>
                <w:color w:val="auto"/>
                <w:spacing w:val="5"/>
                <w:highlight w:val="none"/>
              </w:rPr>
              <w:t>以下的方式确定中标人：</w:t>
            </w:r>
          </w:p>
          <w:p w14:paraId="2A955EF3">
            <w:pPr>
              <w:pStyle w:val="39"/>
              <w:spacing w:line="239" w:lineRule="auto"/>
              <w:ind w:left="121"/>
              <w:rPr>
                <w:color w:val="auto"/>
                <w:highlight w:val="none"/>
              </w:rPr>
            </w:pPr>
            <w:r>
              <w:rPr>
                <w:rFonts w:ascii="MS Gothic" w:hAnsi="MS Gothic" w:eastAsia="MS Gothic" w:cs="MS Gothic"/>
                <w:color w:val="auto"/>
                <w:spacing w:val="8"/>
                <w:highlight w:val="none"/>
              </w:rPr>
              <w:sym w:font="Wingdings" w:char="00FE"/>
            </w:r>
            <w:r>
              <w:rPr>
                <w:color w:val="auto"/>
                <w:spacing w:val="8"/>
                <w:highlight w:val="none"/>
              </w:rPr>
              <w:t>依次按投标报价低的优先、技术评分高的优先、商务评分高的优先的顺序确定；</w:t>
            </w:r>
          </w:p>
          <w:p w14:paraId="4DB5B86C">
            <w:pPr>
              <w:pStyle w:val="39"/>
              <w:spacing w:before="148" w:line="227" w:lineRule="auto"/>
              <w:ind w:left="133" w:leftChars="0"/>
              <w:rPr>
                <w:b/>
                <w:bCs/>
                <w:color w:val="auto"/>
                <w:spacing w:val="6"/>
                <w:highlight w:val="none"/>
              </w:rPr>
            </w:pPr>
            <w:r>
              <w:rPr>
                <w:color w:val="auto"/>
                <w:spacing w:val="2"/>
                <w:highlight w:val="none"/>
              </w:rPr>
              <w:sym w:font="Wingdings" w:char="00A8"/>
            </w:r>
            <w:r>
              <w:rPr>
                <w:color w:val="auto"/>
                <w:spacing w:val="2"/>
                <w:highlight w:val="none"/>
              </w:rPr>
              <w:t>随机抽取；</w:t>
            </w:r>
          </w:p>
        </w:tc>
      </w:tr>
      <w:tr w14:paraId="1A80E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295261C">
            <w:pPr>
              <w:spacing w:line="249" w:lineRule="auto"/>
              <w:rPr>
                <w:rFonts w:ascii="宋体" w:hAnsi="宋体" w:eastAsia="宋体" w:cs="宋体"/>
                <w:snapToGrid w:val="0"/>
                <w:color w:val="auto"/>
                <w:spacing w:val="1"/>
                <w:kern w:val="0"/>
                <w:position w:val="1"/>
                <w:sz w:val="20"/>
                <w:szCs w:val="20"/>
                <w:highlight w:val="none"/>
                <w:lang w:val="en-US" w:eastAsia="en-US" w:bidi="ar-SA"/>
              </w:rPr>
            </w:pPr>
          </w:p>
          <w:p w14:paraId="21CDE0A3">
            <w:pPr>
              <w:pStyle w:val="39"/>
              <w:spacing w:before="65" w:line="268" w:lineRule="exact"/>
              <w:ind w:left="291" w:leftChars="0"/>
              <w:rPr>
                <w:color w:val="auto"/>
                <w:spacing w:val="1"/>
                <w:position w:val="1"/>
                <w:highlight w:val="none"/>
              </w:rPr>
            </w:pPr>
            <w:r>
              <w:rPr>
                <w:color w:val="auto"/>
                <w:spacing w:val="1"/>
                <w:position w:val="1"/>
                <w:highlight w:val="none"/>
              </w:rPr>
              <w:t>35.1</w:t>
            </w:r>
          </w:p>
        </w:tc>
        <w:tc>
          <w:tcPr>
            <w:tcW w:w="8596" w:type="dxa"/>
            <w:tcBorders>
              <w:top w:val="single" w:color="auto" w:sz="4" w:space="0"/>
              <w:left w:val="single" w:color="auto" w:sz="4" w:space="0"/>
              <w:bottom w:val="single" w:color="auto" w:sz="4" w:space="0"/>
              <w:right w:val="single" w:color="auto" w:sz="4" w:space="0"/>
            </w:tcBorders>
            <w:vAlign w:val="top"/>
          </w:tcPr>
          <w:p w14:paraId="41509796">
            <w:pPr>
              <w:pStyle w:val="39"/>
              <w:spacing w:before="204" w:line="282" w:lineRule="exact"/>
              <w:ind w:left="121"/>
              <w:rPr>
                <w:color w:val="auto"/>
                <w:highlight w:val="none"/>
              </w:rPr>
            </w:pPr>
            <w:r>
              <w:rPr>
                <w:color w:val="auto"/>
                <w:spacing w:val="7"/>
                <w:position w:val="1"/>
                <w:highlight w:val="none"/>
              </w:rPr>
              <w:sym w:font="Wingdings" w:char="00FE"/>
            </w:r>
            <w:r>
              <w:rPr>
                <w:color w:val="auto"/>
                <w:spacing w:val="7"/>
                <w:position w:val="1"/>
                <w:highlight w:val="none"/>
              </w:rPr>
              <w:t>本项目不收取履约保证金。</w:t>
            </w:r>
          </w:p>
          <w:p w14:paraId="5E6C48AF">
            <w:pPr>
              <w:pStyle w:val="39"/>
              <w:spacing w:before="217" w:line="227" w:lineRule="auto"/>
              <w:ind w:left="121"/>
              <w:rPr>
                <w:color w:val="auto"/>
                <w:highlight w:val="none"/>
              </w:rPr>
            </w:pPr>
            <w:r>
              <w:rPr>
                <w:color w:val="auto"/>
                <w:spacing w:val="9"/>
                <w:highlight w:val="none"/>
              </w:rPr>
              <w:sym w:font="Wingdings" w:char="00A8"/>
            </w:r>
            <w:r>
              <w:rPr>
                <w:color w:val="auto"/>
                <w:spacing w:val="9"/>
                <w:highlight w:val="none"/>
              </w:rPr>
              <w:t>本项目收取履约保证金，具体规定如下：</w:t>
            </w:r>
          </w:p>
          <w:p w14:paraId="7CDEFB9F">
            <w:pPr>
              <w:pStyle w:val="39"/>
              <w:spacing w:before="274" w:line="462" w:lineRule="auto"/>
              <w:ind w:left="112" w:right="110" w:firstLine="2"/>
              <w:rPr>
                <w:color w:val="auto"/>
                <w:highlight w:val="none"/>
              </w:rPr>
            </w:pPr>
            <w:r>
              <w:rPr>
                <w:color w:val="auto"/>
                <w:spacing w:val="10"/>
                <w:highlight w:val="none"/>
              </w:rPr>
              <w:t>履约保证金金额：按中标金额的</w:t>
            </w:r>
            <w:r>
              <w:rPr>
                <w:color w:val="auto"/>
                <w:spacing w:val="-35"/>
                <w:highlight w:val="none"/>
              </w:rPr>
              <w:t xml:space="preserve"> </w:t>
            </w:r>
            <w:r>
              <w:rPr>
                <w:color w:val="auto"/>
                <w:spacing w:val="10"/>
                <w:highlight w:val="none"/>
                <w:u w:val="single" w:color="auto"/>
              </w:rPr>
              <w:t xml:space="preserve">5 </w:t>
            </w:r>
            <w:r>
              <w:rPr>
                <w:color w:val="auto"/>
                <w:spacing w:val="10"/>
                <w:highlight w:val="none"/>
              </w:rPr>
              <w:t>%。（如果中标供应商被评标</w:t>
            </w:r>
            <w:r>
              <w:rPr>
                <w:color w:val="auto"/>
                <w:spacing w:val="9"/>
                <w:highlight w:val="none"/>
              </w:rPr>
              <w:t>委员会评为中小微企业履约</w:t>
            </w:r>
            <w:r>
              <w:rPr>
                <w:color w:val="auto"/>
                <w:spacing w:val="7"/>
                <w:highlight w:val="none"/>
              </w:rPr>
              <w:t>保证金金额按中标金额的</w:t>
            </w:r>
            <w:r>
              <w:rPr>
                <w:color w:val="auto"/>
                <w:spacing w:val="-37"/>
                <w:highlight w:val="none"/>
              </w:rPr>
              <w:t xml:space="preserve"> </w:t>
            </w:r>
            <w:r>
              <w:rPr>
                <w:color w:val="auto"/>
                <w:spacing w:val="7"/>
                <w:highlight w:val="none"/>
                <w:u w:val="single" w:color="auto"/>
              </w:rPr>
              <w:t>2</w:t>
            </w:r>
            <w:r>
              <w:rPr>
                <w:color w:val="auto"/>
                <w:spacing w:val="7"/>
                <w:highlight w:val="none"/>
              </w:rPr>
              <w:t>%）</w:t>
            </w:r>
          </w:p>
          <w:p w14:paraId="2AD43474">
            <w:pPr>
              <w:pStyle w:val="39"/>
              <w:spacing w:before="1" w:line="461" w:lineRule="auto"/>
              <w:ind w:left="113" w:right="108" w:firstLine="1"/>
              <w:rPr>
                <w:color w:val="auto"/>
                <w:highlight w:val="none"/>
              </w:rPr>
            </w:pPr>
            <w:r>
              <w:rPr>
                <w:color w:val="auto"/>
                <w:spacing w:val="9"/>
                <w:highlight w:val="none"/>
              </w:rPr>
              <w:t>履约保证金提交方式：银行转账、支票、汇票、本票或者金融、担保机构出具的保函等非现</w:t>
            </w:r>
            <w:r>
              <w:rPr>
                <w:color w:val="auto"/>
                <w:spacing w:val="4"/>
                <w:highlight w:val="none"/>
              </w:rPr>
              <w:t>金方式。</w:t>
            </w:r>
          </w:p>
          <w:p w14:paraId="3292AAE4">
            <w:pPr>
              <w:pStyle w:val="39"/>
              <w:spacing w:before="1" w:line="461" w:lineRule="auto"/>
              <w:ind w:left="111" w:right="108" w:firstLine="4"/>
              <w:jc w:val="both"/>
              <w:rPr>
                <w:color w:val="auto"/>
                <w:highlight w:val="none"/>
              </w:rPr>
            </w:pPr>
            <w:r>
              <w:rPr>
                <w:color w:val="auto"/>
                <w:spacing w:val="9"/>
                <w:highlight w:val="none"/>
              </w:rPr>
              <w:t>履约保证金退付方式、时间及条件：合同签订后，如中标供应商按合同履约的，并按照售后</w:t>
            </w:r>
            <w:r>
              <w:rPr>
                <w:color w:val="auto"/>
                <w:spacing w:val="8"/>
                <w:highlight w:val="none"/>
              </w:rPr>
              <w:t>服务要求履行承诺且无质量问题的，</w:t>
            </w:r>
            <w:r>
              <w:rPr>
                <w:color w:val="auto"/>
                <w:spacing w:val="-50"/>
                <w:highlight w:val="none"/>
              </w:rPr>
              <w:t xml:space="preserve"> </w:t>
            </w:r>
            <w:r>
              <w:rPr>
                <w:color w:val="auto"/>
                <w:spacing w:val="8"/>
                <w:highlight w:val="none"/>
              </w:rPr>
              <w:t>自最终验收合格之日起，质保期期满后由中标供应商向</w:t>
            </w:r>
            <w:r>
              <w:rPr>
                <w:color w:val="auto"/>
                <w:spacing w:val="9"/>
                <w:highlight w:val="none"/>
              </w:rPr>
              <w:t>采购人发出付款函，采购人自收到齐全的付款材料之日起二十个工作日内向中标供应商支付（无息）。如中标供应商不按双方签订的合同履约的，履约保证金不予退还，造成采购人经</w:t>
            </w:r>
            <w:r>
              <w:rPr>
                <w:color w:val="auto"/>
                <w:spacing w:val="8"/>
                <w:highlight w:val="none"/>
              </w:rPr>
              <w:t>济损失的，按造成的实际损失予以赔偿。</w:t>
            </w:r>
          </w:p>
          <w:p w14:paraId="011A3858">
            <w:pPr>
              <w:pStyle w:val="39"/>
              <w:spacing w:before="1" w:line="461" w:lineRule="auto"/>
              <w:ind w:left="113" w:right="108" w:firstLine="1"/>
              <w:rPr>
                <w:rFonts w:ascii="宋体" w:hAnsi="宋体" w:eastAsia="宋体" w:cs="宋体"/>
                <w:color w:val="auto"/>
                <w:highlight w:val="none"/>
              </w:rPr>
            </w:pPr>
            <w:r>
              <w:rPr>
                <w:color w:val="auto"/>
                <w:spacing w:val="7"/>
                <w:highlight w:val="none"/>
              </w:rPr>
              <w:t>履约保证金指定账户：</w:t>
            </w:r>
          </w:p>
          <w:p w14:paraId="7F3D19FE">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开户名称：</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68B6C4C0">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开户银行：</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4F02C465">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银行账号：</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1AD16549">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备注：</w:t>
            </w:r>
          </w:p>
          <w:p w14:paraId="2781AA17">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1. 根据《广西壮族自治区财政厅关于进一步发挥政府采购政策功能促进企业发展的通知》 （财库〔2020〕46 号）规定，鼓励采购人在与中小微企业签订政府采购合同时，收取的履约保证金不得超过政府采购合同金额的 5%，对中小企业收取的履约保证金金额不得超过政府采购合同金额的 2%。</w:t>
            </w:r>
          </w:p>
          <w:p w14:paraId="22D21F95">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2.履约保证金不足额缴纳的，或者金融、担保机构出具的保函额度不足的或者保函有效期低于合同履行期限（即签订采购合同之日起至履行完合同约定的权利及义务之日止）的，或不在规定期限内交纳履约保证的，不予签订合同。</w:t>
            </w:r>
          </w:p>
          <w:p w14:paraId="1B10B56C">
            <w:pPr>
              <w:pStyle w:val="39"/>
              <w:spacing w:before="1" w:line="461" w:lineRule="auto"/>
              <w:ind w:left="113" w:right="108" w:firstLine="1"/>
              <w:rPr>
                <w:color w:val="auto"/>
                <w:spacing w:val="2"/>
                <w:highlight w:val="none"/>
              </w:rPr>
            </w:pPr>
            <w:r>
              <w:rPr>
                <w:rFonts w:ascii="宋体" w:hAnsi="宋体" w:eastAsia="宋体" w:cs="宋体"/>
                <w:b/>
                <w:bCs/>
                <w:color w:val="auto"/>
                <w:highlight w:val="none"/>
              </w:rPr>
              <w:t>3.采用金融、担保机构出具的保函的，必须为无条件保函，否则不予签订合同。</w:t>
            </w:r>
          </w:p>
        </w:tc>
      </w:tr>
      <w:tr w14:paraId="28712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1F258F89">
            <w:pPr>
              <w:spacing w:line="289" w:lineRule="auto"/>
              <w:rPr>
                <w:rFonts w:ascii="Arial"/>
                <w:color w:val="auto"/>
                <w:sz w:val="21"/>
                <w:highlight w:val="none"/>
              </w:rPr>
            </w:pPr>
          </w:p>
          <w:p w14:paraId="07B6C9B6">
            <w:pPr>
              <w:spacing w:line="290" w:lineRule="auto"/>
              <w:rPr>
                <w:rFonts w:ascii="Arial"/>
                <w:color w:val="auto"/>
                <w:sz w:val="21"/>
                <w:highlight w:val="none"/>
              </w:rPr>
            </w:pPr>
          </w:p>
          <w:p w14:paraId="418C5AB2">
            <w:pPr>
              <w:pStyle w:val="39"/>
              <w:spacing w:before="65" w:line="267" w:lineRule="exact"/>
              <w:ind w:left="291" w:leftChars="0"/>
              <w:rPr>
                <w:color w:val="auto"/>
                <w:spacing w:val="1"/>
                <w:position w:val="1"/>
                <w:highlight w:val="none"/>
              </w:rPr>
            </w:pPr>
            <w:r>
              <w:rPr>
                <w:color w:val="auto"/>
                <w:spacing w:val="1"/>
                <w:position w:val="1"/>
                <w:highlight w:val="none"/>
              </w:rPr>
              <w:t>36.1</w:t>
            </w:r>
          </w:p>
        </w:tc>
        <w:tc>
          <w:tcPr>
            <w:tcW w:w="8596" w:type="dxa"/>
            <w:tcBorders>
              <w:top w:val="single" w:color="auto" w:sz="4" w:space="0"/>
              <w:left w:val="single" w:color="auto" w:sz="4" w:space="0"/>
              <w:bottom w:val="single" w:color="auto" w:sz="4" w:space="0"/>
              <w:right w:val="single" w:color="auto" w:sz="4" w:space="0"/>
            </w:tcBorders>
            <w:vAlign w:val="top"/>
          </w:tcPr>
          <w:p w14:paraId="52103822">
            <w:pPr>
              <w:pStyle w:val="39"/>
              <w:spacing w:before="35" w:line="227" w:lineRule="auto"/>
              <w:ind w:left="112"/>
              <w:rPr>
                <w:color w:val="auto"/>
                <w:highlight w:val="none"/>
              </w:rPr>
            </w:pPr>
            <w:r>
              <w:rPr>
                <w:color w:val="auto"/>
                <w:spacing w:val="8"/>
                <w:highlight w:val="none"/>
              </w:rPr>
              <w:t>签订合同携带的证明材料：</w:t>
            </w:r>
          </w:p>
          <w:p w14:paraId="205E657E">
            <w:pPr>
              <w:pStyle w:val="39"/>
              <w:spacing w:before="163" w:line="365" w:lineRule="auto"/>
              <w:ind w:left="111" w:leftChars="0" w:right="108" w:rightChars="0"/>
              <w:rPr>
                <w:b/>
                <w:bCs/>
                <w:color w:val="auto"/>
                <w:spacing w:val="8"/>
                <w:highlight w:val="none"/>
              </w:rPr>
            </w:pPr>
            <w:r>
              <w:rPr>
                <w:color w:val="auto"/>
                <w:spacing w:val="9"/>
                <w:highlight w:val="none"/>
              </w:rPr>
              <w:t>委托代理人负责签订合同的，须携带授权委托书及委托代理人身份证原件等其他资格证件。</w:t>
            </w:r>
            <w:r>
              <w:rPr>
                <w:color w:val="auto"/>
                <w:spacing w:val="15"/>
                <w:highlight w:val="none"/>
              </w:rPr>
              <w:t>法定代表人负责签订合同的，须携带法定代表人身份</w:t>
            </w:r>
            <w:r>
              <w:rPr>
                <w:color w:val="auto"/>
                <w:spacing w:val="14"/>
                <w:highlight w:val="none"/>
              </w:rPr>
              <w:t>证明原件及身份证原件等其他证明材</w:t>
            </w:r>
            <w:r>
              <w:rPr>
                <w:color w:val="auto"/>
                <w:highlight w:val="none"/>
              </w:rPr>
              <w:t>料。</w:t>
            </w:r>
          </w:p>
        </w:tc>
      </w:tr>
      <w:tr w14:paraId="4954F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762E532">
            <w:pPr>
              <w:spacing w:line="246" w:lineRule="auto"/>
              <w:rPr>
                <w:rFonts w:ascii="Arial"/>
                <w:color w:val="auto"/>
                <w:sz w:val="21"/>
                <w:highlight w:val="none"/>
              </w:rPr>
            </w:pPr>
          </w:p>
          <w:p w14:paraId="70C01D19">
            <w:pPr>
              <w:pStyle w:val="39"/>
              <w:spacing w:before="65" w:line="267" w:lineRule="exact"/>
              <w:ind w:left="291" w:leftChars="0"/>
              <w:rPr>
                <w:color w:val="auto"/>
                <w:spacing w:val="1"/>
                <w:position w:val="1"/>
                <w:highlight w:val="none"/>
              </w:rPr>
            </w:pPr>
            <w:r>
              <w:rPr>
                <w:color w:val="auto"/>
                <w:spacing w:val="1"/>
                <w:position w:val="1"/>
                <w:highlight w:val="none"/>
              </w:rPr>
              <w:t>38.2</w:t>
            </w:r>
          </w:p>
        </w:tc>
        <w:tc>
          <w:tcPr>
            <w:tcW w:w="8596" w:type="dxa"/>
            <w:tcBorders>
              <w:top w:val="single" w:color="auto" w:sz="4" w:space="0"/>
              <w:left w:val="single" w:color="auto" w:sz="4" w:space="0"/>
              <w:bottom w:val="single" w:color="auto" w:sz="4" w:space="0"/>
              <w:right w:val="single" w:color="auto" w:sz="4" w:space="0"/>
            </w:tcBorders>
            <w:vAlign w:val="top"/>
          </w:tcPr>
          <w:p w14:paraId="0CE253DC">
            <w:pPr>
              <w:pStyle w:val="39"/>
              <w:spacing w:before="36" w:line="227" w:lineRule="auto"/>
              <w:ind w:left="111"/>
              <w:rPr>
                <w:color w:val="auto"/>
                <w:highlight w:val="none"/>
              </w:rPr>
            </w:pPr>
            <w:r>
              <w:rPr>
                <w:color w:val="auto"/>
                <w:spacing w:val="6"/>
                <w:highlight w:val="none"/>
              </w:rPr>
              <w:t>接收质疑函方式：</w:t>
            </w:r>
            <w:r>
              <w:rPr>
                <w:color w:val="auto"/>
                <w:spacing w:val="-58"/>
                <w:highlight w:val="none"/>
              </w:rPr>
              <w:t xml:space="preserve"> </w:t>
            </w:r>
            <w:r>
              <w:rPr>
                <w:color w:val="auto"/>
                <w:spacing w:val="6"/>
                <w:highlight w:val="none"/>
              </w:rPr>
              <w:t>以书面形式</w:t>
            </w:r>
          </w:p>
          <w:p w14:paraId="0AC97E62">
            <w:pPr>
              <w:pStyle w:val="39"/>
              <w:spacing w:before="161" w:line="228" w:lineRule="auto"/>
              <w:ind w:left="112"/>
              <w:rPr>
                <w:rFonts w:hint="eastAsia" w:ascii="宋体" w:hAnsi="宋体" w:eastAsia="宋体" w:cs="宋体"/>
                <w:color w:val="auto"/>
                <w:spacing w:val="9"/>
                <w:highlight w:val="none"/>
                <w:lang w:eastAsia="zh-CN"/>
              </w:rPr>
            </w:pPr>
            <w:r>
              <w:rPr>
                <w:color w:val="auto"/>
                <w:spacing w:val="9"/>
                <w:highlight w:val="none"/>
              </w:rPr>
              <w:t>质疑联系部门及联系方式：</w:t>
            </w:r>
            <w:r>
              <w:rPr>
                <w:rFonts w:hint="eastAsia" w:ascii="宋体" w:hAnsi="宋体" w:eastAsia="宋体" w:cs="宋体"/>
                <w:color w:val="auto"/>
                <w:spacing w:val="9"/>
                <w:highlight w:val="none"/>
              </w:rPr>
              <w:t>广西联胜项目管理有限公司</w:t>
            </w:r>
          </w:p>
          <w:p w14:paraId="4CB30A83">
            <w:pPr>
              <w:pStyle w:val="39"/>
              <w:spacing w:before="161" w:line="228" w:lineRule="auto"/>
              <w:ind w:left="112"/>
              <w:rPr>
                <w:rFonts w:ascii="宋体" w:hAnsi="宋体" w:eastAsia="宋体" w:cs="宋体"/>
                <w:color w:val="auto"/>
                <w:spacing w:val="6"/>
                <w:highlight w:val="none"/>
              </w:rPr>
            </w:pPr>
            <w:r>
              <w:rPr>
                <w:color w:val="auto"/>
                <w:spacing w:val="5"/>
                <w:highlight w:val="none"/>
              </w:rPr>
              <w:t>联系电话：</w:t>
            </w:r>
            <w:r>
              <w:rPr>
                <w:rFonts w:hint="eastAsia" w:ascii="宋体" w:hAnsi="宋体" w:eastAsia="宋体" w:cs="宋体"/>
                <w:color w:val="auto"/>
                <w:spacing w:val="6"/>
                <w:highlight w:val="none"/>
              </w:rPr>
              <w:t>0777-3215811</w:t>
            </w:r>
          </w:p>
          <w:p w14:paraId="5128F686">
            <w:pPr>
              <w:pStyle w:val="39"/>
              <w:spacing w:before="158" w:line="227" w:lineRule="auto"/>
              <w:ind w:left="112"/>
              <w:rPr>
                <w:rFonts w:hint="eastAsia" w:ascii="宋体" w:hAnsi="宋体" w:eastAsia="宋体" w:cs="宋体"/>
                <w:color w:val="auto"/>
                <w:kern w:val="0"/>
                <w:sz w:val="22"/>
                <w:szCs w:val="22"/>
                <w:highlight w:val="none"/>
              </w:rPr>
            </w:pPr>
            <w:r>
              <w:rPr>
                <w:color w:val="auto"/>
                <w:spacing w:val="8"/>
                <w:highlight w:val="none"/>
              </w:rPr>
              <w:t>通讯地址：</w:t>
            </w:r>
            <w:r>
              <w:rPr>
                <w:rFonts w:hint="eastAsia" w:ascii="宋体" w:hAnsi="宋体" w:cs="宋体"/>
                <w:color w:val="auto"/>
                <w:kern w:val="0"/>
                <w:sz w:val="22"/>
                <w:szCs w:val="22"/>
                <w:highlight w:val="none"/>
              </w:rPr>
              <w:t>广西联胜项目管理有限公司</w:t>
            </w:r>
            <w:r>
              <w:rPr>
                <w:rFonts w:hint="eastAsia" w:ascii="宋体" w:hAnsi="宋体" w:eastAsia="宋体" w:cs="宋体"/>
                <w:color w:val="auto"/>
                <w:kern w:val="0"/>
                <w:sz w:val="22"/>
                <w:szCs w:val="22"/>
                <w:highlight w:val="none"/>
              </w:rPr>
              <w:t>（</w:t>
            </w:r>
            <w:r>
              <w:rPr>
                <w:rFonts w:hint="eastAsia" w:cs="宋体"/>
                <w:color w:val="auto"/>
                <w:kern w:val="0"/>
                <w:sz w:val="22"/>
                <w:szCs w:val="22"/>
                <w:highlight w:val="none"/>
                <w:lang w:eastAsia="zh-CN"/>
              </w:rPr>
              <w:t>钦州市钦北区奥林名城8号楼8楼802</w:t>
            </w:r>
            <w:r>
              <w:rPr>
                <w:rFonts w:hint="eastAsia" w:ascii="宋体" w:hAnsi="宋体" w:eastAsia="宋体" w:cs="宋体"/>
                <w:color w:val="auto"/>
                <w:kern w:val="0"/>
                <w:sz w:val="22"/>
                <w:szCs w:val="22"/>
                <w:highlight w:val="none"/>
              </w:rPr>
              <w:t>）</w:t>
            </w:r>
          </w:p>
          <w:p w14:paraId="04971679">
            <w:pPr>
              <w:pStyle w:val="39"/>
              <w:spacing w:before="164" w:line="360" w:lineRule="auto"/>
              <w:ind w:left="113" w:leftChars="0" w:right="108" w:rightChars="0"/>
              <w:rPr>
                <w:color w:val="auto"/>
                <w:spacing w:val="9"/>
                <w:highlight w:val="none"/>
              </w:rPr>
            </w:pPr>
            <w:r>
              <w:rPr>
                <w:color w:val="auto"/>
                <w:spacing w:val="1"/>
                <w:highlight w:val="none"/>
              </w:rPr>
              <w:t>现场提交质疑办理业务时间：工作日</w:t>
            </w:r>
            <w:r>
              <w:rPr>
                <w:color w:val="auto"/>
                <w:spacing w:val="-20"/>
                <w:highlight w:val="none"/>
              </w:rPr>
              <w:t xml:space="preserve"> </w:t>
            </w:r>
            <w:r>
              <w:rPr>
                <w:color w:val="auto"/>
                <w:spacing w:val="1"/>
                <w:highlight w:val="none"/>
              </w:rPr>
              <w:t>8</w:t>
            </w:r>
            <w:r>
              <w:rPr>
                <w:color w:val="auto"/>
                <w:spacing w:val="-30"/>
                <w:highlight w:val="none"/>
              </w:rPr>
              <w:t xml:space="preserve"> </w:t>
            </w:r>
            <w:r>
              <w:rPr>
                <w:color w:val="auto"/>
                <w:spacing w:val="1"/>
                <w:highlight w:val="none"/>
              </w:rPr>
              <w:t>时</w:t>
            </w:r>
            <w:r>
              <w:rPr>
                <w:color w:val="auto"/>
                <w:spacing w:val="-36"/>
                <w:highlight w:val="none"/>
              </w:rPr>
              <w:t xml:space="preserve"> </w:t>
            </w:r>
            <w:r>
              <w:rPr>
                <w:color w:val="auto"/>
                <w:spacing w:val="1"/>
                <w:highlight w:val="none"/>
              </w:rPr>
              <w:t>00</w:t>
            </w:r>
            <w:r>
              <w:rPr>
                <w:color w:val="auto"/>
                <w:spacing w:val="-37"/>
                <w:highlight w:val="none"/>
              </w:rPr>
              <w:t xml:space="preserve"> </w:t>
            </w:r>
            <w:r>
              <w:rPr>
                <w:color w:val="auto"/>
                <w:spacing w:val="1"/>
                <w:highlight w:val="none"/>
              </w:rPr>
              <w:t>分到</w:t>
            </w:r>
            <w:r>
              <w:rPr>
                <w:color w:val="auto"/>
                <w:spacing w:val="-22"/>
                <w:highlight w:val="none"/>
              </w:rPr>
              <w:t xml:space="preserve"> </w:t>
            </w:r>
            <w:r>
              <w:rPr>
                <w:color w:val="auto"/>
                <w:spacing w:val="1"/>
                <w:highlight w:val="none"/>
              </w:rPr>
              <w:t>12</w:t>
            </w:r>
            <w:r>
              <w:rPr>
                <w:color w:val="auto"/>
                <w:spacing w:val="-30"/>
                <w:highlight w:val="none"/>
              </w:rPr>
              <w:t xml:space="preserve"> </w:t>
            </w:r>
            <w:r>
              <w:rPr>
                <w:color w:val="auto"/>
                <w:spacing w:val="1"/>
                <w:highlight w:val="none"/>
              </w:rPr>
              <w:t>时</w:t>
            </w:r>
            <w:r>
              <w:rPr>
                <w:color w:val="auto"/>
                <w:spacing w:val="-35"/>
                <w:highlight w:val="none"/>
              </w:rPr>
              <w:t xml:space="preserve"> </w:t>
            </w:r>
            <w:r>
              <w:rPr>
                <w:color w:val="auto"/>
                <w:spacing w:val="1"/>
                <w:highlight w:val="none"/>
              </w:rPr>
              <w:t>00</w:t>
            </w:r>
            <w:r>
              <w:rPr>
                <w:color w:val="auto"/>
                <w:spacing w:val="-38"/>
                <w:highlight w:val="none"/>
              </w:rPr>
              <w:t xml:space="preserve"> </w:t>
            </w:r>
            <w:r>
              <w:rPr>
                <w:color w:val="auto"/>
                <w:spacing w:val="1"/>
                <w:highlight w:val="none"/>
              </w:rPr>
              <w:t>分，15</w:t>
            </w:r>
            <w:r>
              <w:rPr>
                <w:color w:val="auto"/>
                <w:spacing w:val="-31"/>
                <w:highlight w:val="none"/>
              </w:rPr>
              <w:t xml:space="preserve"> </w:t>
            </w:r>
            <w:r>
              <w:rPr>
                <w:color w:val="auto"/>
                <w:spacing w:val="1"/>
                <w:highlight w:val="none"/>
              </w:rPr>
              <w:t>时</w:t>
            </w:r>
            <w:r>
              <w:rPr>
                <w:color w:val="auto"/>
                <w:spacing w:val="-37"/>
                <w:highlight w:val="none"/>
              </w:rPr>
              <w:t xml:space="preserve"> </w:t>
            </w:r>
            <w:r>
              <w:rPr>
                <w:color w:val="auto"/>
                <w:spacing w:val="1"/>
                <w:highlight w:val="none"/>
              </w:rPr>
              <w:t>00</w:t>
            </w:r>
            <w:r>
              <w:rPr>
                <w:color w:val="auto"/>
                <w:spacing w:val="-36"/>
                <w:highlight w:val="none"/>
              </w:rPr>
              <w:t xml:space="preserve"> </w:t>
            </w:r>
            <w:r>
              <w:rPr>
                <w:color w:val="auto"/>
                <w:spacing w:val="1"/>
                <w:highlight w:val="none"/>
              </w:rPr>
              <w:t>分到</w:t>
            </w:r>
            <w:r>
              <w:rPr>
                <w:color w:val="auto"/>
                <w:spacing w:val="-21"/>
                <w:highlight w:val="none"/>
              </w:rPr>
              <w:t xml:space="preserve"> </w:t>
            </w:r>
            <w:r>
              <w:rPr>
                <w:color w:val="auto"/>
                <w:spacing w:val="1"/>
                <w:highlight w:val="none"/>
              </w:rPr>
              <w:t>18</w:t>
            </w:r>
            <w:r>
              <w:rPr>
                <w:color w:val="auto"/>
                <w:spacing w:val="-31"/>
                <w:highlight w:val="none"/>
              </w:rPr>
              <w:t xml:space="preserve"> </w:t>
            </w:r>
            <w:r>
              <w:rPr>
                <w:color w:val="auto"/>
                <w:spacing w:val="1"/>
                <w:highlight w:val="none"/>
              </w:rPr>
              <w:t>时</w:t>
            </w:r>
            <w:r>
              <w:rPr>
                <w:color w:val="auto"/>
                <w:spacing w:val="-37"/>
                <w:highlight w:val="none"/>
              </w:rPr>
              <w:t xml:space="preserve"> </w:t>
            </w:r>
            <w:r>
              <w:rPr>
                <w:color w:val="auto"/>
                <w:spacing w:val="1"/>
                <w:highlight w:val="none"/>
              </w:rPr>
              <w:t>00</w:t>
            </w:r>
            <w:r>
              <w:rPr>
                <w:color w:val="auto"/>
                <w:spacing w:val="-36"/>
                <w:highlight w:val="none"/>
              </w:rPr>
              <w:t xml:space="preserve"> </w:t>
            </w:r>
            <w:r>
              <w:rPr>
                <w:color w:val="auto"/>
                <w:spacing w:val="1"/>
                <w:highlight w:val="none"/>
              </w:rPr>
              <w:t>分，业</w:t>
            </w:r>
            <w:r>
              <w:rPr>
                <w:color w:val="auto"/>
                <w:spacing w:val="8"/>
                <w:highlight w:val="none"/>
              </w:rPr>
              <w:t>务时间以外、双休日和法定节假日不办理业务。</w:t>
            </w:r>
          </w:p>
        </w:tc>
      </w:tr>
      <w:tr w14:paraId="2ADE4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338C359">
            <w:pPr>
              <w:spacing w:line="240" w:lineRule="auto"/>
              <w:rPr>
                <w:rFonts w:ascii="宋体" w:hAnsi="宋体" w:eastAsia="宋体" w:cs="宋体"/>
                <w:snapToGrid w:val="0"/>
                <w:color w:val="auto"/>
                <w:spacing w:val="9"/>
                <w:kern w:val="0"/>
                <w:sz w:val="20"/>
                <w:szCs w:val="20"/>
                <w:highlight w:val="none"/>
                <w:lang w:val="en-US" w:eastAsia="en-US" w:bidi="ar-SA"/>
              </w:rPr>
            </w:pPr>
          </w:p>
          <w:p w14:paraId="4620BDD0">
            <w:pPr>
              <w:spacing w:line="240" w:lineRule="auto"/>
              <w:rPr>
                <w:rFonts w:ascii="宋体" w:hAnsi="宋体" w:eastAsia="宋体" w:cs="宋体"/>
                <w:snapToGrid w:val="0"/>
                <w:color w:val="auto"/>
                <w:spacing w:val="9"/>
                <w:kern w:val="0"/>
                <w:sz w:val="20"/>
                <w:szCs w:val="20"/>
                <w:highlight w:val="none"/>
                <w:lang w:val="en-US" w:eastAsia="en-US" w:bidi="ar-SA"/>
              </w:rPr>
            </w:pPr>
          </w:p>
          <w:p w14:paraId="3DB2A9B5">
            <w:pPr>
              <w:spacing w:line="240" w:lineRule="auto"/>
              <w:rPr>
                <w:rFonts w:ascii="宋体" w:hAnsi="宋体" w:eastAsia="宋体" w:cs="宋体"/>
                <w:snapToGrid w:val="0"/>
                <w:color w:val="auto"/>
                <w:spacing w:val="9"/>
                <w:kern w:val="0"/>
                <w:sz w:val="20"/>
                <w:szCs w:val="20"/>
                <w:highlight w:val="none"/>
                <w:lang w:val="en-US" w:eastAsia="en-US" w:bidi="ar-SA"/>
              </w:rPr>
            </w:pPr>
          </w:p>
          <w:p w14:paraId="7D7183FB">
            <w:pPr>
              <w:spacing w:line="240" w:lineRule="auto"/>
              <w:rPr>
                <w:rFonts w:ascii="宋体" w:hAnsi="宋体" w:eastAsia="宋体" w:cs="宋体"/>
                <w:snapToGrid w:val="0"/>
                <w:color w:val="auto"/>
                <w:spacing w:val="9"/>
                <w:kern w:val="0"/>
                <w:sz w:val="20"/>
                <w:szCs w:val="20"/>
                <w:highlight w:val="none"/>
                <w:lang w:val="en-US" w:eastAsia="en-US" w:bidi="ar-SA"/>
              </w:rPr>
            </w:pPr>
          </w:p>
          <w:p w14:paraId="51023F9A">
            <w:pPr>
              <w:pStyle w:val="39"/>
              <w:spacing w:before="65" w:line="240" w:lineRule="auto"/>
              <w:ind w:left="291" w:leftChars="0"/>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39.1</w:t>
            </w:r>
          </w:p>
        </w:tc>
        <w:tc>
          <w:tcPr>
            <w:tcW w:w="8596" w:type="dxa"/>
            <w:tcBorders>
              <w:top w:val="single" w:color="auto" w:sz="4" w:space="0"/>
              <w:left w:val="single" w:color="auto" w:sz="4" w:space="0"/>
              <w:bottom w:val="single" w:color="auto" w:sz="4" w:space="0"/>
              <w:right w:val="single" w:color="auto" w:sz="4" w:space="0"/>
            </w:tcBorders>
            <w:vAlign w:val="top"/>
          </w:tcPr>
          <w:p w14:paraId="23F3C833">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1.采购代理费支付方式：</w:t>
            </w:r>
          </w:p>
          <w:p w14:paraId="7FF6C183">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本项目代理服务费由中标人在领取中标通知后一次性向采购代理机构支付。</w:t>
            </w:r>
          </w:p>
          <w:p w14:paraId="0970489B">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zh-CN" w:bidi="ar-SA"/>
              </w:rPr>
              <w:t>2.</w:t>
            </w:r>
            <w:r>
              <w:rPr>
                <w:rFonts w:hint="eastAsia" w:ascii="宋体" w:hAnsi="宋体" w:eastAsia="宋体" w:cs="宋体"/>
                <w:snapToGrid w:val="0"/>
                <w:color w:val="auto"/>
                <w:spacing w:val="9"/>
                <w:kern w:val="0"/>
                <w:sz w:val="20"/>
                <w:szCs w:val="20"/>
                <w:highlight w:val="none"/>
                <w:lang w:val="en-US" w:eastAsia="en-US" w:bidi="ar-SA"/>
              </w:rPr>
              <w:t>采购代理费收取标准：以中标价为计费额，按本须知正文第 39.2 条规定的收费计算标准（货物招标）采用差额定率累进法计算出收费基准价格收取</w:t>
            </w:r>
          </w:p>
          <w:p w14:paraId="1DDE2054">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zh-CN" w:bidi="ar-SA"/>
              </w:rPr>
              <w:t>3.</w:t>
            </w:r>
            <w:r>
              <w:rPr>
                <w:rFonts w:hint="eastAsia" w:ascii="宋体" w:hAnsi="宋体" w:eastAsia="宋体" w:cs="宋体"/>
                <w:snapToGrid w:val="0"/>
                <w:color w:val="auto"/>
                <w:spacing w:val="9"/>
                <w:kern w:val="0"/>
                <w:sz w:val="20"/>
                <w:szCs w:val="20"/>
                <w:highlight w:val="none"/>
                <w:lang w:val="en-US" w:eastAsia="en-US" w:bidi="ar-SA"/>
              </w:rPr>
              <w:t>账户名称：广西联胜项目管理有限公司</w:t>
            </w:r>
          </w:p>
          <w:p w14:paraId="037F3623">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开户银行：华夏银行股份有限公司钦州支行</w:t>
            </w:r>
          </w:p>
          <w:p w14:paraId="731F17D2">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银行账号：1305 1000 0002 33836</w:t>
            </w:r>
          </w:p>
        </w:tc>
      </w:tr>
      <w:tr w14:paraId="043F3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55AFEA8">
            <w:pPr>
              <w:spacing w:line="296" w:lineRule="auto"/>
              <w:rPr>
                <w:rFonts w:ascii="Arial"/>
                <w:color w:val="auto"/>
                <w:sz w:val="21"/>
                <w:highlight w:val="none"/>
              </w:rPr>
            </w:pPr>
          </w:p>
          <w:p w14:paraId="04D3B86B">
            <w:pPr>
              <w:spacing w:line="296" w:lineRule="auto"/>
              <w:rPr>
                <w:rFonts w:ascii="Arial"/>
                <w:color w:val="auto"/>
                <w:sz w:val="21"/>
                <w:highlight w:val="none"/>
              </w:rPr>
            </w:pPr>
          </w:p>
          <w:p w14:paraId="5068AF80">
            <w:pPr>
              <w:spacing w:line="296" w:lineRule="auto"/>
              <w:rPr>
                <w:rFonts w:ascii="Arial"/>
                <w:color w:val="auto"/>
                <w:sz w:val="21"/>
                <w:highlight w:val="none"/>
              </w:rPr>
            </w:pPr>
          </w:p>
          <w:p w14:paraId="4E732896">
            <w:pPr>
              <w:spacing w:line="297" w:lineRule="auto"/>
              <w:rPr>
                <w:rFonts w:ascii="Arial"/>
                <w:color w:val="auto"/>
                <w:sz w:val="21"/>
                <w:highlight w:val="none"/>
              </w:rPr>
            </w:pPr>
          </w:p>
          <w:p w14:paraId="1FAF53CD">
            <w:pPr>
              <w:pStyle w:val="39"/>
              <w:spacing w:before="65" w:line="268" w:lineRule="exact"/>
              <w:ind w:left="286" w:leftChars="0"/>
              <w:rPr>
                <w:color w:val="auto"/>
                <w:spacing w:val="1"/>
                <w:position w:val="1"/>
                <w:highlight w:val="none"/>
              </w:rPr>
            </w:pPr>
            <w:r>
              <w:rPr>
                <w:color w:val="auto"/>
                <w:spacing w:val="2"/>
                <w:position w:val="1"/>
                <w:highlight w:val="none"/>
              </w:rPr>
              <w:t>40.1</w:t>
            </w:r>
          </w:p>
        </w:tc>
        <w:tc>
          <w:tcPr>
            <w:tcW w:w="8596" w:type="dxa"/>
            <w:tcBorders>
              <w:top w:val="single" w:color="auto" w:sz="4" w:space="0"/>
              <w:left w:val="single" w:color="auto" w:sz="4" w:space="0"/>
              <w:bottom w:val="single" w:color="auto" w:sz="4" w:space="0"/>
              <w:right w:val="single" w:color="auto" w:sz="4" w:space="0"/>
            </w:tcBorders>
            <w:vAlign w:val="top"/>
          </w:tcPr>
          <w:p w14:paraId="711A38FD">
            <w:pPr>
              <w:pStyle w:val="39"/>
              <w:spacing w:before="32" w:line="372" w:lineRule="auto"/>
              <w:ind w:left="110" w:leftChars="0" w:right="53" w:rightChars="0"/>
              <w:jc w:val="both"/>
              <w:rPr>
                <w:color w:val="auto"/>
                <w:spacing w:val="1"/>
                <w:highlight w:val="none"/>
              </w:rPr>
            </w:pPr>
            <w:r>
              <w:rPr>
                <w:color w:val="auto"/>
                <w:spacing w:val="6"/>
                <w:highlight w:val="none"/>
              </w:rPr>
              <w:t>解释：构成本招标文件的各个组成文件应互</w:t>
            </w:r>
            <w:r>
              <w:rPr>
                <w:color w:val="auto"/>
                <w:spacing w:val="5"/>
                <w:highlight w:val="none"/>
              </w:rPr>
              <w:t>为解释，互为说明；除招标文件中有特别规定外，</w:t>
            </w:r>
            <w:r>
              <w:rPr>
                <w:color w:val="auto"/>
                <w:spacing w:val="9"/>
                <w:highlight w:val="none"/>
              </w:rPr>
              <w:t>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w:t>
            </w:r>
            <w:r>
              <w:rPr>
                <w:rFonts w:hint="eastAsia"/>
                <w:color w:val="auto"/>
                <w:spacing w:val="9"/>
                <w:highlight w:val="none"/>
                <w:lang w:eastAsia="zh-CN"/>
              </w:rPr>
              <w:t>采购人</w:t>
            </w:r>
            <w:r>
              <w:rPr>
                <w:color w:val="auto"/>
                <w:spacing w:val="9"/>
                <w:highlight w:val="none"/>
              </w:rPr>
              <w:t>或者采</w:t>
            </w:r>
            <w:r>
              <w:rPr>
                <w:color w:val="auto"/>
                <w:spacing w:val="8"/>
                <w:highlight w:val="none"/>
              </w:rPr>
              <w:t>购代理机构负责解释。</w:t>
            </w:r>
          </w:p>
        </w:tc>
      </w:tr>
      <w:tr w14:paraId="6F6B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2757FE3F">
            <w:pPr>
              <w:spacing w:line="278" w:lineRule="auto"/>
              <w:rPr>
                <w:rFonts w:ascii="Arial"/>
                <w:color w:val="auto"/>
                <w:sz w:val="21"/>
                <w:highlight w:val="none"/>
              </w:rPr>
            </w:pPr>
          </w:p>
          <w:p w14:paraId="543D0FC1">
            <w:pPr>
              <w:spacing w:line="278" w:lineRule="auto"/>
              <w:rPr>
                <w:rFonts w:ascii="Arial"/>
                <w:color w:val="auto"/>
                <w:sz w:val="21"/>
                <w:highlight w:val="none"/>
              </w:rPr>
            </w:pPr>
          </w:p>
          <w:p w14:paraId="2FF8406C">
            <w:pPr>
              <w:spacing w:line="278" w:lineRule="auto"/>
              <w:rPr>
                <w:rFonts w:ascii="Arial"/>
                <w:color w:val="auto"/>
                <w:sz w:val="21"/>
                <w:highlight w:val="none"/>
              </w:rPr>
            </w:pPr>
          </w:p>
          <w:p w14:paraId="71DC283A">
            <w:pPr>
              <w:spacing w:line="278" w:lineRule="auto"/>
              <w:rPr>
                <w:rFonts w:ascii="Arial"/>
                <w:color w:val="auto"/>
                <w:sz w:val="21"/>
                <w:highlight w:val="none"/>
              </w:rPr>
            </w:pPr>
          </w:p>
          <w:p w14:paraId="41B29A04">
            <w:pPr>
              <w:spacing w:line="279" w:lineRule="auto"/>
              <w:rPr>
                <w:rFonts w:ascii="Arial"/>
                <w:color w:val="auto"/>
                <w:sz w:val="21"/>
                <w:highlight w:val="none"/>
              </w:rPr>
            </w:pPr>
          </w:p>
          <w:p w14:paraId="49A93378">
            <w:pPr>
              <w:pStyle w:val="39"/>
              <w:spacing w:before="65" w:line="267" w:lineRule="exact"/>
              <w:ind w:left="286" w:leftChars="0"/>
              <w:rPr>
                <w:color w:val="auto"/>
                <w:spacing w:val="1"/>
                <w:position w:val="1"/>
                <w:highlight w:val="none"/>
              </w:rPr>
            </w:pPr>
            <w:r>
              <w:rPr>
                <w:color w:val="auto"/>
                <w:spacing w:val="2"/>
                <w:position w:val="1"/>
                <w:highlight w:val="none"/>
              </w:rPr>
              <w:t>40.2</w:t>
            </w:r>
          </w:p>
        </w:tc>
        <w:tc>
          <w:tcPr>
            <w:tcW w:w="8596" w:type="dxa"/>
            <w:tcBorders>
              <w:top w:val="single" w:color="auto" w:sz="4" w:space="0"/>
              <w:left w:val="single" w:color="auto" w:sz="4" w:space="0"/>
              <w:bottom w:val="single" w:color="auto" w:sz="4" w:space="0"/>
              <w:right w:val="single" w:color="auto" w:sz="4" w:space="0"/>
            </w:tcBorders>
            <w:vAlign w:val="top"/>
          </w:tcPr>
          <w:p w14:paraId="3663EA65">
            <w:pPr>
              <w:pStyle w:val="39"/>
              <w:spacing w:before="33" w:line="340" w:lineRule="auto"/>
              <w:ind w:left="112" w:right="108" w:firstLine="15"/>
              <w:rPr>
                <w:rFonts w:ascii="宋体" w:hAnsi="宋体" w:eastAsia="宋体" w:cs="宋体"/>
                <w:color w:val="auto"/>
                <w:spacing w:val="8"/>
                <w:highlight w:val="none"/>
              </w:rPr>
            </w:pPr>
            <w:r>
              <w:rPr>
                <w:color w:val="auto"/>
                <w:spacing w:val="8"/>
                <w:highlight w:val="none"/>
              </w:rPr>
              <w:t>1.本招</w:t>
            </w:r>
            <w:r>
              <w:rPr>
                <w:rFonts w:ascii="宋体" w:hAnsi="宋体" w:eastAsia="宋体" w:cs="宋体"/>
                <w:color w:val="auto"/>
                <w:spacing w:val="8"/>
                <w:highlight w:val="none"/>
              </w:rPr>
              <w:t>标文件中描述投标人的“公章 ”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5F8FFCF">
            <w:pPr>
              <w:pStyle w:val="39"/>
              <w:spacing w:before="33" w:line="340" w:lineRule="auto"/>
              <w:ind w:left="112" w:right="108" w:firstLine="15"/>
              <w:rPr>
                <w:rFonts w:ascii="宋体" w:hAnsi="宋体" w:eastAsia="宋体" w:cs="宋体"/>
                <w:color w:val="auto"/>
                <w:spacing w:val="8"/>
                <w:highlight w:val="none"/>
              </w:rPr>
            </w:pPr>
            <w:r>
              <w:rPr>
                <w:rFonts w:ascii="宋体" w:hAnsi="宋体" w:eastAsia="宋体" w:cs="宋体"/>
                <w:color w:val="auto"/>
                <w:spacing w:val="8"/>
                <w:highlight w:val="none"/>
              </w:rPr>
              <w:t>2.本招标文件所称的“ 电子签章 ”、“ 电子签名 ”，是指经广西政府采购云平台认可的 CA认证的电子签名数据为表现形式的印章，可用于签署电子投标文件，电子印章与实物印章具有同等法律效力，不因其采用电子化表现形式而否定其法律效力。</w:t>
            </w:r>
          </w:p>
          <w:p w14:paraId="49647A07">
            <w:pPr>
              <w:pStyle w:val="39"/>
              <w:spacing w:before="33" w:line="340" w:lineRule="auto"/>
              <w:ind w:left="112" w:right="108" w:firstLine="15"/>
              <w:rPr>
                <w:rFonts w:ascii="宋体" w:hAnsi="宋体" w:eastAsia="宋体" w:cs="宋体"/>
                <w:color w:val="auto"/>
                <w:spacing w:val="8"/>
                <w:highlight w:val="none"/>
              </w:rPr>
            </w:pPr>
            <w:r>
              <w:rPr>
                <w:rFonts w:ascii="宋体" w:hAnsi="宋体" w:eastAsia="宋体" w:cs="宋体"/>
                <w:color w:val="auto"/>
                <w:spacing w:val="8"/>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 18 岁以上成年人（十六周岁以上的未成年人， 以自己的劳动收入为主要生活来源的，视为完全民事行为能力人）。</w:t>
            </w:r>
          </w:p>
          <w:p w14:paraId="45B70C92">
            <w:pPr>
              <w:pStyle w:val="39"/>
              <w:spacing w:before="33" w:line="340" w:lineRule="auto"/>
              <w:ind w:left="112" w:right="108" w:firstLine="15"/>
              <w:rPr>
                <w:color w:val="auto"/>
                <w:highlight w:val="none"/>
              </w:rPr>
            </w:pPr>
            <w:r>
              <w:rPr>
                <w:rFonts w:ascii="宋体" w:hAnsi="宋体" w:eastAsia="宋体" w:cs="宋体"/>
                <w:color w:val="auto"/>
                <w:spacing w:val="8"/>
                <w:highlight w:val="none"/>
              </w:rPr>
              <w:t>4.本招标文件中描述投标人的“签字 ”是指投标人的法定代表人或者委托代理人亲自在文件规定签字处亲笔写上个人的名字的行为，私章、签字章</w:t>
            </w:r>
            <w:r>
              <w:rPr>
                <w:color w:val="auto"/>
                <w:spacing w:val="9"/>
                <w:highlight w:val="none"/>
              </w:rPr>
              <w:t>、印鉴、影印等其他形式均不能代替</w:t>
            </w:r>
            <w:r>
              <w:rPr>
                <w:color w:val="auto"/>
                <w:spacing w:val="5"/>
                <w:highlight w:val="none"/>
              </w:rPr>
              <w:t>亲笔签字。</w:t>
            </w:r>
          </w:p>
          <w:p w14:paraId="63BC772F">
            <w:pPr>
              <w:pStyle w:val="39"/>
              <w:spacing w:line="226" w:lineRule="auto"/>
              <w:ind w:left="114"/>
              <w:rPr>
                <w:color w:val="auto"/>
                <w:highlight w:val="none"/>
              </w:rPr>
            </w:pPr>
            <w:r>
              <w:rPr>
                <w:rFonts w:ascii="Times New Roman" w:hAnsi="Times New Roman" w:eastAsia="Times New Roman" w:cs="Times New Roman"/>
                <w:color w:val="auto"/>
                <w:spacing w:val="3"/>
                <w:highlight w:val="none"/>
              </w:rPr>
              <w:t>5.</w:t>
            </w:r>
            <w:r>
              <w:rPr>
                <w:color w:val="auto"/>
                <w:spacing w:val="3"/>
                <w:highlight w:val="none"/>
              </w:rPr>
              <w:t>本招标文件所称的“</w:t>
            </w:r>
            <w:r>
              <w:rPr>
                <w:color w:val="auto"/>
                <w:spacing w:val="-57"/>
                <w:highlight w:val="none"/>
              </w:rPr>
              <w:t xml:space="preserve"> </w:t>
            </w:r>
            <w:r>
              <w:rPr>
                <w:color w:val="auto"/>
                <w:spacing w:val="3"/>
                <w:highlight w:val="none"/>
              </w:rPr>
              <w:t>以上</w:t>
            </w:r>
            <w:r>
              <w:rPr>
                <w:color w:val="auto"/>
                <w:spacing w:val="-70"/>
                <w:highlight w:val="none"/>
              </w:rPr>
              <w:t xml:space="preserve"> </w:t>
            </w:r>
            <w:r>
              <w:rPr>
                <w:color w:val="auto"/>
                <w:spacing w:val="3"/>
                <w:highlight w:val="none"/>
              </w:rPr>
              <w:t>”“</w:t>
            </w:r>
            <w:r>
              <w:rPr>
                <w:color w:val="auto"/>
                <w:spacing w:val="-67"/>
                <w:highlight w:val="none"/>
              </w:rPr>
              <w:t xml:space="preserve"> </w:t>
            </w:r>
            <w:r>
              <w:rPr>
                <w:color w:val="auto"/>
                <w:spacing w:val="3"/>
                <w:highlight w:val="none"/>
              </w:rPr>
              <w:t>以下</w:t>
            </w:r>
            <w:r>
              <w:rPr>
                <w:color w:val="auto"/>
                <w:spacing w:val="-70"/>
                <w:highlight w:val="none"/>
              </w:rPr>
              <w:t xml:space="preserve"> </w:t>
            </w:r>
            <w:r>
              <w:rPr>
                <w:color w:val="auto"/>
                <w:spacing w:val="3"/>
                <w:highlight w:val="none"/>
              </w:rPr>
              <w:t>”“</w:t>
            </w:r>
            <w:r>
              <w:rPr>
                <w:color w:val="auto"/>
                <w:spacing w:val="-66"/>
                <w:highlight w:val="none"/>
              </w:rPr>
              <w:t xml:space="preserve"> </w:t>
            </w:r>
            <w:r>
              <w:rPr>
                <w:color w:val="auto"/>
                <w:spacing w:val="3"/>
                <w:highlight w:val="none"/>
              </w:rPr>
              <w:t>以内</w:t>
            </w:r>
            <w:r>
              <w:rPr>
                <w:color w:val="auto"/>
                <w:spacing w:val="-70"/>
                <w:highlight w:val="none"/>
              </w:rPr>
              <w:t xml:space="preserve"> </w:t>
            </w:r>
            <w:r>
              <w:rPr>
                <w:color w:val="auto"/>
                <w:spacing w:val="3"/>
                <w:highlight w:val="none"/>
              </w:rPr>
              <w:t>”“届满</w:t>
            </w:r>
            <w:r>
              <w:rPr>
                <w:color w:val="auto"/>
                <w:spacing w:val="-70"/>
                <w:highlight w:val="none"/>
              </w:rPr>
              <w:t xml:space="preserve"> </w:t>
            </w:r>
            <w:r>
              <w:rPr>
                <w:color w:val="auto"/>
                <w:spacing w:val="3"/>
                <w:highlight w:val="none"/>
              </w:rPr>
              <w:t>”，包括本数；所称的“不满</w:t>
            </w:r>
            <w:r>
              <w:rPr>
                <w:color w:val="auto"/>
                <w:spacing w:val="-70"/>
                <w:highlight w:val="none"/>
              </w:rPr>
              <w:t xml:space="preserve"> </w:t>
            </w:r>
            <w:r>
              <w:rPr>
                <w:color w:val="auto"/>
                <w:spacing w:val="3"/>
                <w:highlight w:val="none"/>
              </w:rPr>
              <w:t>”“超</w:t>
            </w:r>
          </w:p>
          <w:p w14:paraId="661EBC2E">
            <w:pPr>
              <w:pStyle w:val="39"/>
              <w:spacing w:before="162" w:line="227" w:lineRule="auto"/>
              <w:ind w:left="116" w:leftChars="0"/>
              <w:rPr>
                <w:color w:val="auto"/>
                <w:spacing w:val="1"/>
                <w:highlight w:val="none"/>
              </w:rPr>
            </w:pPr>
            <w:r>
              <w:rPr>
                <w:color w:val="auto"/>
                <w:spacing w:val="1"/>
                <w:highlight w:val="none"/>
              </w:rPr>
              <w:t>过</w:t>
            </w:r>
            <w:r>
              <w:rPr>
                <w:color w:val="auto"/>
                <w:spacing w:val="-70"/>
                <w:highlight w:val="none"/>
              </w:rPr>
              <w:t xml:space="preserve"> </w:t>
            </w:r>
            <w:r>
              <w:rPr>
                <w:color w:val="auto"/>
                <w:spacing w:val="1"/>
                <w:highlight w:val="none"/>
              </w:rPr>
              <w:t>”“</w:t>
            </w:r>
            <w:r>
              <w:rPr>
                <w:color w:val="auto"/>
                <w:spacing w:val="-66"/>
                <w:highlight w:val="none"/>
              </w:rPr>
              <w:t xml:space="preserve"> </w:t>
            </w:r>
            <w:r>
              <w:rPr>
                <w:color w:val="auto"/>
                <w:spacing w:val="1"/>
                <w:highlight w:val="none"/>
              </w:rPr>
              <w:t>以外</w:t>
            </w:r>
            <w:r>
              <w:rPr>
                <w:color w:val="auto"/>
                <w:spacing w:val="-70"/>
                <w:highlight w:val="none"/>
              </w:rPr>
              <w:t xml:space="preserve"> </w:t>
            </w:r>
            <w:r>
              <w:rPr>
                <w:color w:val="auto"/>
                <w:spacing w:val="1"/>
                <w:highlight w:val="none"/>
              </w:rPr>
              <w:t>”，不包括本数。</w:t>
            </w:r>
          </w:p>
        </w:tc>
      </w:tr>
    </w:tbl>
    <w:p w14:paraId="3994FF9D">
      <w:pPr>
        <w:spacing w:line="135" w:lineRule="exact"/>
        <w:rPr>
          <w:rFonts w:ascii="Arial" w:hAnsi="Arial" w:eastAsia="Arial" w:cs="Arial"/>
          <w:color w:val="auto"/>
          <w:sz w:val="11"/>
          <w:szCs w:val="11"/>
          <w:highlight w:val="none"/>
        </w:rPr>
        <w:sectPr>
          <w:footerReference r:id="rId15" w:type="default"/>
          <w:pgSz w:w="11906" w:h="16839"/>
          <w:pgMar w:top="1416" w:right="1018" w:bottom="1358" w:left="1304" w:header="1077" w:footer="1020" w:gutter="0"/>
          <w:pgNumType w:fmt="decimal"/>
          <w:cols w:space="720" w:num="1"/>
        </w:sectPr>
      </w:pPr>
    </w:p>
    <w:p w14:paraId="18281818">
      <w:pPr>
        <w:pStyle w:val="11"/>
        <w:spacing w:before="295" w:line="225" w:lineRule="auto"/>
        <w:ind w:left="3420"/>
        <w:rPr>
          <w:color w:val="auto"/>
          <w:sz w:val="31"/>
          <w:szCs w:val="31"/>
          <w:highlight w:val="none"/>
        </w:rPr>
      </w:pPr>
      <w:r>
        <w:rPr>
          <w:b/>
          <w:bCs/>
          <w:color w:val="auto"/>
          <w:spacing w:val="5"/>
          <w:sz w:val="31"/>
          <w:szCs w:val="31"/>
          <w:highlight w:val="none"/>
        </w:rPr>
        <w:t>投标人须知正文</w:t>
      </w:r>
    </w:p>
    <w:p w14:paraId="3CB06CDB">
      <w:pPr>
        <w:spacing w:line="248" w:lineRule="auto"/>
        <w:rPr>
          <w:rFonts w:ascii="Arial"/>
          <w:color w:val="auto"/>
          <w:sz w:val="21"/>
          <w:highlight w:val="none"/>
        </w:rPr>
      </w:pPr>
    </w:p>
    <w:p w14:paraId="73BF00C0">
      <w:pPr>
        <w:pStyle w:val="11"/>
        <w:spacing w:before="101" w:line="225" w:lineRule="auto"/>
        <w:ind w:left="3901"/>
        <w:outlineLvl w:val="1"/>
        <w:rPr>
          <w:color w:val="auto"/>
          <w:sz w:val="31"/>
          <w:szCs w:val="31"/>
          <w:highlight w:val="none"/>
        </w:rPr>
      </w:pPr>
      <w:bookmarkStart w:id="24" w:name="_Toc7517"/>
      <w:r>
        <w:rPr>
          <w:b/>
          <w:bCs/>
          <w:color w:val="auto"/>
          <w:spacing w:val="3"/>
          <w:sz w:val="31"/>
          <w:szCs w:val="31"/>
          <w:highlight w:val="none"/>
        </w:rPr>
        <w:t>一、总则</w:t>
      </w:r>
      <w:bookmarkEnd w:id="24"/>
    </w:p>
    <w:p w14:paraId="3976EB48">
      <w:pPr>
        <w:spacing w:line="252" w:lineRule="auto"/>
        <w:rPr>
          <w:rFonts w:ascii="Arial"/>
          <w:color w:val="auto"/>
          <w:sz w:val="21"/>
          <w:highlight w:val="none"/>
        </w:rPr>
      </w:pPr>
    </w:p>
    <w:p w14:paraId="24E5DA2F">
      <w:pPr>
        <w:spacing w:line="253" w:lineRule="auto"/>
        <w:rPr>
          <w:rFonts w:ascii="Arial"/>
          <w:color w:val="auto"/>
          <w:sz w:val="21"/>
          <w:highlight w:val="none"/>
        </w:rPr>
      </w:pPr>
    </w:p>
    <w:p w14:paraId="1E369193">
      <w:pPr>
        <w:spacing w:before="78" w:line="223" w:lineRule="auto"/>
        <w:ind w:left="432"/>
        <w:outlineLvl w:val="2"/>
        <w:rPr>
          <w:rFonts w:ascii="黑体" w:hAnsi="黑体" w:eastAsia="黑体" w:cs="黑体"/>
          <w:color w:val="auto"/>
          <w:sz w:val="24"/>
          <w:szCs w:val="24"/>
          <w:highlight w:val="none"/>
        </w:rPr>
      </w:pPr>
      <w:bookmarkStart w:id="25" w:name="_Toc20440"/>
      <w:r>
        <w:rPr>
          <w:rFonts w:ascii="黑体" w:hAnsi="黑体" w:eastAsia="黑体" w:cs="黑体"/>
          <w:b/>
          <w:bCs/>
          <w:color w:val="auto"/>
          <w:spacing w:val="-6"/>
          <w:sz w:val="24"/>
          <w:szCs w:val="24"/>
          <w:highlight w:val="none"/>
        </w:rPr>
        <w:t>1.适用范围</w:t>
      </w:r>
      <w:bookmarkEnd w:id="25"/>
    </w:p>
    <w:p w14:paraId="79C608DA">
      <w:pPr>
        <w:pStyle w:val="11"/>
        <w:spacing w:before="172" w:line="327" w:lineRule="auto"/>
        <w:ind w:left="1" w:right="98" w:firstLine="432"/>
        <w:rPr>
          <w:color w:val="auto"/>
          <w:sz w:val="20"/>
          <w:szCs w:val="20"/>
          <w:highlight w:val="none"/>
        </w:rPr>
      </w:pPr>
      <w:r>
        <w:rPr>
          <w:color w:val="auto"/>
          <w:spacing w:val="9"/>
          <w:sz w:val="20"/>
          <w:szCs w:val="20"/>
          <w:highlight w:val="none"/>
        </w:rPr>
        <w:t>1.1</w:t>
      </w:r>
      <w:r>
        <w:rPr>
          <w:color w:val="auto"/>
          <w:spacing w:val="-40"/>
          <w:sz w:val="20"/>
          <w:szCs w:val="20"/>
          <w:highlight w:val="none"/>
        </w:rPr>
        <w:t xml:space="preserve"> </w:t>
      </w:r>
      <w:r>
        <w:rPr>
          <w:color w:val="auto"/>
          <w:spacing w:val="9"/>
          <w:sz w:val="20"/>
          <w:szCs w:val="20"/>
          <w:highlight w:val="none"/>
        </w:rPr>
        <w:t>适用法律：本项目</w:t>
      </w:r>
      <w:r>
        <w:rPr>
          <w:rFonts w:hint="eastAsia"/>
          <w:color w:val="auto"/>
          <w:spacing w:val="9"/>
          <w:sz w:val="20"/>
          <w:szCs w:val="20"/>
          <w:highlight w:val="none"/>
          <w:lang w:eastAsia="zh-CN"/>
        </w:rPr>
        <w:t>采购人</w:t>
      </w:r>
      <w:r>
        <w:rPr>
          <w:color w:val="auto"/>
          <w:spacing w:val="9"/>
          <w:sz w:val="20"/>
          <w:szCs w:val="20"/>
          <w:highlight w:val="none"/>
        </w:rPr>
        <w:t>、采购代理机构、投标人、评标委员会的相关行</w:t>
      </w:r>
      <w:r>
        <w:rPr>
          <w:color w:val="auto"/>
          <w:spacing w:val="8"/>
          <w:sz w:val="20"/>
          <w:szCs w:val="20"/>
          <w:highlight w:val="none"/>
        </w:rPr>
        <w:t>为均受《中华人</w:t>
      </w:r>
      <w:r>
        <w:rPr>
          <w:color w:val="auto"/>
          <w:spacing w:val="10"/>
          <w:sz w:val="20"/>
          <w:szCs w:val="20"/>
          <w:highlight w:val="none"/>
        </w:rPr>
        <w:t>民共和国政府采购法》《中华人民共和国政府采购法实施条例》《政</w:t>
      </w:r>
      <w:r>
        <w:rPr>
          <w:color w:val="auto"/>
          <w:spacing w:val="9"/>
          <w:sz w:val="20"/>
          <w:szCs w:val="20"/>
          <w:highlight w:val="none"/>
        </w:rPr>
        <w:t>府采购货物和服务招标投标管理办法》及本项目本级和上级财政部门政府采购有关规定的约束和保护。</w:t>
      </w:r>
    </w:p>
    <w:p w14:paraId="49E35359">
      <w:pPr>
        <w:pStyle w:val="11"/>
        <w:spacing w:before="162" w:line="227" w:lineRule="auto"/>
        <w:ind w:left="434"/>
        <w:rPr>
          <w:color w:val="auto"/>
          <w:sz w:val="20"/>
          <w:szCs w:val="20"/>
          <w:highlight w:val="none"/>
        </w:rPr>
      </w:pPr>
      <w:r>
        <w:rPr>
          <w:color w:val="auto"/>
          <w:spacing w:val="-1"/>
          <w:sz w:val="20"/>
          <w:szCs w:val="20"/>
          <w:highlight w:val="none"/>
        </w:rPr>
        <w:t>1.2</w:t>
      </w:r>
      <w:r>
        <w:rPr>
          <w:color w:val="auto"/>
          <w:spacing w:val="-25"/>
          <w:sz w:val="20"/>
          <w:szCs w:val="20"/>
          <w:highlight w:val="none"/>
        </w:rPr>
        <w:t xml:space="preserve"> </w:t>
      </w:r>
      <w:r>
        <w:rPr>
          <w:color w:val="auto"/>
          <w:spacing w:val="-1"/>
          <w:sz w:val="20"/>
          <w:szCs w:val="20"/>
          <w:highlight w:val="none"/>
        </w:rPr>
        <w:t>本招标文件适用于本项目的所有采购程序和环节（法律、法规另有规定的，从其规定）。</w:t>
      </w:r>
    </w:p>
    <w:p w14:paraId="18ED9B76">
      <w:pPr>
        <w:spacing w:before="167" w:line="223" w:lineRule="auto"/>
        <w:ind w:left="418"/>
        <w:outlineLvl w:val="2"/>
        <w:rPr>
          <w:rFonts w:ascii="黑体" w:hAnsi="黑体" w:eastAsia="黑体" w:cs="黑体"/>
          <w:color w:val="auto"/>
          <w:sz w:val="24"/>
          <w:szCs w:val="24"/>
          <w:highlight w:val="none"/>
        </w:rPr>
      </w:pPr>
      <w:bookmarkStart w:id="26" w:name="_Toc18471"/>
      <w:r>
        <w:rPr>
          <w:rFonts w:ascii="黑体" w:hAnsi="黑体" w:eastAsia="黑体" w:cs="黑体"/>
          <w:b/>
          <w:bCs/>
          <w:color w:val="auto"/>
          <w:spacing w:val="-4"/>
          <w:sz w:val="24"/>
          <w:szCs w:val="24"/>
          <w:highlight w:val="none"/>
        </w:rPr>
        <w:t>2.定义</w:t>
      </w:r>
      <w:bookmarkEnd w:id="26"/>
    </w:p>
    <w:p w14:paraId="24DCFC8F">
      <w:pPr>
        <w:pStyle w:val="11"/>
        <w:spacing w:before="173" w:line="227" w:lineRule="auto"/>
        <w:ind w:left="421"/>
        <w:outlineLvl w:val="2"/>
        <w:rPr>
          <w:color w:val="auto"/>
          <w:sz w:val="20"/>
          <w:szCs w:val="20"/>
          <w:highlight w:val="none"/>
        </w:rPr>
      </w:pPr>
      <w:bookmarkStart w:id="27" w:name="_Toc6252"/>
      <w:r>
        <w:rPr>
          <w:color w:val="auto"/>
          <w:spacing w:val="8"/>
          <w:sz w:val="20"/>
          <w:szCs w:val="20"/>
          <w:highlight w:val="none"/>
        </w:rPr>
        <w:t>2.1“</w:t>
      </w:r>
      <w:r>
        <w:rPr>
          <w:rFonts w:hint="eastAsia"/>
          <w:color w:val="auto"/>
          <w:spacing w:val="8"/>
          <w:sz w:val="20"/>
          <w:szCs w:val="20"/>
          <w:highlight w:val="none"/>
          <w:lang w:eastAsia="zh-CN"/>
        </w:rPr>
        <w:t>采购人</w:t>
      </w:r>
      <w:r>
        <w:rPr>
          <w:color w:val="auto"/>
          <w:spacing w:val="-70"/>
          <w:sz w:val="20"/>
          <w:szCs w:val="20"/>
          <w:highlight w:val="none"/>
        </w:rPr>
        <w:t xml:space="preserve"> </w:t>
      </w:r>
      <w:r>
        <w:rPr>
          <w:color w:val="auto"/>
          <w:spacing w:val="8"/>
          <w:sz w:val="20"/>
          <w:szCs w:val="20"/>
          <w:highlight w:val="none"/>
        </w:rPr>
        <w:t>”是指依法进行政府采购的国家机关、事业单位、团体组织。</w:t>
      </w:r>
      <w:bookmarkEnd w:id="27"/>
    </w:p>
    <w:p w14:paraId="46FDAEF9">
      <w:pPr>
        <w:pStyle w:val="11"/>
        <w:spacing w:before="162" w:line="227" w:lineRule="auto"/>
        <w:ind w:left="421"/>
        <w:outlineLvl w:val="2"/>
        <w:rPr>
          <w:color w:val="auto"/>
          <w:sz w:val="20"/>
          <w:szCs w:val="20"/>
          <w:highlight w:val="none"/>
        </w:rPr>
      </w:pPr>
      <w:bookmarkStart w:id="28" w:name="_Toc694"/>
      <w:r>
        <w:rPr>
          <w:color w:val="auto"/>
          <w:spacing w:val="8"/>
          <w:sz w:val="20"/>
          <w:szCs w:val="20"/>
          <w:highlight w:val="none"/>
        </w:rPr>
        <w:t>2.2“采购代理机构</w:t>
      </w:r>
      <w:r>
        <w:rPr>
          <w:color w:val="auto"/>
          <w:spacing w:val="-58"/>
          <w:sz w:val="20"/>
          <w:szCs w:val="20"/>
          <w:highlight w:val="none"/>
        </w:rPr>
        <w:t xml:space="preserve"> </w:t>
      </w:r>
      <w:r>
        <w:rPr>
          <w:color w:val="auto"/>
          <w:spacing w:val="8"/>
          <w:sz w:val="20"/>
          <w:szCs w:val="20"/>
          <w:highlight w:val="none"/>
        </w:rPr>
        <w:t>”是指政府采购集中采购机构和集中采购机构以外的采购代理机构。</w:t>
      </w:r>
      <w:bookmarkEnd w:id="28"/>
    </w:p>
    <w:p w14:paraId="48EE4D0F">
      <w:pPr>
        <w:pStyle w:val="11"/>
        <w:spacing w:before="162" w:line="227" w:lineRule="auto"/>
        <w:ind w:left="421"/>
        <w:outlineLvl w:val="2"/>
        <w:rPr>
          <w:color w:val="auto"/>
          <w:sz w:val="20"/>
          <w:szCs w:val="20"/>
          <w:highlight w:val="none"/>
        </w:rPr>
      </w:pPr>
      <w:bookmarkStart w:id="29" w:name="_Toc24183"/>
      <w:r>
        <w:rPr>
          <w:color w:val="auto"/>
          <w:spacing w:val="8"/>
          <w:sz w:val="20"/>
          <w:szCs w:val="20"/>
          <w:highlight w:val="none"/>
        </w:rPr>
        <w:t>2.3“供应商</w:t>
      </w:r>
      <w:r>
        <w:rPr>
          <w:color w:val="auto"/>
          <w:spacing w:val="-61"/>
          <w:sz w:val="20"/>
          <w:szCs w:val="20"/>
          <w:highlight w:val="none"/>
        </w:rPr>
        <w:t xml:space="preserve"> </w:t>
      </w:r>
      <w:r>
        <w:rPr>
          <w:color w:val="auto"/>
          <w:spacing w:val="8"/>
          <w:sz w:val="20"/>
          <w:szCs w:val="20"/>
          <w:highlight w:val="none"/>
        </w:rPr>
        <w:t>”是指向</w:t>
      </w:r>
      <w:r>
        <w:rPr>
          <w:rFonts w:hint="eastAsia"/>
          <w:color w:val="auto"/>
          <w:spacing w:val="8"/>
          <w:sz w:val="20"/>
          <w:szCs w:val="20"/>
          <w:highlight w:val="none"/>
          <w:lang w:eastAsia="zh-CN"/>
        </w:rPr>
        <w:t>采购人</w:t>
      </w:r>
      <w:r>
        <w:rPr>
          <w:color w:val="auto"/>
          <w:spacing w:val="8"/>
          <w:sz w:val="20"/>
          <w:szCs w:val="20"/>
          <w:highlight w:val="none"/>
        </w:rPr>
        <w:t>提供货物、工程或者服务的法人、其他组织或者自然人。</w:t>
      </w:r>
      <w:bookmarkEnd w:id="29"/>
    </w:p>
    <w:p w14:paraId="05027A9A">
      <w:pPr>
        <w:pStyle w:val="11"/>
        <w:spacing w:before="165" w:line="228" w:lineRule="auto"/>
        <w:ind w:left="421"/>
        <w:rPr>
          <w:color w:val="auto"/>
          <w:sz w:val="20"/>
          <w:szCs w:val="20"/>
          <w:highlight w:val="none"/>
        </w:rPr>
      </w:pPr>
      <w:r>
        <w:rPr>
          <w:color w:val="auto"/>
          <w:spacing w:val="8"/>
          <w:sz w:val="20"/>
          <w:szCs w:val="20"/>
          <w:highlight w:val="none"/>
        </w:rPr>
        <w:t>2.4“投标人</w:t>
      </w:r>
      <w:r>
        <w:rPr>
          <w:color w:val="auto"/>
          <w:spacing w:val="-69"/>
          <w:sz w:val="20"/>
          <w:szCs w:val="20"/>
          <w:highlight w:val="none"/>
        </w:rPr>
        <w:t xml:space="preserve"> </w:t>
      </w:r>
      <w:r>
        <w:rPr>
          <w:color w:val="auto"/>
          <w:spacing w:val="8"/>
          <w:sz w:val="20"/>
          <w:szCs w:val="20"/>
          <w:highlight w:val="none"/>
        </w:rPr>
        <w:t>”是指响应招标、参加投标竞争的法人、其他组织或者自然人。</w:t>
      </w:r>
    </w:p>
    <w:p w14:paraId="26B81033">
      <w:pPr>
        <w:pStyle w:val="11"/>
        <w:spacing w:before="161" w:line="227" w:lineRule="auto"/>
        <w:ind w:left="421"/>
        <w:outlineLvl w:val="2"/>
        <w:rPr>
          <w:color w:val="auto"/>
          <w:sz w:val="20"/>
          <w:szCs w:val="20"/>
          <w:highlight w:val="none"/>
        </w:rPr>
      </w:pPr>
      <w:bookmarkStart w:id="30" w:name="_Toc14208"/>
      <w:r>
        <w:rPr>
          <w:color w:val="auto"/>
          <w:spacing w:val="8"/>
          <w:sz w:val="20"/>
          <w:szCs w:val="20"/>
          <w:highlight w:val="none"/>
        </w:rPr>
        <w:t>2.5“货物</w:t>
      </w:r>
      <w:r>
        <w:rPr>
          <w:color w:val="auto"/>
          <w:spacing w:val="-66"/>
          <w:sz w:val="20"/>
          <w:szCs w:val="20"/>
          <w:highlight w:val="none"/>
        </w:rPr>
        <w:t xml:space="preserve"> </w:t>
      </w:r>
      <w:r>
        <w:rPr>
          <w:color w:val="auto"/>
          <w:spacing w:val="8"/>
          <w:sz w:val="20"/>
          <w:szCs w:val="20"/>
          <w:highlight w:val="none"/>
        </w:rPr>
        <w:t>”是指各种形态和种类的物品，包括原材料、燃料、设备、产品等。</w:t>
      </w:r>
      <w:bookmarkEnd w:id="30"/>
    </w:p>
    <w:p w14:paraId="17A796F8">
      <w:pPr>
        <w:pStyle w:val="11"/>
        <w:spacing w:before="162" w:line="227" w:lineRule="auto"/>
        <w:ind w:left="421"/>
        <w:outlineLvl w:val="2"/>
        <w:rPr>
          <w:color w:val="auto"/>
          <w:sz w:val="20"/>
          <w:szCs w:val="20"/>
          <w:highlight w:val="none"/>
        </w:rPr>
      </w:pPr>
      <w:bookmarkStart w:id="31" w:name="_Toc29425"/>
      <w:r>
        <w:rPr>
          <w:color w:val="auto"/>
          <w:spacing w:val="7"/>
          <w:sz w:val="20"/>
          <w:szCs w:val="20"/>
          <w:highlight w:val="none"/>
        </w:rPr>
        <w:t>2.6“书面形式</w:t>
      </w:r>
      <w:r>
        <w:rPr>
          <w:color w:val="auto"/>
          <w:spacing w:val="-61"/>
          <w:sz w:val="20"/>
          <w:szCs w:val="20"/>
          <w:highlight w:val="none"/>
        </w:rPr>
        <w:t xml:space="preserve"> </w:t>
      </w:r>
      <w:r>
        <w:rPr>
          <w:color w:val="auto"/>
          <w:spacing w:val="7"/>
          <w:sz w:val="20"/>
          <w:szCs w:val="20"/>
          <w:highlight w:val="none"/>
        </w:rPr>
        <w:t>”是指合同书、信件和数据电文（包括电报、电传、传真、电子数据交换和电子</w:t>
      </w:r>
      <w:bookmarkEnd w:id="31"/>
    </w:p>
    <w:p w14:paraId="4846C7E4">
      <w:pPr>
        <w:pStyle w:val="11"/>
        <w:spacing w:before="162" w:line="228" w:lineRule="auto"/>
        <w:ind w:left="14"/>
        <w:rPr>
          <w:color w:val="auto"/>
          <w:sz w:val="20"/>
          <w:szCs w:val="20"/>
          <w:highlight w:val="none"/>
        </w:rPr>
      </w:pPr>
      <w:r>
        <w:rPr>
          <w:color w:val="auto"/>
          <w:spacing w:val="8"/>
          <w:sz w:val="20"/>
          <w:szCs w:val="20"/>
          <w:highlight w:val="none"/>
        </w:rPr>
        <w:t>邮件）等可以有形地表现所载内容的形式。</w:t>
      </w:r>
    </w:p>
    <w:p w14:paraId="2A4C0618">
      <w:pPr>
        <w:pStyle w:val="11"/>
        <w:spacing w:before="163" w:line="228" w:lineRule="auto"/>
        <w:jc w:val="right"/>
        <w:outlineLvl w:val="2"/>
        <w:rPr>
          <w:color w:val="auto"/>
          <w:sz w:val="20"/>
          <w:szCs w:val="20"/>
          <w:highlight w:val="none"/>
        </w:rPr>
      </w:pPr>
      <w:bookmarkStart w:id="32" w:name="_Toc2732"/>
      <w:r>
        <w:rPr>
          <w:color w:val="auto"/>
          <w:spacing w:val="4"/>
          <w:sz w:val="20"/>
          <w:szCs w:val="20"/>
          <w:highlight w:val="none"/>
        </w:rPr>
        <w:t>2.7“实质性要求</w:t>
      </w:r>
      <w:r>
        <w:rPr>
          <w:color w:val="auto"/>
          <w:spacing w:val="-72"/>
          <w:sz w:val="20"/>
          <w:szCs w:val="20"/>
          <w:highlight w:val="none"/>
        </w:rPr>
        <w:t xml:space="preserve"> </w:t>
      </w:r>
      <w:r>
        <w:rPr>
          <w:color w:val="auto"/>
          <w:spacing w:val="4"/>
          <w:sz w:val="20"/>
          <w:szCs w:val="20"/>
          <w:highlight w:val="none"/>
        </w:rPr>
        <w:t>”是指招标文件中已经指明不满足则投标无效的条款，或者</w:t>
      </w:r>
      <w:r>
        <w:rPr>
          <w:color w:val="auto"/>
          <w:spacing w:val="3"/>
          <w:sz w:val="20"/>
          <w:szCs w:val="20"/>
          <w:highlight w:val="none"/>
        </w:rPr>
        <w:t>不能负偏离的条款，</w:t>
      </w:r>
      <w:bookmarkEnd w:id="32"/>
    </w:p>
    <w:p w14:paraId="12763C9A">
      <w:pPr>
        <w:pStyle w:val="11"/>
        <w:spacing w:before="161" w:line="227" w:lineRule="auto"/>
        <w:ind w:left="1"/>
        <w:rPr>
          <w:color w:val="auto"/>
          <w:sz w:val="20"/>
          <w:szCs w:val="20"/>
          <w:highlight w:val="none"/>
        </w:rPr>
      </w:pPr>
      <w:r>
        <w:rPr>
          <w:color w:val="auto"/>
          <w:spacing w:val="6"/>
          <w:sz w:val="20"/>
          <w:szCs w:val="20"/>
          <w:highlight w:val="none"/>
        </w:rPr>
        <w:t>或者采购需求中带“</w:t>
      </w:r>
      <w:r>
        <w:rPr>
          <w:rFonts w:hint="eastAsia" w:ascii="宋体" w:hAnsi="宋体" w:cs="宋体"/>
          <w:b/>
          <w:bCs/>
          <w:color w:val="auto"/>
          <w:sz w:val="22"/>
          <w:szCs w:val="22"/>
          <w:highlight w:val="none"/>
        </w:rPr>
        <w:t>▲</w:t>
      </w:r>
      <w:r>
        <w:rPr>
          <w:color w:val="auto"/>
          <w:spacing w:val="-62"/>
          <w:sz w:val="20"/>
          <w:szCs w:val="20"/>
          <w:highlight w:val="none"/>
        </w:rPr>
        <w:t xml:space="preserve"> </w:t>
      </w:r>
      <w:r>
        <w:rPr>
          <w:color w:val="auto"/>
          <w:spacing w:val="6"/>
          <w:sz w:val="20"/>
          <w:szCs w:val="20"/>
          <w:highlight w:val="none"/>
        </w:rPr>
        <w:t>”的条款。</w:t>
      </w:r>
    </w:p>
    <w:p w14:paraId="45CC3C36">
      <w:pPr>
        <w:pStyle w:val="11"/>
        <w:spacing w:before="164" w:line="302" w:lineRule="auto"/>
        <w:ind w:right="57" w:firstLine="421"/>
        <w:rPr>
          <w:color w:val="auto"/>
          <w:sz w:val="20"/>
          <w:szCs w:val="20"/>
          <w:highlight w:val="none"/>
        </w:rPr>
      </w:pPr>
      <w:r>
        <w:rPr>
          <w:color w:val="auto"/>
          <w:spacing w:val="7"/>
          <w:sz w:val="20"/>
          <w:szCs w:val="20"/>
          <w:highlight w:val="none"/>
        </w:rPr>
        <w:t>2.8“正偏离</w:t>
      </w:r>
      <w:r>
        <w:rPr>
          <w:color w:val="auto"/>
          <w:spacing w:val="-72"/>
          <w:sz w:val="20"/>
          <w:szCs w:val="20"/>
          <w:highlight w:val="none"/>
        </w:rPr>
        <w:t xml:space="preserve"> </w:t>
      </w:r>
      <w:r>
        <w:rPr>
          <w:color w:val="auto"/>
          <w:spacing w:val="7"/>
          <w:sz w:val="20"/>
          <w:szCs w:val="20"/>
          <w:highlight w:val="none"/>
        </w:rPr>
        <w:t>”，是指投标文件对招标文件“采</w:t>
      </w:r>
      <w:r>
        <w:rPr>
          <w:color w:val="auto"/>
          <w:spacing w:val="6"/>
          <w:sz w:val="20"/>
          <w:szCs w:val="20"/>
          <w:highlight w:val="none"/>
        </w:rPr>
        <w:t>购需求</w:t>
      </w:r>
      <w:r>
        <w:rPr>
          <w:color w:val="auto"/>
          <w:spacing w:val="-70"/>
          <w:sz w:val="20"/>
          <w:szCs w:val="20"/>
          <w:highlight w:val="none"/>
        </w:rPr>
        <w:t xml:space="preserve"> </w:t>
      </w:r>
      <w:r>
        <w:rPr>
          <w:color w:val="auto"/>
          <w:spacing w:val="6"/>
          <w:sz w:val="20"/>
          <w:szCs w:val="20"/>
          <w:highlight w:val="none"/>
        </w:rPr>
        <w:t>”中有关条款作出的响应优于条款要求并</w:t>
      </w:r>
      <w:r>
        <w:rPr>
          <w:color w:val="auto"/>
          <w:spacing w:val="7"/>
          <w:sz w:val="20"/>
          <w:szCs w:val="20"/>
          <w:highlight w:val="none"/>
        </w:rPr>
        <w:t>有利于</w:t>
      </w:r>
      <w:r>
        <w:rPr>
          <w:rFonts w:hint="eastAsia"/>
          <w:color w:val="auto"/>
          <w:spacing w:val="7"/>
          <w:sz w:val="20"/>
          <w:szCs w:val="20"/>
          <w:highlight w:val="none"/>
          <w:lang w:eastAsia="zh-CN"/>
        </w:rPr>
        <w:t>采购人</w:t>
      </w:r>
      <w:r>
        <w:rPr>
          <w:color w:val="auto"/>
          <w:spacing w:val="7"/>
          <w:sz w:val="20"/>
          <w:szCs w:val="20"/>
          <w:highlight w:val="none"/>
        </w:rPr>
        <w:t>的情形。</w:t>
      </w:r>
    </w:p>
    <w:p w14:paraId="679DB26B">
      <w:pPr>
        <w:pStyle w:val="11"/>
        <w:spacing w:before="163" w:line="302" w:lineRule="auto"/>
        <w:ind w:left="4" w:firstLine="416"/>
        <w:rPr>
          <w:color w:val="auto"/>
          <w:sz w:val="20"/>
          <w:szCs w:val="20"/>
          <w:highlight w:val="none"/>
        </w:rPr>
      </w:pPr>
      <w:r>
        <w:rPr>
          <w:color w:val="auto"/>
          <w:spacing w:val="3"/>
          <w:sz w:val="20"/>
          <w:szCs w:val="20"/>
          <w:highlight w:val="none"/>
        </w:rPr>
        <w:t>2.9“负偏离</w:t>
      </w:r>
      <w:r>
        <w:rPr>
          <w:color w:val="auto"/>
          <w:spacing w:val="-67"/>
          <w:sz w:val="20"/>
          <w:szCs w:val="20"/>
          <w:highlight w:val="none"/>
        </w:rPr>
        <w:t xml:space="preserve"> </w:t>
      </w:r>
      <w:r>
        <w:rPr>
          <w:color w:val="auto"/>
          <w:spacing w:val="3"/>
          <w:sz w:val="20"/>
          <w:szCs w:val="20"/>
          <w:highlight w:val="none"/>
        </w:rPr>
        <w:t>”，是指投标文件对招标文件“采购需求</w:t>
      </w:r>
      <w:r>
        <w:rPr>
          <w:color w:val="auto"/>
          <w:spacing w:val="-70"/>
          <w:sz w:val="20"/>
          <w:szCs w:val="20"/>
          <w:highlight w:val="none"/>
        </w:rPr>
        <w:t xml:space="preserve"> </w:t>
      </w:r>
      <w:r>
        <w:rPr>
          <w:color w:val="auto"/>
          <w:spacing w:val="3"/>
          <w:sz w:val="20"/>
          <w:szCs w:val="20"/>
          <w:highlight w:val="none"/>
        </w:rPr>
        <w:t>”中有关条款作出的响应不满足条款要求</w:t>
      </w:r>
      <w:r>
        <w:rPr>
          <w:rFonts w:hint="eastAsia"/>
          <w:color w:val="auto"/>
          <w:spacing w:val="3"/>
          <w:sz w:val="20"/>
          <w:szCs w:val="20"/>
          <w:highlight w:val="none"/>
          <w:lang w:eastAsia="zh-CN"/>
        </w:rPr>
        <w:t>，</w:t>
      </w:r>
      <w:r>
        <w:rPr>
          <w:color w:val="auto"/>
          <w:spacing w:val="8"/>
          <w:sz w:val="20"/>
          <w:szCs w:val="20"/>
          <w:highlight w:val="none"/>
        </w:rPr>
        <w:t>导致</w:t>
      </w:r>
      <w:r>
        <w:rPr>
          <w:rFonts w:hint="eastAsia"/>
          <w:color w:val="auto"/>
          <w:spacing w:val="8"/>
          <w:sz w:val="20"/>
          <w:szCs w:val="20"/>
          <w:highlight w:val="none"/>
          <w:lang w:eastAsia="zh-CN"/>
        </w:rPr>
        <w:t>采购人</w:t>
      </w:r>
      <w:r>
        <w:rPr>
          <w:color w:val="auto"/>
          <w:spacing w:val="8"/>
          <w:sz w:val="20"/>
          <w:szCs w:val="20"/>
          <w:highlight w:val="none"/>
        </w:rPr>
        <w:t>要求不能得到满足的情形。</w:t>
      </w:r>
    </w:p>
    <w:p w14:paraId="2FD13218">
      <w:pPr>
        <w:pStyle w:val="11"/>
        <w:spacing w:before="161" w:line="227" w:lineRule="auto"/>
        <w:ind w:left="421"/>
        <w:rPr>
          <w:color w:val="auto"/>
          <w:sz w:val="20"/>
          <w:szCs w:val="20"/>
          <w:highlight w:val="none"/>
        </w:rPr>
      </w:pPr>
      <w:r>
        <w:rPr>
          <w:color w:val="auto"/>
          <w:spacing w:val="7"/>
          <w:sz w:val="20"/>
          <w:szCs w:val="20"/>
          <w:highlight w:val="none"/>
        </w:rPr>
        <w:t>2.10“允许负偏离的条款</w:t>
      </w:r>
      <w:r>
        <w:rPr>
          <w:color w:val="auto"/>
          <w:spacing w:val="-65"/>
          <w:sz w:val="20"/>
          <w:szCs w:val="20"/>
          <w:highlight w:val="none"/>
        </w:rPr>
        <w:t xml:space="preserve"> </w:t>
      </w:r>
      <w:r>
        <w:rPr>
          <w:color w:val="auto"/>
          <w:spacing w:val="7"/>
          <w:sz w:val="20"/>
          <w:szCs w:val="20"/>
          <w:highlight w:val="none"/>
        </w:rPr>
        <w:t>”是指采购需求中的不属于“实质性要求</w:t>
      </w:r>
      <w:r>
        <w:rPr>
          <w:color w:val="auto"/>
          <w:spacing w:val="-70"/>
          <w:sz w:val="20"/>
          <w:szCs w:val="20"/>
          <w:highlight w:val="none"/>
        </w:rPr>
        <w:t xml:space="preserve"> </w:t>
      </w:r>
      <w:r>
        <w:rPr>
          <w:color w:val="auto"/>
          <w:spacing w:val="7"/>
          <w:sz w:val="20"/>
          <w:szCs w:val="20"/>
          <w:highlight w:val="none"/>
        </w:rPr>
        <w:t>”的条款。</w:t>
      </w:r>
    </w:p>
    <w:p w14:paraId="6A510393">
      <w:pPr>
        <w:spacing w:before="166" w:line="222" w:lineRule="auto"/>
        <w:ind w:left="420"/>
        <w:outlineLvl w:val="2"/>
        <w:rPr>
          <w:rFonts w:ascii="黑体" w:hAnsi="黑体" w:eastAsia="黑体" w:cs="黑体"/>
          <w:color w:val="auto"/>
          <w:sz w:val="24"/>
          <w:szCs w:val="24"/>
          <w:highlight w:val="none"/>
        </w:rPr>
      </w:pPr>
      <w:bookmarkStart w:id="33" w:name="_Toc19525"/>
      <w:r>
        <w:rPr>
          <w:rFonts w:ascii="黑体" w:hAnsi="黑体" w:eastAsia="黑体" w:cs="黑体"/>
          <w:b/>
          <w:bCs/>
          <w:color w:val="auto"/>
          <w:spacing w:val="-3"/>
          <w:sz w:val="24"/>
          <w:szCs w:val="24"/>
          <w:highlight w:val="none"/>
        </w:rPr>
        <w:t>3.投标人的资格要求</w:t>
      </w:r>
      <w:bookmarkEnd w:id="33"/>
    </w:p>
    <w:p w14:paraId="61B2C697">
      <w:pPr>
        <w:pStyle w:val="11"/>
        <w:spacing w:before="176" w:line="227" w:lineRule="auto"/>
        <w:ind w:left="421"/>
        <w:rPr>
          <w:color w:val="auto"/>
          <w:sz w:val="20"/>
          <w:szCs w:val="20"/>
          <w:highlight w:val="none"/>
        </w:rPr>
      </w:pPr>
      <w:r>
        <w:rPr>
          <w:color w:val="auto"/>
          <w:spacing w:val="8"/>
          <w:sz w:val="20"/>
          <w:szCs w:val="20"/>
          <w:highlight w:val="none"/>
        </w:rPr>
        <w:t>投标人的资格要求详见“投标人须知前附表</w:t>
      </w:r>
      <w:r>
        <w:rPr>
          <w:color w:val="auto"/>
          <w:spacing w:val="-52"/>
          <w:sz w:val="20"/>
          <w:szCs w:val="20"/>
          <w:highlight w:val="none"/>
        </w:rPr>
        <w:t xml:space="preserve"> </w:t>
      </w:r>
      <w:r>
        <w:rPr>
          <w:color w:val="auto"/>
          <w:spacing w:val="8"/>
          <w:sz w:val="20"/>
          <w:szCs w:val="20"/>
          <w:highlight w:val="none"/>
        </w:rPr>
        <w:t>”。</w:t>
      </w:r>
    </w:p>
    <w:p w14:paraId="3C60925E">
      <w:pPr>
        <w:spacing w:before="167" w:line="222" w:lineRule="auto"/>
        <w:ind w:left="413"/>
        <w:outlineLvl w:val="2"/>
        <w:rPr>
          <w:rFonts w:ascii="黑体" w:hAnsi="黑体" w:eastAsia="黑体" w:cs="黑体"/>
          <w:color w:val="auto"/>
          <w:sz w:val="24"/>
          <w:szCs w:val="24"/>
          <w:highlight w:val="none"/>
        </w:rPr>
      </w:pPr>
      <w:bookmarkStart w:id="34" w:name="_Toc30799"/>
      <w:r>
        <w:rPr>
          <w:rFonts w:ascii="黑体" w:hAnsi="黑体" w:eastAsia="黑体" w:cs="黑体"/>
          <w:b/>
          <w:bCs/>
          <w:color w:val="auto"/>
          <w:spacing w:val="-3"/>
          <w:sz w:val="24"/>
          <w:szCs w:val="24"/>
          <w:highlight w:val="none"/>
        </w:rPr>
        <w:t>4.投标委托</w:t>
      </w:r>
      <w:bookmarkEnd w:id="34"/>
    </w:p>
    <w:p w14:paraId="76064572">
      <w:pPr>
        <w:pStyle w:val="11"/>
        <w:spacing w:before="171" w:line="379" w:lineRule="auto"/>
        <w:ind w:left="2" w:right="149" w:firstLine="419"/>
        <w:rPr>
          <w:color w:val="auto"/>
          <w:sz w:val="20"/>
          <w:szCs w:val="20"/>
          <w:highlight w:val="none"/>
        </w:rPr>
      </w:pPr>
      <w:r>
        <w:rPr>
          <w:color w:val="auto"/>
          <w:spacing w:val="8"/>
          <w:sz w:val="20"/>
          <w:szCs w:val="20"/>
          <w:highlight w:val="none"/>
        </w:rPr>
        <w:t>投标人代表参加投标活动过程中必须携带个人有效身份证件。如投标人代表不是法定代表人</w:t>
      </w:r>
      <w:r>
        <w:rPr>
          <w:rFonts w:hint="eastAsia"/>
          <w:color w:val="auto"/>
          <w:spacing w:val="8"/>
          <w:sz w:val="20"/>
          <w:szCs w:val="20"/>
          <w:highlight w:val="none"/>
          <w:lang w:eastAsia="zh-CN"/>
        </w:rPr>
        <w:t>，</w:t>
      </w:r>
      <w:r>
        <w:rPr>
          <w:color w:val="auto"/>
          <w:spacing w:val="8"/>
          <w:sz w:val="20"/>
          <w:szCs w:val="20"/>
          <w:highlight w:val="none"/>
        </w:rPr>
        <w:t>须持有授权委托书（按第六章要求格式填写）。</w:t>
      </w:r>
    </w:p>
    <w:p w14:paraId="4C8CEE67">
      <w:pPr>
        <w:spacing w:before="1" w:line="222" w:lineRule="auto"/>
        <w:ind w:left="414"/>
        <w:outlineLvl w:val="2"/>
        <w:rPr>
          <w:rFonts w:ascii="黑体" w:hAnsi="黑体" w:eastAsia="黑体" w:cs="黑体"/>
          <w:color w:val="auto"/>
          <w:sz w:val="24"/>
          <w:szCs w:val="24"/>
          <w:highlight w:val="none"/>
        </w:rPr>
      </w:pPr>
      <w:bookmarkStart w:id="35" w:name="_Toc16419"/>
      <w:r>
        <w:rPr>
          <w:rFonts w:ascii="黑体" w:hAnsi="黑体" w:eastAsia="黑体" w:cs="黑体"/>
          <w:b/>
          <w:bCs/>
          <w:color w:val="auto"/>
          <w:spacing w:val="-3"/>
          <w:sz w:val="24"/>
          <w:szCs w:val="24"/>
          <w:highlight w:val="none"/>
        </w:rPr>
        <w:t>5.投标费用</w:t>
      </w:r>
      <w:bookmarkEnd w:id="35"/>
    </w:p>
    <w:p w14:paraId="27AAF3C2">
      <w:pPr>
        <w:pStyle w:val="11"/>
        <w:spacing w:before="175" w:line="380" w:lineRule="auto"/>
        <w:ind w:left="1" w:right="97" w:firstLine="420"/>
        <w:rPr>
          <w:color w:val="auto"/>
          <w:sz w:val="20"/>
          <w:szCs w:val="20"/>
          <w:highlight w:val="none"/>
        </w:rPr>
      </w:pPr>
      <w:r>
        <w:rPr>
          <w:color w:val="auto"/>
          <w:spacing w:val="10"/>
          <w:sz w:val="20"/>
          <w:szCs w:val="20"/>
          <w:highlight w:val="none"/>
        </w:rPr>
        <w:t>投标费用：投标人应承担参与本次采购活动有关的所有费用，包</w:t>
      </w:r>
      <w:r>
        <w:rPr>
          <w:color w:val="auto"/>
          <w:spacing w:val="9"/>
          <w:sz w:val="20"/>
          <w:szCs w:val="20"/>
          <w:highlight w:val="none"/>
        </w:rPr>
        <w:t>括但不限于获取招标文件、勘查现场、编制和提交投标文件、参加澄清说明、签订合同等，不论投标结果如何，均应自行承担。</w:t>
      </w:r>
    </w:p>
    <w:p w14:paraId="4B8240CC">
      <w:pPr>
        <w:spacing w:line="380" w:lineRule="auto"/>
        <w:rPr>
          <w:color w:val="auto"/>
          <w:sz w:val="20"/>
          <w:szCs w:val="20"/>
          <w:highlight w:val="none"/>
        </w:rPr>
        <w:sectPr>
          <w:footerReference r:id="rId16" w:type="default"/>
          <w:pgSz w:w="11906" w:h="16839"/>
          <w:pgMar w:top="1417" w:right="1417" w:bottom="1417" w:left="1417" w:header="1417" w:footer="1020" w:gutter="0"/>
          <w:pgNumType w:fmt="decimal"/>
          <w:cols w:space="720" w:num="1"/>
        </w:sectPr>
      </w:pPr>
    </w:p>
    <w:p w14:paraId="0A0477BB">
      <w:pPr>
        <w:spacing w:before="48" w:line="222" w:lineRule="auto"/>
        <w:ind w:left="421"/>
        <w:outlineLvl w:val="2"/>
        <w:rPr>
          <w:rFonts w:ascii="黑体" w:hAnsi="黑体" w:eastAsia="黑体" w:cs="黑体"/>
          <w:color w:val="auto"/>
          <w:sz w:val="24"/>
          <w:szCs w:val="24"/>
          <w:highlight w:val="none"/>
        </w:rPr>
      </w:pPr>
      <w:bookmarkStart w:id="36" w:name="_Toc27009"/>
      <w:r>
        <w:rPr>
          <w:rFonts w:ascii="黑体" w:hAnsi="黑体" w:eastAsia="黑体" w:cs="黑体"/>
          <w:b/>
          <w:bCs/>
          <w:color w:val="auto"/>
          <w:spacing w:val="-3"/>
          <w:sz w:val="24"/>
          <w:szCs w:val="24"/>
          <w:highlight w:val="none"/>
        </w:rPr>
        <w:t>6.联合体投标</w:t>
      </w:r>
      <w:bookmarkEnd w:id="36"/>
    </w:p>
    <w:p w14:paraId="2B349879">
      <w:pPr>
        <w:pStyle w:val="11"/>
        <w:spacing w:before="172" w:line="227" w:lineRule="auto"/>
        <w:ind w:left="423"/>
        <w:rPr>
          <w:color w:val="auto"/>
          <w:sz w:val="20"/>
          <w:szCs w:val="20"/>
          <w:highlight w:val="none"/>
        </w:rPr>
      </w:pPr>
      <w:r>
        <w:rPr>
          <w:color w:val="auto"/>
          <w:spacing w:val="8"/>
          <w:sz w:val="20"/>
          <w:szCs w:val="20"/>
          <w:highlight w:val="none"/>
        </w:rPr>
        <w:t>6.1</w:t>
      </w:r>
      <w:r>
        <w:rPr>
          <w:color w:val="auto"/>
          <w:spacing w:val="-26"/>
          <w:sz w:val="20"/>
          <w:szCs w:val="20"/>
          <w:highlight w:val="none"/>
        </w:rPr>
        <w:t xml:space="preserve"> </w:t>
      </w:r>
      <w:r>
        <w:rPr>
          <w:color w:val="auto"/>
          <w:spacing w:val="8"/>
          <w:sz w:val="20"/>
          <w:szCs w:val="20"/>
          <w:highlight w:val="none"/>
        </w:rPr>
        <w:t>本项目是否接受联合体投标，详见“投标人须知前附表</w:t>
      </w:r>
      <w:r>
        <w:rPr>
          <w:color w:val="auto"/>
          <w:spacing w:val="-70"/>
          <w:sz w:val="20"/>
          <w:szCs w:val="20"/>
          <w:highlight w:val="none"/>
        </w:rPr>
        <w:t xml:space="preserve"> </w:t>
      </w:r>
      <w:r>
        <w:rPr>
          <w:color w:val="auto"/>
          <w:spacing w:val="8"/>
          <w:sz w:val="20"/>
          <w:szCs w:val="20"/>
          <w:highlight w:val="none"/>
        </w:rPr>
        <w:t>”。</w:t>
      </w:r>
    </w:p>
    <w:p w14:paraId="59FAB0A5">
      <w:pPr>
        <w:pStyle w:val="11"/>
        <w:spacing w:before="162" w:line="227" w:lineRule="auto"/>
        <w:ind w:left="423"/>
        <w:rPr>
          <w:color w:val="auto"/>
          <w:sz w:val="20"/>
          <w:szCs w:val="20"/>
          <w:highlight w:val="none"/>
        </w:rPr>
      </w:pPr>
      <w:r>
        <w:rPr>
          <w:color w:val="auto"/>
          <w:spacing w:val="8"/>
          <w:sz w:val="20"/>
          <w:szCs w:val="20"/>
          <w:highlight w:val="none"/>
        </w:rPr>
        <w:t>6.2</w:t>
      </w:r>
      <w:r>
        <w:rPr>
          <w:color w:val="auto"/>
          <w:spacing w:val="-22"/>
          <w:sz w:val="20"/>
          <w:szCs w:val="20"/>
          <w:highlight w:val="none"/>
        </w:rPr>
        <w:t xml:space="preserve"> </w:t>
      </w:r>
      <w:r>
        <w:rPr>
          <w:color w:val="auto"/>
          <w:spacing w:val="8"/>
          <w:sz w:val="20"/>
          <w:szCs w:val="20"/>
          <w:highlight w:val="none"/>
        </w:rPr>
        <w:t>如接受联合体投标，联合体投标要求详见“投标人须知前附表</w:t>
      </w:r>
      <w:r>
        <w:rPr>
          <w:color w:val="auto"/>
          <w:spacing w:val="-70"/>
          <w:sz w:val="20"/>
          <w:szCs w:val="20"/>
          <w:highlight w:val="none"/>
        </w:rPr>
        <w:t xml:space="preserve"> </w:t>
      </w:r>
      <w:r>
        <w:rPr>
          <w:color w:val="auto"/>
          <w:spacing w:val="8"/>
          <w:sz w:val="20"/>
          <w:szCs w:val="20"/>
          <w:highlight w:val="none"/>
        </w:rPr>
        <w:t>”。</w:t>
      </w:r>
    </w:p>
    <w:p w14:paraId="77F8BD29">
      <w:pPr>
        <w:pStyle w:val="11"/>
        <w:spacing w:before="162" w:line="347" w:lineRule="auto"/>
        <w:ind w:firstLine="423"/>
        <w:rPr>
          <w:color w:val="auto"/>
          <w:sz w:val="20"/>
          <w:szCs w:val="20"/>
          <w:highlight w:val="none"/>
        </w:rPr>
      </w:pPr>
      <w:r>
        <w:rPr>
          <w:color w:val="auto"/>
          <w:spacing w:val="8"/>
          <w:sz w:val="20"/>
          <w:szCs w:val="20"/>
          <w:highlight w:val="none"/>
        </w:rPr>
        <w:t>6.3</w:t>
      </w:r>
      <w:r>
        <w:rPr>
          <w:color w:val="auto"/>
          <w:spacing w:val="-27"/>
          <w:sz w:val="20"/>
          <w:szCs w:val="20"/>
          <w:highlight w:val="none"/>
        </w:rPr>
        <w:t xml:space="preserve"> </w:t>
      </w:r>
      <w:r>
        <w:rPr>
          <w:color w:val="auto"/>
          <w:spacing w:val="8"/>
          <w:sz w:val="20"/>
          <w:szCs w:val="20"/>
          <w:highlight w:val="none"/>
        </w:rPr>
        <w:t>根据《政府采购促进中小企业发展管理办法》（财库〔2020〕46</w:t>
      </w:r>
      <w:r>
        <w:rPr>
          <w:color w:val="auto"/>
          <w:spacing w:val="-35"/>
          <w:sz w:val="20"/>
          <w:szCs w:val="20"/>
          <w:highlight w:val="none"/>
        </w:rPr>
        <w:t xml:space="preserve"> </w:t>
      </w:r>
      <w:r>
        <w:rPr>
          <w:color w:val="auto"/>
          <w:spacing w:val="8"/>
          <w:sz w:val="20"/>
          <w:szCs w:val="20"/>
          <w:highlight w:val="none"/>
        </w:rPr>
        <w:t>号）及《广西壮族自治区</w:t>
      </w:r>
      <w:r>
        <w:rPr>
          <w:color w:val="auto"/>
          <w:spacing w:val="9"/>
          <w:sz w:val="20"/>
          <w:szCs w:val="20"/>
          <w:highlight w:val="none"/>
        </w:rPr>
        <w:t>财政厅关于贯彻落实政府采购支持中小企业发展政策的通知》（桂财采〔</w:t>
      </w:r>
      <w:r>
        <w:rPr>
          <w:color w:val="auto"/>
          <w:spacing w:val="8"/>
          <w:sz w:val="20"/>
          <w:szCs w:val="20"/>
          <w:highlight w:val="none"/>
        </w:rPr>
        <w:t>2022〕31</w:t>
      </w:r>
      <w:r>
        <w:rPr>
          <w:color w:val="auto"/>
          <w:spacing w:val="-36"/>
          <w:sz w:val="20"/>
          <w:szCs w:val="20"/>
          <w:highlight w:val="none"/>
        </w:rPr>
        <w:t xml:space="preserve"> </w:t>
      </w:r>
      <w:r>
        <w:rPr>
          <w:color w:val="auto"/>
          <w:spacing w:val="8"/>
          <w:sz w:val="20"/>
          <w:szCs w:val="20"/>
          <w:highlight w:val="none"/>
        </w:rPr>
        <w:t>号）的规定，接</w:t>
      </w:r>
      <w:r>
        <w:rPr>
          <w:color w:val="auto"/>
          <w:spacing w:val="9"/>
          <w:sz w:val="20"/>
          <w:szCs w:val="20"/>
          <w:highlight w:val="none"/>
        </w:rPr>
        <w:t>受大中型企业与小微企业组成联合体或者允许大中型企业向</w:t>
      </w:r>
      <w:r>
        <w:rPr>
          <w:color w:val="auto"/>
          <w:spacing w:val="8"/>
          <w:sz w:val="20"/>
          <w:szCs w:val="20"/>
          <w:highlight w:val="none"/>
        </w:rPr>
        <w:t>一家或者多家小微企业分包的采购项目，</w:t>
      </w:r>
      <w:r>
        <w:rPr>
          <w:color w:val="auto"/>
          <w:spacing w:val="9"/>
          <w:sz w:val="20"/>
          <w:szCs w:val="20"/>
          <w:highlight w:val="none"/>
        </w:rPr>
        <w:t>对于联合协议或者分包意向协议约定小微企业的合同份额占到合同总金额</w:t>
      </w:r>
      <w:r>
        <w:rPr>
          <w:color w:val="auto"/>
          <w:spacing w:val="-28"/>
          <w:sz w:val="20"/>
          <w:szCs w:val="20"/>
          <w:highlight w:val="none"/>
        </w:rPr>
        <w:t xml:space="preserve"> </w:t>
      </w:r>
      <w:r>
        <w:rPr>
          <w:color w:val="auto"/>
          <w:spacing w:val="9"/>
          <w:sz w:val="20"/>
          <w:szCs w:val="20"/>
          <w:highlight w:val="none"/>
        </w:rPr>
        <w:t>30%以上的，</w:t>
      </w:r>
      <w:r>
        <w:rPr>
          <w:rFonts w:hint="eastAsia"/>
          <w:color w:val="auto"/>
          <w:spacing w:val="9"/>
          <w:sz w:val="20"/>
          <w:szCs w:val="20"/>
          <w:highlight w:val="none"/>
          <w:lang w:eastAsia="zh-CN"/>
        </w:rPr>
        <w:t>采购人</w:t>
      </w:r>
      <w:r>
        <w:rPr>
          <w:color w:val="auto"/>
          <w:spacing w:val="9"/>
          <w:sz w:val="20"/>
          <w:szCs w:val="20"/>
          <w:highlight w:val="none"/>
        </w:rPr>
        <w:t>、采</w:t>
      </w:r>
      <w:r>
        <w:rPr>
          <w:color w:val="auto"/>
          <w:sz w:val="20"/>
          <w:szCs w:val="20"/>
          <w:highlight w:val="none"/>
        </w:rPr>
        <w:t xml:space="preserve"> </w:t>
      </w:r>
      <w:r>
        <w:rPr>
          <w:color w:val="auto"/>
          <w:spacing w:val="9"/>
          <w:sz w:val="20"/>
          <w:szCs w:val="20"/>
          <w:highlight w:val="none"/>
        </w:rPr>
        <w:t>购代理机构应当对联合体或者大中型企业的报价给予</w:t>
      </w:r>
      <w:r>
        <w:rPr>
          <w:color w:val="auto"/>
          <w:spacing w:val="-38"/>
          <w:sz w:val="20"/>
          <w:szCs w:val="20"/>
          <w:highlight w:val="none"/>
        </w:rPr>
        <w:t xml:space="preserve"> </w:t>
      </w:r>
      <w:r>
        <w:rPr>
          <w:color w:val="auto"/>
          <w:spacing w:val="9"/>
          <w:sz w:val="20"/>
          <w:szCs w:val="20"/>
          <w:highlight w:val="none"/>
        </w:rPr>
        <w:t>4%-6%的扣除，用扣</w:t>
      </w:r>
      <w:r>
        <w:rPr>
          <w:color w:val="auto"/>
          <w:spacing w:val="8"/>
          <w:sz w:val="20"/>
          <w:szCs w:val="20"/>
          <w:highlight w:val="none"/>
        </w:rPr>
        <w:t>除后的价格参加评审。</w:t>
      </w:r>
    </w:p>
    <w:p w14:paraId="1FBE3839">
      <w:pPr>
        <w:spacing w:before="169" w:line="222" w:lineRule="auto"/>
        <w:ind w:left="423"/>
        <w:outlineLvl w:val="2"/>
        <w:rPr>
          <w:rFonts w:ascii="黑体" w:hAnsi="黑体" w:eastAsia="黑体" w:cs="黑体"/>
          <w:color w:val="auto"/>
          <w:sz w:val="24"/>
          <w:szCs w:val="24"/>
          <w:highlight w:val="none"/>
        </w:rPr>
      </w:pPr>
      <w:bookmarkStart w:id="37" w:name="_Toc31941"/>
      <w:r>
        <w:rPr>
          <w:rFonts w:ascii="黑体" w:hAnsi="黑体" w:eastAsia="黑体" w:cs="黑体"/>
          <w:b/>
          <w:bCs/>
          <w:color w:val="auto"/>
          <w:spacing w:val="-3"/>
          <w:sz w:val="24"/>
          <w:szCs w:val="24"/>
          <w:highlight w:val="none"/>
        </w:rPr>
        <w:t>7.转包与分包</w:t>
      </w:r>
      <w:bookmarkEnd w:id="37"/>
    </w:p>
    <w:p w14:paraId="6D7C0289">
      <w:pPr>
        <w:pStyle w:val="11"/>
        <w:spacing w:before="172" w:line="227" w:lineRule="auto"/>
        <w:ind w:left="426"/>
        <w:outlineLvl w:val="2"/>
        <w:rPr>
          <w:color w:val="auto"/>
          <w:sz w:val="20"/>
          <w:szCs w:val="20"/>
          <w:highlight w:val="none"/>
        </w:rPr>
      </w:pPr>
      <w:bookmarkStart w:id="38" w:name="_Toc7955"/>
      <w:r>
        <w:rPr>
          <w:color w:val="auto"/>
          <w:spacing w:val="5"/>
          <w:sz w:val="20"/>
          <w:szCs w:val="20"/>
          <w:highlight w:val="none"/>
        </w:rPr>
        <w:t>7.1</w:t>
      </w:r>
      <w:r>
        <w:rPr>
          <w:color w:val="auto"/>
          <w:spacing w:val="-30"/>
          <w:sz w:val="20"/>
          <w:szCs w:val="20"/>
          <w:highlight w:val="none"/>
        </w:rPr>
        <w:t xml:space="preserve"> </w:t>
      </w:r>
      <w:r>
        <w:rPr>
          <w:color w:val="auto"/>
          <w:spacing w:val="5"/>
          <w:sz w:val="20"/>
          <w:szCs w:val="20"/>
          <w:highlight w:val="none"/>
        </w:rPr>
        <w:t>本项目不允许转包。</w:t>
      </w:r>
      <w:bookmarkEnd w:id="38"/>
    </w:p>
    <w:p w14:paraId="56F03FAF">
      <w:pPr>
        <w:pStyle w:val="11"/>
        <w:spacing w:before="162" w:line="227" w:lineRule="auto"/>
        <w:ind w:left="426"/>
        <w:outlineLvl w:val="2"/>
        <w:rPr>
          <w:color w:val="auto"/>
          <w:sz w:val="20"/>
          <w:szCs w:val="20"/>
          <w:highlight w:val="none"/>
        </w:rPr>
      </w:pPr>
      <w:bookmarkStart w:id="39" w:name="_Toc17738"/>
      <w:r>
        <w:rPr>
          <w:color w:val="auto"/>
          <w:spacing w:val="11"/>
          <w:sz w:val="20"/>
          <w:szCs w:val="20"/>
          <w:highlight w:val="none"/>
        </w:rPr>
        <w:t>7.2</w:t>
      </w:r>
      <w:r>
        <w:rPr>
          <w:color w:val="auto"/>
          <w:spacing w:val="-37"/>
          <w:sz w:val="20"/>
          <w:szCs w:val="20"/>
          <w:highlight w:val="none"/>
        </w:rPr>
        <w:t xml:space="preserve"> </w:t>
      </w:r>
      <w:r>
        <w:rPr>
          <w:color w:val="auto"/>
          <w:spacing w:val="11"/>
          <w:sz w:val="20"/>
          <w:szCs w:val="20"/>
          <w:highlight w:val="none"/>
        </w:rPr>
        <w:t>本项目是否允许分包详见“投标人须知前附</w:t>
      </w:r>
      <w:r>
        <w:rPr>
          <w:color w:val="auto"/>
          <w:spacing w:val="10"/>
          <w:sz w:val="20"/>
          <w:szCs w:val="20"/>
          <w:highlight w:val="none"/>
        </w:rPr>
        <w:t>表</w:t>
      </w:r>
      <w:r>
        <w:rPr>
          <w:color w:val="auto"/>
          <w:spacing w:val="-68"/>
          <w:sz w:val="20"/>
          <w:szCs w:val="20"/>
          <w:highlight w:val="none"/>
        </w:rPr>
        <w:t xml:space="preserve"> </w:t>
      </w:r>
      <w:r>
        <w:rPr>
          <w:color w:val="auto"/>
          <w:spacing w:val="10"/>
          <w:sz w:val="20"/>
          <w:szCs w:val="20"/>
          <w:highlight w:val="none"/>
        </w:rPr>
        <w:t>”，本项目不允许违法分包。允许分包的非</w:t>
      </w:r>
      <w:bookmarkEnd w:id="39"/>
    </w:p>
    <w:p w14:paraId="3F24A2FD">
      <w:pPr>
        <w:pStyle w:val="11"/>
        <w:spacing w:before="163" w:line="377" w:lineRule="auto"/>
        <w:ind w:left="3" w:right="59"/>
        <w:jc w:val="both"/>
        <w:rPr>
          <w:color w:val="auto"/>
          <w:sz w:val="20"/>
          <w:szCs w:val="20"/>
          <w:highlight w:val="none"/>
        </w:rPr>
      </w:pPr>
      <w:r>
        <w:rPr>
          <w:color w:val="auto"/>
          <w:spacing w:val="7"/>
          <w:sz w:val="20"/>
          <w:szCs w:val="20"/>
          <w:highlight w:val="none"/>
        </w:rPr>
        <w:t>主体、非关键性工作，根据法律法规规定承担该工作需要行政许可的，如该工作由投标人自行承担，</w:t>
      </w:r>
      <w:r>
        <w:rPr>
          <w:color w:val="auto"/>
          <w:spacing w:val="11"/>
          <w:sz w:val="20"/>
          <w:szCs w:val="20"/>
          <w:highlight w:val="none"/>
        </w:rPr>
        <w:t>投标人应具备相应的行政许可，如投标人不具备相应的行政许可</w:t>
      </w:r>
      <w:r>
        <w:rPr>
          <w:color w:val="auto"/>
          <w:spacing w:val="10"/>
          <w:sz w:val="20"/>
          <w:szCs w:val="20"/>
          <w:highlight w:val="none"/>
        </w:rPr>
        <w:t>必须采用分包的方式，但分包投标</w:t>
      </w:r>
      <w:r>
        <w:rPr>
          <w:color w:val="auto"/>
          <w:spacing w:val="7"/>
          <w:sz w:val="20"/>
          <w:szCs w:val="20"/>
          <w:highlight w:val="none"/>
        </w:rPr>
        <w:t>人应具备相应行政许可。</w:t>
      </w:r>
    </w:p>
    <w:p w14:paraId="4BEC3635">
      <w:pPr>
        <w:pStyle w:val="11"/>
        <w:spacing w:before="1" w:line="226" w:lineRule="auto"/>
        <w:ind w:left="426"/>
        <w:outlineLvl w:val="2"/>
        <w:rPr>
          <w:color w:val="auto"/>
          <w:sz w:val="20"/>
          <w:szCs w:val="20"/>
          <w:highlight w:val="none"/>
        </w:rPr>
      </w:pPr>
      <w:bookmarkStart w:id="40" w:name="_Toc1772"/>
      <w:r>
        <w:rPr>
          <w:color w:val="auto"/>
          <w:spacing w:val="11"/>
          <w:sz w:val="20"/>
          <w:szCs w:val="20"/>
          <w:highlight w:val="none"/>
        </w:rPr>
        <w:t>7.3</w:t>
      </w:r>
      <w:r>
        <w:rPr>
          <w:color w:val="auto"/>
          <w:spacing w:val="-25"/>
          <w:sz w:val="20"/>
          <w:szCs w:val="20"/>
          <w:highlight w:val="none"/>
        </w:rPr>
        <w:t xml:space="preserve"> </w:t>
      </w:r>
      <w:r>
        <w:rPr>
          <w:color w:val="auto"/>
          <w:spacing w:val="11"/>
          <w:sz w:val="20"/>
          <w:szCs w:val="20"/>
          <w:highlight w:val="none"/>
        </w:rPr>
        <w:t>投标人根据招标文件的规定和采购项目的实际情况，拟在中标后将中标项目的非主体、非</w:t>
      </w:r>
      <w:bookmarkEnd w:id="40"/>
    </w:p>
    <w:p w14:paraId="489E4E4F">
      <w:pPr>
        <w:pStyle w:val="11"/>
        <w:spacing w:before="165" w:line="378" w:lineRule="auto"/>
        <w:ind w:left="5" w:right="117"/>
        <w:rPr>
          <w:color w:val="auto"/>
          <w:sz w:val="20"/>
          <w:szCs w:val="20"/>
          <w:highlight w:val="none"/>
        </w:rPr>
      </w:pPr>
      <w:r>
        <w:rPr>
          <w:color w:val="auto"/>
          <w:spacing w:val="11"/>
          <w:sz w:val="20"/>
          <w:szCs w:val="20"/>
          <w:highlight w:val="none"/>
        </w:rPr>
        <w:t>关键性工作分包的，应当在投标文件中载明分包承担主体，</w:t>
      </w:r>
      <w:r>
        <w:rPr>
          <w:color w:val="auto"/>
          <w:spacing w:val="10"/>
          <w:sz w:val="20"/>
          <w:szCs w:val="20"/>
          <w:highlight w:val="none"/>
        </w:rPr>
        <w:t>分包承担主体应当具备相应资质条件且</w:t>
      </w:r>
      <w:r>
        <w:rPr>
          <w:color w:val="auto"/>
          <w:spacing w:val="6"/>
          <w:sz w:val="20"/>
          <w:szCs w:val="20"/>
          <w:highlight w:val="none"/>
        </w:rPr>
        <w:t>不得再次分包。</w:t>
      </w:r>
    </w:p>
    <w:p w14:paraId="42E6DB9B">
      <w:pPr>
        <w:spacing w:before="1" w:line="221" w:lineRule="auto"/>
        <w:ind w:left="420"/>
        <w:outlineLvl w:val="2"/>
        <w:rPr>
          <w:rFonts w:ascii="黑体" w:hAnsi="黑体" w:eastAsia="黑体" w:cs="黑体"/>
          <w:color w:val="auto"/>
          <w:sz w:val="24"/>
          <w:szCs w:val="24"/>
          <w:highlight w:val="none"/>
        </w:rPr>
      </w:pPr>
      <w:bookmarkStart w:id="41" w:name="_Toc21028"/>
      <w:r>
        <w:rPr>
          <w:rFonts w:ascii="黑体" w:hAnsi="黑体" w:eastAsia="黑体" w:cs="黑体"/>
          <w:b/>
          <w:bCs/>
          <w:color w:val="auto"/>
          <w:spacing w:val="-3"/>
          <w:sz w:val="24"/>
          <w:szCs w:val="24"/>
          <w:highlight w:val="none"/>
        </w:rPr>
        <w:t>8.特别说明</w:t>
      </w:r>
      <w:bookmarkEnd w:id="41"/>
    </w:p>
    <w:p w14:paraId="2D7C2398">
      <w:pPr>
        <w:pStyle w:val="11"/>
        <w:spacing w:before="177" w:line="227" w:lineRule="auto"/>
        <w:ind w:left="372"/>
        <w:outlineLvl w:val="2"/>
        <w:rPr>
          <w:color w:val="auto"/>
          <w:sz w:val="20"/>
          <w:szCs w:val="20"/>
          <w:highlight w:val="none"/>
        </w:rPr>
      </w:pPr>
      <w:bookmarkStart w:id="42" w:name="_Toc31061"/>
      <w:r>
        <w:rPr>
          <w:color w:val="auto"/>
          <w:spacing w:val="9"/>
          <w:sz w:val="20"/>
          <w:szCs w:val="20"/>
          <w:highlight w:val="none"/>
        </w:rPr>
        <w:t>8.1</w:t>
      </w:r>
      <w:r>
        <w:rPr>
          <w:color w:val="auto"/>
          <w:spacing w:val="-37"/>
          <w:sz w:val="20"/>
          <w:szCs w:val="20"/>
          <w:highlight w:val="none"/>
        </w:rPr>
        <w:t xml:space="preserve"> </w:t>
      </w:r>
      <w:r>
        <w:rPr>
          <w:color w:val="auto"/>
          <w:spacing w:val="9"/>
          <w:sz w:val="20"/>
          <w:szCs w:val="20"/>
          <w:highlight w:val="none"/>
        </w:rPr>
        <w:t>如果本招标文件要求提供投标人或制造商的资格、信誉、荣誉、业绩与企业认证</w:t>
      </w:r>
      <w:r>
        <w:rPr>
          <w:color w:val="auto"/>
          <w:spacing w:val="8"/>
          <w:sz w:val="20"/>
          <w:szCs w:val="20"/>
          <w:highlight w:val="none"/>
        </w:rPr>
        <w:t>等材料的，</w:t>
      </w:r>
      <w:bookmarkEnd w:id="42"/>
    </w:p>
    <w:p w14:paraId="6371CBE8">
      <w:pPr>
        <w:pStyle w:val="11"/>
        <w:spacing w:before="162" w:line="227" w:lineRule="auto"/>
        <w:ind w:left="10"/>
        <w:rPr>
          <w:color w:val="auto"/>
          <w:sz w:val="20"/>
          <w:szCs w:val="20"/>
          <w:highlight w:val="none"/>
        </w:rPr>
      </w:pPr>
      <w:r>
        <w:rPr>
          <w:color w:val="auto"/>
          <w:spacing w:val="9"/>
          <w:sz w:val="20"/>
          <w:szCs w:val="20"/>
          <w:highlight w:val="none"/>
        </w:rPr>
        <w:t>资格、信誉、荣誉、业绩与企业认证等必须为投标人或者制造商所拥有或自身获得。</w:t>
      </w:r>
    </w:p>
    <w:p w14:paraId="2634B327">
      <w:pPr>
        <w:pStyle w:val="11"/>
        <w:spacing w:before="162" w:line="227" w:lineRule="auto"/>
        <w:ind w:left="372"/>
        <w:outlineLvl w:val="2"/>
        <w:rPr>
          <w:color w:val="auto"/>
          <w:sz w:val="20"/>
          <w:szCs w:val="20"/>
          <w:highlight w:val="none"/>
        </w:rPr>
      </w:pPr>
      <w:bookmarkStart w:id="43" w:name="_Toc32162"/>
      <w:r>
        <w:rPr>
          <w:color w:val="auto"/>
          <w:spacing w:val="8"/>
          <w:sz w:val="20"/>
          <w:szCs w:val="20"/>
          <w:highlight w:val="none"/>
        </w:rPr>
        <w:t>8.2</w:t>
      </w:r>
      <w:r>
        <w:rPr>
          <w:color w:val="auto"/>
          <w:spacing w:val="-38"/>
          <w:sz w:val="20"/>
          <w:szCs w:val="20"/>
          <w:highlight w:val="none"/>
        </w:rPr>
        <w:t xml:space="preserve"> </w:t>
      </w:r>
      <w:r>
        <w:rPr>
          <w:color w:val="auto"/>
          <w:spacing w:val="8"/>
          <w:sz w:val="20"/>
          <w:szCs w:val="20"/>
          <w:highlight w:val="none"/>
        </w:rPr>
        <w:t>投标人应仔细阅读招标文件的所有内容，按照招标文件</w:t>
      </w:r>
      <w:r>
        <w:rPr>
          <w:color w:val="auto"/>
          <w:spacing w:val="7"/>
          <w:sz w:val="20"/>
          <w:szCs w:val="20"/>
          <w:highlight w:val="none"/>
        </w:rPr>
        <w:t>的要求提交投标文件，并对所提供的</w:t>
      </w:r>
      <w:bookmarkEnd w:id="43"/>
    </w:p>
    <w:p w14:paraId="541CAE4E">
      <w:pPr>
        <w:pStyle w:val="11"/>
        <w:spacing w:before="161" w:line="228" w:lineRule="auto"/>
        <w:ind w:left="1"/>
        <w:rPr>
          <w:color w:val="auto"/>
          <w:sz w:val="20"/>
          <w:szCs w:val="20"/>
          <w:highlight w:val="none"/>
        </w:rPr>
      </w:pPr>
      <w:r>
        <w:rPr>
          <w:color w:val="auto"/>
          <w:spacing w:val="8"/>
          <w:sz w:val="20"/>
          <w:szCs w:val="20"/>
          <w:highlight w:val="none"/>
        </w:rPr>
        <w:t>全部资料的真实性承担法律责任。</w:t>
      </w:r>
    </w:p>
    <w:p w14:paraId="7CD0F0F8">
      <w:pPr>
        <w:pStyle w:val="11"/>
        <w:spacing w:before="162" w:line="227" w:lineRule="auto"/>
        <w:ind w:left="372"/>
        <w:outlineLvl w:val="2"/>
        <w:rPr>
          <w:color w:val="auto"/>
          <w:sz w:val="20"/>
          <w:szCs w:val="20"/>
          <w:highlight w:val="none"/>
        </w:rPr>
      </w:pPr>
      <w:bookmarkStart w:id="44" w:name="_Toc1481"/>
      <w:r>
        <w:rPr>
          <w:color w:val="auto"/>
          <w:spacing w:val="8"/>
          <w:sz w:val="20"/>
          <w:szCs w:val="20"/>
          <w:highlight w:val="none"/>
        </w:rPr>
        <w:t>8.3</w:t>
      </w:r>
      <w:r>
        <w:rPr>
          <w:color w:val="auto"/>
          <w:spacing w:val="-38"/>
          <w:sz w:val="20"/>
          <w:szCs w:val="20"/>
          <w:highlight w:val="none"/>
        </w:rPr>
        <w:t xml:space="preserve"> </w:t>
      </w:r>
      <w:r>
        <w:rPr>
          <w:color w:val="auto"/>
          <w:spacing w:val="8"/>
          <w:sz w:val="20"/>
          <w:szCs w:val="20"/>
          <w:highlight w:val="none"/>
        </w:rPr>
        <w:t>投标人在投标活动中提供任何虚假材料，将报监管部门</w:t>
      </w:r>
      <w:r>
        <w:rPr>
          <w:color w:val="auto"/>
          <w:spacing w:val="7"/>
          <w:sz w:val="20"/>
          <w:szCs w:val="20"/>
          <w:highlight w:val="none"/>
        </w:rPr>
        <w:t>查处；中标后发现的，中标人须依照</w:t>
      </w:r>
      <w:bookmarkEnd w:id="44"/>
    </w:p>
    <w:p w14:paraId="1AD9251D">
      <w:pPr>
        <w:pStyle w:val="11"/>
        <w:spacing w:before="162" w:line="380" w:lineRule="auto"/>
        <w:ind w:left="3" w:right="116" w:firstLine="3"/>
        <w:rPr>
          <w:color w:val="auto"/>
          <w:spacing w:val="5"/>
          <w:sz w:val="20"/>
          <w:szCs w:val="20"/>
          <w:highlight w:val="none"/>
        </w:rPr>
      </w:pPr>
      <w:r>
        <w:rPr>
          <w:color w:val="auto"/>
          <w:spacing w:val="11"/>
          <w:sz w:val="20"/>
          <w:szCs w:val="20"/>
          <w:highlight w:val="none"/>
        </w:rPr>
        <w:t>《中华人民共和国消费者权益保护法》规定赔偿</w:t>
      </w:r>
      <w:r>
        <w:rPr>
          <w:rFonts w:hint="eastAsia"/>
          <w:color w:val="auto"/>
          <w:spacing w:val="11"/>
          <w:sz w:val="20"/>
          <w:szCs w:val="20"/>
          <w:highlight w:val="none"/>
          <w:lang w:eastAsia="zh-CN"/>
        </w:rPr>
        <w:t>采购人</w:t>
      </w:r>
      <w:r>
        <w:rPr>
          <w:color w:val="auto"/>
          <w:spacing w:val="11"/>
          <w:sz w:val="20"/>
          <w:szCs w:val="20"/>
          <w:highlight w:val="none"/>
        </w:rPr>
        <w:t>，</w:t>
      </w:r>
      <w:r>
        <w:rPr>
          <w:color w:val="auto"/>
          <w:spacing w:val="10"/>
          <w:sz w:val="20"/>
          <w:szCs w:val="20"/>
          <w:highlight w:val="none"/>
        </w:rPr>
        <w:t>且民事赔偿并不免除违法投标人的行政与</w:t>
      </w:r>
      <w:r>
        <w:rPr>
          <w:color w:val="auto"/>
          <w:spacing w:val="5"/>
          <w:sz w:val="20"/>
          <w:szCs w:val="20"/>
          <w:highlight w:val="none"/>
        </w:rPr>
        <w:t>刑事责任。</w:t>
      </w:r>
    </w:p>
    <w:p w14:paraId="7AF9B6A4">
      <w:pPr>
        <w:pStyle w:val="11"/>
        <w:spacing w:line="360" w:lineRule="auto"/>
        <w:ind w:firstLine="452" w:firstLineChars="200"/>
        <w:outlineLvl w:val="2"/>
        <w:rPr>
          <w:color w:val="auto"/>
          <w:spacing w:val="8"/>
          <w:sz w:val="21"/>
          <w:szCs w:val="21"/>
          <w:highlight w:val="none"/>
          <w:lang w:eastAsia="zh-CN"/>
        </w:rPr>
      </w:pPr>
      <w:r>
        <w:rPr>
          <w:color w:val="auto"/>
          <w:spacing w:val="8"/>
          <w:sz w:val="21"/>
          <w:szCs w:val="21"/>
          <w:highlight w:val="none"/>
          <w:lang w:eastAsia="zh-CN"/>
        </w:rPr>
        <w:t xml:space="preserve">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产品在中国境内生产的组件成本占比应当达到规定比例，计算公式为： </w:t>
      </w:r>
      <w:r>
        <w:rPr>
          <w:color w:val="auto"/>
          <w:spacing w:val="8"/>
          <w:sz w:val="21"/>
          <w:szCs w:val="21"/>
          <w:highlight w:val="none"/>
          <w:lang w:eastAsia="zh-CN"/>
        </w:rPr>
        <w:br w:type="textWrapping"/>
      </w:r>
      <w:r>
        <w:rPr>
          <w:color w:val="auto"/>
          <w:spacing w:val="8"/>
          <w:sz w:val="21"/>
          <w:szCs w:val="21"/>
          <w:highlight w:val="none"/>
          <w:lang w:eastAsia="zh-CN"/>
        </w:rPr>
        <w:br w:type="textWrapping"/>
      </w:r>
      <w:r>
        <w:rPr>
          <w:color w:val="auto"/>
          <w:spacing w:val="8"/>
          <w:sz w:val="21"/>
          <w:szCs w:val="21"/>
          <w:highlight w:val="none"/>
          <w:lang w:eastAsia="zh-CN"/>
        </w:rPr>
        <w:drawing>
          <wp:inline distT="0" distB="0" distL="114300" distR="114300">
            <wp:extent cx="6038850" cy="962025"/>
            <wp:effectExtent l="0" t="0" r="0" b="9525"/>
            <wp:docPr id="5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descr="IMG_256"/>
                    <pic:cNvPicPr>
                      <a:picLocks noChangeAspect="1"/>
                    </pic:cNvPicPr>
                  </pic:nvPicPr>
                  <pic:blipFill>
                    <a:blip r:embed="rId64"/>
                    <a:stretch>
                      <a:fillRect/>
                    </a:stretch>
                  </pic:blipFill>
                  <pic:spPr>
                    <a:xfrm>
                      <a:off x="0" y="0"/>
                      <a:ext cx="6038850" cy="962025"/>
                    </a:xfrm>
                    <a:prstGeom prst="rect">
                      <a:avLst/>
                    </a:prstGeom>
                    <a:noFill/>
                    <a:ln w="9525">
                      <a:noFill/>
                    </a:ln>
                  </pic:spPr>
                </pic:pic>
              </a:graphicData>
            </a:graphic>
          </wp:inline>
        </w:drawing>
      </w:r>
      <w:r>
        <w:rPr>
          <w:color w:val="auto"/>
          <w:spacing w:val="8"/>
          <w:sz w:val="21"/>
          <w:szCs w:val="21"/>
          <w:highlight w:val="none"/>
          <w:lang w:eastAsia="zh-CN"/>
        </w:rPr>
        <w:br w:type="textWrapping"/>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政府采购活动中既有本国产品又有非本国产品参与竞争的，依法对本国产品给予价格评审优惠，对本国产品的报价给予20%的价格扣除，用扣除后的价格参与评审。 </w:t>
      </w:r>
      <w:r>
        <w:rPr>
          <w:color w:val="auto"/>
          <w:spacing w:val="8"/>
          <w:sz w:val="21"/>
          <w:szCs w:val="21"/>
          <w:highlight w:val="none"/>
          <w:lang w:eastAsia="zh-CN"/>
        </w:rPr>
        <w:br w:type="textWrapping"/>
      </w:r>
      <w:r>
        <w:rPr>
          <w:color w:val="auto"/>
          <w:spacing w:val="8"/>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AADEB95">
      <w:pPr>
        <w:spacing w:line="222" w:lineRule="auto"/>
        <w:ind w:left="416"/>
        <w:outlineLvl w:val="2"/>
        <w:rPr>
          <w:rFonts w:ascii="黑体" w:hAnsi="黑体" w:eastAsia="黑体" w:cs="黑体"/>
          <w:color w:val="auto"/>
          <w:sz w:val="24"/>
          <w:szCs w:val="24"/>
          <w:highlight w:val="none"/>
        </w:rPr>
      </w:pPr>
      <w:bookmarkStart w:id="45" w:name="_Toc26142"/>
      <w:r>
        <w:rPr>
          <w:rFonts w:ascii="黑体" w:hAnsi="黑体" w:eastAsia="黑体" w:cs="黑体"/>
          <w:b/>
          <w:bCs/>
          <w:color w:val="auto"/>
          <w:spacing w:val="-3"/>
          <w:sz w:val="24"/>
          <w:szCs w:val="24"/>
          <w:highlight w:val="none"/>
        </w:rPr>
        <w:t>9.回避与串通投标</w:t>
      </w:r>
      <w:bookmarkEnd w:id="45"/>
    </w:p>
    <w:p w14:paraId="7900801E">
      <w:pPr>
        <w:pStyle w:val="11"/>
        <w:spacing w:before="172" w:line="227" w:lineRule="auto"/>
        <w:ind w:left="372"/>
        <w:outlineLvl w:val="2"/>
        <w:rPr>
          <w:color w:val="auto"/>
          <w:sz w:val="20"/>
          <w:szCs w:val="20"/>
          <w:highlight w:val="none"/>
        </w:rPr>
      </w:pPr>
      <w:bookmarkStart w:id="46" w:name="_Toc29428"/>
      <w:r>
        <w:rPr>
          <w:color w:val="auto"/>
          <w:spacing w:val="9"/>
          <w:sz w:val="20"/>
          <w:szCs w:val="20"/>
          <w:highlight w:val="none"/>
        </w:rPr>
        <w:t>9.1</w:t>
      </w:r>
      <w:r>
        <w:rPr>
          <w:color w:val="auto"/>
          <w:spacing w:val="-38"/>
          <w:sz w:val="20"/>
          <w:szCs w:val="20"/>
          <w:highlight w:val="none"/>
        </w:rPr>
        <w:t xml:space="preserve"> </w:t>
      </w:r>
      <w:r>
        <w:rPr>
          <w:color w:val="auto"/>
          <w:spacing w:val="9"/>
          <w:sz w:val="20"/>
          <w:szCs w:val="20"/>
          <w:highlight w:val="none"/>
        </w:rPr>
        <w:t>在政府采购活动中，</w:t>
      </w:r>
      <w:r>
        <w:rPr>
          <w:rFonts w:hint="eastAsia"/>
          <w:color w:val="auto"/>
          <w:spacing w:val="9"/>
          <w:sz w:val="20"/>
          <w:szCs w:val="20"/>
          <w:highlight w:val="none"/>
          <w:lang w:eastAsia="zh-CN"/>
        </w:rPr>
        <w:t>采购人</w:t>
      </w:r>
      <w:r>
        <w:rPr>
          <w:color w:val="auto"/>
          <w:spacing w:val="9"/>
          <w:sz w:val="20"/>
          <w:szCs w:val="20"/>
          <w:highlight w:val="none"/>
        </w:rPr>
        <w:t>员及相关人员与供应商有下列利害关系之一的，</w:t>
      </w:r>
      <w:r>
        <w:rPr>
          <w:color w:val="auto"/>
          <w:spacing w:val="8"/>
          <w:sz w:val="20"/>
          <w:szCs w:val="20"/>
          <w:highlight w:val="none"/>
        </w:rPr>
        <w:t>应当回避：</w:t>
      </w:r>
      <w:bookmarkEnd w:id="46"/>
    </w:p>
    <w:p w14:paraId="3D051E70">
      <w:pPr>
        <w:pStyle w:val="11"/>
        <w:spacing w:before="164" w:line="227" w:lineRule="auto"/>
        <w:ind w:left="434"/>
        <w:rPr>
          <w:color w:val="auto"/>
          <w:sz w:val="20"/>
          <w:szCs w:val="20"/>
          <w:highlight w:val="none"/>
        </w:rPr>
      </w:pPr>
      <w:r>
        <w:rPr>
          <w:color w:val="auto"/>
          <w:spacing w:val="7"/>
          <w:sz w:val="20"/>
          <w:szCs w:val="20"/>
          <w:highlight w:val="none"/>
        </w:rPr>
        <w:t>（1）参加采购活动前</w:t>
      </w:r>
      <w:r>
        <w:rPr>
          <w:color w:val="auto"/>
          <w:spacing w:val="-27"/>
          <w:sz w:val="20"/>
          <w:szCs w:val="20"/>
          <w:highlight w:val="none"/>
        </w:rPr>
        <w:t xml:space="preserve"> </w:t>
      </w:r>
      <w:r>
        <w:rPr>
          <w:color w:val="auto"/>
          <w:spacing w:val="7"/>
          <w:sz w:val="20"/>
          <w:szCs w:val="20"/>
          <w:highlight w:val="none"/>
        </w:rPr>
        <w:t>3</w:t>
      </w:r>
      <w:r>
        <w:rPr>
          <w:color w:val="auto"/>
          <w:spacing w:val="-37"/>
          <w:sz w:val="20"/>
          <w:szCs w:val="20"/>
          <w:highlight w:val="none"/>
        </w:rPr>
        <w:t xml:space="preserve"> </w:t>
      </w:r>
      <w:r>
        <w:rPr>
          <w:color w:val="auto"/>
          <w:spacing w:val="7"/>
          <w:sz w:val="20"/>
          <w:szCs w:val="20"/>
          <w:highlight w:val="none"/>
        </w:rPr>
        <w:t>年内与供应商存在劳动关系；</w:t>
      </w:r>
    </w:p>
    <w:p w14:paraId="3E52F8A5">
      <w:pPr>
        <w:pStyle w:val="11"/>
        <w:spacing w:before="162" w:line="227" w:lineRule="auto"/>
        <w:ind w:left="434"/>
        <w:rPr>
          <w:color w:val="auto"/>
          <w:sz w:val="20"/>
          <w:szCs w:val="20"/>
          <w:highlight w:val="none"/>
        </w:rPr>
      </w:pPr>
      <w:r>
        <w:rPr>
          <w:color w:val="auto"/>
          <w:spacing w:val="7"/>
          <w:sz w:val="20"/>
          <w:szCs w:val="20"/>
          <w:highlight w:val="none"/>
        </w:rPr>
        <w:t>（2）参加采购活动前</w:t>
      </w:r>
      <w:r>
        <w:rPr>
          <w:color w:val="auto"/>
          <w:spacing w:val="-26"/>
          <w:sz w:val="20"/>
          <w:szCs w:val="20"/>
          <w:highlight w:val="none"/>
        </w:rPr>
        <w:t xml:space="preserve"> </w:t>
      </w:r>
      <w:r>
        <w:rPr>
          <w:color w:val="auto"/>
          <w:spacing w:val="7"/>
          <w:sz w:val="20"/>
          <w:szCs w:val="20"/>
          <w:highlight w:val="none"/>
        </w:rPr>
        <w:t>3</w:t>
      </w:r>
      <w:r>
        <w:rPr>
          <w:color w:val="auto"/>
          <w:spacing w:val="-37"/>
          <w:sz w:val="20"/>
          <w:szCs w:val="20"/>
          <w:highlight w:val="none"/>
        </w:rPr>
        <w:t xml:space="preserve"> </w:t>
      </w:r>
      <w:r>
        <w:rPr>
          <w:color w:val="auto"/>
          <w:spacing w:val="7"/>
          <w:sz w:val="20"/>
          <w:szCs w:val="20"/>
          <w:highlight w:val="none"/>
        </w:rPr>
        <w:t>年内担任供应商的董事、监事；</w:t>
      </w:r>
    </w:p>
    <w:p w14:paraId="4002A6F9">
      <w:pPr>
        <w:pStyle w:val="11"/>
        <w:spacing w:before="163" w:line="227" w:lineRule="auto"/>
        <w:ind w:left="434"/>
        <w:rPr>
          <w:color w:val="auto"/>
          <w:sz w:val="20"/>
          <w:szCs w:val="20"/>
          <w:highlight w:val="none"/>
        </w:rPr>
      </w:pPr>
      <w:r>
        <w:rPr>
          <w:color w:val="auto"/>
          <w:spacing w:val="8"/>
          <w:sz w:val="20"/>
          <w:szCs w:val="20"/>
          <w:highlight w:val="none"/>
        </w:rPr>
        <w:t>（3）参加采购活动前</w:t>
      </w:r>
      <w:r>
        <w:rPr>
          <w:color w:val="auto"/>
          <w:spacing w:val="-32"/>
          <w:sz w:val="20"/>
          <w:szCs w:val="20"/>
          <w:highlight w:val="none"/>
        </w:rPr>
        <w:t xml:space="preserve"> </w:t>
      </w:r>
      <w:r>
        <w:rPr>
          <w:color w:val="auto"/>
          <w:spacing w:val="8"/>
          <w:sz w:val="20"/>
          <w:szCs w:val="20"/>
          <w:highlight w:val="none"/>
        </w:rPr>
        <w:t>3</w:t>
      </w:r>
      <w:r>
        <w:rPr>
          <w:color w:val="auto"/>
          <w:spacing w:val="-37"/>
          <w:sz w:val="20"/>
          <w:szCs w:val="20"/>
          <w:highlight w:val="none"/>
        </w:rPr>
        <w:t xml:space="preserve"> </w:t>
      </w:r>
      <w:r>
        <w:rPr>
          <w:color w:val="auto"/>
          <w:spacing w:val="8"/>
          <w:sz w:val="20"/>
          <w:szCs w:val="20"/>
          <w:highlight w:val="none"/>
        </w:rPr>
        <w:t>年内是供应商的控股股东或</w:t>
      </w:r>
      <w:r>
        <w:rPr>
          <w:color w:val="auto"/>
          <w:spacing w:val="7"/>
          <w:sz w:val="20"/>
          <w:szCs w:val="20"/>
          <w:highlight w:val="none"/>
        </w:rPr>
        <w:t>者实际控制人；</w:t>
      </w:r>
    </w:p>
    <w:p w14:paraId="53FFF9A0">
      <w:pPr>
        <w:pStyle w:val="11"/>
        <w:spacing w:before="162" w:line="227" w:lineRule="auto"/>
        <w:ind w:right="19"/>
        <w:jc w:val="right"/>
        <w:rPr>
          <w:color w:val="auto"/>
          <w:sz w:val="20"/>
          <w:szCs w:val="20"/>
          <w:highlight w:val="none"/>
        </w:rPr>
      </w:pPr>
      <w:r>
        <w:rPr>
          <w:color w:val="auto"/>
          <w:spacing w:val="5"/>
          <w:sz w:val="20"/>
          <w:szCs w:val="20"/>
          <w:highlight w:val="none"/>
        </w:rPr>
        <w:t>（4）与供应商的法定代表人或者负责人有夫妻、直系血亲、三代以内旁系血亲或者近姻亲关系；</w:t>
      </w:r>
    </w:p>
    <w:p w14:paraId="759993A5">
      <w:pPr>
        <w:pStyle w:val="11"/>
        <w:spacing w:before="164" w:line="227" w:lineRule="auto"/>
        <w:ind w:left="434"/>
        <w:rPr>
          <w:color w:val="auto"/>
          <w:sz w:val="20"/>
          <w:szCs w:val="20"/>
          <w:highlight w:val="none"/>
        </w:rPr>
      </w:pPr>
      <w:r>
        <w:rPr>
          <w:color w:val="auto"/>
          <w:spacing w:val="9"/>
          <w:sz w:val="20"/>
          <w:szCs w:val="20"/>
          <w:highlight w:val="none"/>
        </w:rPr>
        <w:t>（5）与供应商有其他可能影响政府采购活动公平、公正进行</w:t>
      </w:r>
      <w:r>
        <w:rPr>
          <w:color w:val="auto"/>
          <w:spacing w:val="8"/>
          <w:sz w:val="20"/>
          <w:szCs w:val="20"/>
          <w:highlight w:val="none"/>
        </w:rPr>
        <w:t>的关系。</w:t>
      </w:r>
    </w:p>
    <w:p w14:paraId="7787617E">
      <w:pPr>
        <w:pStyle w:val="11"/>
        <w:spacing w:before="163" w:line="330" w:lineRule="auto"/>
        <w:ind w:left="8" w:right="114" w:firstLine="415"/>
        <w:rPr>
          <w:color w:val="auto"/>
          <w:sz w:val="20"/>
          <w:szCs w:val="20"/>
          <w:highlight w:val="none"/>
        </w:rPr>
      </w:pPr>
      <w:r>
        <w:rPr>
          <w:color w:val="auto"/>
          <w:spacing w:val="11"/>
          <w:sz w:val="20"/>
          <w:szCs w:val="20"/>
          <w:highlight w:val="none"/>
        </w:rPr>
        <w:t>供应商认为</w:t>
      </w:r>
      <w:r>
        <w:rPr>
          <w:rFonts w:hint="eastAsia"/>
          <w:color w:val="auto"/>
          <w:spacing w:val="11"/>
          <w:sz w:val="20"/>
          <w:szCs w:val="20"/>
          <w:highlight w:val="none"/>
          <w:lang w:eastAsia="zh-CN"/>
        </w:rPr>
        <w:t>采购人</w:t>
      </w:r>
      <w:r>
        <w:rPr>
          <w:color w:val="auto"/>
          <w:spacing w:val="11"/>
          <w:sz w:val="20"/>
          <w:szCs w:val="20"/>
          <w:highlight w:val="none"/>
        </w:rPr>
        <w:t>员及相关人员与其他供应商有利害关系的，可</w:t>
      </w:r>
      <w:r>
        <w:rPr>
          <w:color w:val="auto"/>
          <w:spacing w:val="10"/>
          <w:sz w:val="20"/>
          <w:szCs w:val="20"/>
          <w:highlight w:val="none"/>
        </w:rPr>
        <w:t>以向</w:t>
      </w:r>
      <w:r>
        <w:rPr>
          <w:rFonts w:hint="eastAsia"/>
          <w:color w:val="auto"/>
          <w:spacing w:val="10"/>
          <w:sz w:val="20"/>
          <w:szCs w:val="20"/>
          <w:highlight w:val="none"/>
          <w:lang w:eastAsia="zh-CN"/>
        </w:rPr>
        <w:t>采购人</w:t>
      </w:r>
      <w:r>
        <w:rPr>
          <w:color w:val="auto"/>
          <w:spacing w:val="10"/>
          <w:sz w:val="20"/>
          <w:szCs w:val="20"/>
          <w:highlight w:val="none"/>
        </w:rPr>
        <w:t>或者采购代理机构</w:t>
      </w:r>
      <w:r>
        <w:rPr>
          <w:color w:val="auto"/>
          <w:spacing w:val="11"/>
          <w:sz w:val="20"/>
          <w:szCs w:val="20"/>
          <w:highlight w:val="none"/>
        </w:rPr>
        <w:t>书面提出回避申请，并说明理由。</w:t>
      </w:r>
      <w:r>
        <w:rPr>
          <w:rFonts w:hint="eastAsia"/>
          <w:color w:val="auto"/>
          <w:spacing w:val="11"/>
          <w:sz w:val="20"/>
          <w:szCs w:val="20"/>
          <w:highlight w:val="none"/>
          <w:lang w:eastAsia="zh-CN"/>
        </w:rPr>
        <w:t>采购人</w:t>
      </w:r>
      <w:r>
        <w:rPr>
          <w:color w:val="auto"/>
          <w:spacing w:val="11"/>
          <w:sz w:val="20"/>
          <w:szCs w:val="20"/>
          <w:highlight w:val="none"/>
        </w:rPr>
        <w:t>或者采购代理机构</w:t>
      </w:r>
      <w:r>
        <w:rPr>
          <w:color w:val="auto"/>
          <w:spacing w:val="10"/>
          <w:sz w:val="20"/>
          <w:szCs w:val="20"/>
          <w:highlight w:val="none"/>
        </w:rPr>
        <w:t>应当及时询问被申请回避人员，有利害</w:t>
      </w:r>
    </w:p>
    <w:p w14:paraId="6EF55FA1">
      <w:pPr>
        <w:spacing w:line="330" w:lineRule="auto"/>
        <w:rPr>
          <w:color w:val="auto"/>
          <w:sz w:val="20"/>
          <w:szCs w:val="20"/>
          <w:highlight w:val="none"/>
        </w:rPr>
        <w:sectPr>
          <w:footerReference r:id="rId17" w:type="default"/>
          <w:pgSz w:w="11906" w:h="16839"/>
          <w:pgMar w:top="1404" w:right="1303" w:bottom="1358" w:left="1422" w:header="0" w:footer="907" w:gutter="0"/>
          <w:pgNumType w:fmt="decimal"/>
          <w:cols w:space="720" w:num="1"/>
        </w:sectPr>
      </w:pPr>
    </w:p>
    <w:p w14:paraId="3544DA25">
      <w:pPr>
        <w:pStyle w:val="11"/>
        <w:spacing w:before="41" w:line="228" w:lineRule="auto"/>
        <w:ind w:left="6"/>
        <w:rPr>
          <w:color w:val="auto"/>
          <w:sz w:val="20"/>
          <w:szCs w:val="20"/>
          <w:highlight w:val="none"/>
        </w:rPr>
      </w:pPr>
      <w:r>
        <w:rPr>
          <w:color w:val="auto"/>
          <w:spacing w:val="8"/>
          <w:sz w:val="20"/>
          <w:szCs w:val="20"/>
          <w:highlight w:val="none"/>
        </w:rPr>
        <w:t>关系的被申请回避人员应当回避。</w:t>
      </w:r>
    </w:p>
    <w:p w14:paraId="3D7B1BBD">
      <w:pPr>
        <w:pStyle w:val="11"/>
        <w:spacing w:before="161" w:line="228" w:lineRule="auto"/>
        <w:ind w:left="421"/>
        <w:outlineLvl w:val="2"/>
        <w:rPr>
          <w:color w:val="auto"/>
          <w:sz w:val="20"/>
          <w:szCs w:val="20"/>
          <w:highlight w:val="none"/>
        </w:rPr>
      </w:pPr>
      <w:bookmarkStart w:id="47" w:name="_Toc14943"/>
      <w:r>
        <w:rPr>
          <w:b/>
          <w:bCs/>
          <w:color w:val="auto"/>
          <w:spacing w:val="7"/>
          <w:sz w:val="20"/>
          <w:szCs w:val="20"/>
          <w:highlight w:val="none"/>
        </w:rPr>
        <w:t>9.2</w:t>
      </w:r>
      <w:r>
        <w:rPr>
          <w:color w:val="auto"/>
          <w:spacing w:val="-29"/>
          <w:sz w:val="20"/>
          <w:szCs w:val="20"/>
          <w:highlight w:val="none"/>
        </w:rPr>
        <w:t xml:space="preserve"> </w:t>
      </w:r>
      <w:r>
        <w:rPr>
          <w:b/>
          <w:bCs/>
          <w:color w:val="auto"/>
          <w:spacing w:val="7"/>
          <w:sz w:val="20"/>
          <w:szCs w:val="20"/>
          <w:highlight w:val="none"/>
        </w:rPr>
        <w:t>有下列情形之一的视为投标人相互串通投标，投标文件将被视为无效：</w:t>
      </w:r>
      <w:bookmarkEnd w:id="47"/>
    </w:p>
    <w:p w14:paraId="1B9BA11E">
      <w:pPr>
        <w:pStyle w:val="11"/>
        <w:spacing w:before="160" w:line="228" w:lineRule="auto"/>
        <w:ind w:left="433"/>
        <w:rPr>
          <w:color w:val="auto"/>
          <w:sz w:val="20"/>
          <w:szCs w:val="20"/>
          <w:highlight w:val="none"/>
        </w:rPr>
      </w:pPr>
      <w:r>
        <w:rPr>
          <w:b/>
          <w:bCs/>
          <w:color w:val="auto"/>
          <w:spacing w:val="7"/>
          <w:sz w:val="20"/>
          <w:szCs w:val="20"/>
          <w:highlight w:val="none"/>
        </w:rPr>
        <w:t>（1）不同投标人的投标文件由同一单位或者个人编制；</w:t>
      </w:r>
    </w:p>
    <w:p w14:paraId="5F4D4D4C">
      <w:pPr>
        <w:pStyle w:val="11"/>
        <w:spacing w:before="161" w:line="228" w:lineRule="auto"/>
        <w:ind w:left="433"/>
        <w:rPr>
          <w:color w:val="auto"/>
          <w:sz w:val="20"/>
          <w:szCs w:val="20"/>
          <w:highlight w:val="none"/>
        </w:rPr>
      </w:pPr>
      <w:r>
        <w:rPr>
          <w:b/>
          <w:bCs/>
          <w:color w:val="auto"/>
          <w:spacing w:val="7"/>
          <w:sz w:val="20"/>
          <w:szCs w:val="20"/>
          <w:highlight w:val="none"/>
        </w:rPr>
        <w:t>（2）不同投标人委托同一单位或者个人办理投标事宜；</w:t>
      </w:r>
    </w:p>
    <w:p w14:paraId="37CA973B">
      <w:pPr>
        <w:pStyle w:val="11"/>
        <w:spacing w:before="163" w:line="228" w:lineRule="auto"/>
        <w:ind w:left="433"/>
        <w:rPr>
          <w:color w:val="auto"/>
          <w:sz w:val="20"/>
          <w:szCs w:val="20"/>
          <w:highlight w:val="none"/>
        </w:rPr>
      </w:pPr>
      <w:r>
        <w:rPr>
          <w:b/>
          <w:bCs/>
          <w:color w:val="auto"/>
          <w:spacing w:val="7"/>
          <w:sz w:val="20"/>
          <w:szCs w:val="20"/>
          <w:highlight w:val="none"/>
        </w:rPr>
        <w:t>（3）不同的投标人的投标文件载明的项目管理员为同一个人；</w:t>
      </w:r>
    </w:p>
    <w:p w14:paraId="70A4BC5C">
      <w:pPr>
        <w:pStyle w:val="11"/>
        <w:spacing w:before="161" w:line="226" w:lineRule="auto"/>
        <w:ind w:left="433"/>
        <w:rPr>
          <w:color w:val="auto"/>
          <w:sz w:val="20"/>
          <w:szCs w:val="20"/>
          <w:highlight w:val="none"/>
        </w:rPr>
      </w:pPr>
      <w:r>
        <w:rPr>
          <w:b/>
          <w:bCs/>
          <w:color w:val="auto"/>
          <w:spacing w:val="7"/>
          <w:sz w:val="20"/>
          <w:szCs w:val="20"/>
          <w:highlight w:val="none"/>
        </w:rPr>
        <w:t>（4）不同投标人的投标文件异常一致或者投标报价呈规律性差异；</w:t>
      </w:r>
    </w:p>
    <w:p w14:paraId="26FD8389">
      <w:pPr>
        <w:pStyle w:val="11"/>
        <w:spacing w:before="162" w:line="228" w:lineRule="auto"/>
        <w:ind w:left="433"/>
        <w:rPr>
          <w:color w:val="auto"/>
          <w:sz w:val="20"/>
          <w:szCs w:val="20"/>
          <w:highlight w:val="none"/>
        </w:rPr>
      </w:pPr>
      <w:r>
        <w:rPr>
          <w:b/>
          <w:bCs/>
          <w:color w:val="auto"/>
          <w:spacing w:val="6"/>
          <w:sz w:val="20"/>
          <w:szCs w:val="20"/>
          <w:highlight w:val="none"/>
        </w:rPr>
        <w:t>（5）不同投标人的投标文件相互混装；</w:t>
      </w:r>
    </w:p>
    <w:p w14:paraId="1166B61A">
      <w:pPr>
        <w:pStyle w:val="11"/>
        <w:spacing w:before="161" w:line="228" w:lineRule="auto"/>
        <w:ind w:left="433"/>
        <w:rPr>
          <w:color w:val="auto"/>
          <w:sz w:val="20"/>
          <w:szCs w:val="20"/>
          <w:highlight w:val="none"/>
        </w:rPr>
      </w:pPr>
      <w:r>
        <w:rPr>
          <w:b/>
          <w:bCs/>
          <w:color w:val="auto"/>
          <w:spacing w:val="7"/>
          <w:sz w:val="20"/>
          <w:szCs w:val="20"/>
          <w:highlight w:val="none"/>
        </w:rPr>
        <w:t>（6）不同投标人的投标保证金从同一单位或者个人账户转出。</w:t>
      </w:r>
    </w:p>
    <w:p w14:paraId="788893CC">
      <w:pPr>
        <w:pStyle w:val="11"/>
        <w:spacing w:before="164" w:line="227" w:lineRule="auto"/>
        <w:ind w:left="421"/>
        <w:outlineLvl w:val="2"/>
        <w:rPr>
          <w:color w:val="auto"/>
          <w:sz w:val="20"/>
          <w:szCs w:val="20"/>
          <w:highlight w:val="none"/>
        </w:rPr>
      </w:pPr>
      <w:bookmarkStart w:id="48" w:name="_Toc29710"/>
      <w:r>
        <w:rPr>
          <w:color w:val="auto"/>
          <w:spacing w:val="9"/>
          <w:sz w:val="20"/>
          <w:szCs w:val="20"/>
          <w:highlight w:val="none"/>
        </w:rPr>
        <w:t>9.3</w:t>
      </w:r>
      <w:r>
        <w:rPr>
          <w:color w:val="auto"/>
          <w:spacing w:val="-41"/>
          <w:sz w:val="20"/>
          <w:szCs w:val="20"/>
          <w:highlight w:val="none"/>
        </w:rPr>
        <w:t xml:space="preserve"> </w:t>
      </w:r>
      <w:r>
        <w:rPr>
          <w:color w:val="auto"/>
          <w:spacing w:val="9"/>
          <w:sz w:val="20"/>
          <w:szCs w:val="20"/>
          <w:highlight w:val="none"/>
        </w:rPr>
        <w:t>供应商有下列情形之一的，属于恶意串通行为，将报</w:t>
      </w:r>
      <w:r>
        <w:rPr>
          <w:color w:val="auto"/>
          <w:spacing w:val="8"/>
          <w:sz w:val="20"/>
          <w:szCs w:val="20"/>
          <w:highlight w:val="none"/>
        </w:rPr>
        <w:t>同级监督管理部门：</w:t>
      </w:r>
      <w:bookmarkEnd w:id="48"/>
    </w:p>
    <w:p w14:paraId="02D31685">
      <w:pPr>
        <w:pStyle w:val="11"/>
        <w:spacing w:before="163" w:line="302" w:lineRule="auto"/>
        <w:ind w:left="4" w:right="13" w:firstLine="429"/>
        <w:rPr>
          <w:color w:val="auto"/>
          <w:sz w:val="20"/>
          <w:szCs w:val="20"/>
          <w:highlight w:val="none"/>
        </w:rPr>
      </w:pPr>
      <w:r>
        <w:rPr>
          <w:color w:val="auto"/>
          <w:spacing w:val="8"/>
          <w:sz w:val="20"/>
          <w:szCs w:val="20"/>
          <w:highlight w:val="none"/>
        </w:rPr>
        <w:t>（1）供应商直接或者间接从</w:t>
      </w:r>
      <w:r>
        <w:rPr>
          <w:rFonts w:hint="eastAsia"/>
          <w:color w:val="auto"/>
          <w:spacing w:val="8"/>
          <w:sz w:val="20"/>
          <w:szCs w:val="20"/>
          <w:highlight w:val="none"/>
          <w:lang w:eastAsia="zh-CN"/>
        </w:rPr>
        <w:t>采购人</w:t>
      </w:r>
      <w:r>
        <w:rPr>
          <w:color w:val="auto"/>
          <w:spacing w:val="8"/>
          <w:sz w:val="20"/>
          <w:szCs w:val="20"/>
          <w:highlight w:val="none"/>
        </w:rPr>
        <w:t>或者采购代理机构处获得其他供应商的</w:t>
      </w:r>
      <w:r>
        <w:rPr>
          <w:color w:val="auto"/>
          <w:spacing w:val="7"/>
          <w:sz w:val="20"/>
          <w:szCs w:val="20"/>
          <w:highlight w:val="none"/>
        </w:rPr>
        <w:t>相关信息并修改其投标文件或者投标文件；</w:t>
      </w:r>
    </w:p>
    <w:p w14:paraId="353DF5FD">
      <w:pPr>
        <w:pStyle w:val="11"/>
        <w:spacing w:before="161" w:line="227" w:lineRule="auto"/>
        <w:ind w:left="433"/>
        <w:rPr>
          <w:color w:val="auto"/>
          <w:sz w:val="20"/>
          <w:szCs w:val="20"/>
          <w:highlight w:val="none"/>
        </w:rPr>
      </w:pPr>
      <w:r>
        <w:rPr>
          <w:color w:val="auto"/>
          <w:spacing w:val="9"/>
          <w:sz w:val="20"/>
          <w:szCs w:val="20"/>
          <w:highlight w:val="none"/>
        </w:rPr>
        <w:t>（2）供应商按照</w:t>
      </w:r>
      <w:r>
        <w:rPr>
          <w:rFonts w:hint="eastAsia"/>
          <w:color w:val="auto"/>
          <w:spacing w:val="9"/>
          <w:sz w:val="20"/>
          <w:szCs w:val="20"/>
          <w:highlight w:val="none"/>
          <w:lang w:eastAsia="zh-CN"/>
        </w:rPr>
        <w:t>采购人</w:t>
      </w:r>
      <w:r>
        <w:rPr>
          <w:color w:val="auto"/>
          <w:spacing w:val="9"/>
          <w:sz w:val="20"/>
          <w:szCs w:val="20"/>
          <w:highlight w:val="none"/>
        </w:rPr>
        <w:t>或者采购代理机构的授意撤换、修改投标文件或者投标文件；</w:t>
      </w:r>
    </w:p>
    <w:p w14:paraId="332ECA02">
      <w:pPr>
        <w:pStyle w:val="11"/>
        <w:spacing w:before="162" w:line="226" w:lineRule="auto"/>
        <w:ind w:left="433"/>
        <w:rPr>
          <w:color w:val="auto"/>
          <w:sz w:val="20"/>
          <w:szCs w:val="20"/>
          <w:highlight w:val="none"/>
        </w:rPr>
      </w:pPr>
      <w:r>
        <w:rPr>
          <w:color w:val="auto"/>
          <w:spacing w:val="9"/>
          <w:sz w:val="20"/>
          <w:szCs w:val="20"/>
          <w:highlight w:val="none"/>
        </w:rPr>
        <w:t>（3）供应商之间协商报价、技术方案等投标文件或者投标文件的实质性</w:t>
      </w:r>
      <w:r>
        <w:rPr>
          <w:color w:val="auto"/>
          <w:spacing w:val="8"/>
          <w:sz w:val="20"/>
          <w:szCs w:val="20"/>
          <w:highlight w:val="none"/>
        </w:rPr>
        <w:t>内容；</w:t>
      </w:r>
    </w:p>
    <w:p w14:paraId="19F52F76">
      <w:pPr>
        <w:pStyle w:val="11"/>
        <w:spacing w:before="163" w:line="227" w:lineRule="auto"/>
        <w:jc w:val="right"/>
        <w:rPr>
          <w:color w:val="auto"/>
          <w:sz w:val="20"/>
          <w:szCs w:val="20"/>
          <w:highlight w:val="none"/>
        </w:rPr>
      </w:pPr>
      <w:r>
        <w:rPr>
          <w:color w:val="auto"/>
          <w:spacing w:val="8"/>
          <w:sz w:val="20"/>
          <w:szCs w:val="20"/>
          <w:highlight w:val="none"/>
        </w:rPr>
        <w:t>（4）属于同一集团、协会、商会等组织成员的供应商按照该组织要求协同参加政府采购活动；</w:t>
      </w:r>
    </w:p>
    <w:p w14:paraId="399443E2">
      <w:pPr>
        <w:pStyle w:val="11"/>
        <w:spacing w:before="166" w:line="301" w:lineRule="auto"/>
        <w:ind w:left="3" w:right="11" w:firstLine="430"/>
        <w:rPr>
          <w:color w:val="auto"/>
          <w:sz w:val="20"/>
          <w:szCs w:val="20"/>
          <w:highlight w:val="none"/>
        </w:rPr>
      </w:pPr>
      <w:r>
        <w:rPr>
          <w:color w:val="auto"/>
          <w:spacing w:val="8"/>
          <w:sz w:val="20"/>
          <w:szCs w:val="20"/>
          <w:highlight w:val="none"/>
        </w:rPr>
        <w:t>（5）供应商之间事先约定一致抬高或者压低投标报价，或者在招标项目中事先约</w:t>
      </w:r>
      <w:r>
        <w:rPr>
          <w:color w:val="auto"/>
          <w:spacing w:val="7"/>
          <w:sz w:val="20"/>
          <w:szCs w:val="20"/>
          <w:highlight w:val="none"/>
        </w:rPr>
        <w:t>定轮流以高价</w:t>
      </w:r>
      <w:r>
        <w:rPr>
          <w:color w:val="auto"/>
          <w:spacing w:val="9"/>
          <w:sz w:val="20"/>
          <w:szCs w:val="20"/>
          <w:highlight w:val="none"/>
        </w:rPr>
        <w:t>位或者低价位中标，或者事先约定由某一特定供应商中标，然后再参加投标；</w:t>
      </w:r>
    </w:p>
    <w:p w14:paraId="55CC904E">
      <w:pPr>
        <w:pStyle w:val="11"/>
        <w:spacing w:before="162" w:line="227" w:lineRule="auto"/>
        <w:ind w:left="433"/>
        <w:rPr>
          <w:color w:val="auto"/>
          <w:sz w:val="20"/>
          <w:szCs w:val="20"/>
          <w:highlight w:val="none"/>
        </w:rPr>
      </w:pPr>
      <w:r>
        <w:rPr>
          <w:color w:val="auto"/>
          <w:spacing w:val="9"/>
          <w:sz w:val="20"/>
          <w:szCs w:val="20"/>
          <w:highlight w:val="none"/>
        </w:rPr>
        <w:t>（6）供应商之间商定部分供应商放弃参加政府采购活动或者</w:t>
      </w:r>
      <w:r>
        <w:rPr>
          <w:color w:val="auto"/>
          <w:spacing w:val="8"/>
          <w:sz w:val="20"/>
          <w:szCs w:val="20"/>
          <w:highlight w:val="none"/>
        </w:rPr>
        <w:t>放弃中标；</w:t>
      </w:r>
    </w:p>
    <w:p w14:paraId="724DBB0E">
      <w:pPr>
        <w:pStyle w:val="11"/>
        <w:spacing w:before="162" w:line="303" w:lineRule="auto"/>
        <w:ind w:left="4" w:right="11" w:firstLine="428"/>
        <w:rPr>
          <w:color w:val="auto"/>
          <w:sz w:val="20"/>
          <w:szCs w:val="20"/>
          <w:highlight w:val="none"/>
        </w:rPr>
      </w:pPr>
      <w:r>
        <w:rPr>
          <w:color w:val="auto"/>
          <w:spacing w:val="8"/>
          <w:sz w:val="20"/>
          <w:szCs w:val="20"/>
          <w:highlight w:val="none"/>
        </w:rPr>
        <w:t>（7）供应商与</w:t>
      </w:r>
      <w:r>
        <w:rPr>
          <w:rFonts w:hint="eastAsia"/>
          <w:color w:val="auto"/>
          <w:spacing w:val="8"/>
          <w:sz w:val="20"/>
          <w:szCs w:val="20"/>
          <w:highlight w:val="none"/>
          <w:lang w:eastAsia="zh-CN"/>
        </w:rPr>
        <w:t>采购人</w:t>
      </w:r>
      <w:r>
        <w:rPr>
          <w:color w:val="auto"/>
          <w:spacing w:val="8"/>
          <w:sz w:val="20"/>
          <w:szCs w:val="20"/>
          <w:highlight w:val="none"/>
        </w:rPr>
        <w:t>或者采购代理机构之间、供应商相互之间，为谋求特定供应</w:t>
      </w:r>
      <w:r>
        <w:rPr>
          <w:color w:val="auto"/>
          <w:spacing w:val="7"/>
          <w:sz w:val="20"/>
          <w:szCs w:val="20"/>
          <w:highlight w:val="none"/>
        </w:rPr>
        <w:t>商中标或者排</w:t>
      </w:r>
      <w:r>
        <w:rPr>
          <w:color w:val="auto"/>
          <w:spacing w:val="8"/>
          <w:sz w:val="20"/>
          <w:szCs w:val="20"/>
          <w:highlight w:val="none"/>
        </w:rPr>
        <w:t>斥其他供应商的其他串通行为。</w:t>
      </w:r>
    </w:p>
    <w:p w14:paraId="073413BE">
      <w:pPr>
        <w:spacing w:line="247" w:lineRule="auto"/>
        <w:rPr>
          <w:rFonts w:ascii="Arial"/>
          <w:color w:val="auto"/>
          <w:sz w:val="21"/>
          <w:highlight w:val="none"/>
        </w:rPr>
      </w:pPr>
    </w:p>
    <w:p w14:paraId="0858F259">
      <w:pPr>
        <w:spacing w:line="247" w:lineRule="auto"/>
        <w:rPr>
          <w:rFonts w:ascii="Arial"/>
          <w:color w:val="auto"/>
          <w:sz w:val="21"/>
          <w:highlight w:val="none"/>
        </w:rPr>
      </w:pPr>
    </w:p>
    <w:p w14:paraId="24F517AB">
      <w:pPr>
        <w:spacing w:line="247" w:lineRule="auto"/>
        <w:rPr>
          <w:rFonts w:ascii="Arial"/>
          <w:color w:val="auto"/>
          <w:sz w:val="21"/>
          <w:highlight w:val="none"/>
        </w:rPr>
      </w:pPr>
    </w:p>
    <w:p w14:paraId="29243234">
      <w:pPr>
        <w:pStyle w:val="11"/>
        <w:spacing w:before="102" w:line="225" w:lineRule="auto"/>
        <w:ind w:left="3583"/>
        <w:outlineLvl w:val="1"/>
        <w:rPr>
          <w:color w:val="auto"/>
          <w:sz w:val="31"/>
          <w:szCs w:val="31"/>
          <w:highlight w:val="none"/>
        </w:rPr>
      </w:pPr>
      <w:bookmarkStart w:id="49" w:name="_Toc18976"/>
      <w:r>
        <w:rPr>
          <w:b/>
          <w:bCs/>
          <w:color w:val="auto"/>
          <w:spacing w:val="4"/>
          <w:sz w:val="31"/>
          <w:szCs w:val="31"/>
          <w:highlight w:val="none"/>
        </w:rPr>
        <w:t>二、招标文件</w:t>
      </w:r>
      <w:bookmarkEnd w:id="49"/>
    </w:p>
    <w:p w14:paraId="37FA1B17">
      <w:pPr>
        <w:spacing w:line="253" w:lineRule="auto"/>
        <w:rPr>
          <w:rFonts w:ascii="Arial"/>
          <w:color w:val="auto"/>
          <w:sz w:val="21"/>
          <w:highlight w:val="none"/>
        </w:rPr>
      </w:pPr>
    </w:p>
    <w:p w14:paraId="13C6931D">
      <w:pPr>
        <w:spacing w:line="253" w:lineRule="auto"/>
        <w:rPr>
          <w:rFonts w:ascii="Arial"/>
          <w:color w:val="auto"/>
          <w:sz w:val="21"/>
          <w:highlight w:val="none"/>
        </w:rPr>
      </w:pPr>
    </w:p>
    <w:p w14:paraId="4AEE69BE">
      <w:pPr>
        <w:spacing w:before="78" w:line="222" w:lineRule="auto"/>
        <w:ind w:left="434"/>
        <w:outlineLvl w:val="2"/>
        <w:rPr>
          <w:rFonts w:ascii="黑体" w:hAnsi="黑体" w:eastAsia="黑体" w:cs="黑体"/>
          <w:color w:val="auto"/>
          <w:sz w:val="24"/>
          <w:szCs w:val="24"/>
          <w:highlight w:val="none"/>
        </w:rPr>
      </w:pPr>
      <w:bookmarkStart w:id="50" w:name="_Toc26042"/>
      <w:r>
        <w:rPr>
          <w:rFonts w:ascii="黑体" w:hAnsi="黑体" w:eastAsia="黑体" w:cs="黑体"/>
          <w:b/>
          <w:bCs/>
          <w:color w:val="auto"/>
          <w:spacing w:val="-4"/>
          <w:sz w:val="24"/>
          <w:szCs w:val="24"/>
          <w:highlight w:val="none"/>
        </w:rPr>
        <w:t>10.招标文件的组成</w:t>
      </w:r>
      <w:bookmarkEnd w:id="50"/>
    </w:p>
    <w:p w14:paraId="2C6C5947">
      <w:pPr>
        <w:pStyle w:val="11"/>
        <w:spacing w:before="176" w:line="226" w:lineRule="auto"/>
        <w:ind w:left="430"/>
        <w:rPr>
          <w:color w:val="auto"/>
          <w:sz w:val="20"/>
          <w:szCs w:val="20"/>
          <w:highlight w:val="none"/>
        </w:rPr>
      </w:pPr>
      <w:r>
        <w:rPr>
          <w:color w:val="auto"/>
          <w:spacing w:val="5"/>
          <w:sz w:val="20"/>
          <w:szCs w:val="20"/>
          <w:highlight w:val="none"/>
        </w:rPr>
        <w:t>（1）招标公告；</w:t>
      </w:r>
    </w:p>
    <w:p w14:paraId="4080C159">
      <w:pPr>
        <w:pStyle w:val="11"/>
        <w:spacing w:before="163" w:line="227" w:lineRule="auto"/>
        <w:ind w:left="430"/>
        <w:rPr>
          <w:color w:val="auto"/>
          <w:sz w:val="20"/>
          <w:szCs w:val="20"/>
          <w:highlight w:val="none"/>
        </w:rPr>
      </w:pPr>
      <w:r>
        <w:rPr>
          <w:color w:val="auto"/>
          <w:spacing w:val="5"/>
          <w:sz w:val="20"/>
          <w:szCs w:val="20"/>
          <w:highlight w:val="none"/>
        </w:rPr>
        <w:t>（2）采购需求；</w:t>
      </w:r>
    </w:p>
    <w:p w14:paraId="325D6EA6">
      <w:pPr>
        <w:pStyle w:val="11"/>
        <w:spacing w:before="162" w:line="228" w:lineRule="auto"/>
        <w:ind w:left="430"/>
        <w:rPr>
          <w:color w:val="auto"/>
          <w:sz w:val="20"/>
          <w:szCs w:val="20"/>
          <w:highlight w:val="none"/>
        </w:rPr>
      </w:pPr>
      <w:r>
        <w:rPr>
          <w:color w:val="auto"/>
          <w:spacing w:val="6"/>
          <w:sz w:val="20"/>
          <w:szCs w:val="20"/>
          <w:highlight w:val="none"/>
        </w:rPr>
        <w:t>（3）投标人须知；</w:t>
      </w:r>
    </w:p>
    <w:p w14:paraId="5196D913">
      <w:pPr>
        <w:pStyle w:val="11"/>
        <w:spacing w:before="164" w:line="228" w:lineRule="auto"/>
        <w:ind w:left="430"/>
        <w:rPr>
          <w:color w:val="auto"/>
          <w:sz w:val="20"/>
          <w:szCs w:val="20"/>
          <w:highlight w:val="none"/>
        </w:rPr>
      </w:pPr>
      <w:r>
        <w:rPr>
          <w:color w:val="auto"/>
          <w:spacing w:val="7"/>
          <w:sz w:val="20"/>
          <w:szCs w:val="20"/>
          <w:highlight w:val="none"/>
        </w:rPr>
        <w:t>（4）评标方法及评标标准；</w:t>
      </w:r>
    </w:p>
    <w:p w14:paraId="07457A07">
      <w:pPr>
        <w:pStyle w:val="11"/>
        <w:spacing w:before="160" w:line="227" w:lineRule="auto"/>
        <w:ind w:left="430"/>
        <w:rPr>
          <w:color w:val="auto"/>
          <w:sz w:val="20"/>
          <w:szCs w:val="20"/>
          <w:highlight w:val="none"/>
        </w:rPr>
      </w:pPr>
      <w:r>
        <w:rPr>
          <w:color w:val="auto"/>
          <w:spacing w:val="7"/>
          <w:sz w:val="20"/>
          <w:szCs w:val="20"/>
          <w:highlight w:val="none"/>
        </w:rPr>
        <w:t>（5）拟签订的合同文本；</w:t>
      </w:r>
    </w:p>
    <w:p w14:paraId="72EB7C4B">
      <w:pPr>
        <w:pStyle w:val="11"/>
        <w:spacing w:before="162" w:line="228" w:lineRule="auto"/>
        <w:ind w:left="430"/>
        <w:rPr>
          <w:color w:val="auto"/>
          <w:sz w:val="20"/>
          <w:szCs w:val="20"/>
          <w:highlight w:val="none"/>
        </w:rPr>
      </w:pPr>
      <w:r>
        <w:rPr>
          <w:color w:val="auto"/>
          <w:spacing w:val="6"/>
          <w:sz w:val="20"/>
          <w:szCs w:val="20"/>
          <w:highlight w:val="none"/>
        </w:rPr>
        <w:t>（6）投标文件格式。</w:t>
      </w:r>
    </w:p>
    <w:p w14:paraId="0251D144">
      <w:pPr>
        <w:spacing w:before="166" w:line="221" w:lineRule="auto"/>
        <w:ind w:left="434"/>
        <w:outlineLvl w:val="2"/>
        <w:rPr>
          <w:rFonts w:ascii="黑体" w:hAnsi="黑体" w:eastAsia="黑体" w:cs="黑体"/>
          <w:color w:val="auto"/>
          <w:sz w:val="24"/>
          <w:szCs w:val="24"/>
          <w:highlight w:val="none"/>
        </w:rPr>
      </w:pPr>
      <w:bookmarkStart w:id="51" w:name="_Toc1005"/>
      <w:r>
        <w:rPr>
          <w:rFonts w:ascii="黑体" w:hAnsi="黑体" w:eastAsia="黑体" w:cs="黑体"/>
          <w:b/>
          <w:bCs/>
          <w:color w:val="auto"/>
          <w:spacing w:val="-5"/>
          <w:sz w:val="24"/>
          <w:szCs w:val="24"/>
          <w:highlight w:val="none"/>
        </w:rPr>
        <w:t>11.招标文件的澄清、修改</w:t>
      </w:r>
      <w:r>
        <w:rPr>
          <w:rFonts w:ascii="黑体" w:hAnsi="黑体" w:eastAsia="黑体" w:cs="黑体"/>
          <w:color w:val="auto"/>
          <w:spacing w:val="51"/>
          <w:sz w:val="24"/>
          <w:szCs w:val="24"/>
          <w:highlight w:val="none"/>
        </w:rPr>
        <w:t xml:space="preserve"> </w:t>
      </w:r>
      <w:r>
        <w:rPr>
          <w:rFonts w:ascii="黑体" w:hAnsi="黑体" w:eastAsia="黑体" w:cs="黑体"/>
          <w:b/>
          <w:bCs/>
          <w:color w:val="auto"/>
          <w:spacing w:val="-5"/>
          <w:sz w:val="24"/>
          <w:szCs w:val="24"/>
          <w:highlight w:val="none"/>
        </w:rPr>
        <w:t>、现场考察和答疑会</w:t>
      </w:r>
      <w:bookmarkEnd w:id="51"/>
    </w:p>
    <w:p w14:paraId="4F05BB62">
      <w:pPr>
        <w:pStyle w:val="11"/>
        <w:spacing w:before="176" w:line="227" w:lineRule="auto"/>
        <w:ind w:right="11"/>
        <w:jc w:val="right"/>
        <w:outlineLvl w:val="2"/>
        <w:rPr>
          <w:color w:val="auto"/>
          <w:sz w:val="20"/>
          <w:szCs w:val="20"/>
          <w:highlight w:val="none"/>
        </w:rPr>
      </w:pPr>
      <w:bookmarkStart w:id="52" w:name="_Toc14081"/>
      <w:r>
        <w:rPr>
          <w:color w:val="auto"/>
          <w:spacing w:val="9"/>
          <w:sz w:val="20"/>
          <w:szCs w:val="20"/>
          <w:highlight w:val="none"/>
        </w:rPr>
        <w:t>11.1</w:t>
      </w:r>
      <w:r>
        <w:rPr>
          <w:color w:val="auto"/>
          <w:spacing w:val="-40"/>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或者采购代理机构可以对已发出的招</w:t>
      </w:r>
      <w:r>
        <w:rPr>
          <w:color w:val="auto"/>
          <w:spacing w:val="8"/>
          <w:sz w:val="20"/>
          <w:szCs w:val="20"/>
          <w:highlight w:val="none"/>
        </w:rPr>
        <w:t>标文件进行必要的澄清或者修改，但不得改变</w:t>
      </w:r>
      <w:bookmarkEnd w:id="52"/>
    </w:p>
    <w:p w14:paraId="02D1FD85">
      <w:pPr>
        <w:pStyle w:val="11"/>
        <w:spacing w:before="162" w:line="378" w:lineRule="auto"/>
        <w:ind w:left="3" w:right="14" w:hanging="3"/>
        <w:rPr>
          <w:color w:val="auto"/>
          <w:sz w:val="20"/>
          <w:szCs w:val="20"/>
          <w:highlight w:val="none"/>
        </w:rPr>
      </w:pPr>
      <w:r>
        <w:rPr>
          <w:color w:val="auto"/>
          <w:spacing w:val="11"/>
          <w:sz w:val="20"/>
          <w:szCs w:val="20"/>
          <w:highlight w:val="none"/>
        </w:rPr>
        <w:t>采购标的和资格条件。澄清或者修改应当在原公告发布媒体上发布澄清</w:t>
      </w:r>
      <w:r>
        <w:rPr>
          <w:color w:val="auto"/>
          <w:spacing w:val="10"/>
          <w:sz w:val="20"/>
          <w:szCs w:val="20"/>
          <w:highlight w:val="none"/>
        </w:rPr>
        <w:t>公告。澄清或者修改的内容</w:t>
      </w:r>
      <w:r>
        <w:rPr>
          <w:color w:val="auto"/>
          <w:spacing w:val="7"/>
          <w:sz w:val="20"/>
          <w:szCs w:val="20"/>
          <w:highlight w:val="none"/>
        </w:rPr>
        <w:t>为招标文件的组成部分。</w:t>
      </w:r>
    </w:p>
    <w:p w14:paraId="21CFF0C0">
      <w:pPr>
        <w:spacing w:line="378" w:lineRule="auto"/>
        <w:rPr>
          <w:color w:val="auto"/>
          <w:sz w:val="20"/>
          <w:szCs w:val="20"/>
          <w:highlight w:val="none"/>
        </w:rPr>
        <w:sectPr>
          <w:footerReference r:id="rId18" w:type="default"/>
          <w:pgSz w:w="11906" w:h="16839"/>
          <w:pgMar w:top="1406" w:right="1406" w:bottom="1358" w:left="1423" w:header="1020" w:footer="907" w:gutter="0"/>
          <w:pgNumType w:fmt="decimal"/>
          <w:cols w:space="720" w:num="1"/>
        </w:sectPr>
      </w:pPr>
    </w:p>
    <w:p w14:paraId="03DB09AF">
      <w:pPr>
        <w:pStyle w:val="11"/>
        <w:spacing w:before="40" w:line="377" w:lineRule="auto"/>
        <w:ind w:left="2" w:firstLine="418"/>
        <w:jc w:val="both"/>
        <w:rPr>
          <w:color w:val="auto"/>
          <w:sz w:val="20"/>
          <w:szCs w:val="20"/>
          <w:highlight w:val="none"/>
        </w:rPr>
      </w:pPr>
      <w:r>
        <w:rPr>
          <w:color w:val="auto"/>
          <w:spacing w:val="11"/>
          <w:sz w:val="20"/>
          <w:szCs w:val="20"/>
          <w:highlight w:val="none"/>
        </w:rPr>
        <w:t>澄清或者修改的内容可能影响投标文件编制的，</w:t>
      </w:r>
      <w:r>
        <w:rPr>
          <w:rFonts w:hint="eastAsia"/>
          <w:color w:val="auto"/>
          <w:spacing w:val="11"/>
          <w:sz w:val="20"/>
          <w:szCs w:val="20"/>
          <w:highlight w:val="none"/>
          <w:lang w:eastAsia="zh-CN"/>
        </w:rPr>
        <w:t>采购人</w:t>
      </w:r>
      <w:r>
        <w:rPr>
          <w:color w:val="auto"/>
          <w:spacing w:val="11"/>
          <w:sz w:val="20"/>
          <w:szCs w:val="20"/>
          <w:highlight w:val="none"/>
        </w:rPr>
        <w:t>或者采购代理机构</w:t>
      </w:r>
      <w:r>
        <w:rPr>
          <w:color w:val="auto"/>
          <w:spacing w:val="10"/>
          <w:sz w:val="20"/>
          <w:szCs w:val="20"/>
          <w:highlight w:val="none"/>
        </w:rPr>
        <w:t>应当在投标截止时间</w:t>
      </w:r>
      <w:r>
        <w:rPr>
          <w:color w:val="auto"/>
          <w:spacing w:val="6"/>
          <w:sz w:val="20"/>
          <w:szCs w:val="20"/>
          <w:highlight w:val="none"/>
        </w:rPr>
        <w:t>至少</w:t>
      </w:r>
      <w:r>
        <w:rPr>
          <w:color w:val="auto"/>
          <w:spacing w:val="-22"/>
          <w:sz w:val="20"/>
          <w:szCs w:val="20"/>
          <w:highlight w:val="none"/>
        </w:rPr>
        <w:t xml:space="preserve"> </w:t>
      </w:r>
      <w:r>
        <w:rPr>
          <w:color w:val="auto"/>
          <w:spacing w:val="6"/>
          <w:sz w:val="20"/>
          <w:szCs w:val="20"/>
          <w:highlight w:val="none"/>
        </w:rPr>
        <w:t>15 日前，</w:t>
      </w:r>
      <w:r>
        <w:rPr>
          <w:color w:val="auto"/>
          <w:spacing w:val="-59"/>
          <w:sz w:val="20"/>
          <w:szCs w:val="20"/>
          <w:highlight w:val="none"/>
        </w:rPr>
        <w:t xml:space="preserve"> </w:t>
      </w:r>
      <w:r>
        <w:rPr>
          <w:color w:val="auto"/>
          <w:spacing w:val="6"/>
          <w:sz w:val="20"/>
          <w:szCs w:val="20"/>
          <w:highlight w:val="none"/>
        </w:rPr>
        <w:t>以书面形式通知所有获取招标文件的潜在投标人；不足</w:t>
      </w:r>
      <w:r>
        <w:rPr>
          <w:color w:val="auto"/>
          <w:spacing w:val="-21"/>
          <w:sz w:val="20"/>
          <w:szCs w:val="20"/>
          <w:highlight w:val="none"/>
        </w:rPr>
        <w:t xml:space="preserve"> </w:t>
      </w:r>
      <w:r>
        <w:rPr>
          <w:color w:val="auto"/>
          <w:spacing w:val="6"/>
          <w:sz w:val="20"/>
          <w:szCs w:val="20"/>
          <w:highlight w:val="none"/>
        </w:rPr>
        <w:t>1</w:t>
      </w:r>
      <w:r>
        <w:rPr>
          <w:color w:val="auto"/>
          <w:spacing w:val="5"/>
          <w:sz w:val="20"/>
          <w:szCs w:val="20"/>
          <w:highlight w:val="none"/>
        </w:rPr>
        <w:t>5 日的，</w:t>
      </w:r>
      <w:r>
        <w:rPr>
          <w:rFonts w:hint="eastAsia"/>
          <w:color w:val="auto"/>
          <w:spacing w:val="5"/>
          <w:sz w:val="20"/>
          <w:szCs w:val="20"/>
          <w:highlight w:val="none"/>
          <w:lang w:eastAsia="zh-CN"/>
        </w:rPr>
        <w:t>采购人</w:t>
      </w:r>
      <w:r>
        <w:rPr>
          <w:color w:val="auto"/>
          <w:spacing w:val="5"/>
          <w:sz w:val="20"/>
          <w:szCs w:val="20"/>
          <w:highlight w:val="none"/>
        </w:rPr>
        <w:t>或者采购代</w:t>
      </w:r>
      <w:r>
        <w:rPr>
          <w:color w:val="auto"/>
          <w:spacing w:val="8"/>
          <w:sz w:val="20"/>
          <w:szCs w:val="20"/>
          <w:highlight w:val="none"/>
        </w:rPr>
        <w:t>理机构应当顺延提交投标文件的截止时间。</w:t>
      </w:r>
    </w:p>
    <w:p w14:paraId="18F6157A">
      <w:pPr>
        <w:pStyle w:val="11"/>
        <w:spacing w:before="1" w:line="379" w:lineRule="auto"/>
        <w:ind w:left="1" w:firstLine="434"/>
        <w:rPr>
          <w:color w:val="auto"/>
          <w:sz w:val="20"/>
          <w:szCs w:val="20"/>
          <w:highlight w:val="none"/>
        </w:rPr>
      </w:pPr>
      <w:r>
        <w:rPr>
          <w:color w:val="auto"/>
          <w:spacing w:val="9"/>
          <w:sz w:val="20"/>
          <w:szCs w:val="20"/>
          <w:highlight w:val="none"/>
        </w:rPr>
        <w:t>11.2</w:t>
      </w:r>
      <w:r>
        <w:rPr>
          <w:color w:val="auto"/>
          <w:spacing w:val="-3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或者采购代理机构可以在招标文件</w:t>
      </w:r>
      <w:r>
        <w:rPr>
          <w:color w:val="auto"/>
          <w:spacing w:val="8"/>
          <w:sz w:val="20"/>
          <w:szCs w:val="20"/>
          <w:highlight w:val="none"/>
        </w:rPr>
        <w:t>提供期限截止后，组织已获取招标文件的潜在投</w:t>
      </w:r>
      <w:r>
        <w:rPr>
          <w:color w:val="auto"/>
          <w:spacing w:val="9"/>
          <w:sz w:val="20"/>
          <w:szCs w:val="20"/>
          <w:highlight w:val="none"/>
        </w:rPr>
        <w:t>标人现场考察或者召开开标前答疑会，具体详见“投标人须知前附表</w:t>
      </w:r>
      <w:r>
        <w:rPr>
          <w:color w:val="auto"/>
          <w:spacing w:val="-59"/>
          <w:sz w:val="20"/>
          <w:szCs w:val="20"/>
          <w:highlight w:val="none"/>
        </w:rPr>
        <w:t xml:space="preserve"> </w:t>
      </w:r>
      <w:r>
        <w:rPr>
          <w:color w:val="auto"/>
          <w:spacing w:val="9"/>
          <w:sz w:val="20"/>
          <w:szCs w:val="20"/>
          <w:highlight w:val="none"/>
        </w:rPr>
        <w:t>”。</w:t>
      </w:r>
    </w:p>
    <w:p w14:paraId="3B0646E7">
      <w:pPr>
        <w:pStyle w:val="11"/>
        <w:spacing w:before="272" w:line="225" w:lineRule="auto"/>
        <w:ind w:left="3096"/>
        <w:outlineLvl w:val="1"/>
        <w:rPr>
          <w:color w:val="auto"/>
          <w:sz w:val="31"/>
          <w:szCs w:val="31"/>
          <w:highlight w:val="none"/>
        </w:rPr>
      </w:pPr>
      <w:bookmarkStart w:id="53" w:name="_Toc4778"/>
      <w:r>
        <w:rPr>
          <w:b/>
          <w:bCs/>
          <w:color w:val="auto"/>
          <w:spacing w:val="6"/>
          <w:sz w:val="31"/>
          <w:szCs w:val="31"/>
          <w:highlight w:val="none"/>
        </w:rPr>
        <w:t>三、投标文件的编制</w:t>
      </w:r>
      <w:bookmarkEnd w:id="53"/>
    </w:p>
    <w:p w14:paraId="29AA4A4F">
      <w:pPr>
        <w:spacing w:line="253" w:lineRule="auto"/>
        <w:rPr>
          <w:rFonts w:ascii="Arial"/>
          <w:color w:val="auto"/>
          <w:sz w:val="21"/>
          <w:highlight w:val="none"/>
        </w:rPr>
      </w:pPr>
    </w:p>
    <w:p w14:paraId="3A53ADB8">
      <w:pPr>
        <w:spacing w:line="253" w:lineRule="auto"/>
        <w:rPr>
          <w:rFonts w:ascii="Arial"/>
          <w:color w:val="auto"/>
          <w:sz w:val="21"/>
          <w:highlight w:val="none"/>
        </w:rPr>
      </w:pPr>
    </w:p>
    <w:p w14:paraId="5F0060FE">
      <w:pPr>
        <w:spacing w:before="78" w:line="221" w:lineRule="auto"/>
        <w:ind w:left="434"/>
        <w:outlineLvl w:val="2"/>
        <w:rPr>
          <w:rFonts w:ascii="黑体" w:hAnsi="黑体" w:eastAsia="黑体" w:cs="黑体"/>
          <w:color w:val="auto"/>
          <w:sz w:val="24"/>
          <w:szCs w:val="24"/>
          <w:highlight w:val="none"/>
        </w:rPr>
      </w:pPr>
      <w:bookmarkStart w:id="54" w:name="_Toc1842"/>
      <w:r>
        <w:rPr>
          <w:rFonts w:ascii="黑体" w:hAnsi="黑体" w:eastAsia="黑体" w:cs="黑体"/>
          <w:b/>
          <w:bCs/>
          <w:color w:val="auto"/>
          <w:spacing w:val="-4"/>
          <w:sz w:val="24"/>
          <w:szCs w:val="24"/>
          <w:highlight w:val="none"/>
        </w:rPr>
        <w:t>12.投标文件的编制原则</w:t>
      </w:r>
      <w:bookmarkEnd w:id="54"/>
    </w:p>
    <w:p w14:paraId="1984971E">
      <w:pPr>
        <w:pStyle w:val="11"/>
        <w:spacing w:before="176" w:line="378" w:lineRule="auto"/>
        <w:ind w:left="18" w:right="43" w:firstLine="404"/>
        <w:rPr>
          <w:color w:val="auto"/>
          <w:sz w:val="20"/>
          <w:szCs w:val="20"/>
          <w:highlight w:val="none"/>
        </w:rPr>
      </w:pPr>
      <w:r>
        <w:rPr>
          <w:color w:val="auto"/>
          <w:spacing w:val="10"/>
          <w:sz w:val="20"/>
          <w:szCs w:val="20"/>
          <w:highlight w:val="none"/>
        </w:rPr>
        <w:t>投标人必须按照招标文件的要求编制投标文件。投标文件必须对</w:t>
      </w:r>
      <w:r>
        <w:rPr>
          <w:color w:val="auto"/>
          <w:spacing w:val="9"/>
          <w:sz w:val="20"/>
          <w:szCs w:val="20"/>
          <w:highlight w:val="none"/>
        </w:rPr>
        <w:t>招标文件提出的要求和条件作</w:t>
      </w:r>
      <w:r>
        <w:rPr>
          <w:color w:val="auto"/>
          <w:spacing w:val="3"/>
          <w:sz w:val="20"/>
          <w:szCs w:val="20"/>
          <w:highlight w:val="none"/>
        </w:rPr>
        <w:t>出明确响应。</w:t>
      </w:r>
    </w:p>
    <w:p w14:paraId="7137717D">
      <w:pPr>
        <w:spacing w:before="1" w:line="222" w:lineRule="auto"/>
        <w:ind w:left="434"/>
        <w:outlineLvl w:val="2"/>
        <w:rPr>
          <w:rFonts w:ascii="黑体" w:hAnsi="黑体" w:eastAsia="黑体" w:cs="黑体"/>
          <w:color w:val="auto"/>
          <w:sz w:val="24"/>
          <w:szCs w:val="24"/>
          <w:highlight w:val="none"/>
        </w:rPr>
      </w:pPr>
      <w:bookmarkStart w:id="55" w:name="_Toc8316"/>
      <w:r>
        <w:rPr>
          <w:rFonts w:ascii="黑体" w:hAnsi="黑体" w:eastAsia="黑体" w:cs="黑体"/>
          <w:b/>
          <w:bCs/>
          <w:color w:val="auto"/>
          <w:spacing w:val="-4"/>
          <w:sz w:val="24"/>
          <w:szCs w:val="24"/>
          <w:highlight w:val="none"/>
        </w:rPr>
        <w:t>13.投标文件的组成</w:t>
      </w:r>
      <w:bookmarkEnd w:id="55"/>
    </w:p>
    <w:p w14:paraId="2BAF68DD">
      <w:pPr>
        <w:pStyle w:val="11"/>
        <w:spacing w:before="176" w:line="226" w:lineRule="auto"/>
        <w:ind w:left="423"/>
        <w:rPr>
          <w:color w:val="auto"/>
          <w:sz w:val="20"/>
          <w:szCs w:val="20"/>
          <w:highlight w:val="none"/>
        </w:rPr>
      </w:pPr>
      <w:r>
        <w:rPr>
          <w:color w:val="auto"/>
          <w:spacing w:val="9"/>
          <w:sz w:val="20"/>
          <w:szCs w:val="20"/>
          <w:highlight w:val="none"/>
        </w:rPr>
        <w:t>投标文件由报价文件、资格证明文件、商务及技术文件三部分组成。</w:t>
      </w:r>
    </w:p>
    <w:p w14:paraId="78CBE2A7">
      <w:pPr>
        <w:pStyle w:val="11"/>
        <w:spacing w:before="163" w:line="226" w:lineRule="auto"/>
        <w:ind w:left="430"/>
        <w:outlineLvl w:val="2"/>
        <w:rPr>
          <w:color w:val="auto"/>
          <w:sz w:val="20"/>
          <w:szCs w:val="20"/>
          <w:highlight w:val="none"/>
        </w:rPr>
      </w:pPr>
      <w:bookmarkStart w:id="56" w:name="_Toc1960"/>
      <w:r>
        <w:rPr>
          <w:color w:val="auto"/>
          <w:spacing w:val="8"/>
          <w:sz w:val="20"/>
          <w:szCs w:val="20"/>
          <w:highlight w:val="none"/>
        </w:rPr>
        <w:t>（1）报价文件：具体材料见“投标人须知前附表</w:t>
      </w:r>
      <w:r>
        <w:rPr>
          <w:color w:val="auto"/>
          <w:spacing w:val="-58"/>
          <w:sz w:val="20"/>
          <w:szCs w:val="20"/>
          <w:highlight w:val="none"/>
        </w:rPr>
        <w:t xml:space="preserve"> </w:t>
      </w:r>
      <w:r>
        <w:rPr>
          <w:color w:val="auto"/>
          <w:spacing w:val="8"/>
          <w:sz w:val="20"/>
          <w:szCs w:val="20"/>
          <w:highlight w:val="none"/>
        </w:rPr>
        <w:t>”。</w:t>
      </w:r>
      <w:bookmarkEnd w:id="56"/>
    </w:p>
    <w:p w14:paraId="08D6F51F">
      <w:pPr>
        <w:pStyle w:val="11"/>
        <w:spacing w:before="163" w:line="227" w:lineRule="auto"/>
        <w:ind w:left="430"/>
        <w:outlineLvl w:val="2"/>
        <w:rPr>
          <w:color w:val="auto"/>
          <w:sz w:val="20"/>
          <w:szCs w:val="20"/>
          <w:highlight w:val="none"/>
        </w:rPr>
      </w:pPr>
      <w:bookmarkStart w:id="57" w:name="_Toc12792"/>
      <w:r>
        <w:rPr>
          <w:color w:val="auto"/>
          <w:spacing w:val="8"/>
          <w:sz w:val="20"/>
          <w:szCs w:val="20"/>
          <w:highlight w:val="none"/>
        </w:rPr>
        <w:t>（2）资格证明文件：具体材料见“投标人须知前附表</w:t>
      </w:r>
      <w:r>
        <w:rPr>
          <w:color w:val="auto"/>
          <w:spacing w:val="-54"/>
          <w:sz w:val="20"/>
          <w:szCs w:val="20"/>
          <w:highlight w:val="none"/>
        </w:rPr>
        <w:t xml:space="preserve"> </w:t>
      </w:r>
      <w:r>
        <w:rPr>
          <w:color w:val="auto"/>
          <w:spacing w:val="8"/>
          <w:sz w:val="20"/>
          <w:szCs w:val="20"/>
          <w:highlight w:val="none"/>
        </w:rPr>
        <w:t>”。</w:t>
      </w:r>
      <w:bookmarkEnd w:id="57"/>
    </w:p>
    <w:p w14:paraId="2F327ACC">
      <w:pPr>
        <w:pStyle w:val="11"/>
        <w:spacing w:before="162" w:line="227" w:lineRule="auto"/>
        <w:ind w:left="430"/>
        <w:outlineLvl w:val="2"/>
        <w:rPr>
          <w:color w:val="auto"/>
          <w:sz w:val="20"/>
          <w:szCs w:val="20"/>
          <w:highlight w:val="none"/>
        </w:rPr>
      </w:pPr>
      <w:bookmarkStart w:id="58" w:name="_Toc26814"/>
      <w:r>
        <w:rPr>
          <w:color w:val="auto"/>
          <w:spacing w:val="9"/>
          <w:sz w:val="20"/>
          <w:szCs w:val="20"/>
          <w:highlight w:val="none"/>
        </w:rPr>
        <w:t>（3）商务及技术文件：具体材料见“投标人</w:t>
      </w:r>
      <w:r>
        <w:rPr>
          <w:color w:val="auto"/>
          <w:spacing w:val="8"/>
          <w:sz w:val="20"/>
          <w:szCs w:val="20"/>
          <w:highlight w:val="none"/>
        </w:rPr>
        <w:t>须知前附表</w:t>
      </w:r>
      <w:r>
        <w:rPr>
          <w:color w:val="auto"/>
          <w:spacing w:val="-70"/>
          <w:sz w:val="20"/>
          <w:szCs w:val="20"/>
          <w:highlight w:val="none"/>
        </w:rPr>
        <w:t xml:space="preserve"> </w:t>
      </w:r>
      <w:r>
        <w:rPr>
          <w:color w:val="auto"/>
          <w:spacing w:val="8"/>
          <w:sz w:val="20"/>
          <w:szCs w:val="20"/>
          <w:highlight w:val="none"/>
        </w:rPr>
        <w:t>”。</w:t>
      </w:r>
      <w:bookmarkEnd w:id="58"/>
    </w:p>
    <w:p w14:paraId="09C60F94">
      <w:pPr>
        <w:spacing w:before="166" w:line="222" w:lineRule="auto"/>
        <w:ind w:left="434"/>
        <w:outlineLvl w:val="2"/>
        <w:rPr>
          <w:rFonts w:ascii="黑体" w:hAnsi="黑体" w:eastAsia="黑体" w:cs="黑体"/>
          <w:color w:val="auto"/>
          <w:sz w:val="24"/>
          <w:szCs w:val="24"/>
          <w:highlight w:val="none"/>
        </w:rPr>
      </w:pPr>
      <w:bookmarkStart w:id="59" w:name="_Toc25532"/>
      <w:r>
        <w:rPr>
          <w:rFonts w:ascii="黑体" w:hAnsi="黑体" w:eastAsia="黑体" w:cs="黑体"/>
          <w:b/>
          <w:bCs/>
          <w:color w:val="auto"/>
          <w:spacing w:val="-4"/>
          <w:sz w:val="24"/>
          <w:szCs w:val="24"/>
          <w:highlight w:val="none"/>
        </w:rPr>
        <w:t>14.投标文件的语言及计量</w:t>
      </w:r>
      <w:bookmarkEnd w:id="59"/>
    </w:p>
    <w:p w14:paraId="4F367E60">
      <w:pPr>
        <w:pStyle w:val="11"/>
        <w:spacing w:before="175" w:line="228" w:lineRule="auto"/>
        <w:ind w:left="436"/>
        <w:outlineLvl w:val="2"/>
        <w:rPr>
          <w:color w:val="auto"/>
          <w:sz w:val="20"/>
          <w:szCs w:val="20"/>
          <w:highlight w:val="none"/>
        </w:rPr>
      </w:pPr>
      <w:bookmarkStart w:id="60" w:name="_Toc4993"/>
      <w:r>
        <w:rPr>
          <w:color w:val="auto"/>
          <w:spacing w:val="3"/>
          <w:sz w:val="20"/>
          <w:szCs w:val="20"/>
          <w:highlight w:val="none"/>
        </w:rPr>
        <w:t>14.1</w:t>
      </w:r>
      <w:r>
        <w:rPr>
          <w:color w:val="auto"/>
          <w:spacing w:val="-39"/>
          <w:sz w:val="20"/>
          <w:szCs w:val="20"/>
          <w:highlight w:val="none"/>
        </w:rPr>
        <w:t xml:space="preserve"> </w:t>
      </w:r>
      <w:r>
        <w:rPr>
          <w:color w:val="auto"/>
          <w:spacing w:val="3"/>
          <w:sz w:val="20"/>
          <w:szCs w:val="20"/>
          <w:highlight w:val="none"/>
        </w:rPr>
        <w:t>语言文字</w:t>
      </w:r>
      <w:bookmarkEnd w:id="60"/>
    </w:p>
    <w:p w14:paraId="5ED9F9E9">
      <w:pPr>
        <w:pStyle w:val="11"/>
        <w:spacing w:before="162" w:line="227" w:lineRule="auto"/>
        <w:ind w:right="2"/>
        <w:jc w:val="right"/>
        <w:outlineLvl w:val="2"/>
        <w:rPr>
          <w:color w:val="auto"/>
          <w:sz w:val="20"/>
          <w:szCs w:val="20"/>
          <w:highlight w:val="none"/>
        </w:rPr>
      </w:pPr>
      <w:bookmarkStart w:id="61" w:name="_Toc26081"/>
      <w:r>
        <w:rPr>
          <w:color w:val="auto"/>
          <w:spacing w:val="11"/>
          <w:sz w:val="20"/>
          <w:szCs w:val="20"/>
          <w:highlight w:val="none"/>
        </w:rPr>
        <w:t>投标文件以及投标人与</w:t>
      </w:r>
      <w:r>
        <w:rPr>
          <w:rFonts w:hint="eastAsia"/>
          <w:color w:val="auto"/>
          <w:spacing w:val="11"/>
          <w:sz w:val="20"/>
          <w:szCs w:val="20"/>
          <w:highlight w:val="none"/>
          <w:lang w:eastAsia="zh-CN"/>
        </w:rPr>
        <w:t>采购人</w:t>
      </w:r>
      <w:r>
        <w:rPr>
          <w:color w:val="auto"/>
          <w:spacing w:val="11"/>
          <w:sz w:val="20"/>
          <w:szCs w:val="20"/>
          <w:highlight w:val="none"/>
        </w:rPr>
        <w:t>就有关投标事宜的所有来往函电</w:t>
      </w:r>
      <w:r>
        <w:rPr>
          <w:color w:val="auto"/>
          <w:spacing w:val="10"/>
          <w:sz w:val="20"/>
          <w:szCs w:val="20"/>
          <w:highlight w:val="none"/>
        </w:rPr>
        <w:t>，均应以中文书写（除专用术语</w:t>
      </w:r>
      <w:bookmarkEnd w:id="61"/>
    </w:p>
    <w:p w14:paraId="087DE6B5">
      <w:pPr>
        <w:pStyle w:val="11"/>
        <w:spacing w:before="163" w:line="377" w:lineRule="auto"/>
        <w:ind w:right="2" w:firstLine="5"/>
        <w:jc w:val="both"/>
        <w:rPr>
          <w:color w:val="auto"/>
          <w:sz w:val="20"/>
          <w:szCs w:val="20"/>
          <w:highlight w:val="none"/>
        </w:rPr>
      </w:pPr>
      <w:r>
        <w:rPr>
          <w:color w:val="auto"/>
          <w:spacing w:val="10"/>
          <w:sz w:val="20"/>
          <w:szCs w:val="20"/>
          <w:highlight w:val="none"/>
        </w:rPr>
        <w:t>外，与招标投标有关的语言均使用中文。必要时专用术语应</w:t>
      </w:r>
      <w:r>
        <w:rPr>
          <w:color w:val="auto"/>
          <w:spacing w:val="9"/>
          <w:sz w:val="20"/>
          <w:szCs w:val="20"/>
          <w:highlight w:val="none"/>
        </w:rPr>
        <w:t>附有中文注释）</w:t>
      </w:r>
      <w:r>
        <w:rPr>
          <w:color w:val="auto"/>
          <w:spacing w:val="-57"/>
          <w:sz w:val="20"/>
          <w:szCs w:val="20"/>
          <w:highlight w:val="none"/>
        </w:rPr>
        <w:t xml:space="preserve"> </w:t>
      </w:r>
      <w:r>
        <w:rPr>
          <w:color w:val="auto"/>
          <w:spacing w:val="9"/>
          <w:sz w:val="20"/>
          <w:szCs w:val="20"/>
          <w:highlight w:val="none"/>
        </w:rPr>
        <w:t>。投标人提交的支持文</w:t>
      </w:r>
      <w:r>
        <w:rPr>
          <w:color w:val="auto"/>
          <w:spacing w:val="11"/>
          <w:sz w:val="20"/>
          <w:szCs w:val="20"/>
          <w:highlight w:val="none"/>
        </w:rPr>
        <w:t>件和印刷的文献可以使用别的语言，但其相应内容应同时附中文翻译文</w:t>
      </w:r>
      <w:r>
        <w:rPr>
          <w:color w:val="auto"/>
          <w:spacing w:val="10"/>
          <w:sz w:val="20"/>
          <w:szCs w:val="20"/>
          <w:highlight w:val="none"/>
        </w:rPr>
        <w:t>本，在解释投标文件时以中</w:t>
      </w:r>
      <w:r>
        <w:rPr>
          <w:color w:val="auto"/>
          <w:spacing w:val="8"/>
          <w:sz w:val="20"/>
          <w:szCs w:val="20"/>
          <w:highlight w:val="none"/>
        </w:rPr>
        <w:t>文翻译文本为主。对不同文字文本投标文件的解释发生异议的，</w:t>
      </w:r>
      <w:r>
        <w:rPr>
          <w:color w:val="auto"/>
          <w:spacing w:val="-48"/>
          <w:sz w:val="20"/>
          <w:szCs w:val="20"/>
          <w:highlight w:val="none"/>
        </w:rPr>
        <w:t xml:space="preserve"> </w:t>
      </w:r>
      <w:r>
        <w:rPr>
          <w:color w:val="auto"/>
          <w:spacing w:val="8"/>
          <w:sz w:val="20"/>
          <w:szCs w:val="20"/>
          <w:highlight w:val="none"/>
        </w:rPr>
        <w:t>以中文文本为准。</w:t>
      </w:r>
    </w:p>
    <w:p w14:paraId="09F45DA8">
      <w:pPr>
        <w:pStyle w:val="11"/>
        <w:spacing w:line="228" w:lineRule="auto"/>
        <w:ind w:left="436"/>
        <w:outlineLvl w:val="2"/>
        <w:rPr>
          <w:color w:val="auto"/>
          <w:sz w:val="20"/>
          <w:szCs w:val="20"/>
          <w:highlight w:val="none"/>
        </w:rPr>
      </w:pPr>
      <w:bookmarkStart w:id="62" w:name="_Toc15844"/>
      <w:r>
        <w:rPr>
          <w:color w:val="auto"/>
          <w:spacing w:val="4"/>
          <w:sz w:val="20"/>
          <w:szCs w:val="20"/>
          <w:highlight w:val="none"/>
        </w:rPr>
        <w:t>14.2</w:t>
      </w:r>
      <w:r>
        <w:rPr>
          <w:color w:val="auto"/>
          <w:spacing w:val="-35"/>
          <w:sz w:val="20"/>
          <w:szCs w:val="20"/>
          <w:highlight w:val="none"/>
        </w:rPr>
        <w:t xml:space="preserve"> </w:t>
      </w:r>
      <w:r>
        <w:rPr>
          <w:color w:val="auto"/>
          <w:spacing w:val="4"/>
          <w:sz w:val="20"/>
          <w:szCs w:val="20"/>
          <w:highlight w:val="none"/>
        </w:rPr>
        <w:t>投标计量单位</w:t>
      </w:r>
      <w:bookmarkEnd w:id="62"/>
    </w:p>
    <w:p w14:paraId="66CBA6C1">
      <w:pPr>
        <w:pStyle w:val="11"/>
        <w:spacing w:before="161" w:line="227" w:lineRule="auto"/>
        <w:ind w:right="2"/>
        <w:jc w:val="right"/>
        <w:outlineLvl w:val="2"/>
        <w:rPr>
          <w:color w:val="auto"/>
          <w:sz w:val="20"/>
          <w:szCs w:val="20"/>
          <w:highlight w:val="none"/>
        </w:rPr>
      </w:pPr>
      <w:bookmarkStart w:id="63" w:name="_Toc11237"/>
      <w:r>
        <w:rPr>
          <w:color w:val="auto"/>
          <w:spacing w:val="11"/>
          <w:sz w:val="20"/>
          <w:szCs w:val="20"/>
          <w:highlight w:val="none"/>
        </w:rPr>
        <w:t>招标文件已有明确规定的，使用招标文件规定的计量单位；招标文</w:t>
      </w:r>
      <w:r>
        <w:rPr>
          <w:color w:val="auto"/>
          <w:spacing w:val="10"/>
          <w:sz w:val="20"/>
          <w:szCs w:val="20"/>
          <w:highlight w:val="none"/>
        </w:rPr>
        <w:t>件没有规定的，应采用中华</w:t>
      </w:r>
      <w:bookmarkEnd w:id="63"/>
    </w:p>
    <w:p w14:paraId="3EFC8C85">
      <w:pPr>
        <w:pStyle w:val="11"/>
        <w:spacing w:before="164" w:line="227" w:lineRule="auto"/>
        <w:ind w:left="2"/>
        <w:rPr>
          <w:color w:val="auto"/>
          <w:sz w:val="20"/>
          <w:szCs w:val="20"/>
          <w:highlight w:val="none"/>
        </w:rPr>
      </w:pPr>
      <w:r>
        <w:rPr>
          <w:color w:val="auto"/>
          <w:spacing w:val="9"/>
          <w:sz w:val="20"/>
          <w:szCs w:val="20"/>
          <w:highlight w:val="none"/>
        </w:rPr>
        <w:t>人民共和国法定计量单位，货币种类为人民币</w:t>
      </w:r>
      <w:r>
        <w:rPr>
          <w:b/>
          <w:bCs/>
          <w:color w:val="auto"/>
          <w:spacing w:val="9"/>
          <w:sz w:val="20"/>
          <w:szCs w:val="20"/>
          <w:highlight w:val="none"/>
        </w:rPr>
        <w:t>，否则</w:t>
      </w:r>
      <w:r>
        <w:rPr>
          <w:b/>
          <w:bCs/>
          <w:color w:val="auto"/>
          <w:spacing w:val="8"/>
          <w:sz w:val="20"/>
          <w:szCs w:val="20"/>
          <w:highlight w:val="none"/>
        </w:rPr>
        <w:t>视同未响应。</w:t>
      </w:r>
    </w:p>
    <w:p w14:paraId="41181E7F">
      <w:pPr>
        <w:spacing w:before="167" w:line="222" w:lineRule="auto"/>
        <w:ind w:left="434"/>
        <w:outlineLvl w:val="2"/>
        <w:rPr>
          <w:rFonts w:ascii="黑体" w:hAnsi="黑体" w:eastAsia="黑体" w:cs="黑体"/>
          <w:color w:val="auto"/>
          <w:sz w:val="24"/>
          <w:szCs w:val="24"/>
          <w:highlight w:val="none"/>
        </w:rPr>
      </w:pPr>
      <w:bookmarkStart w:id="64" w:name="_Toc5492"/>
      <w:r>
        <w:rPr>
          <w:rFonts w:ascii="黑体" w:hAnsi="黑体" w:eastAsia="黑体" w:cs="黑体"/>
          <w:b/>
          <w:bCs/>
          <w:color w:val="auto"/>
          <w:spacing w:val="-5"/>
          <w:sz w:val="24"/>
          <w:szCs w:val="24"/>
          <w:highlight w:val="none"/>
        </w:rPr>
        <w:t>15.投标的风险</w:t>
      </w:r>
      <w:bookmarkEnd w:id="64"/>
    </w:p>
    <w:p w14:paraId="72E9E224">
      <w:pPr>
        <w:pStyle w:val="11"/>
        <w:spacing w:before="172" w:line="380" w:lineRule="auto"/>
        <w:ind w:left="1" w:right="43" w:firstLine="421"/>
        <w:rPr>
          <w:color w:val="auto"/>
          <w:sz w:val="20"/>
          <w:szCs w:val="20"/>
          <w:highlight w:val="none"/>
        </w:rPr>
      </w:pPr>
      <w:r>
        <w:rPr>
          <w:color w:val="auto"/>
          <w:spacing w:val="10"/>
          <w:sz w:val="20"/>
          <w:szCs w:val="20"/>
          <w:highlight w:val="none"/>
        </w:rPr>
        <w:t>投标人没有按照招标文件要求提供全部资料，或者投标人没有对</w:t>
      </w:r>
      <w:r>
        <w:rPr>
          <w:color w:val="auto"/>
          <w:spacing w:val="9"/>
          <w:sz w:val="20"/>
          <w:szCs w:val="20"/>
          <w:highlight w:val="none"/>
        </w:rPr>
        <w:t>招标文件作出实质性响应是投</w:t>
      </w:r>
      <w:r>
        <w:rPr>
          <w:color w:val="auto"/>
          <w:spacing w:val="8"/>
          <w:sz w:val="20"/>
          <w:szCs w:val="20"/>
          <w:highlight w:val="none"/>
        </w:rPr>
        <w:t>标人的风险，并可能导致其投标被拒绝。</w:t>
      </w:r>
    </w:p>
    <w:p w14:paraId="5790F2A2">
      <w:pPr>
        <w:spacing w:before="1" w:line="221" w:lineRule="auto"/>
        <w:ind w:left="434"/>
        <w:outlineLvl w:val="2"/>
        <w:rPr>
          <w:rFonts w:ascii="黑体" w:hAnsi="黑体" w:eastAsia="黑体" w:cs="黑体"/>
          <w:color w:val="auto"/>
          <w:sz w:val="24"/>
          <w:szCs w:val="24"/>
          <w:highlight w:val="none"/>
        </w:rPr>
      </w:pPr>
      <w:bookmarkStart w:id="65" w:name="_Toc15615"/>
      <w:r>
        <w:rPr>
          <w:rFonts w:ascii="黑体" w:hAnsi="黑体" w:eastAsia="黑体" w:cs="黑体"/>
          <w:b/>
          <w:bCs/>
          <w:color w:val="auto"/>
          <w:spacing w:val="-5"/>
          <w:sz w:val="24"/>
          <w:szCs w:val="24"/>
          <w:highlight w:val="none"/>
        </w:rPr>
        <w:t>16.投标报价</w:t>
      </w:r>
      <w:bookmarkEnd w:id="65"/>
    </w:p>
    <w:p w14:paraId="151DD5B1">
      <w:pPr>
        <w:pStyle w:val="11"/>
        <w:spacing w:before="173" w:line="226" w:lineRule="auto"/>
        <w:ind w:left="436"/>
        <w:outlineLvl w:val="2"/>
        <w:rPr>
          <w:color w:val="auto"/>
          <w:sz w:val="20"/>
          <w:szCs w:val="20"/>
          <w:highlight w:val="none"/>
        </w:rPr>
      </w:pPr>
      <w:bookmarkStart w:id="66" w:name="_Toc23785"/>
      <w:r>
        <w:rPr>
          <w:color w:val="auto"/>
          <w:spacing w:val="6"/>
          <w:sz w:val="20"/>
          <w:szCs w:val="20"/>
          <w:highlight w:val="none"/>
        </w:rPr>
        <w:t>16.1</w:t>
      </w:r>
      <w:r>
        <w:rPr>
          <w:color w:val="auto"/>
          <w:spacing w:val="-31"/>
          <w:sz w:val="20"/>
          <w:szCs w:val="20"/>
          <w:highlight w:val="none"/>
        </w:rPr>
        <w:t xml:space="preserve"> </w:t>
      </w:r>
      <w:r>
        <w:rPr>
          <w:color w:val="auto"/>
          <w:spacing w:val="6"/>
          <w:sz w:val="20"/>
          <w:szCs w:val="20"/>
          <w:highlight w:val="none"/>
        </w:rPr>
        <w:t>投标报价应按“第六章  投标文件格式</w:t>
      </w:r>
      <w:r>
        <w:rPr>
          <w:color w:val="auto"/>
          <w:spacing w:val="-70"/>
          <w:sz w:val="20"/>
          <w:szCs w:val="20"/>
          <w:highlight w:val="none"/>
        </w:rPr>
        <w:t xml:space="preserve"> </w:t>
      </w:r>
      <w:r>
        <w:rPr>
          <w:color w:val="auto"/>
          <w:spacing w:val="6"/>
          <w:sz w:val="20"/>
          <w:szCs w:val="20"/>
          <w:highlight w:val="none"/>
        </w:rPr>
        <w:t>”中“开标一览表</w:t>
      </w:r>
      <w:r>
        <w:rPr>
          <w:color w:val="auto"/>
          <w:spacing w:val="-70"/>
          <w:sz w:val="20"/>
          <w:szCs w:val="20"/>
          <w:highlight w:val="none"/>
        </w:rPr>
        <w:t xml:space="preserve"> </w:t>
      </w:r>
      <w:r>
        <w:rPr>
          <w:color w:val="auto"/>
          <w:spacing w:val="6"/>
          <w:sz w:val="20"/>
          <w:szCs w:val="20"/>
          <w:highlight w:val="none"/>
        </w:rPr>
        <w:t>”格式填写。</w:t>
      </w:r>
      <w:bookmarkEnd w:id="66"/>
    </w:p>
    <w:p w14:paraId="28FF558A">
      <w:pPr>
        <w:pStyle w:val="11"/>
        <w:spacing w:before="166" w:line="226" w:lineRule="auto"/>
        <w:ind w:left="436"/>
        <w:outlineLvl w:val="2"/>
        <w:rPr>
          <w:color w:val="auto"/>
          <w:sz w:val="20"/>
          <w:szCs w:val="20"/>
          <w:highlight w:val="none"/>
        </w:rPr>
      </w:pPr>
      <w:bookmarkStart w:id="67" w:name="_Toc12283"/>
      <w:r>
        <w:rPr>
          <w:color w:val="auto"/>
          <w:spacing w:val="7"/>
          <w:sz w:val="20"/>
          <w:szCs w:val="20"/>
          <w:highlight w:val="none"/>
        </w:rPr>
        <w:t>16.2</w:t>
      </w:r>
      <w:r>
        <w:rPr>
          <w:color w:val="auto"/>
          <w:spacing w:val="-23"/>
          <w:sz w:val="20"/>
          <w:szCs w:val="20"/>
          <w:highlight w:val="none"/>
        </w:rPr>
        <w:t xml:space="preserve"> </w:t>
      </w:r>
      <w:r>
        <w:rPr>
          <w:color w:val="auto"/>
          <w:spacing w:val="7"/>
          <w:sz w:val="20"/>
          <w:szCs w:val="20"/>
          <w:highlight w:val="none"/>
        </w:rPr>
        <w:t>投标报价具体包括内容详见“投标人须知前附表</w:t>
      </w:r>
      <w:r>
        <w:rPr>
          <w:color w:val="auto"/>
          <w:spacing w:val="-70"/>
          <w:sz w:val="20"/>
          <w:szCs w:val="20"/>
          <w:highlight w:val="none"/>
        </w:rPr>
        <w:t xml:space="preserve"> </w:t>
      </w:r>
      <w:r>
        <w:rPr>
          <w:color w:val="auto"/>
          <w:spacing w:val="7"/>
          <w:sz w:val="20"/>
          <w:szCs w:val="20"/>
          <w:highlight w:val="none"/>
        </w:rPr>
        <w:t>”。</w:t>
      </w:r>
      <w:bookmarkEnd w:id="67"/>
    </w:p>
    <w:p w14:paraId="06E1B0AD">
      <w:pPr>
        <w:pStyle w:val="11"/>
        <w:spacing w:before="163" w:line="226" w:lineRule="auto"/>
        <w:jc w:val="right"/>
        <w:outlineLvl w:val="2"/>
        <w:rPr>
          <w:color w:val="auto"/>
          <w:sz w:val="20"/>
          <w:szCs w:val="20"/>
          <w:highlight w:val="none"/>
        </w:rPr>
      </w:pPr>
      <w:bookmarkStart w:id="68" w:name="_Toc31494"/>
      <w:r>
        <w:rPr>
          <w:color w:val="auto"/>
          <w:spacing w:val="11"/>
          <w:sz w:val="20"/>
          <w:szCs w:val="20"/>
          <w:highlight w:val="none"/>
        </w:rPr>
        <w:t>16.3</w:t>
      </w:r>
      <w:r>
        <w:rPr>
          <w:color w:val="auto"/>
          <w:spacing w:val="-35"/>
          <w:sz w:val="20"/>
          <w:szCs w:val="20"/>
          <w:highlight w:val="none"/>
        </w:rPr>
        <w:t xml:space="preserve"> </w:t>
      </w:r>
      <w:r>
        <w:rPr>
          <w:color w:val="auto"/>
          <w:spacing w:val="11"/>
          <w:sz w:val="20"/>
          <w:szCs w:val="20"/>
          <w:highlight w:val="none"/>
        </w:rPr>
        <w:t>投标人必须就所投每个项目/分标的全部内容分别作完整唯一总</w:t>
      </w:r>
      <w:r>
        <w:rPr>
          <w:color w:val="auto"/>
          <w:spacing w:val="10"/>
          <w:sz w:val="20"/>
          <w:szCs w:val="20"/>
          <w:highlight w:val="none"/>
        </w:rPr>
        <w:t>价报价，不得存在漏项报</w:t>
      </w:r>
      <w:bookmarkEnd w:id="68"/>
    </w:p>
    <w:p w14:paraId="59B2C704">
      <w:pPr>
        <w:pStyle w:val="11"/>
        <w:spacing w:before="163" w:line="226" w:lineRule="auto"/>
        <w:ind w:left="1"/>
        <w:rPr>
          <w:color w:val="auto"/>
          <w:sz w:val="20"/>
          <w:szCs w:val="20"/>
          <w:highlight w:val="none"/>
        </w:rPr>
      </w:pPr>
      <w:r>
        <w:rPr>
          <w:color w:val="auto"/>
          <w:spacing w:val="9"/>
          <w:sz w:val="20"/>
          <w:szCs w:val="20"/>
          <w:highlight w:val="none"/>
        </w:rPr>
        <w:t>价；投标人必须就所投项目/分标的单项内容作唯一报价。</w:t>
      </w:r>
    </w:p>
    <w:p w14:paraId="4203F2EF">
      <w:pPr>
        <w:spacing w:line="226" w:lineRule="auto"/>
        <w:rPr>
          <w:color w:val="auto"/>
          <w:sz w:val="20"/>
          <w:szCs w:val="20"/>
          <w:highlight w:val="none"/>
        </w:rPr>
        <w:sectPr>
          <w:footerReference r:id="rId19" w:type="default"/>
          <w:pgSz w:w="11906" w:h="16839"/>
          <w:pgMar w:top="1406" w:right="1417" w:bottom="1358" w:left="1423" w:header="964" w:footer="907" w:gutter="0"/>
          <w:pgNumType w:fmt="decimal"/>
          <w:cols w:space="720" w:num="1"/>
        </w:sectPr>
      </w:pPr>
    </w:p>
    <w:p w14:paraId="233117DF">
      <w:pPr>
        <w:spacing w:before="48" w:line="221" w:lineRule="auto"/>
        <w:ind w:left="434"/>
        <w:outlineLvl w:val="2"/>
        <w:rPr>
          <w:rFonts w:ascii="黑体" w:hAnsi="黑体" w:eastAsia="黑体" w:cs="黑体"/>
          <w:color w:val="auto"/>
          <w:sz w:val="24"/>
          <w:szCs w:val="24"/>
          <w:highlight w:val="none"/>
        </w:rPr>
      </w:pPr>
      <w:bookmarkStart w:id="69" w:name="_Toc30480"/>
      <w:r>
        <w:rPr>
          <w:rFonts w:ascii="黑体" w:hAnsi="黑体" w:eastAsia="黑体" w:cs="黑体"/>
          <w:b/>
          <w:bCs/>
          <w:color w:val="auto"/>
          <w:spacing w:val="-5"/>
          <w:sz w:val="24"/>
          <w:szCs w:val="24"/>
          <w:highlight w:val="none"/>
        </w:rPr>
        <w:t>17.投标有效期</w:t>
      </w:r>
      <w:bookmarkEnd w:id="69"/>
    </w:p>
    <w:p w14:paraId="60C6D2D4">
      <w:pPr>
        <w:pStyle w:val="11"/>
        <w:spacing w:before="173" w:line="228" w:lineRule="auto"/>
        <w:ind w:left="436"/>
        <w:outlineLvl w:val="2"/>
        <w:rPr>
          <w:color w:val="auto"/>
          <w:sz w:val="20"/>
          <w:szCs w:val="20"/>
          <w:highlight w:val="none"/>
        </w:rPr>
      </w:pPr>
      <w:bookmarkStart w:id="70" w:name="_Toc11681"/>
      <w:r>
        <w:rPr>
          <w:color w:val="auto"/>
          <w:spacing w:val="8"/>
          <w:sz w:val="20"/>
          <w:szCs w:val="20"/>
          <w:highlight w:val="none"/>
        </w:rPr>
        <w:t>17.1</w:t>
      </w:r>
      <w:r>
        <w:rPr>
          <w:color w:val="auto"/>
          <w:spacing w:val="-19"/>
          <w:sz w:val="20"/>
          <w:szCs w:val="20"/>
          <w:highlight w:val="none"/>
        </w:rPr>
        <w:t xml:space="preserve"> </w:t>
      </w:r>
      <w:r>
        <w:rPr>
          <w:color w:val="auto"/>
          <w:spacing w:val="8"/>
          <w:sz w:val="20"/>
          <w:szCs w:val="20"/>
          <w:highlight w:val="none"/>
        </w:rPr>
        <w:t>投标有效期是指为保证</w:t>
      </w:r>
      <w:r>
        <w:rPr>
          <w:rFonts w:hint="eastAsia"/>
          <w:color w:val="auto"/>
          <w:spacing w:val="8"/>
          <w:sz w:val="20"/>
          <w:szCs w:val="20"/>
          <w:highlight w:val="none"/>
          <w:lang w:eastAsia="zh-CN"/>
        </w:rPr>
        <w:t>采购人</w:t>
      </w:r>
      <w:r>
        <w:rPr>
          <w:color w:val="auto"/>
          <w:spacing w:val="8"/>
          <w:sz w:val="20"/>
          <w:szCs w:val="20"/>
          <w:highlight w:val="none"/>
        </w:rPr>
        <w:t>有足够的时间在开标后完成评标、定标、合同签订等工作而</w:t>
      </w:r>
      <w:bookmarkEnd w:id="70"/>
    </w:p>
    <w:p w14:paraId="0673B99A">
      <w:pPr>
        <w:pStyle w:val="11"/>
        <w:spacing w:before="160" w:line="228" w:lineRule="auto"/>
        <w:ind w:left="1"/>
        <w:rPr>
          <w:color w:val="auto"/>
          <w:sz w:val="20"/>
          <w:szCs w:val="20"/>
          <w:highlight w:val="none"/>
        </w:rPr>
      </w:pPr>
      <w:r>
        <w:rPr>
          <w:color w:val="auto"/>
          <w:spacing w:val="9"/>
          <w:sz w:val="20"/>
          <w:szCs w:val="20"/>
          <w:highlight w:val="none"/>
        </w:rPr>
        <w:t>要求投标人提交的投标文件在一定时间内保持有效的期限。</w:t>
      </w:r>
    </w:p>
    <w:p w14:paraId="39BFB5EA">
      <w:pPr>
        <w:pStyle w:val="11"/>
        <w:spacing w:before="161" w:line="227" w:lineRule="auto"/>
        <w:ind w:left="436"/>
        <w:outlineLvl w:val="2"/>
        <w:rPr>
          <w:color w:val="auto"/>
          <w:sz w:val="20"/>
          <w:szCs w:val="20"/>
          <w:highlight w:val="none"/>
        </w:rPr>
      </w:pPr>
      <w:bookmarkStart w:id="71" w:name="_Toc848"/>
      <w:r>
        <w:rPr>
          <w:color w:val="auto"/>
          <w:spacing w:val="7"/>
          <w:sz w:val="20"/>
          <w:szCs w:val="20"/>
          <w:highlight w:val="none"/>
        </w:rPr>
        <w:t>17.2 投标有效期应按招标文件规定的期限作出承诺，具</w:t>
      </w:r>
      <w:r>
        <w:rPr>
          <w:color w:val="auto"/>
          <w:spacing w:val="6"/>
          <w:sz w:val="20"/>
          <w:szCs w:val="20"/>
          <w:highlight w:val="none"/>
        </w:rPr>
        <w:t>体详见“投标人须知前附表</w:t>
      </w:r>
      <w:r>
        <w:rPr>
          <w:color w:val="auto"/>
          <w:spacing w:val="-70"/>
          <w:sz w:val="20"/>
          <w:szCs w:val="20"/>
          <w:highlight w:val="none"/>
        </w:rPr>
        <w:t xml:space="preserve"> </w:t>
      </w:r>
      <w:r>
        <w:rPr>
          <w:color w:val="auto"/>
          <w:spacing w:val="6"/>
          <w:sz w:val="20"/>
          <w:szCs w:val="20"/>
          <w:highlight w:val="none"/>
        </w:rPr>
        <w:t>”。</w:t>
      </w:r>
      <w:r>
        <w:rPr>
          <w:b/>
          <w:bCs/>
          <w:color w:val="auto"/>
          <w:spacing w:val="6"/>
          <w:sz w:val="20"/>
          <w:szCs w:val="20"/>
          <w:highlight w:val="none"/>
        </w:rPr>
        <w:t>承诺的</w:t>
      </w:r>
      <w:bookmarkEnd w:id="71"/>
    </w:p>
    <w:p w14:paraId="3D1FB2F2">
      <w:pPr>
        <w:pStyle w:val="11"/>
        <w:spacing w:before="164" w:line="228" w:lineRule="auto"/>
        <w:ind w:left="3"/>
        <w:rPr>
          <w:color w:val="auto"/>
          <w:sz w:val="20"/>
          <w:szCs w:val="20"/>
          <w:highlight w:val="none"/>
        </w:rPr>
      </w:pPr>
      <w:r>
        <w:rPr>
          <w:b/>
          <w:bCs/>
          <w:color w:val="auto"/>
          <w:spacing w:val="7"/>
          <w:sz w:val="20"/>
          <w:szCs w:val="20"/>
          <w:highlight w:val="none"/>
        </w:rPr>
        <w:t>投标有效期低于招标文件规定期限的，按无效投标处理。</w:t>
      </w:r>
    </w:p>
    <w:p w14:paraId="5DF41E74">
      <w:pPr>
        <w:pStyle w:val="11"/>
        <w:spacing w:before="161" w:line="228" w:lineRule="auto"/>
        <w:ind w:left="436"/>
        <w:outlineLvl w:val="2"/>
        <w:rPr>
          <w:color w:val="auto"/>
          <w:sz w:val="20"/>
          <w:szCs w:val="20"/>
          <w:highlight w:val="none"/>
        </w:rPr>
      </w:pPr>
      <w:bookmarkStart w:id="72" w:name="_Toc27087"/>
      <w:r>
        <w:rPr>
          <w:color w:val="auto"/>
          <w:spacing w:val="7"/>
          <w:sz w:val="20"/>
          <w:szCs w:val="20"/>
          <w:highlight w:val="none"/>
        </w:rPr>
        <w:t>17.3</w:t>
      </w:r>
      <w:r>
        <w:rPr>
          <w:color w:val="auto"/>
          <w:spacing w:val="-30"/>
          <w:sz w:val="20"/>
          <w:szCs w:val="20"/>
          <w:highlight w:val="none"/>
        </w:rPr>
        <w:t xml:space="preserve"> </w:t>
      </w:r>
      <w:r>
        <w:rPr>
          <w:color w:val="auto"/>
          <w:spacing w:val="7"/>
          <w:sz w:val="20"/>
          <w:szCs w:val="20"/>
          <w:highlight w:val="none"/>
        </w:rPr>
        <w:t>投标人的投标文件在投标有效期内均保持有效。</w:t>
      </w:r>
      <w:bookmarkEnd w:id="72"/>
    </w:p>
    <w:p w14:paraId="42396A70">
      <w:pPr>
        <w:spacing w:before="166" w:line="222" w:lineRule="auto"/>
        <w:ind w:left="434"/>
        <w:outlineLvl w:val="2"/>
        <w:rPr>
          <w:rFonts w:ascii="黑体" w:hAnsi="黑体" w:eastAsia="黑体" w:cs="黑体"/>
          <w:color w:val="auto"/>
          <w:sz w:val="24"/>
          <w:szCs w:val="24"/>
          <w:highlight w:val="none"/>
        </w:rPr>
      </w:pPr>
      <w:bookmarkStart w:id="73" w:name="_Toc17564"/>
      <w:r>
        <w:rPr>
          <w:rFonts w:ascii="黑体" w:hAnsi="黑体" w:eastAsia="黑体" w:cs="黑体"/>
          <w:b/>
          <w:bCs/>
          <w:color w:val="auto"/>
          <w:spacing w:val="-5"/>
          <w:sz w:val="24"/>
          <w:szCs w:val="24"/>
          <w:highlight w:val="none"/>
        </w:rPr>
        <w:t>18.投标保证金</w:t>
      </w:r>
      <w:bookmarkEnd w:id="73"/>
    </w:p>
    <w:p w14:paraId="6E11A2CC">
      <w:pPr>
        <w:pStyle w:val="11"/>
        <w:spacing w:before="175" w:line="227" w:lineRule="auto"/>
        <w:ind w:left="436"/>
        <w:outlineLvl w:val="2"/>
        <w:rPr>
          <w:color w:val="auto"/>
          <w:sz w:val="20"/>
          <w:szCs w:val="20"/>
          <w:highlight w:val="none"/>
        </w:rPr>
      </w:pPr>
      <w:bookmarkStart w:id="74" w:name="_Toc31365"/>
      <w:r>
        <w:rPr>
          <w:color w:val="auto"/>
          <w:spacing w:val="7"/>
          <w:sz w:val="20"/>
          <w:szCs w:val="20"/>
          <w:highlight w:val="none"/>
        </w:rPr>
        <w:t>18.1</w:t>
      </w:r>
      <w:r>
        <w:rPr>
          <w:color w:val="auto"/>
          <w:spacing w:val="-38"/>
          <w:sz w:val="20"/>
          <w:szCs w:val="20"/>
          <w:highlight w:val="none"/>
        </w:rPr>
        <w:t xml:space="preserve"> </w:t>
      </w:r>
      <w:r>
        <w:rPr>
          <w:color w:val="auto"/>
          <w:spacing w:val="7"/>
          <w:sz w:val="20"/>
          <w:szCs w:val="20"/>
          <w:highlight w:val="none"/>
        </w:rPr>
        <w:t>投标人须按“投标人须知前附表</w:t>
      </w:r>
      <w:r>
        <w:rPr>
          <w:color w:val="auto"/>
          <w:spacing w:val="-70"/>
          <w:sz w:val="20"/>
          <w:szCs w:val="20"/>
          <w:highlight w:val="none"/>
        </w:rPr>
        <w:t xml:space="preserve"> </w:t>
      </w:r>
      <w:r>
        <w:rPr>
          <w:color w:val="auto"/>
          <w:spacing w:val="7"/>
          <w:sz w:val="20"/>
          <w:szCs w:val="20"/>
          <w:highlight w:val="none"/>
        </w:rPr>
        <w:t>” 的规</w:t>
      </w:r>
      <w:r>
        <w:rPr>
          <w:color w:val="auto"/>
          <w:spacing w:val="6"/>
          <w:sz w:val="20"/>
          <w:szCs w:val="20"/>
          <w:highlight w:val="none"/>
        </w:rPr>
        <w:t>定提交投标保证金。</w:t>
      </w:r>
      <w:bookmarkEnd w:id="74"/>
    </w:p>
    <w:p w14:paraId="5641D87D">
      <w:pPr>
        <w:pStyle w:val="11"/>
        <w:spacing w:before="162" w:line="228" w:lineRule="auto"/>
        <w:ind w:left="436"/>
        <w:outlineLvl w:val="2"/>
        <w:rPr>
          <w:color w:val="auto"/>
          <w:sz w:val="20"/>
          <w:szCs w:val="20"/>
          <w:highlight w:val="none"/>
        </w:rPr>
      </w:pPr>
      <w:bookmarkStart w:id="75" w:name="_Toc29258"/>
      <w:r>
        <w:rPr>
          <w:color w:val="auto"/>
          <w:spacing w:val="5"/>
          <w:sz w:val="20"/>
          <w:szCs w:val="20"/>
          <w:highlight w:val="none"/>
        </w:rPr>
        <w:t>18.2</w:t>
      </w:r>
      <w:r>
        <w:rPr>
          <w:color w:val="auto"/>
          <w:spacing w:val="-35"/>
          <w:sz w:val="20"/>
          <w:szCs w:val="20"/>
          <w:highlight w:val="none"/>
        </w:rPr>
        <w:t xml:space="preserve"> </w:t>
      </w:r>
      <w:r>
        <w:rPr>
          <w:color w:val="auto"/>
          <w:spacing w:val="5"/>
          <w:sz w:val="20"/>
          <w:szCs w:val="20"/>
          <w:highlight w:val="none"/>
        </w:rPr>
        <w:t>投标保证金的退还</w:t>
      </w:r>
      <w:bookmarkEnd w:id="75"/>
    </w:p>
    <w:p w14:paraId="029A4622">
      <w:pPr>
        <w:pStyle w:val="11"/>
        <w:spacing w:before="161" w:line="227" w:lineRule="auto"/>
        <w:ind w:left="424"/>
        <w:outlineLvl w:val="2"/>
        <w:rPr>
          <w:color w:val="auto"/>
          <w:sz w:val="20"/>
          <w:szCs w:val="20"/>
          <w:highlight w:val="none"/>
        </w:rPr>
      </w:pPr>
      <w:bookmarkStart w:id="76" w:name="_Toc14638"/>
      <w:r>
        <w:rPr>
          <w:color w:val="auto"/>
          <w:spacing w:val="10"/>
          <w:sz w:val="20"/>
          <w:szCs w:val="20"/>
          <w:highlight w:val="none"/>
        </w:rPr>
        <w:t>未中标人的投标保证金自中标通知书发出之日起</w:t>
      </w:r>
      <w:r>
        <w:rPr>
          <w:color w:val="auto"/>
          <w:spacing w:val="-33"/>
          <w:sz w:val="20"/>
          <w:szCs w:val="20"/>
          <w:highlight w:val="none"/>
        </w:rPr>
        <w:t xml:space="preserve"> </w:t>
      </w:r>
      <w:r>
        <w:rPr>
          <w:color w:val="auto"/>
          <w:spacing w:val="10"/>
          <w:sz w:val="20"/>
          <w:szCs w:val="20"/>
          <w:highlight w:val="none"/>
        </w:rPr>
        <w:t>5</w:t>
      </w:r>
      <w:r>
        <w:rPr>
          <w:color w:val="auto"/>
          <w:spacing w:val="-38"/>
          <w:sz w:val="20"/>
          <w:szCs w:val="20"/>
          <w:highlight w:val="none"/>
        </w:rPr>
        <w:t xml:space="preserve"> </w:t>
      </w:r>
      <w:r>
        <w:rPr>
          <w:color w:val="auto"/>
          <w:spacing w:val="10"/>
          <w:sz w:val="20"/>
          <w:szCs w:val="20"/>
          <w:highlight w:val="none"/>
        </w:rPr>
        <w:t>个工作日内退还；中标人的投标保证金自政</w:t>
      </w:r>
      <w:bookmarkEnd w:id="76"/>
    </w:p>
    <w:p w14:paraId="68300231">
      <w:pPr>
        <w:pStyle w:val="11"/>
        <w:spacing w:before="162" w:line="227" w:lineRule="auto"/>
        <w:rPr>
          <w:color w:val="auto"/>
          <w:sz w:val="20"/>
          <w:szCs w:val="20"/>
          <w:highlight w:val="none"/>
        </w:rPr>
      </w:pPr>
      <w:r>
        <w:rPr>
          <w:color w:val="auto"/>
          <w:spacing w:val="7"/>
          <w:sz w:val="20"/>
          <w:szCs w:val="20"/>
          <w:highlight w:val="none"/>
        </w:rPr>
        <w:t>府采购合同签订之日起</w:t>
      </w:r>
      <w:r>
        <w:rPr>
          <w:color w:val="auto"/>
          <w:spacing w:val="-24"/>
          <w:sz w:val="20"/>
          <w:szCs w:val="20"/>
          <w:highlight w:val="none"/>
        </w:rPr>
        <w:t xml:space="preserve"> </w:t>
      </w:r>
      <w:r>
        <w:rPr>
          <w:color w:val="auto"/>
          <w:spacing w:val="7"/>
          <w:sz w:val="20"/>
          <w:szCs w:val="20"/>
          <w:highlight w:val="none"/>
        </w:rPr>
        <w:t>5</w:t>
      </w:r>
      <w:r>
        <w:rPr>
          <w:color w:val="auto"/>
          <w:spacing w:val="-38"/>
          <w:sz w:val="20"/>
          <w:szCs w:val="20"/>
          <w:highlight w:val="none"/>
        </w:rPr>
        <w:t xml:space="preserve"> </w:t>
      </w:r>
      <w:r>
        <w:rPr>
          <w:color w:val="auto"/>
          <w:spacing w:val="7"/>
          <w:sz w:val="20"/>
          <w:szCs w:val="20"/>
          <w:highlight w:val="none"/>
        </w:rPr>
        <w:t>个工作日内退还。</w:t>
      </w:r>
    </w:p>
    <w:p w14:paraId="0C177A77">
      <w:pPr>
        <w:pStyle w:val="11"/>
        <w:spacing w:before="164" w:line="228" w:lineRule="auto"/>
        <w:ind w:left="436"/>
        <w:outlineLvl w:val="2"/>
        <w:rPr>
          <w:color w:val="auto"/>
          <w:sz w:val="20"/>
          <w:szCs w:val="20"/>
          <w:highlight w:val="none"/>
        </w:rPr>
      </w:pPr>
      <w:bookmarkStart w:id="77" w:name="_Toc10713"/>
      <w:r>
        <w:rPr>
          <w:color w:val="auto"/>
          <w:spacing w:val="8"/>
          <w:sz w:val="20"/>
          <w:szCs w:val="20"/>
          <w:highlight w:val="none"/>
        </w:rPr>
        <w:t>18.3</w:t>
      </w:r>
      <w:r>
        <w:rPr>
          <w:color w:val="auto"/>
          <w:spacing w:val="-28"/>
          <w:sz w:val="20"/>
          <w:szCs w:val="20"/>
          <w:highlight w:val="none"/>
        </w:rPr>
        <w:t xml:space="preserve"> </w:t>
      </w:r>
      <w:r>
        <w:rPr>
          <w:color w:val="auto"/>
          <w:spacing w:val="8"/>
          <w:sz w:val="20"/>
          <w:szCs w:val="20"/>
          <w:highlight w:val="none"/>
        </w:rPr>
        <w:t>除逾期退还投标保证金和终止招标的情形以外，投</w:t>
      </w:r>
      <w:r>
        <w:rPr>
          <w:color w:val="auto"/>
          <w:spacing w:val="7"/>
          <w:sz w:val="20"/>
          <w:szCs w:val="20"/>
          <w:highlight w:val="none"/>
        </w:rPr>
        <w:t>标保证金不计息。</w:t>
      </w:r>
      <w:bookmarkEnd w:id="77"/>
    </w:p>
    <w:p w14:paraId="0D035CFD">
      <w:pPr>
        <w:pStyle w:val="11"/>
        <w:spacing w:before="161" w:line="228" w:lineRule="auto"/>
        <w:ind w:left="436"/>
        <w:outlineLvl w:val="2"/>
        <w:rPr>
          <w:color w:val="auto"/>
          <w:sz w:val="20"/>
          <w:szCs w:val="20"/>
          <w:highlight w:val="none"/>
        </w:rPr>
      </w:pPr>
      <w:bookmarkStart w:id="78" w:name="_Toc22534"/>
      <w:r>
        <w:rPr>
          <w:color w:val="auto"/>
          <w:spacing w:val="7"/>
          <w:sz w:val="20"/>
          <w:szCs w:val="20"/>
          <w:highlight w:val="none"/>
        </w:rPr>
        <w:t>18.4</w:t>
      </w:r>
      <w:r>
        <w:rPr>
          <w:color w:val="auto"/>
          <w:spacing w:val="-24"/>
          <w:sz w:val="20"/>
          <w:szCs w:val="20"/>
          <w:highlight w:val="none"/>
        </w:rPr>
        <w:t xml:space="preserve"> </w:t>
      </w:r>
      <w:r>
        <w:rPr>
          <w:color w:val="auto"/>
          <w:spacing w:val="7"/>
          <w:sz w:val="20"/>
          <w:szCs w:val="20"/>
          <w:highlight w:val="none"/>
        </w:rPr>
        <w:t>投标人有下列情形之一的，投标保证金将不予退还：</w:t>
      </w:r>
      <w:bookmarkEnd w:id="78"/>
    </w:p>
    <w:p w14:paraId="26B36D0C">
      <w:pPr>
        <w:pStyle w:val="11"/>
        <w:spacing w:before="161" w:line="228" w:lineRule="auto"/>
        <w:ind w:left="423"/>
        <w:rPr>
          <w:color w:val="auto"/>
          <w:sz w:val="20"/>
          <w:szCs w:val="20"/>
          <w:highlight w:val="none"/>
        </w:rPr>
      </w:pPr>
      <w:r>
        <w:rPr>
          <w:color w:val="auto"/>
          <w:spacing w:val="8"/>
          <w:sz w:val="20"/>
          <w:szCs w:val="20"/>
          <w:highlight w:val="none"/>
        </w:rPr>
        <w:t>（1）投标人在投标有效期内撤销投标文件的；</w:t>
      </w:r>
    </w:p>
    <w:p w14:paraId="0D53B4BF">
      <w:pPr>
        <w:pStyle w:val="11"/>
        <w:spacing w:before="161" w:line="228" w:lineRule="auto"/>
        <w:ind w:left="423"/>
        <w:rPr>
          <w:color w:val="auto"/>
          <w:sz w:val="20"/>
          <w:szCs w:val="20"/>
          <w:highlight w:val="none"/>
        </w:rPr>
      </w:pPr>
      <w:r>
        <w:rPr>
          <w:color w:val="auto"/>
          <w:spacing w:val="8"/>
          <w:sz w:val="20"/>
          <w:szCs w:val="20"/>
          <w:highlight w:val="none"/>
        </w:rPr>
        <w:t>（2）未按规定提交履约保证金的（如有</w:t>
      </w:r>
      <w:r>
        <w:rPr>
          <w:color w:val="auto"/>
          <w:spacing w:val="4"/>
          <w:sz w:val="20"/>
          <w:szCs w:val="20"/>
          <w:highlight w:val="none"/>
        </w:rPr>
        <w:t>）；</w:t>
      </w:r>
    </w:p>
    <w:p w14:paraId="67C1983A">
      <w:pPr>
        <w:pStyle w:val="11"/>
        <w:spacing w:before="164" w:line="227" w:lineRule="auto"/>
        <w:ind w:left="423"/>
        <w:rPr>
          <w:color w:val="auto"/>
          <w:sz w:val="20"/>
          <w:szCs w:val="20"/>
          <w:highlight w:val="none"/>
        </w:rPr>
      </w:pPr>
      <w:r>
        <w:rPr>
          <w:color w:val="auto"/>
          <w:spacing w:val="8"/>
          <w:sz w:val="20"/>
          <w:szCs w:val="20"/>
          <w:highlight w:val="none"/>
        </w:rPr>
        <w:t>（3）投标人在投标过程中弄虚作假，提供虚假材料的；</w:t>
      </w:r>
    </w:p>
    <w:p w14:paraId="7834495F">
      <w:pPr>
        <w:pStyle w:val="11"/>
        <w:spacing w:before="162" w:line="227" w:lineRule="auto"/>
        <w:ind w:left="423"/>
        <w:rPr>
          <w:color w:val="auto"/>
          <w:sz w:val="20"/>
          <w:szCs w:val="20"/>
          <w:highlight w:val="none"/>
        </w:rPr>
      </w:pPr>
      <w:r>
        <w:rPr>
          <w:color w:val="auto"/>
          <w:spacing w:val="8"/>
          <w:sz w:val="20"/>
          <w:szCs w:val="20"/>
          <w:highlight w:val="none"/>
        </w:rPr>
        <w:t>（4）中标人无正当理由不与采购人签订合同的；</w:t>
      </w:r>
    </w:p>
    <w:p w14:paraId="12D24A52">
      <w:pPr>
        <w:pStyle w:val="11"/>
        <w:spacing w:before="162" w:line="227" w:lineRule="auto"/>
        <w:ind w:left="430"/>
        <w:rPr>
          <w:color w:val="auto"/>
          <w:sz w:val="20"/>
          <w:szCs w:val="20"/>
          <w:highlight w:val="none"/>
        </w:rPr>
      </w:pPr>
      <w:r>
        <w:rPr>
          <w:color w:val="auto"/>
          <w:spacing w:val="6"/>
          <w:sz w:val="20"/>
          <w:szCs w:val="20"/>
          <w:highlight w:val="none"/>
        </w:rPr>
        <w:t>（5）投标人出现本章第</w:t>
      </w:r>
      <w:r>
        <w:rPr>
          <w:color w:val="auto"/>
          <w:spacing w:val="-32"/>
          <w:sz w:val="20"/>
          <w:szCs w:val="20"/>
          <w:highlight w:val="none"/>
        </w:rPr>
        <w:t xml:space="preserve"> </w:t>
      </w:r>
      <w:r>
        <w:rPr>
          <w:color w:val="auto"/>
          <w:spacing w:val="6"/>
          <w:sz w:val="20"/>
          <w:szCs w:val="20"/>
          <w:highlight w:val="none"/>
        </w:rPr>
        <w:t>9.2、9.3</w:t>
      </w:r>
      <w:r>
        <w:rPr>
          <w:color w:val="auto"/>
          <w:spacing w:val="-40"/>
          <w:sz w:val="20"/>
          <w:szCs w:val="20"/>
          <w:highlight w:val="none"/>
        </w:rPr>
        <w:t xml:space="preserve"> </w:t>
      </w:r>
      <w:r>
        <w:rPr>
          <w:color w:val="auto"/>
          <w:spacing w:val="6"/>
          <w:sz w:val="20"/>
          <w:szCs w:val="20"/>
          <w:highlight w:val="none"/>
        </w:rPr>
        <w:t>情形的；</w:t>
      </w:r>
    </w:p>
    <w:p w14:paraId="31A7AE91">
      <w:pPr>
        <w:pStyle w:val="11"/>
        <w:spacing w:before="162" w:line="228" w:lineRule="auto"/>
        <w:ind w:left="430"/>
        <w:rPr>
          <w:color w:val="auto"/>
          <w:sz w:val="20"/>
          <w:szCs w:val="20"/>
          <w:highlight w:val="none"/>
        </w:rPr>
      </w:pPr>
      <w:r>
        <w:rPr>
          <w:color w:val="auto"/>
          <w:spacing w:val="7"/>
          <w:sz w:val="20"/>
          <w:szCs w:val="20"/>
          <w:highlight w:val="none"/>
        </w:rPr>
        <w:t>（6）法律法规规定的其他情形。</w:t>
      </w:r>
    </w:p>
    <w:p w14:paraId="3337FB8D">
      <w:pPr>
        <w:spacing w:before="165" w:line="221" w:lineRule="auto"/>
        <w:ind w:left="434"/>
        <w:outlineLvl w:val="2"/>
        <w:rPr>
          <w:rFonts w:ascii="黑体" w:hAnsi="黑体" w:eastAsia="黑体" w:cs="黑体"/>
          <w:color w:val="auto"/>
          <w:sz w:val="24"/>
          <w:szCs w:val="24"/>
          <w:highlight w:val="none"/>
        </w:rPr>
      </w:pPr>
      <w:bookmarkStart w:id="79" w:name="_Toc7270"/>
      <w:r>
        <w:rPr>
          <w:rFonts w:ascii="黑体" w:hAnsi="黑体" w:eastAsia="黑体" w:cs="黑体"/>
          <w:b/>
          <w:bCs/>
          <w:color w:val="auto"/>
          <w:spacing w:val="-4"/>
          <w:sz w:val="24"/>
          <w:szCs w:val="24"/>
          <w:highlight w:val="none"/>
        </w:rPr>
        <w:t>19.投标文件的编制</w:t>
      </w:r>
      <w:bookmarkEnd w:id="79"/>
    </w:p>
    <w:p w14:paraId="37BD6441">
      <w:pPr>
        <w:pStyle w:val="11"/>
        <w:spacing w:before="177" w:line="227" w:lineRule="auto"/>
        <w:jc w:val="right"/>
        <w:outlineLvl w:val="2"/>
        <w:rPr>
          <w:color w:val="auto"/>
          <w:sz w:val="20"/>
          <w:szCs w:val="20"/>
          <w:highlight w:val="none"/>
        </w:rPr>
      </w:pPr>
      <w:bookmarkStart w:id="80" w:name="_Toc13371"/>
      <w:r>
        <w:rPr>
          <w:color w:val="auto"/>
          <w:spacing w:val="8"/>
          <w:sz w:val="20"/>
          <w:szCs w:val="20"/>
          <w:highlight w:val="none"/>
        </w:rPr>
        <w:t>19.1</w:t>
      </w:r>
      <w:r>
        <w:rPr>
          <w:color w:val="auto"/>
          <w:spacing w:val="-47"/>
          <w:sz w:val="20"/>
          <w:szCs w:val="20"/>
          <w:highlight w:val="none"/>
        </w:rPr>
        <w:t xml:space="preserve"> </w:t>
      </w:r>
      <w:r>
        <w:rPr>
          <w:color w:val="auto"/>
          <w:spacing w:val="8"/>
          <w:sz w:val="20"/>
          <w:szCs w:val="20"/>
          <w:highlight w:val="none"/>
        </w:rPr>
        <w:t>投标人应按照本项目招标文件规定的格式和顺序和广西政府采购云平台的要求编制</w:t>
      </w:r>
      <w:r>
        <w:rPr>
          <w:color w:val="auto"/>
          <w:spacing w:val="7"/>
          <w:sz w:val="20"/>
          <w:szCs w:val="20"/>
          <w:highlight w:val="none"/>
        </w:rPr>
        <w:t>并加密。</w:t>
      </w:r>
      <w:bookmarkEnd w:id="80"/>
    </w:p>
    <w:p w14:paraId="3FCBB6B5">
      <w:pPr>
        <w:pStyle w:val="11"/>
        <w:spacing w:before="161" w:line="377" w:lineRule="auto"/>
        <w:ind w:left="2" w:right="176"/>
        <w:rPr>
          <w:color w:val="auto"/>
          <w:sz w:val="20"/>
          <w:szCs w:val="20"/>
          <w:highlight w:val="none"/>
        </w:rPr>
      </w:pPr>
      <w:r>
        <w:rPr>
          <w:color w:val="auto"/>
          <w:spacing w:val="10"/>
          <w:sz w:val="20"/>
          <w:szCs w:val="20"/>
          <w:highlight w:val="none"/>
        </w:rPr>
        <w:t>投标文件内容不完整、编排混乱导致投标文件被误读、漏读或者</w:t>
      </w:r>
      <w:r>
        <w:rPr>
          <w:color w:val="auto"/>
          <w:spacing w:val="9"/>
          <w:sz w:val="20"/>
          <w:szCs w:val="20"/>
          <w:highlight w:val="none"/>
        </w:rPr>
        <w:t>查找不到相关内容的，</w:t>
      </w:r>
      <w:r>
        <w:rPr>
          <w:color w:val="auto"/>
          <w:spacing w:val="-58"/>
          <w:sz w:val="20"/>
          <w:szCs w:val="20"/>
          <w:highlight w:val="none"/>
        </w:rPr>
        <w:t xml:space="preserve"> </w:t>
      </w:r>
      <w:r>
        <w:rPr>
          <w:color w:val="auto"/>
          <w:spacing w:val="9"/>
          <w:sz w:val="20"/>
          <w:szCs w:val="20"/>
          <w:highlight w:val="none"/>
        </w:rPr>
        <w:t>由此引发的</w:t>
      </w:r>
      <w:r>
        <w:rPr>
          <w:color w:val="auto"/>
          <w:spacing w:val="7"/>
          <w:sz w:val="20"/>
          <w:szCs w:val="20"/>
          <w:highlight w:val="none"/>
        </w:rPr>
        <w:t>后果由投标人承担。</w:t>
      </w:r>
    </w:p>
    <w:p w14:paraId="6B610069">
      <w:pPr>
        <w:pStyle w:val="11"/>
        <w:spacing w:before="1" w:line="226" w:lineRule="auto"/>
        <w:ind w:left="436"/>
        <w:outlineLvl w:val="2"/>
        <w:rPr>
          <w:color w:val="auto"/>
          <w:sz w:val="20"/>
          <w:szCs w:val="20"/>
          <w:highlight w:val="none"/>
        </w:rPr>
      </w:pPr>
      <w:bookmarkStart w:id="81" w:name="_Toc2251"/>
      <w:r>
        <w:rPr>
          <w:color w:val="auto"/>
          <w:spacing w:val="9"/>
          <w:sz w:val="20"/>
          <w:szCs w:val="20"/>
          <w:highlight w:val="none"/>
        </w:rPr>
        <w:t>19.2</w:t>
      </w:r>
      <w:r>
        <w:rPr>
          <w:color w:val="auto"/>
          <w:spacing w:val="-38"/>
          <w:sz w:val="20"/>
          <w:szCs w:val="20"/>
          <w:highlight w:val="none"/>
        </w:rPr>
        <w:t xml:space="preserve"> </w:t>
      </w:r>
      <w:r>
        <w:rPr>
          <w:color w:val="auto"/>
          <w:spacing w:val="9"/>
          <w:sz w:val="20"/>
          <w:szCs w:val="20"/>
          <w:highlight w:val="none"/>
        </w:rPr>
        <w:t>为确保网上操作合法、有效和安全，投</w:t>
      </w:r>
      <w:r>
        <w:rPr>
          <w:color w:val="auto"/>
          <w:spacing w:val="8"/>
          <w:sz w:val="20"/>
          <w:szCs w:val="20"/>
          <w:highlight w:val="none"/>
        </w:rPr>
        <w:t>标人应当在投标截止时间前完成在广西政府采购云</w:t>
      </w:r>
      <w:bookmarkEnd w:id="81"/>
    </w:p>
    <w:p w14:paraId="0E19B5A4">
      <w:pPr>
        <w:pStyle w:val="11"/>
        <w:spacing w:before="165" w:line="227" w:lineRule="auto"/>
        <w:rPr>
          <w:color w:val="auto"/>
          <w:sz w:val="20"/>
          <w:szCs w:val="20"/>
          <w:highlight w:val="none"/>
        </w:rPr>
      </w:pPr>
      <w:r>
        <w:rPr>
          <w:color w:val="auto"/>
          <w:spacing w:val="9"/>
          <w:sz w:val="20"/>
          <w:szCs w:val="20"/>
          <w:highlight w:val="none"/>
        </w:rPr>
        <w:t>平台的身份认证，确保在电子投标过程中能够对相关数据电文进行加密和使用电子签章。</w:t>
      </w:r>
    </w:p>
    <w:p w14:paraId="6DD3770A">
      <w:pPr>
        <w:pStyle w:val="11"/>
        <w:spacing w:before="162" w:line="227" w:lineRule="auto"/>
        <w:ind w:left="436"/>
        <w:outlineLvl w:val="2"/>
        <w:rPr>
          <w:color w:val="auto"/>
          <w:sz w:val="20"/>
          <w:szCs w:val="20"/>
          <w:highlight w:val="none"/>
        </w:rPr>
      </w:pPr>
      <w:bookmarkStart w:id="82" w:name="_Toc5665"/>
      <w:r>
        <w:rPr>
          <w:color w:val="auto"/>
          <w:spacing w:val="9"/>
          <w:sz w:val="20"/>
          <w:szCs w:val="20"/>
          <w:highlight w:val="none"/>
        </w:rPr>
        <w:t>19.3</w:t>
      </w:r>
      <w:r>
        <w:rPr>
          <w:color w:val="auto"/>
          <w:spacing w:val="-38"/>
          <w:sz w:val="20"/>
          <w:szCs w:val="20"/>
          <w:highlight w:val="none"/>
        </w:rPr>
        <w:t xml:space="preserve"> </w:t>
      </w:r>
      <w:r>
        <w:rPr>
          <w:color w:val="auto"/>
          <w:spacing w:val="9"/>
          <w:sz w:val="20"/>
          <w:szCs w:val="20"/>
          <w:highlight w:val="none"/>
        </w:rPr>
        <w:t>投标文件须由投标人在规定位置签字（</w:t>
      </w:r>
      <w:r>
        <w:rPr>
          <w:color w:val="auto"/>
          <w:spacing w:val="8"/>
          <w:sz w:val="20"/>
          <w:szCs w:val="20"/>
          <w:highlight w:val="none"/>
        </w:rPr>
        <w:t>或者电子签名）、盖章（具体以投标人须知前附表</w:t>
      </w:r>
      <w:bookmarkEnd w:id="82"/>
    </w:p>
    <w:p w14:paraId="61F2AF7A">
      <w:pPr>
        <w:pStyle w:val="11"/>
        <w:spacing w:before="161" w:line="228" w:lineRule="auto"/>
        <w:ind w:left="3"/>
        <w:rPr>
          <w:color w:val="auto"/>
          <w:sz w:val="20"/>
          <w:szCs w:val="20"/>
          <w:highlight w:val="none"/>
        </w:rPr>
      </w:pPr>
      <w:r>
        <w:rPr>
          <w:color w:val="auto"/>
          <w:spacing w:val="7"/>
          <w:sz w:val="20"/>
          <w:szCs w:val="20"/>
          <w:highlight w:val="none"/>
        </w:rPr>
        <w:t>或投标文件格式规定为准</w:t>
      </w:r>
      <w:r>
        <w:rPr>
          <w:color w:val="auto"/>
          <w:spacing w:val="24"/>
          <w:sz w:val="20"/>
          <w:szCs w:val="20"/>
          <w:highlight w:val="none"/>
        </w:rPr>
        <w:t>），</w:t>
      </w:r>
      <w:r>
        <w:rPr>
          <w:b/>
          <w:bCs/>
          <w:color w:val="auto"/>
          <w:spacing w:val="7"/>
          <w:sz w:val="20"/>
          <w:szCs w:val="20"/>
          <w:highlight w:val="none"/>
        </w:rPr>
        <w:t>否则按无效投标处理</w:t>
      </w:r>
      <w:r>
        <w:rPr>
          <w:color w:val="auto"/>
          <w:spacing w:val="7"/>
          <w:sz w:val="20"/>
          <w:szCs w:val="20"/>
          <w:highlight w:val="none"/>
        </w:rPr>
        <w:t>。</w:t>
      </w:r>
    </w:p>
    <w:p w14:paraId="3E89FF23">
      <w:pPr>
        <w:pStyle w:val="11"/>
        <w:spacing w:before="164" w:line="227" w:lineRule="auto"/>
        <w:ind w:left="436"/>
        <w:outlineLvl w:val="2"/>
        <w:rPr>
          <w:color w:val="auto"/>
          <w:sz w:val="20"/>
          <w:szCs w:val="20"/>
          <w:highlight w:val="none"/>
        </w:rPr>
      </w:pPr>
      <w:bookmarkStart w:id="83" w:name="_Toc28541"/>
      <w:r>
        <w:rPr>
          <w:color w:val="auto"/>
          <w:spacing w:val="9"/>
          <w:sz w:val="20"/>
          <w:szCs w:val="20"/>
          <w:highlight w:val="none"/>
        </w:rPr>
        <w:t>19.4</w:t>
      </w:r>
      <w:r>
        <w:rPr>
          <w:color w:val="auto"/>
          <w:spacing w:val="-38"/>
          <w:sz w:val="20"/>
          <w:szCs w:val="20"/>
          <w:highlight w:val="none"/>
        </w:rPr>
        <w:t xml:space="preserve"> </w:t>
      </w:r>
      <w:r>
        <w:rPr>
          <w:color w:val="auto"/>
          <w:spacing w:val="9"/>
          <w:sz w:val="20"/>
          <w:szCs w:val="20"/>
          <w:highlight w:val="none"/>
        </w:rPr>
        <w:t>投标文件中标注的投标人名称应与主体</w:t>
      </w:r>
      <w:r>
        <w:rPr>
          <w:color w:val="auto"/>
          <w:spacing w:val="8"/>
          <w:sz w:val="20"/>
          <w:szCs w:val="20"/>
          <w:highlight w:val="none"/>
        </w:rPr>
        <w:t>资格证明（如营业执照或者事业单位法人证书或者</w:t>
      </w:r>
      <w:bookmarkEnd w:id="83"/>
    </w:p>
    <w:p w14:paraId="7C01A016">
      <w:pPr>
        <w:pStyle w:val="11"/>
        <w:spacing w:before="161" w:line="377" w:lineRule="auto"/>
        <w:ind w:left="3" w:right="176" w:hanging="3"/>
        <w:rPr>
          <w:color w:val="auto"/>
          <w:sz w:val="20"/>
          <w:szCs w:val="20"/>
          <w:highlight w:val="none"/>
        </w:rPr>
      </w:pPr>
      <w:r>
        <w:rPr>
          <w:color w:val="auto"/>
          <w:spacing w:val="11"/>
          <w:sz w:val="20"/>
          <w:szCs w:val="20"/>
          <w:highlight w:val="none"/>
        </w:rPr>
        <w:t>执业许可证或者登记证书等）及公章一致，并与广西政府采购云平台</w:t>
      </w:r>
      <w:r>
        <w:rPr>
          <w:color w:val="auto"/>
          <w:spacing w:val="10"/>
          <w:sz w:val="20"/>
          <w:szCs w:val="20"/>
          <w:highlight w:val="none"/>
        </w:rPr>
        <w:t>中获取招标文件的投标人名称</w:t>
      </w:r>
      <w:r>
        <w:rPr>
          <w:color w:val="auto"/>
          <w:spacing w:val="9"/>
          <w:sz w:val="20"/>
          <w:szCs w:val="20"/>
          <w:highlight w:val="none"/>
        </w:rPr>
        <w:t>一致，投标人为自然人的，标注的投标人名称应与身份证姓名及签名一致，</w:t>
      </w:r>
      <w:r>
        <w:rPr>
          <w:b/>
          <w:bCs/>
          <w:color w:val="auto"/>
          <w:spacing w:val="9"/>
          <w:sz w:val="20"/>
          <w:szCs w:val="20"/>
          <w:highlight w:val="none"/>
        </w:rPr>
        <w:t>否则按无效投标处理</w:t>
      </w:r>
      <w:r>
        <w:rPr>
          <w:color w:val="auto"/>
          <w:spacing w:val="9"/>
          <w:sz w:val="20"/>
          <w:szCs w:val="20"/>
          <w:highlight w:val="none"/>
        </w:rPr>
        <w:t>。</w:t>
      </w:r>
    </w:p>
    <w:p w14:paraId="147A6B36">
      <w:pPr>
        <w:pStyle w:val="11"/>
        <w:spacing w:before="1" w:line="227" w:lineRule="auto"/>
        <w:ind w:left="436"/>
        <w:outlineLvl w:val="2"/>
        <w:rPr>
          <w:color w:val="auto"/>
          <w:sz w:val="20"/>
          <w:szCs w:val="20"/>
          <w:highlight w:val="none"/>
        </w:rPr>
      </w:pPr>
      <w:bookmarkStart w:id="84" w:name="_Toc14333"/>
      <w:r>
        <w:rPr>
          <w:color w:val="auto"/>
          <w:spacing w:val="9"/>
          <w:sz w:val="20"/>
          <w:szCs w:val="20"/>
          <w:highlight w:val="none"/>
        </w:rPr>
        <w:t>19.5</w:t>
      </w:r>
      <w:r>
        <w:rPr>
          <w:color w:val="auto"/>
          <w:spacing w:val="-38"/>
          <w:sz w:val="20"/>
          <w:szCs w:val="20"/>
          <w:highlight w:val="none"/>
        </w:rPr>
        <w:t xml:space="preserve"> </w:t>
      </w:r>
      <w:r>
        <w:rPr>
          <w:color w:val="auto"/>
          <w:spacing w:val="9"/>
          <w:sz w:val="20"/>
          <w:szCs w:val="20"/>
          <w:highlight w:val="none"/>
        </w:rPr>
        <w:t>投标文件应尽量避免涂改、行间插字或</w:t>
      </w:r>
      <w:r>
        <w:rPr>
          <w:color w:val="auto"/>
          <w:spacing w:val="8"/>
          <w:sz w:val="20"/>
          <w:szCs w:val="20"/>
          <w:highlight w:val="none"/>
        </w:rPr>
        <w:t>者删除。如果出现上述情况，改动之处应由投标人</w:t>
      </w:r>
      <w:bookmarkEnd w:id="84"/>
    </w:p>
    <w:p w14:paraId="2990E7CB">
      <w:pPr>
        <w:pStyle w:val="11"/>
        <w:spacing w:before="162" w:line="378" w:lineRule="auto"/>
        <w:ind w:left="17" w:right="176"/>
        <w:rPr>
          <w:color w:val="auto"/>
          <w:sz w:val="20"/>
          <w:szCs w:val="20"/>
          <w:highlight w:val="none"/>
        </w:rPr>
      </w:pPr>
      <w:r>
        <w:rPr>
          <w:color w:val="auto"/>
          <w:spacing w:val="10"/>
          <w:sz w:val="20"/>
          <w:szCs w:val="20"/>
          <w:highlight w:val="none"/>
        </w:rPr>
        <w:t>的法定代表人或者其委托代理人签字（或者电子签名）或者加盖公章或者加盖电子签章。投标文件</w:t>
      </w:r>
      <w:r>
        <w:rPr>
          <w:color w:val="auto"/>
          <w:spacing w:val="8"/>
          <w:sz w:val="20"/>
          <w:szCs w:val="20"/>
          <w:highlight w:val="none"/>
        </w:rPr>
        <w:t>因字迹潦草或者表达不清所引起的后果由投标人承担。</w:t>
      </w:r>
    </w:p>
    <w:p w14:paraId="112D46D9">
      <w:pPr>
        <w:spacing w:line="378" w:lineRule="auto"/>
        <w:rPr>
          <w:color w:val="auto"/>
          <w:sz w:val="20"/>
          <w:szCs w:val="20"/>
          <w:highlight w:val="none"/>
        </w:rPr>
        <w:sectPr>
          <w:footerReference r:id="rId20" w:type="default"/>
          <w:pgSz w:w="11906" w:h="16839"/>
          <w:pgMar w:top="1404" w:right="1244" w:bottom="1358" w:left="1423" w:header="964" w:footer="964" w:gutter="0"/>
          <w:pgNumType w:fmt="decimal"/>
          <w:cols w:space="720" w:num="1"/>
        </w:sectPr>
      </w:pPr>
    </w:p>
    <w:p w14:paraId="0BE0E942">
      <w:pPr>
        <w:spacing w:before="48" w:line="222" w:lineRule="auto"/>
        <w:ind w:left="480"/>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20.电子备份投标文件</w:t>
      </w:r>
    </w:p>
    <w:p w14:paraId="55EEBF6E">
      <w:pPr>
        <w:pStyle w:val="11"/>
        <w:spacing w:before="172" w:line="378" w:lineRule="auto"/>
        <w:ind w:left="3" w:right="73" w:firstLine="442"/>
        <w:rPr>
          <w:color w:val="auto"/>
          <w:sz w:val="20"/>
          <w:szCs w:val="20"/>
          <w:highlight w:val="none"/>
        </w:rPr>
      </w:pPr>
      <w:r>
        <w:rPr>
          <w:color w:val="auto"/>
          <w:spacing w:val="11"/>
          <w:sz w:val="20"/>
          <w:szCs w:val="20"/>
          <w:highlight w:val="none"/>
        </w:rPr>
        <w:t>电子备份投标文件是指通过在线编制生成且后缀名为“</w:t>
      </w:r>
      <w:r>
        <w:rPr>
          <w:rFonts w:ascii="Times New Roman" w:hAnsi="Times New Roman" w:eastAsia="Times New Roman" w:cs="Times New Roman"/>
          <w:color w:val="auto"/>
          <w:sz w:val="20"/>
          <w:szCs w:val="20"/>
          <w:highlight w:val="none"/>
        </w:rPr>
        <w:t>bfbs</w:t>
      </w:r>
      <w:r>
        <w:rPr>
          <w:rFonts w:ascii="Times New Roman" w:hAnsi="Times New Roman" w:eastAsia="Times New Roman" w:cs="Times New Roman"/>
          <w:color w:val="auto"/>
          <w:spacing w:val="-8"/>
          <w:sz w:val="20"/>
          <w:szCs w:val="20"/>
          <w:highlight w:val="none"/>
        </w:rPr>
        <w:t xml:space="preserve"> </w:t>
      </w:r>
      <w:r>
        <w:rPr>
          <w:color w:val="auto"/>
          <w:spacing w:val="11"/>
          <w:sz w:val="20"/>
          <w:szCs w:val="20"/>
          <w:highlight w:val="none"/>
        </w:rPr>
        <w:t>”的文件，是否接受电子备份投标</w:t>
      </w:r>
      <w:r>
        <w:rPr>
          <w:color w:val="auto"/>
          <w:spacing w:val="8"/>
          <w:sz w:val="20"/>
          <w:szCs w:val="20"/>
          <w:highlight w:val="none"/>
        </w:rPr>
        <w:t>文件详见在“投标人须知前附表</w:t>
      </w:r>
      <w:r>
        <w:rPr>
          <w:color w:val="auto"/>
          <w:spacing w:val="-60"/>
          <w:sz w:val="20"/>
          <w:szCs w:val="20"/>
          <w:highlight w:val="none"/>
        </w:rPr>
        <w:t xml:space="preserve"> </w:t>
      </w:r>
      <w:r>
        <w:rPr>
          <w:color w:val="auto"/>
          <w:spacing w:val="8"/>
          <w:sz w:val="20"/>
          <w:szCs w:val="20"/>
          <w:highlight w:val="none"/>
        </w:rPr>
        <w:t>”。</w:t>
      </w:r>
    </w:p>
    <w:p w14:paraId="6EC064B9">
      <w:pPr>
        <w:spacing w:before="1" w:line="222" w:lineRule="auto"/>
        <w:ind w:left="420"/>
        <w:outlineLvl w:val="2"/>
        <w:rPr>
          <w:rFonts w:ascii="黑体" w:hAnsi="黑体" w:eastAsia="黑体" w:cs="黑体"/>
          <w:color w:val="auto"/>
          <w:sz w:val="24"/>
          <w:szCs w:val="24"/>
          <w:highlight w:val="none"/>
        </w:rPr>
      </w:pPr>
      <w:bookmarkStart w:id="85" w:name="_Toc5807"/>
      <w:r>
        <w:rPr>
          <w:rFonts w:ascii="黑体" w:hAnsi="黑体" w:eastAsia="黑体" w:cs="黑体"/>
          <w:b/>
          <w:bCs/>
          <w:color w:val="auto"/>
          <w:spacing w:val="-3"/>
          <w:sz w:val="24"/>
          <w:szCs w:val="24"/>
          <w:highlight w:val="none"/>
        </w:rPr>
        <w:t>21.投标文件的提交</w:t>
      </w:r>
      <w:bookmarkEnd w:id="85"/>
    </w:p>
    <w:p w14:paraId="70D0CD90">
      <w:pPr>
        <w:pStyle w:val="11"/>
        <w:spacing w:before="174" w:line="327" w:lineRule="auto"/>
        <w:ind w:left="3" w:right="70" w:firstLine="414"/>
        <w:rPr>
          <w:color w:val="auto"/>
          <w:sz w:val="20"/>
          <w:szCs w:val="20"/>
          <w:highlight w:val="none"/>
        </w:rPr>
      </w:pPr>
      <w:r>
        <w:rPr>
          <w:rFonts w:ascii="Times New Roman" w:hAnsi="Times New Roman" w:eastAsia="Times New Roman" w:cs="Times New Roman"/>
          <w:color w:val="auto"/>
          <w:spacing w:val="9"/>
          <w:sz w:val="20"/>
          <w:szCs w:val="20"/>
          <w:highlight w:val="none"/>
        </w:rPr>
        <w:t>21.</w:t>
      </w:r>
      <w:r>
        <w:rPr>
          <w:rFonts w:ascii="Times New Roman" w:hAnsi="Times New Roman" w:eastAsia="Times New Roman" w:cs="Times New Roman"/>
          <w:color w:val="auto"/>
          <w:spacing w:val="-25"/>
          <w:sz w:val="20"/>
          <w:szCs w:val="20"/>
          <w:highlight w:val="none"/>
        </w:rPr>
        <w:t xml:space="preserve"> </w:t>
      </w:r>
      <w:r>
        <w:rPr>
          <w:rFonts w:ascii="Times New Roman" w:hAnsi="Times New Roman" w:eastAsia="Times New Roman" w:cs="Times New Roman"/>
          <w:color w:val="auto"/>
          <w:spacing w:val="9"/>
          <w:sz w:val="20"/>
          <w:szCs w:val="20"/>
          <w:highlight w:val="none"/>
        </w:rPr>
        <w:t xml:space="preserve">1 </w:t>
      </w:r>
      <w:r>
        <w:rPr>
          <w:color w:val="auto"/>
          <w:spacing w:val="9"/>
          <w:sz w:val="20"/>
          <w:szCs w:val="20"/>
          <w:highlight w:val="none"/>
        </w:rPr>
        <w:t>投标人必须在“投标人须知前附表</w:t>
      </w:r>
      <w:r>
        <w:rPr>
          <w:color w:val="auto"/>
          <w:spacing w:val="-70"/>
          <w:sz w:val="20"/>
          <w:szCs w:val="20"/>
          <w:highlight w:val="none"/>
        </w:rPr>
        <w:t xml:space="preserve"> </w:t>
      </w:r>
      <w:r>
        <w:rPr>
          <w:color w:val="auto"/>
          <w:spacing w:val="9"/>
          <w:sz w:val="20"/>
          <w:szCs w:val="20"/>
          <w:highlight w:val="none"/>
        </w:rPr>
        <w:t>”规定的提交投标文件截止时间前将电子投</w:t>
      </w:r>
      <w:r>
        <w:rPr>
          <w:color w:val="auto"/>
          <w:spacing w:val="8"/>
          <w:sz w:val="20"/>
          <w:szCs w:val="20"/>
          <w:highlight w:val="none"/>
        </w:rPr>
        <w:t>标文件提交至投标地点。电子投标文件应在制作完成后，在投标截止时间前通过有效</w:t>
      </w:r>
      <w:r>
        <w:rPr>
          <w:color w:val="auto"/>
          <w:spacing w:val="7"/>
          <w:sz w:val="20"/>
          <w:szCs w:val="20"/>
          <w:highlight w:val="none"/>
        </w:rPr>
        <w:t>数字证书（</w:t>
      </w:r>
      <w:r>
        <w:rPr>
          <w:rFonts w:ascii="Times New Roman" w:hAnsi="Times New Roman" w:eastAsia="Times New Roman" w:cs="Times New Roman"/>
          <w:color w:val="auto"/>
          <w:sz w:val="20"/>
          <w:szCs w:val="20"/>
          <w:highlight w:val="none"/>
        </w:rPr>
        <w:t>CA</w:t>
      </w:r>
      <w:r>
        <w:rPr>
          <w:rFonts w:ascii="Times New Roman" w:hAnsi="Times New Roman" w:eastAsia="Times New Roman" w:cs="Times New Roman"/>
          <w:color w:val="auto"/>
          <w:spacing w:val="7"/>
          <w:sz w:val="20"/>
          <w:szCs w:val="20"/>
          <w:highlight w:val="none"/>
        </w:rPr>
        <w:t xml:space="preserve"> </w:t>
      </w:r>
      <w:r>
        <w:rPr>
          <w:color w:val="auto"/>
          <w:spacing w:val="7"/>
          <w:sz w:val="20"/>
          <w:szCs w:val="20"/>
          <w:highlight w:val="none"/>
        </w:rPr>
        <w:t>认证锁）进</w:t>
      </w:r>
      <w:r>
        <w:rPr>
          <w:color w:val="auto"/>
          <w:spacing w:val="9"/>
          <w:sz w:val="20"/>
          <w:szCs w:val="20"/>
          <w:highlight w:val="none"/>
        </w:rPr>
        <w:t>行电子签章、加密，然后通过网络将加密的电子投标文件递交至</w:t>
      </w:r>
      <w:r>
        <w:rPr>
          <w:b/>
          <w:bCs/>
          <w:color w:val="auto"/>
          <w:spacing w:val="9"/>
          <w:sz w:val="20"/>
          <w:szCs w:val="20"/>
          <w:highlight w:val="none"/>
        </w:rPr>
        <w:t>广西政府采购云平台</w:t>
      </w:r>
      <w:r>
        <w:rPr>
          <w:color w:val="auto"/>
          <w:spacing w:val="9"/>
          <w:sz w:val="20"/>
          <w:szCs w:val="20"/>
          <w:highlight w:val="none"/>
        </w:rPr>
        <w:t>。</w:t>
      </w:r>
    </w:p>
    <w:p w14:paraId="362F37B9">
      <w:pPr>
        <w:pStyle w:val="11"/>
        <w:spacing w:before="164" w:line="302" w:lineRule="auto"/>
        <w:ind w:right="70" w:firstLine="424"/>
        <w:rPr>
          <w:color w:val="auto"/>
          <w:sz w:val="20"/>
          <w:szCs w:val="20"/>
          <w:highlight w:val="none"/>
        </w:rPr>
      </w:pPr>
      <w:r>
        <w:rPr>
          <w:b/>
          <w:bCs/>
          <w:color w:val="auto"/>
          <w:spacing w:val="7"/>
          <w:sz w:val="20"/>
          <w:szCs w:val="20"/>
          <w:highlight w:val="none"/>
        </w:rPr>
        <w:t>21.2</w:t>
      </w:r>
      <w:r>
        <w:rPr>
          <w:color w:val="auto"/>
          <w:spacing w:val="-34"/>
          <w:sz w:val="20"/>
          <w:szCs w:val="20"/>
          <w:highlight w:val="none"/>
        </w:rPr>
        <w:t xml:space="preserve"> </w:t>
      </w:r>
      <w:r>
        <w:rPr>
          <w:b/>
          <w:bCs/>
          <w:color w:val="auto"/>
          <w:spacing w:val="7"/>
          <w:sz w:val="20"/>
          <w:szCs w:val="20"/>
          <w:highlight w:val="none"/>
        </w:rPr>
        <w:t>未在规定时间内提交或者未按照招标文件要求加密</w:t>
      </w:r>
      <w:r>
        <w:rPr>
          <w:b/>
          <w:bCs/>
          <w:color w:val="auto"/>
          <w:spacing w:val="6"/>
          <w:sz w:val="20"/>
          <w:szCs w:val="20"/>
          <w:highlight w:val="none"/>
        </w:rPr>
        <w:t>的电子投标文件，广西政府采购云平台</w:t>
      </w:r>
      <w:r>
        <w:rPr>
          <w:b/>
          <w:bCs/>
          <w:color w:val="auto"/>
          <w:spacing w:val="4"/>
          <w:sz w:val="20"/>
          <w:szCs w:val="20"/>
          <w:highlight w:val="none"/>
        </w:rPr>
        <w:t>将拒收。</w:t>
      </w:r>
    </w:p>
    <w:p w14:paraId="51C8F4B1">
      <w:pPr>
        <w:spacing w:before="165" w:line="222" w:lineRule="auto"/>
        <w:ind w:left="420"/>
        <w:outlineLvl w:val="2"/>
        <w:rPr>
          <w:rFonts w:ascii="黑体" w:hAnsi="黑体" w:eastAsia="黑体" w:cs="黑体"/>
          <w:color w:val="auto"/>
          <w:sz w:val="24"/>
          <w:szCs w:val="24"/>
          <w:highlight w:val="none"/>
        </w:rPr>
      </w:pPr>
      <w:bookmarkStart w:id="86" w:name="_Toc28724"/>
      <w:r>
        <w:rPr>
          <w:rFonts w:ascii="黑体" w:hAnsi="黑体" w:eastAsia="黑体" w:cs="黑体"/>
          <w:b/>
          <w:bCs/>
          <w:color w:val="auto"/>
          <w:spacing w:val="-2"/>
          <w:sz w:val="24"/>
          <w:szCs w:val="24"/>
          <w:highlight w:val="none"/>
        </w:rPr>
        <w:t>22.</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投标文件的补充、修改、撤回与退回</w:t>
      </w:r>
      <w:bookmarkEnd w:id="86"/>
    </w:p>
    <w:p w14:paraId="7ACA1910">
      <w:pPr>
        <w:pStyle w:val="11"/>
        <w:spacing w:before="176" w:line="347" w:lineRule="auto"/>
        <w:ind w:left="1" w:firstLine="422"/>
        <w:rPr>
          <w:color w:val="auto"/>
          <w:sz w:val="20"/>
          <w:szCs w:val="20"/>
          <w:highlight w:val="none"/>
        </w:rPr>
      </w:pPr>
      <w:r>
        <w:rPr>
          <w:color w:val="auto"/>
          <w:spacing w:val="6"/>
          <w:sz w:val="20"/>
          <w:szCs w:val="20"/>
          <w:highlight w:val="none"/>
        </w:rPr>
        <w:t>22.1</w:t>
      </w:r>
      <w:r>
        <w:rPr>
          <w:color w:val="auto"/>
          <w:spacing w:val="-38"/>
          <w:sz w:val="20"/>
          <w:szCs w:val="20"/>
          <w:highlight w:val="none"/>
        </w:rPr>
        <w:t xml:space="preserve"> </w:t>
      </w:r>
      <w:r>
        <w:rPr>
          <w:color w:val="auto"/>
          <w:spacing w:val="6"/>
          <w:sz w:val="20"/>
          <w:szCs w:val="20"/>
          <w:highlight w:val="none"/>
        </w:rPr>
        <w:t>投标人应当在投标截止时间前完成电子投标文件的上传、</w:t>
      </w:r>
      <w:r>
        <w:rPr>
          <w:color w:val="auto"/>
          <w:spacing w:val="5"/>
          <w:sz w:val="20"/>
          <w:szCs w:val="20"/>
          <w:highlight w:val="none"/>
        </w:rPr>
        <w:t>提交，投标截止时间前可以补充、</w:t>
      </w:r>
      <w:r>
        <w:rPr>
          <w:color w:val="auto"/>
          <w:spacing w:val="10"/>
          <w:sz w:val="20"/>
          <w:szCs w:val="20"/>
          <w:highlight w:val="none"/>
        </w:rPr>
        <w:t>修改或者撤回投标文件。补充或者修改投标文件的，应当先行撤回原投标</w:t>
      </w:r>
      <w:r>
        <w:rPr>
          <w:color w:val="auto"/>
          <w:spacing w:val="9"/>
          <w:sz w:val="20"/>
          <w:szCs w:val="20"/>
          <w:highlight w:val="none"/>
        </w:rPr>
        <w:t>文件，补充、修改后重新</w:t>
      </w:r>
      <w:r>
        <w:rPr>
          <w:color w:val="auto"/>
          <w:spacing w:val="10"/>
          <w:sz w:val="20"/>
          <w:szCs w:val="20"/>
          <w:highlight w:val="none"/>
        </w:rPr>
        <w:t>上传、提交，投标截止时间前未完成上传、提交的，视为撤回投标文件。</w:t>
      </w:r>
      <w:r>
        <w:rPr>
          <w:color w:val="auto"/>
          <w:spacing w:val="9"/>
          <w:sz w:val="20"/>
          <w:szCs w:val="20"/>
          <w:highlight w:val="none"/>
        </w:rPr>
        <w:t>投标截止时间以后上传递</w:t>
      </w:r>
      <w:r>
        <w:rPr>
          <w:color w:val="auto"/>
          <w:spacing w:val="10"/>
          <w:sz w:val="20"/>
          <w:szCs w:val="20"/>
          <w:highlight w:val="none"/>
        </w:rPr>
        <w:t>交的投标文件，广西政府采购云平台将予以拒收。（补充、修改或者撤回</w:t>
      </w:r>
      <w:r>
        <w:rPr>
          <w:color w:val="auto"/>
          <w:spacing w:val="9"/>
          <w:sz w:val="20"/>
          <w:szCs w:val="20"/>
          <w:highlight w:val="none"/>
        </w:rPr>
        <w:t>方式可登录广西政府采购</w:t>
      </w:r>
      <w:r>
        <w:rPr>
          <w:color w:val="auto"/>
          <w:spacing w:val="7"/>
          <w:sz w:val="20"/>
          <w:szCs w:val="20"/>
          <w:highlight w:val="none"/>
        </w:rPr>
        <w:t>云平台，依次进入“服务中心</w:t>
      </w:r>
      <w:r>
        <w:rPr>
          <w:color w:val="auto"/>
          <w:spacing w:val="-54"/>
          <w:sz w:val="20"/>
          <w:szCs w:val="20"/>
          <w:highlight w:val="none"/>
        </w:rPr>
        <w:t xml:space="preserve"> </w:t>
      </w:r>
      <w:r>
        <w:rPr>
          <w:color w:val="auto"/>
          <w:spacing w:val="7"/>
          <w:sz w:val="20"/>
          <w:szCs w:val="20"/>
          <w:highlight w:val="none"/>
        </w:rPr>
        <w:t>”中查看 “</w:t>
      </w:r>
      <w:r>
        <w:rPr>
          <w:color w:val="auto"/>
          <w:spacing w:val="-68"/>
          <w:sz w:val="20"/>
          <w:szCs w:val="20"/>
          <w:highlight w:val="none"/>
        </w:rPr>
        <w:t xml:space="preserve"> </w:t>
      </w:r>
      <w:r>
        <w:rPr>
          <w:color w:val="auto"/>
          <w:spacing w:val="7"/>
          <w:sz w:val="20"/>
          <w:szCs w:val="20"/>
          <w:highlight w:val="none"/>
        </w:rPr>
        <w:t>电子投标文件制作与投送教程</w:t>
      </w:r>
      <w:r>
        <w:rPr>
          <w:color w:val="auto"/>
          <w:spacing w:val="-70"/>
          <w:sz w:val="20"/>
          <w:szCs w:val="20"/>
          <w:highlight w:val="none"/>
        </w:rPr>
        <w:t xml:space="preserve"> </w:t>
      </w:r>
      <w:r>
        <w:rPr>
          <w:color w:val="auto"/>
          <w:spacing w:val="7"/>
          <w:sz w:val="20"/>
          <w:szCs w:val="20"/>
          <w:highlight w:val="none"/>
        </w:rPr>
        <w:t>”）</w:t>
      </w:r>
    </w:p>
    <w:p w14:paraId="2A08FE58">
      <w:pPr>
        <w:pStyle w:val="11"/>
        <w:spacing w:before="162" w:line="302" w:lineRule="auto"/>
        <w:ind w:left="14" w:right="122" w:firstLine="410"/>
        <w:rPr>
          <w:color w:val="auto"/>
          <w:sz w:val="20"/>
          <w:szCs w:val="20"/>
          <w:highlight w:val="none"/>
        </w:rPr>
      </w:pPr>
      <w:r>
        <w:rPr>
          <w:color w:val="auto"/>
          <w:spacing w:val="9"/>
          <w:sz w:val="20"/>
          <w:szCs w:val="20"/>
          <w:highlight w:val="none"/>
        </w:rPr>
        <w:t>22.2“广西政府采购云平台收到投标文件后向供应商发出确认回执通知。在投标截止时间前，除供应商补充、修改或者撤回投标文件外，任何单位和个人不得解密或提取投标文件。</w:t>
      </w:r>
    </w:p>
    <w:p w14:paraId="7E44DB19">
      <w:pPr>
        <w:pStyle w:val="11"/>
        <w:spacing w:before="162" w:line="227" w:lineRule="auto"/>
        <w:ind w:left="424"/>
        <w:rPr>
          <w:color w:val="auto"/>
          <w:sz w:val="20"/>
          <w:szCs w:val="20"/>
          <w:highlight w:val="none"/>
        </w:rPr>
      </w:pPr>
      <w:r>
        <w:rPr>
          <w:color w:val="auto"/>
          <w:spacing w:val="9"/>
          <w:sz w:val="20"/>
          <w:szCs w:val="20"/>
          <w:highlight w:val="none"/>
        </w:rPr>
        <w:t>22.3</w:t>
      </w:r>
      <w:r>
        <w:rPr>
          <w:color w:val="auto"/>
          <w:spacing w:val="-41"/>
          <w:sz w:val="20"/>
          <w:szCs w:val="20"/>
          <w:highlight w:val="none"/>
        </w:rPr>
        <w:t xml:space="preserve"> </w:t>
      </w:r>
      <w:r>
        <w:rPr>
          <w:color w:val="auto"/>
          <w:spacing w:val="9"/>
          <w:sz w:val="20"/>
          <w:szCs w:val="20"/>
          <w:highlight w:val="none"/>
        </w:rPr>
        <w:t>在投标截止时间后，</w:t>
      </w:r>
      <w:r>
        <w:rPr>
          <w:rFonts w:hint="eastAsia"/>
          <w:color w:val="auto"/>
          <w:spacing w:val="9"/>
          <w:sz w:val="20"/>
          <w:szCs w:val="20"/>
          <w:highlight w:val="none"/>
          <w:lang w:eastAsia="zh-CN"/>
        </w:rPr>
        <w:t>采购人</w:t>
      </w:r>
      <w:r>
        <w:rPr>
          <w:color w:val="auto"/>
          <w:spacing w:val="9"/>
          <w:sz w:val="20"/>
          <w:szCs w:val="20"/>
          <w:highlight w:val="none"/>
        </w:rPr>
        <w:t>和采购代理机构</w:t>
      </w:r>
      <w:r>
        <w:rPr>
          <w:color w:val="auto"/>
          <w:spacing w:val="8"/>
          <w:sz w:val="20"/>
          <w:szCs w:val="20"/>
          <w:highlight w:val="none"/>
        </w:rPr>
        <w:t>对已提交的投标文件概不退回。</w:t>
      </w:r>
    </w:p>
    <w:p w14:paraId="76F9EA5F">
      <w:pPr>
        <w:spacing w:line="339" w:lineRule="auto"/>
        <w:rPr>
          <w:rFonts w:ascii="Arial"/>
          <w:color w:val="auto"/>
          <w:sz w:val="21"/>
          <w:highlight w:val="none"/>
        </w:rPr>
      </w:pPr>
    </w:p>
    <w:p w14:paraId="422AD41C">
      <w:pPr>
        <w:pStyle w:val="11"/>
        <w:spacing w:before="102" w:line="225" w:lineRule="auto"/>
        <w:ind w:left="3928"/>
        <w:outlineLvl w:val="1"/>
        <w:rPr>
          <w:color w:val="auto"/>
          <w:sz w:val="31"/>
          <w:szCs w:val="31"/>
          <w:highlight w:val="none"/>
        </w:rPr>
      </w:pPr>
      <w:bookmarkStart w:id="87" w:name="_Toc26695"/>
      <w:r>
        <w:rPr>
          <w:b/>
          <w:bCs/>
          <w:color w:val="auto"/>
          <w:spacing w:val="-3"/>
          <w:sz w:val="31"/>
          <w:szCs w:val="31"/>
          <w:highlight w:val="none"/>
        </w:rPr>
        <w:t>四、开标</w:t>
      </w:r>
      <w:bookmarkEnd w:id="87"/>
    </w:p>
    <w:p w14:paraId="3F0BE213">
      <w:pPr>
        <w:spacing w:line="252" w:lineRule="auto"/>
        <w:rPr>
          <w:rFonts w:ascii="Arial"/>
          <w:color w:val="auto"/>
          <w:sz w:val="21"/>
          <w:highlight w:val="none"/>
        </w:rPr>
      </w:pPr>
    </w:p>
    <w:p w14:paraId="320E37AD">
      <w:pPr>
        <w:spacing w:line="253" w:lineRule="auto"/>
        <w:rPr>
          <w:rFonts w:ascii="Arial"/>
          <w:color w:val="auto"/>
          <w:sz w:val="21"/>
          <w:highlight w:val="none"/>
        </w:rPr>
      </w:pPr>
    </w:p>
    <w:p w14:paraId="2A1D025E">
      <w:pPr>
        <w:spacing w:before="79" w:line="223" w:lineRule="auto"/>
        <w:ind w:left="420"/>
        <w:outlineLvl w:val="2"/>
        <w:rPr>
          <w:rFonts w:ascii="黑体" w:hAnsi="黑体" w:eastAsia="黑体" w:cs="黑体"/>
          <w:color w:val="auto"/>
          <w:sz w:val="24"/>
          <w:szCs w:val="24"/>
          <w:highlight w:val="none"/>
        </w:rPr>
      </w:pPr>
      <w:bookmarkStart w:id="88" w:name="_Toc478"/>
      <w:r>
        <w:rPr>
          <w:rFonts w:ascii="黑体" w:hAnsi="黑体" w:eastAsia="黑体" w:cs="黑体"/>
          <w:b/>
          <w:bCs/>
          <w:color w:val="auto"/>
          <w:spacing w:val="-3"/>
          <w:sz w:val="24"/>
          <w:szCs w:val="24"/>
          <w:highlight w:val="none"/>
        </w:rPr>
        <w:t>23.开标时间和地点</w:t>
      </w:r>
      <w:bookmarkEnd w:id="88"/>
    </w:p>
    <w:p w14:paraId="44820147">
      <w:pPr>
        <w:pStyle w:val="11"/>
        <w:spacing w:before="171" w:line="227" w:lineRule="auto"/>
        <w:ind w:left="422"/>
        <w:rPr>
          <w:color w:val="auto"/>
          <w:sz w:val="20"/>
          <w:szCs w:val="20"/>
          <w:highlight w:val="none"/>
        </w:rPr>
      </w:pPr>
      <w:r>
        <w:rPr>
          <w:color w:val="auto"/>
          <w:spacing w:val="13"/>
          <w:sz w:val="20"/>
          <w:szCs w:val="20"/>
          <w:highlight w:val="none"/>
        </w:rPr>
        <w:t>开标时间及地点详见“投标人须知前附表</w:t>
      </w:r>
      <w:r>
        <w:rPr>
          <w:color w:val="auto"/>
          <w:spacing w:val="-68"/>
          <w:sz w:val="20"/>
          <w:szCs w:val="20"/>
          <w:highlight w:val="none"/>
        </w:rPr>
        <w:t xml:space="preserve"> </w:t>
      </w:r>
      <w:r>
        <w:rPr>
          <w:color w:val="auto"/>
          <w:spacing w:val="13"/>
          <w:sz w:val="20"/>
          <w:szCs w:val="20"/>
          <w:highlight w:val="none"/>
        </w:rPr>
        <w:t>”</w:t>
      </w:r>
    </w:p>
    <w:p w14:paraId="56484658">
      <w:pPr>
        <w:spacing w:before="168" w:line="222" w:lineRule="auto"/>
        <w:ind w:left="420"/>
        <w:outlineLvl w:val="2"/>
        <w:rPr>
          <w:rFonts w:ascii="黑体" w:hAnsi="黑体" w:eastAsia="黑体" w:cs="黑体"/>
          <w:color w:val="auto"/>
          <w:sz w:val="24"/>
          <w:szCs w:val="24"/>
          <w:highlight w:val="none"/>
        </w:rPr>
      </w:pPr>
      <w:bookmarkStart w:id="89" w:name="_Toc16538"/>
      <w:r>
        <w:rPr>
          <w:rFonts w:ascii="黑体" w:hAnsi="黑体" w:eastAsia="黑体" w:cs="黑体"/>
          <w:b/>
          <w:bCs/>
          <w:color w:val="auto"/>
          <w:spacing w:val="-3"/>
          <w:sz w:val="24"/>
          <w:szCs w:val="24"/>
          <w:highlight w:val="none"/>
        </w:rPr>
        <w:t>24.开标程序</w:t>
      </w:r>
      <w:bookmarkEnd w:id="89"/>
    </w:p>
    <w:p w14:paraId="77443FCC">
      <w:pPr>
        <w:pStyle w:val="11"/>
        <w:spacing w:before="173" w:line="228" w:lineRule="auto"/>
        <w:ind w:left="417"/>
        <w:rPr>
          <w:color w:val="auto"/>
          <w:sz w:val="20"/>
          <w:szCs w:val="20"/>
          <w:highlight w:val="none"/>
        </w:rPr>
      </w:pPr>
      <w:r>
        <w:rPr>
          <w:rFonts w:ascii="Times New Roman" w:hAnsi="Times New Roman" w:eastAsia="Times New Roman" w:cs="Times New Roman"/>
          <w:color w:val="auto"/>
          <w:spacing w:val="7"/>
          <w:sz w:val="20"/>
          <w:szCs w:val="20"/>
          <w:highlight w:val="none"/>
        </w:rPr>
        <w:t>24.</w:t>
      </w:r>
      <w:r>
        <w:rPr>
          <w:rFonts w:ascii="Times New Roman" w:hAnsi="Times New Roman" w:eastAsia="Times New Roman" w:cs="Times New Roman"/>
          <w:color w:val="auto"/>
          <w:spacing w:val="-25"/>
          <w:sz w:val="20"/>
          <w:szCs w:val="20"/>
          <w:highlight w:val="none"/>
        </w:rPr>
        <w:t xml:space="preserve"> </w:t>
      </w:r>
      <w:r>
        <w:rPr>
          <w:rFonts w:ascii="Times New Roman" w:hAnsi="Times New Roman" w:eastAsia="Times New Roman" w:cs="Times New Roman"/>
          <w:color w:val="auto"/>
          <w:spacing w:val="7"/>
          <w:sz w:val="20"/>
          <w:szCs w:val="20"/>
          <w:highlight w:val="none"/>
        </w:rPr>
        <w:t xml:space="preserve">1 </w:t>
      </w:r>
      <w:r>
        <w:rPr>
          <w:color w:val="auto"/>
          <w:spacing w:val="7"/>
          <w:sz w:val="20"/>
          <w:szCs w:val="20"/>
          <w:highlight w:val="none"/>
        </w:rPr>
        <w:t>提交投标文件截止时间止，投标人不足</w:t>
      </w:r>
      <w:r>
        <w:rPr>
          <w:color w:val="auto"/>
          <w:spacing w:val="-36"/>
          <w:sz w:val="20"/>
          <w:szCs w:val="20"/>
          <w:highlight w:val="none"/>
        </w:rPr>
        <w:t xml:space="preserve"> </w:t>
      </w:r>
      <w:r>
        <w:rPr>
          <w:rFonts w:ascii="Times New Roman" w:hAnsi="Times New Roman" w:eastAsia="Times New Roman" w:cs="Times New Roman"/>
          <w:color w:val="auto"/>
          <w:spacing w:val="7"/>
          <w:sz w:val="20"/>
          <w:szCs w:val="20"/>
          <w:highlight w:val="none"/>
        </w:rPr>
        <w:t xml:space="preserve">3 </w:t>
      </w:r>
      <w:r>
        <w:rPr>
          <w:color w:val="auto"/>
          <w:spacing w:val="7"/>
          <w:sz w:val="20"/>
          <w:szCs w:val="20"/>
          <w:highlight w:val="none"/>
        </w:rPr>
        <w:t>家的，不得开标。</w:t>
      </w:r>
    </w:p>
    <w:p w14:paraId="09F63917">
      <w:pPr>
        <w:pStyle w:val="11"/>
        <w:spacing w:before="160" w:line="328" w:lineRule="auto"/>
        <w:ind w:left="2" w:right="71" w:firstLine="415"/>
        <w:rPr>
          <w:color w:val="auto"/>
          <w:sz w:val="20"/>
          <w:szCs w:val="20"/>
          <w:highlight w:val="none"/>
        </w:rPr>
      </w:pPr>
      <w:r>
        <w:rPr>
          <w:rFonts w:ascii="Times New Roman" w:hAnsi="Times New Roman" w:eastAsia="Times New Roman" w:cs="Times New Roman"/>
          <w:color w:val="auto"/>
          <w:spacing w:val="10"/>
          <w:sz w:val="20"/>
          <w:szCs w:val="20"/>
          <w:highlight w:val="none"/>
        </w:rPr>
        <w:t xml:space="preserve">24.2 </w:t>
      </w:r>
      <w:r>
        <w:rPr>
          <w:color w:val="auto"/>
          <w:spacing w:val="10"/>
          <w:sz w:val="20"/>
          <w:szCs w:val="20"/>
          <w:highlight w:val="none"/>
        </w:rPr>
        <w:t>采购代理机构将按照招标文件规定的时间通过广西政府采购云平台组织线上开标活动，所</w:t>
      </w:r>
      <w:r>
        <w:rPr>
          <w:color w:val="auto"/>
          <w:spacing w:val="11"/>
          <w:sz w:val="20"/>
          <w:szCs w:val="20"/>
          <w:highlight w:val="none"/>
        </w:rPr>
        <w:t>有供应商均应当准时在线参加，投标人因未在线参加开标而导致投</w:t>
      </w:r>
      <w:r>
        <w:rPr>
          <w:color w:val="auto"/>
          <w:spacing w:val="10"/>
          <w:sz w:val="20"/>
          <w:szCs w:val="20"/>
          <w:highlight w:val="none"/>
        </w:rPr>
        <w:t>标文件无法按时解密等一切后果</w:t>
      </w:r>
      <w:r>
        <w:rPr>
          <w:color w:val="auto"/>
          <w:spacing w:val="7"/>
          <w:sz w:val="20"/>
          <w:szCs w:val="20"/>
          <w:highlight w:val="none"/>
        </w:rPr>
        <w:t>由投标人自己承担。</w:t>
      </w:r>
    </w:p>
    <w:p w14:paraId="146B8E74">
      <w:pPr>
        <w:pStyle w:val="11"/>
        <w:spacing w:before="162" w:line="228" w:lineRule="auto"/>
        <w:ind w:left="417"/>
        <w:rPr>
          <w:color w:val="auto"/>
          <w:sz w:val="20"/>
          <w:szCs w:val="20"/>
          <w:highlight w:val="none"/>
        </w:rPr>
      </w:pPr>
      <w:r>
        <w:rPr>
          <w:rFonts w:ascii="Times New Roman" w:hAnsi="Times New Roman" w:eastAsia="Times New Roman" w:cs="Times New Roman"/>
          <w:color w:val="auto"/>
          <w:spacing w:val="5"/>
          <w:sz w:val="20"/>
          <w:szCs w:val="20"/>
          <w:highlight w:val="none"/>
        </w:rPr>
        <w:t xml:space="preserve">24.3 </w:t>
      </w:r>
      <w:r>
        <w:rPr>
          <w:color w:val="auto"/>
          <w:spacing w:val="5"/>
          <w:sz w:val="20"/>
          <w:szCs w:val="20"/>
          <w:highlight w:val="none"/>
        </w:rPr>
        <w:t>开标程序</w:t>
      </w:r>
    </w:p>
    <w:p w14:paraId="0E29B114">
      <w:pPr>
        <w:pStyle w:val="11"/>
        <w:spacing w:before="160" w:line="378" w:lineRule="auto"/>
        <w:ind w:right="70" w:firstLine="430"/>
        <w:jc w:val="both"/>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1</w:t>
      </w:r>
      <w:r>
        <w:rPr>
          <w:color w:val="auto"/>
          <w:spacing w:val="8"/>
          <w:sz w:val="20"/>
          <w:szCs w:val="20"/>
          <w:highlight w:val="none"/>
        </w:rPr>
        <w:t>）解密电子投标文件。“广西政府采购云平台按开标时间自动提取所有投标文</w:t>
      </w:r>
      <w:r>
        <w:rPr>
          <w:color w:val="auto"/>
          <w:spacing w:val="7"/>
          <w:sz w:val="20"/>
          <w:szCs w:val="20"/>
          <w:highlight w:val="none"/>
        </w:rPr>
        <w:t>件。采购代理</w:t>
      </w:r>
      <w:r>
        <w:rPr>
          <w:color w:val="auto"/>
          <w:spacing w:val="6"/>
          <w:sz w:val="20"/>
          <w:szCs w:val="20"/>
          <w:highlight w:val="none"/>
        </w:rPr>
        <w:t>机构依托广西政府采购云平台向各投标人发出电子加密投标文件【开始解密】通知，由投标人按“投</w:t>
      </w:r>
      <w:r>
        <w:rPr>
          <w:color w:val="auto"/>
          <w:spacing w:val="10"/>
          <w:sz w:val="20"/>
          <w:szCs w:val="20"/>
          <w:highlight w:val="none"/>
        </w:rPr>
        <w:t>标人须知前附表</w:t>
      </w:r>
      <w:r>
        <w:rPr>
          <w:color w:val="auto"/>
          <w:spacing w:val="-67"/>
          <w:sz w:val="20"/>
          <w:szCs w:val="20"/>
          <w:highlight w:val="none"/>
        </w:rPr>
        <w:t xml:space="preserve"> </w:t>
      </w:r>
      <w:r>
        <w:rPr>
          <w:color w:val="auto"/>
          <w:spacing w:val="10"/>
          <w:sz w:val="20"/>
          <w:szCs w:val="20"/>
          <w:highlight w:val="none"/>
        </w:rPr>
        <w:t>”规定的时间内自行进行投标文件解密。投标人的法定代表人或其委托代理人须凭</w:t>
      </w:r>
      <w:r>
        <w:rPr>
          <w:color w:val="auto"/>
          <w:spacing w:val="13"/>
          <w:sz w:val="20"/>
          <w:szCs w:val="20"/>
          <w:highlight w:val="none"/>
        </w:rPr>
        <w:t>加密时所用的</w:t>
      </w:r>
      <w:r>
        <w:rPr>
          <w:rFonts w:ascii="Times New Roman" w:hAnsi="Times New Roman" w:eastAsia="Times New Roman" w:cs="Times New Roman"/>
          <w:color w:val="auto"/>
          <w:sz w:val="20"/>
          <w:szCs w:val="20"/>
          <w:highlight w:val="none"/>
        </w:rPr>
        <w:t>CA</w:t>
      </w:r>
      <w:r>
        <w:rPr>
          <w:rFonts w:ascii="Times New Roman" w:hAnsi="Times New Roman" w:eastAsia="Times New Roman" w:cs="Times New Roman"/>
          <w:color w:val="auto"/>
          <w:spacing w:val="13"/>
          <w:sz w:val="20"/>
          <w:szCs w:val="20"/>
          <w:highlight w:val="none"/>
        </w:rPr>
        <w:t xml:space="preserve"> </w:t>
      </w:r>
      <w:r>
        <w:rPr>
          <w:color w:val="auto"/>
          <w:spacing w:val="13"/>
          <w:sz w:val="20"/>
          <w:szCs w:val="20"/>
          <w:highlight w:val="none"/>
        </w:rPr>
        <w:t>锁准时登录到广西政府采购云平台电子开标大厅签</w:t>
      </w:r>
      <w:r>
        <w:rPr>
          <w:color w:val="auto"/>
          <w:spacing w:val="12"/>
          <w:sz w:val="20"/>
          <w:szCs w:val="20"/>
          <w:highlight w:val="none"/>
        </w:rPr>
        <w:t>到并对电子投标文件解密。</w:t>
      </w:r>
      <w:r>
        <w:rPr>
          <w:b/>
          <w:bCs/>
          <w:color w:val="auto"/>
          <w:spacing w:val="12"/>
          <w:sz w:val="20"/>
          <w:szCs w:val="20"/>
          <w:highlight w:val="none"/>
        </w:rPr>
        <w:t>投</w:t>
      </w:r>
    </w:p>
    <w:p w14:paraId="7CA93AF8">
      <w:pPr>
        <w:spacing w:line="378" w:lineRule="auto"/>
        <w:rPr>
          <w:color w:val="auto"/>
          <w:sz w:val="20"/>
          <w:szCs w:val="20"/>
          <w:highlight w:val="none"/>
        </w:rPr>
        <w:sectPr>
          <w:footerReference r:id="rId21" w:type="default"/>
          <w:pgSz w:w="11906" w:h="16839"/>
          <w:pgMar w:top="1404" w:right="1347" w:bottom="1358" w:left="1422" w:header="1020" w:footer="964" w:gutter="0"/>
          <w:pgNumType w:fmt="decimal"/>
          <w:cols w:space="720" w:num="1"/>
        </w:sectPr>
      </w:pPr>
    </w:p>
    <w:p w14:paraId="6F005EE0">
      <w:pPr>
        <w:pStyle w:val="11"/>
        <w:spacing w:before="41" w:line="228" w:lineRule="auto"/>
        <w:ind w:left="2"/>
        <w:rPr>
          <w:color w:val="auto"/>
          <w:sz w:val="20"/>
          <w:szCs w:val="20"/>
          <w:highlight w:val="none"/>
        </w:rPr>
      </w:pPr>
      <w:r>
        <w:rPr>
          <w:b/>
          <w:bCs/>
          <w:color w:val="auto"/>
          <w:spacing w:val="8"/>
          <w:sz w:val="20"/>
          <w:szCs w:val="20"/>
          <w:highlight w:val="none"/>
        </w:rPr>
        <w:t>标人未在规定的时间内解密投标文件或者解密失败的，投标人的投标文件作无效处理。</w:t>
      </w:r>
    </w:p>
    <w:p w14:paraId="54DEA709">
      <w:pPr>
        <w:pStyle w:val="11"/>
        <w:spacing w:before="160" w:line="302" w:lineRule="auto"/>
        <w:ind w:left="5" w:right="76" w:firstLine="425"/>
        <w:rPr>
          <w:color w:val="auto"/>
          <w:sz w:val="20"/>
          <w:szCs w:val="20"/>
          <w:highlight w:val="none"/>
        </w:rPr>
      </w:pPr>
      <w:r>
        <w:rPr>
          <w:color w:val="auto"/>
          <w:spacing w:val="7"/>
          <w:sz w:val="20"/>
          <w:szCs w:val="20"/>
          <w:highlight w:val="none"/>
        </w:rPr>
        <w:t>（</w:t>
      </w:r>
      <w:r>
        <w:rPr>
          <w:rFonts w:ascii="Times New Roman" w:hAnsi="Times New Roman" w:eastAsia="Times New Roman" w:cs="Times New Roman"/>
          <w:color w:val="auto"/>
          <w:spacing w:val="7"/>
          <w:sz w:val="20"/>
          <w:szCs w:val="20"/>
          <w:highlight w:val="none"/>
        </w:rPr>
        <w:t>2</w:t>
      </w:r>
      <w:r>
        <w:rPr>
          <w:color w:val="auto"/>
          <w:spacing w:val="7"/>
          <w:sz w:val="20"/>
          <w:szCs w:val="20"/>
          <w:highlight w:val="none"/>
        </w:rPr>
        <w:t>）</w:t>
      </w:r>
      <w:r>
        <w:rPr>
          <w:color w:val="auto"/>
          <w:spacing w:val="-50"/>
          <w:sz w:val="20"/>
          <w:szCs w:val="20"/>
          <w:highlight w:val="none"/>
        </w:rPr>
        <w:t xml:space="preserve"> </w:t>
      </w:r>
      <w:r>
        <w:rPr>
          <w:color w:val="auto"/>
          <w:spacing w:val="7"/>
          <w:sz w:val="20"/>
          <w:szCs w:val="20"/>
          <w:highlight w:val="none"/>
        </w:rPr>
        <w:t>电子唱标。投标文件解密结束，宣布的内容均在广西政府采购云平台远程开标大厅展示，</w:t>
      </w:r>
      <w:r>
        <w:rPr>
          <w:color w:val="auto"/>
          <w:spacing w:val="8"/>
          <w:sz w:val="20"/>
          <w:szCs w:val="20"/>
          <w:highlight w:val="none"/>
        </w:rPr>
        <w:t>具体详见“投标人须知前附表</w:t>
      </w:r>
      <w:r>
        <w:rPr>
          <w:color w:val="auto"/>
          <w:spacing w:val="-65"/>
          <w:sz w:val="20"/>
          <w:szCs w:val="20"/>
          <w:highlight w:val="none"/>
        </w:rPr>
        <w:t xml:space="preserve"> </w:t>
      </w:r>
      <w:r>
        <w:rPr>
          <w:color w:val="auto"/>
          <w:spacing w:val="8"/>
          <w:sz w:val="20"/>
          <w:szCs w:val="20"/>
          <w:highlight w:val="none"/>
        </w:rPr>
        <w:t>”。</w:t>
      </w:r>
    </w:p>
    <w:p w14:paraId="07C7EDC7">
      <w:pPr>
        <w:pStyle w:val="11"/>
        <w:spacing w:before="161" w:line="328" w:lineRule="auto"/>
        <w:ind w:left="1" w:right="87" w:firstLine="430"/>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3</w:t>
      </w:r>
      <w:r>
        <w:rPr>
          <w:color w:val="auto"/>
          <w:spacing w:val="8"/>
          <w:sz w:val="20"/>
          <w:szCs w:val="20"/>
          <w:highlight w:val="none"/>
        </w:rPr>
        <w:t>）开标过程由采购代理机构如实记录，并电子留痕，由参加电子开标的各投标人代</w:t>
      </w:r>
      <w:r>
        <w:rPr>
          <w:color w:val="auto"/>
          <w:spacing w:val="7"/>
          <w:sz w:val="20"/>
          <w:szCs w:val="20"/>
          <w:highlight w:val="none"/>
        </w:rPr>
        <w:t>表对电子开标记录在开标记录公布后</w:t>
      </w:r>
      <w:r>
        <w:rPr>
          <w:color w:val="auto"/>
          <w:spacing w:val="-5"/>
          <w:sz w:val="20"/>
          <w:szCs w:val="20"/>
          <w:highlight w:val="none"/>
        </w:rPr>
        <w:t xml:space="preserve"> </w:t>
      </w:r>
      <w:r>
        <w:rPr>
          <w:rFonts w:ascii="Times New Roman" w:hAnsi="Times New Roman" w:eastAsia="Times New Roman" w:cs="Times New Roman"/>
          <w:color w:val="auto"/>
          <w:spacing w:val="7"/>
          <w:sz w:val="20"/>
          <w:szCs w:val="20"/>
          <w:highlight w:val="none"/>
        </w:rPr>
        <w:t xml:space="preserve">15 </w:t>
      </w:r>
      <w:r>
        <w:rPr>
          <w:color w:val="auto"/>
          <w:spacing w:val="7"/>
          <w:sz w:val="20"/>
          <w:szCs w:val="20"/>
          <w:highlight w:val="none"/>
        </w:rPr>
        <w:t>分钟内进行当场校核及勘误，并线上确认是否有异议，未确认的视同认可开标结果。</w:t>
      </w:r>
    </w:p>
    <w:p w14:paraId="1BEC9D89">
      <w:pPr>
        <w:pStyle w:val="11"/>
        <w:spacing w:before="159" w:line="328" w:lineRule="auto"/>
        <w:ind w:left="1" w:right="87" w:firstLine="430"/>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4</w:t>
      </w:r>
      <w:r>
        <w:rPr>
          <w:color w:val="auto"/>
          <w:spacing w:val="8"/>
          <w:sz w:val="20"/>
          <w:szCs w:val="20"/>
          <w:highlight w:val="none"/>
        </w:rPr>
        <w:t>）投标人代表对开标过程和开标记录有疑义，以及认为</w:t>
      </w:r>
      <w:r>
        <w:rPr>
          <w:rFonts w:hint="eastAsia"/>
          <w:color w:val="auto"/>
          <w:spacing w:val="8"/>
          <w:sz w:val="20"/>
          <w:szCs w:val="20"/>
          <w:highlight w:val="none"/>
          <w:lang w:eastAsia="zh-CN"/>
        </w:rPr>
        <w:t>采购人</w:t>
      </w:r>
      <w:r>
        <w:rPr>
          <w:color w:val="auto"/>
          <w:spacing w:val="8"/>
          <w:sz w:val="20"/>
          <w:szCs w:val="20"/>
          <w:highlight w:val="none"/>
        </w:rPr>
        <w:t>、采购代理机构</w:t>
      </w:r>
      <w:r>
        <w:rPr>
          <w:color w:val="auto"/>
          <w:spacing w:val="7"/>
          <w:sz w:val="20"/>
          <w:szCs w:val="20"/>
          <w:highlight w:val="none"/>
        </w:rPr>
        <w:t>相关工作人员</w:t>
      </w:r>
      <w:r>
        <w:rPr>
          <w:color w:val="auto"/>
          <w:spacing w:val="11"/>
          <w:sz w:val="20"/>
          <w:szCs w:val="20"/>
          <w:highlight w:val="none"/>
        </w:rPr>
        <w:t>有需要回避的情形的，应当场提出询问或者回避申请。</w:t>
      </w:r>
      <w:r>
        <w:rPr>
          <w:rFonts w:hint="eastAsia"/>
          <w:color w:val="auto"/>
          <w:spacing w:val="11"/>
          <w:sz w:val="20"/>
          <w:szCs w:val="20"/>
          <w:highlight w:val="none"/>
          <w:lang w:eastAsia="zh-CN"/>
        </w:rPr>
        <w:t>采购人</w:t>
      </w:r>
      <w:r>
        <w:rPr>
          <w:color w:val="auto"/>
          <w:spacing w:val="11"/>
          <w:sz w:val="20"/>
          <w:szCs w:val="20"/>
          <w:highlight w:val="none"/>
        </w:rPr>
        <w:t>、采购代理</w:t>
      </w:r>
      <w:r>
        <w:rPr>
          <w:color w:val="auto"/>
          <w:spacing w:val="10"/>
          <w:sz w:val="20"/>
          <w:szCs w:val="20"/>
          <w:highlight w:val="none"/>
        </w:rPr>
        <w:t>机构对投标人代表提出的</w:t>
      </w:r>
      <w:r>
        <w:rPr>
          <w:color w:val="auto"/>
          <w:spacing w:val="8"/>
          <w:sz w:val="20"/>
          <w:szCs w:val="20"/>
          <w:highlight w:val="none"/>
        </w:rPr>
        <w:t>询问或者回避申请应当及时处理。</w:t>
      </w:r>
    </w:p>
    <w:p w14:paraId="5E1041DE">
      <w:pPr>
        <w:pStyle w:val="11"/>
        <w:spacing w:before="161" w:line="228" w:lineRule="auto"/>
        <w:ind w:left="431"/>
        <w:rPr>
          <w:color w:val="auto"/>
          <w:sz w:val="20"/>
          <w:szCs w:val="20"/>
          <w:highlight w:val="none"/>
        </w:rPr>
      </w:pPr>
      <w:r>
        <w:rPr>
          <w:color w:val="auto"/>
          <w:spacing w:val="5"/>
          <w:sz w:val="20"/>
          <w:szCs w:val="20"/>
          <w:highlight w:val="none"/>
        </w:rPr>
        <w:t>（</w:t>
      </w:r>
      <w:r>
        <w:rPr>
          <w:rFonts w:ascii="Times New Roman" w:hAnsi="Times New Roman" w:eastAsia="Times New Roman" w:cs="Times New Roman"/>
          <w:color w:val="auto"/>
          <w:spacing w:val="5"/>
          <w:sz w:val="20"/>
          <w:szCs w:val="20"/>
          <w:highlight w:val="none"/>
        </w:rPr>
        <w:t>5</w:t>
      </w:r>
      <w:r>
        <w:rPr>
          <w:color w:val="auto"/>
          <w:spacing w:val="5"/>
          <w:sz w:val="20"/>
          <w:szCs w:val="20"/>
          <w:highlight w:val="none"/>
        </w:rPr>
        <w:t>）开标结束。</w:t>
      </w:r>
    </w:p>
    <w:p w14:paraId="67CF8585">
      <w:pPr>
        <w:pStyle w:val="11"/>
        <w:spacing w:before="162" w:line="227" w:lineRule="auto"/>
        <w:ind w:left="421"/>
        <w:rPr>
          <w:color w:val="auto"/>
          <w:sz w:val="20"/>
          <w:szCs w:val="20"/>
          <w:highlight w:val="none"/>
        </w:rPr>
      </w:pPr>
      <w:r>
        <w:rPr>
          <w:color w:val="auto"/>
          <w:spacing w:val="9"/>
          <w:sz w:val="20"/>
          <w:szCs w:val="20"/>
          <w:highlight w:val="none"/>
        </w:rPr>
        <w:t>特别说明：如遇广西政府采购云平台电子化开标或评审程序调整的，按调整后执行。</w:t>
      </w:r>
    </w:p>
    <w:p w14:paraId="205F6ADF">
      <w:pPr>
        <w:spacing w:line="247" w:lineRule="auto"/>
        <w:rPr>
          <w:rFonts w:ascii="Arial"/>
          <w:color w:val="auto"/>
          <w:sz w:val="21"/>
          <w:highlight w:val="none"/>
        </w:rPr>
      </w:pPr>
    </w:p>
    <w:p w14:paraId="35A55007">
      <w:pPr>
        <w:spacing w:line="247" w:lineRule="auto"/>
        <w:rPr>
          <w:rFonts w:ascii="Arial"/>
          <w:color w:val="auto"/>
          <w:sz w:val="21"/>
          <w:highlight w:val="none"/>
        </w:rPr>
      </w:pPr>
    </w:p>
    <w:p w14:paraId="4655E5EF">
      <w:pPr>
        <w:spacing w:line="247" w:lineRule="auto"/>
        <w:rPr>
          <w:rFonts w:ascii="Arial"/>
          <w:color w:val="auto"/>
          <w:sz w:val="21"/>
          <w:highlight w:val="none"/>
        </w:rPr>
      </w:pPr>
    </w:p>
    <w:p w14:paraId="7BA3F201">
      <w:pPr>
        <w:pStyle w:val="11"/>
        <w:spacing w:before="101" w:line="225" w:lineRule="auto"/>
        <w:ind w:left="3584"/>
        <w:outlineLvl w:val="1"/>
        <w:rPr>
          <w:color w:val="auto"/>
          <w:sz w:val="31"/>
          <w:szCs w:val="31"/>
          <w:highlight w:val="none"/>
        </w:rPr>
      </w:pPr>
      <w:bookmarkStart w:id="90" w:name="_Toc28432"/>
      <w:r>
        <w:rPr>
          <w:b/>
          <w:bCs/>
          <w:color w:val="auto"/>
          <w:spacing w:val="4"/>
          <w:sz w:val="31"/>
          <w:szCs w:val="31"/>
          <w:highlight w:val="none"/>
        </w:rPr>
        <w:t>五、资格审查</w:t>
      </w:r>
      <w:bookmarkEnd w:id="90"/>
    </w:p>
    <w:p w14:paraId="2B8183DA">
      <w:pPr>
        <w:spacing w:line="254" w:lineRule="auto"/>
        <w:rPr>
          <w:rFonts w:ascii="Arial"/>
          <w:color w:val="auto"/>
          <w:sz w:val="21"/>
          <w:highlight w:val="none"/>
        </w:rPr>
      </w:pPr>
    </w:p>
    <w:p w14:paraId="064A355D">
      <w:pPr>
        <w:spacing w:line="254" w:lineRule="auto"/>
        <w:rPr>
          <w:rFonts w:ascii="Arial"/>
          <w:color w:val="auto"/>
          <w:sz w:val="21"/>
          <w:highlight w:val="none"/>
        </w:rPr>
      </w:pPr>
    </w:p>
    <w:p w14:paraId="685A297E">
      <w:pPr>
        <w:spacing w:before="79" w:line="222" w:lineRule="auto"/>
        <w:ind w:left="420"/>
        <w:outlineLvl w:val="2"/>
        <w:rPr>
          <w:rFonts w:ascii="黑体" w:hAnsi="黑体" w:eastAsia="黑体" w:cs="黑体"/>
          <w:color w:val="auto"/>
          <w:sz w:val="24"/>
          <w:szCs w:val="24"/>
          <w:highlight w:val="none"/>
        </w:rPr>
      </w:pPr>
      <w:bookmarkStart w:id="91" w:name="_Toc15389"/>
      <w:r>
        <w:rPr>
          <w:rFonts w:ascii="黑体" w:hAnsi="黑体" w:eastAsia="黑体" w:cs="黑体"/>
          <w:b/>
          <w:bCs/>
          <w:color w:val="auto"/>
          <w:spacing w:val="-3"/>
          <w:sz w:val="24"/>
          <w:szCs w:val="24"/>
          <w:highlight w:val="none"/>
        </w:rPr>
        <w:t>25.资格审查</w:t>
      </w:r>
      <w:bookmarkEnd w:id="91"/>
    </w:p>
    <w:p w14:paraId="32135C2B">
      <w:pPr>
        <w:pStyle w:val="11"/>
        <w:spacing w:before="173" w:line="227" w:lineRule="auto"/>
        <w:ind w:left="424"/>
        <w:outlineLvl w:val="2"/>
        <w:rPr>
          <w:color w:val="auto"/>
          <w:sz w:val="20"/>
          <w:szCs w:val="20"/>
          <w:highlight w:val="none"/>
        </w:rPr>
      </w:pPr>
      <w:bookmarkStart w:id="92" w:name="_Toc16987"/>
      <w:r>
        <w:rPr>
          <w:color w:val="auto"/>
          <w:spacing w:val="9"/>
          <w:sz w:val="20"/>
          <w:szCs w:val="20"/>
          <w:highlight w:val="none"/>
        </w:rPr>
        <w:t>25.1</w:t>
      </w:r>
      <w:r>
        <w:rPr>
          <w:color w:val="auto"/>
          <w:spacing w:val="-40"/>
          <w:sz w:val="20"/>
          <w:szCs w:val="20"/>
          <w:highlight w:val="none"/>
        </w:rPr>
        <w:t xml:space="preserve"> </w:t>
      </w:r>
      <w:r>
        <w:rPr>
          <w:color w:val="auto"/>
          <w:spacing w:val="9"/>
          <w:sz w:val="20"/>
          <w:szCs w:val="20"/>
          <w:highlight w:val="none"/>
        </w:rPr>
        <w:t>开标结束后，</w:t>
      </w:r>
      <w:r>
        <w:rPr>
          <w:rFonts w:hint="eastAsia"/>
          <w:color w:val="auto"/>
          <w:spacing w:val="9"/>
          <w:sz w:val="20"/>
          <w:szCs w:val="20"/>
          <w:highlight w:val="none"/>
          <w:lang w:eastAsia="zh-CN"/>
        </w:rPr>
        <w:t>采购人</w:t>
      </w:r>
      <w:r>
        <w:rPr>
          <w:color w:val="auto"/>
          <w:spacing w:val="9"/>
          <w:sz w:val="20"/>
          <w:szCs w:val="20"/>
          <w:highlight w:val="none"/>
        </w:rPr>
        <w:t>或者采购代理机构通过电子开评标系统依据招</w:t>
      </w:r>
      <w:r>
        <w:rPr>
          <w:color w:val="auto"/>
          <w:spacing w:val="8"/>
          <w:sz w:val="20"/>
          <w:szCs w:val="20"/>
          <w:highlight w:val="none"/>
        </w:rPr>
        <w:t>标文件对电子投标文件</w:t>
      </w:r>
      <w:bookmarkEnd w:id="92"/>
    </w:p>
    <w:p w14:paraId="120D7768">
      <w:pPr>
        <w:pStyle w:val="11"/>
        <w:spacing w:before="162" w:line="228" w:lineRule="auto"/>
        <w:rPr>
          <w:color w:val="auto"/>
          <w:sz w:val="20"/>
          <w:szCs w:val="20"/>
          <w:highlight w:val="none"/>
        </w:rPr>
      </w:pPr>
      <w:r>
        <w:rPr>
          <w:color w:val="auto"/>
          <w:spacing w:val="7"/>
          <w:sz w:val="20"/>
          <w:szCs w:val="20"/>
          <w:highlight w:val="none"/>
        </w:rPr>
        <w:t>进行线上资格审查。</w:t>
      </w:r>
    </w:p>
    <w:p w14:paraId="66B7650E">
      <w:pPr>
        <w:pStyle w:val="11"/>
        <w:spacing w:before="164" w:line="227" w:lineRule="auto"/>
        <w:jc w:val="right"/>
        <w:outlineLvl w:val="2"/>
        <w:rPr>
          <w:color w:val="auto"/>
          <w:sz w:val="20"/>
          <w:szCs w:val="20"/>
          <w:highlight w:val="none"/>
        </w:rPr>
      </w:pPr>
      <w:bookmarkStart w:id="93" w:name="_Toc17246"/>
      <w:r>
        <w:rPr>
          <w:color w:val="auto"/>
          <w:spacing w:val="5"/>
          <w:sz w:val="20"/>
          <w:szCs w:val="20"/>
          <w:highlight w:val="none"/>
        </w:rPr>
        <w:t>25.2</w:t>
      </w:r>
      <w:r>
        <w:rPr>
          <w:color w:val="auto"/>
          <w:spacing w:val="-25"/>
          <w:sz w:val="20"/>
          <w:szCs w:val="20"/>
          <w:highlight w:val="none"/>
        </w:rPr>
        <w:t xml:space="preserve"> </w:t>
      </w:r>
      <w:r>
        <w:rPr>
          <w:color w:val="auto"/>
          <w:spacing w:val="5"/>
          <w:sz w:val="20"/>
          <w:szCs w:val="20"/>
          <w:highlight w:val="none"/>
        </w:rPr>
        <w:t>资格审查标准为本招标文件中载明对投标人资格要求的条件。本项目资格审查采用合格制，</w:t>
      </w:r>
      <w:bookmarkEnd w:id="93"/>
    </w:p>
    <w:p w14:paraId="1F2422FD">
      <w:pPr>
        <w:pStyle w:val="11"/>
        <w:spacing w:before="162" w:line="227" w:lineRule="auto"/>
        <w:ind w:left="5"/>
        <w:rPr>
          <w:color w:val="auto"/>
          <w:sz w:val="20"/>
          <w:szCs w:val="20"/>
          <w:highlight w:val="none"/>
        </w:rPr>
      </w:pPr>
      <w:r>
        <w:rPr>
          <w:color w:val="auto"/>
          <w:spacing w:val="9"/>
          <w:sz w:val="20"/>
          <w:szCs w:val="20"/>
          <w:highlight w:val="none"/>
        </w:rPr>
        <w:t>凡符合招标文件规定的投标人资格要求的投标人均通过资格审查。</w:t>
      </w:r>
    </w:p>
    <w:p w14:paraId="22DEC4AE">
      <w:pPr>
        <w:pStyle w:val="11"/>
        <w:spacing w:before="161" w:line="228" w:lineRule="auto"/>
        <w:ind w:left="424"/>
        <w:outlineLvl w:val="2"/>
        <w:rPr>
          <w:color w:val="auto"/>
          <w:sz w:val="20"/>
          <w:szCs w:val="20"/>
          <w:highlight w:val="none"/>
        </w:rPr>
      </w:pPr>
      <w:bookmarkStart w:id="94" w:name="_Toc12623"/>
      <w:r>
        <w:rPr>
          <w:color w:val="auto"/>
          <w:spacing w:val="8"/>
          <w:sz w:val="20"/>
          <w:szCs w:val="20"/>
          <w:highlight w:val="none"/>
        </w:rPr>
        <w:t>25.3 投标人有下列情形之一的，资格审查不通过，作无效投标处理：</w:t>
      </w:r>
      <w:bookmarkEnd w:id="94"/>
    </w:p>
    <w:p w14:paraId="6878FE9E">
      <w:pPr>
        <w:pStyle w:val="11"/>
        <w:spacing w:before="161" w:line="228" w:lineRule="auto"/>
        <w:ind w:left="431"/>
        <w:rPr>
          <w:color w:val="auto"/>
          <w:sz w:val="20"/>
          <w:szCs w:val="20"/>
          <w:highlight w:val="none"/>
        </w:rPr>
      </w:pPr>
      <w:r>
        <w:rPr>
          <w:color w:val="auto"/>
          <w:spacing w:val="8"/>
          <w:sz w:val="20"/>
          <w:szCs w:val="20"/>
          <w:highlight w:val="none"/>
        </w:rPr>
        <w:t>（1）不具备招标文件中规定的资格要求的；</w:t>
      </w:r>
    </w:p>
    <w:p w14:paraId="1F9E6832">
      <w:pPr>
        <w:pStyle w:val="11"/>
        <w:spacing w:before="161" w:line="340" w:lineRule="auto"/>
        <w:ind w:left="1" w:firstLine="430"/>
        <w:rPr>
          <w:color w:val="auto"/>
          <w:sz w:val="20"/>
          <w:szCs w:val="20"/>
          <w:highlight w:val="none"/>
        </w:rPr>
      </w:pPr>
      <w:r>
        <w:rPr>
          <w:color w:val="auto"/>
          <w:spacing w:val="11"/>
          <w:sz w:val="20"/>
          <w:szCs w:val="20"/>
          <w:highlight w:val="none"/>
        </w:rPr>
        <w:t>（2）在“信用中国”网站（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0"/>
          <w:szCs w:val="20"/>
          <w:highlight w:val="none"/>
        </w:rPr>
        <w:t>www</w:t>
      </w:r>
      <w:r>
        <w:rPr>
          <w:color w:val="auto"/>
          <w:spacing w:val="11"/>
          <w:sz w:val="20"/>
          <w:szCs w:val="20"/>
          <w:highlight w:val="none"/>
        </w:rPr>
        <w:t>.</w:t>
      </w:r>
      <w:r>
        <w:rPr>
          <w:color w:val="auto"/>
          <w:sz w:val="20"/>
          <w:szCs w:val="20"/>
          <w:highlight w:val="none"/>
        </w:rPr>
        <w:t>creditchina</w:t>
      </w:r>
      <w:r>
        <w:rPr>
          <w:color w:val="auto"/>
          <w:spacing w:val="11"/>
          <w:sz w:val="20"/>
          <w:szCs w:val="20"/>
          <w:highlight w:val="none"/>
        </w:rPr>
        <w:t>.</w:t>
      </w:r>
      <w:r>
        <w:rPr>
          <w:color w:val="auto"/>
          <w:sz w:val="20"/>
          <w:szCs w:val="20"/>
          <w:highlight w:val="none"/>
        </w:rPr>
        <w:t>gov</w:t>
      </w:r>
      <w:r>
        <w:rPr>
          <w:color w:val="auto"/>
          <w:spacing w:val="11"/>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1"/>
          <w:sz w:val="20"/>
          <w:szCs w:val="20"/>
          <w:highlight w:val="none"/>
        </w:rPr>
        <w:t>）、中国</w:t>
      </w:r>
      <w:r>
        <w:rPr>
          <w:color w:val="auto"/>
          <w:spacing w:val="10"/>
          <w:sz w:val="20"/>
          <w:szCs w:val="20"/>
          <w:highlight w:val="none"/>
        </w:rPr>
        <w:t>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0"/>
          <w:szCs w:val="20"/>
          <w:highlight w:val="none"/>
        </w:rPr>
        <w:t>www</w:t>
      </w:r>
      <w:r>
        <w:rPr>
          <w:color w:val="auto"/>
          <w:spacing w:val="10"/>
          <w:sz w:val="20"/>
          <w:szCs w:val="20"/>
          <w:highlight w:val="none"/>
        </w:rPr>
        <w:t>.</w:t>
      </w:r>
      <w:r>
        <w:rPr>
          <w:color w:val="auto"/>
          <w:sz w:val="20"/>
          <w:szCs w:val="20"/>
          <w:highlight w:val="none"/>
        </w:rPr>
        <w:t>ccgp</w:t>
      </w:r>
      <w:r>
        <w:rPr>
          <w:color w:val="auto"/>
          <w:spacing w:val="10"/>
          <w:sz w:val="20"/>
          <w:szCs w:val="20"/>
          <w:highlight w:val="none"/>
        </w:rPr>
        <w:t>.</w:t>
      </w:r>
      <w:r>
        <w:rPr>
          <w:color w:val="auto"/>
          <w:sz w:val="20"/>
          <w:szCs w:val="20"/>
          <w:highlight w:val="none"/>
        </w:rPr>
        <w:t>gov</w:t>
      </w:r>
      <w:r>
        <w:rPr>
          <w:color w:val="auto"/>
          <w:spacing w:val="10"/>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0"/>
          <w:sz w:val="20"/>
          <w:szCs w:val="20"/>
          <w:highlight w:val="none"/>
        </w:rPr>
        <w:t>）</w:t>
      </w:r>
      <w:r>
        <w:rPr>
          <w:color w:val="auto"/>
          <w:spacing w:val="11"/>
          <w:sz w:val="20"/>
          <w:szCs w:val="20"/>
          <w:highlight w:val="none"/>
        </w:rPr>
        <w:t>被列入失信被执行人、重大税收违法失信主体、政府采购严重违法失</w:t>
      </w:r>
      <w:r>
        <w:rPr>
          <w:color w:val="auto"/>
          <w:spacing w:val="10"/>
          <w:sz w:val="20"/>
          <w:szCs w:val="20"/>
          <w:highlight w:val="none"/>
        </w:rPr>
        <w:t>信行为记录名单及其他不符合</w:t>
      </w:r>
      <w:r>
        <w:rPr>
          <w:color w:val="auto"/>
          <w:spacing w:val="12"/>
          <w:sz w:val="20"/>
          <w:szCs w:val="20"/>
          <w:highlight w:val="none"/>
        </w:rPr>
        <w:t>《中华人民共和国政府采购法》第二十二条</w:t>
      </w:r>
      <w:r>
        <w:rPr>
          <w:color w:val="auto"/>
          <w:spacing w:val="11"/>
          <w:sz w:val="20"/>
          <w:szCs w:val="20"/>
          <w:highlight w:val="none"/>
        </w:rPr>
        <w:t>规定条件的</w:t>
      </w:r>
      <w:r>
        <w:rPr>
          <w:color w:val="auto"/>
          <w:spacing w:val="-4"/>
          <w:sz w:val="20"/>
          <w:szCs w:val="20"/>
          <w:highlight w:val="none"/>
        </w:rPr>
        <w:t>；（</w:t>
      </w:r>
      <w:r>
        <w:rPr>
          <w:color w:val="auto"/>
          <w:spacing w:val="11"/>
          <w:sz w:val="20"/>
          <w:szCs w:val="20"/>
          <w:highlight w:val="none"/>
        </w:rPr>
        <w:t>注：其中信用查询规则见“投标人须知</w:t>
      </w:r>
      <w:r>
        <w:rPr>
          <w:color w:val="auto"/>
          <w:spacing w:val="6"/>
          <w:sz w:val="20"/>
          <w:szCs w:val="20"/>
          <w:highlight w:val="none"/>
        </w:rPr>
        <w:t>前附表</w:t>
      </w:r>
      <w:r>
        <w:rPr>
          <w:color w:val="auto"/>
          <w:spacing w:val="-69"/>
          <w:sz w:val="20"/>
          <w:szCs w:val="20"/>
          <w:highlight w:val="none"/>
        </w:rPr>
        <w:t xml:space="preserve"> </w:t>
      </w:r>
      <w:r>
        <w:rPr>
          <w:color w:val="auto"/>
          <w:spacing w:val="6"/>
          <w:sz w:val="20"/>
          <w:szCs w:val="20"/>
          <w:highlight w:val="none"/>
        </w:rPr>
        <w:t>”）</w:t>
      </w:r>
    </w:p>
    <w:p w14:paraId="18CFB859">
      <w:pPr>
        <w:pStyle w:val="11"/>
        <w:spacing w:before="163" w:line="327" w:lineRule="auto"/>
        <w:ind w:left="2" w:right="89" w:firstLine="429"/>
        <w:rPr>
          <w:color w:val="auto"/>
          <w:sz w:val="20"/>
          <w:szCs w:val="20"/>
          <w:highlight w:val="none"/>
        </w:rPr>
      </w:pPr>
      <w:r>
        <w:rPr>
          <w:color w:val="auto"/>
          <w:spacing w:val="8"/>
          <w:sz w:val="20"/>
          <w:szCs w:val="20"/>
          <w:highlight w:val="none"/>
        </w:rPr>
        <w:t>（3）同一合同项下的不同投标人，单位负责人为同一人或者存在直接控股、管理</w:t>
      </w:r>
      <w:r>
        <w:rPr>
          <w:color w:val="auto"/>
          <w:spacing w:val="7"/>
          <w:sz w:val="20"/>
          <w:szCs w:val="20"/>
          <w:highlight w:val="none"/>
        </w:rPr>
        <w:t>关系的；为本</w:t>
      </w:r>
      <w:r>
        <w:rPr>
          <w:color w:val="auto"/>
          <w:spacing w:val="11"/>
          <w:sz w:val="20"/>
          <w:szCs w:val="20"/>
          <w:highlight w:val="none"/>
        </w:rPr>
        <w:t>项目提供过整体设计、规范编制或者项目管理、监理、检测等服务</w:t>
      </w:r>
      <w:r>
        <w:rPr>
          <w:color w:val="auto"/>
          <w:spacing w:val="10"/>
          <w:sz w:val="20"/>
          <w:szCs w:val="20"/>
          <w:highlight w:val="none"/>
        </w:rPr>
        <w:t>的供应商，再参加该采购项目的</w:t>
      </w:r>
      <w:r>
        <w:rPr>
          <w:color w:val="auto"/>
          <w:spacing w:val="7"/>
          <w:sz w:val="20"/>
          <w:szCs w:val="20"/>
          <w:highlight w:val="none"/>
        </w:rPr>
        <w:t>其他采购活动的；</w:t>
      </w:r>
    </w:p>
    <w:p w14:paraId="21C1A04B">
      <w:pPr>
        <w:pStyle w:val="11"/>
        <w:spacing w:before="162" w:line="302" w:lineRule="auto"/>
        <w:ind w:left="1" w:right="87" w:firstLine="430"/>
        <w:rPr>
          <w:color w:val="auto"/>
          <w:sz w:val="20"/>
          <w:szCs w:val="20"/>
          <w:highlight w:val="none"/>
        </w:rPr>
      </w:pPr>
      <w:r>
        <w:rPr>
          <w:color w:val="auto"/>
          <w:spacing w:val="7"/>
          <w:sz w:val="20"/>
          <w:szCs w:val="20"/>
          <w:highlight w:val="none"/>
        </w:rPr>
        <w:t>（4）投标文件中的资格证明文件缺少任一项“投标人须知前附表</w:t>
      </w:r>
      <w:r>
        <w:rPr>
          <w:color w:val="auto"/>
          <w:spacing w:val="-62"/>
          <w:sz w:val="20"/>
          <w:szCs w:val="20"/>
          <w:highlight w:val="none"/>
        </w:rPr>
        <w:t xml:space="preserve"> </w:t>
      </w:r>
      <w:r>
        <w:rPr>
          <w:color w:val="auto"/>
          <w:spacing w:val="7"/>
          <w:sz w:val="20"/>
          <w:szCs w:val="20"/>
          <w:highlight w:val="none"/>
        </w:rPr>
        <w:t>”资格证明文件规定“必须提</w:t>
      </w:r>
      <w:r>
        <w:rPr>
          <w:color w:val="auto"/>
          <w:spacing w:val="4"/>
          <w:sz w:val="20"/>
          <w:szCs w:val="20"/>
          <w:highlight w:val="none"/>
        </w:rPr>
        <w:t>供</w:t>
      </w:r>
      <w:r>
        <w:rPr>
          <w:color w:val="auto"/>
          <w:spacing w:val="-68"/>
          <w:sz w:val="20"/>
          <w:szCs w:val="20"/>
          <w:highlight w:val="none"/>
        </w:rPr>
        <w:t xml:space="preserve"> </w:t>
      </w:r>
      <w:r>
        <w:rPr>
          <w:color w:val="auto"/>
          <w:spacing w:val="4"/>
          <w:sz w:val="20"/>
          <w:szCs w:val="20"/>
          <w:highlight w:val="none"/>
        </w:rPr>
        <w:t>”的文件资料的；</w:t>
      </w:r>
    </w:p>
    <w:p w14:paraId="023DEE82">
      <w:pPr>
        <w:pStyle w:val="11"/>
        <w:spacing w:before="164" w:line="302" w:lineRule="auto"/>
        <w:ind w:left="5" w:right="89" w:firstLine="426"/>
        <w:rPr>
          <w:color w:val="auto"/>
          <w:sz w:val="20"/>
          <w:szCs w:val="20"/>
          <w:highlight w:val="none"/>
        </w:rPr>
      </w:pPr>
      <w:r>
        <w:rPr>
          <w:color w:val="auto"/>
          <w:spacing w:val="2"/>
          <w:sz w:val="20"/>
          <w:szCs w:val="20"/>
          <w:highlight w:val="none"/>
        </w:rPr>
        <w:t>（5）投标文件中的资格证明文件出现任一项不符合“投标人须知前附表</w:t>
      </w:r>
      <w:r>
        <w:rPr>
          <w:color w:val="auto"/>
          <w:spacing w:val="-56"/>
          <w:sz w:val="20"/>
          <w:szCs w:val="20"/>
          <w:highlight w:val="none"/>
        </w:rPr>
        <w:t xml:space="preserve"> </w:t>
      </w:r>
      <w:r>
        <w:rPr>
          <w:color w:val="auto"/>
          <w:spacing w:val="2"/>
          <w:sz w:val="20"/>
          <w:szCs w:val="20"/>
          <w:highlight w:val="none"/>
        </w:rPr>
        <w:t>”资格证明文件规定“必</w:t>
      </w:r>
      <w:r>
        <w:rPr>
          <w:color w:val="auto"/>
          <w:spacing w:val="6"/>
          <w:sz w:val="20"/>
          <w:szCs w:val="20"/>
          <w:highlight w:val="none"/>
        </w:rPr>
        <w:t>须提供</w:t>
      </w:r>
      <w:r>
        <w:rPr>
          <w:color w:val="auto"/>
          <w:spacing w:val="-57"/>
          <w:sz w:val="20"/>
          <w:szCs w:val="20"/>
          <w:highlight w:val="none"/>
        </w:rPr>
        <w:t xml:space="preserve"> </w:t>
      </w:r>
      <w:r>
        <w:rPr>
          <w:color w:val="auto"/>
          <w:spacing w:val="6"/>
          <w:sz w:val="20"/>
          <w:szCs w:val="20"/>
          <w:highlight w:val="none"/>
        </w:rPr>
        <w:t>”的文件资料要求或者无效的。</w:t>
      </w:r>
    </w:p>
    <w:p w14:paraId="3ADE7ABC">
      <w:pPr>
        <w:pStyle w:val="11"/>
        <w:spacing w:before="162" w:line="228" w:lineRule="auto"/>
        <w:ind w:left="424"/>
        <w:outlineLvl w:val="2"/>
        <w:rPr>
          <w:color w:val="auto"/>
          <w:sz w:val="20"/>
          <w:szCs w:val="20"/>
          <w:highlight w:val="none"/>
        </w:rPr>
      </w:pPr>
      <w:bookmarkStart w:id="95" w:name="_Toc20483"/>
      <w:r>
        <w:rPr>
          <w:color w:val="auto"/>
          <w:spacing w:val="6"/>
          <w:sz w:val="20"/>
          <w:szCs w:val="20"/>
          <w:highlight w:val="none"/>
        </w:rPr>
        <w:t>25.4</w:t>
      </w:r>
      <w:r>
        <w:rPr>
          <w:color w:val="auto"/>
          <w:spacing w:val="-39"/>
          <w:sz w:val="20"/>
          <w:szCs w:val="20"/>
          <w:highlight w:val="none"/>
        </w:rPr>
        <w:t xml:space="preserve"> </w:t>
      </w:r>
      <w:r>
        <w:rPr>
          <w:color w:val="auto"/>
          <w:spacing w:val="6"/>
          <w:sz w:val="20"/>
          <w:szCs w:val="20"/>
          <w:highlight w:val="none"/>
        </w:rPr>
        <w:t>合格投标人不足</w:t>
      </w:r>
      <w:r>
        <w:rPr>
          <w:color w:val="auto"/>
          <w:spacing w:val="-33"/>
          <w:sz w:val="20"/>
          <w:szCs w:val="20"/>
          <w:highlight w:val="none"/>
        </w:rPr>
        <w:t xml:space="preserve"> </w:t>
      </w:r>
      <w:r>
        <w:rPr>
          <w:color w:val="auto"/>
          <w:spacing w:val="6"/>
          <w:sz w:val="20"/>
          <w:szCs w:val="20"/>
          <w:highlight w:val="none"/>
        </w:rPr>
        <w:t>3</w:t>
      </w:r>
      <w:r>
        <w:rPr>
          <w:color w:val="auto"/>
          <w:spacing w:val="-38"/>
          <w:sz w:val="20"/>
          <w:szCs w:val="20"/>
          <w:highlight w:val="none"/>
        </w:rPr>
        <w:t xml:space="preserve"> </w:t>
      </w:r>
      <w:r>
        <w:rPr>
          <w:color w:val="auto"/>
          <w:spacing w:val="6"/>
          <w:sz w:val="20"/>
          <w:szCs w:val="20"/>
          <w:highlight w:val="none"/>
        </w:rPr>
        <w:t>家的，不得评标。</w:t>
      </w:r>
      <w:bookmarkEnd w:id="95"/>
    </w:p>
    <w:p w14:paraId="1E1D33F3">
      <w:pPr>
        <w:spacing w:line="228" w:lineRule="auto"/>
        <w:rPr>
          <w:color w:val="auto"/>
          <w:sz w:val="20"/>
          <w:szCs w:val="20"/>
          <w:highlight w:val="none"/>
        </w:rPr>
        <w:sectPr>
          <w:footerReference r:id="rId22" w:type="default"/>
          <w:pgSz w:w="11906" w:h="16839"/>
          <w:pgMar w:top="1406" w:right="1330" w:bottom="1358" w:left="1422" w:header="1020" w:footer="907" w:gutter="0"/>
          <w:pgNumType w:fmt="decimal"/>
          <w:cols w:space="720" w:num="1"/>
        </w:sectPr>
      </w:pPr>
    </w:p>
    <w:p w14:paraId="0FA842F5">
      <w:pPr>
        <w:pStyle w:val="11"/>
        <w:spacing w:before="64" w:line="225" w:lineRule="auto"/>
        <w:ind w:left="3900"/>
        <w:outlineLvl w:val="1"/>
        <w:rPr>
          <w:color w:val="auto"/>
          <w:sz w:val="31"/>
          <w:szCs w:val="31"/>
          <w:highlight w:val="none"/>
        </w:rPr>
      </w:pPr>
      <w:bookmarkStart w:id="96" w:name="_Toc18432"/>
      <w:r>
        <w:rPr>
          <w:b/>
          <w:bCs/>
          <w:color w:val="auto"/>
          <w:spacing w:val="3"/>
          <w:sz w:val="31"/>
          <w:szCs w:val="31"/>
          <w:highlight w:val="none"/>
        </w:rPr>
        <w:t>六、评标</w:t>
      </w:r>
      <w:bookmarkEnd w:id="96"/>
    </w:p>
    <w:p w14:paraId="73B47395">
      <w:pPr>
        <w:spacing w:line="252" w:lineRule="auto"/>
        <w:rPr>
          <w:rFonts w:ascii="Arial"/>
          <w:color w:val="auto"/>
          <w:sz w:val="21"/>
          <w:highlight w:val="none"/>
        </w:rPr>
      </w:pPr>
    </w:p>
    <w:p w14:paraId="65A3A1B0">
      <w:pPr>
        <w:spacing w:line="253" w:lineRule="auto"/>
        <w:rPr>
          <w:rFonts w:ascii="Arial"/>
          <w:color w:val="auto"/>
          <w:sz w:val="21"/>
          <w:highlight w:val="none"/>
        </w:rPr>
      </w:pPr>
    </w:p>
    <w:p w14:paraId="567C2041">
      <w:pPr>
        <w:spacing w:before="78" w:line="221" w:lineRule="auto"/>
        <w:ind w:left="420"/>
        <w:outlineLvl w:val="2"/>
        <w:rPr>
          <w:rFonts w:ascii="黑体" w:hAnsi="黑体" w:eastAsia="黑体" w:cs="黑体"/>
          <w:color w:val="auto"/>
          <w:sz w:val="24"/>
          <w:szCs w:val="24"/>
          <w:highlight w:val="none"/>
        </w:rPr>
      </w:pPr>
      <w:bookmarkStart w:id="97" w:name="_Toc31405"/>
      <w:r>
        <w:rPr>
          <w:rFonts w:ascii="黑体" w:hAnsi="黑体" w:eastAsia="黑体" w:cs="黑体"/>
          <w:b/>
          <w:bCs/>
          <w:color w:val="auto"/>
          <w:spacing w:val="-3"/>
          <w:sz w:val="24"/>
          <w:szCs w:val="24"/>
          <w:highlight w:val="none"/>
        </w:rPr>
        <w:t>26.组建评标委员会</w:t>
      </w:r>
      <w:bookmarkEnd w:id="97"/>
    </w:p>
    <w:p w14:paraId="75944AB7">
      <w:pPr>
        <w:pStyle w:val="11"/>
        <w:spacing w:before="174" w:line="302" w:lineRule="auto"/>
        <w:ind w:left="11" w:right="27" w:firstLine="411"/>
        <w:rPr>
          <w:color w:val="auto"/>
          <w:sz w:val="20"/>
          <w:szCs w:val="20"/>
          <w:highlight w:val="none"/>
        </w:rPr>
      </w:pPr>
      <w:r>
        <w:rPr>
          <w:color w:val="auto"/>
          <w:spacing w:val="8"/>
          <w:sz w:val="20"/>
          <w:szCs w:val="20"/>
          <w:highlight w:val="none"/>
        </w:rPr>
        <w:t>26.1</w:t>
      </w:r>
      <w:r>
        <w:rPr>
          <w:color w:val="auto"/>
          <w:spacing w:val="-34"/>
          <w:sz w:val="20"/>
          <w:szCs w:val="20"/>
          <w:highlight w:val="none"/>
        </w:rPr>
        <w:t xml:space="preserve"> </w:t>
      </w:r>
      <w:r>
        <w:rPr>
          <w:color w:val="auto"/>
          <w:spacing w:val="8"/>
          <w:sz w:val="20"/>
          <w:szCs w:val="20"/>
          <w:highlight w:val="none"/>
        </w:rPr>
        <w:t>评标委员会由</w:t>
      </w:r>
      <w:r>
        <w:rPr>
          <w:rFonts w:hint="eastAsia"/>
          <w:color w:val="auto"/>
          <w:spacing w:val="8"/>
          <w:sz w:val="20"/>
          <w:szCs w:val="20"/>
          <w:highlight w:val="none"/>
          <w:lang w:eastAsia="zh-CN"/>
        </w:rPr>
        <w:t>采购人</w:t>
      </w:r>
      <w:r>
        <w:rPr>
          <w:color w:val="auto"/>
          <w:spacing w:val="8"/>
          <w:sz w:val="20"/>
          <w:szCs w:val="20"/>
          <w:highlight w:val="none"/>
        </w:rPr>
        <w:t>代表和评审专家组成，具体人数详见“投标人须知前附表</w:t>
      </w:r>
      <w:r>
        <w:rPr>
          <w:color w:val="auto"/>
          <w:spacing w:val="-70"/>
          <w:sz w:val="20"/>
          <w:szCs w:val="20"/>
          <w:highlight w:val="none"/>
        </w:rPr>
        <w:t xml:space="preserve"> </w:t>
      </w:r>
      <w:r>
        <w:rPr>
          <w:color w:val="auto"/>
          <w:spacing w:val="8"/>
          <w:sz w:val="20"/>
          <w:szCs w:val="20"/>
          <w:highlight w:val="none"/>
        </w:rPr>
        <w:t>”，其中评审专家不得少于成员总数的三分之二。</w:t>
      </w:r>
    </w:p>
    <w:p w14:paraId="29C3F1A4">
      <w:pPr>
        <w:pStyle w:val="11"/>
        <w:spacing w:before="163" w:line="227" w:lineRule="auto"/>
        <w:ind w:left="425"/>
        <w:rPr>
          <w:color w:val="auto"/>
          <w:sz w:val="20"/>
          <w:szCs w:val="20"/>
          <w:highlight w:val="none"/>
        </w:rPr>
      </w:pPr>
      <w:r>
        <w:rPr>
          <w:color w:val="auto"/>
          <w:spacing w:val="9"/>
          <w:sz w:val="20"/>
          <w:szCs w:val="20"/>
          <w:highlight w:val="none"/>
        </w:rPr>
        <w:t>26.2</w:t>
      </w:r>
      <w:r>
        <w:rPr>
          <w:color w:val="auto"/>
          <w:spacing w:val="-39"/>
          <w:sz w:val="20"/>
          <w:szCs w:val="20"/>
          <w:highlight w:val="none"/>
        </w:rPr>
        <w:t xml:space="preserve"> </w:t>
      </w:r>
      <w:r>
        <w:rPr>
          <w:color w:val="auto"/>
          <w:spacing w:val="9"/>
          <w:sz w:val="20"/>
          <w:szCs w:val="20"/>
          <w:highlight w:val="none"/>
        </w:rPr>
        <w:t>参加过采购项目前期咨询论证的专家</w:t>
      </w:r>
      <w:r>
        <w:rPr>
          <w:color w:val="auto"/>
          <w:spacing w:val="8"/>
          <w:sz w:val="20"/>
          <w:szCs w:val="20"/>
          <w:highlight w:val="none"/>
        </w:rPr>
        <w:t>，不得参加该采购项目的评审活动。</w:t>
      </w:r>
    </w:p>
    <w:p w14:paraId="6DFAB49B">
      <w:pPr>
        <w:pStyle w:val="11"/>
        <w:spacing w:before="162" w:line="227" w:lineRule="auto"/>
        <w:ind w:left="425"/>
        <w:rPr>
          <w:color w:val="auto"/>
          <w:sz w:val="20"/>
          <w:szCs w:val="20"/>
          <w:highlight w:val="none"/>
        </w:rPr>
      </w:pPr>
      <w:r>
        <w:rPr>
          <w:color w:val="auto"/>
          <w:spacing w:val="8"/>
          <w:sz w:val="20"/>
          <w:szCs w:val="20"/>
          <w:highlight w:val="none"/>
        </w:rPr>
        <w:t>26.3</w:t>
      </w:r>
      <w:r>
        <w:rPr>
          <w:color w:val="auto"/>
          <w:spacing w:val="-26"/>
          <w:sz w:val="20"/>
          <w:szCs w:val="20"/>
          <w:highlight w:val="none"/>
        </w:rPr>
        <w:t xml:space="preserve"> </w:t>
      </w:r>
      <w:r>
        <w:rPr>
          <w:color w:val="auto"/>
          <w:spacing w:val="8"/>
          <w:sz w:val="20"/>
          <w:szCs w:val="20"/>
          <w:highlight w:val="none"/>
        </w:rPr>
        <w:t>采购代理机构应当基于广西政府采购云平台抽（选）取评审专家。</w:t>
      </w:r>
    </w:p>
    <w:p w14:paraId="7C3506EB">
      <w:pPr>
        <w:spacing w:before="166" w:line="222" w:lineRule="auto"/>
        <w:ind w:left="420"/>
        <w:outlineLvl w:val="2"/>
        <w:rPr>
          <w:rFonts w:ascii="黑体" w:hAnsi="黑体" w:eastAsia="黑体" w:cs="黑体"/>
          <w:color w:val="auto"/>
          <w:sz w:val="24"/>
          <w:szCs w:val="24"/>
          <w:highlight w:val="none"/>
        </w:rPr>
      </w:pPr>
      <w:bookmarkStart w:id="98" w:name="_Toc3560"/>
      <w:r>
        <w:rPr>
          <w:rFonts w:ascii="黑体" w:hAnsi="黑体" w:eastAsia="黑体" w:cs="黑体"/>
          <w:b/>
          <w:bCs/>
          <w:color w:val="auto"/>
          <w:spacing w:val="-3"/>
          <w:sz w:val="24"/>
          <w:szCs w:val="24"/>
          <w:highlight w:val="none"/>
        </w:rPr>
        <w:t>27.评标的依据</w:t>
      </w:r>
      <w:bookmarkEnd w:id="98"/>
    </w:p>
    <w:p w14:paraId="60388248">
      <w:pPr>
        <w:pStyle w:val="11"/>
        <w:spacing w:before="174" w:line="378" w:lineRule="auto"/>
        <w:ind w:firstLine="420"/>
        <w:rPr>
          <w:color w:val="auto"/>
          <w:sz w:val="20"/>
          <w:szCs w:val="20"/>
          <w:highlight w:val="none"/>
        </w:rPr>
      </w:pPr>
      <w:r>
        <w:rPr>
          <w:color w:val="auto"/>
          <w:spacing w:val="8"/>
          <w:sz w:val="20"/>
          <w:szCs w:val="20"/>
          <w:highlight w:val="none"/>
        </w:rPr>
        <w:t>评标委员会以“第四章 评标方法和评标标准</w:t>
      </w:r>
      <w:r>
        <w:rPr>
          <w:color w:val="auto"/>
          <w:spacing w:val="-65"/>
          <w:sz w:val="20"/>
          <w:szCs w:val="20"/>
          <w:highlight w:val="none"/>
        </w:rPr>
        <w:t xml:space="preserve"> </w:t>
      </w:r>
      <w:r>
        <w:rPr>
          <w:color w:val="auto"/>
          <w:spacing w:val="8"/>
          <w:sz w:val="20"/>
          <w:szCs w:val="20"/>
          <w:highlight w:val="none"/>
        </w:rPr>
        <w:t>”为依据对投标文件进行评审，没有规定的方法、评审因素和标准，不作为评标依据。</w:t>
      </w:r>
    </w:p>
    <w:p w14:paraId="74DBE5B5">
      <w:pPr>
        <w:spacing w:before="2" w:line="222" w:lineRule="auto"/>
        <w:ind w:left="420"/>
        <w:outlineLvl w:val="2"/>
        <w:rPr>
          <w:rFonts w:ascii="黑体" w:hAnsi="黑体" w:eastAsia="黑体" w:cs="黑体"/>
          <w:color w:val="auto"/>
          <w:sz w:val="24"/>
          <w:szCs w:val="24"/>
          <w:highlight w:val="none"/>
        </w:rPr>
      </w:pPr>
      <w:bookmarkStart w:id="99" w:name="_Toc8421"/>
      <w:r>
        <w:rPr>
          <w:rFonts w:ascii="黑体" w:hAnsi="黑体" w:eastAsia="黑体" w:cs="黑体"/>
          <w:b/>
          <w:bCs/>
          <w:color w:val="auto"/>
          <w:spacing w:val="-3"/>
          <w:sz w:val="24"/>
          <w:szCs w:val="24"/>
          <w:highlight w:val="none"/>
        </w:rPr>
        <w:t>28.评标原则</w:t>
      </w:r>
      <w:bookmarkEnd w:id="99"/>
    </w:p>
    <w:p w14:paraId="612FF869">
      <w:pPr>
        <w:pStyle w:val="11"/>
        <w:spacing w:before="175" w:line="327" w:lineRule="auto"/>
        <w:ind w:left="1" w:right="27" w:firstLine="421"/>
        <w:rPr>
          <w:color w:val="auto"/>
          <w:sz w:val="20"/>
          <w:szCs w:val="20"/>
          <w:highlight w:val="none"/>
        </w:rPr>
      </w:pPr>
      <w:r>
        <w:rPr>
          <w:color w:val="auto"/>
          <w:spacing w:val="9"/>
          <w:sz w:val="20"/>
          <w:szCs w:val="20"/>
          <w:highlight w:val="none"/>
        </w:rPr>
        <w:t>28.1</w:t>
      </w:r>
      <w:r>
        <w:rPr>
          <w:color w:val="auto"/>
          <w:spacing w:val="-41"/>
          <w:sz w:val="20"/>
          <w:szCs w:val="20"/>
          <w:highlight w:val="none"/>
        </w:rPr>
        <w:t xml:space="preserve"> </w:t>
      </w:r>
      <w:r>
        <w:rPr>
          <w:color w:val="auto"/>
          <w:spacing w:val="9"/>
          <w:sz w:val="20"/>
          <w:szCs w:val="20"/>
          <w:highlight w:val="none"/>
        </w:rPr>
        <w:t>评标原则。评标委员会评标时必须公平、公正、客观，不带任何倾向性和启</w:t>
      </w:r>
      <w:r>
        <w:rPr>
          <w:color w:val="auto"/>
          <w:spacing w:val="8"/>
          <w:sz w:val="20"/>
          <w:szCs w:val="20"/>
          <w:highlight w:val="none"/>
        </w:rPr>
        <w:t>发性；不得向</w:t>
      </w:r>
      <w:r>
        <w:rPr>
          <w:color w:val="auto"/>
          <w:spacing w:val="11"/>
          <w:sz w:val="20"/>
          <w:szCs w:val="20"/>
          <w:highlight w:val="none"/>
        </w:rPr>
        <w:t>外界透露任何与评标有关的内容；任何单位和个人不得干扰、影响</w:t>
      </w:r>
      <w:r>
        <w:rPr>
          <w:color w:val="auto"/>
          <w:spacing w:val="10"/>
          <w:sz w:val="20"/>
          <w:szCs w:val="20"/>
          <w:highlight w:val="none"/>
        </w:rPr>
        <w:t>评标的正常进行；评标委员会及</w:t>
      </w:r>
      <w:r>
        <w:rPr>
          <w:color w:val="auto"/>
          <w:spacing w:val="9"/>
          <w:sz w:val="20"/>
          <w:szCs w:val="20"/>
          <w:highlight w:val="none"/>
        </w:rPr>
        <w:t>有关工作人员不得私下与投标人接触，不得收受利害关系人的财物或者其他好处。</w:t>
      </w:r>
    </w:p>
    <w:p w14:paraId="1B3196EC">
      <w:pPr>
        <w:pStyle w:val="11"/>
        <w:spacing w:before="161" w:line="304" w:lineRule="auto"/>
        <w:ind w:left="5" w:right="27" w:firstLine="417"/>
        <w:rPr>
          <w:color w:val="auto"/>
          <w:sz w:val="20"/>
          <w:szCs w:val="20"/>
          <w:highlight w:val="none"/>
        </w:rPr>
      </w:pPr>
      <w:r>
        <w:rPr>
          <w:color w:val="auto"/>
          <w:spacing w:val="9"/>
          <w:sz w:val="20"/>
          <w:szCs w:val="20"/>
          <w:highlight w:val="none"/>
        </w:rPr>
        <w:t>28.2</w:t>
      </w:r>
      <w:r>
        <w:rPr>
          <w:color w:val="auto"/>
          <w:spacing w:val="-41"/>
          <w:sz w:val="20"/>
          <w:szCs w:val="20"/>
          <w:highlight w:val="none"/>
        </w:rPr>
        <w:t xml:space="preserve"> </w:t>
      </w:r>
      <w:r>
        <w:rPr>
          <w:color w:val="auto"/>
          <w:spacing w:val="9"/>
          <w:sz w:val="20"/>
          <w:szCs w:val="20"/>
          <w:highlight w:val="none"/>
        </w:rPr>
        <w:t>评委表决。评标委员会成员对需要共同认定的事项存在争议的，应当按照少</w:t>
      </w:r>
      <w:r>
        <w:rPr>
          <w:color w:val="auto"/>
          <w:spacing w:val="8"/>
          <w:sz w:val="20"/>
          <w:szCs w:val="20"/>
          <w:highlight w:val="none"/>
        </w:rPr>
        <w:t>数服从多数的</w:t>
      </w:r>
      <w:r>
        <w:rPr>
          <w:color w:val="auto"/>
          <w:spacing w:val="6"/>
          <w:sz w:val="20"/>
          <w:szCs w:val="20"/>
          <w:highlight w:val="none"/>
        </w:rPr>
        <w:t>原则作出结论。</w:t>
      </w:r>
    </w:p>
    <w:p w14:paraId="676C3DDC">
      <w:pPr>
        <w:pStyle w:val="11"/>
        <w:spacing w:before="162" w:line="339" w:lineRule="auto"/>
        <w:ind w:left="1" w:right="27" w:firstLine="421"/>
        <w:rPr>
          <w:color w:val="auto"/>
          <w:sz w:val="20"/>
          <w:szCs w:val="20"/>
          <w:highlight w:val="none"/>
        </w:rPr>
      </w:pPr>
      <w:r>
        <w:rPr>
          <w:color w:val="auto"/>
          <w:spacing w:val="9"/>
          <w:sz w:val="20"/>
          <w:szCs w:val="20"/>
          <w:highlight w:val="none"/>
        </w:rPr>
        <w:t>28.3</w:t>
      </w:r>
      <w:r>
        <w:rPr>
          <w:color w:val="auto"/>
          <w:spacing w:val="-41"/>
          <w:sz w:val="20"/>
          <w:szCs w:val="20"/>
          <w:highlight w:val="none"/>
        </w:rPr>
        <w:t xml:space="preserve"> </w:t>
      </w:r>
      <w:r>
        <w:rPr>
          <w:color w:val="auto"/>
          <w:spacing w:val="9"/>
          <w:sz w:val="20"/>
          <w:szCs w:val="20"/>
          <w:highlight w:val="none"/>
        </w:rPr>
        <w:t>评标的保密。</w:t>
      </w:r>
      <w:r>
        <w:rPr>
          <w:rFonts w:hint="eastAsia"/>
          <w:color w:val="auto"/>
          <w:spacing w:val="9"/>
          <w:sz w:val="20"/>
          <w:szCs w:val="20"/>
          <w:highlight w:val="none"/>
          <w:lang w:eastAsia="zh-CN"/>
        </w:rPr>
        <w:t>采购人</w:t>
      </w:r>
      <w:r>
        <w:rPr>
          <w:color w:val="auto"/>
          <w:spacing w:val="9"/>
          <w:sz w:val="20"/>
          <w:szCs w:val="20"/>
          <w:highlight w:val="none"/>
        </w:rPr>
        <w:t>、采购代理机构应当采取必要措施，保证评标在严</w:t>
      </w:r>
      <w:r>
        <w:rPr>
          <w:color w:val="auto"/>
          <w:spacing w:val="8"/>
          <w:sz w:val="20"/>
          <w:szCs w:val="20"/>
          <w:highlight w:val="none"/>
        </w:rPr>
        <w:t>格保密（封闭式评</w:t>
      </w:r>
      <w:r>
        <w:rPr>
          <w:color w:val="auto"/>
          <w:spacing w:val="11"/>
          <w:sz w:val="20"/>
          <w:szCs w:val="20"/>
          <w:highlight w:val="none"/>
        </w:rPr>
        <w:t>标）的情况下进行。除</w:t>
      </w:r>
      <w:r>
        <w:rPr>
          <w:rFonts w:hint="eastAsia"/>
          <w:color w:val="auto"/>
          <w:spacing w:val="11"/>
          <w:sz w:val="20"/>
          <w:szCs w:val="20"/>
          <w:highlight w:val="none"/>
          <w:lang w:eastAsia="zh-CN"/>
        </w:rPr>
        <w:t>采购人</w:t>
      </w:r>
      <w:r>
        <w:rPr>
          <w:color w:val="auto"/>
          <w:spacing w:val="11"/>
          <w:sz w:val="20"/>
          <w:szCs w:val="20"/>
          <w:highlight w:val="none"/>
        </w:rPr>
        <w:t>代表、评标现场组织人员外，</w:t>
      </w:r>
      <w:r>
        <w:rPr>
          <w:rFonts w:hint="eastAsia"/>
          <w:color w:val="auto"/>
          <w:spacing w:val="11"/>
          <w:sz w:val="20"/>
          <w:szCs w:val="20"/>
          <w:highlight w:val="none"/>
          <w:lang w:eastAsia="zh-CN"/>
        </w:rPr>
        <w:t>采购人</w:t>
      </w:r>
      <w:r>
        <w:rPr>
          <w:color w:val="auto"/>
          <w:spacing w:val="11"/>
          <w:sz w:val="20"/>
          <w:szCs w:val="20"/>
          <w:highlight w:val="none"/>
        </w:rPr>
        <w:t>的其他</w:t>
      </w:r>
      <w:r>
        <w:rPr>
          <w:color w:val="auto"/>
          <w:spacing w:val="10"/>
          <w:sz w:val="20"/>
          <w:szCs w:val="20"/>
          <w:highlight w:val="none"/>
        </w:rPr>
        <w:t>工作人员以及与评标工作</w:t>
      </w:r>
      <w:r>
        <w:rPr>
          <w:color w:val="auto"/>
          <w:spacing w:val="11"/>
          <w:sz w:val="20"/>
          <w:szCs w:val="20"/>
          <w:highlight w:val="none"/>
        </w:rPr>
        <w:t>无关的人员不得进入评标现场。有关人员对评标情况以及在评标过</w:t>
      </w:r>
      <w:r>
        <w:rPr>
          <w:color w:val="auto"/>
          <w:spacing w:val="10"/>
          <w:sz w:val="20"/>
          <w:szCs w:val="20"/>
          <w:highlight w:val="none"/>
        </w:rPr>
        <w:t>程中获悉的国家秘密、商业秘密</w:t>
      </w:r>
      <w:r>
        <w:rPr>
          <w:color w:val="auto"/>
          <w:spacing w:val="6"/>
          <w:sz w:val="20"/>
          <w:szCs w:val="20"/>
          <w:highlight w:val="none"/>
        </w:rPr>
        <w:t>负有保密责任。</w:t>
      </w:r>
    </w:p>
    <w:p w14:paraId="2287CE97">
      <w:pPr>
        <w:pStyle w:val="11"/>
        <w:spacing w:before="162" w:line="303" w:lineRule="auto"/>
        <w:ind w:left="1" w:right="30" w:firstLine="421"/>
        <w:rPr>
          <w:color w:val="auto"/>
          <w:sz w:val="20"/>
          <w:szCs w:val="20"/>
          <w:highlight w:val="none"/>
        </w:rPr>
      </w:pPr>
      <w:r>
        <w:rPr>
          <w:color w:val="auto"/>
          <w:spacing w:val="9"/>
          <w:sz w:val="20"/>
          <w:szCs w:val="20"/>
          <w:highlight w:val="none"/>
        </w:rPr>
        <w:t>28.4</w:t>
      </w:r>
      <w:r>
        <w:rPr>
          <w:color w:val="auto"/>
          <w:spacing w:val="-41"/>
          <w:sz w:val="20"/>
          <w:szCs w:val="20"/>
          <w:highlight w:val="none"/>
        </w:rPr>
        <w:t xml:space="preserve"> </w:t>
      </w:r>
      <w:r>
        <w:rPr>
          <w:color w:val="auto"/>
          <w:spacing w:val="9"/>
          <w:sz w:val="20"/>
          <w:szCs w:val="20"/>
          <w:highlight w:val="none"/>
        </w:rPr>
        <w:t>评标过程的监控。本项目电子评标过程实行网</w:t>
      </w:r>
      <w:r>
        <w:rPr>
          <w:color w:val="auto"/>
          <w:spacing w:val="8"/>
          <w:sz w:val="20"/>
          <w:szCs w:val="20"/>
          <w:highlight w:val="none"/>
        </w:rPr>
        <w:t>上留痕、全程录音、录像监控，</w:t>
      </w:r>
      <w:r>
        <w:rPr>
          <w:b/>
          <w:bCs/>
          <w:color w:val="auto"/>
          <w:spacing w:val="8"/>
          <w:sz w:val="20"/>
          <w:szCs w:val="20"/>
          <w:highlight w:val="none"/>
        </w:rPr>
        <w:t>投标人在评标过程中所进行的试图影响评标结果的不公正活动，可能导致其投标按无效处理。</w:t>
      </w:r>
    </w:p>
    <w:p w14:paraId="0D7B4ECC">
      <w:pPr>
        <w:spacing w:before="166" w:line="221" w:lineRule="auto"/>
        <w:ind w:left="420"/>
        <w:outlineLvl w:val="2"/>
        <w:rPr>
          <w:rFonts w:ascii="黑体" w:hAnsi="黑体" w:eastAsia="黑体" w:cs="黑体"/>
          <w:color w:val="auto"/>
          <w:sz w:val="24"/>
          <w:szCs w:val="24"/>
          <w:highlight w:val="none"/>
        </w:rPr>
      </w:pPr>
      <w:bookmarkStart w:id="100" w:name="_Toc22164"/>
      <w:r>
        <w:rPr>
          <w:rFonts w:ascii="黑体" w:hAnsi="黑体" w:eastAsia="黑体" w:cs="黑体"/>
          <w:b/>
          <w:bCs/>
          <w:color w:val="auto"/>
          <w:spacing w:val="-3"/>
          <w:sz w:val="24"/>
          <w:szCs w:val="24"/>
          <w:highlight w:val="none"/>
        </w:rPr>
        <w:t>29.评标方法及中标候选人推荐</w:t>
      </w:r>
      <w:bookmarkEnd w:id="100"/>
    </w:p>
    <w:p w14:paraId="3916A654">
      <w:pPr>
        <w:pStyle w:val="11"/>
        <w:spacing w:before="174" w:line="227" w:lineRule="auto"/>
        <w:ind w:left="423"/>
        <w:rPr>
          <w:color w:val="auto"/>
          <w:sz w:val="20"/>
          <w:szCs w:val="20"/>
          <w:highlight w:val="none"/>
        </w:rPr>
      </w:pPr>
      <w:r>
        <w:rPr>
          <w:color w:val="auto"/>
          <w:spacing w:val="8"/>
          <w:sz w:val="20"/>
          <w:szCs w:val="20"/>
          <w:highlight w:val="none"/>
        </w:rPr>
        <w:t>29.1</w:t>
      </w:r>
      <w:r>
        <w:rPr>
          <w:color w:val="auto"/>
          <w:spacing w:val="-40"/>
          <w:sz w:val="20"/>
          <w:szCs w:val="20"/>
          <w:highlight w:val="none"/>
        </w:rPr>
        <w:t xml:space="preserve"> </w:t>
      </w:r>
      <w:r>
        <w:rPr>
          <w:color w:val="auto"/>
          <w:spacing w:val="8"/>
          <w:sz w:val="20"/>
          <w:szCs w:val="20"/>
          <w:highlight w:val="none"/>
        </w:rPr>
        <w:t>本项目的评标方法详见“投标人须知前附表</w:t>
      </w:r>
      <w:r>
        <w:rPr>
          <w:color w:val="auto"/>
          <w:spacing w:val="-70"/>
          <w:sz w:val="20"/>
          <w:szCs w:val="20"/>
          <w:highlight w:val="none"/>
        </w:rPr>
        <w:t xml:space="preserve"> </w:t>
      </w:r>
      <w:r>
        <w:rPr>
          <w:color w:val="auto"/>
          <w:spacing w:val="8"/>
          <w:sz w:val="20"/>
          <w:szCs w:val="20"/>
          <w:highlight w:val="none"/>
        </w:rPr>
        <w:t>”。</w:t>
      </w:r>
    </w:p>
    <w:p w14:paraId="7D471F3B">
      <w:pPr>
        <w:pStyle w:val="11"/>
        <w:spacing w:before="164" w:line="227" w:lineRule="auto"/>
        <w:ind w:left="423"/>
        <w:rPr>
          <w:color w:val="auto"/>
          <w:sz w:val="20"/>
          <w:szCs w:val="20"/>
          <w:highlight w:val="none"/>
        </w:rPr>
      </w:pPr>
      <w:r>
        <w:rPr>
          <w:color w:val="auto"/>
          <w:spacing w:val="8"/>
          <w:sz w:val="20"/>
          <w:szCs w:val="20"/>
          <w:highlight w:val="none"/>
        </w:rPr>
        <w:t>29.2</w:t>
      </w:r>
      <w:r>
        <w:rPr>
          <w:color w:val="auto"/>
          <w:spacing w:val="-30"/>
          <w:sz w:val="20"/>
          <w:szCs w:val="20"/>
          <w:highlight w:val="none"/>
        </w:rPr>
        <w:t xml:space="preserve"> </w:t>
      </w:r>
      <w:r>
        <w:rPr>
          <w:color w:val="auto"/>
          <w:spacing w:val="8"/>
          <w:sz w:val="20"/>
          <w:szCs w:val="20"/>
          <w:highlight w:val="none"/>
        </w:rPr>
        <w:t>商务/技术要求允许负偏离的条款数详见“投标人须知前附表</w:t>
      </w:r>
      <w:r>
        <w:rPr>
          <w:color w:val="auto"/>
          <w:spacing w:val="-70"/>
          <w:sz w:val="20"/>
          <w:szCs w:val="20"/>
          <w:highlight w:val="none"/>
        </w:rPr>
        <w:t xml:space="preserve"> </w:t>
      </w:r>
      <w:r>
        <w:rPr>
          <w:color w:val="auto"/>
          <w:spacing w:val="8"/>
          <w:sz w:val="20"/>
          <w:szCs w:val="20"/>
          <w:highlight w:val="none"/>
        </w:rPr>
        <w:t>”。</w:t>
      </w:r>
    </w:p>
    <w:p w14:paraId="23F9AEB3">
      <w:pPr>
        <w:pStyle w:val="11"/>
        <w:spacing w:before="162" w:line="227" w:lineRule="auto"/>
        <w:ind w:left="423"/>
        <w:rPr>
          <w:color w:val="auto"/>
          <w:sz w:val="20"/>
          <w:szCs w:val="20"/>
          <w:highlight w:val="none"/>
        </w:rPr>
      </w:pPr>
      <w:r>
        <w:rPr>
          <w:color w:val="auto"/>
          <w:spacing w:val="7"/>
          <w:sz w:val="20"/>
          <w:szCs w:val="20"/>
          <w:highlight w:val="none"/>
        </w:rPr>
        <w:t>29.3</w:t>
      </w:r>
      <w:r>
        <w:rPr>
          <w:color w:val="auto"/>
          <w:spacing w:val="-12"/>
          <w:sz w:val="20"/>
          <w:szCs w:val="20"/>
          <w:highlight w:val="none"/>
        </w:rPr>
        <w:t xml:space="preserve"> </w:t>
      </w:r>
      <w:r>
        <w:rPr>
          <w:color w:val="auto"/>
          <w:spacing w:val="7"/>
          <w:sz w:val="20"/>
          <w:szCs w:val="20"/>
          <w:highlight w:val="none"/>
        </w:rPr>
        <w:t>中标候选人推荐数量详见“投标人须知前附表</w:t>
      </w:r>
      <w:r>
        <w:rPr>
          <w:color w:val="auto"/>
          <w:spacing w:val="-70"/>
          <w:sz w:val="20"/>
          <w:szCs w:val="20"/>
          <w:highlight w:val="none"/>
        </w:rPr>
        <w:t xml:space="preserve"> </w:t>
      </w:r>
      <w:r>
        <w:rPr>
          <w:color w:val="auto"/>
          <w:spacing w:val="7"/>
          <w:sz w:val="20"/>
          <w:szCs w:val="20"/>
          <w:highlight w:val="none"/>
        </w:rPr>
        <w:t>”。</w:t>
      </w:r>
    </w:p>
    <w:p w14:paraId="33F32134">
      <w:pPr>
        <w:pStyle w:val="11"/>
        <w:spacing w:before="162" w:line="302" w:lineRule="auto"/>
        <w:ind w:left="2" w:right="29" w:firstLine="420"/>
        <w:rPr>
          <w:color w:val="auto"/>
          <w:sz w:val="20"/>
          <w:szCs w:val="20"/>
          <w:highlight w:val="none"/>
        </w:rPr>
      </w:pPr>
      <w:r>
        <w:rPr>
          <w:color w:val="auto"/>
          <w:spacing w:val="7"/>
          <w:sz w:val="20"/>
          <w:szCs w:val="20"/>
          <w:highlight w:val="none"/>
        </w:rPr>
        <w:t>29.4</w:t>
      </w:r>
      <w:r>
        <w:rPr>
          <w:color w:val="auto"/>
          <w:spacing w:val="37"/>
          <w:sz w:val="20"/>
          <w:szCs w:val="20"/>
          <w:highlight w:val="none"/>
        </w:rPr>
        <w:t xml:space="preserve"> </w:t>
      </w:r>
      <w:r>
        <w:rPr>
          <w:color w:val="auto"/>
          <w:spacing w:val="7"/>
          <w:sz w:val="20"/>
          <w:szCs w:val="20"/>
          <w:highlight w:val="none"/>
        </w:rPr>
        <w:t>电子交易活动的中止。采购过程中出现以下情形，导致电子交易平台无法正常运行，或者</w:t>
      </w:r>
      <w:r>
        <w:rPr>
          <w:color w:val="auto"/>
          <w:spacing w:val="9"/>
          <w:sz w:val="20"/>
          <w:szCs w:val="20"/>
          <w:highlight w:val="none"/>
        </w:rPr>
        <w:t>无法保证电子交易的公平、公正和安全时，采购代理机构可以中止电子交易活动：</w:t>
      </w:r>
    </w:p>
    <w:p w14:paraId="3E560467">
      <w:pPr>
        <w:pStyle w:val="11"/>
        <w:spacing w:before="164" w:line="228" w:lineRule="auto"/>
        <w:ind w:left="430"/>
        <w:rPr>
          <w:color w:val="auto"/>
          <w:sz w:val="20"/>
          <w:szCs w:val="20"/>
          <w:highlight w:val="none"/>
        </w:rPr>
      </w:pPr>
      <w:r>
        <w:rPr>
          <w:color w:val="auto"/>
          <w:spacing w:val="6"/>
          <w:sz w:val="20"/>
          <w:szCs w:val="20"/>
          <w:highlight w:val="none"/>
        </w:rPr>
        <w:t>（1）</w:t>
      </w:r>
      <w:r>
        <w:rPr>
          <w:color w:val="auto"/>
          <w:spacing w:val="-46"/>
          <w:sz w:val="20"/>
          <w:szCs w:val="20"/>
          <w:highlight w:val="none"/>
        </w:rPr>
        <w:t xml:space="preserve"> </w:t>
      </w:r>
      <w:r>
        <w:rPr>
          <w:color w:val="auto"/>
          <w:spacing w:val="6"/>
          <w:sz w:val="20"/>
          <w:szCs w:val="20"/>
          <w:highlight w:val="none"/>
        </w:rPr>
        <w:t>电子交易平台发生故障而无法登录访问的；</w:t>
      </w:r>
    </w:p>
    <w:p w14:paraId="6BCE8489">
      <w:pPr>
        <w:pStyle w:val="11"/>
        <w:spacing w:before="161" w:line="228" w:lineRule="auto"/>
        <w:ind w:left="430"/>
        <w:rPr>
          <w:color w:val="auto"/>
          <w:sz w:val="20"/>
          <w:szCs w:val="20"/>
          <w:highlight w:val="none"/>
        </w:rPr>
      </w:pPr>
      <w:r>
        <w:rPr>
          <w:color w:val="auto"/>
          <w:spacing w:val="7"/>
          <w:sz w:val="20"/>
          <w:szCs w:val="20"/>
          <w:highlight w:val="none"/>
        </w:rPr>
        <w:t>（2）</w:t>
      </w:r>
      <w:r>
        <w:rPr>
          <w:color w:val="auto"/>
          <w:spacing w:val="-44"/>
          <w:sz w:val="20"/>
          <w:szCs w:val="20"/>
          <w:highlight w:val="none"/>
        </w:rPr>
        <w:t xml:space="preserve"> </w:t>
      </w:r>
      <w:r>
        <w:rPr>
          <w:color w:val="auto"/>
          <w:spacing w:val="7"/>
          <w:sz w:val="20"/>
          <w:szCs w:val="20"/>
          <w:highlight w:val="none"/>
        </w:rPr>
        <w:t>电子交易平台应用或数据库出现错误，不能进行正常操作的；</w:t>
      </w:r>
    </w:p>
    <w:p w14:paraId="792DEE18">
      <w:pPr>
        <w:pStyle w:val="11"/>
        <w:spacing w:before="162" w:line="228" w:lineRule="auto"/>
        <w:ind w:left="430"/>
        <w:rPr>
          <w:color w:val="auto"/>
          <w:sz w:val="20"/>
          <w:szCs w:val="20"/>
          <w:highlight w:val="none"/>
        </w:rPr>
      </w:pPr>
      <w:r>
        <w:rPr>
          <w:color w:val="auto"/>
          <w:spacing w:val="7"/>
          <w:sz w:val="20"/>
          <w:szCs w:val="20"/>
          <w:highlight w:val="none"/>
        </w:rPr>
        <w:t>（3）</w:t>
      </w:r>
      <w:r>
        <w:rPr>
          <w:color w:val="auto"/>
          <w:spacing w:val="-54"/>
          <w:sz w:val="20"/>
          <w:szCs w:val="20"/>
          <w:highlight w:val="none"/>
        </w:rPr>
        <w:t xml:space="preserve"> </w:t>
      </w:r>
      <w:r>
        <w:rPr>
          <w:color w:val="auto"/>
          <w:spacing w:val="7"/>
          <w:sz w:val="20"/>
          <w:szCs w:val="20"/>
          <w:highlight w:val="none"/>
        </w:rPr>
        <w:t>电子交易平台发现严重安全漏洞，有潜在泄密危险的；</w:t>
      </w:r>
    </w:p>
    <w:p w14:paraId="59BE31A9">
      <w:pPr>
        <w:pStyle w:val="11"/>
        <w:spacing w:before="160" w:line="228" w:lineRule="auto"/>
        <w:ind w:left="430"/>
        <w:rPr>
          <w:color w:val="auto"/>
          <w:sz w:val="20"/>
          <w:szCs w:val="20"/>
          <w:highlight w:val="none"/>
        </w:rPr>
      </w:pPr>
      <w:r>
        <w:rPr>
          <w:color w:val="auto"/>
          <w:spacing w:val="8"/>
          <w:sz w:val="20"/>
          <w:szCs w:val="20"/>
          <w:highlight w:val="none"/>
        </w:rPr>
        <w:t>（4）病毒发作导致不能进行正常操作的；</w:t>
      </w:r>
    </w:p>
    <w:p w14:paraId="3450BDEC">
      <w:pPr>
        <w:pStyle w:val="11"/>
        <w:spacing w:before="164" w:line="228" w:lineRule="auto"/>
        <w:ind w:left="430"/>
        <w:rPr>
          <w:color w:val="auto"/>
          <w:sz w:val="20"/>
          <w:szCs w:val="20"/>
          <w:highlight w:val="none"/>
        </w:rPr>
      </w:pPr>
      <w:r>
        <w:rPr>
          <w:color w:val="auto"/>
          <w:spacing w:val="8"/>
          <w:sz w:val="20"/>
          <w:szCs w:val="20"/>
          <w:highlight w:val="none"/>
        </w:rPr>
        <w:t>（5）其他无法保证电子交易的公平、公正和安全的情况。</w:t>
      </w:r>
    </w:p>
    <w:p w14:paraId="6F80C4B6">
      <w:pPr>
        <w:spacing w:line="228" w:lineRule="auto"/>
        <w:rPr>
          <w:color w:val="auto"/>
          <w:sz w:val="20"/>
          <w:szCs w:val="20"/>
          <w:highlight w:val="none"/>
        </w:rPr>
        <w:sectPr>
          <w:footerReference r:id="rId23" w:type="default"/>
          <w:pgSz w:w="11906" w:h="16839"/>
          <w:pgMar w:top="1403" w:right="1390" w:bottom="1358" w:left="1423" w:header="964" w:footer="964" w:gutter="0"/>
          <w:pgNumType w:fmt="decimal"/>
          <w:cols w:space="720" w:num="1"/>
        </w:sectPr>
      </w:pPr>
    </w:p>
    <w:p w14:paraId="0D929521">
      <w:pPr>
        <w:pStyle w:val="11"/>
        <w:spacing w:before="42" w:line="377" w:lineRule="auto"/>
        <w:ind w:right="70" w:firstLine="438"/>
        <w:jc w:val="both"/>
        <w:rPr>
          <w:color w:val="auto"/>
          <w:sz w:val="20"/>
          <w:szCs w:val="20"/>
          <w:highlight w:val="none"/>
        </w:rPr>
      </w:pPr>
      <w:r>
        <w:rPr>
          <w:color w:val="auto"/>
          <w:spacing w:val="10"/>
          <w:sz w:val="20"/>
          <w:szCs w:val="20"/>
          <w:highlight w:val="none"/>
        </w:rPr>
        <w:t>出现以上情形，不影响采购公平、公正性的，采购代理机构可以待上述情形消除后继续组织电</w:t>
      </w:r>
      <w:r>
        <w:rPr>
          <w:color w:val="auto"/>
          <w:spacing w:val="11"/>
          <w:sz w:val="20"/>
          <w:szCs w:val="20"/>
          <w:highlight w:val="none"/>
        </w:rPr>
        <w:t>子交易活动；影响或可能影响采购公平、公正性的，经采购代理机构确认、</w:t>
      </w:r>
      <w:r>
        <w:rPr>
          <w:color w:val="auto"/>
          <w:spacing w:val="10"/>
          <w:sz w:val="20"/>
          <w:szCs w:val="20"/>
          <w:highlight w:val="none"/>
        </w:rPr>
        <w:t>报</w:t>
      </w:r>
      <w:r>
        <w:rPr>
          <w:rFonts w:hint="eastAsia"/>
          <w:color w:val="auto"/>
          <w:spacing w:val="10"/>
          <w:sz w:val="20"/>
          <w:szCs w:val="20"/>
          <w:highlight w:val="none"/>
          <w:lang w:eastAsia="zh-CN"/>
        </w:rPr>
        <w:t>采购人</w:t>
      </w:r>
      <w:r>
        <w:rPr>
          <w:color w:val="auto"/>
          <w:spacing w:val="10"/>
          <w:sz w:val="20"/>
          <w:szCs w:val="20"/>
          <w:highlight w:val="none"/>
        </w:rPr>
        <w:t>同意后，终止</w:t>
      </w:r>
      <w:r>
        <w:rPr>
          <w:color w:val="auto"/>
          <w:spacing w:val="11"/>
          <w:sz w:val="20"/>
          <w:szCs w:val="20"/>
          <w:highlight w:val="none"/>
        </w:rPr>
        <w:t>电子采购活动，应当重新采购。采购代理机构必须对原有的资料及信息</w:t>
      </w:r>
      <w:r>
        <w:rPr>
          <w:color w:val="auto"/>
          <w:spacing w:val="10"/>
          <w:sz w:val="20"/>
          <w:szCs w:val="20"/>
          <w:highlight w:val="none"/>
        </w:rPr>
        <w:t>作出妥善保密处理，并报财</w:t>
      </w:r>
      <w:r>
        <w:rPr>
          <w:color w:val="auto"/>
          <w:spacing w:val="6"/>
          <w:sz w:val="20"/>
          <w:szCs w:val="20"/>
          <w:highlight w:val="none"/>
        </w:rPr>
        <w:t>政部门备案。</w:t>
      </w:r>
    </w:p>
    <w:p w14:paraId="5A38A111">
      <w:pPr>
        <w:pStyle w:val="11"/>
        <w:spacing w:line="228" w:lineRule="auto"/>
        <w:ind w:left="423"/>
        <w:rPr>
          <w:color w:val="auto"/>
          <w:sz w:val="20"/>
          <w:szCs w:val="20"/>
          <w:highlight w:val="none"/>
        </w:rPr>
      </w:pPr>
      <w:r>
        <w:rPr>
          <w:color w:val="auto"/>
          <w:spacing w:val="6"/>
          <w:sz w:val="20"/>
          <w:szCs w:val="20"/>
          <w:highlight w:val="none"/>
        </w:rPr>
        <w:t>29.5</w:t>
      </w:r>
      <w:r>
        <w:rPr>
          <w:color w:val="auto"/>
          <w:spacing w:val="-16"/>
          <w:sz w:val="20"/>
          <w:szCs w:val="20"/>
          <w:highlight w:val="none"/>
        </w:rPr>
        <w:t xml:space="preserve"> </w:t>
      </w:r>
      <w:r>
        <w:rPr>
          <w:color w:val="auto"/>
          <w:spacing w:val="6"/>
          <w:sz w:val="20"/>
          <w:szCs w:val="20"/>
          <w:highlight w:val="none"/>
        </w:rPr>
        <w:t>出现下列情形之一的，应予废标：</w:t>
      </w:r>
    </w:p>
    <w:p w14:paraId="48FC27DE">
      <w:pPr>
        <w:pStyle w:val="11"/>
        <w:spacing w:before="160" w:line="227" w:lineRule="auto"/>
        <w:ind w:left="430"/>
        <w:rPr>
          <w:color w:val="auto"/>
          <w:sz w:val="20"/>
          <w:szCs w:val="20"/>
          <w:highlight w:val="none"/>
        </w:rPr>
      </w:pPr>
      <w:r>
        <w:rPr>
          <w:color w:val="auto"/>
          <w:spacing w:val="9"/>
          <w:sz w:val="20"/>
          <w:szCs w:val="20"/>
          <w:highlight w:val="none"/>
        </w:rPr>
        <w:t>（1）符合专业条件的供应商或者对招标文件作实质响应的供应商不足三家的；</w:t>
      </w:r>
    </w:p>
    <w:p w14:paraId="5C86611E">
      <w:pPr>
        <w:pStyle w:val="11"/>
        <w:spacing w:before="162" w:line="227" w:lineRule="auto"/>
        <w:ind w:left="430"/>
        <w:rPr>
          <w:color w:val="auto"/>
          <w:sz w:val="20"/>
          <w:szCs w:val="20"/>
          <w:highlight w:val="none"/>
        </w:rPr>
      </w:pPr>
      <w:r>
        <w:rPr>
          <w:color w:val="auto"/>
          <w:spacing w:val="8"/>
          <w:sz w:val="20"/>
          <w:szCs w:val="20"/>
          <w:highlight w:val="none"/>
        </w:rPr>
        <w:t>（2）出现影响采购公正的违法、违规行为的；</w:t>
      </w:r>
    </w:p>
    <w:p w14:paraId="59667A69">
      <w:pPr>
        <w:pStyle w:val="11"/>
        <w:spacing w:before="162" w:line="226" w:lineRule="auto"/>
        <w:ind w:left="430"/>
        <w:rPr>
          <w:color w:val="auto"/>
          <w:sz w:val="20"/>
          <w:szCs w:val="20"/>
          <w:highlight w:val="none"/>
        </w:rPr>
      </w:pPr>
      <w:r>
        <w:rPr>
          <w:color w:val="auto"/>
          <w:spacing w:val="9"/>
          <w:sz w:val="20"/>
          <w:szCs w:val="20"/>
          <w:highlight w:val="none"/>
        </w:rPr>
        <w:t>（3）投标人的报价均超过了采购预算或最高限价，</w:t>
      </w:r>
      <w:r>
        <w:rPr>
          <w:rFonts w:hint="eastAsia"/>
          <w:color w:val="auto"/>
          <w:spacing w:val="9"/>
          <w:sz w:val="20"/>
          <w:szCs w:val="20"/>
          <w:highlight w:val="none"/>
          <w:lang w:eastAsia="zh-CN"/>
        </w:rPr>
        <w:t>采购人</w:t>
      </w:r>
      <w:r>
        <w:rPr>
          <w:color w:val="auto"/>
          <w:spacing w:val="9"/>
          <w:sz w:val="20"/>
          <w:szCs w:val="20"/>
          <w:highlight w:val="none"/>
        </w:rPr>
        <w:t>不能支付</w:t>
      </w:r>
      <w:r>
        <w:rPr>
          <w:color w:val="auto"/>
          <w:spacing w:val="8"/>
          <w:sz w:val="20"/>
          <w:szCs w:val="20"/>
          <w:highlight w:val="none"/>
        </w:rPr>
        <w:t>的；</w:t>
      </w:r>
    </w:p>
    <w:p w14:paraId="720A4C84">
      <w:pPr>
        <w:pStyle w:val="11"/>
        <w:spacing w:before="165" w:line="227" w:lineRule="auto"/>
        <w:ind w:left="430"/>
        <w:rPr>
          <w:color w:val="auto"/>
          <w:sz w:val="20"/>
          <w:szCs w:val="20"/>
          <w:highlight w:val="none"/>
        </w:rPr>
      </w:pPr>
      <w:r>
        <w:rPr>
          <w:color w:val="auto"/>
          <w:spacing w:val="8"/>
          <w:sz w:val="20"/>
          <w:szCs w:val="20"/>
          <w:highlight w:val="none"/>
        </w:rPr>
        <w:t>（4）因重大变故，采购任务取消的。</w:t>
      </w:r>
    </w:p>
    <w:p w14:paraId="6455B58B">
      <w:pPr>
        <w:pStyle w:val="11"/>
        <w:spacing w:before="161" w:line="228" w:lineRule="auto"/>
        <w:ind w:left="420"/>
        <w:rPr>
          <w:color w:val="auto"/>
          <w:sz w:val="20"/>
          <w:szCs w:val="20"/>
          <w:highlight w:val="none"/>
        </w:rPr>
      </w:pPr>
      <w:r>
        <w:rPr>
          <w:color w:val="auto"/>
          <w:spacing w:val="9"/>
          <w:sz w:val="20"/>
          <w:szCs w:val="20"/>
          <w:highlight w:val="none"/>
        </w:rPr>
        <w:t>废标后，</w:t>
      </w:r>
      <w:r>
        <w:rPr>
          <w:rFonts w:hint="eastAsia"/>
          <w:color w:val="auto"/>
          <w:spacing w:val="9"/>
          <w:sz w:val="20"/>
          <w:szCs w:val="20"/>
          <w:highlight w:val="none"/>
          <w:lang w:eastAsia="zh-CN"/>
        </w:rPr>
        <w:t>采购人</w:t>
      </w:r>
      <w:r>
        <w:rPr>
          <w:color w:val="auto"/>
          <w:spacing w:val="9"/>
          <w:sz w:val="20"/>
          <w:szCs w:val="20"/>
          <w:highlight w:val="none"/>
        </w:rPr>
        <w:t>应当将废标理由通知所有投标人。</w:t>
      </w:r>
    </w:p>
    <w:p w14:paraId="5F68FE62">
      <w:pPr>
        <w:spacing w:line="336" w:lineRule="auto"/>
        <w:rPr>
          <w:rFonts w:ascii="Arial"/>
          <w:color w:val="auto"/>
          <w:sz w:val="21"/>
          <w:highlight w:val="none"/>
        </w:rPr>
      </w:pPr>
    </w:p>
    <w:p w14:paraId="7645F4BA">
      <w:pPr>
        <w:pStyle w:val="11"/>
        <w:spacing w:before="102" w:line="225" w:lineRule="auto"/>
        <w:ind w:left="3416"/>
        <w:outlineLvl w:val="1"/>
        <w:rPr>
          <w:color w:val="auto"/>
          <w:sz w:val="31"/>
          <w:szCs w:val="31"/>
          <w:highlight w:val="none"/>
        </w:rPr>
      </w:pPr>
      <w:bookmarkStart w:id="101" w:name="_Toc11137"/>
      <w:r>
        <w:rPr>
          <w:b/>
          <w:bCs/>
          <w:color w:val="auto"/>
          <w:spacing w:val="6"/>
          <w:sz w:val="31"/>
          <w:szCs w:val="31"/>
          <w:highlight w:val="none"/>
        </w:rPr>
        <w:t>七、中标和合同</w:t>
      </w:r>
      <w:bookmarkEnd w:id="101"/>
    </w:p>
    <w:p w14:paraId="3E3B5AD3">
      <w:pPr>
        <w:spacing w:line="252" w:lineRule="auto"/>
        <w:rPr>
          <w:rFonts w:ascii="Arial"/>
          <w:color w:val="auto"/>
          <w:sz w:val="21"/>
          <w:highlight w:val="none"/>
        </w:rPr>
      </w:pPr>
    </w:p>
    <w:p w14:paraId="780CF185">
      <w:pPr>
        <w:spacing w:line="253" w:lineRule="auto"/>
        <w:rPr>
          <w:rFonts w:ascii="Arial"/>
          <w:color w:val="auto"/>
          <w:sz w:val="21"/>
          <w:highlight w:val="none"/>
        </w:rPr>
      </w:pPr>
    </w:p>
    <w:p w14:paraId="1B100486">
      <w:pPr>
        <w:spacing w:before="78" w:line="222" w:lineRule="auto"/>
        <w:ind w:left="422"/>
        <w:outlineLvl w:val="2"/>
        <w:rPr>
          <w:rFonts w:ascii="黑体" w:hAnsi="黑体" w:eastAsia="黑体" w:cs="黑体"/>
          <w:color w:val="auto"/>
          <w:sz w:val="24"/>
          <w:szCs w:val="24"/>
          <w:highlight w:val="none"/>
        </w:rPr>
      </w:pPr>
      <w:bookmarkStart w:id="102" w:name="_Toc17664"/>
      <w:r>
        <w:rPr>
          <w:rFonts w:ascii="黑体" w:hAnsi="黑体" w:eastAsia="黑体" w:cs="黑体"/>
          <w:b/>
          <w:bCs/>
          <w:color w:val="auto"/>
          <w:spacing w:val="-4"/>
          <w:sz w:val="24"/>
          <w:szCs w:val="24"/>
          <w:highlight w:val="none"/>
        </w:rPr>
        <w:t>30</w:t>
      </w:r>
      <w:r>
        <w:rPr>
          <w:rFonts w:ascii="黑体" w:hAnsi="黑体" w:eastAsia="黑体" w:cs="黑体"/>
          <w:color w:val="auto"/>
          <w:spacing w:val="-53"/>
          <w:sz w:val="24"/>
          <w:szCs w:val="24"/>
          <w:highlight w:val="none"/>
        </w:rPr>
        <w:t xml:space="preserve"> </w:t>
      </w:r>
      <w:r>
        <w:rPr>
          <w:rFonts w:ascii="黑体" w:hAnsi="黑体" w:eastAsia="黑体" w:cs="黑体"/>
          <w:b/>
          <w:bCs/>
          <w:color w:val="auto"/>
          <w:spacing w:val="-4"/>
          <w:sz w:val="24"/>
          <w:szCs w:val="24"/>
          <w:highlight w:val="none"/>
        </w:rPr>
        <w:t>确定中标人</w:t>
      </w:r>
      <w:bookmarkEnd w:id="102"/>
    </w:p>
    <w:p w14:paraId="068615C9">
      <w:pPr>
        <w:pStyle w:val="11"/>
        <w:spacing w:before="176" w:line="226" w:lineRule="auto"/>
        <w:ind w:left="425"/>
        <w:outlineLvl w:val="2"/>
        <w:rPr>
          <w:color w:val="auto"/>
          <w:sz w:val="20"/>
          <w:szCs w:val="20"/>
          <w:highlight w:val="none"/>
        </w:rPr>
      </w:pPr>
      <w:bookmarkStart w:id="103" w:name="_Toc289"/>
      <w:r>
        <w:rPr>
          <w:color w:val="auto"/>
          <w:spacing w:val="8"/>
          <w:sz w:val="20"/>
          <w:szCs w:val="20"/>
          <w:highlight w:val="none"/>
        </w:rPr>
        <w:t>30.1</w:t>
      </w:r>
      <w:r>
        <w:rPr>
          <w:color w:val="auto"/>
          <w:spacing w:val="-36"/>
          <w:sz w:val="20"/>
          <w:szCs w:val="20"/>
          <w:highlight w:val="none"/>
        </w:rPr>
        <w:t xml:space="preserve"> </w:t>
      </w:r>
      <w:r>
        <w:rPr>
          <w:color w:val="auto"/>
          <w:spacing w:val="8"/>
          <w:sz w:val="20"/>
          <w:szCs w:val="20"/>
          <w:highlight w:val="none"/>
        </w:rPr>
        <w:t>采购代理机构在评标结束之日起</w:t>
      </w:r>
      <w:r>
        <w:rPr>
          <w:color w:val="auto"/>
          <w:spacing w:val="-34"/>
          <w:sz w:val="20"/>
          <w:szCs w:val="20"/>
          <w:highlight w:val="none"/>
        </w:rPr>
        <w:t xml:space="preserve"> </w:t>
      </w:r>
      <w:r>
        <w:rPr>
          <w:color w:val="auto"/>
          <w:spacing w:val="8"/>
          <w:sz w:val="20"/>
          <w:szCs w:val="20"/>
          <w:highlight w:val="none"/>
        </w:rPr>
        <w:t>2</w:t>
      </w:r>
      <w:r>
        <w:rPr>
          <w:color w:val="auto"/>
          <w:spacing w:val="-38"/>
          <w:sz w:val="20"/>
          <w:szCs w:val="20"/>
          <w:highlight w:val="none"/>
        </w:rPr>
        <w:t xml:space="preserve"> </w:t>
      </w:r>
      <w:r>
        <w:rPr>
          <w:color w:val="auto"/>
          <w:spacing w:val="8"/>
          <w:sz w:val="20"/>
          <w:szCs w:val="20"/>
          <w:highlight w:val="none"/>
        </w:rPr>
        <w:t>个工作日内将评标报告送</w:t>
      </w:r>
      <w:r>
        <w:rPr>
          <w:rFonts w:hint="eastAsia"/>
          <w:color w:val="auto"/>
          <w:spacing w:val="8"/>
          <w:sz w:val="20"/>
          <w:szCs w:val="20"/>
          <w:highlight w:val="none"/>
          <w:lang w:eastAsia="zh-CN"/>
        </w:rPr>
        <w:t>采购人</w:t>
      </w:r>
      <w:r>
        <w:rPr>
          <w:color w:val="auto"/>
          <w:spacing w:val="8"/>
          <w:sz w:val="20"/>
          <w:szCs w:val="20"/>
          <w:highlight w:val="none"/>
        </w:rPr>
        <w:t>，</w:t>
      </w:r>
      <w:r>
        <w:rPr>
          <w:rFonts w:hint="eastAsia"/>
          <w:color w:val="auto"/>
          <w:spacing w:val="8"/>
          <w:sz w:val="20"/>
          <w:szCs w:val="20"/>
          <w:highlight w:val="none"/>
          <w:lang w:eastAsia="zh-CN"/>
        </w:rPr>
        <w:t>采购人</w:t>
      </w:r>
      <w:r>
        <w:rPr>
          <w:color w:val="auto"/>
          <w:spacing w:val="8"/>
          <w:sz w:val="20"/>
          <w:szCs w:val="20"/>
          <w:highlight w:val="none"/>
        </w:rPr>
        <w:t>在收到评标报</w:t>
      </w:r>
      <w:bookmarkEnd w:id="103"/>
    </w:p>
    <w:p w14:paraId="46EDD37B">
      <w:pPr>
        <w:pStyle w:val="11"/>
        <w:spacing w:before="164" w:line="377" w:lineRule="auto"/>
        <w:ind w:left="5" w:right="70"/>
        <w:jc w:val="both"/>
        <w:rPr>
          <w:color w:val="auto"/>
          <w:sz w:val="20"/>
          <w:szCs w:val="20"/>
          <w:highlight w:val="none"/>
        </w:rPr>
      </w:pPr>
      <w:r>
        <w:rPr>
          <w:color w:val="auto"/>
          <w:spacing w:val="10"/>
          <w:sz w:val="20"/>
          <w:szCs w:val="20"/>
          <w:highlight w:val="none"/>
        </w:rPr>
        <w:t>告之日起</w:t>
      </w:r>
      <w:r>
        <w:rPr>
          <w:color w:val="auto"/>
          <w:spacing w:val="-33"/>
          <w:sz w:val="20"/>
          <w:szCs w:val="20"/>
          <w:highlight w:val="none"/>
        </w:rPr>
        <w:t xml:space="preserve"> </w:t>
      </w:r>
      <w:r>
        <w:rPr>
          <w:color w:val="auto"/>
          <w:spacing w:val="10"/>
          <w:sz w:val="20"/>
          <w:szCs w:val="20"/>
          <w:highlight w:val="none"/>
        </w:rPr>
        <w:t>5</w:t>
      </w:r>
      <w:r>
        <w:rPr>
          <w:color w:val="auto"/>
          <w:spacing w:val="-38"/>
          <w:sz w:val="20"/>
          <w:szCs w:val="20"/>
          <w:highlight w:val="none"/>
        </w:rPr>
        <w:t xml:space="preserve"> </w:t>
      </w:r>
      <w:r>
        <w:rPr>
          <w:color w:val="auto"/>
          <w:spacing w:val="10"/>
          <w:sz w:val="20"/>
          <w:szCs w:val="20"/>
          <w:highlight w:val="none"/>
        </w:rPr>
        <w:t>个工作日内，在评标报告确定的中标候选人名单中按顺序确定中标人。中标候选人</w:t>
      </w:r>
      <w:r>
        <w:rPr>
          <w:color w:val="auto"/>
          <w:spacing w:val="9"/>
          <w:sz w:val="20"/>
          <w:szCs w:val="20"/>
          <w:highlight w:val="none"/>
        </w:rPr>
        <w:t>并列</w:t>
      </w:r>
      <w:r>
        <w:rPr>
          <w:color w:val="auto"/>
          <w:spacing w:val="10"/>
          <w:sz w:val="20"/>
          <w:szCs w:val="20"/>
          <w:highlight w:val="none"/>
        </w:rPr>
        <w:t>的，按照“投标人须知前附表</w:t>
      </w:r>
      <w:r>
        <w:rPr>
          <w:color w:val="auto"/>
          <w:spacing w:val="-70"/>
          <w:sz w:val="20"/>
          <w:szCs w:val="20"/>
          <w:highlight w:val="none"/>
        </w:rPr>
        <w:t xml:space="preserve"> </w:t>
      </w:r>
      <w:r>
        <w:rPr>
          <w:color w:val="auto"/>
          <w:spacing w:val="10"/>
          <w:sz w:val="20"/>
          <w:szCs w:val="20"/>
          <w:highlight w:val="none"/>
        </w:rPr>
        <w:t>”规定的方式确定中标人。</w:t>
      </w:r>
      <w:r>
        <w:rPr>
          <w:rFonts w:hint="eastAsia"/>
          <w:color w:val="auto"/>
          <w:spacing w:val="10"/>
          <w:sz w:val="20"/>
          <w:szCs w:val="20"/>
          <w:highlight w:val="none"/>
          <w:lang w:eastAsia="zh-CN"/>
        </w:rPr>
        <w:t>采购人</w:t>
      </w:r>
      <w:r>
        <w:rPr>
          <w:color w:val="auto"/>
          <w:spacing w:val="10"/>
          <w:sz w:val="20"/>
          <w:szCs w:val="20"/>
          <w:highlight w:val="none"/>
        </w:rPr>
        <w:t>也可以事先授权评标委员会</w:t>
      </w:r>
      <w:r>
        <w:rPr>
          <w:color w:val="auto"/>
          <w:spacing w:val="9"/>
          <w:sz w:val="20"/>
          <w:szCs w:val="20"/>
          <w:highlight w:val="none"/>
        </w:rPr>
        <w:t>直接确</w:t>
      </w:r>
      <w:r>
        <w:rPr>
          <w:color w:val="auto"/>
          <w:spacing w:val="4"/>
          <w:sz w:val="20"/>
          <w:szCs w:val="20"/>
          <w:highlight w:val="none"/>
        </w:rPr>
        <w:t>定中标人。</w:t>
      </w:r>
    </w:p>
    <w:p w14:paraId="2BBCFF7C">
      <w:pPr>
        <w:pStyle w:val="11"/>
        <w:spacing w:before="1" w:line="377" w:lineRule="auto"/>
        <w:ind w:left="4" w:right="70" w:firstLine="420"/>
        <w:rPr>
          <w:color w:val="auto"/>
          <w:sz w:val="20"/>
          <w:szCs w:val="20"/>
          <w:highlight w:val="none"/>
        </w:rPr>
      </w:pPr>
      <w:r>
        <w:rPr>
          <w:color w:val="auto"/>
          <w:spacing w:val="8"/>
          <w:sz w:val="20"/>
          <w:szCs w:val="20"/>
          <w:highlight w:val="none"/>
        </w:rPr>
        <w:t>30.2</w:t>
      </w:r>
      <w:r>
        <w:rPr>
          <w:color w:val="auto"/>
          <w:spacing w:val="-33"/>
          <w:sz w:val="20"/>
          <w:szCs w:val="20"/>
          <w:highlight w:val="none"/>
        </w:rPr>
        <w:t xml:space="preserve"> </w:t>
      </w:r>
      <w:r>
        <w:rPr>
          <w:rFonts w:hint="eastAsia"/>
          <w:color w:val="auto"/>
          <w:spacing w:val="8"/>
          <w:sz w:val="20"/>
          <w:szCs w:val="20"/>
          <w:highlight w:val="none"/>
          <w:lang w:eastAsia="zh-CN"/>
        </w:rPr>
        <w:t>采购人</w:t>
      </w:r>
      <w:r>
        <w:rPr>
          <w:color w:val="auto"/>
          <w:spacing w:val="8"/>
          <w:sz w:val="20"/>
          <w:szCs w:val="20"/>
          <w:highlight w:val="none"/>
        </w:rPr>
        <w:t>在收到评标报告</w:t>
      </w:r>
      <w:r>
        <w:rPr>
          <w:color w:val="auto"/>
          <w:spacing w:val="-35"/>
          <w:sz w:val="20"/>
          <w:szCs w:val="20"/>
          <w:highlight w:val="none"/>
        </w:rPr>
        <w:t xml:space="preserve"> </w:t>
      </w:r>
      <w:r>
        <w:rPr>
          <w:color w:val="auto"/>
          <w:spacing w:val="8"/>
          <w:sz w:val="20"/>
          <w:szCs w:val="20"/>
          <w:highlight w:val="none"/>
        </w:rPr>
        <w:t>5</w:t>
      </w:r>
      <w:r>
        <w:rPr>
          <w:color w:val="auto"/>
          <w:spacing w:val="-38"/>
          <w:sz w:val="20"/>
          <w:szCs w:val="20"/>
          <w:highlight w:val="none"/>
        </w:rPr>
        <w:t xml:space="preserve"> </w:t>
      </w:r>
      <w:r>
        <w:rPr>
          <w:color w:val="auto"/>
          <w:spacing w:val="8"/>
          <w:sz w:val="20"/>
          <w:szCs w:val="20"/>
          <w:highlight w:val="none"/>
        </w:rPr>
        <w:t>个工作日内未按评标报告推荐的中标候选人顺序确定中标人，又</w:t>
      </w:r>
      <w:r>
        <w:rPr>
          <w:color w:val="auto"/>
          <w:spacing w:val="9"/>
          <w:sz w:val="20"/>
          <w:szCs w:val="20"/>
          <w:highlight w:val="none"/>
        </w:rPr>
        <w:t>不能说明合法理由的，视同按评标报告推荐的顺序确定排名第一的中标候选人为中标人。</w:t>
      </w:r>
    </w:p>
    <w:p w14:paraId="10C8DD7D">
      <w:pPr>
        <w:spacing w:before="3" w:line="224" w:lineRule="auto"/>
        <w:ind w:left="422"/>
        <w:outlineLvl w:val="2"/>
        <w:rPr>
          <w:rFonts w:ascii="黑体" w:hAnsi="黑体" w:eastAsia="黑体" w:cs="黑体"/>
          <w:color w:val="auto"/>
          <w:sz w:val="24"/>
          <w:szCs w:val="24"/>
          <w:highlight w:val="none"/>
        </w:rPr>
      </w:pPr>
      <w:bookmarkStart w:id="104" w:name="_Toc32401"/>
      <w:r>
        <w:rPr>
          <w:rFonts w:ascii="黑体" w:hAnsi="黑体" w:eastAsia="黑体" w:cs="黑体"/>
          <w:b/>
          <w:bCs/>
          <w:color w:val="auto"/>
          <w:spacing w:val="-3"/>
          <w:sz w:val="24"/>
          <w:szCs w:val="24"/>
          <w:highlight w:val="none"/>
        </w:rPr>
        <w:t>31.</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结果公告</w:t>
      </w:r>
      <w:bookmarkEnd w:id="104"/>
    </w:p>
    <w:p w14:paraId="58D560B0">
      <w:pPr>
        <w:pStyle w:val="11"/>
        <w:spacing w:before="172" w:line="227" w:lineRule="auto"/>
        <w:ind w:left="425"/>
        <w:outlineLvl w:val="2"/>
        <w:rPr>
          <w:color w:val="auto"/>
          <w:sz w:val="20"/>
          <w:szCs w:val="20"/>
          <w:highlight w:val="none"/>
        </w:rPr>
      </w:pPr>
      <w:bookmarkStart w:id="105" w:name="_Toc19898"/>
      <w:r>
        <w:rPr>
          <w:color w:val="auto"/>
          <w:spacing w:val="8"/>
          <w:sz w:val="20"/>
          <w:szCs w:val="20"/>
          <w:highlight w:val="none"/>
        </w:rPr>
        <w:t>31.1</w:t>
      </w:r>
      <w:r>
        <w:rPr>
          <w:color w:val="auto"/>
          <w:spacing w:val="-34"/>
          <w:sz w:val="20"/>
          <w:szCs w:val="20"/>
          <w:highlight w:val="none"/>
        </w:rPr>
        <w:t xml:space="preserve"> </w:t>
      </w:r>
      <w:r>
        <w:rPr>
          <w:rFonts w:hint="eastAsia"/>
          <w:color w:val="auto"/>
          <w:spacing w:val="8"/>
          <w:sz w:val="20"/>
          <w:szCs w:val="20"/>
          <w:highlight w:val="none"/>
          <w:lang w:eastAsia="zh-CN"/>
        </w:rPr>
        <w:t>采购人</w:t>
      </w:r>
      <w:r>
        <w:rPr>
          <w:color w:val="auto"/>
          <w:spacing w:val="8"/>
          <w:sz w:val="20"/>
          <w:szCs w:val="20"/>
          <w:highlight w:val="none"/>
        </w:rPr>
        <w:t>或者采购代理机构应当自中标人确定之日起</w:t>
      </w:r>
      <w:r>
        <w:rPr>
          <w:color w:val="auto"/>
          <w:spacing w:val="-36"/>
          <w:sz w:val="20"/>
          <w:szCs w:val="20"/>
          <w:highlight w:val="none"/>
        </w:rPr>
        <w:t xml:space="preserve"> </w:t>
      </w:r>
      <w:r>
        <w:rPr>
          <w:color w:val="auto"/>
          <w:spacing w:val="8"/>
          <w:sz w:val="20"/>
          <w:szCs w:val="20"/>
          <w:highlight w:val="none"/>
        </w:rPr>
        <w:t>2</w:t>
      </w:r>
      <w:r>
        <w:rPr>
          <w:color w:val="auto"/>
          <w:spacing w:val="-38"/>
          <w:sz w:val="20"/>
          <w:szCs w:val="20"/>
          <w:highlight w:val="none"/>
        </w:rPr>
        <w:t xml:space="preserve"> </w:t>
      </w:r>
      <w:r>
        <w:rPr>
          <w:color w:val="auto"/>
          <w:spacing w:val="8"/>
          <w:sz w:val="20"/>
          <w:szCs w:val="20"/>
          <w:highlight w:val="none"/>
        </w:rPr>
        <w:t>个工作日内，在省级以上财政部门指</w:t>
      </w:r>
      <w:bookmarkEnd w:id="105"/>
    </w:p>
    <w:p w14:paraId="3DCBE3B6">
      <w:pPr>
        <w:pStyle w:val="11"/>
        <w:spacing w:before="162" w:line="377" w:lineRule="auto"/>
        <w:ind w:right="16" w:firstLine="5"/>
        <w:jc w:val="both"/>
        <w:rPr>
          <w:color w:val="auto"/>
          <w:sz w:val="20"/>
          <w:szCs w:val="20"/>
          <w:highlight w:val="none"/>
        </w:rPr>
      </w:pPr>
      <w:r>
        <w:rPr>
          <w:color w:val="auto"/>
          <w:spacing w:val="11"/>
          <w:sz w:val="20"/>
          <w:szCs w:val="20"/>
          <w:highlight w:val="none"/>
        </w:rPr>
        <w:t>定的媒体上公告中标结果，招标文件应当随中标结果同时公告</w:t>
      </w:r>
      <w:r>
        <w:rPr>
          <w:color w:val="auto"/>
          <w:spacing w:val="10"/>
          <w:sz w:val="20"/>
          <w:szCs w:val="20"/>
          <w:highlight w:val="none"/>
        </w:rPr>
        <w:t>。</w:t>
      </w:r>
      <w:r>
        <w:rPr>
          <w:rFonts w:hint="eastAsia"/>
          <w:color w:val="auto"/>
          <w:spacing w:val="10"/>
          <w:sz w:val="20"/>
          <w:szCs w:val="20"/>
          <w:highlight w:val="none"/>
          <w:lang w:eastAsia="zh-CN"/>
        </w:rPr>
        <w:t>采购人</w:t>
      </w:r>
      <w:r>
        <w:rPr>
          <w:color w:val="auto"/>
          <w:spacing w:val="10"/>
          <w:sz w:val="20"/>
          <w:szCs w:val="20"/>
          <w:highlight w:val="none"/>
        </w:rPr>
        <w:t>或者采购代理发出中标通知</w:t>
      </w:r>
      <w:r>
        <w:rPr>
          <w:color w:val="auto"/>
          <w:spacing w:val="11"/>
          <w:sz w:val="20"/>
          <w:szCs w:val="20"/>
          <w:highlight w:val="none"/>
        </w:rPr>
        <w:t>书前，应当对中标人信用进行查询，对列入失信被执行人、重大税收违</w:t>
      </w:r>
      <w:r>
        <w:rPr>
          <w:color w:val="auto"/>
          <w:spacing w:val="10"/>
          <w:sz w:val="20"/>
          <w:szCs w:val="20"/>
          <w:highlight w:val="none"/>
        </w:rPr>
        <w:t>法失信主体、政府采购严重</w:t>
      </w:r>
      <w:r>
        <w:rPr>
          <w:color w:val="auto"/>
          <w:spacing w:val="7"/>
          <w:sz w:val="20"/>
          <w:szCs w:val="20"/>
          <w:highlight w:val="none"/>
        </w:rPr>
        <w:t>违法失信行为记录名单及其他不符合《中华人民共和国政府采购法》第二十二条规定条件的投标人，</w:t>
      </w:r>
      <w:r>
        <w:rPr>
          <w:color w:val="auto"/>
          <w:spacing w:val="11"/>
          <w:sz w:val="20"/>
          <w:szCs w:val="20"/>
          <w:highlight w:val="none"/>
        </w:rPr>
        <w:t>取消其中标资格，并确定排名第二的中标候选人为中标人。排名第二的</w:t>
      </w:r>
      <w:r>
        <w:rPr>
          <w:color w:val="auto"/>
          <w:spacing w:val="10"/>
          <w:sz w:val="20"/>
          <w:szCs w:val="20"/>
          <w:highlight w:val="none"/>
        </w:rPr>
        <w:t>中标候选人因前款规定的同样原因被取消中标资格的，</w:t>
      </w:r>
      <w:r>
        <w:rPr>
          <w:rFonts w:hint="eastAsia"/>
          <w:color w:val="auto"/>
          <w:spacing w:val="10"/>
          <w:sz w:val="20"/>
          <w:szCs w:val="20"/>
          <w:highlight w:val="none"/>
          <w:lang w:eastAsia="zh-CN"/>
        </w:rPr>
        <w:t>采购人</w:t>
      </w:r>
      <w:r>
        <w:rPr>
          <w:color w:val="auto"/>
          <w:spacing w:val="10"/>
          <w:sz w:val="20"/>
          <w:szCs w:val="20"/>
          <w:highlight w:val="none"/>
        </w:rPr>
        <w:t>可以确定排</w:t>
      </w:r>
      <w:r>
        <w:rPr>
          <w:color w:val="auto"/>
          <w:spacing w:val="9"/>
          <w:sz w:val="20"/>
          <w:szCs w:val="20"/>
          <w:highlight w:val="none"/>
        </w:rPr>
        <w:t>名第三的中标候选人为中标人，以此类推。</w:t>
      </w:r>
    </w:p>
    <w:p w14:paraId="6B2424E9">
      <w:pPr>
        <w:pStyle w:val="11"/>
        <w:spacing w:before="1" w:line="227" w:lineRule="auto"/>
        <w:ind w:left="444"/>
        <w:rPr>
          <w:color w:val="auto"/>
          <w:sz w:val="20"/>
          <w:szCs w:val="20"/>
          <w:highlight w:val="none"/>
        </w:rPr>
      </w:pPr>
      <w:r>
        <w:rPr>
          <w:color w:val="auto"/>
          <w:spacing w:val="8"/>
          <w:sz w:val="20"/>
          <w:szCs w:val="20"/>
          <w:highlight w:val="none"/>
        </w:rPr>
        <w:t>以上信息查询记录及相关证据与招标文件一并保存。</w:t>
      </w:r>
    </w:p>
    <w:p w14:paraId="53CA82A8">
      <w:pPr>
        <w:pStyle w:val="11"/>
        <w:spacing w:before="161" w:line="227" w:lineRule="auto"/>
        <w:ind w:left="425"/>
        <w:outlineLvl w:val="2"/>
        <w:rPr>
          <w:color w:val="auto"/>
          <w:sz w:val="20"/>
          <w:szCs w:val="20"/>
          <w:highlight w:val="none"/>
        </w:rPr>
      </w:pPr>
      <w:bookmarkStart w:id="106" w:name="_Toc13059"/>
      <w:r>
        <w:rPr>
          <w:color w:val="auto"/>
          <w:spacing w:val="6"/>
          <w:sz w:val="20"/>
          <w:szCs w:val="20"/>
          <w:highlight w:val="none"/>
        </w:rPr>
        <w:t>31.2</w:t>
      </w:r>
      <w:r>
        <w:rPr>
          <w:color w:val="auto"/>
          <w:spacing w:val="-7"/>
          <w:sz w:val="20"/>
          <w:szCs w:val="20"/>
          <w:highlight w:val="none"/>
        </w:rPr>
        <w:t xml:space="preserve"> </w:t>
      </w:r>
      <w:r>
        <w:rPr>
          <w:color w:val="auto"/>
          <w:spacing w:val="6"/>
          <w:sz w:val="20"/>
          <w:szCs w:val="20"/>
          <w:highlight w:val="none"/>
        </w:rPr>
        <w:t>中标供应商享受《政府采购促进中小企业发展管理办法》（财库〔2020〕46</w:t>
      </w:r>
      <w:r>
        <w:rPr>
          <w:color w:val="auto"/>
          <w:spacing w:val="-33"/>
          <w:sz w:val="20"/>
          <w:szCs w:val="20"/>
          <w:highlight w:val="none"/>
        </w:rPr>
        <w:t xml:space="preserve"> </w:t>
      </w:r>
      <w:r>
        <w:rPr>
          <w:color w:val="auto"/>
          <w:spacing w:val="6"/>
          <w:sz w:val="20"/>
          <w:szCs w:val="20"/>
          <w:highlight w:val="none"/>
        </w:rPr>
        <w:t>号）规定的中</w:t>
      </w:r>
      <w:bookmarkEnd w:id="106"/>
    </w:p>
    <w:p w14:paraId="6553FA50">
      <w:pPr>
        <w:pStyle w:val="11"/>
        <w:spacing w:before="162" w:line="227" w:lineRule="auto"/>
        <w:jc w:val="right"/>
        <w:rPr>
          <w:color w:val="auto"/>
          <w:sz w:val="20"/>
          <w:szCs w:val="20"/>
          <w:highlight w:val="none"/>
        </w:rPr>
      </w:pPr>
      <w:r>
        <w:rPr>
          <w:color w:val="auto"/>
          <w:spacing w:val="8"/>
          <w:sz w:val="20"/>
          <w:szCs w:val="20"/>
          <w:highlight w:val="none"/>
        </w:rPr>
        <w:t>小企业扶持政策的，</w:t>
      </w:r>
      <w:r>
        <w:rPr>
          <w:rFonts w:hint="eastAsia"/>
          <w:color w:val="auto"/>
          <w:spacing w:val="8"/>
          <w:sz w:val="20"/>
          <w:szCs w:val="20"/>
          <w:highlight w:val="none"/>
          <w:lang w:eastAsia="zh-CN"/>
        </w:rPr>
        <w:t>采购人</w:t>
      </w:r>
      <w:r>
        <w:rPr>
          <w:color w:val="auto"/>
          <w:spacing w:val="8"/>
          <w:sz w:val="20"/>
          <w:szCs w:val="20"/>
          <w:highlight w:val="none"/>
        </w:rPr>
        <w:t>、采购代理机构应</w:t>
      </w:r>
      <w:r>
        <w:rPr>
          <w:color w:val="auto"/>
          <w:spacing w:val="7"/>
          <w:sz w:val="20"/>
          <w:szCs w:val="20"/>
          <w:highlight w:val="none"/>
        </w:rPr>
        <w:t>当随中标结果公开中标供应商的《中小企业声明函》。</w:t>
      </w:r>
    </w:p>
    <w:p w14:paraId="03C96C49">
      <w:pPr>
        <w:spacing w:before="167" w:line="221" w:lineRule="auto"/>
        <w:ind w:left="422"/>
        <w:outlineLvl w:val="2"/>
        <w:rPr>
          <w:rFonts w:ascii="黑体" w:hAnsi="黑体" w:eastAsia="黑体" w:cs="黑体"/>
          <w:color w:val="auto"/>
          <w:sz w:val="24"/>
          <w:szCs w:val="24"/>
          <w:highlight w:val="none"/>
        </w:rPr>
      </w:pPr>
      <w:bookmarkStart w:id="107" w:name="_Toc20294"/>
      <w:r>
        <w:rPr>
          <w:rFonts w:ascii="黑体" w:hAnsi="黑体" w:eastAsia="黑体" w:cs="黑体"/>
          <w:b/>
          <w:bCs/>
          <w:color w:val="auto"/>
          <w:spacing w:val="-3"/>
          <w:sz w:val="24"/>
          <w:szCs w:val="24"/>
          <w:highlight w:val="none"/>
        </w:rPr>
        <w:t>32.发出中标通知书</w:t>
      </w:r>
      <w:bookmarkEnd w:id="107"/>
    </w:p>
    <w:p w14:paraId="70FD005D">
      <w:pPr>
        <w:pStyle w:val="11"/>
        <w:spacing w:before="176" w:line="226" w:lineRule="auto"/>
        <w:ind w:left="420"/>
        <w:outlineLvl w:val="2"/>
        <w:rPr>
          <w:color w:val="auto"/>
          <w:sz w:val="20"/>
          <w:szCs w:val="20"/>
          <w:highlight w:val="none"/>
        </w:rPr>
      </w:pPr>
      <w:bookmarkStart w:id="108" w:name="_Toc2263"/>
      <w:r>
        <w:rPr>
          <w:color w:val="auto"/>
          <w:spacing w:val="11"/>
          <w:sz w:val="20"/>
          <w:szCs w:val="20"/>
          <w:highlight w:val="none"/>
        </w:rPr>
        <w:t>在发布中标公告的同时，采购代理机构向中标人通过广西政府采购云平</w:t>
      </w:r>
      <w:r>
        <w:rPr>
          <w:color w:val="auto"/>
          <w:spacing w:val="10"/>
          <w:sz w:val="20"/>
          <w:szCs w:val="20"/>
          <w:highlight w:val="none"/>
        </w:rPr>
        <w:t>台发出电子中标通知书</w:t>
      </w:r>
      <w:bookmarkEnd w:id="108"/>
    </w:p>
    <w:p w14:paraId="72AB4EE6">
      <w:pPr>
        <w:pStyle w:val="11"/>
        <w:spacing w:before="164" w:line="351" w:lineRule="auto"/>
        <w:ind w:left="1" w:right="71" w:firstLine="1"/>
        <w:rPr>
          <w:color w:val="auto"/>
          <w:sz w:val="20"/>
          <w:szCs w:val="20"/>
          <w:highlight w:val="none"/>
        </w:rPr>
      </w:pPr>
      <w:r>
        <w:rPr>
          <w:color w:val="auto"/>
          <w:spacing w:val="11"/>
          <w:sz w:val="20"/>
          <w:szCs w:val="20"/>
          <w:highlight w:val="none"/>
        </w:rPr>
        <w:t>或线下发布中标通知书。对未通过资格审查的投标人，应当告知其未</w:t>
      </w:r>
      <w:r>
        <w:rPr>
          <w:color w:val="auto"/>
          <w:spacing w:val="10"/>
          <w:sz w:val="20"/>
          <w:szCs w:val="20"/>
          <w:highlight w:val="none"/>
        </w:rPr>
        <w:t>通过的原因；采用综合评分办</w:t>
      </w:r>
      <w:r>
        <w:rPr>
          <w:color w:val="auto"/>
          <w:spacing w:val="9"/>
          <w:sz w:val="20"/>
          <w:szCs w:val="20"/>
          <w:highlight w:val="none"/>
        </w:rPr>
        <w:t>法评审的，还应当告知未中标人本人的评审得分与排序。</w:t>
      </w:r>
    </w:p>
    <w:p w14:paraId="1800B57F">
      <w:pPr>
        <w:spacing w:line="351" w:lineRule="auto"/>
        <w:rPr>
          <w:color w:val="auto"/>
          <w:sz w:val="20"/>
          <w:szCs w:val="20"/>
          <w:highlight w:val="none"/>
        </w:rPr>
        <w:sectPr>
          <w:footerReference r:id="rId24" w:type="default"/>
          <w:pgSz w:w="11906" w:h="16839"/>
          <w:pgMar w:top="1406" w:right="1347" w:bottom="1358" w:left="1423" w:header="1020" w:footer="907" w:gutter="0"/>
          <w:pgNumType w:fmt="decimal"/>
          <w:cols w:space="720" w:num="1"/>
        </w:sectPr>
      </w:pPr>
    </w:p>
    <w:p w14:paraId="3682CE74">
      <w:pPr>
        <w:spacing w:before="48" w:line="221" w:lineRule="auto"/>
        <w:ind w:left="422"/>
        <w:outlineLvl w:val="2"/>
        <w:rPr>
          <w:rFonts w:ascii="黑体" w:hAnsi="黑体" w:eastAsia="黑体" w:cs="黑体"/>
          <w:color w:val="auto"/>
          <w:sz w:val="24"/>
          <w:szCs w:val="24"/>
          <w:highlight w:val="none"/>
        </w:rPr>
      </w:pPr>
      <w:bookmarkStart w:id="109" w:name="_Toc6409"/>
      <w:r>
        <w:rPr>
          <w:rFonts w:ascii="黑体" w:hAnsi="黑体" w:eastAsia="黑体" w:cs="黑体"/>
          <w:b/>
          <w:bCs/>
          <w:color w:val="auto"/>
          <w:spacing w:val="-2"/>
          <w:sz w:val="24"/>
          <w:szCs w:val="24"/>
          <w:highlight w:val="none"/>
        </w:rPr>
        <w:t>33.</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无义务解释未中标原因</w:t>
      </w:r>
      <w:bookmarkEnd w:id="109"/>
    </w:p>
    <w:p w14:paraId="27AC5DA2">
      <w:pPr>
        <w:pStyle w:val="11"/>
        <w:spacing w:before="173" w:line="227" w:lineRule="auto"/>
        <w:ind w:left="420"/>
        <w:outlineLvl w:val="2"/>
        <w:rPr>
          <w:color w:val="auto"/>
          <w:sz w:val="20"/>
          <w:szCs w:val="20"/>
          <w:highlight w:val="none"/>
        </w:rPr>
      </w:pPr>
      <w:bookmarkStart w:id="110" w:name="_Toc14836"/>
      <w:r>
        <w:rPr>
          <w:color w:val="auto"/>
          <w:spacing w:val="9"/>
          <w:sz w:val="20"/>
          <w:szCs w:val="20"/>
          <w:highlight w:val="none"/>
        </w:rPr>
        <w:t>采购代理机构无义务向未中标的投标人解释未中标原因。</w:t>
      </w:r>
      <w:bookmarkEnd w:id="110"/>
    </w:p>
    <w:p w14:paraId="16640612">
      <w:pPr>
        <w:spacing w:before="167" w:line="222" w:lineRule="auto"/>
        <w:ind w:left="422"/>
        <w:outlineLvl w:val="2"/>
        <w:rPr>
          <w:rFonts w:ascii="黑体" w:hAnsi="黑体" w:eastAsia="黑体" w:cs="黑体"/>
          <w:color w:val="auto"/>
          <w:sz w:val="24"/>
          <w:szCs w:val="24"/>
          <w:highlight w:val="none"/>
        </w:rPr>
      </w:pPr>
      <w:bookmarkStart w:id="111" w:name="_Toc2587"/>
      <w:r>
        <w:rPr>
          <w:rFonts w:ascii="黑体" w:hAnsi="黑体" w:eastAsia="黑体" w:cs="黑体"/>
          <w:b/>
          <w:bCs/>
          <w:color w:val="auto"/>
          <w:spacing w:val="-3"/>
          <w:sz w:val="24"/>
          <w:szCs w:val="24"/>
          <w:highlight w:val="none"/>
        </w:rPr>
        <w:t>34.合同授予标准</w:t>
      </w:r>
      <w:bookmarkEnd w:id="111"/>
    </w:p>
    <w:p w14:paraId="3A3032E8">
      <w:pPr>
        <w:pStyle w:val="11"/>
        <w:spacing w:before="174" w:line="228" w:lineRule="auto"/>
        <w:ind w:left="421"/>
        <w:rPr>
          <w:color w:val="auto"/>
          <w:sz w:val="20"/>
          <w:szCs w:val="20"/>
          <w:highlight w:val="none"/>
        </w:rPr>
      </w:pPr>
      <w:r>
        <w:rPr>
          <w:color w:val="auto"/>
          <w:spacing w:val="9"/>
          <w:sz w:val="20"/>
          <w:szCs w:val="20"/>
          <w:highlight w:val="none"/>
        </w:rPr>
        <w:t>合同将授予被确定实质上响应招标文件要求，具备履行合同能力的中标人。</w:t>
      </w:r>
    </w:p>
    <w:p w14:paraId="1C11C4AA">
      <w:pPr>
        <w:spacing w:before="165" w:line="222" w:lineRule="auto"/>
        <w:ind w:left="422"/>
        <w:outlineLvl w:val="2"/>
        <w:rPr>
          <w:rFonts w:ascii="黑体" w:hAnsi="黑体" w:eastAsia="黑体" w:cs="黑体"/>
          <w:color w:val="auto"/>
          <w:sz w:val="24"/>
          <w:szCs w:val="24"/>
          <w:highlight w:val="none"/>
        </w:rPr>
      </w:pPr>
      <w:bookmarkStart w:id="112" w:name="_Toc19104"/>
      <w:r>
        <w:rPr>
          <w:rFonts w:ascii="黑体" w:hAnsi="黑体" w:eastAsia="黑体" w:cs="黑体"/>
          <w:b/>
          <w:bCs/>
          <w:color w:val="auto"/>
          <w:spacing w:val="-3"/>
          <w:sz w:val="24"/>
          <w:szCs w:val="24"/>
          <w:highlight w:val="none"/>
        </w:rPr>
        <w:t>35.履约保证金</w:t>
      </w:r>
      <w:bookmarkEnd w:id="112"/>
    </w:p>
    <w:p w14:paraId="447082AF">
      <w:pPr>
        <w:pStyle w:val="11"/>
        <w:spacing w:before="175" w:line="227" w:lineRule="auto"/>
        <w:ind w:left="321"/>
        <w:outlineLvl w:val="2"/>
        <w:rPr>
          <w:color w:val="auto"/>
          <w:sz w:val="20"/>
          <w:szCs w:val="20"/>
          <w:highlight w:val="none"/>
        </w:rPr>
      </w:pPr>
      <w:bookmarkStart w:id="113" w:name="_Toc22798"/>
      <w:r>
        <w:rPr>
          <w:color w:val="auto"/>
          <w:spacing w:val="7"/>
          <w:sz w:val="20"/>
          <w:szCs w:val="20"/>
          <w:highlight w:val="none"/>
        </w:rPr>
        <w:t>35.1 履约保证金的金额、提交方式、退付的时间和条件详见 “投标人须知前附表</w:t>
      </w:r>
      <w:r>
        <w:rPr>
          <w:color w:val="auto"/>
          <w:spacing w:val="-70"/>
          <w:sz w:val="20"/>
          <w:szCs w:val="20"/>
          <w:highlight w:val="none"/>
        </w:rPr>
        <w:t xml:space="preserve"> </w:t>
      </w:r>
      <w:r>
        <w:rPr>
          <w:color w:val="auto"/>
          <w:spacing w:val="6"/>
          <w:sz w:val="20"/>
          <w:szCs w:val="20"/>
          <w:highlight w:val="none"/>
        </w:rPr>
        <w:t>”。中标人未</w:t>
      </w:r>
      <w:bookmarkEnd w:id="113"/>
    </w:p>
    <w:p w14:paraId="3075AD4D">
      <w:pPr>
        <w:pStyle w:val="11"/>
        <w:spacing w:before="162" w:line="228" w:lineRule="auto"/>
        <w:ind w:left="2"/>
        <w:rPr>
          <w:color w:val="auto"/>
          <w:sz w:val="20"/>
          <w:szCs w:val="20"/>
          <w:highlight w:val="none"/>
        </w:rPr>
      </w:pPr>
      <w:r>
        <w:rPr>
          <w:color w:val="auto"/>
          <w:spacing w:val="9"/>
          <w:sz w:val="20"/>
          <w:szCs w:val="20"/>
          <w:highlight w:val="none"/>
        </w:rPr>
        <w:t>按规定提交履约保证金的，视为拒绝与</w:t>
      </w:r>
      <w:r>
        <w:rPr>
          <w:rFonts w:hint="eastAsia"/>
          <w:color w:val="auto"/>
          <w:spacing w:val="9"/>
          <w:sz w:val="20"/>
          <w:szCs w:val="20"/>
          <w:highlight w:val="none"/>
          <w:lang w:eastAsia="zh-CN"/>
        </w:rPr>
        <w:t>采购人</w:t>
      </w:r>
      <w:r>
        <w:rPr>
          <w:color w:val="auto"/>
          <w:spacing w:val="9"/>
          <w:sz w:val="20"/>
          <w:szCs w:val="20"/>
          <w:highlight w:val="none"/>
        </w:rPr>
        <w:t>签订合同。</w:t>
      </w:r>
    </w:p>
    <w:p w14:paraId="5719A1AC">
      <w:pPr>
        <w:pStyle w:val="11"/>
        <w:spacing w:before="161" w:line="227" w:lineRule="auto"/>
        <w:ind w:left="321"/>
        <w:outlineLvl w:val="2"/>
        <w:rPr>
          <w:color w:val="auto"/>
          <w:sz w:val="20"/>
          <w:szCs w:val="20"/>
          <w:highlight w:val="none"/>
        </w:rPr>
      </w:pPr>
      <w:bookmarkStart w:id="114" w:name="_Toc21761"/>
      <w:r>
        <w:rPr>
          <w:color w:val="auto"/>
          <w:spacing w:val="11"/>
          <w:sz w:val="20"/>
          <w:szCs w:val="20"/>
          <w:highlight w:val="none"/>
        </w:rPr>
        <w:t>35.2</w:t>
      </w:r>
      <w:r>
        <w:rPr>
          <w:color w:val="auto"/>
          <w:spacing w:val="-34"/>
          <w:sz w:val="20"/>
          <w:szCs w:val="20"/>
          <w:highlight w:val="none"/>
        </w:rPr>
        <w:t xml:space="preserve"> </w:t>
      </w:r>
      <w:r>
        <w:rPr>
          <w:color w:val="auto"/>
          <w:spacing w:val="11"/>
          <w:sz w:val="20"/>
          <w:szCs w:val="20"/>
          <w:highlight w:val="none"/>
        </w:rPr>
        <w:t>在履约保证金退还日期前，若中标人的开户名称、开户银行、账号有变动的，请以书面形</w:t>
      </w:r>
      <w:bookmarkEnd w:id="114"/>
    </w:p>
    <w:p w14:paraId="69552E1A">
      <w:pPr>
        <w:pStyle w:val="11"/>
        <w:spacing w:before="162" w:line="228" w:lineRule="auto"/>
        <w:ind w:left="5"/>
        <w:rPr>
          <w:color w:val="auto"/>
          <w:sz w:val="20"/>
          <w:szCs w:val="20"/>
          <w:highlight w:val="none"/>
        </w:rPr>
      </w:pPr>
      <w:r>
        <w:rPr>
          <w:color w:val="auto"/>
          <w:spacing w:val="9"/>
          <w:sz w:val="20"/>
          <w:szCs w:val="20"/>
          <w:highlight w:val="none"/>
        </w:rPr>
        <w:t>式通知履约保证金收取单位，否则由此产生的后果由中标人自行承担。</w:t>
      </w:r>
    </w:p>
    <w:p w14:paraId="1F740BD0">
      <w:pPr>
        <w:spacing w:before="166" w:line="223" w:lineRule="auto"/>
        <w:ind w:left="422"/>
        <w:outlineLvl w:val="2"/>
        <w:rPr>
          <w:rFonts w:ascii="黑体" w:hAnsi="黑体" w:eastAsia="黑体" w:cs="黑体"/>
          <w:color w:val="auto"/>
          <w:sz w:val="24"/>
          <w:szCs w:val="24"/>
          <w:highlight w:val="none"/>
        </w:rPr>
      </w:pPr>
      <w:bookmarkStart w:id="115" w:name="_Toc26084"/>
      <w:r>
        <w:rPr>
          <w:rFonts w:ascii="黑体" w:hAnsi="黑体" w:eastAsia="黑体" w:cs="黑体"/>
          <w:b/>
          <w:bCs/>
          <w:color w:val="auto"/>
          <w:spacing w:val="-4"/>
          <w:sz w:val="24"/>
          <w:szCs w:val="24"/>
          <w:highlight w:val="none"/>
        </w:rPr>
        <w:t>36.签订合同</w:t>
      </w:r>
      <w:bookmarkEnd w:id="115"/>
    </w:p>
    <w:p w14:paraId="213E6E2E">
      <w:pPr>
        <w:pStyle w:val="11"/>
        <w:spacing w:before="173" w:line="227" w:lineRule="auto"/>
        <w:ind w:left="425"/>
        <w:outlineLvl w:val="2"/>
        <w:rPr>
          <w:color w:val="auto"/>
          <w:sz w:val="20"/>
          <w:szCs w:val="20"/>
          <w:highlight w:val="none"/>
        </w:rPr>
      </w:pPr>
      <w:bookmarkStart w:id="116" w:name="_Toc30135"/>
      <w:r>
        <w:rPr>
          <w:color w:val="auto"/>
          <w:spacing w:val="9"/>
          <w:sz w:val="20"/>
          <w:szCs w:val="20"/>
          <w:highlight w:val="none"/>
        </w:rPr>
        <w:t>36.1</w:t>
      </w:r>
      <w:r>
        <w:rPr>
          <w:color w:val="auto"/>
          <w:spacing w:val="-41"/>
          <w:sz w:val="20"/>
          <w:szCs w:val="20"/>
          <w:highlight w:val="none"/>
        </w:rPr>
        <w:t xml:space="preserve"> </w:t>
      </w:r>
      <w:r>
        <w:rPr>
          <w:color w:val="auto"/>
          <w:spacing w:val="9"/>
          <w:sz w:val="20"/>
          <w:szCs w:val="20"/>
          <w:highlight w:val="none"/>
        </w:rPr>
        <w:t>签订电子采购合同：中标人领取电子中标通知书后，在规定的日期、时</w:t>
      </w:r>
      <w:r>
        <w:rPr>
          <w:color w:val="auto"/>
          <w:spacing w:val="8"/>
          <w:sz w:val="20"/>
          <w:szCs w:val="20"/>
          <w:highlight w:val="none"/>
        </w:rPr>
        <w:t>间、地点，由法定</w:t>
      </w:r>
      <w:bookmarkEnd w:id="116"/>
    </w:p>
    <w:p w14:paraId="2596B6A6">
      <w:pPr>
        <w:pStyle w:val="11"/>
        <w:spacing w:before="162" w:line="378" w:lineRule="auto"/>
        <w:ind w:left="5" w:right="57" w:hanging="5"/>
        <w:rPr>
          <w:color w:val="auto"/>
          <w:sz w:val="20"/>
          <w:szCs w:val="20"/>
          <w:highlight w:val="none"/>
        </w:rPr>
      </w:pPr>
      <w:r>
        <w:rPr>
          <w:color w:val="auto"/>
          <w:spacing w:val="10"/>
          <w:sz w:val="20"/>
          <w:szCs w:val="20"/>
          <w:highlight w:val="none"/>
        </w:rPr>
        <w:t>代表人或其授权代表与</w:t>
      </w:r>
      <w:r>
        <w:rPr>
          <w:rFonts w:hint="eastAsia"/>
          <w:color w:val="auto"/>
          <w:spacing w:val="10"/>
          <w:sz w:val="20"/>
          <w:szCs w:val="20"/>
          <w:highlight w:val="none"/>
          <w:lang w:eastAsia="zh-CN"/>
        </w:rPr>
        <w:t>采购人</w:t>
      </w:r>
      <w:r>
        <w:rPr>
          <w:color w:val="auto"/>
          <w:spacing w:val="10"/>
          <w:sz w:val="20"/>
          <w:szCs w:val="20"/>
          <w:highlight w:val="none"/>
        </w:rPr>
        <w:t>代表签订电子采购合同。如中标人为联合</w:t>
      </w:r>
      <w:r>
        <w:rPr>
          <w:color w:val="auto"/>
          <w:spacing w:val="9"/>
          <w:sz w:val="20"/>
          <w:szCs w:val="20"/>
          <w:highlight w:val="none"/>
        </w:rPr>
        <w:t>体的，</w:t>
      </w:r>
      <w:r>
        <w:rPr>
          <w:color w:val="auto"/>
          <w:spacing w:val="-57"/>
          <w:sz w:val="20"/>
          <w:szCs w:val="20"/>
          <w:highlight w:val="none"/>
        </w:rPr>
        <w:t xml:space="preserve"> </w:t>
      </w:r>
      <w:r>
        <w:rPr>
          <w:color w:val="auto"/>
          <w:spacing w:val="9"/>
          <w:sz w:val="20"/>
          <w:szCs w:val="20"/>
          <w:highlight w:val="none"/>
        </w:rPr>
        <w:t>由联合体成员各方法</w:t>
      </w:r>
      <w:r>
        <w:rPr>
          <w:color w:val="auto"/>
          <w:spacing w:val="8"/>
          <w:sz w:val="20"/>
          <w:szCs w:val="20"/>
          <w:highlight w:val="none"/>
        </w:rPr>
        <w:t>定代表人或其授权代表与</w:t>
      </w:r>
      <w:r>
        <w:rPr>
          <w:rFonts w:hint="eastAsia"/>
          <w:color w:val="auto"/>
          <w:spacing w:val="8"/>
          <w:sz w:val="20"/>
          <w:szCs w:val="20"/>
          <w:highlight w:val="none"/>
          <w:lang w:eastAsia="zh-CN"/>
        </w:rPr>
        <w:t>采购人</w:t>
      </w:r>
      <w:r>
        <w:rPr>
          <w:color w:val="auto"/>
          <w:spacing w:val="8"/>
          <w:sz w:val="20"/>
          <w:szCs w:val="20"/>
          <w:highlight w:val="none"/>
        </w:rPr>
        <w:t>代表签订合同。</w:t>
      </w:r>
    </w:p>
    <w:p w14:paraId="2CB31E87">
      <w:pPr>
        <w:pStyle w:val="11"/>
        <w:spacing w:before="1" w:line="226" w:lineRule="auto"/>
        <w:ind w:left="423"/>
        <w:outlineLvl w:val="2"/>
        <w:rPr>
          <w:color w:val="auto"/>
          <w:sz w:val="20"/>
          <w:szCs w:val="20"/>
          <w:highlight w:val="none"/>
        </w:rPr>
      </w:pPr>
      <w:bookmarkStart w:id="117" w:name="_Toc19645"/>
      <w:r>
        <w:rPr>
          <w:color w:val="auto"/>
          <w:spacing w:val="10"/>
          <w:sz w:val="20"/>
          <w:szCs w:val="20"/>
          <w:highlight w:val="none"/>
        </w:rPr>
        <w:t>线下签订纸质合同：投标人领取中标通知书后，按“投标人须知前附表</w:t>
      </w:r>
      <w:r>
        <w:rPr>
          <w:color w:val="auto"/>
          <w:spacing w:val="-70"/>
          <w:sz w:val="20"/>
          <w:szCs w:val="20"/>
          <w:highlight w:val="none"/>
        </w:rPr>
        <w:t xml:space="preserve"> </w:t>
      </w:r>
      <w:r>
        <w:rPr>
          <w:color w:val="auto"/>
          <w:spacing w:val="10"/>
          <w:sz w:val="20"/>
          <w:szCs w:val="20"/>
          <w:highlight w:val="none"/>
        </w:rPr>
        <w:t>”规定向</w:t>
      </w:r>
      <w:r>
        <w:rPr>
          <w:rFonts w:hint="eastAsia"/>
          <w:color w:val="auto"/>
          <w:spacing w:val="10"/>
          <w:sz w:val="20"/>
          <w:szCs w:val="20"/>
          <w:highlight w:val="none"/>
          <w:lang w:eastAsia="zh-CN"/>
        </w:rPr>
        <w:t>采购人</w:t>
      </w:r>
      <w:r>
        <w:rPr>
          <w:color w:val="auto"/>
          <w:spacing w:val="10"/>
          <w:sz w:val="20"/>
          <w:szCs w:val="20"/>
          <w:highlight w:val="none"/>
        </w:rPr>
        <w:t>出示相</w:t>
      </w:r>
      <w:bookmarkEnd w:id="117"/>
    </w:p>
    <w:p w14:paraId="4E45ACBD">
      <w:pPr>
        <w:pStyle w:val="11"/>
        <w:spacing w:before="162" w:line="227" w:lineRule="auto"/>
        <w:ind w:left="4"/>
        <w:rPr>
          <w:color w:val="auto"/>
          <w:sz w:val="20"/>
          <w:szCs w:val="20"/>
          <w:highlight w:val="none"/>
        </w:rPr>
      </w:pPr>
      <w:r>
        <w:rPr>
          <w:color w:val="auto"/>
          <w:spacing w:val="9"/>
          <w:sz w:val="20"/>
          <w:szCs w:val="20"/>
          <w:highlight w:val="none"/>
        </w:rPr>
        <w:t>关证明材料，经</w:t>
      </w:r>
      <w:r>
        <w:rPr>
          <w:rFonts w:hint="eastAsia"/>
          <w:color w:val="auto"/>
          <w:spacing w:val="9"/>
          <w:sz w:val="20"/>
          <w:szCs w:val="20"/>
          <w:highlight w:val="none"/>
          <w:lang w:eastAsia="zh-CN"/>
        </w:rPr>
        <w:t>采购人</w:t>
      </w:r>
      <w:r>
        <w:rPr>
          <w:color w:val="auto"/>
          <w:spacing w:val="9"/>
          <w:sz w:val="20"/>
          <w:szCs w:val="20"/>
          <w:highlight w:val="none"/>
        </w:rPr>
        <w:t>核验合格后方可签订合</w:t>
      </w:r>
      <w:r>
        <w:rPr>
          <w:color w:val="auto"/>
          <w:spacing w:val="8"/>
          <w:sz w:val="20"/>
          <w:szCs w:val="20"/>
          <w:highlight w:val="none"/>
        </w:rPr>
        <w:t>同。</w:t>
      </w:r>
    </w:p>
    <w:p w14:paraId="45996A46">
      <w:pPr>
        <w:pStyle w:val="11"/>
        <w:spacing w:before="162" w:line="227" w:lineRule="auto"/>
        <w:ind w:left="425"/>
        <w:outlineLvl w:val="2"/>
        <w:rPr>
          <w:color w:val="auto"/>
          <w:sz w:val="20"/>
          <w:szCs w:val="20"/>
          <w:highlight w:val="none"/>
        </w:rPr>
      </w:pPr>
      <w:bookmarkStart w:id="118" w:name="_Toc2651"/>
      <w:r>
        <w:rPr>
          <w:color w:val="auto"/>
          <w:spacing w:val="8"/>
          <w:sz w:val="20"/>
          <w:szCs w:val="20"/>
          <w:highlight w:val="none"/>
        </w:rPr>
        <w:t>36.2</w:t>
      </w:r>
      <w:r>
        <w:rPr>
          <w:color w:val="auto"/>
          <w:spacing w:val="-31"/>
          <w:sz w:val="20"/>
          <w:szCs w:val="20"/>
          <w:highlight w:val="none"/>
        </w:rPr>
        <w:t xml:space="preserve"> </w:t>
      </w:r>
      <w:r>
        <w:rPr>
          <w:color w:val="auto"/>
          <w:spacing w:val="8"/>
          <w:sz w:val="20"/>
          <w:szCs w:val="20"/>
          <w:highlight w:val="none"/>
        </w:rPr>
        <w:t>签订合同时间：按中标通知书规定的时间与</w:t>
      </w:r>
      <w:r>
        <w:rPr>
          <w:rFonts w:hint="eastAsia"/>
          <w:color w:val="auto"/>
          <w:spacing w:val="8"/>
          <w:sz w:val="20"/>
          <w:szCs w:val="20"/>
          <w:highlight w:val="none"/>
          <w:lang w:eastAsia="zh-CN"/>
        </w:rPr>
        <w:t>采购人</w:t>
      </w:r>
      <w:r>
        <w:rPr>
          <w:color w:val="auto"/>
          <w:spacing w:val="8"/>
          <w:sz w:val="20"/>
          <w:szCs w:val="20"/>
          <w:highlight w:val="none"/>
        </w:rPr>
        <w:t>签订合同。</w:t>
      </w:r>
      <w:bookmarkEnd w:id="118"/>
    </w:p>
    <w:p w14:paraId="40181537">
      <w:pPr>
        <w:pStyle w:val="11"/>
        <w:spacing w:before="162" w:line="227" w:lineRule="auto"/>
        <w:ind w:left="425"/>
        <w:outlineLvl w:val="2"/>
        <w:rPr>
          <w:color w:val="auto"/>
          <w:sz w:val="20"/>
          <w:szCs w:val="20"/>
          <w:highlight w:val="none"/>
        </w:rPr>
      </w:pPr>
      <w:bookmarkStart w:id="119" w:name="_Toc18144"/>
      <w:r>
        <w:rPr>
          <w:color w:val="auto"/>
          <w:spacing w:val="8"/>
          <w:sz w:val="20"/>
          <w:szCs w:val="20"/>
          <w:highlight w:val="none"/>
        </w:rPr>
        <w:t>36.3</w:t>
      </w:r>
      <w:r>
        <w:rPr>
          <w:color w:val="auto"/>
          <w:spacing w:val="-8"/>
          <w:sz w:val="20"/>
          <w:szCs w:val="20"/>
          <w:highlight w:val="none"/>
        </w:rPr>
        <w:t xml:space="preserve"> </w:t>
      </w:r>
      <w:r>
        <w:rPr>
          <w:color w:val="auto"/>
          <w:spacing w:val="8"/>
          <w:sz w:val="20"/>
          <w:szCs w:val="20"/>
          <w:highlight w:val="none"/>
        </w:rPr>
        <w:t>中标人拒绝签订政府采购合同（包括但不限于放弃中标、因不可抗力不能履行合同而放弃</w:t>
      </w:r>
      <w:bookmarkEnd w:id="119"/>
    </w:p>
    <w:p w14:paraId="3E4255C5">
      <w:pPr>
        <w:pStyle w:val="11"/>
        <w:spacing w:before="163" w:line="377" w:lineRule="auto"/>
        <w:jc w:val="both"/>
        <w:rPr>
          <w:color w:val="auto"/>
          <w:sz w:val="20"/>
          <w:szCs w:val="20"/>
          <w:highlight w:val="none"/>
        </w:rPr>
      </w:pPr>
      <w:r>
        <w:rPr>
          <w:color w:val="auto"/>
          <w:spacing w:val="8"/>
          <w:sz w:val="20"/>
          <w:szCs w:val="20"/>
          <w:highlight w:val="none"/>
        </w:rPr>
        <w:t>签订合同</w:t>
      </w:r>
      <w:r>
        <w:rPr>
          <w:color w:val="auto"/>
          <w:spacing w:val="-5"/>
          <w:sz w:val="20"/>
          <w:szCs w:val="20"/>
          <w:highlight w:val="none"/>
        </w:rPr>
        <w:t>），</w:t>
      </w:r>
      <w:r>
        <w:rPr>
          <w:rFonts w:hint="eastAsia"/>
          <w:color w:val="auto"/>
          <w:spacing w:val="8"/>
          <w:sz w:val="20"/>
          <w:szCs w:val="20"/>
          <w:highlight w:val="none"/>
          <w:lang w:eastAsia="zh-CN"/>
        </w:rPr>
        <w:t>采购人</w:t>
      </w:r>
      <w:r>
        <w:rPr>
          <w:color w:val="auto"/>
          <w:spacing w:val="8"/>
          <w:sz w:val="20"/>
          <w:szCs w:val="20"/>
          <w:highlight w:val="none"/>
        </w:rPr>
        <w:t>可以按照评审报告推荐的中标候选人名单排序，确定下一候</w:t>
      </w:r>
      <w:r>
        <w:rPr>
          <w:color w:val="auto"/>
          <w:spacing w:val="7"/>
          <w:sz w:val="20"/>
          <w:szCs w:val="20"/>
          <w:highlight w:val="none"/>
        </w:rPr>
        <w:t>选人为中标供应商，</w:t>
      </w:r>
      <w:r>
        <w:rPr>
          <w:color w:val="auto"/>
          <w:spacing w:val="11"/>
          <w:sz w:val="20"/>
          <w:szCs w:val="20"/>
          <w:highlight w:val="none"/>
        </w:rPr>
        <w:t>也可以重新开展政府采购活动。如</w:t>
      </w:r>
      <w:r>
        <w:rPr>
          <w:rFonts w:hint="eastAsia"/>
          <w:color w:val="auto"/>
          <w:spacing w:val="11"/>
          <w:sz w:val="20"/>
          <w:szCs w:val="20"/>
          <w:highlight w:val="none"/>
          <w:lang w:eastAsia="zh-CN"/>
        </w:rPr>
        <w:t>采购人</w:t>
      </w:r>
      <w:r>
        <w:rPr>
          <w:color w:val="auto"/>
          <w:spacing w:val="11"/>
          <w:sz w:val="20"/>
          <w:szCs w:val="20"/>
          <w:highlight w:val="none"/>
        </w:rPr>
        <w:t>无正当理由拒签合同的，给中标</w:t>
      </w:r>
      <w:r>
        <w:rPr>
          <w:color w:val="auto"/>
          <w:spacing w:val="10"/>
          <w:sz w:val="20"/>
          <w:szCs w:val="20"/>
          <w:highlight w:val="none"/>
        </w:rPr>
        <w:t>供应商造成损失的，中标</w:t>
      </w:r>
      <w:r>
        <w:rPr>
          <w:color w:val="auto"/>
          <w:spacing w:val="9"/>
          <w:sz w:val="20"/>
          <w:szCs w:val="20"/>
          <w:highlight w:val="none"/>
        </w:rPr>
        <w:t>供应商可追究</w:t>
      </w:r>
      <w:r>
        <w:rPr>
          <w:rFonts w:hint="eastAsia"/>
          <w:color w:val="auto"/>
          <w:spacing w:val="9"/>
          <w:sz w:val="20"/>
          <w:szCs w:val="20"/>
          <w:highlight w:val="none"/>
          <w:lang w:eastAsia="zh-CN"/>
        </w:rPr>
        <w:t>采购人</w:t>
      </w:r>
      <w:r>
        <w:rPr>
          <w:color w:val="auto"/>
          <w:spacing w:val="9"/>
          <w:sz w:val="20"/>
          <w:szCs w:val="20"/>
          <w:highlight w:val="none"/>
        </w:rPr>
        <w:t>承担相应的法律责任。</w:t>
      </w:r>
    </w:p>
    <w:p w14:paraId="2E856676">
      <w:pPr>
        <w:pStyle w:val="11"/>
        <w:spacing w:before="4" w:line="339" w:lineRule="auto"/>
        <w:ind w:left="1" w:right="54" w:firstLine="423"/>
        <w:rPr>
          <w:color w:val="auto"/>
          <w:sz w:val="20"/>
          <w:szCs w:val="20"/>
          <w:highlight w:val="none"/>
        </w:rPr>
      </w:pPr>
      <w:r>
        <w:rPr>
          <w:color w:val="auto"/>
          <w:spacing w:val="9"/>
          <w:sz w:val="20"/>
          <w:szCs w:val="20"/>
          <w:highlight w:val="none"/>
        </w:rPr>
        <w:t>36.4</w:t>
      </w:r>
      <w:r>
        <w:rPr>
          <w:color w:val="auto"/>
          <w:spacing w:val="-41"/>
          <w:sz w:val="20"/>
          <w:szCs w:val="20"/>
          <w:highlight w:val="none"/>
        </w:rPr>
        <w:t xml:space="preserve"> </w:t>
      </w:r>
      <w:r>
        <w:rPr>
          <w:color w:val="auto"/>
          <w:spacing w:val="9"/>
          <w:sz w:val="20"/>
          <w:szCs w:val="20"/>
          <w:highlight w:val="none"/>
        </w:rPr>
        <w:t>政府采购合同是政府采购项目验收的依据，中标供应商和</w:t>
      </w:r>
      <w:r>
        <w:rPr>
          <w:rFonts w:hint="eastAsia"/>
          <w:color w:val="auto"/>
          <w:spacing w:val="9"/>
          <w:sz w:val="20"/>
          <w:szCs w:val="20"/>
          <w:highlight w:val="none"/>
          <w:lang w:eastAsia="zh-CN"/>
        </w:rPr>
        <w:t>采购人</w:t>
      </w:r>
      <w:r>
        <w:rPr>
          <w:color w:val="auto"/>
          <w:spacing w:val="9"/>
          <w:sz w:val="20"/>
          <w:szCs w:val="20"/>
          <w:highlight w:val="none"/>
        </w:rPr>
        <w:t>应当按</w:t>
      </w:r>
      <w:r>
        <w:rPr>
          <w:color w:val="auto"/>
          <w:spacing w:val="8"/>
          <w:sz w:val="20"/>
          <w:szCs w:val="20"/>
          <w:highlight w:val="none"/>
        </w:rPr>
        <w:t>照采购合同约定的</w:t>
      </w:r>
      <w:r>
        <w:rPr>
          <w:color w:val="auto"/>
          <w:spacing w:val="11"/>
          <w:sz w:val="20"/>
          <w:szCs w:val="20"/>
          <w:highlight w:val="none"/>
        </w:rPr>
        <w:t>各自的权利和义务全面履行合同。任何一方当事人在履行合同过程</w:t>
      </w:r>
      <w:r>
        <w:rPr>
          <w:color w:val="auto"/>
          <w:spacing w:val="10"/>
          <w:sz w:val="20"/>
          <w:szCs w:val="20"/>
          <w:highlight w:val="none"/>
        </w:rPr>
        <w:t>中均不得擅自变更、中止或终止</w:t>
      </w:r>
      <w:r>
        <w:rPr>
          <w:color w:val="auto"/>
          <w:spacing w:val="11"/>
          <w:sz w:val="20"/>
          <w:szCs w:val="20"/>
          <w:highlight w:val="none"/>
        </w:rPr>
        <w:t>合同。政府采购合同继续履行将损害国家利益和社会公共利益的，</w:t>
      </w:r>
      <w:r>
        <w:rPr>
          <w:color w:val="auto"/>
          <w:spacing w:val="10"/>
          <w:sz w:val="20"/>
          <w:szCs w:val="20"/>
          <w:highlight w:val="none"/>
        </w:rPr>
        <w:t>双方当事人应当变更、中止或终</w:t>
      </w:r>
      <w:r>
        <w:rPr>
          <w:color w:val="auto"/>
          <w:spacing w:val="9"/>
          <w:sz w:val="20"/>
          <w:szCs w:val="20"/>
          <w:highlight w:val="none"/>
        </w:rPr>
        <w:t>止合同。有过错的一方应当承担赔偿责任，双方都有过错的，各自承担相应的责任。</w:t>
      </w:r>
    </w:p>
    <w:p w14:paraId="504C4799">
      <w:pPr>
        <w:pStyle w:val="11"/>
        <w:spacing w:before="162" w:line="302" w:lineRule="auto"/>
        <w:ind w:left="17" w:right="57" w:firstLine="407"/>
        <w:rPr>
          <w:color w:val="auto"/>
          <w:sz w:val="20"/>
          <w:szCs w:val="20"/>
          <w:highlight w:val="none"/>
        </w:rPr>
      </w:pPr>
      <w:r>
        <w:rPr>
          <w:color w:val="auto"/>
          <w:spacing w:val="9"/>
          <w:sz w:val="20"/>
          <w:szCs w:val="20"/>
          <w:highlight w:val="none"/>
        </w:rPr>
        <w:t>36.5</w:t>
      </w:r>
      <w:r>
        <w:rPr>
          <w:color w:val="auto"/>
          <w:spacing w:val="-4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或中标供应商不得单方面向合同另一方提出任何招标文件没有约定的条件或不</w:t>
      </w:r>
      <w:r>
        <w:rPr>
          <w:color w:val="auto"/>
          <w:spacing w:val="8"/>
          <w:sz w:val="20"/>
          <w:szCs w:val="20"/>
          <w:highlight w:val="none"/>
        </w:rPr>
        <w:t>合理</w:t>
      </w:r>
      <w:r>
        <w:rPr>
          <w:color w:val="auto"/>
          <w:spacing w:val="9"/>
          <w:sz w:val="20"/>
          <w:szCs w:val="20"/>
          <w:highlight w:val="none"/>
        </w:rPr>
        <w:t>的要求，作为签订合同的条件；也不得协商另行订立背离招标文件和合同实质性内容的协议。</w:t>
      </w:r>
    </w:p>
    <w:p w14:paraId="357C1C91">
      <w:pPr>
        <w:pStyle w:val="11"/>
        <w:spacing w:before="162" w:line="303" w:lineRule="auto"/>
        <w:ind w:right="54" w:firstLine="424"/>
        <w:rPr>
          <w:color w:val="auto"/>
          <w:sz w:val="20"/>
          <w:szCs w:val="20"/>
          <w:highlight w:val="none"/>
        </w:rPr>
      </w:pPr>
      <w:r>
        <w:rPr>
          <w:color w:val="auto"/>
          <w:spacing w:val="9"/>
          <w:sz w:val="20"/>
          <w:szCs w:val="20"/>
          <w:highlight w:val="none"/>
        </w:rPr>
        <w:t>36.6</w:t>
      </w:r>
      <w:r>
        <w:rPr>
          <w:color w:val="auto"/>
          <w:spacing w:val="-37"/>
          <w:sz w:val="20"/>
          <w:szCs w:val="20"/>
          <w:highlight w:val="none"/>
        </w:rPr>
        <w:t xml:space="preserve"> </w:t>
      </w:r>
      <w:r>
        <w:rPr>
          <w:color w:val="auto"/>
          <w:spacing w:val="9"/>
          <w:sz w:val="20"/>
          <w:szCs w:val="20"/>
          <w:highlight w:val="none"/>
        </w:rPr>
        <w:t>如签订合同并生效后，供应商无故拒绝或延期，除按照合同条</w:t>
      </w:r>
      <w:r>
        <w:rPr>
          <w:color w:val="auto"/>
          <w:spacing w:val="8"/>
          <w:sz w:val="20"/>
          <w:szCs w:val="20"/>
          <w:highlight w:val="none"/>
        </w:rPr>
        <w:t>款处理外，将承担相应的法</w:t>
      </w:r>
      <w:r>
        <w:rPr>
          <w:color w:val="auto"/>
          <w:spacing w:val="5"/>
          <w:sz w:val="20"/>
          <w:szCs w:val="20"/>
          <w:highlight w:val="none"/>
        </w:rPr>
        <w:t>律责任。</w:t>
      </w:r>
    </w:p>
    <w:p w14:paraId="43B950CB">
      <w:pPr>
        <w:pStyle w:val="11"/>
        <w:spacing w:before="160" w:line="327" w:lineRule="auto"/>
        <w:ind w:left="1" w:right="56" w:firstLine="423"/>
        <w:rPr>
          <w:color w:val="auto"/>
          <w:sz w:val="20"/>
          <w:szCs w:val="20"/>
          <w:highlight w:val="none"/>
        </w:rPr>
      </w:pPr>
      <w:r>
        <w:rPr>
          <w:color w:val="auto"/>
          <w:spacing w:val="9"/>
          <w:sz w:val="20"/>
          <w:szCs w:val="20"/>
          <w:highlight w:val="none"/>
        </w:rPr>
        <w:t>36.7</w:t>
      </w:r>
      <w:r>
        <w:rPr>
          <w:color w:val="auto"/>
          <w:spacing w:val="-41"/>
          <w:sz w:val="20"/>
          <w:szCs w:val="20"/>
          <w:highlight w:val="none"/>
        </w:rPr>
        <w:t xml:space="preserve"> </w:t>
      </w:r>
      <w:r>
        <w:rPr>
          <w:color w:val="auto"/>
          <w:spacing w:val="9"/>
          <w:sz w:val="20"/>
          <w:szCs w:val="20"/>
          <w:highlight w:val="none"/>
        </w:rPr>
        <w:t>政府采购合同履行中，</w:t>
      </w:r>
      <w:r>
        <w:rPr>
          <w:rFonts w:hint="eastAsia"/>
          <w:color w:val="auto"/>
          <w:spacing w:val="9"/>
          <w:sz w:val="20"/>
          <w:szCs w:val="20"/>
          <w:highlight w:val="none"/>
          <w:lang w:eastAsia="zh-CN"/>
        </w:rPr>
        <w:t>采购人</w:t>
      </w:r>
      <w:r>
        <w:rPr>
          <w:color w:val="auto"/>
          <w:spacing w:val="9"/>
          <w:sz w:val="20"/>
          <w:szCs w:val="20"/>
          <w:highlight w:val="none"/>
        </w:rPr>
        <w:t>需追加与合同标的相同的货物、工程</w:t>
      </w:r>
      <w:r>
        <w:rPr>
          <w:color w:val="auto"/>
          <w:spacing w:val="8"/>
          <w:sz w:val="20"/>
          <w:szCs w:val="20"/>
          <w:highlight w:val="none"/>
        </w:rPr>
        <w:t>或者服务的，在不改变</w:t>
      </w:r>
      <w:r>
        <w:rPr>
          <w:color w:val="auto"/>
          <w:spacing w:val="11"/>
          <w:sz w:val="20"/>
          <w:szCs w:val="20"/>
          <w:highlight w:val="none"/>
        </w:rPr>
        <w:t>合同其他条款的前提下，可以与供应商协商签订补充合同，但所有</w:t>
      </w:r>
      <w:r>
        <w:rPr>
          <w:color w:val="auto"/>
          <w:spacing w:val="10"/>
          <w:sz w:val="20"/>
          <w:szCs w:val="20"/>
          <w:highlight w:val="none"/>
        </w:rPr>
        <w:t>补充合同的采购金额不得超过原</w:t>
      </w:r>
      <w:r>
        <w:rPr>
          <w:color w:val="auto"/>
          <w:spacing w:val="4"/>
          <w:sz w:val="20"/>
          <w:szCs w:val="20"/>
          <w:highlight w:val="none"/>
        </w:rPr>
        <w:t>合同采购金额的</w:t>
      </w:r>
      <w:r>
        <w:rPr>
          <w:color w:val="auto"/>
          <w:spacing w:val="-15"/>
          <w:sz w:val="20"/>
          <w:szCs w:val="20"/>
          <w:highlight w:val="none"/>
        </w:rPr>
        <w:t xml:space="preserve"> </w:t>
      </w:r>
      <w:r>
        <w:rPr>
          <w:color w:val="auto"/>
          <w:spacing w:val="4"/>
          <w:sz w:val="20"/>
          <w:szCs w:val="20"/>
          <w:highlight w:val="none"/>
        </w:rPr>
        <w:t>10%。</w:t>
      </w:r>
    </w:p>
    <w:p w14:paraId="10F92B2D">
      <w:pPr>
        <w:spacing w:before="169" w:line="223" w:lineRule="auto"/>
        <w:ind w:left="422"/>
        <w:outlineLvl w:val="2"/>
        <w:rPr>
          <w:rFonts w:ascii="黑体" w:hAnsi="黑体" w:eastAsia="黑体" w:cs="黑体"/>
          <w:color w:val="auto"/>
          <w:sz w:val="24"/>
          <w:szCs w:val="24"/>
          <w:highlight w:val="none"/>
        </w:rPr>
      </w:pPr>
      <w:bookmarkStart w:id="120" w:name="_Toc14565"/>
      <w:r>
        <w:rPr>
          <w:rFonts w:ascii="黑体" w:hAnsi="黑体" w:eastAsia="黑体" w:cs="黑体"/>
          <w:b/>
          <w:bCs/>
          <w:color w:val="auto"/>
          <w:spacing w:val="-3"/>
          <w:sz w:val="24"/>
          <w:szCs w:val="24"/>
          <w:highlight w:val="none"/>
        </w:rPr>
        <w:t>37.政府采购合同公告</w:t>
      </w:r>
      <w:bookmarkEnd w:id="120"/>
    </w:p>
    <w:p w14:paraId="6B142BA4">
      <w:pPr>
        <w:pStyle w:val="11"/>
        <w:spacing w:before="171" w:line="227" w:lineRule="auto"/>
        <w:ind w:left="421"/>
        <w:rPr>
          <w:color w:val="auto"/>
          <w:sz w:val="20"/>
          <w:szCs w:val="20"/>
          <w:highlight w:val="none"/>
        </w:rPr>
      </w:pPr>
      <w:r>
        <w:rPr>
          <w:rFonts w:hint="eastAsia"/>
          <w:color w:val="auto"/>
          <w:spacing w:val="10"/>
          <w:sz w:val="20"/>
          <w:szCs w:val="20"/>
          <w:highlight w:val="none"/>
          <w:lang w:eastAsia="zh-CN"/>
        </w:rPr>
        <w:t>采购人</w:t>
      </w:r>
      <w:r>
        <w:rPr>
          <w:color w:val="auto"/>
          <w:spacing w:val="10"/>
          <w:sz w:val="20"/>
          <w:szCs w:val="20"/>
          <w:highlight w:val="none"/>
        </w:rPr>
        <w:t>或者受托采购代理机构应当自政府采购合同签订之日起</w:t>
      </w:r>
      <w:r>
        <w:rPr>
          <w:color w:val="auto"/>
          <w:spacing w:val="-33"/>
          <w:sz w:val="20"/>
          <w:szCs w:val="20"/>
          <w:highlight w:val="none"/>
        </w:rPr>
        <w:t xml:space="preserve"> </w:t>
      </w:r>
      <w:r>
        <w:rPr>
          <w:color w:val="auto"/>
          <w:spacing w:val="10"/>
          <w:sz w:val="20"/>
          <w:szCs w:val="20"/>
          <w:highlight w:val="none"/>
        </w:rPr>
        <w:t>2</w:t>
      </w:r>
      <w:r>
        <w:rPr>
          <w:color w:val="auto"/>
          <w:spacing w:val="-38"/>
          <w:sz w:val="20"/>
          <w:szCs w:val="20"/>
          <w:highlight w:val="none"/>
        </w:rPr>
        <w:t xml:space="preserve"> </w:t>
      </w:r>
      <w:r>
        <w:rPr>
          <w:color w:val="auto"/>
          <w:spacing w:val="10"/>
          <w:sz w:val="20"/>
          <w:szCs w:val="20"/>
          <w:highlight w:val="none"/>
        </w:rPr>
        <w:t>个工作日内，将政府采购合同</w:t>
      </w:r>
    </w:p>
    <w:p w14:paraId="392664EA">
      <w:pPr>
        <w:spacing w:line="227" w:lineRule="auto"/>
        <w:rPr>
          <w:color w:val="auto"/>
          <w:sz w:val="20"/>
          <w:szCs w:val="20"/>
          <w:highlight w:val="none"/>
        </w:rPr>
        <w:sectPr>
          <w:footerReference r:id="rId25" w:type="default"/>
          <w:pgSz w:w="11906" w:h="16839"/>
          <w:pgMar w:top="1404" w:right="1363" w:bottom="1358" w:left="1423" w:header="964" w:footer="907" w:gutter="0"/>
          <w:pgNumType w:fmt="decimal"/>
          <w:cols w:space="720" w:num="1"/>
        </w:sectPr>
      </w:pPr>
    </w:p>
    <w:p w14:paraId="1FC19EA1">
      <w:pPr>
        <w:pStyle w:val="11"/>
        <w:spacing w:before="41" w:line="378" w:lineRule="auto"/>
        <w:ind w:left="3" w:right="52" w:hanging="3"/>
        <w:rPr>
          <w:color w:val="auto"/>
          <w:sz w:val="20"/>
          <w:szCs w:val="20"/>
          <w:highlight w:val="none"/>
        </w:rPr>
      </w:pPr>
      <w:r>
        <w:rPr>
          <w:color w:val="auto"/>
          <w:spacing w:val="11"/>
          <w:sz w:val="20"/>
          <w:szCs w:val="20"/>
          <w:highlight w:val="none"/>
        </w:rPr>
        <w:t>在省级以上人民政府财政部门指定的媒体上公告，但政府采购合同中涉及国</w:t>
      </w:r>
      <w:r>
        <w:rPr>
          <w:color w:val="auto"/>
          <w:spacing w:val="10"/>
          <w:sz w:val="20"/>
          <w:szCs w:val="20"/>
          <w:highlight w:val="none"/>
        </w:rPr>
        <w:t>家秘密、商业秘密的内</w:t>
      </w:r>
      <w:r>
        <w:rPr>
          <w:color w:val="auto"/>
          <w:spacing w:val="4"/>
          <w:sz w:val="20"/>
          <w:szCs w:val="20"/>
          <w:highlight w:val="none"/>
        </w:rPr>
        <w:t>容除外。</w:t>
      </w:r>
    </w:p>
    <w:p w14:paraId="49386A92">
      <w:pPr>
        <w:spacing w:before="1" w:line="220" w:lineRule="auto"/>
        <w:ind w:left="422"/>
        <w:outlineLvl w:val="2"/>
        <w:rPr>
          <w:rFonts w:ascii="黑体" w:hAnsi="黑体" w:eastAsia="黑体" w:cs="黑体"/>
          <w:color w:val="auto"/>
          <w:sz w:val="24"/>
          <w:szCs w:val="24"/>
          <w:highlight w:val="none"/>
        </w:rPr>
      </w:pPr>
      <w:bookmarkStart w:id="121" w:name="_Toc5382"/>
      <w:r>
        <w:rPr>
          <w:rFonts w:ascii="黑体" w:hAnsi="黑体" w:eastAsia="黑体" w:cs="黑体"/>
          <w:b/>
          <w:bCs/>
          <w:color w:val="auto"/>
          <w:spacing w:val="-3"/>
          <w:sz w:val="24"/>
          <w:szCs w:val="24"/>
          <w:highlight w:val="none"/>
        </w:rPr>
        <w:t>38.</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询问、质疑和投诉</w:t>
      </w:r>
      <w:bookmarkEnd w:id="121"/>
    </w:p>
    <w:p w14:paraId="0B4C6326">
      <w:pPr>
        <w:pStyle w:val="11"/>
        <w:spacing w:before="174" w:line="378" w:lineRule="auto"/>
        <w:ind w:right="54" w:firstLine="424"/>
        <w:rPr>
          <w:color w:val="auto"/>
          <w:sz w:val="20"/>
          <w:szCs w:val="20"/>
          <w:highlight w:val="none"/>
        </w:rPr>
      </w:pPr>
      <w:r>
        <w:rPr>
          <w:color w:val="auto"/>
          <w:spacing w:val="9"/>
          <w:sz w:val="20"/>
          <w:szCs w:val="20"/>
          <w:highlight w:val="none"/>
        </w:rPr>
        <w:t>38.1</w:t>
      </w:r>
      <w:r>
        <w:rPr>
          <w:color w:val="auto"/>
          <w:spacing w:val="-40"/>
          <w:sz w:val="20"/>
          <w:szCs w:val="20"/>
          <w:highlight w:val="none"/>
        </w:rPr>
        <w:t xml:space="preserve"> </w:t>
      </w:r>
      <w:r>
        <w:rPr>
          <w:color w:val="auto"/>
          <w:spacing w:val="9"/>
          <w:sz w:val="20"/>
          <w:szCs w:val="20"/>
          <w:highlight w:val="none"/>
        </w:rPr>
        <w:t>供应商对政府采购活动事项有疑问的，可以向</w:t>
      </w:r>
      <w:r>
        <w:rPr>
          <w:rFonts w:hint="eastAsia"/>
          <w:color w:val="auto"/>
          <w:spacing w:val="9"/>
          <w:sz w:val="20"/>
          <w:szCs w:val="20"/>
          <w:highlight w:val="none"/>
          <w:lang w:eastAsia="zh-CN"/>
        </w:rPr>
        <w:t>采购人</w:t>
      </w:r>
      <w:r>
        <w:rPr>
          <w:color w:val="auto"/>
          <w:spacing w:val="9"/>
          <w:sz w:val="20"/>
          <w:szCs w:val="20"/>
          <w:highlight w:val="none"/>
        </w:rPr>
        <w:t>提出询问，</w:t>
      </w:r>
      <w:r>
        <w:rPr>
          <w:rFonts w:hint="eastAsia"/>
          <w:color w:val="auto"/>
          <w:spacing w:val="8"/>
          <w:sz w:val="20"/>
          <w:szCs w:val="20"/>
          <w:highlight w:val="none"/>
          <w:lang w:eastAsia="zh-CN"/>
        </w:rPr>
        <w:t>采购人</w:t>
      </w:r>
      <w:r>
        <w:rPr>
          <w:color w:val="auto"/>
          <w:spacing w:val="8"/>
          <w:sz w:val="20"/>
          <w:szCs w:val="20"/>
          <w:highlight w:val="none"/>
        </w:rPr>
        <w:t>或者采购代理机构</w:t>
      </w:r>
      <w:r>
        <w:rPr>
          <w:color w:val="auto"/>
          <w:spacing w:val="9"/>
          <w:sz w:val="20"/>
          <w:szCs w:val="20"/>
          <w:highlight w:val="none"/>
        </w:rPr>
        <w:t>应当在</w:t>
      </w:r>
      <w:r>
        <w:rPr>
          <w:color w:val="auto"/>
          <w:spacing w:val="-33"/>
          <w:sz w:val="20"/>
          <w:szCs w:val="20"/>
          <w:highlight w:val="none"/>
        </w:rPr>
        <w:t xml:space="preserve"> </w:t>
      </w:r>
      <w:r>
        <w:rPr>
          <w:color w:val="auto"/>
          <w:spacing w:val="9"/>
          <w:sz w:val="20"/>
          <w:szCs w:val="20"/>
          <w:highlight w:val="none"/>
        </w:rPr>
        <w:t>3</w:t>
      </w:r>
      <w:r>
        <w:rPr>
          <w:color w:val="auto"/>
          <w:spacing w:val="-40"/>
          <w:sz w:val="20"/>
          <w:szCs w:val="20"/>
          <w:highlight w:val="none"/>
        </w:rPr>
        <w:t xml:space="preserve"> </w:t>
      </w:r>
      <w:r>
        <w:rPr>
          <w:color w:val="auto"/>
          <w:spacing w:val="9"/>
          <w:sz w:val="20"/>
          <w:szCs w:val="20"/>
          <w:highlight w:val="none"/>
        </w:rPr>
        <w:t>个工作日内对供应商依法提出的询问作出答复，但答复的内容不</w:t>
      </w:r>
      <w:r>
        <w:rPr>
          <w:color w:val="auto"/>
          <w:spacing w:val="8"/>
          <w:sz w:val="20"/>
          <w:szCs w:val="20"/>
          <w:highlight w:val="none"/>
        </w:rPr>
        <w:t>得涉及商业秘密。</w:t>
      </w:r>
    </w:p>
    <w:p w14:paraId="33DFDC35">
      <w:pPr>
        <w:pStyle w:val="11"/>
        <w:spacing w:line="226" w:lineRule="auto"/>
        <w:ind w:left="321"/>
        <w:outlineLvl w:val="2"/>
        <w:rPr>
          <w:color w:val="auto"/>
          <w:sz w:val="20"/>
          <w:szCs w:val="20"/>
          <w:highlight w:val="none"/>
        </w:rPr>
      </w:pPr>
      <w:bookmarkStart w:id="122" w:name="_Toc12100"/>
      <w:r>
        <w:rPr>
          <w:color w:val="auto"/>
          <w:spacing w:val="11"/>
          <w:sz w:val="20"/>
          <w:szCs w:val="20"/>
          <w:highlight w:val="none"/>
        </w:rPr>
        <w:t>38.2</w:t>
      </w:r>
      <w:r>
        <w:rPr>
          <w:color w:val="auto"/>
          <w:spacing w:val="-34"/>
          <w:sz w:val="20"/>
          <w:szCs w:val="20"/>
          <w:highlight w:val="none"/>
        </w:rPr>
        <w:t xml:space="preserve"> </w:t>
      </w:r>
      <w:r>
        <w:rPr>
          <w:color w:val="auto"/>
          <w:spacing w:val="11"/>
          <w:sz w:val="20"/>
          <w:szCs w:val="20"/>
          <w:highlight w:val="none"/>
        </w:rPr>
        <w:t>供应商认为招标文件、采购过程或者中标结果使自己的合法权益受到损害的，必须在知道</w:t>
      </w:r>
      <w:bookmarkEnd w:id="122"/>
    </w:p>
    <w:p w14:paraId="2D73EDAB">
      <w:pPr>
        <w:pStyle w:val="11"/>
        <w:spacing w:before="164" w:line="377" w:lineRule="auto"/>
        <w:ind w:left="1" w:right="52" w:firstLine="1"/>
        <w:jc w:val="both"/>
        <w:rPr>
          <w:color w:val="auto"/>
          <w:sz w:val="20"/>
          <w:szCs w:val="20"/>
          <w:highlight w:val="none"/>
        </w:rPr>
      </w:pPr>
      <w:r>
        <w:rPr>
          <w:color w:val="auto"/>
          <w:spacing w:val="10"/>
          <w:sz w:val="20"/>
          <w:szCs w:val="20"/>
          <w:highlight w:val="none"/>
        </w:rPr>
        <w:t>或者应知其权益受到损害之日起</w:t>
      </w:r>
      <w:r>
        <w:rPr>
          <w:color w:val="auto"/>
          <w:spacing w:val="-32"/>
          <w:sz w:val="20"/>
          <w:szCs w:val="20"/>
          <w:highlight w:val="none"/>
        </w:rPr>
        <w:t xml:space="preserve"> </w:t>
      </w:r>
      <w:r>
        <w:rPr>
          <w:color w:val="auto"/>
          <w:spacing w:val="10"/>
          <w:sz w:val="20"/>
          <w:szCs w:val="20"/>
          <w:highlight w:val="none"/>
        </w:rPr>
        <w:t>7</w:t>
      </w:r>
      <w:r>
        <w:rPr>
          <w:color w:val="auto"/>
          <w:spacing w:val="-38"/>
          <w:sz w:val="20"/>
          <w:szCs w:val="20"/>
          <w:highlight w:val="none"/>
        </w:rPr>
        <w:t xml:space="preserve"> </w:t>
      </w:r>
      <w:r>
        <w:rPr>
          <w:color w:val="auto"/>
          <w:spacing w:val="10"/>
          <w:sz w:val="20"/>
          <w:szCs w:val="20"/>
          <w:highlight w:val="none"/>
        </w:rPr>
        <w:t>个工作日内，以书面形式向</w:t>
      </w:r>
      <w:r>
        <w:rPr>
          <w:rFonts w:hint="eastAsia"/>
          <w:color w:val="auto"/>
          <w:spacing w:val="10"/>
          <w:sz w:val="20"/>
          <w:szCs w:val="20"/>
          <w:highlight w:val="none"/>
          <w:lang w:eastAsia="zh-CN"/>
        </w:rPr>
        <w:t>采购人</w:t>
      </w:r>
      <w:r>
        <w:rPr>
          <w:color w:val="auto"/>
          <w:spacing w:val="10"/>
          <w:sz w:val="20"/>
          <w:szCs w:val="20"/>
          <w:highlight w:val="none"/>
        </w:rPr>
        <w:t>、采购代理机构提出质疑。</w:t>
      </w:r>
      <w:r>
        <w:rPr>
          <w:rFonts w:hint="eastAsia"/>
          <w:color w:val="auto"/>
          <w:spacing w:val="10"/>
          <w:sz w:val="20"/>
          <w:szCs w:val="20"/>
          <w:highlight w:val="none"/>
          <w:lang w:eastAsia="zh-CN"/>
        </w:rPr>
        <w:t>采购人</w:t>
      </w:r>
      <w:r>
        <w:rPr>
          <w:color w:val="auto"/>
          <w:spacing w:val="11"/>
          <w:sz w:val="20"/>
          <w:szCs w:val="20"/>
          <w:highlight w:val="none"/>
        </w:rPr>
        <w:t>、采购代理机构接收质疑函的方式、联系部门、联系电话和通讯地址</w:t>
      </w:r>
      <w:r>
        <w:rPr>
          <w:color w:val="auto"/>
          <w:spacing w:val="10"/>
          <w:sz w:val="20"/>
          <w:szCs w:val="20"/>
          <w:highlight w:val="none"/>
        </w:rPr>
        <w:t>等信息详见“投标人须知</w:t>
      </w:r>
      <w:r>
        <w:rPr>
          <w:color w:val="auto"/>
          <w:spacing w:val="6"/>
          <w:sz w:val="20"/>
          <w:szCs w:val="20"/>
          <w:highlight w:val="none"/>
        </w:rPr>
        <w:t>前附表</w:t>
      </w:r>
      <w:r>
        <w:rPr>
          <w:color w:val="auto"/>
          <w:spacing w:val="-58"/>
          <w:sz w:val="20"/>
          <w:szCs w:val="20"/>
          <w:highlight w:val="none"/>
        </w:rPr>
        <w:t xml:space="preserve"> </w:t>
      </w:r>
      <w:r>
        <w:rPr>
          <w:color w:val="auto"/>
          <w:spacing w:val="6"/>
          <w:sz w:val="20"/>
          <w:szCs w:val="20"/>
          <w:highlight w:val="none"/>
        </w:rPr>
        <w:t>”。具体质疑起算时间如下：</w:t>
      </w:r>
    </w:p>
    <w:p w14:paraId="1B27EF92">
      <w:pPr>
        <w:pStyle w:val="11"/>
        <w:spacing w:line="226" w:lineRule="auto"/>
        <w:jc w:val="right"/>
        <w:rPr>
          <w:color w:val="auto"/>
          <w:sz w:val="20"/>
          <w:szCs w:val="20"/>
          <w:highlight w:val="none"/>
        </w:rPr>
      </w:pPr>
      <w:r>
        <w:rPr>
          <w:color w:val="auto"/>
          <w:spacing w:val="4"/>
          <w:sz w:val="20"/>
          <w:szCs w:val="20"/>
          <w:highlight w:val="none"/>
        </w:rPr>
        <w:t>（1）对可以质疑的招标文件提出质疑的，为收到招标文件之日或者招标文件公告期限届满之日；</w:t>
      </w:r>
    </w:p>
    <w:p w14:paraId="41B9273F">
      <w:pPr>
        <w:pStyle w:val="11"/>
        <w:spacing w:before="163" w:line="227" w:lineRule="auto"/>
        <w:ind w:left="430"/>
        <w:rPr>
          <w:color w:val="auto"/>
          <w:sz w:val="20"/>
          <w:szCs w:val="20"/>
          <w:highlight w:val="none"/>
        </w:rPr>
      </w:pPr>
      <w:r>
        <w:rPr>
          <w:color w:val="auto"/>
          <w:spacing w:val="9"/>
          <w:sz w:val="20"/>
          <w:szCs w:val="20"/>
          <w:highlight w:val="none"/>
        </w:rPr>
        <w:t>（2）对采购过程提出质疑的，为各采购程</w:t>
      </w:r>
      <w:r>
        <w:rPr>
          <w:color w:val="auto"/>
          <w:spacing w:val="8"/>
          <w:sz w:val="20"/>
          <w:szCs w:val="20"/>
          <w:highlight w:val="none"/>
        </w:rPr>
        <w:t>序环节结束之日；</w:t>
      </w:r>
    </w:p>
    <w:p w14:paraId="794FD1B7">
      <w:pPr>
        <w:pStyle w:val="11"/>
        <w:spacing w:before="164" w:line="226" w:lineRule="auto"/>
        <w:ind w:left="430"/>
        <w:rPr>
          <w:color w:val="auto"/>
          <w:sz w:val="20"/>
          <w:szCs w:val="20"/>
          <w:highlight w:val="none"/>
        </w:rPr>
      </w:pPr>
      <w:r>
        <w:rPr>
          <w:color w:val="auto"/>
          <w:spacing w:val="9"/>
          <w:sz w:val="20"/>
          <w:szCs w:val="20"/>
          <w:highlight w:val="none"/>
        </w:rPr>
        <w:t>（3）对中标结果提出质疑的，为中标结果公告期</w:t>
      </w:r>
      <w:r>
        <w:rPr>
          <w:color w:val="auto"/>
          <w:spacing w:val="8"/>
          <w:sz w:val="20"/>
          <w:szCs w:val="20"/>
          <w:highlight w:val="none"/>
        </w:rPr>
        <w:t>限届满之日。</w:t>
      </w:r>
    </w:p>
    <w:p w14:paraId="247F386D">
      <w:pPr>
        <w:pStyle w:val="11"/>
        <w:spacing w:before="163" w:line="227" w:lineRule="auto"/>
        <w:ind w:left="321"/>
        <w:outlineLvl w:val="2"/>
        <w:rPr>
          <w:color w:val="auto"/>
          <w:sz w:val="20"/>
          <w:szCs w:val="20"/>
          <w:highlight w:val="none"/>
        </w:rPr>
      </w:pPr>
      <w:bookmarkStart w:id="123" w:name="_Toc17686"/>
      <w:r>
        <w:rPr>
          <w:color w:val="auto"/>
          <w:spacing w:val="11"/>
          <w:sz w:val="20"/>
          <w:szCs w:val="20"/>
          <w:highlight w:val="none"/>
        </w:rPr>
        <w:t>38.3</w:t>
      </w:r>
      <w:r>
        <w:rPr>
          <w:color w:val="auto"/>
          <w:spacing w:val="-34"/>
          <w:sz w:val="20"/>
          <w:szCs w:val="20"/>
          <w:highlight w:val="none"/>
        </w:rPr>
        <w:t xml:space="preserve"> </w:t>
      </w:r>
      <w:r>
        <w:rPr>
          <w:color w:val="auto"/>
          <w:spacing w:val="11"/>
          <w:sz w:val="20"/>
          <w:szCs w:val="20"/>
          <w:highlight w:val="none"/>
        </w:rPr>
        <w:t>供应商提出质疑应当提交质疑函和必要的证明材料，针对同一采购程序环节的质疑必须在</w:t>
      </w:r>
      <w:bookmarkEnd w:id="123"/>
    </w:p>
    <w:p w14:paraId="79528BA6">
      <w:pPr>
        <w:pStyle w:val="11"/>
        <w:spacing w:before="162" w:line="227" w:lineRule="auto"/>
        <w:ind w:left="1"/>
        <w:rPr>
          <w:color w:val="auto"/>
          <w:sz w:val="20"/>
          <w:szCs w:val="20"/>
          <w:highlight w:val="none"/>
        </w:rPr>
      </w:pPr>
      <w:r>
        <w:rPr>
          <w:color w:val="auto"/>
          <w:spacing w:val="10"/>
          <w:sz w:val="20"/>
          <w:szCs w:val="20"/>
          <w:highlight w:val="none"/>
        </w:rPr>
        <w:t>法定质疑期内一次性提出。质疑函应当包括</w:t>
      </w:r>
      <w:r>
        <w:rPr>
          <w:color w:val="auto"/>
          <w:spacing w:val="9"/>
          <w:sz w:val="20"/>
          <w:szCs w:val="20"/>
          <w:highlight w:val="none"/>
        </w:rPr>
        <w:t>下列内容（质疑函格式后附</w:t>
      </w:r>
      <w:r>
        <w:rPr>
          <w:color w:val="auto"/>
          <w:sz w:val="20"/>
          <w:szCs w:val="20"/>
          <w:highlight w:val="none"/>
        </w:rPr>
        <w:t>）：</w:t>
      </w:r>
    </w:p>
    <w:p w14:paraId="6FF01857">
      <w:pPr>
        <w:pStyle w:val="11"/>
        <w:spacing w:before="162" w:line="227" w:lineRule="auto"/>
        <w:ind w:left="430"/>
        <w:rPr>
          <w:color w:val="auto"/>
          <w:sz w:val="20"/>
          <w:szCs w:val="20"/>
          <w:highlight w:val="none"/>
        </w:rPr>
      </w:pPr>
      <w:r>
        <w:rPr>
          <w:color w:val="auto"/>
          <w:spacing w:val="9"/>
          <w:sz w:val="20"/>
          <w:szCs w:val="20"/>
          <w:highlight w:val="none"/>
        </w:rPr>
        <w:t>（1）供应商的姓名或者名称、地址、邮编、联系人</w:t>
      </w:r>
      <w:r>
        <w:rPr>
          <w:color w:val="auto"/>
          <w:spacing w:val="8"/>
          <w:sz w:val="20"/>
          <w:szCs w:val="20"/>
          <w:highlight w:val="none"/>
        </w:rPr>
        <w:t>及联系电话；</w:t>
      </w:r>
    </w:p>
    <w:p w14:paraId="73142214">
      <w:pPr>
        <w:pStyle w:val="11"/>
        <w:spacing w:before="162" w:line="228" w:lineRule="auto"/>
        <w:ind w:left="430"/>
        <w:rPr>
          <w:color w:val="auto"/>
          <w:sz w:val="20"/>
          <w:szCs w:val="20"/>
          <w:highlight w:val="none"/>
        </w:rPr>
      </w:pPr>
      <w:r>
        <w:rPr>
          <w:color w:val="auto"/>
          <w:spacing w:val="7"/>
          <w:sz w:val="20"/>
          <w:szCs w:val="20"/>
          <w:highlight w:val="none"/>
        </w:rPr>
        <w:t>（2）质疑项目的名称、编号；</w:t>
      </w:r>
    </w:p>
    <w:p w14:paraId="594409FB">
      <w:pPr>
        <w:pStyle w:val="11"/>
        <w:spacing w:before="161" w:line="228" w:lineRule="auto"/>
        <w:ind w:left="430"/>
        <w:rPr>
          <w:color w:val="auto"/>
          <w:sz w:val="20"/>
          <w:szCs w:val="20"/>
          <w:highlight w:val="none"/>
        </w:rPr>
      </w:pPr>
      <w:r>
        <w:rPr>
          <w:color w:val="auto"/>
          <w:spacing w:val="8"/>
          <w:sz w:val="20"/>
          <w:szCs w:val="20"/>
          <w:highlight w:val="none"/>
        </w:rPr>
        <w:t>（3）具体、明确的质疑事项和与质疑事项相关的请求；</w:t>
      </w:r>
    </w:p>
    <w:p w14:paraId="4727F30E">
      <w:pPr>
        <w:pStyle w:val="11"/>
        <w:spacing w:before="164" w:line="227" w:lineRule="auto"/>
        <w:ind w:left="430"/>
        <w:rPr>
          <w:color w:val="auto"/>
          <w:sz w:val="20"/>
          <w:szCs w:val="20"/>
          <w:highlight w:val="none"/>
        </w:rPr>
      </w:pPr>
      <w:r>
        <w:rPr>
          <w:color w:val="auto"/>
          <w:spacing w:val="5"/>
          <w:sz w:val="20"/>
          <w:szCs w:val="20"/>
          <w:highlight w:val="none"/>
        </w:rPr>
        <w:t>（4）事实依据；</w:t>
      </w:r>
    </w:p>
    <w:p w14:paraId="56332FCE">
      <w:pPr>
        <w:pStyle w:val="11"/>
        <w:spacing w:before="162" w:line="227" w:lineRule="auto"/>
        <w:ind w:left="430"/>
        <w:rPr>
          <w:color w:val="auto"/>
          <w:sz w:val="20"/>
          <w:szCs w:val="20"/>
          <w:highlight w:val="none"/>
        </w:rPr>
      </w:pPr>
      <w:r>
        <w:rPr>
          <w:color w:val="auto"/>
          <w:spacing w:val="6"/>
          <w:sz w:val="20"/>
          <w:szCs w:val="20"/>
          <w:highlight w:val="none"/>
        </w:rPr>
        <w:t>（5）必要的法律依据；</w:t>
      </w:r>
    </w:p>
    <w:p w14:paraId="5D3FDFDD">
      <w:pPr>
        <w:pStyle w:val="11"/>
        <w:spacing w:before="163" w:line="228" w:lineRule="auto"/>
        <w:ind w:left="430"/>
        <w:rPr>
          <w:color w:val="auto"/>
          <w:sz w:val="20"/>
          <w:szCs w:val="20"/>
          <w:highlight w:val="none"/>
        </w:rPr>
      </w:pPr>
      <w:r>
        <w:rPr>
          <w:color w:val="auto"/>
          <w:spacing w:val="6"/>
          <w:sz w:val="20"/>
          <w:szCs w:val="20"/>
          <w:highlight w:val="none"/>
        </w:rPr>
        <w:t>（6）提出质疑的日期。</w:t>
      </w:r>
    </w:p>
    <w:p w14:paraId="76DF8051">
      <w:pPr>
        <w:pStyle w:val="11"/>
        <w:spacing w:before="160" w:line="378" w:lineRule="auto"/>
        <w:ind w:left="1" w:right="55" w:firstLine="419"/>
        <w:rPr>
          <w:color w:val="auto"/>
          <w:sz w:val="20"/>
          <w:szCs w:val="20"/>
          <w:highlight w:val="none"/>
        </w:rPr>
      </w:pPr>
      <w:r>
        <w:rPr>
          <w:color w:val="auto"/>
          <w:spacing w:val="11"/>
          <w:sz w:val="20"/>
          <w:szCs w:val="20"/>
          <w:highlight w:val="none"/>
        </w:rPr>
        <w:t>供应商为自然人的，应当由本人签字；供应商为法人或者其他组织的</w:t>
      </w:r>
      <w:r>
        <w:rPr>
          <w:color w:val="auto"/>
          <w:spacing w:val="10"/>
          <w:sz w:val="20"/>
          <w:szCs w:val="20"/>
          <w:highlight w:val="none"/>
        </w:rPr>
        <w:t>，应当由法定代表人、主</w:t>
      </w:r>
      <w:r>
        <w:rPr>
          <w:color w:val="auto"/>
          <w:spacing w:val="9"/>
          <w:sz w:val="20"/>
          <w:szCs w:val="20"/>
          <w:highlight w:val="none"/>
        </w:rPr>
        <w:t>要负责人，或者其委托代理人签字或者盖章，并加盖公章。</w:t>
      </w:r>
    </w:p>
    <w:p w14:paraId="373E9341">
      <w:pPr>
        <w:pStyle w:val="11"/>
        <w:spacing w:before="1" w:line="226" w:lineRule="auto"/>
        <w:ind w:left="425"/>
        <w:outlineLvl w:val="2"/>
        <w:rPr>
          <w:color w:val="auto"/>
          <w:sz w:val="20"/>
          <w:szCs w:val="20"/>
          <w:highlight w:val="none"/>
        </w:rPr>
      </w:pPr>
      <w:bookmarkStart w:id="124" w:name="_Toc17580"/>
      <w:r>
        <w:rPr>
          <w:color w:val="auto"/>
          <w:spacing w:val="9"/>
          <w:sz w:val="20"/>
          <w:szCs w:val="20"/>
          <w:highlight w:val="none"/>
        </w:rPr>
        <w:t>38.4</w:t>
      </w:r>
      <w:r>
        <w:rPr>
          <w:color w:val="auto"/>
          <w:spacing w:val="-3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、采购代理机构认为供应商质疑不成立，或者成立但未对中标结果构</w:t>
      </w:r>
      <w:r>
        <w:rPr>
          <w:color w:val="auto"/>
          <w:spacing w:val="8"/>
          <w:sz w:val="20"/>
          <w:szCs w:val="20"/>
          <w:highlight w:val="none"/>
        </w:rPr>
        <w:t>成影响的，继</w:t>
      </w:r>
      <w:bookmarkEnd w:id="124"/>
    </w:p>
    <w:p w14:paraId="140A0E52">
      <w:pPr>
        <w:pStyle w:val="11"/>
        <w:spacing w:before="162" w:line="227" w:lineRule="auto"/>
        <w:ind w:left="3"/>
        <w:rPr>
          <w:color w:val="auto"/>
          <w:sz w:val="20"/>
          <w:szCs w:val="20"/>
          <w:highlight w:val="none"/>
        </w:rPr>
      </w:pPr>
      <w:r>
        <w:rPr>
          <w:color w:val="auto"/>
          <w:spacing w:val="9"/>
          <w:sz w:val="20"/>
          <w:szCs w:val="20"/>
          <w:highlight w:val="none"/>
        </w:rPr>
        <w:t>续开展采购活动；认为供应商质疑成立且影响或者可能影响中标结果的，按照下列情况处理：</w:t>
      </w:r>
    </w:p>
    <w:p w14:paraId="28776FB9">
      <w:pPr>
        <w:pStyle w:val="11"/>
        <w:spacing w:before="161" w:line="302" w:lineRule="auto"/>
        <w:ind w:left="8" w:right="52" w:firstLine="425"/>
        <w:rPr>
          <w:color w:val="auto"/>
          <w:sz w:val="20"/>
          <w:szCs w:val="20"/>
          <w:highlight w:val="none"/>
        </w:rPr>
      </w:pPr>
      <w:r>
        <w:rPr>
          <w:color w:val="auto"/>
          <w:spacing w:val="11"/>
          <w:sz w:val="20"/>
          <w:szCs w:val="20"/>
          <w:highlight w:val="none"/>
        </w:rPr>
        <w:t>（一）对招标文件提出的质疑，依法通过澄清</w:t>
      </w:r>
      <w:r>
        <w:rPr>
          <w:color w:val="auto"/>
          <w:spacing w:val="10"/>
          <w:sz w:val="20"/>
          <w:szCs w:val="20"/>
          <w:highlight w:val="none"/>
        </w:rPr>
        <w:t>或者修改可以继续开展采购活动的，澄清或者修</w:t>
      </w:r>
      <w:r>
        <w:rPr>
          <w:color w:val="auto"/>
          <w:spacing w:val="9"/>
          <w:sz w:val="20"/>
          <w:szCs w:val="20"/>
          <w:highlight w:val="none"/>
        </w:rPr>
        <w:t>改招标文件后继续开展采购活动；否则应当修改招标文件后重新开展采购活动。</w:t>
      </w:r>
    </w:p>
    <w:p w14:paraId="10AC657D">
      <w:pPr>
        <w:pStyle w:val="11"/>
        <w:spacing w:before="162" w:line="303" w:lineRule="auto"/>
        <w:ind w:right="52" w:firstLine="433"/>
        <w:rPr>
          <w:color w:val="auto"/>
          <w:sz w:val="20"/>
          <w:szCs w:val="20"/>
          <w:highlight w:val="none"/>
        </w:rPr>
      </w:pPr>
      <w:r>
        <w:rPr>
          <w:color w:val="auto"/>
          <w:spacing w:val="11"/>
          <w:sz w:val="20"/>
          <w:szCs w:val="20"/>
          <w:highlight w:val="none"/>
        </w:rPr>
        <w:t>（二）对采购过程、中标结果提出的质疑，合</w:t>
      </w:r>
      <w:r>
        <w:rPr>
          <w:color w:val="auto"/>
          <w:spacing w:val="10"/>
          <w:sz w:val="20"/>
          <w:szCs w:val="20"/>
          <w:highlight w:val="none"/>
        </w:rPr>
        <w:t>格供应商符合法定数量时，可以从合格的中标候选人中另行确定中标供应商的，应当依法另行</w:t>
      </w:r>
      <w:r>
        <w:rPr>
          <w:color w:val="auto"/>
          <w:spacing w:val="9"/>
          <w:sz w:val="20"/>
          <w:szCs w:val="20"/>
          <w:highlight w:val="none"/>
        </w:rPr>
        <w:t>确定中标供应商；否则应当重新开展采购活动。</w:t>
      </w:r>
    </w:p>
    <w:p w14:paraId="12210D86">
      <w:pPr>
        <w:pStyle w:val="11"/>
        <w:spacing w:before="162" w:line="377" w:lineRule="auto"/>
        <w:ind w:left="24" w:right="52" w:firstLine="397"/>
        <w:rPr>
          <w:color w:val="auto"/>
          <w:sz w:val="20"/>
          <w:szCs w:val="20"/>
          <w:highlight w:val="none"/>
        </w:rPr>
      </w:pPr>
      <w:r>
        <w:rPr>
          <w:color w:val="auto"/>
          <w:spacing w:val="11"/>
          <w:sz w:val="20"/>
          <w:szCs w:val="20"/>
          <w:highlight w:val="none"/>
        </w:rPr>
        <w:t>质疑答复导致中标结果改变的，</w:t>
      </w:r>
      <w:r>
        <w:rPr>
          <w:rFonts w:hint="eastAsia"/>
          <w:color w:val="auto"/>
          <w:spacing w:val="11"/>
          <w:sz w:val="20"/>
          <w:szCs w:val="20"/>
          <w:highlight w:val="none"/>
          <w:lang w:eastAsia="zh-CN"/>
        </w:rPr>
        <w:t>采购人</w:t>
      </w:r>
      <w:r>
        <w:rPr>
          <w:color w:val="auto"/>
          <w:spacing w:val="11"/>
          <w:sz w:val="20"/>
          <w:szCs w:val="20"/>
          <w:highlight w:val="none"/>
        </w:rPr>
        <w:t>或者采购代理机构应当将有关情</w:t>
      </w:r>
      <w:r>
        <w:rPr>
          <w:color w:val="auto"/>
          <w:spacing w:val="10"/>
          <w:sz w:val="20"/>
          <w:szCs w:val="20"/>
          <w:highlight w:val="none"/>
        </w:rPr>
        <w:t>况书面报告本级财政部</w:t>
      </w:r>
      <w:r>
        <w:rPr>
          <w:color w:val="auto"/>
          <w:spacing w:val="-12"/>
          <w:sz w:val="20"/>
          <w:szCs w:val="20"/>
          <w:highlight w:val="none"/>
        </w:rPr>
        <w:t>门。</w:t>
      </w:r>
    </w:p>
    <w:p w14:paraId="459690CC">
      <w:pPr>
        <w:pStyle w:val="11"/>
        <w:spacing w:before="1" w:line="378" w:lineRule="auto"/>
        <w:ind w:left="1" w:right="52" w:firstLine="423"/>
        <w:jc w:val="both"/>
        <w:rPr>
          <w:color w:val="auto"/>
          <w:sz w:val="20"/>
          <w:szCs w:val="20"/>
          <w:highlight w:val="none"/>
        </w:rPr>
      </w:pPr>
      <w:r>
        <w:rPr>
          <w:color w:val="auto"/>
          <w:spacing w:val="9"/>
          <w:sz w:val="20"/>
          <w:szCs w:val="20"/>
          <w:highlight w:val="none"/>
        </w:rPr>
        <w:t>38.5</w:t>
      </w:r>
      <w:r>
        <w:rPr>
          <w:color w:val="auto"/>
          <w:spacing w:val="-39"/>
          <w:sz w:val="20"/>
          <w:szCs w:val="20"/>
          <w:highlight w:val="none"/>
        </w:rPr>
        <w:t xml:space="preserve"> </w:t>
      </w:r>
      <w:r>
        <w:rPr>
          <w:color w:val="auto"/>
          <w:spacing w:val="9"/>
          <w:sz w:val="20"/>
          <w:szCs w:val="20"/>
          <w:highlight w:val="none"/>
        </w:rPr>
        <w:t>质疑供应商对</w:t>
      </w:r>
      <w:r>
        <w:rPr>
          <w:rFonts w:hint="eastAsia"/>
          <w:color w:val="auto"/>
          <w:spacing w:val="9"/>
          <w:sz w:val="20"/>
          <w:szCs w:val="20"/>
          <w:highlight w:val="none"/>
          <w:lang w:eastAsia="zh-CN"/>
        </w:rPr>
        <w:t>采购人</w:t>
      </w:r>
      <w:r>
        <w:rPr>
          <w:color w:val="auto"/>
          <w:spacing w:val="9"/>
          <w:sz w:val="20"/>
          <w:szCs w:val="20"/>
          <w:highlight w:val="none"/>
        </w:rPr>
        <w:t>、采购代理机构的答复不满意，或者</w:t>
      </w:r>
      <w:r>
        <w:rPr>
          <w:rFonts w:hint="eastAsia"/>
          <w:color w:val="auto"/>
          <w:spacing w:val="9"/>
          <w:sz w:val="20"/>
          <w:szCs w:val="20"/>
          <w:highlight w:val="none"/>
          <w:lang w:eastAsia="zh-CN"/>
        </w:rPr>
        <w:t>采购人</w:t>
      </w:r>
      <w:r>
        <w:rPr>
          <w:color w:val="auto"/>
          <w:spacing w:val="8"/>
          <w:sz w:val="20"/>
          <w:szCs w:val="20"/>
          <w:highlight w:val="none"/>
        </w:rPr>
        <w:t>、采购代理机构未在规定</w:t>
      </w:r>
      <w:r>
        <w:rPr>
          <w:color w:val="auto"/>
          <w:spacing w:val="7"/>
          <w:sz w:val="20"/>
          <w:szCs w:val="20"/>
          <w:highlight w:val="none"/>
        </w:rPr>
        <w:t>时间内作出答复的，可以在答复期满后</w:t>
      </w:r>
      <w:r>
        <w:rPr>
          <w:color w:val="auto"/>
          <w:spacing w:val="-6"/>
          <w:sz w:val="20"/>
          <w:szCs w:val="20"/>
          <w:highlight w:val="none"/>
        </w:rPr>
        <w:t xml:space="preserve"> </w:t>
      </w:r>
      <w:r>
        <w:rPr>
          <w:color w:val="auto"/>
          <w:spacing w:val="7"/>
          <w:sz w:val="20"/>
          <w:szCs w:val="20"/>
          <w:highlight w:val="none"/>
        </w:rPr>
        <w:t>15</w:t>
      </w:r>
      <w:r>
        <w:rPr>
          <w:color w:val="auto"/>
          <w:spacing w:val="-40"/>
          <w:sz w:val="20"/>
          <w:szCs w:val="20"/>
          <w:highlight w:val="none"/>
        </w:rPr>
        <w:t xml:space="preserve"> </w:t>
      </w:r>
      <w:r>
        <w:rPr>
          <w:color w:val="auto"/>
          <w:spacing w:val="7"/>
          <w:sz w:val="20"/>
          <w:szCs w:val="20"/>
          <w:highlight w:val="none"/>
        </w:rPr>
        <w:t>个工作日内向《政府采购质疑和投诉办法》（财政部令第</w:t>
      </w:r>
      <w:r>
        <w:rPr>
          <w:color w:val="auto"/>
          <w:spacing w:val="8"/>
          <w:sz w:val="20"/>
          <w:szCs w:val="20"/>
          <w:highlight w:val="none"/>
        </w:rPr>
        <w:t>94</w:t>
      </w:r>
      <w:r>
        <w:rPr>
          <w:color w:val="auto"/>
          <w:spacing w:val="-33"/>
          <w:sz w:val="20"/>
          <w:szCs w:val="20"/>
          <w:highlight w:val="none"/>
        </w:rPr>
        <w:t xml:space="preserve"> </w:t>
      </w:r>
      <w:r>
        <w:rPr>
          <w:color w:val="auto"/>
          <w:spacing w:val="8"/>
          <w:sz w:val="20"/>
          <w:szCs w:val="20"/>
          <w:highlight w:val="none"/>
        </w:rPr>
        <w:t>号）第六条规定的财政部门提起投诉（投诉书格式后附）。</w:t>
      </w:r>
    </w:p>
    <w:p w14:paraId="71DF8714">
      <w:pPr>
        <w:spacing w:line="378" w:lineRule="auto"/>
        <w:rPr>
          <w:color w:val="auto"/>
          <w:sz w:val="20"/>
          <w:szCs w:val="20"/>
          <w:highlight w:val="none"/>
        </w:rPr>
        <w:sectPr>
          <w:footerReference r:id="rId26" w:type="default"/>
          <w:pgSz w:w="11906" w:h="16839"/>
          <w:pgMar w:top="1406" w:right="1365" w:bottom="1358" w:left="1423" w:header="964" w:footer="907" w:gutter="0"/>
          <w:pgNumType w:fmt="decimal"/>
          <w:cols w:space="720" w:num="1"/>
        </w:sectPr>
      </w:pPr>
    </w:p>
    <w:p w14:paraId="5E1FA92A">
      <w:pPr>
        <w:pStyle w:val="11"/>
        <w:spacing w:before="64" w:line="225" w:lineRule="auto"/>
        <w:ind w:left="3583"/>
        <w:outlineLvl w:val="1"/>
        <w:rPr>
          <w:color w:val="auto"/>
          <w:sz w:val="31"/>
          <w:szCs w:val="31"/>
          <w:highlight w:val="none"/>
        </w:rPr>
      </w:pPr>
      <w:bookmarkStart w:id="125" w:name="_Toc30389"/>
      <w:r>
        <w:rPr>
          <w:b/>
          <w:bCs/>
          <w:color w:val="auto"/>
          <w:spacing w:val="4"/>
          <w:sz w:val="31"/>
          <w:szCs w:val="31"/>
          <w:highlight w:val="none"/>
        </w:rPr>
        <w:t>八、其他事项</w:t>
      </w:r>
      <w:bookmarkEnd w:id="125"/>
    </w:p>
    <w:p w14:paraId="25697C54">
      <w:pPr>
        <w:spacing w:line="242" w:lineRule="auto"/>
        <w:rPr>
          <w:rFonts w:ascii="Arial"/>
          <w:color w:val="auto"/>
          <w:sz w:val="21"/>
          <w:highlight w:val="none"/>
        </w:rPr>
      </w:pPr>
    </w:p>
    <w:p w14:paraId="07910604">
      <w:pPr>
        <w:spacing w:line="242" w:lineRule="auto"/>
        <w:rPr>
          <w:rFonts w:ascii="Arial"/>
          <w:color w:val="auto"/>
          <w:sz w:val="21"/>
          <w:highlight w:val="none"/>
        </w:rPr>
      </w:pPr>
    </w:p>
    <w:p w14:paraId="0EB22E2F">
      <w:pPr>
        <w:spacing w:before="78" w:line="221" w:lineRule="auto"/>
        <w:ind w:left="422"/>
        <w:outlineLvl w:val="2"/>
        <w:rPr>
          <w:rFonts w:ascii="黑体" w:hAnsi="黑体" w:eastAsia="黑体" w:cs="黑体"/>
          <w:color w:val="auto"/>
          <w:sz w:val="24"/>
          <w:szCs w:val="24"/>
          <w:highlight w:val="none"/>
        </w:rPr>
      </w:pPr>
      <w:bookmarkStart w:id="126" w:name="_Toc12906"/>
      <w:r>
        <w:rPr>
          <w:rFonts w:ascii="黑体" w:hAnsi="黑体" w:eastAsia="黑体" w:cs="黑体"/>
          <w:b/>
          <w:bCs/>
          <w:color w:val="auto"/>
          <w:spacing w:val="-3"/>
          <w:sz w:val="24"/>
          <w:szCs w:val="24"/>
          <w:highlight w:val="none"/>
        </w:rPr>
        <w:t>39.代理服务费</w:t>
      </w:r>
      <w:bookmarkEnd w:id="126"/>
    </w:p>
    <w:p w14:paraId="478B7723">
      <w:pPr>
        <w:pStyle w:val="11"/>
        <w:spacing w:before="173" w:line="227" w:lineRule="auto"/>
        <w:ind w:right="2"/>
        <w:jc w:val="right"/>
        <w:outlineLvl w:val="2"/>
        <w:rPr>
          <w:color w:val="auto"/>
          <w:sz w:val="20"/>
          <w:szCs w:val="20"/>
          <w:highlight w:val="none"/>
        </w:rPr>
      </w:pPr>
      <w:bookmarkStart w:id="127" w:name="_Toc7506"/>
      <w:r>
        <w:rPr>
          <w:color w:val="auto"/>
          <w:spacing w:val="8"/>
          <w:sz w:val="20"/>
          <w:szCs w:val="20"/>
          <w:highlight w:val="none"/>
        </w:rPr>
        <w:t>39.1</w:t>
      </w:r>
      <w:r>
        <w:rPr>
          <w:color w:val="auto"/>
          <w:spacing w:val="-38"/>
          <w:sz w:val="20"/>
          <w:szCs w:val="20"/>
          <w:highlight w:val="none"/>
        </w:rPr>
        <w:t xml:space="preserve"> </w:t>
      </w:r>
      <w:r>
        <w:rPr>
          <w:color w:val="auto"/>
          <w:spacing w:val="8"/>
          <w:sz w:val="20"/>
          <w:szCs w:val="20"/>
          <w:highlight w:val="none"/>
        </w:rPr>
        <w:t>代理服务收取标准及缴费账户详见“投标人须知前附表</w:t>
      </w:r>
      <w:r>
        <w:rPr>
          <w:color w:val="auto"/>
          <w:spacing w:val="-70"/>
          <w:sz w:val="20"/>
          <w:szCs w:val="20"/>
          <w:highlight w:val="none"/>
        </w:rPr>
        <w:t xml:space="preserve"> </w:t>
      </w:r>
      <w:r>
        <w:rPr>
          <w:color w:val="auto"/>
          <w:spacing w:val="8"/>
          <w:sz w:val="20"/>
          <w:szCs w:val="20"/>
          <w:highlight w:val="none"/>
        </w:rPr>
        <w:t>”，投标人为联合体的，可以由联</w:t>
      </w:r>
      <w:bookmarkEnd w:id="127"/>
    </w:p>
    <w:p w14:paraId="6D2F081D">
      <w:pPr>
        <w:pStyle w:val="11"/>
        <w:spacing w:before="161" w:line="228" w:lineRule="auto"/>
        <w:ind w:left="421"/>
        <w:rPr>
          <w:color w:val="auto"/>
          <w:sz w:val="20"/>
          <w:szCs w:val="20"/>
          <w:highlight w:val="none"/>
        </w:rPr>
      </w:pPr>
      <w:r>
        <w:rPr>
          <w:color w:val="auto"/>
          <w:spacing w:val="8"/>
          <w:sz w:val="20"/>
          <w:szCs w:val="20"/>
          <w:highlight w:val="none"/>
        </w:rPr>
        <w:t>合体中的一方或者多方共同交纳代理服务费。</w:t>
      </w:r>
    </w:p>
    <w:p w14:paraId="14A2A6BA">
      <w:pPr>
        <w:pStyle w:val="11"/>
        <w:spacing w:before="163" w:line="228" w:lineRule="auto"/>
        <w:ind w:left="425"/>
        <w:outlineLvl w:val="2"/>
        <w:rPr>
          <w:color w:val="auto"/>
          <w:sz w:val="20"/>
          <w:szCs w:val="20"/>
          <w:highlight w:val="none"/>
        </w:rPr>
      </w:pPr>
      <w:bookmarkStart w:id="128" w:name="_Toc2104"/>
      <w:r>
        <w:rPr>
          <w:color w:val="auto"/>
          <w:spacing w:val="6"/>
          <w:sz w:val="20"/>
          <w:szCs w:val="20"/>
          <w:highlight w:val="none"/>
        </w:rPr>
        <w:t>39.2</w:t>
      </w:r>
      <w:r>
        <w:rPr>
          <w:color w:val="auto"/>
          <w:spacing w:val="-41"/>
          <w:sz w:val="20"/>
          <w:szCs w:val="20"/>
          <w:highlight w:val="none"/>
        </w:rPr>
        <w:t xml:space="preserve"> </w:t>
      </w:r>
      <w:r>
        <w:rPr>
          <w:color w:val="auto"/>
          <w:spacing w:val="6"/>
          <w:sz w:val="20"/>
          <w:szCs w:val="20"/>
          <w:highlight w:val="none"/>
        </w:rPr>
        <w:t>代理服务收费标准：</w:t>
      </w:r>
      <w:bookmarkEnd w:id="128"/>
    </w:p>
    <w:p w14:paraId="6C4F71D4">
      <w:pPr>
        <w:spacing w:before="28"/>
        <w:rPr>
          <w:color w:val="auto"/>
          <w:highlight w:val="none"/>
        </w:rPr>
      </w:pPr>
    </w:p>
    <w:p w14:paraId="0AB18353">
      <w:pPr>
        <w:spacing w:before="28"/>
        <w:rPr>
          <w:color w:val="auto"/>
          <w:highlight w:val="none"/>
        </w:rPr>
      </w:pPr>
    </w:p>
    <w:tbl>
      <w:tblPr>
        <w:tblStyle w:val="38"/>
        <w:tblW w:w="8481" w:type="dxa"/>
        <w:tblInd w:w="4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40F71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vAlign w:val="top"/>
          </w:tcPr>
          <w:p w14:paraId="7A05A5F7">
            <w:pPr>
              <w:pStyle w:val="39"/>
              <w:spacing w:before="34" w:line="228" w:lineRule="auto"/>
              <w:ind w:left="1702"/>
              <w:rPr>
                <w:color w:val="auto"/>
                <w:highlight w:val="none"/>
              </w:rPr>
            </w:pPr>
            <w:r>
              <w:rPr>
                <w:color w:val="auto"/>
                <w:spacing w:val="-1"/>
                <w:highlight w:val="none"/>
              </w:rPr>
              <w:t>费率</w:t>
            </w:r>
          </w:p>
          <w:p w14:paraId="346718D5">
            <w:pPr>
              <w:pStyle w:val="39"/>
              <w:spacing w:before="161" w:line="228" w:lineRule="auto"/>
              <w:ind w:left="135"/>
              <w:rPr>
                <w:color w:val="auto"/>
                <w:highlight w:val="none"/>
              </w:rPr>
            </w:pPr>
            <w:r>
              <w:rPr>
                <w:color w:val="auto"/>
                <w:spacing w:val="2"/>
                <w:highlight w:val="none"/>
              </w:rPr>
              <w:t>中标金额</w:t>
            </w:r>
          </w:p>
        </w:tc>
        <w:tc>
          <w:tcPr>
            <w:tcW w:w="1658" w:type="dxa"/>
            <w:vAlign w:val="top"/>
          </w:tcPr>
          <w:p w14:paraId="3D48C13E">
            <w:pPr>
              <w:pStyle w:val="39"/>
              <w:spacing w:before="238" w:line="227" w:lineRule="auto"/>
              <w:ind w:left="472"/>
              <w:rPr>
                <w:color w:val="auto"/>
                <w:highlight w:val="none"/>
              </w:rPr>
            </w:pPr>
            <w:r>
              <w:rPr>
                <w:color w:val="auto"/>
                <w:spacing w:val="6"/>
                <w:highlight w:val="none"/>
              </w:rPr>
              <w:t>货物招标</w:t>
            </w:r>
          </w:p>
        </w:tc>
        <w:tc>
          <w:tcPr>
            <w:tcW w:w="1686" w:type="dxa"/>
            <w:vAlign w:val="top"/>
          </w:tcPr>
          <w:p w14:paraId="7BD4093B">
            <w:pPr>
              <w:pStyle w:val="39"/>
              <w:spacing w:before="238" w:line="228" w:lineRule="auto"/>
              <w:ind w:left="429"/>
              <w:rPr>
                <w:color w:val="auto"/>
                <w:highlight w:val="none"/>
              </w:rPr>
            </w:pPr>
            <w:r>
              <w:rPr>
                <w:color w:val="auto"/>
                <w:spacing w:val="7"/>
                <w:highlight w:val="none"/>
              </w:rPr>
              <w:t>服务招标</w:t>
            </w:r>
          </w:p>
        </w:tc>
        <w:tc>
          <w:tcPr>
            <w:tcW w:w="1663" w:type="dxa"/>
            <w:vAlign w:val="top"/>
          </w:tcPr>
          <w:p w14:paraId="6BA909AF">
            <w:pPr>
              <w:pStyle w:val="39"/>
              <w:spacing w:before="239" w:line="228" w:lineRule="auto"/>
              <w:ind w:left="419"/>
              <w:rPr>
                <w:color w:val="auto"/>
                <w:highlight w:val="none"/>
              </w:rPr>
            </w:pPr>
            <w:r>
              <w:rPr>
                <w:color w:val="auto"/>
                <w:spacing w:val="6"/>
                <w:highlight w:val="none"/>
              </w:rPr>
              <w:t>工程招标</w:t>
            </w:r>
          </w:p>
        </w:tc>
      </w:tr>
      <w:tr w14:paraId="03967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8B8AF2C">
            <w:pPr>
              <w:pStyle w:val="39"/>
              <w:spacing w:before="32" w:line="228" w:lineRule="auto"/>
              <w:ind w:left="131"/>
              <w:rPr>
                <w:color w:val="auto"/>
                <w:highlight w:val="none"/>
              </w:rPr>
            </w:pPr>
            <w:r>
              <w:rPr>
                <w:color w:val="auto"/>
                <w:spacing w:val="2"/>
                <w:highlight w:val="none"/>
              </w:rPr>
              <w:t>100</w:t>
            </w:r>
            <w:r>
              <w:rPr>
                <w:color w:val="auto"/>
                <w:spacing w:val="-34"/>
                <w:highlight w:val="none"/>
              </w:rPr>
              <w:t xml:space="preserve"> </w:t>
            </w:r>
            <w:r>
              <w:rPr>
                <w:color w:val="auto"/>
                <w:spacing w:val="2"/>
                <w:highlight w:val="none"/>
              </w:rPr>
              <w:t>万元以下</w:t>
            </w:r>
          </w:p>
        </w:tc>
        <w:tc>
          <w:tcPr>
            <w:tcW w:w="1658" w:type="dxa"/>
            <w:vAlign w:val="top"/>
          </w:tcPr>
          <w:p w14:paraId="06B76E13">
            <w:pPr>
              <w:pStyle w:val="39"/>
              <w:spacing w:before="31" w:line="268" w:lineRule="exact"/>
              <w:ind w:left="339"/>
              <w:rPr>
                <w:color w:val="auto"/>
                <w:highlight w:val="none"/>
              </w:rPr>
            </w:pPr>
            <w:r>
              <w:rPr>
                <w:color w:val="auto"/>
                <w:spacing w:val="-1"/>
                <w:position w:val="1"/>
                <w:highlight w:val="none"/>
              </w:rPr>
              <w:t>1.5%</w:t>
            </w:r>
          </w:p>
        </w:tc>
        <w:tc>
          <w:tcPr>
            <w:tcW w:w="1686" w:type="dxa"/>
            <w:vAlign w:val="top"/>
          </w:tcPr>
          <w:p w14:paraId="459B881F">
            <w:pPr>
              <w:pStyle w:val="39"/>
              <w:spacing w:before="31" w:line="268" w:lineRule="exact"/>
              <w:ind w:left="339"/>
              <w:rPr>
                <w:color w:val="auto"/>
                <w:highlight w:val="none"/>
              </w:rPr>
            </w:pPr>
            <w:r>
              <w:rPr>
                <w:color w:val="auto"/>
                <w:spacing w:val="-1"/>
                <w:position w:val="1"/>
                <w:highlight w:val="none"/>
              </w:rPr>
              <w:t>1.5%</w:t>
            </w:r>
          </w:p>
        </w:tc>
        <w:tc>
          <w:tcPr>
            <w:tcW w:w="1663" w:type="dxa"/>
            <w:vAlign w:val="top"/>
          </w:tcPr>
          <w:p w14:paraId="5744885C">
            <w:pPr>
              <w:pStyle w:val="39"/>
              <w:spacing w:before="31" w:line="268" w:lineRule="exact"/>
              <w:ind w:left="340"/>
              <w:rPr>
                <w:color w:val="auto"/>
                <w:highlight w:val="none"/>
              </w:rPr>
            </w:pPr>
            <w:r>
              <w:rPr>
                <w:color w:val="auto"/>
                <w:spacing w:val="-1"/>
                <w:position w:val="1"/>
                <w:highlight w:val="none"/>
              </w:rPr>
              <w:t>1.0%</w:t>
            </w:r>
          </w:p>
        </w:tc>
      </w:tr>
      <w:tr w14:paraId="2414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384F392">
            <w:pPr>
              <w:pStyle w:val="39"/>
              <w:spacing w:before="31" w:line="228" w:lineRule="auto"/>
              <w:ind w:left="131"/>
              <w:rPr>
                <w:color w:val="auto"/>
                <w:highlight w:val="none"/>
              </w:rPr>
            </w:pPr>
            <w:r>
              <w:rPr>
                <w:color w:val="auto"/>
                <w:spacing w:val="2"/>
                <w:highlight w:val="none"/>
              </w:rPr>
              <w:t>100</w:t>
            </w:r>
            <w:r>
              <w:rPr>
                <w:color w:val="auto"/>
                <w:spacing w:val="-31"/>
                <w:highlight w:val="none"/>
              </w:rPr>
              <w:t xml:space="preserve"> </w:t>
            </w:r>
            <w:r>
              <w:rPr>
                <w:color w:val="auto"/>
                <w:spacing w:val="2"/>
                <w:highlight w:val="none"/>
              </w:rPr>
              <w:t>万元～500</w:t>
            </w:r>
            <w:r>
              <w:rPr>
                <w:color w:val="auto"/>
                <w:spacing w:val="-33"/>
                <w:highlight w:val="none"/>
              </w:rPr>
              <w:t xml:space="preserve"> </w:t>
            </w:r>
            <w:r>
              <w:rPr>
                <w:color w:val="auto"/>
                <w:spacing w:val="2"/>
                <w:highlight w:val="none"/>
              </w:rPr>
              <w:t>万元</w:t>
            </w:r>
          </w:p>
        </w:tc>
        <w:tc>
          <w:tcPr>
            <w:tcW w:w="1658" w:type="dxa"/>
            <w:vAlign w:val="top"/>
          </w:tcPr>
          <w:p w14:paraId="4FB87CB2">
            <w:pPr>
              <w:pStyle w:val="39"/>
              <w:spacing w:before="31" w:line="268" w:lineRule="exact"/>
              <w:ind w:left="339"/>
              <w:rPr>
                <w:color w:val="auto"/>
                <w:highlight w:val="none"/>
              </w:rPr>
            </w:pPr>
            <w:r>
              <w:rPr>
                <w:color w:val="auto"/>
                <w:spacing w:val="-1"/>
                <w:position w:val="1"/>
                <w:highlight w:val="none"/>
              </w:rPr>
              <w:t>1.1%</w:t>
            </w:r>
          </w:p>
        </w:tc>
        <w:tc>
          <w:tcPr>
            <w:tcW w:w="1686" w:type="dxa"/>
            <w:vAlign w:val="top"/>
          </w:tcPr>
          <w:p w14:paraId="6A056116">
            <w:pPr>
              <w:pStyle w:val="39"/>
              <w:spacing w:before="31" w:line="268" w:lineRule="exact"/>
              <w:ind w:left="325"/>
              <w:rPr>
                <w:color w:val="auto"/>
                <w:highlight w:val="none"/>
              </w:rPr>
            </w:pPr>
            <w:r>
              <w:rPr>
                <w:color w:val="auto"/>
                <w:spacing w:val="2"/>
                <w:position w:val="1"/>
                <w:highlight w:val="none"/>
              </w:rPr>
              <w:t>0.8%</w:t>
            </w:r>
          </w:p>
        </w:tc>
        <w:tc>
          <w:tcPr>
            <w:tcW w:w="1663" w:type="dxa"/>
            <w:vAlign w:val="top"/>
          </w:tcPr>
          <w:p w14:paraId="4760E37F">
            <w:pPr>
              <w:pStyle w:val="39"/>
              <w:spacing w:before="31" w:line="268" w:lineRule="exact"/>
              <w:ind w:left="327"/>
              <w:rPr>
                <w:color w:val="auto"/>
                <w:highlight w:val="none"/>
              </w:rPr>
            </w:pPr>
            <w:r>
              <w:rPr>
                <w:color w:val="auto"/>
                <w:spacing w:val="2"/>
                <w:position w:val="1"/>
                <w:highlight w:val="none"/>
              </w:rPr>
              <w:t>0.7%</w:t>
            </w:r>
          </w:p>
        </w:tc>
      </w:tr>
      <w:tr w14:paraId="40137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8E9C27C">
            <w:pPr>
              <w:pStyle w:val="39"/>
              <w:spacing w:before="33" w:line="228" w:lineRule="auto"/>
              <w:ind w:left="120"/>
              <w:rPr>
                <w:color w:val="auto"/>
                <w:highlight w:val="none"/>
              </w:rPr>
            </w:pPr>
            <w:r>
              <w:rPr>
                <w:color w:val="auto"/>
                <w:spacing w:val="3"/>
                <w:highlight w:val="none"/>
              </w:rPr>
              <w:t>500</w:t>
            </w:r>
            <w:r>
              <w:rPr>
                <w:color w:val="auto"/>
                <w:spacing w:val="-28"/>
                <w:highlight w:val="none"/>
              </w:rPr>
              <w:t xml:space="preserve"> </w:t>
            </w:r>
            <w:r>
              <w:rPr>
                <w:color w:val="auto"/>
                <w:spacing w:val="3"/>
                <w:highlight w:val="none"/>
              </w:rPr>
              <w:t>万元～1000</w:t>
            </w:r>
            <w:r>
              <w:rPr>
                <w:color w:val="auto"/>
                <w:spacing w:val="-35"/>
                <w:highlight w:val="none"/>
              </w:rPr>
              <w:t xml:space="preserve"> </w:t>
            </w:r>
            <w:r>
              <w:rPr>
                <w:color w:val="auto"/>
                <w:spacing w:val="3"/>
                <w:highlight w:val="none"/>
              </w:rPr>
              <w:t>万元</w:t>
            </w:r>
          </w:p>
        </w:tc>
        <w:tc>
          <w:tcPr>
            <w:tcW w:w="1658" w:type="dxa"/>
            <w:vAlign w:val="top"/>
          </w:tcPr>
          <w:p w14:paraId="08AD5A9E">
            <w:pPr>
              <w:pStyle w:val="39"/>
              <w:spacing w:before="33" w:line="268" w:lineRule="exact"/>
              <w:ind w:left="325"/>
              <w:rPr>
                <w:color w:val="auto"/>
                <w:highlight w:val="none"/>
              </w:rPr>
            </w:pPr>
            <w:r>
              <w:rPr>
                <w:color w:val="auto"/>
                <w:spacing w:val="2"/>
                <w:position w:val="1"/>
                <w:highlight w:val="none"/>
              </w:rPr>
              <w:t>0.8%</w:t>
            </w:r>
          </w:p>
        </w:tc>
        <w:tc>
          <w:tcPr>
            <w:tcW w:w="1686" w:type="dxa"/>
            <w:vAlign w:val="top"/>
          </w:tcPr>
          <w:p w14:paraId="6994698D">
            <w:pPr>
              <w:pStyle w:val="39"/>
              <w:spacing w:before="33" w:line="268" w:lineRule="exact"/>
              <w:ind w:left="325"/>
              <w:rPr>
                <w:color w:val="auto"/>
                <w:highlight w:val="none"/>
              </w:rPr>
            </w:pPr>
            <w:r>
              <w:rPr>
                <w:color w:val="auto"/>
                <w:spacing w:val="2"/>
                <w:position w:val="1"/>
                <w:highlight w:val="none"/>
              </w:rPr>
              <w:t>0.45%</w:t>
            </w:r>
          </w:p>
        </w:tc>
        <w:tc>
          <w:tcPr>
            <w:tcW w:w="1663" w:type="dxa"/>
            <w:vAlign w:val="top"/>
          </w:tcPr>
          <w:p w14:paraId="0FD672C2">
            <w:pPr>
              <w:pStyle w:val="39"/>
              <w:spacing w:before="33" w:line="268" w:lineRule="exact"/>
              <w:ind w:left="327"/>
              <w:rPr>
                <w:color w:val="auto"/>
                <w:highlight w:val="none"/>
              </w:rPr>
            </w:pPr>
            <w:r>
              <w:rPr>
                <w:color w:val="auto"/>
                <w:spacing w:val="2"/>
                <w:position w:val="1"/>
                <w:highlight w:val="none"/>
              </w:rPr>
              <w:t>0.55%</w:t>
            </w:r>
          </w:p>
        </w:tc>
      </w:tr>
      <w:tr w14:paraId="54D1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D063FAC">
            <w:pPr>
              <w:pStyle w:val="39"/>
              <w:spacing w:before="33" w:line="228" w:lineRule="auto"/>
              <w:ind w:left="131"/>
              <w:rPr>
                <w:color w:val="auto"/>
                <w:highlight w:val="none"/>
              </w:rPr>
            </w:pPr>
            <w:r>
              <w:rPr>
                <w:color w:val="auto"/>
                <w:spacing w:val="3"/>
                <w:highlight w:val="none"/>
              </w:rPr>
              <w:t>1000</w:t>
            </w:r>
            <w:r>
              <w:rPr>
                <w:color w:val="auto"/>
                <w:spacing w:val="-36"/>
                <w:highlight w:val="none"/>
              </w:rPr>
              <w:t xml:space="preserve"> </w:t>
            </w:r>
            <w:r>
              <w:rPr>
                <w:color w:val="auto"/>
                <w:spacing w:val="3"/>
                <w:highlight w:val="none"/>
              </w:rPr>
              <w:t>万元～5000</w:t>
            </w:r>
            <w:r>
              <w:rPr>
                <w:color w:val="auto"/>
                <w:spacing w:val="-36"/>
                <w:highlight w:val="none"/>
              </w:rPr>
              <w:t xml:space="preserve"> </w:t>
            </w:r>
            <w:r>
              <w:rPr>
                <w:color w:val="auto"/>
                <w:spacing w:val="3"/>
                <w:highlight w:val="none"/>
              </w:rPr>
              <w:t>万元</w:t>
            </w:r>
          </w:p>
        </w:tc>
        <w:tc>
          <w:tcPr>
            <w:tcW w:w="1658" w:type="dxa"/>
            <w:vAlign w:val="top"/>
          </w:tcPr>
          <w:p w14:paraId="5C09DC86">
            <w:pPr>
              <w:pStyle w:val="39"/>
              <w:spacing w:before="33" w:line="267" w:lineRule="exact"/>
              <w:ind w:left="325"/>
              <w:rPr>
                <w:color w:val="auto"/>
                <w:highlight w:val="none"/>
              </w:rPr>
            </w:pPr>
            <w:r>
              <w:rPr>
                <w:color w:val="auto"/>
                <w:spacing w:val="2"/>
                <w:position w:val="1"/>
                <w:highlight w:val="none"/>
              </w:rPr>
              <w:t>0.5%</w:t>
            </w:r>
          </w:p>
        </w:tc>
        <w:tc>
          <w:tcPr>
            <w:tcW w:w="1686" w:type="dxa"/>
            <w:vAlign w:val="top"/>
          </w:tcPr>
          <w:p w14:paraId="6B7DEA20">
            <w:pPr>
              <w:pStyle w:val="39"/>
              <w:spacing w:before="33" w:line="267" w:lineRule="exact"/>
              <w:ind w:left="325"/>
              <w:rPr>
                <w:color w:val="auto"/>
                <w:highlight w:val="none"/>
              </w:rPr>
            </w:pPr>
            <w:r>
              <w:rPr>
                <w:color w:val="auto"/>
                <w:spacing w:val="2"/>
                <w:position w:val="1"/>
                <w:highlight w:val="none"/>
              </w:rPr>
              <w:t>0.25%</w:t>
            </w:r>
          </w:p>
        </w:tc>
        <w:tc>
          <w:tcPr>
            <w:tcW w:w="1663" w:type="dxa"/>
            <w:vAlign w:val="top"/>
          </w:tcPr>
          <w:p w14:paraId="74AD4C31">
            <w:pPr>
              <w:pStyle w:val="39"/>
              <w:spacing w:before="33" w:line="267" w:lineRule="exact"/>
              <w:ind w:left="327"/>
              <w:rPr>
                <w:color w:val="auto"/>
                <w:highlight w:val="none"/>
              </w:rPr>
            </w:pPr>
            <w:r>
              <w:rPr>
                <w:color w:val="auto"/>
                <w:spacing w:val="2"/>
                <w:position w:val="1"/>
                <w:highlight w:val="none"/>
              </w:rPr>
              <w:t>0.35%</w:t>
            </w:r>
          </w:p>
        </w:tc>
      </w:tr>
      <w:tr w14:paraId="0BBE6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11E9BBC1">
            <w:pPr>
              <w:pStyle w:val="39"/>
              <w:spacing w:before="33" w:line="228" w:lineRule="auto"/>
              <w:ind w:left="120"/>
              <w:rPr>
                <w:color w:val="auto"/>
                <w:highlight w:val="none"/>
              </w:rPr>
            </w:pPr>
            <w:r>
              <w:rPr>
                <w:color w:val="auto"/>
                <w:spacing w:val="3"/>
                <w:highlight w:val="none"/>
              </w:rPr>
              <w:t>5000</w:t>
            </w:r>
            <w:r>
              <w:rPr>
                <w:color w:val="auto"/>
                <w:spacing w:val="-29"/>
                <w:highlight w:val="none"/>
              </w:rPr>
              <w:t xml:space="preserve"> </w:t>
            </w:r>
            <w:r>
              <w:rPr>
                <w:color w:val="auto"/>
                <w:spacing w:val="3"/>
                <w:highlight w:val="none"/>
              </w:rPr>
              <w:t>万元～1</w:t>
            </w:r>
            <w:r>
              <w:rPr>
                <w:color w:val="auto"/>
                <w:spacing w:val="-37"/>
                <w:highlight w:val="none"/>
              </w:rPr>
              <w:t xml:space="preserve"> </w:t>
            </w:r>
            <w:r>
              <w:rPr>
                <w:color w:val="auto"/>
                <w:spacing w:val="3"/>
                <w:highlight w:val="none"/>
              </w:rPr>
              <w:t>亿元</w:t>
            </w:r>
          </w:p>
        </w:tc>
        <w:tc>
          <w:tcPr>
            <w:tcW w:w="1658" w:type="dxa"/>
            <w:vAlign w:val="top"/>
          </w:tcPr>
          <w:p w14:paraId="0F02892B">
            <w:pPr>
              <w:pStyle w:val="39"/>
              <w:spacing w:before="32" w:line="268" w:lineRule="exact"/>
              <w:ind w:left="325"/>
              <w:rPr>
                <w:color w:val="auto"/>
                <w:highlight w:val="none"/>
              </w:rPr>
            </w:pPr>
            <w:r>
              <w:rPr>
                <w:color w:val="auto"/>
                <w:spacing w:val="2"/>
                <w:position w:val="1"/>
                <w:highlight w:val="none"/>
              </w:rPr>
              <w:t>0.25%</w:t>
            </w:r>
          </w:p>
        </w:tc>
        <w:tc>
          <w:tcPr>
            <w:tcW w:w="1686" w:type="dxa"/>
            <w:vAlign w:val="top"/>
          </w:tcPr>
          <w:p w14:paraId="0C880FA7">
            <w:pPr>
              <w:pStyle w:val="39"/>
              <w:spacing w:before="32" w:line="268" w:lineRule="exact"/>
              <w:ind w:left="325"/>
              <w:rPr>
                <w:color w:val="auto"/>
                <w:highlight w:val="none"/>
              </w:rPr>
            </w:pPr>
            <w:r>
              <w:rPr>
                <w:color w:val="auto"/>
                <w:spacing w:val="2"/>
                <w:position w:val="1"/>
                <w:highlight w:val="none"/>
              </w:rPr>
              <w:t>0.1%</w:t>
            </w:r>
          </w:p>
        </w:tc>
        <w:tc>
          <w:tcPr>
            <w:tcW w:w="1663" w:type="dxa"/>
            <w:vAlign w:val="top"/>
          </w:tcPr>
          <w:p w14:paraId="4E865CC4">
            <w:pPr>
              <w:pStyle w:val="39"/>
              <w:spacing w:before="32" w:line="268" w:lineRule="exact"/>
              <w:ind w:left="327"/>
              <w:rPr>
                <w:color w:val="auto"/>
                <w:highlight w:val="none"/>
              </w:rPr>
            </w:pPr>
            <w:r>
              <w:rPr>
                <w:color w:val="auto"/>
                <w:spacing w:val="2"/>
                <w:position w:val="1"/>
                <w:highlight w:val="none"/>
              </w:rPr>
              <w:t>0.2%</w:t>
            </w:r>
          </w:p>
        </w:tc>
      </w:tr>
      <w:tr w14:paraId="69714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829A097">
            <w:pPr>
              <w:pStyle w:val="39"/>
              <w:spacing w:before="35" w:line="228" w:lineRule="auto"/>
              <w:ind w:left="131"/>
              <w:rPr>
                <w:color w:val="auto"/>
                <w:highlight w:val="none"/>
              </w:rPr>
            </w:pPr>
            <w:r>
              <w:rPr>
                <w:color w:val="auto"/>
                <w:spacing w:val="2"/>
                <w:highlight w:val="none"/>
              </w:rPr>
              <w:t>1</w:t>
            </w:r>
            <w:r>
              <w:rPr>
                <w:color w:val="auto"/>
                <w:spacing w:val="-39"/>
                <w:highlight w:val="none"/>
              </w:rPr>
              <w:t xml:space="preserve"> </w:t>
            </w:r>
            <w:r>
              <w:rPr>
                <w:color w:val="auto"/>
                <w:spacing w:val="2"/>
                <w:highlight w:val="none"/>
              </w:rPr>
              <w:t>亿元～5</w:t>
            </w:r>
            <w:r>
              <w:rPr>
                <w:color w:val="auto"/>
                <w:spacing w:val="-37"/>
                <w:highlight w:val="none"/>
              </w:rPr>
              <w:t xml:space="preserve"> </w:t>
            </w:r>
            <w:r>
              <w:rPr>
                <w:color w:val="auto"/>
                <w:spacing w:val="2"/>
                <w:highlight w:val="none"/>
              </w:rPr>
              <w:t>亿元</w:t>
            </w:r>
          </w:p>
        </w:tc>
        <w:tc>
          <w:tcPr>
            <w:tcW w:w="1658" w:type="dxa"/>
            <w:vAlign w:val="top"/>
          </w:tcPr>
          <w:p w14:paraId="5AE86C06">
            <w:pPr>
              <w:pStyle w:val="39"/>
              <w:spacing w:before="34" w:line="268" w:lineRule="exact"/>
              <w:ind w:left="325"/>
              <w:rPr>
                <w:color w:val="auto"/>
                <w:highlight w:val="none"/>
              </w:rPr>
            </w:pPr>
            <w:r>
              <w:rPr>
                <w:color w:val="auto"/>
                <w:spacing w:val="2"/>
                <w:position w:val="1"/>
                <w:highlight w:val="none"/>
              </w:rPr>
              <w:t>0.05%</w:t>
            </w:r>
          </w:p>
        </w:tc>
        <w:tc>
          <w:tcPr>
            <w:tcW w:w="1686" w:type="dxa"/>
            <w:vAlign w:val="top"/>
          </w:tcPr>
          <w:p w14:paraId="286ED46A">
            <w:pPr>
              <w:pStyle w:val="39"/>
              <w:spacing w:before="34" w:line="268" w:lineRule="exact"/>
              <w:ind w:left="325"/>
              <w:rPr>
                <w:color w:val="auto"/>
                <w:highlight w:val="none"/>
              </w:rPr>
            </w:pPr>
            <w:r>
              <w:rPr>
                <w:color w:val="auto"/>
                <w:spacing w:val="2"/>
                <w:position w:val="1"/>
                <w:highlight w:val="none"/>
              </w:rPr>
              <w:t>0.05%</w:t>
            </w:r>
          </w:p>
        </w:tc>
        <w:tc>
          <w:tcPr>
            <w:tcW w:w="1663" w:type="dxa"/>
            <w:vAlign w:val="top"/>
          </w:tcPr>
          <w:p w14:paraId="0611CCD4">
            <w:pPr>
              <w:pStyle w:val="39"/>
              <w:spacing w:before="34" w:line="268" w:lineRule="exact"/>
              <w:ind w:left="327"/>
              <w:rPr>
                <w:color w:val="auto"/>
                <w:highlight w:val="none"/>
              </w:rPr>
            </w:pPr>
            <w:r>
              <w:rPr>
                <w:color w:val="auto"/>
                <w:spacing w:val="2"/>
                <w:position w:val="1"/>
                <w:highlight w:val="none"/>
              </w:rPr>
              <w:t>0.05%</w:t>
            </w:r>
          </w:p>
        </w:tc>
      </w:tr>
      <w:tr w14:paraId="1FA2E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C47FC18">
            <w:pPr>
              <w:pStyle w:val="39"/>
              <w:spacing w:before="34" w:line="228" w:lineRule="auto"/>
              <w:ind w:left="120"/>
              <w:rPr>
                <w:color w:val="auto"/>
                <w:highlight w:val="none"/>
              </w:rPr>
            </w:pPr>
            <w:r>
              <w:rPr>
                <w:color w:val="auto"/>
                <w:spacing w:val="4"/>
                <w:highlight w:val="none"/>
              </w:rPr>
              <w:t>5</w:t>
            </w:r>
            <w:r>
              <w:rPr>
                <w:color w:val="auto"/>
                <w:spacing w:val="-40"/>
                <w:highlight w:val="none"/>
              </w:rPr>
              <w:t xml:space="preserve"> </w:t>
            </w:r>
            <w:r>
              <w:rPr>
                <w:color w:val="auto"/>
                <w:spacing w:val="4"/>
                <w:highlight w:val="none"/>
              </w:rPr>
              <w:t>亿元～10</w:t>
            </w:r>
            <w:r>
              <w:rPr>
                <w:color w:val="auto"/>
                <w:spacing w:val="-39"/>
                <w:highlight w:val="none"/>
              </w:rPr>
              <w:t xml:space="preserve"> </w:t>
            </w:r>
            <w:r>
              <w:rPr>
                <w:color w:val="auto"/>
                <w:spacing w:val="4"/>
                <w:highlight w:val="none"/>
              </w:rPr>
              <w:t>亿元</w:t>
            </w:r>
          </w:p>
        </w:tc>
        <w:tc>
          <w:tcPr>
            <w:tcW w:w="1658" w:type="dxa"/>
            <w:vAlign w:val="top"/>
          </w:tcPr>
          <w:p w14:paraId="2AC33B58">
            <w:pPr>
              <w:pStyle w:val="39"/>
              <w:spacing w:before="34" w:line="267" w:lineRule="exact"/>
              <w:ind w:left="219"/>
              <w:rPr>
                <w:color w:val="auto"/>
                <w:highlight w:val="none"/>
              </w:rPr>
            </w:pPr>
            <w:r>
              <w:rPr>
                <w:color w:val="auto"/>
                <w:spacing w:val="3"/>
                <w:position w:val="1"/>
                <w:highlight w:val="none"/>
              </w:rPr>
              <w:t>0.035%</w:t>
            </w:r>
          </w:p>
        </w:tc>
        <w:tc>
          <w:tcPr>
            <w:tcW w:w="1686" w:type="dxa"/>
            <w:vAlign w:val="top"/>
          </w:tcPr>
          <w:p w14:paraId="2C51BB14">
            <w:pPr>
              <w:pStyle w:val="39"/>
              <w:spacing w:before="34" w:line="267" w:lineRule="exact"/>
              <w:ind w:left="325"/>
              <w:rPr>
                <w:color w:val="auto"/>
                <w:highlight w:val="none"/>
              </w:rPr>
            </w:pPr>
            <w:r>
              <w:rPr>
                <w:color w:val="auto"/>
                <w:spacing w:val="3"/>
                <w:position w:val="1"/>
                <w:highlight w:val="none"/>
              </w:rPr>
              <w:t>0.035%</w:t>
            </w:r>
          </w:p>
        </w:tc>
        <w:tc>
          <w:tcPr>
            <w:tcW w:w="1663" w:type="dxa"/>
            <w:vAlign w:val="top"/>
          </w:tcPr>
          <w:p w14:paraId="1F447C22">
            <w:pPr>
              <w:pStyle w:val="39"/>
              <w:spacing w:before="34" w:line="267" w:lineRule="exact"/>
              <w:ind w:left="221"/>
              <w:rPr>
                <w:color w:val="auto"/>
                <w:highlight w:val="none"/>
              </w:rPr>
            </w:pPr>
            <w:r>
              <w:rPr>
                <w:color w:val="auto"/>
                <w:spacing w:val="3"/>
                <w:position w:val="1"/>
                <w:highlight w:val="none"/>
              </w:rPr>
              <w:t>0.035%</w:t>
            </w:r>
          </w:p>
        </w:tc>
      </w:tr>
      <w:tr w14:paraId="1ACD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7968B39">
            <w:pPr>
              <w:pStyle w:val="39"/>
              <w:spacing w:before="36" w:line="228" w:lineRule="auto"/>
              <w:ind w:left="131"/>
              <w:rPr>
                <w:color w:val="auto"/>
                <w:highlight w:val="none"/>
              </w:rPr>
            </w:pPr>
            <w:r>
              <w:rPr>
                <w:color w:val="auto"/>
                <w:spacing w:val="3"/>
                <w:highlight w:val="none"/>
              </w:rPr>
              <w:t>10</w:t>
            </w:r>
            <w:r>
              <w:rPr>
                <w:color w:val="auto"/>
                <w:spacing w:val="-40"/>
                <w:highlight w:val="none"/>
              </w:rPr>
              <w:t xml:space="preserve"> </w:t>
            </w:r>
            <w:r>
              <w:rPr>
                <w:color w:val="auto"/>
                <w:spacing w:val="3"/>
                <w:highlight w:val="none"/>
              </w:rPr>
              <w:t>亿元～50</w:t>
            </w:r>
            <w:r>
              <w:rPr>
                <w:color w:val="auto"/>
                <w:spacing w:val="-40"/>
                <w:highlight w:val="none"/>
              </w:rPr>
              <w:t xml:space="preserve"> </w:t>
            </w:r>
            <w:r>
              <w:rPr>
                <w:color w:val="auto"/>
                <w:spacing w:val="3"/>
                <w:highlight w:val="none"/>
              </w:rPr>
              <w:t>亿元</w:t>
            </w:r>
          </w:p>
        </w:tc>
        <w:tc>
          <w:tcPr>
            <w:tcW w:w="1658" w:type="dxa"/>
            <w:vAlign w:val="top"/>
          </w:tcPr>
          <w:p w14:paraId="0BB2C6AE">
            <w:pPr>
              <w:pStyle w:val="39"/>
              <w:spacing w:before="36" w:line="267" w:lineRule="exact"/>
              <w:ind w:left="219"/>
              <w:rPr>
                <w:color w:val="auto"/>
                <w:highlight w:val="none"/>
              </w:rPr>
            </w:pPr>
            <w:r>
              <w:rPr>
                <w:color w:val="auto"/>
                <w:spacing w:val="3"/>
                <w:position w:val="1"/>
                <w:highlight w:val="none"/>
              </w:rPr>
              <w:t>0.008%</w:t>
            </w:r>
          </w:p>
        </w:tc>
        <w:tc>
          <w:tcPr>
            <w:tcW w:w="1686" w:type="dxa"/>
            <w:vAlign w:val="top"/>
          </w:tcPr>
          <w:p w14:paraId="356CAAB9">
            <w:pPr>
              <w:pStyle w:val="39"/>
              <w:spacing w:before="36" w:line="267" w:lineRule="exact"/>
              <w:ind w:left="325"/>
              <w:rPr>
                <w:color w:val="auto"/>
                <w:highlight w:val="none"/>
              </w:rPr>
            </w:pPr>
            <w:r>
              <w:rPr>
                <w:color w:val="auto"/>
                <w:spacing w:val="3"/>
                <w:position w:val="1"/>
                <w:highlight w:val="none"/>
              </w:rPr>
              <w:t>0.008%</w:t>
            </w:r>
          </w:p>
        </w:tc>
        <w:tc>
          <w:tcPr>
            <w:tcW w:w="1663" w:type="dxa"/>
            <w:vAlign w:val="top"/>
          </w:tcPr>
          <w:p w14:paraId="3B1EDB56">
            <w:pPr>
              <w:pStyle w:val="39"/>
              <w:spacing w:before="36" w:line="267" w:lineRule="exact"/>
              <w:ind w:left="221"/>
              <w:rPr>
                <w:color w:val="auto"/>
                <w:highlight w:val="none"/>
              </w:rPr>
            </w:pPr>
            <w:r>
              <w:rPr>
                <w:color w:val="auto"/>
                <w:spacing w:val="3"/>
                <w:position w:val="1"/>
                <w:highlight w:val="none"/>
              </w:rPr>
              <w:t>0.008%</w:t>
            </w:r>
          </w:p>
        </w:tc>
      </w:tr>
      <w:tr w14:paraId="70525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95BF582">
            <w:pPr>
              <w:pStyle w:val="39"/>
              <w:spacing w:before="36" w:line="228" w:lineRule="auto"/>
              <w:ind w:left="120"/>
              <w:rPr>
                <w:color w:val="auto"/>
                <w:highlight w:val="none"/>
              </w:rPr>
            </w:pPr>
            <w:r>
              <w:rPr>
                <w:color w:val="auto"/>
                <w:spacing w:val="4"/>
                <w:highlight w:val="none"/>
              </w:rPr>
              <w:t>50</w:t>
            </w:r>
            <w:r>
              <w:rPr>
                <w:color w:val="auto"/>
                <w:spacing w:val="-37"/>
                <w:highlight w:val="none"/>
              </w:rPr>
              <w:t xml:space="preserve"> </w:t>
            </w:r>
            <w:r>
              <w:rPr>
                <w:color w:val="auto"/>
                <w:spacing w:val="4"/>
                <w:highlight w:val="none"/>
              </w:rPr>
              <w:t>亿元～100</w:t>
            </w:r>
            <w:r>
              <w:rPr>
                <w:color w:val="auto"/>
                <w:spacing w:val="-39"/>
                <w:highlight w:val="none"/>
              </w:rPr>
              <w:t xml:space="preserve"> </w:t>
            </w:r>
            <w:r>
              <w:rPr>
                <w:color w:val="auto"/>
                <w:spacing w:val="4"/>
                <w:highlight w:val="none"/>
              </w:rPr>
              <w:t>亿元</w:t>
            </w:r>
          </w:p>
        </w:tc>
        <w:tc>
          <w:tcPr>
            <w:tcW w:w="1658" w:type="dxa"/>
            <w:vAlign w:val="top"/>
          </w:tcPr>
          <w:p w14:paraId="6AFA52E7">
            <w:pPr>
              <w:pStyle w:val="39"/>
              <w:spacing w:before="35" w:line="268" w:lineRule="exact"/>
              <w:ind w:left="219"/>
              <w:rPr>
                <w:color w:val="auto"/>
                <w:highlight w:val="none"/>
              </w:rPr>
            </w:pPr>
            <w:r>
              <w:rPr>
                <w:color w:val="auto"/>
                <w:spacing w:val="3"/>
                <w:position w:val="1"/>
                <w:highlight w:val="none"/>
              </w:rPr>
              <w:t>0.006%</w:t>
            </w:r>
          </w:p>
        </w:tc>
        <w:tc>
          <w:tcPr>
            <w:tcW w:w="1686" w:type="dxa"/>
            <w:vAlign w:val="top"/>
          </w:tcPr>
          <w:p w14:paraId="6EA9C2B1">
            <w:pPr>
              <w:pStyle w:val="39"/>
              <w:spacing w:before="35" w:line="268" w:lineRule="exact"/>
              <w:ind w:left="325"/>
              <w:rPr>
                <w:color w:val="auto"/>
                <w:highlight w:val="none"/>
              </w:rPr>
            </w:pPr>
            <w:r>
              <w:rPr>
                <w:color w:val="auto"/>
                <w:spacing w:val="3"/>
                <w:position w:val="1"/>
                <w:highlight w:val="none"/>
              </w:rPr>
              <w:t>0.006%</w:t>
            </w:r>
          </w:p>
        </w:tc>
        <w:tc>
          <w:tcPr>
            <w:tcW w:w="1663" w:type="dxa"/>
            <w:vAlign w:val="top"/>
          </w:tcPr>
          <w:p w14:paraId="59CC327D">
            <w:pPr>
              <w:pStyle w:val="39"/>
              <w:spacing w:before="35" w:line="268" w:lineRule="exact"/>
              <w:ind w:left="221"/>
              <w:rPr>
                <w:color w:val="auto"/>
                <w:highlight w:val="none"/>
              </w:rPr>
            </w:pPr>
            <w:r>
              <w:rPr>
                <w:color w:val="auto"/>
                <w:spacing w:val="3"/>
                <w:position w:val="1"/>
                <w:highlight w:val="none"/>
              </w:rPr>
              <w:t>0.006%</w:t>
            </w:r>
          </w:p>
        </w:tc>
      </w:tr>
      <w:tr w14:paraId="4E5F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1A56DAD0">
            <w:pPr>
              <w:pStyle w:val="39"/>
              <w:spacing w:before="35" w:line="229" w:lineRule="auto"/>
              <w:ind w:left="131"/>
              <w:rPr>
                <w:color w:val="auto"/>
                <w:highlight w:val="none"/>
              </w:rPr>
            </w:pPr>
            <w:r>
              <w:rPr>
                <w:color w:val="auto"/>
                <w:spacing w:val="2"/>
                <w:highlight w:val="none"/>
              </w:rPr>
              <w:t>100</w:t>
            </w:r>
            <w:r>
              <w:rPr>
                <w:color w:val="auto"/>
                <w:spacing w:val="-40"/>
                <w:highlight w:val="none"/>
              </w:rPr>
              <w:t xml:space="preserve"> </w:t>
            </w:r>
            <w:r>
              <w:rPr>
                <w:color w:val="auto"/>
                <w:spacing w:val="2"/>
                <w:highlight w:val="none"/>
              </w:rPr>
              <w:t>亿以上</w:t>
            </w:r>
          </w:p>
        </w:tc>
        <w:tc>
          <w:tcPr>
            <w:tcW w:w="1658" w:type="dxa"/>
            <w:vAlign w:val="top"/>
          </w:tcPr>
          <w:p w14:paraId="313E0640">
            <w:pPr>
              <w:pStyle w:val="39"/>
              <w:spacing w:before="35" w:line="268" w:lineRule="exact"/>
              <w:ind w:left="219"/>
              <w:rPr>
                <w:color w:val="auto"/>
                <w:highlight w:val="none"/>
              </w:rPr>
            </w:pPr>
            <w:r>
              <w:rPr>
                <w:color w:val="auto"/>
                <w:spacing w:val="3"/>
                <w:position w:val="1"/>
                <w:highlight w:val="none"/>
              </w:rPr>
              <w:t>0.004%</w:t>
            </w:r>
          </w:p>
        </w:tc>
        <w:tc>
          <w:tcPr>
            <w:tcW w:w="1686" w:type="dxa"/>
            <w:vAlign w:val="top"/>
          </w:tcPr>
          <w:p w14:paraId="6B00957D">
            <w:pPr>
              <w:pStyle w:val="39"/>
              <w:spacing w:before="35" w:line="268" w:lineRule="exact"/>
              <w:ind w:left="325"/>
              <w:rPr>
                <w:color w:val="auto"/>
                <w:highlight w:val="none"/>
              </w:rPr>
            </w:pPr>
            <w:r>
              <w:rPr>
                <w:color w:val="auto"/>
                <w:spacing w:val="3"/>
                <w:position w:val="1"/>
                <w:highlight w:val="none"/>
              </w:rPr>
              <w:t>0.004%</w:t>
            </w:r>
          </w:p>
        </w:tc>
        <w:tc>
          <w:tcPr>
            <w:tcW w:w="1663" w:type="dxa"/>
            <w:vAlign w:val="top"/>
          </w:tcPr>
          <w:p w14:paraId="7523AAB3">
            <w:pPr>
              <w:pStyle w:val="39"/>
              <w:spacing w:before="35" w:line="268" w:lineRule="exact"/>
              <w:ind w:left="221"/>
              <w:rPr>
                <w:color w:val="auto"/>
                <w:highlight w:val="none"/>
              </w:rPr>
            </w:pPr>
            <w:r>
              <w:rPr>
                <w:color w:val="auto"/>
                <w:spacing w:val="3"/>
                <w:position w:val="1"/>
                <w:highlight w:val="none"/>
              </w:rPr>
              <w:t>0.004%</w:t>
            </w:r>
          </w:p>
        </w:tc>
      </w:tr>
    </w:tbl>
    <w:p w14:paraId="46F002DB">
      <w:pPr>
        <w:pStyle w:val="11"/>
        <w:spacing w:before="32" w:line="232" w:lineRule="auto"/>
        <w:ind w:left="420"/>
        <w:rPr>
          <w:color w:val="auto"/>
          <w:sz w:val="20"/>
          <w:szCs w:val="20"/>
          <w:highlight w:val="none"/>
        </w:rPr>
      </w:pPr>
      <w:r>
        <w:rPr>
          <w:color w:val="auto"/>
          <w:sz w:val="20"/>
          <w:szCs w:val="20"/>
          <w:highlight w:val="none"/>
        </w:rPr>
        <w:t>注：</w:t>
      </w:r>
    </w:p>
    <w:p w14:paraId="4CD9E54C">
      <w:pPr>
        <w:pStyle w:val="11"/>
        <w:spacing w:before="157" w:line="226" w:lineRule="auto"/>
        <w:ind w:left="430"/>
        <w:rPr>
          <w:color w:val="auto"/>
          <w:sz w:val="20"/>
          <w:szCs w:val="20"/>
          <w:highlight w:val="none"/>
        </w:rPr>
      </w:pPr>
      <w:r>
        <w:rPr>
          <w:color w:val="auto"/>
          <w:spacing w:val="8"/>
          <w:sz w:val="20"/>
          <w:szCs w:val="20"/>
          <w:highlight w:val="none"/>
        </w:rPr>
        <w:t>（1）按本表费率计算的收费为采购代理的收费基准价格；</w:t>
      </w:r>
    </w:p>
    <w:p w14:paraId="49B64238">
      <w:pPr>
        <w:pStyle w:val="11"/>
        <w:spacing w:before="163" w:line="227" w:lineRule="auto"/>
        <w:ind w:left="430"/>
        <w:rPr>
          <w:color w:val="auto"/>
          <w:sz w:val="20"/>
          <w:szCs w:val="20"/>
          <w:highlight w:val="none"/>
        </w:rPr>
      </w:pPr>
      <w:r>
        <w:rPr>
          <w:color w:val="auto"/>
          <w:spacing w:val="8"/>
          <w:sz w:val="20"/>
          <w:szCs w:val="20"/>
          <w:highlight w:val="none"/>
        </w:rPr>
        <w:t>（2）采购代理收费按差额定率累进法计算。</w:t>
      </w:r>
    </w:p>
    <w:p w14:paraId="1B0DEEFF">
      <w:pPr>
        <w:spacing w:before="167" w:line="222" w:lineRule="auto"/>
        <w:ind w:left="415"/>
        <w:outlineLvl w:val="2"/>
        <w:rPr>
          <w:rFonts w:ascii="黑体" w:hAnsi="黑体" w:eastAsia="黑体" w:cs="黑体"/>
          <w:color w:val="auto"/>
          <w:sz w:val="24"/>
          <w:szCs w:val="24"/>
          <w:highlight w:val="none"/>
        </w:rPr>
      </w:pPr>
      <w:bookmarkStart w:id="129" w:name="_Toc29591"/>
      <w:r>
        <w:rPr>
          <w:rFonts w:ascii="黑体" w:hAnsi="黑体" w:eastAsia="黑体" w:cs="黑体"/>
          <w:b/>
          <w:bCs/>
          <w:color w:val="auto"/>
          <w:spacing w:val="-2"/>
          <w:sz w:val="24"/>
          <w:szCs w:val="24"/>
          <w:highlight w:val="none"/>
        </w:rPr>
        <w:t>40.</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需要补充的其他内容</w:t>
      </w:r>
      <w:bookmarkEnd w:id="129"/>
    </w:p>
    <w:p w14:paraId="2F27DA95">
      <w:pPr>
        <w:pStyle w:val="11"/>
        <w:spacing w:before="174" w:line="227" w:lineRule="auto"/>
        <w:ind w:left="420"/>
        <w:rPr>
          <w:color w:val="auto"/>
          <w:sz w:val="20"/>
          <w:szCs w:val="20"/>
          <w:highlight w:val="none"/>
        </w:rPr>
      </w:pPr>
      <w:r>
        <w:rPr>
          <w:color w:val="auto"/>
          <w:spacing w:val="8"/>
          <w:sz w:val="20"/>
          <w:szCs w:val="20"/>
          <w:highlight w:val="none"/>
        </w:rPr>
        <w:t>40.1</w:t>
      </w:r>
      <w:r>
        <w:rPr>
          <w:color w:val="auto"/>
          <w:spacing w:val="-34"/>
          <w:sz w:val="20"/>
          <w:szCs w:val="20"/>
          <w:highlight w:val="none"/>
        </w:rPr>
        <w:t xml:space="preserve"> </w:t>
      </w:r>
      <w:r>
        <w:rPr>
          <w:color w:val="auto"/>
          <w:spacing w:val="8"/>
          <w:sz w:val="20"/>
          <w:szCs w:val="20"/>
          <w:highlight w:val="none"/>
        </w:rPr>
        <w:t>本招标文件解释规则详见“投标人须知前附表</w:t>
      </w:r>
      <w:r>
        <w:rPr>
          <w:color w:val="auto"/>
          <w:spacing w:val="-70"/>
          <w:sz w:val="20"/>
          <w:szCs w:val="20"/>
          <w:highlight w:val="none"/>
        </w:rPr>
        <w:t xml:space="preserve"> </w:t>
      </w:r>
      <w:r>
        <w:rPr>
          <w:color w:val="auto"/>
          <w:spacing w:val="8"/>
          <w:sz w:val="20"/>
          <w:szCs w:val="20"/>
          <w:highlight w:val="none"/>
        </w:rPr>
        <w:t>”。</w:t>
      </w:r>
    </w:p>
    <w:p w14:paraId="19E721A4">
      <w:pPr>
        <w:pStyle w:val="11"/>
        <w:spacing w:before="162" w:line="227" w:lineRule="auto"/>
        <w:ind w:left="420"/>
        <w:rPr>
          <w:color w:val="auto"/>
          <w:sz w:val="20"/>
          <w:szCs w:val="20"/>
          <w:highlight w:val="none"/>
        </w:rPr>
      </w:pPr>
      <w:r>
        <w:rPr>
          <w:color w:val="auto"/>
          <w:spacing w:val="8"/>
          <w:sz w:val="20"/>
          <w:szCs w:val="20"/>
          <w:highlight w:val="none"/>
        </w:rPr>
        <w:t>40.2 其他事项详见“投标人须知前附表</w:t>
      </w:r>
      <w:r>
        <w:rPr>
          <w:color w:val="auto"/>
          <w:spacing w:val="-70"/>
          <w:sz w:val="20"/>
          <w:szCs w:val="20"/>
          <w:highlight w:val="none"/>
        </w:rPr>
        <w:t xml:space="preserve"> </w:t>
      </w:r>
      <w:r>
        <w:rPr>
          <w:color w:val="auto"/>
          <w:spacing w:val="8"/>
          <w:sz w:val="20"/>
          <w:szCs w:val="20"/>
          <w:highlight w:val="none"/>
        </w:rPr>
        <w:t>”。</w:t>
      </w:r>
    </w:p>
    <w:p w14:paraId="1B18B550">
      <w:pPr>
        <w:pStyle w:val="11"/>
        <w:spacing w:before="164" w:line="347" w:lineRule="auto"/>
        <w:ind w:right="2" w:firstLine="420"/>
        <w:rPr>
          <w:color w:val="auto"/>
          <w:sz w:val="20"/>
          <w:szCs w:val="20"/>
          <w:highlight w:val="none"/>
        </w:rPr>
      </w:pPr>
      <w:r>
        <w:rPr>
          <w:color w:val="auto"/>
          <w:spacing w:val="9"/>
          <w:sz w:val="20"/>
          <w:szCs w:val="20"/>
          <w:highlight w:val="none"/>
        </w:rPr>
        <w:t>40.3</w:t>
      </w:r>
      <w:r>
        <w:rPr>
          <w:color w:val="auto"/>
          <w:spacing w:val="-39"/>
          <w:sz w:val="20"/>
          <w:szCs w:val="20"/>
          <w:highlight w:val="none"/>
        </w:rPr>
        <w:t xml:space="preserve"> </w:t>
      </w:r>
      <w:r>
        <w:rPr>
          <w:color w:val="auto"/>
          <w:spacing w:val="9"/>
          <w:sz w:val="20"/>
          <w:szCs w:val="20"/>
          <w:highlight w:val="none"/>
        </w:rPr>
        <w:t>本招标文件所称中小企业，是指在中华人民共和国境内依法设立，依据国</w:t>
      </w:r>
      <w:r>
        <w:rPr>
          <w:color w:val="auto"/>
          <w:spacing w:val="8"/>
          <w:sz w:val="20"/>
          <w:szCs w:val="20"/>
          <w:highlight w:val="none"/>
        </w:rPr>
        <w:t>务院批准的中小</w:t>
      </w:r>
      <w:r>
        <w:rPr>
          <w:color w:val="auto"/>
          <w:spacing w:val="11"/>
          <w:sz w:val="20"/>
          <w:szCs w:val="20"/>
          <w:highlight w:val="none"/>
        </w:rPr>
        <w:t>企业划分标准确定的中型企业、小型企业和微型企业，但与大企业的负</w:t>
      </w:r>
      <w:r>
        <w:rPr>
          <w:color w:val="auto"/>
          <w:spacing w:val="10"/>
          <w:sz w:val="20"/>
          <w:szCs w:val="20"/>
          <w:highlight w:val="none"/>
        </w:rPr>
        <w:t>责人为同一人，或者与大企</w:t>
      </w:r>
      <w:r>
        <w:rPr>
          <w:color w:val="auto"/>
          <w:spacing w:val="11"/>
          <w:sz w:val="20"/>
          <w:szCs w:val="20"/>
          <w:highlight w:val="none"/>
        </w:rPr>
        <w:t>业存在直接控股、管理关系的除外。符合中小企业划分标准的个体工商</w:t>
      </w:r>
      <w:r>
        <w:rPr>
          <w:color w:val="auto"/>
          <w:spacing w:val="10"/>
          <w:sz w:val="20"/>
          <w:szCs w:val="20"/>
          <w:highlight w:val="none"/>
        </w:rPr>
        <w:t>户，在政府采购活动中视同</w:t>
      </w:r>
      <w:r>
        <w:rPr>
          <w:color w:val="auto"/>
          <w:spacing w:val="11"/>
          <w:sz w:val="20"/>
          <w:szCs w:val="20"/>
          <w:highlight w:val="none"/>
        </w:rPr>
        <w:t>中小企业。在政府采购活动中，供应商提供的货物、工程或者服务符合</w:t>
      </w:r>
      <w:r>
        <w:rPr>
          <w:color w:val="auto"/>
          <w:spacing w:val="10"/>
          <w:sz w:val="20"/>
          <w:szCs w:val="20"/>
          <w:highlight w:val="none"/>
        </w:rPr>
        <w:t>下列情形的，享受本招标文</w:t>
      </w:r>
      <w:r>
        <w:rPr>
          <w:color w:val="auto"/>
          <w:spacing w:val="8"/>
          <w:sz w:val="20"/>
          <w:szCs w:val="20"/>
          <w:highlight w:val="none"/>
        </w:rPr>
        <w:t>件规定的中小企业扶持政策：</w:t>
      </w:r>
    </w:p>
    <w:p w14:paraId="6365EC86">
      <w:pPr>
        <w:pStyle w:val="11"/>
        <w:spacing w:before="162" w:line="303" w:lineRule="auto"/>
        <w:ind w:left="3" w:right="2" w:firstLine="427"/>
        <w:rPr>
          <w:color w:val="auto"/>
          <w:sz w:val="20"/>
          <w:szCs w:val="20"/>
          <w:highlight w:val="none"/>
        </w:rPr>
      </w:pPr>
      <w:r>
        <w:rPr>
          <w:color w:val="auto"/>
          <w:spacing w:val="8"/>
          <w:sz w:val="20"/>
          <w:szCs w:val="20"/>
          <w:highlight w:val="none"/>
        </w:rPr>
        <w:t>（1）在货物采购项目中，货物由中小企业制造，即货物由中小企业生产且使用该</w:t>
      </w:r>
      <w:r>
        <w:rPr>
          <w:color w:val="auto"/>
          <w:spacing w:val="7"/>
          <w:sz w:val="20"/>
          <w:szCs w:val="20"/>
          <w:highlight w:val="none"/>
        </w:rPr>
        <w:t>中小企业商号</w:t>
      </w:r>
      <w:r>
        <w:rPr>
          <w:color w:val="auto"/>
          <w:spacing w:val="9"/>
          <w:sz w:val="20"/>
          <w:szCs w:val="20"/>
          <w:highlight w:val="none"/>
        </w:rPr>
        <w:t>或者注册商标，不对其中涉及的工程承建商和服务的承接商作出要求；</w:t>
      </w:r>
    </w:p>
    <w:p w14:paraId="032F099A">
      <w:pPr>
        <w:pStyle w:val="11"/>
        <w:spacing w:before="161" w:line="227" w:lineRule="auto"/>
        <w:jc w:val="right"/>
        <w:rPr>
          <w:color w:val="auto"/>
          <w:sz w:val="20"/>
          <w:szCs w:val="20"/>
          <w:highlight w:val="none"/>
        </w:rPr>
      </w:pPr>
      <w:r>
        <w:rPr>
          <w:color w:val="auto"/>
          <w:spacing w:val="8"/>
          <w:sz w:val="20"/>
          <w:szCs w:val="20"/>
          <w:highlight w:val="none"/>
        </w:rPr>
        <w:t>（2）在工程采购项目中，工程由中小企业承建，即工程施工单位为中小企业，不对其</w:t>
      </w:r>
      <w:r>
        <w:rPr>
          <w:color w:val="auto"/>
          <w:spacing w:val="7"/>
          <w:sz w:val="20"/>
          <w:szCs w:val="20"/>
          <w:highlight w:val="none"/>
        </w:rPr>
        <w:t>中涉及的</w:t>
      </w:r>
    </w:p>
    <w:p w14:paraId="0328830F">
      <w:pPr>
        <w:spacing w:line="227" w:lineRule="auto"/>
        <w:rPr>
          <w:color w:val="auto"/>
          <w:sz w:val="20"/>
          <w:szCs w:val="20"/>
          <w:highlight w:val="none"/>
        </w:rPr>
        <w:sectPr>
          <w:footerReference r:id="rId27" w:type="default"/>
          <w:pgSz w:w="11906" w:h="16839"/>
          <w:pgMar w:top="1403" w:right="1417" w:bottom="1358" w:left="1423" w:header="1020" w:footer="850" w:gutter="0"/>
          <w:pgNumType w:fmt="decimal"/>
          <w:cols w:space="720" w:num="1"/>
        </w:sectPr>
      </w:pPr>
    </w:p>
    <w:p w14:paraId="7B1A97DC">
      <w:pPr>
        <w:pStyle w:val="11"/>
        <w:spacing w:before="41" w:line="227" w:lineRule="auto"/>
        <w:ind w:left="6"/>
        <w:rPr>
          <w:color w:val="auto"/>
          <w:sz w:val="20"/>
          <w:szCs w:val="20"/>
          <w:highlight w:val="none"/>
        </w:rPr>
      </w:pPr>
      <w:bookmarkStart w:id="130" w:name="bookmark16"/>
      <w:bookmarkEnd w:id="130"/>
      <w:r>
        <w:rPr>
          <w:color w:val="auto"/>
          <w:spacing w:val="8"/>
          <w:sz w:val="20"/>
          <w:szCs w:val="20"/>
          <w:highlight w:val="none"/>
        </w:rPr>
        <w:t>货物的制造商和服务的承接商作出要求；</w:t>
      </w:r>
    </w:p>
    <w:p w14:paraId="403F25DC">
      <w:pPr>
        <w:pStyle w:val="11"/>
        <w:spacing w:before="163" w:line="377" w:lineRule="auto"/>
        <w:ind w:right="158" w:firstLine="430"/>
        <w:jc w:val="both"/>
        <w:rPr>
          <w:color w:val="auto"/>
          <w:sz w:val="20"/>
          <w:szCs w:val="20"/>
          <w:highlight w:val="none"/>
        </w:rPr>
      </w:pPr>
      <w:r>
        <w:rPr>
          <w:color w:val="auto"/>
          <w:spacing w:val="8"/>
          <w:sz w:val="20"/>
          <w:szCs w:val="20"/>
          <w:highlight w:val="none"/>
        </w:rPr>
        <w:t>（3）在服务采购项目中，服务由中小企业承接，即提供服务的人员为中小企业依</w:t>
      </w:r>
      <w:r>
        <w:rPr>
          <w:color w:val="auto"/>
          <w:spacing w:val="7"/>
          <w:sz w:val="20"/>
          <w:szCs w:val="20"/>
          <w:highlight w:val="none"/>
        </w:rPr>
        <w:t>照《中华人民</w:t>
      </w:r>
      <w:r>
        <w:rPr>
          <w:color w:val="auto"/>
          <w:spacing w:val="11"/>
          <w:sz w:val="20"/>
          <w:szCs w:val="20"/>
          <w:highlight w:val="none"/>
        </w:rPr>
        <w:t>共和国劳动合同法》订立劳动合同的从业人员，不对其中涉及的货物的</w:t>
      </w:r>
      <w:r>
        <w:rPr>
          <w:color w:val="auto"/>
          <w:spacing w:val="10"/>
          <w:sz w:val="20"/>
          <w:szCs w:val="20"/>
          <w:highlight w:val="none"/>
        </w:rPr>
        <w:t>制造商和工程承建商作出要</w:t>
      </w:r>
      <w:r>
        <w:rPr>
          <w:color w:val="auto"/>
          <w:sz w:val="20"/>
          <w:szCs w:val="20"/>
          <w:highlight w:val="none"/>
        </w:rPr>
        <w:t>求。</w:t>
      </w:r>
    </w:p>
    <w:p w14:paraId="2BF54271">
      <w:pPr>
        <w:pStyle w:val="11"/>
        <w:spacing w:line="378" w:lineRule="auto"/>
        <w:ind w:right="159" w:firstLine="422"/>
        <w:rPr>
          <w:color w:val="auto"/>
          <w:sz w:val="20"/>
          <w:szCs w:val="20"/>
          <w:highlight w:val="none"/>
        </w:rPr>
      </w:pPr>
      <w:r>
        <w:rPr>
          <w:color w:val="auto"/>
          <w:spacing w:val="11"/>
          <w:sz w:val="20"/>
          <w:szCs w:val="20"/>
          <w:highlight w:val="none"/>
        </w:rPr>
        <w:t>依据本招标文件规定享受扶持政策获得政府采购合同的，小微企</w:t>
      </w:r>
      <w:r>
        <w:rPr>
          <w:color w:val="auto"/>
          <w:spacing w:val="10"/>
          <w:sz w:val="20"/>
          <w:szCs w:val="20"/>
          <w:highlight w:val="none"/>
        </w:rPr>
        <w:t>业不得将合同分包给大中型企</w:t>
      </w:r>
      <w:r>
        <w:rPr>
          <w:color w:val="auto"/>
          <w:spacing w:val="8"/>
          <w:sz w:val="20"/>
          <w:szCs w:val="20"/>
          <w:highlight w:val="none"/>
        </w:rPr>
        <w:t>业，中型企业不得将合同分包给大型企业。</w:t>
      </w:r>
    </w:p>
    <w:p w14:paraId="337BFD36">
      <w:pPr>
        <w:spacing w:before="2" w:line="219" w:lineRule="auto"/>
        <w:ind w:left="476"/>
        <w:rPr>
          <w:rFonts w:ascii="黑体" w:hAnsi="黑体" w:eastAsia="黑体" w:cs="黑体"/>
          <w:color w:val="auto"/>
          <w:sz w:val="24"/>
          <w:szCs w:val="24"/>
          <w:highlight w:val="none"/>
        </w:rPr>
      </w:pPr>
      <w:r>
        <w:rPr>
          <w:rFonts w:ascii="黑体" w:hAnsi="黑体" w:eastAsia="黑体" w:cs="黑体"/>
          <w:b/>
          <w:bCs/>
          <w:color w:val="auto"/>
          <w:spacing w:val="-2"/>
          <w:sz w:val="24"/>
          <w:szCs w:val="24"/>
          <w:highlight w:val="none"/>
        </w:rPr>
        <w:t>41.</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广西线上“政采贷”政策告知函：</w:t>
      </w:r>
    </w:p>
    <w:p w14:paraId="7F4FAF2E">
      <w:pPr>
        <w:spacing w:line="259" w:lineRule="auto"/>
        <w:rPr>
          <w:rFonts w:ascii="Arial"/>
          <w:color w:val="auto"/>
          <w:sz w:val="21"/>
          <w:highlight w:val="none"/>
        </w:rPr>
      </w:pPr>
    </w:p>
    <w:p w14:paraId="366FD255">
      <w:pPr>
        <w:spacing w:line="259" w:lineRule="auto"/>
        <w:rPr>
          <w:rFonts w:ascii="Arial"/>
          <w:color w:val="auto"/>
          <w:sz w:val="21"/>
          <w:highlight w:val="none"/>
        </w:rPr>
      </w:pPr>
    </w:p>
    <w:p w14:paraId="34380EFB">
      <w:pPr>
        <w:pStyle w:val="11"/>
        <w:spacing w:before="65" w:line="226" w:lineRule="auto"/>
        <w:ind w:left="3068"/>
        <w:rPr>
          <w:color w:val="auto"/>
          <w:sz w:val="20"/>
          <w:szCs w:val="20"/>
          <w:highlight w:val="none"/>
        </w:rPr>
      </w:pPr>
      <w:r>
        <w:rPr>
          <w:color w:val="auto"/>
          <w:spacing w:val="7"/>
          <w:sz w:val="20"/>
          <w:szCs w:val="20"/>
          <w:highlight w:val="none"/>
        </w:rPr>
        <w:t>广西线上“政采贷</w:t>
      </w:r>
      <w:r>
        <w:rPr>
          <w:color w:val="auto"/>
          <w:spacing w:val="-70"/>
          <w:sz w:val="20"/>
          <w:szCs w:val="20"/>
          <w:highlight w:val="none"/>
        </w:rPr>
        <w:t xml:space="preserve"> </w:t>
      </w:r>
      <w:r>
        <w:rPr>
          <w:color w:val="auto"/>
          <w:spacing w:val="7"/>
          <w:sz w:val="20"/>
          <w:szCs w:val="20"/>
          <w:highlight w:val="none"/>
        </w:rPr>
        <w:t>”政策告知函</w:t>
      </w:r>
    </w:p>
    <w:p w14:paraId="607A1003">
      <w:pPr>
        <w:spacing w:line="251" w:lineRule="auto"/>
        <w:rPr>
          <w:rFonts w:ascii="Arial"/>
          <w:color w:val="auto"/>
          <w:sz w:val="21"/>
          <w:highlight w:val="none"/>
        </w:rPr>
      </w:pPr>
    </w:p>
    <w:p w14:paraId="28F8BBC6">
      <w:pPr>
        <w:spacing w:line="251" w:lineRule="auto"/>
        <w:rPr>
          <w:rFonts w:ascii="Arial"/>
          <w:color w:val="auto"/>
          <w:sz w:val="21"/>
          <w:highlight w:val="none"/>
        </w:rPr>
      </w:pPr>
    </w:p>
    <w:p w14:paraId="0C04E3B2">
      <w:pPr>
        <w:pStyle w:val="11"/>
        <w:spacing w:before="65" w:line="227" w:lineRule="auto"/>
        <w:ind w:left="424"/>
        <w:rPr>
          <w:color w:val="auto"/>
          <w:sz w:val="20"/>
          <w:szCs w:val="20"/>
          <w:highlight w:val="none"/>
        </w:rPr>
      </w:pPr>
      <w:r>
        <w:rPr>
          <w:color w:val="auto"/>
          <w:spacing w:val="5"/>
          <w:sz w:val="20"/>
          <w:szCs w:val="20"/>
          <w:highlight w:val="none"/>
        </w:rPr>
        <w:t>各供应商：</w:t>
      </w:r>
    </w:p>
    <w:p w14:paraId="3392B940">
      <w:pPr>
        <w:pStyle w:val="11"/>
        <w:spacing w:before="164" w:line="227" w:lineRule="auto"/>
        <w:ind w:left="421"/>
        <w:rPr>
          <w:color w:val="auto"/>
          <w:sz w:val="20"/>
          <w:szCs w:val="20"/>
          <w:highlight w:val="none"/>
        </w:rPr>
      </w:pPr>
      <w:r>
        <w:rPr>
          <w:color w:val="auto"/>
          <w:spacing w:val="8"/>
          <w:sz w:val="20"/>
          <w:szCs w:val="20"/>
          <w:highlight w:val="none"/>
        </w:rPr>
        <w:t>欢迎参与广西政府采购活动！</w:t>
      </w:r>
    </w:p>
    <w:p w14:paraId="5B1432A0">
      <w:pPr>
        <w:pStyle w:val="11"/>
        <w:spacing w:before="162" w:line="377" w:lineRule="auto"/>
        <w:ind w:right="156" w:firstLine="424"/>
        <w:rPr>
          <w:color w:val="auto"/>
          <w:sz w:val="20"/>
          <w:szCs w:val="20"/>
          <w:highlight w:val="none"/>
        </w:rPr>
      </w:pPr>
      <w:r>
        <w:rPr>
          <w:color w:val="auto"/>
          <w:spacing w:val="10"/>
          <w:sz w:val="20"/>
          <w:szCs w:val="20"/>
          <w:highlight w:val="none"/>
        </w:rPr>
        <w:t>线上“政采贷</w:t>
      </w:r>
      <w:r>
        <w:rPr>
          <w:color w:val="auto"/>
          <w:spacing w:val="-70"/>
          <w:sz w:val="20"/>
          <w:szCs w:val="20"/>
          <w:highlight w:val="none"/>
        </w:rPr>
        <w:t xml:space="preserve"> </w:t>
      </w:r>
      <w:r>
        <w:rPr>
          <w:color w:val="auto"/>
          <w:spacing w:val="10"/>
          <w:sz w:val="20"/>
          <w:szCs w:val="20"/>
          <w:highlight w:val="none"/>
        </w:rPr>
        <w:t>”是人民银行南宁中心支行和自治区财政厅共同支持企业发展，针对参与政府采</w:t>
      </w:r>
      <w:r>
        <w:rPr>
          <w:color w:val="auto"/>
          <w:spacing w:val="11"/>
          <w:sz w:val="20"/>
          <w:szCs w:val="20"/>
          <w:highlight w:val="none"/>
        </w:rPr>
        <w:t>购活动的企业融资难、融资贵、融资慢、融资繁问题推出的一项融资政</w:t>
      </w:r>
      <w:r>
        <w:rPr>
          <w:color w:val="auto"/>
          <w:spacing w:val="10"/>
          <w:sz w:val="20"/>
          <w:szCs w:val="20"/>
          <w:highlight w:val="none"/>
        </w:rPr>
        <w:t>策。贵公司若成为本次政府</w:t>
      </w:r>
      <w:r>
        <w:rPr>
          <w:color w:val="auto"/>
          <w:spacing w:val="8"/>
          <w:sz w:val="20"/>
          <w:szCs w:val="20"/>
          <w:highlight w:val="none"/>
        </w:rPr>
        <w:t>采购项目的中标(成交) 供应商，可持政府采购合同在线向银行业金融机构申请贷款，融资机构将根</w:t>
      </w:r>
      <w:r>
        <w:rPr>
          <w:color w:val="auto"/>
          <w:spacing w:val="3"/>
          <w:sz w:val="20"/>
          <w:szCs w:val="20"/>
          <w:highlight w:val="none"/>
        </w:rPr>
        <w:t>据《中国人民银行南宁中心支行广西壮族自治区财政厅关于推广线上“政采贷</w:t>
      </w:r>
      <w:r>
        <w:rPr>
          <w:color w:val="auto"/>
          <w:spacing w:val="-71"/>
          <w:sz w:val="20"/>
          <w:szCs w:val="20"/>
          <w:highlight w:val="none"/>
        </w:rPr>
        <w:t xml:space="preserve"> </w:t>
      </w:r>
      <w:r>
        <w:rPr>
          <w:color w:val="auto"/>
          <w:spacing w:val="3"/>
          <w:sz w:val="20"/>
          <w:szCs w:val="20"/>
          <w:highlight w:val="none"/>
        </w:rPr>
        <w:t>”融资模式的通知》(南</w:t>
      </w:r>
      <w:r>
        <w:rPr>
          <w:color w:val="auto"/>
          <w:spacing w:val="8"/>
          <w:sz w:val="20"/>
          <w:szCs w:val="20"/>
          <w:highlight w:val="none"/>
        </w:rPr>
        <w:t>宁银发〔2021〕258</w:t>
      </w:r>
      <w:r>
        <w:rPr>
          <w:color w:val="auto"/>
          <w:spacing w:val="-34"/>
          <w:sz w:val="20"/>
          <w:szCs w:val="20"/>
          <w:highlight w:val="none"/>
        </w:rPr>
        <w:t xml:space="preserve"> </w:t>
      </w:r>
      <w:r>
        <w:rPr>
          <w:color w:val="auto"/>
          <w:spacing w:val="8"/>
          <w:sz w:val="20"/>
          <w:szCs w:val="20"/>
          <w:highlight w:val="none"/>
        </w:rPr>
        <w:t>号)，按照双方自愿的原则提供便捷、优惠的贷款服务。</w:t>
      </w:r>
    </w:p>
    <w:p w14:paraId="5EB37945">
      <w:pPr>
        <w:pStyle w:val="11"/>
        <w:spacing w:before="2" w:line="375" w:lineRule="auto"/>
        <w:ind w:firstLine="420"/>
        <w:rPr>
          <w:color w:val="auto"/>
          <w:sz w:val="20"/>
          <w:szCs w:val="20"/>
          <w:highlight w:val="none"/>
        </w:rPr>
      </w:pPr>
      <w:r>
        <w:rPr>
          <w:color w:val="auto"/>
          <w:spacing w:val="4"/>
          <w:sz w:val="20"/>
          <w:szCs w:val="20"/>
          <w:highlight w:val="none"/>
        </w:rPr>
        <w:t>相关金融产品和银行业金融机构联系方式 ，可在中征应</w:t>
      </w:r>
      <w:r>
        <w:rPr>
          <w:color w:val="auto"/>
          <w:spacing w:val="3"/>
          <w:sz w:val="20"/>
          <w:szCs w:val="20"/>
          <w:highlight w:val="none"/>
        </w:rPr>
        <w:t>收账款融资服务平台查询</w:t>
      </w:r>
      <w:r>
        <w:rPr>
          <w:color w:val="auto"/>
          <w:spacing w:val="51"/>
          <w:sz w:val="20"/>
          <w:szCs w:val="20"/>
          <w:highlight w:val="none"/>
        </w:rPr>
        <w:t xml:space="preserve"> </w:t>
      </w:r>
      <w:r>
        <w:rPr>
          <w:color w:val="auto"/>
          <w:spacing w:val="3"/>
          <w:sz w:val="20"/>
          <w:szCs w:val="20"/>
          <w:highlight w:val="none"/>
        </w:rPr>
        <w:t>(网址：</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sz w:val="20"/>
          <w:szCs w:val="20"/>
          <w:highlight w:val="none"/>
        </w:rPr>
        <w:t>https</w:t>
      </w:r>
      <w:r>
        <w:rPr>
          <w:color w:val="auto"/>
          <w:spacing w:val="3"/>
          <w:sz w:val="20"/>
          <w:szCs w:val="20"/>
          <w:highlight w:val="none"/>
        </w:rPr>
        <w:t>：</w:t>
      </w:r>
      <w:r>
        <w:rPr>
          <w:color w:val="auto"/>
          <w:spacing w:val="3"/>
          <w:sz w:val="20"/>
          <w:szCs w:val="20"/>
          <w:highlight w:val="none"/>
        </w:rPr>
        <w:fldChar w:fldCharType="end"/>
      </w:r>
      <w:r>
        <w:rPr>
          <w:color w:val="auto"/>
          <w:sz w:val="20"/>
          <w:szCs w:val="20"/>
          <w:highlight w:val="none"/>
        </w:rPr>
        <w:t xml:space="preserve"> </w:t>
      </w:r>
      <w:r>
        <w:rPr>
          <w:color w:val="auto"/>
          <w:spacing w:val="8"/>
          <w:sz w:val="20"/>
          <w:szCs w:val="20"/>
          <w:highlight w:val="none"/>
        </w:rPr>
        <w:t>//</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color w:val="auto"/>
          <w:sz w:val="20"/>
          <w:szCs w:val="20"/>
          <w:highlight w:val="none"/>
        </w:rPr>
        <w:t>www</w:t>
      </w:r>
      <w:r>
        <w:rPr>
          <w:color w:val="auto"/>
          <w:spacing w:val="8"/>
          <w:sz w:val="20"/>
          <w:szCs w:val="20"/>
          <w:highlight w:val="none"/>
        </w:rPr>
        <w:t>.</w:t>
      </w:r>
      <w:r>
        <w:rPr>
          <w:color w:val="auto"/>
          <w:sz w:val="20"/>
          <w:szCs w:val="20"/>
          <w:highlight w:val="none"/>
        </w:rPr>
        <w:t>crcrfsp</w:t>
      </w:r>
      <w:r>
        <w:rPr>
          <w:color w:val="auto"/>
          <w:spacing w:val="8"/>
          <w:sz w:val="20"/>
          <w:szCs w:val="20"/>
          <w:highlight w:val="none"/>
        </w:rPr>
        <w:t>.</w:t>
      </w:r>
      <w:r>
        <w:rPr>
          <w:color w:val="auto"/>
          <w:sz w:val="20"/>
          <w:szCs w:val="20"/>
          <w:highlight w:val="none"/>
        </w:rPr>
        <w:t>com</w:t>
      </w:r>
      <w:r>
        <w:rPr>
          <w:color w:val="auto"/>
          <w:spacing w:val="8"/>
          <w:sz w:val="20"/>
          <w:szCs w:val="20"/>
          <w:highlight w:val="none"/>
        </w:rPr>
        <w:t>/</w:t>
      </w:r>
      <w:r>
        <w:rPr>
          <w:color w:val="auto"/>
          <w:spacing w:val="8"/>
          <w:sz w:val="20"/>
          <w:szCs w:val="20"/>
          <w:highlight w:val="none"/>
        </w:rPr>
        <w:fldChar w:fldCharType="end"/>
      </w:r>
      <w:r>
        <w:rPr>
          <w:color w:val="auto"/>
          <w:spacing w:val="8"/>
          <w:sz w:val="20"/>
          <w:szCs w:val="20"/>
          <w:highlight w:val="none"/>
        </w:rPr>
        <w:t>，客服电话：400-009-0001)。</w:t>
      </w:r>
    </w:p>
    <w:p w14:paraId="1EAE3265">
      <w:pPr>
        <w:spacing w:line="375" w:lineRule="auto"/>
        <w:rPr>
          <w:color w:val="auto"/>
          <w:sz w:val="20"/>
          <w:szCs w:val="20"/>
          <w:highlight w:val="none"/>
        </w:rPr>
        <w:sectPr>
          <w:footerReference r:id="rId28" w:type="default"/>
          <w:pgSz w:w="11906" w:h="16839"/>
          <w:pgMar w:top="1406" w:right="1261" w:bottom="1358" w:left="1422" w:header="964" w:footer="907" w:gutter="0"/>
          <w:pgNumType w:fmt="decimal"/>
          <w:cols w:space="720" w:num="1"/>
        </w:sectPr>
      </w:pPr>
    </w:p>
    <w:p w14:paraId="0ADA0CAA">
      <w:pPr>
        <w:spacing w:line="253" w:lineRule="auto"/>
        <w:rPr>
          <w:rFonts w:ascii="Arial"/>
          <w:color w:val="auto"/>
          <w:sz w:val="21"/>
          <w:highlight w:val="none"/>
        </w:rPr>
      </w:pPr>
    </w:p>
    <w:p w14:paraId="3C491BCD">
      <w:pPr>
        <w:spacing w:line="253" w:lineRule="auto"/>
        <w:rPr>
          <w:rFonts w:ascii="Arial"/>
          <w:color w:val="auto"/>
          <w:sz w:val="21"/>
          <w:highlight w:val="none"/>
        </w:rPr>
      </w:pPr>
    </w:p>
    <w:p w14:paraId="30A96AC3">
      <w:pPr>
        <w:spacing w:line="253" w:lineRule="auto"/>
        <w:rPr>
          <w:rFonts w:ascii="Arial"/>
          <w:color w:val="auto"/>
          <w:sz w:val="21"/>
          <w:highlight w:val="none"/>
        </w:rPr>
      </w:pPr>
    </w:p>
    <w:p w14:paraId="6C0D7B35">
      <w:pPr>
        <w:spacing w:line="253" w:lineRule="auto"/>
        <w:rPr>
          <w:rFonts w:ascii="Arial"/>
          <w:color w:val="auto"/>
          <w:sz w:val="21"/>
          <w:highlight w:val="none"/>
        </w:rPr>
      </w:pPr>
    </w:p>
    <w:p w14:paraId="29AD1D4E">
      <w:pPr>
        <w:spacing w:line="253" w:lineRule="auto"/>
        <w:rPr>
          <w:rFonts w:ascii="Arial"/>
          <w:color w:val="auto"/>
          <w:sz w:val="21"/>
          <w:highlight w:val="none"/>
        </w:rPr>
      </w:pPr>
    </w:p>
    <w:p w14:paraId="2E4CA212">
      <w:pPr>
        <w:spacing w:line="253" w:lineRule="auto"/>
        <w:rPr>
          <w:rFonts w:ascii="Arial"/>
          <w:color w:val="auto"/>
          <w:sz w:val="21"/>
          <w:highlight w:val="none"/>
        </w:rPr>
      </w:pPr>
    </w:p>
    <w:p w14:paraId="242ADCE4">
      <w:pPr>
        <w:spacing w:line="253" w:lineRule="auto"/>
        <w:rPr>
          <w:rFonts w:ascii="Arial"/>
          <w:color w:val="auto"/>
          <w:sz w:val="21"/>
          <w:highlight w:val="none"/>
        </w:rPr>
      </w:pPr>
    </w:p>
    <w:p w14:paraId="1813B5D2">
      <w:pPr>
        <w:spacing w:line="253" w:lineRule="auto"/>
        <w:rPr>
          <w:rFonts w:ascii="Arial"/>
          <w:color w:val="auto"/>
          <w:sz w:val="21"/>
          <w:highlight w:val="none"/>
        </w:rPr>
      </w:pPr>
    </w:p>
    <w:p w14:paraId="10A3606B">
      <w:pPr>
        <w:spacing w:line="253" w:lineRule="auto"/>
        <w:rPr>
          <w:rFonts w:ascii="Arial"/>
          <w:color w:val="auto"/>
          <w:sz w:val="21"/>
          <w:highlight w:val="none"/>
        </w:rPr>
      </w:pPr>
    </w:p>
    <w:p w14:paraId="7ADBCF70">
      <w:pPr>
        <w:spacing w:line="253" w:lineRule="auto"/>
        <w:rPr>
          <w:rFonts w:ascii="Arial"/>
          <w:color w:val="auto"/>
          <w:sz w:val="21"/>
          <w:highlight w:val="none"/>
        </w:rPr>
      </w:pPr>
    </w:p>
    <w:p w14:paraId="7D08D6F9">
      <w:pPr>
        <w:spacing w:line="253" w:lineRule="auto"/>
        <w:rPr>
          <w:rFonts w:ascii="Arial"/>
          <w:color w:val="auto"/>
          <w:sz w:val="21"/>
          <w:highlight w:val="none"/>
        </w:rPr>
      </w:pPr>
    </w:p>
    <w:p w14:paraId="04E9FC59">
      <w:pPr>
        <w:spacing w:line="253" w:lineRule="auto"/>
        <w:rPr>
          <w:rFonts w:ascii="Arial"/>
          <w:color w:val="auto"/>
          <w:sz w:val="21"/>
          <w:highlight w:val="none"/>
        </w:rPr>
      </w:pPr>
    </w:p>
    <w:p w14:paraId="209A02D5">
      <w:pPr>
        <w:spacing w:line="253" w:lineRule="auto"/>
        <w:rPr>
          <w:rFonts w:ascii="Arial"/>
          <w:color w:val="auto"/>
          <w:sz w:val="21"/>
          <w:highlight w:val="none"/>
        </w:rPr>
      </w:pPr>
    </w:p>
    <w:p w14:paraId="2F6C8C23">
      <w:pPr>
        <w:spacing w:line="253" w:lineRule="auto"/>
        <w:rPr>
          <w:rFonts w:ascii="Arial"/>
          <w:color w:val="auto"/>
          <w:sz w:val="21"/>
          <w:highlight w:val="none"/>
        </w:rPr>
      </w:pPr>
    </w:p>
    <w:p w14:paraId="30A92163">
      <w:pPr>
        <w:spacing w:line="254" w:lineRule="auto"/>
        <w:rPr>
          <w:rFonts w:ascii="Arial"/>
          <w:color w:val="auto"/>
          <w:sz w:val="21"/>
          <w:highlight w:val="none"/>
        </w:rPr>
      </w:pPr>
    </w:p>
    <w:p w14:paraId="28899632">
      <w:pPr>
        <w:spacing w:line="254" w:lineRule="auto"/>
        <w:rPr>
          <w:rFonts w:ascii="Arial"/>
          <w:color w:val="auto"/>
          <w:sz w:val="21"/>
          <w:highlight w:val="none"/>
        </w:rPr>
      </w:pPr>
    </w:p>
    <w:p w14:paraId="2499C07C">
      <w:pPr>
        <w:spacing w:line="254" w:lineRule="auto"/>
        <w:rPr>
          <w:rFonts w:ascii="Arial"/>
          <w:color w:val="auto"/>
          <w:sz w:val="21"/>
          <w:highlight w:val="none"/>
        </w:rPr>
      </w:pPr>
    </w:p>
    <w:p w14:paraId="7DEEE413">
      <w:pPr>
        <w:spacing w:line="254" w:lineRule="auto"/>
        <w:rPr>
          <w:rFonts w:ascii="Arial"/>
          <w:color w:val="auto"/>
          <w:sz w:val="21"/>
          <w:highlight w:val="none"/>
        </w:rPr>
      </w:pPr>
    </w:p>
    <w:p w14:paraId="20E2F9F3">
      <w:pPr>
        <w:pStyle w:val="11"/>
        <w:spacing w:before="140" w:line="222" w:lineRule="auto"/>
        <w:ind w:left="1423"/>
        <w:outlineLvl w:val="0"/>
        <w:rPr>
          <w:color w:val="auto"/>
          <w:sz w:val="43"/>
          <w:szCs w:val="43"/>
          <w:highlight w:val="none"/>
        </w:rPr>
      </w:pPr>
      <w:bookmarkStart w:id="131" w:name="_Toc24691"/>
      <w:r>
        <w:rPr>
          <w:b/>
          <w:bCs/>
          <w:color w:val="auto"/>
          <w:spacing w:val="5"/>
          <w:sz w:val="43"/>
          <w:szCs w:val="43"/>
          <w:highlight w:val="none"/>
        </w:rPr>
        <w:t>第四章</w:t>
      </w:r>
      <w:r>
        <w:rPr>
          <w:color w:val="auto"/>
          <w:spacing w:val="5"/>
          <w:sz w:val="43"/>
          <w:szCs w:val="43"/>
          <w:highlight w:val="none"/>
        </w:rPr>
        <w:t xml:space="preserve"> </w:t>
      </w:r>
      <w:r>
        <w:rPr>
          <w:b/>
          <w:bCs/>
          <w:color w:val="auto"/>
          <w:spacing w:val="5"/>
          <w:sz w:val="43"/>
          <w:szCs w:val="43"/>
          <w:highlight w:val="none"/>
        </w:rPr>
        <w:t>评标方法及评标标准</w:t>
      </w:r>
      <w:bookmarkEnd w:id="131"/>
    </w:p>
    <w:p w14:paraId="65418848">
      <w:pPr>
        <w:spacing w:line="222" w:lineRule="auto"/>
        <w:rPr>
          <w:color w:val="auto"/>
          <w:sz w:val="43"/>
          <w:szCs w:val="43"/>
          <w:highlight w:val="none"/>
        </w:rPr>
        <w:sectPr>
          <w:footerReference r:id="rId29" w:type="default"/>
          <w:pgSz w:w="11906" w:h="16839"/>
          <w:pgMar w:top="1431" w:right="1785" w:bottom="1358" w:left="1785" w:header="964" w:footer="907" w:gutter="0"/>
          <w:pgNumType w:fmt="decimal"/>
          <w:cols w:space="720" w:num="1"/>
        </w:sectPr>
      </w:pPr>
    </w:p>
    <w:p w14:paraId="1B35F543">
      <w:pPr>
        <w:pStyle w:val="11"/>
        <w:spacing w:before="64" w:line="225" w:lineRule="auto"/>
        <w:ind w:left="3584"/>
        <w:outlineLvl w:val="1"/>
        <w:rPr>
          <w:color w:val="auto"/>
          <w:sz w:val="31"/>
          <w:szCs w:val="31"/>
          <w:highlight w:val="none"/>
        </w:rPr>
      </w:pPr>
      <w:bookmarkStart w:id="132" w:name="_Toc13162"/>
      <w:r>
        <w:rPr>
          <w:b/>
          <w:bCs/>
          <w:color w:val="auto"/>
          <w:spacing w:val="4"/>
          <w:sz w:val="31"/>
          <w:szCs w:val="31"/>
          <w:highlight w:val="none"/>
        </w:rPr>
        <w:t>一、评标方法</w:t>
      </w:r>
      <w:bookmarkEnd w:id="132"/>
    </w:p>
    <w:p w14:paraId="60BEA900">
      <w:pPr>
        <w:spacing w:line="257" w:lineRule="auto"/>
        <w:rPr>
          <w:rFonts w:ascii="Arial"/>
          <w:color w:val="auto"/>
          <w:sz w:val="21"/>
          <w:highlight w:val="none"/>
        </w:rPr>
      </w:pPr>
    </w:p>
    <w:p w14:paraId="2C0F9CB8">
      <w:pPr>
        <w:spacing w:line="257" w:lineRule="auto"/>
        <w:rPr>
          <w:rFonts w:ascii="Arial"/>
          <w:color w:val="auto"/>
          <w:sz w:val="21"/>
          <w:highlight w:val="none"/>
        </w:rPr>
      </w:pPr>
    </w:p>
    <w:p w14:paraId="55C44629">
      <w:pPr>
        <w:pStyle w:val="11"/>
        <w:spacing w:before="65" w:line="378" w:lineRule="auto"/>
        <w:ind w:left="4" w:right="100" w:firstLine="420"/>
        <w:rPr>
          <w:color w:val="auto"/>
          <w:sz w:val="20"/>
          <w:szCs w:val="20"/>
          <w:highlight w:val="none"/>
        </w:rPr>
      </w:pPr>
      <w:r>
        <w:rPr>
          <w:color w:val="auto"/>
          <w:spacing w:val="11"/>
          <w:sz w:val="20"/>
          <w:szCs w:val="20"/>
          <w:highlight w:val="none"/>
        </w:rPr>
        <w:t>综合评分法，是指投标文件满足招标文件全部实质性要求，且</w:t>
      </w:r>
      <w:r>
        <w:rPr>
          <w:color w:val="auto"/>
          <w:spacing w:val="10"/>
          <w:sz w:val="20"/>
          <w:szCs w:val="20"/>
          <w:highlight w:val="none"/>
        </w:rPr>
        <w:t>按照评审因素的量化指标评审得</w:t>
      </w:r>
      <w:r>
        <w:rPr>
          <w:color w:val="auto"/>
          <w:spacing w:val="8"/>
          <w:sz w:val="20"/>
          <w:szCs w:val="20"/>
          <w:highlight w:val="none"/>
        </w:rPr>
        <w:t>分最高的投标人为中标候选人的评标方法。</w:t>
      </w:r>
    </w:p>
    <w:p w14:paraId="2A45A414">
      <w:pPr>
        <w:pStyle w:val="11"/>
        <w:spacing w:before="275" w:line="225" w:lineRule="auto"/>
        <w:ind w:left="3584"/>
        <w:outlineLvl w:val="1"/>
        <w:rPr>
          <w:color w:val="auto"/>
          <w:sz w:val="31"/>
          <w:szCs w:val="31"/>
          <w:highlight w:val="none"/>
        </w:rPr>
      </w:pPr>
      <w:bookmarkStart w:id="133" w:name="_Toc14995"/>
      <w:r>
        <w:rPr>
          <w:b/>
          <w:bCs/>
          <w:color w:val="auto"/>
          <w:spacing w:val="4"/>
          <w:sz w:val="31"/>
          <w:szCs w:val="31"/>
          <w:highlight w:val="none"/>
        </w:rPr>
        <w:t>二、评标程序</w:t>
      </w:r>
      <w:bookmarkEnd w:id="133"/>
    </w:p>
    <w:p w14:paraId="71C943EA">
      <w:pPr>
        <w:spacing w:line="256" w:lineRule="auto"/>
        <w:rPr>
          <w:rFonts w:ascii="Arial"/>
          <w:color w:val="auto"/>
          <w:sz w:val="21"/>
          <w:highlight w:val="none"/>
        </w:rPr>
      </w:pPr>
    </w:p>
    <w:p w14:paraId="4D1E6E07">
      <w:pPr>
        <w:spacing w:line="257" w:lineRule="auto"/>
        <w:rPr>
          <w:rFonts w:ascii="Arial"/>
          <w:color w:val="auto"/>
          <w:sz w:val="21"/>
          <w:highlight w:val="none"/>
        </w:rPr>
      </w:pPr>
    </w:p>
    <w:p w14:paraId="4E8A7F58">
      <w:pPr>
        <w:pStyle w:val="11"/>
        <w:spacing w:before="65" w:line="228" w:lineRule="auto"/>
        <w:ind w:left="437"/>
        <w:outlineLvl w:val="2"/>
        <w:rPr>
          <w:color w:val="auto"/>
          <w:sz w:val="20"/>
          <w:szCs w:val="20"/>
          <w:highlight w:val="none"/>
        </w:rPr>
      </w:pPr>
      <w:bookmarkStart w:id="134" w:name="_Toc32478"/>
      <w:r>
        <w:rPr>
          <w:b/>
          <w:bCs/>
          <w:color w:val="auto"/>
          <w:spacing w:val="3"/>
          <w:sz w:val="20"/>
          <w:szCs w:val="20"/>
          <w:highlight w:val="none"/>
        </w:rPr>
        <w:t>1.符合性审查</w:t>
      </w:r>
      <w:bookmarkEnd w:id="134"/>
    </w:p>
    <w:p w14:paraId="7E5A7F8D">
      <w:pPr>
        <w:pStyle w:val="11"/>
        <w:spacing w:before="162" w:line="377" w:lineRule="auto"/>
        <w:ind w:left="6" w:right="98" w:firstLine="416"/>
        <w:rPr>
          <w:color w:val="auto"/>
          <w:sz w:val="20"/>
          <w:szCs w:val="20"/>
          <w:highlight w:val="none"/>
        </w:rPr>
      </w:pPr>
      <w:r>
        <w:rPr>
          <w:b/>
          <w:bCs/>
          <w:color w:val="auto"/>
          <w:spacing w:val="9"/>
          <w:sz w:val="20"/>
          <w:szCs w:val="20"/>
          <w:highlight w:val="none"/>
        </w:rPr>
        <w:t>评标委员会应当对符合资格的投标人的投标文件进行投标报</w:t>
      </w:r>
      <w:r>
        <w:rPr>
          <w:b/>
          <w:bCs/>
          <w:color w:val="auto"/>
          <w:spacing w:val="8"/>
          <w:sz w:val="20"/>
          <w:szCs w:val="20"/>
          <w:highlight w:val="none"/>
        </w:rPr>
        <w:t>价、商务、技术等实质性内容符合</w:t>
      </w:r>
      <w:r>
        <w:rPr>
          <w:b/>
          <w:bCs/>
          <w:color w:val="auto"/>
          <w:spacing w:val="7"/>
          <w:sz w:val="20"/>
          <w:szCs w:val="20"/>
          <w:highlight w:val="none"/>
        </w:rPr>
        <w:t>性审查，以确定其是否满足招标文件的实质性要求。</w:t>
      </w:r>
    </w:p>
    <w:p w14:paraId="52D9F41C">
      <w:pPr>
        <w:pStyle w:val="11"/>
        <w:spacing w:before="1" w:line="227" w:lineRule="auto"/>
        <w:ind w:left="424"/>
        <w:outlineLvl w:val="2"/>
        <w:rPr>
          <w:color w:val="auto"/>
          <w:sz w:val="20"/>
          <w:szCs w:val="20"/>
          <w:highlight w:val="none"/>
        </w:rPr>
      </w:pPr>
      <w:bookmarkStart w:id="135" w:name="_Toc22233"/>
      <w:r>
        <w:rPr>
          <w:b/>
          <w:bCs/>
          <w:color w:val="auto"/>
          <w:spacing w:val="7"/>
          <w:sz w:val="20"/>
          <w:szCs w:val="20"/>
          <w:highlight w:val="none"/>
        </w:rPr>
        <w:t>2.符合性审查不通过而导致投标无效的情形</w:t>
      </w:r>
      <w:bookmarkEnd w:id="135"/>
    </w:p>
    <w:p w14:paraId="2AB42E70">
      <w:pPr>
        <w:pStyle w:val="11"/>
        <w:spacing w:before="161" w:line="228" w:lineRule="auto"/>
        <w:ind w:left="424"/>
        <w:rPr>
          <w:color w:val="auto"/>
          <w:sz w:val="20"/>
          <w:szCs w:val="20"/>
          <w:highlight w:val="none"/>
        </w:rPr>
      </w:pPr>
      <w:r>
        <w:rPr>
          <w:b/>
          <w:bCs/>
          <w:color w:val="auto"/>
          <w:spacing w:val="8"/>
          <w:sz w:val="20"/>
          <w:szCs w:val="20"/>
          <w:highlight w:val="none"/>
        </w:rPr>
        <w:t>投标人的投标文件中存在对招标文件的任何实质性要求和条件的负偏离，将被视为投标无效。</w:t>
      </w:r>
    </w:p>
    <w:p w14:paraId="16CE8267">
      <w:pPr>
        <w:pStyle w:val="11"/>
        <w:spacing w:before="164" w:line="226" w:lineRule="auto"/>
        <w:ind w:left="424"/>
        <w:outlineLvl w:val="2"/>
        <w:rPr>
          <w:color w:val="auto"/>
          <w:sz w:val="20"/>
          <w:szCs w:val="20"/>
          <w:highlight w:val="none"/>
        </w:rPr>
      </w:pPr>
      <w:bookmarkStart w:id="136" w:name="_Toc2501"/>
      <w:r>
        <w:rPr>
          <w:b/>
          <w:bCs/>
          <w:color w:val="auto"/>
          <w:spacing w:val="7"/>
          <w:sz w:val="20"/>
          <w:szCs w:val="20"/>
          <w:highlight w:val="none"/>
        </w:rPr>
        <w:t>2.1</w:t>
      </w:r>
      <w:r>
        <w:rPr>
          <w:color w:val="auto"/>
          <w:spacing w:val="-36"/>
          <w:sz w:val="20"/>
          <w:szCs w:val="20"/>
          <w:highlight w:val="none"/>
        </w:rPr>
        <w:t xml:space="preserve"> </w:t>
      </w:r>
      <w:r>
        <w:rPr>
          <w:b/>
          <w:bCs/>
          <w:color w:val="auto"/>
          <w:spacing w:val="7"/>
          <w:sz w:val="20"/>
          <w:szCs w:val="20"/>
          <w:highlight w:val="none"/>
        </w:rPr>
        <w:t>在报价评审时，如发现下列情形之一的，将被视为投标无效：</w:t>
      </w:r>
      <w:bookmarkEnd w:id="136"/>
    </w:p>
    <w:p w14:paraId="6487EDBB">
      <w:pPr>
        <w:pStyle w:val="11"/>
        <w:spacing w:before="163" w:line="303" w:lineRule="auto"/>
        <w:ind w:left="18" w:right="88" w:firstLine="389"/>
        <w:rPr>
          <w:color w:val="auto"/>
          <w:sz w:val="20"/>
          <w:szCs w:val="20"/>
          <w:highlight w:val="none"/>
        </w:rPr>
      </w:pPr>
      <w:r>
        <w:rPr>
          <w:b/>
          <w:bCs/>
          <w:color w:val="auto"/>
          <w:spacing w:val="-2"/>
          <w:sz w:val="20"/>
          <w:szCs w:val="20"/>
          <w:highlight w:val="none"/>
        </w:rPr>
        <w:t>（1）报价文件未提供“投标人须知前附表”第</w:t>
      </w:r>
      <w:r>
        <w:rPr>
          <w:color w:val="auto"/>
          <w:spacing w:val="-20"/>
          <w:sz w:val="20"/>
          <w:szCs w:val="20"/>
          <w:highlight w:val="none"/>
        </w:rPr>
        <w:t xml:space="preserve"> </w:t>
      </w:r>
      <w:r>
        <w:rPr>
          <w:b/>
          <w:bCs/>
          <w:color w:val="auto"/>
          <w:spacing w:val="-2"/>
          <w:sz w:val="20"/>
          <w:szCs w:val="20"/>
          <w:highlight w:val="none"/>
        </w:rPr>
        <w:t>13</w:t>
      </w:r>
      <w:r>
        <w:rPr>
          <w:color w:val="auto"/>
          <w:spacing w:val="-48"/>
          <w:sz w:val="20"/>
          <w:szCs w:val="20"/>
          <w:highlight w:val="none"/>
        </w:rPr>
        <w:t xml:space="preserve"> </w:t>
      </w:r>
      <w:r>
        <w:rPr>
          <w:b/>
          <w:bCs/>
          <w:color w:val="auto"/>
          <w:spacing w:val="-2"/>
          <w:sz w:val="20"/>
          <w:szCs w:val="20"/>
          <w:highlight w:val="none"/>
        </w:rPr>
        <w:t>条“报价文件</w:t>
      </w:r>
      <w:r>
        <w:rPr>
          <w:color w:val="auto"/>
          <w:spacing w:val="-70"/>
          <w:sz w:val="20"/>
          <w:szCs w:val="20"/>
          <w:highlight w:val="none"/>
        </w:rPr>
        <w:t xml:space="preserve"> </w:t>
      </w:r>
      <w:r>
        <w:rPr>
          <w:b/>
          <w:bCs/>
          <w:color w:val="auto"/>
          <w:spacing w:val="-2"/>
          <w:sz w:val="20"/>
          <w:szCs w:val="20"/>
          <w:highlight w:val="none"/>
        </w:rPr>
        <w:t>”规定中“必须提供”的文件资料</w:t>
      </w:r>
      <w:r>
        <w:rPr>
          <w:b/>
          <w:bCs/>
          <w:color w:val="auto"/>
          <w:spacing w:val="-11"/>
          <w:sz w:val="20"/>
          <w:szCs w:val="20"/>
          <w:highlight w:val="none"/>
        </w:rPr>
        <w:t>的；</w:t>
      </w:r>
    </w:p>
    <w:p w14:paraId="6C7A1A90">
      <w:pPr>
        <w:pStyle w:val="11"/>
        <w:spacing w:before="159" w:line="226" w:lineRule="auto"/>
        <w:ind w:left="431"/>
        <w:rPr>
          <w:color w:val="auto"/>
          <w:sz w:val="20"/>
          <w:szCs w:val="20"/>
          <w:highlight w:val="none"/>
        </w:rPr>
      </w:pPr>
      <w:r>
        <w:rPr>
          <w:b/>
          <w:bCs/>
          <w:color w:val="auto"/>
          <w:spacing w:val="-4"/>
          <w:sz w:val="20"/>
          <w:szCs w:val="20"/>
          <w:highlight w:val="none"/>
        </w:rPr>
        <w:t>（2）报价超出招标文件相应规定最高限价或单项最高限价的；</w:t>
      </w:r>
    </w:p>
    <w:p w14:paraId="35943E33">
      <w:pPr>
        <w:pStyle w:val="11"/>
        <w:spacing w:before="167" w:line="326" w:lineRule="auto"/>
        <w:ind w:right="97" w:firstLine="431"/>
        <w:rPr>
          <w:color w:val="auto"/>
          <w:sz w:val="20"/>
          <w:szCs w:val="20"/>
          <w:highlight w:val="none"/>
        </w:rPr>
      </w:pPr>
      <w:r>
        <w:rPr>
          <w:b/>
          <w:bCs/>
          <w:color w:val="auto"/>
          <w:spacing w:val="6"/>
          <w:sz w:val="20"/>
          <w:szCs w:val="20"/>
          <w:highlight w:val="none"/>
        </w:rPr>
        <w:t>（3）投标人未就所投项目/分标进行报价或者存在漏项</w:t>
      </w:r>
      <w:r>
        <w:rPr>
          <w:b/>
          <w:bCs/>
          <w:color w:val="auto"/>
          <w:spacing w:val="5"/>
          <w:sz w:val="20"/>
          <w:szCs w:val="20"/>
          <w:highlight w:val="none"/>
        </w:rPr>
        <w:t>报价；投标人未就所投项目/分标的单项</w:t>
      </w:r>
      <w:r>
        <w:rPr>
          <w:b/>
          <w:bCs/>
          <w:color w:val="auto"/>
          <w:spacing w:val="6"/>
          <w:sz w:val="20"/>
          <w:szCs w:val="20"/>
          <w:highlight w:val="none"/>
        </w:rPr>
        <w:t>内容作唯一报价；投标人未就所投项目/分标的全部内容作完整唯一总价报价；存在有选择、有条件</w:t>
      </w:r>
      <w:r>
        <w:rPr>
          <w:b/>
          <w:bCs/>
          <w:color w:val="auto"/>
          <w:spacing w:val="8"/>
          <w:sz w:val="20"/>
          <w:szCs w:val="20"/>
          <w:highlight w:val="none"/>
        </w:rPr>
        <w:t>报价的（招标文件允许有备选方案或者其他约定的除外</w:t>
      </w:r>
      <w:r>
        <w:rPr>
          <w:b/>
          <w:bCs/>
          <w:color w:val="auto"/>
          <w:spacing w:val="1"/>
          <w:sz w:val="20"/>
          <w:szCs w:val="20"/>
          <w:highlight w:val="none"/>
        </w:rPr>
        <w:t>）；</w:t>
      </w:r>
    </w:p>
    <w:p w14:paraId="124E44B8">
      <w:pPr>
        <w:pStyle w:val="11"/>
        <w:spacing w:before="164" w:line="226" w:lineRule="auto"/>
        <w:ind w:left="431"/>
        <w:rPr>
          <w:color w:val="auto"/>
          <w:sz w:val="20"/>
          <w:szCs w:val="20"/>
          <w:highlight w:val="none"/>
        </w:rPr>
      </w:pPr>
      <w:r>
        <w:rPr>
          <w:b/>
          <w:bCs/>
          <w:color w:val="auto"/>
          <w:spacing w:val="6"/>
          <w:sz w:val="20"/>
          <w:szCs w:val="20"/>
          <w:highlight w:val="none"/>
        </w:rPr>
        <w:t>（4）修正后的报价，投标人不确认的；</w:t>
      </w:r>
    </w:p>
    <w:p w14:paraId="7A4EBED8">
      <w:pPr>
        <w:pStyle w:val="11"/>
        <w:spacing w:before="162" w:line="227" w:lineRule="auto"/>
        <w:ind w:left="431"/>
        <w:rPr>
          <w:color w:val="auto"/>
          <w:sz w:val="20"/>
          <w:szCs w:val="20"/>
          <w:highlight w:val="none"/>
        </w:rPr>
      </w:pPr>
      <w:r>
        <w:rPr>
          <w:b/>
          <w:bCs/>
          <w:color w:val="auto"/>
          <w:spacing w:val="5"/>
          <w:sz w:val="20"/>
          <w:szCs w:val="20"/>
          <w:highlight w:val="none"/>
        </w:rPr>
        <w:t>（5）投标人属于本章第</w:t>
      </w:r>
      <w:r>
        <w:rPr>
          <w:color w:val="auto"/>
          <w:spacing w:val="-33"/>
          <w:sz w:val="20"/>
          <w:szCs w:val="20"/>
          <w:highlight w:val="none"/>
        </w:rPr>
        <w:t xml:space="preserve"> </w:t>
      </w:r>
      <w:r>
        <w:rPr>
          <w:b/>
          <w:bCs/>
          <w:color w:val="auto"/>
          <w:spacing w:val="5"/>
          <w:sz w:val="20"/>
          <w:szCs w:val="20"/>
          <w:highlight w:val="none"/>
        </w:rPr>
        <w:t>5.1</w:t>
      </w:r>
      <w:r>
        <w:rPr>
          <w:color w:val="auto"/>
          <w:spacing w:val="-36"/>
          <w:sz w:val="20"/>
          <w:szCs w:val="20"/>
          <w:highlight w:val="none"/>
        </w:rPr>
        <w:t xml:space="preserve"> </w:t>
      </w:r>
      <w:r>
        <w:rPr>
          <w:b/>
          <w:bCs/>
          <w:color w:val="auto"/>
          <w:spacing w:val="5"/>
          <w:sz w:val="20"/>
          <w:szCs w:val="20"/>
          <w:highlight w:val="none"/>
        </w:rPr>
        <w:t>条（2）或者第</w:t>
      </w:r>
      <w:r>
        <w:rPr>
          <w:color w:val="auto"/>
          <w:spacing w:val="-32"/>
          <w:sz w:val="20"/>
          <w:szCs w:val="20"/>
          <w:highlight w:val="none"/>
        </w:rPr>
        <w:t xml:space="preserve"> </w:t>
      </w:r>
      <w:r>
        <w:rPr>
          <w:b/>
          <w:bCs/>
          <w:color w:val="auto"/>
          <w:spacing w:val="5"/>
          <w:sz w:val="20"/>
          <w:szCs w:val="20"/>
          <w:highlight w:val="none"/>
        </w:rPr>
        <w:t>5.2</w:t>
      </w:r>
      <w:r>
        <w:rPr>
          <w:color w:val="auto"/>
          <w:spacing w:val="-37"/>
          <w:sz w:val="20"/>
          <w:szCs w:val="20"/>
          <w:highlight w:val="none"/>
        </w:rPr>
        <w:t xml:space="preserve"> </w:t>
      </w:r>
      <w:r>
        <w:rPr>
          <w:b/>
          <w:bCs/>
          <w:color w:val="auto"/>
          <w:spacing w:val="4"/>
          <w:sz w:val="20"/>
          <w:szCs w:val="20"/>
          <w:highlight w:val="none"/>
        </w:rPr>
        <w:t>条（2）项情形的。</w:t>
      </w:r>
    </w:p>
    <w:p w14:paraId="110A3C16">
      <w:pPr>
        <w:pStyle w:val="11"/>
        <w:spacing w:before="163" w:line="226" w:lineRule="auto"/>
        <w:ind w:left="407"/>
        <w:rPr>
          <w:color w:val="auto"/>
          <w:sz w:val="20"/>
          <w:szCs w:val="20"/>
          <w:highlight w:val="none"/>
        </w:rPr>
      </w:pPr>
      <w:r>
        <w:rPr>
          <w:b/>
          <w:bCs/>
          <w:color w:val="auto"/>
          <w:spacing w:val="6"/>
          <w:sz w:val="20"/>
          <w:szCs w:val="20"/>
          <w:highlight w:val="none"/>
        </w:rPr>
        <w:t>（6）报价文件响应的标的数量及单位与招标文件要求实质性不一致的。</w:t>
      </w:r>
    </w:p>
    <w:p w14:paraId="6837953A">
      <w:pPr>
        <w:pStyle w:val="11"/>
        <w:spacing w:before="165" w:line="228" w:lineRule="auto"/>
        <w:ind w:left="424"/>
        <w:outlineLvl w:val="2"/>
        <w:rPr>
          <w:color w:val="auto"/>
          <w:sz w:val="20"/>
          <w:szCs w:val="20"/>
          <w:highlight w:val="none"/>
        </w:rPr>
      </w:pPr>
      <w:bookmarkStart w:id="137" w:name="_Toc1048"/>
      <w:r>
        <w:rPr>
          <w:b/>
          <w:bCs/>
          <w:color w:val="auto"/>
          <w:spacing w:val="7"/>
          <w:sz w:val="20"/>
          <w:szCs w:val="20"/>
          <w:highlight w:val="none"/>
        </w:rPr>
        <w:t>2.2</w:t>
      </w:r>
      <w:r>
        <w:rPr>
          <w:color w:val="auto"/>
          <w:spacing w:val="-30"/>
          <w:sz w:val="20"/>
          <w:szCs w:val="20"/>
          <w:highlight w:val="none"/>
        </w:rPr>
        <w:t xml:space="preserve"> </w:t>
      </w:r>
      <w:r>
        <w:rPr>
          <w:b/>
          <w:bCs/>
          <w:color w:val="auto"/>
          <w:spacing w:val="7"/>
          <w:sz w:val="20"/>
          <w:szCs w:val="20"/>
          <w:highlight w:val="none"/>
        </w:rPr>
        <w:t>在商务及技术评审时，如发现下列情形之一的，将被视为投标无效：</w:t>
      </w:r>
      <w:bookmarkEnd w:id="137"/>
    </w:p>
    <w:p w14:paraId="281B181C">
      <w:pPr>
        <w:pStyle w:val="11"/>
        <w:spacing w:before="161" w:line="227" w:lineRule="auto"/>
        <w:ind w:left="431"/>
        <w:rPr>
          <w:color w:val="auto"/>
          <w:sz w:val="20"/>
          <w:szCs w:val="20"/>
          <w:highlight w:val="none"/>
        </w:rPr>
      </w:pPr>
      <w:r>
        <w:rPr>
          <w:b/>
          <w:bCs/>
          <w:color w:val="auto"/>
          <w:spacing w:val="7"/>
          <w:sz w:val="20"/>
          <w:szCs w:val="20"/>
          <w:highlight w:val="none"/>
        </w:rPr>
        <w:t>（1）投标文件未按招标文件要求签署、盖章的；</w:t>
      </w:r>
    </w:p>
    <w:p w14:paraId="791BFD05">
      <w:pPr>
        <w:pStyle w:val="11"/>
        <w:spacing w:before="162" w:line="227" w:lineRule="auto"/>
        <w:ind w:left="431"/>
        <w:rPr>
          <w:color w:val="auto"/>
          <w:sz w:val="20"/>
          <w:szCs w:val="20"/>
          <w:highlight w:val="none"/>
        </w:rPr>
      </w:pPr>
      <w:r>
        <w:rPr>
          <w:b/>
          <w:bCs/>
          <w:color w:val="auto"/>
          <w:spacing w:val="7"/>
          <w:sz w:val="20"/>
          <w:szCs w:val="20"/>
          <w:highlight w:val="none"/>
        </w:rPr>
        <w:t>（2）委托代理人的身份证信息与授权委托书中的信息不符的；</w:t>
      </w:r>
    </w:p>
    <w:p w14:paraId="4AE2FB83">
      <w:pPr>
        <w:pStyle w:val="11"/>
        <w:spacing w:before="162" w:line="228" w:lineRule="auto"/>
        <w:ind w:left="431"/>
        <w:rPr>
          <w:color w:val="auto"/>
          <w:sz w:val="20"/>
          <w:szCs w:val="20"/>
          <w:highlight w:val="none"/>
        </w:rPr>
      </w:pPr>
      <w:r>
        <w:rPr>
          <w:b/>
          <w:bCs/>
          <w:color w:val="auto"/>
          <w:spacing w:val="8"/>
          <w:sz w:val="20"/>
          <w:szCs w:val="20"/>
          <w:highlight w:val="none"/>
        </w:rPr>
        <w:t>（3）为无效投标保证金的或者未按照招标文件的规定提交投标保证金的（如有</w:t>
      </w:r>
      <w:r>
        <w:rPr>
          <w:b/>
          <w:bCs/>
          <w:color w:val="auto"/>
          <w:spacing w:val="-3"/>
          <w:sz w:val="20"/>
          <w:szCs w:val="20"/>
          <w:highlight w:val="none"/>
        </w:rPr>
        <w:t>）；</w:t>
      </w:r>
    </w:p>
    <w:p w14:paraId="0FC40E44">
      <w:pPr>
        <w:pStyle w:val="11"/>
        <w:spacing w:before="163" w:line="302" w:lineRule="auto"/>
        <w:ind w:left="4" w:firstLine="427"/>
        <w:rPr>
          <w:color w:val="auto"/>
          <w:sz w:val="20"/>
          <w:szCs w:val="20"/>
          <w:highlight w:val="none"/>
        </w:rPr>
      </w:pPr>
      <w:r>
        <w:rPr>
          <w:b/>
          <w:bCs/>
          <w:color w:val="auto"/>
          <w:spacing w:val="7"/>
          <w:sz w:val="20"/>
          <w:szCs w:val="20"/>
          <w:highlight w:val="none"/>
        </w:rPr>
        <w:t>（4）投标文件未提供“投标人须知前附表</w:t>
      </w:r>
      <w:r>
        <w:rPr>
          <w:color w:val="auto"/>
          <w:spacing w:val="-52"/>
          <w:sz w:val="20"/>
          <w:szCs w:val="20"/>
          <w:highlight w:val="none"/>
        </w:rPr>
        <w:t xml:space="preserve"> </w:t>
      </w:r>
      <w:r>
        <w:rPr>
          <w:b/>
          <w:bCs/>
          <w:color w:val="auto"/>
          <w:spacing w:val="7"/>
          <w:sz w:val="20"/>
          <w:szCs w:val="20"/>
          <w:highlight w:val="none"/>
        </w:rPr>
        <w:t>”第</w:t>
      </w:r>
      <w:r>
        <w:rPr>
          <w:color w:val="auto"/>
          <w:spacing w:val="-22"/>
          <w:sz w:val="20"/>
          <w:szCs w:val="20"/>
          <w:highlight w:val="none"/>
        </w:rPr>
        <w:t xml:space="preserve"> </w:t>
      </w:r>
      <w:r>
        <w:rPr>
          <w:b/>
          <w:bCs/>
          <w:color w:val="auto"/>
          <w:spacing w:val="7"/>
          <w:sz w:val="20"/>
          <w:szCs w:val="20"/>
          <w:highlight w:val="none"/>
        </w:rPr>
        <w:t>13</w:t>
      </w:r>
      <w:r>
        <w:rPr>
          <w:color w:val="auto"/>
          <w:spacing w:val="-36"/>
          <w:sz w:val="20"/>
          <w:szCs w:val="20"/>
          <w:highlight w:val="none"/>
        </w:rPr>
        <w:t xml:space="preserve"> </w:t>
      </w:r>
      <w:r>
        <w:rPr>
          <w:b/>
          <w:bCs/>
          <w:color w:val="auto"/>
          <w:spacing w:val="7"/>
          <w:sz w:val="20"/>
          <w:szCs w:val="20"/>
          <w:highlight w:val="none"/>
        </w:rPr>
        <w:t>条“商务及技术文件</w:t>
      </w:r>
      <w:r>
        <w:rPr>
          <w:color w:val="auto"/>
          <w:spacing w:val="-70"/>
          <w:sz w:val="20"/>
          <w:szCs w:val="20"/>
          <w:highlight w:val="none"/>
        </w:rPr>
        <w:t xml:space="preserve"> </w:t>
      </w:r>
      <w:r>
        <w:rPr>
          <w:b/>
          <w:bCs/>
          <w:color w:val="auto"/>
          <w:spacing w:val="7"/>
          <w:sz w:val="20"/>
          <w:szCs w:val="20"/>
          <w:highlight w:val="none"/>
        </w:rPr>
        <w:t>”规定中“必须提供</w:t>
      </w:r>
      <w:r>
        <w:rPr>
          <w:color w:val="auto"/>
          <w:spacing w:val="-72"/>
          <w:sz w:val="20"/>
          <w:szCs w:val="20"/>
          <w:highlight w:val="none"/>
        </w:rPr>
        <w:t xml:space="preserve"> </w:t>
      </w:r>
      <w:r>
        <w:rPr>
          <w:b/>
          <w:bCs/>
          <w:color w:val="auto"/>
          <w:spacing w:val="7"/>
          <w:sz w:val="20"/>
          <w:szCs w:val="20"/>
          <w:highlight w:val="none"/>
        </w:rPr>
        <w:t>”</w:t>
      </w:r>
      <w:r>
        <w:rPr>
          <w:b/>
          <w:bCs/>
          <w:color w:val="auto"/>
          <w:spacing w:val="5"/>
          <w:sz w:val="20"/>
          <w:szCs w:val="20"/>
          <w:highlight w:val="none"/>
        </w:rPr>
        <w:t>或者“委托时必须提供</w:t>
      </w:r>
      <w:r>
        <w:rPr>
          <w:color w:val="auto"/>
          <w:spacing w:val="-57"/>
          <w:sz w:val="20"/>
          <w:szCs w:val="20"/>
          <w:highlight w:val="none"/>
        </w:rPr>
        <w:t xml:space="preserve"> </w:t>
      </w:r>
      <w:r>
        <w:rPr>
          <w:b/>
          <w:bCs/>
          <w:color w:val="auto"/>
          <w:spacing w:val="5"/>
          <w:sz w:val="20"/>
          <w:szCs w:val="20"/>
          <w:highlight w:val="none"/>
        </w:rPr>
        <w:t>”的文件资料的；</w:t>
      </w:r>
    </w:p>
    <w:p w14:paraId="556385A1">
      <w:pPr>
        <w:pStyle w:val="11"/>
        <w:spacing w:before="161" w:line="327" w:lineRule="auto"/>
        <w:ind w:left="5" w:right="29" w:firstLine="426"/>
        <w:rPr>
          <w:color w:val="auto"/>
          <w:sz w:val="20"/>
          <w:szCs w:val="20"/>
          <w:highlight w:val="none"/>
        </w:rPr>
      </w:pPr>
      <w:r>
        <w:rPr>
          <w:b/>
          <w:bCs/>
          <w:color w:val="auto"/>
          <w:spacing w:val="1"/>
          <w:sz w:val="20"/>
          <w:szCs w:val="20"/>
          <w:highlight w:val="none"/>
        </w:rPr>
        <w:t>（5）</w:t>
      </w:r>
      <w:r>
        <w:rPr>
          <w:color w:val="auto"/>
          <w:spacing w:val="-59"/>
          <w:sz w:val="20"/>
          <w:szCs w:val="20"/>
          <w:highlight w:val="none"/>
        </w:rPr>
        <w:t xml:space="preserve"> </w:t>
      </w:r>
      <w:r>
        <w:rPr>
          <w:b/>
          <w:bCs/>
          <w:color w:val="auto"/>
          <w:spacing w:val="1"/>
          <w:sz w:val="20"/>
          <w:szCs w:val="20"/>
          <w:highlight w:val="none"/>
        </w:rPr>
        <w:t>明显不符合招标文件要求的服务，或者与招标文件中标“★</w:t>
      </w:r>
      <w:r>
        <w:rPr>
          <w:color w:val="auto"/>
          <w:spacing w:val="-70"/>
          <w:sz w:val="20"/>
          <w:szCs w:val="20"/>
          <w:highlight w:val="none"/>
        </w:rPr>
        <w:t xml:space="preserve"> </w:t>
      </w:r>
      <w:r>
        <w:rPr>
          <w:b/>
          <w:bCs/>
          <w:color w:val="auto"/>
          <w:spacing w:val="1"/>
          <w:sz w:val="20"/>
          <w:szCs w:val="20"/>
          <w:highlight w:val="none"/>
        </w:rPr>
        <w:t>”的技术指标、主要功能</w:t>
      </w:r>
      <w:r>
        <w:rPr>
          <w:b/>
          <w:bCs/>
          <w:color w:val="auto"/>
          <w:sz w:val="20"/>
          <w:szCs w:val="20"/>
          <w:highlight w:val="none"/>
        </w:rPr>
        <w:t>项目、</w:t>
      </w:r>
      <w:r>
        <w:rPr>
          <w:b/>
          <w:bCs/>
          <w:color w:val="auto"/>
          <w:spacing w:val="9"/>
          <w:sz w:val="20"/>
          <w:szCs w:val="20"/>
          <w:highlight w:val="none"/>
        </w:rPr>
        <w:t>商务条款要求发生实质性偏离的，或者允许偏离的技术、</w:t>
      </w:r>
      <w:r>
        <w:rPr>
          <w:b/>
          <w:bCs/>
          <w:color w:val="auto"/>
          <w:spacing w:val="8"/>
          <w:sz w:val="20"/>
          <w:szCs w:val="20"/>
          <w:highlight w:val="none"/>
        </w:rPr>
        <w:t>性能指标或者辅助功能项目发生负偏离的</w:t>
      </w:r>
      <w:r>
        <w:rPr>
          <w:b/>
          <w:bCs/>
          <w:color w:val="auto"/>
          <w:spacing w:val="6"/>
          <w:sz w:val="20"/>
          <w:szCs w:val="20"/>
          <w:highlight w:val="none"/>
        </w:rPr>
        <w:t>项数的项数超过“投标人须知前附表</w:t>
      </w:r>
      <w:r>
        <w:rPr>
          <w:color w:val="auto"/>
          <w:spacing w:val="-65"/>
          <w:sz w:val="20"/>
          <w:szCs w:val="20"/>
          <w:highlight w:val="none"/>
        </w:rPr>
        <w:t xml:space="preserve"> </w:t>
      </w:r>
      <w:r>
        <w:rPr>
          <w:b/>
          <w:bCs/>
          <w:color w:val="auto"/>
          <w:spacing w:val="6"/>
          <w:sz w:val="20"/>
          <w:szCs w:val="20"/>
          <w:highlight w:val="none"/>
        </w:rPr>
        <w:t>”规定项数的；</w:t>
      </w:r>
    </w:p>
    <w:p w14:paraId="737AA8C8">
      <w:pPr>
        <w:pStyle w:val="11"/>
        <w:spacing w:before="165" w:line="228" w:lineRule="auto"/>
        <w:ind w:left="431"/>
        <w:rPr>
          <w:color w:val="auto"/>
          <w:sz w:val="20"/>
          <w:szCs w:val="20"/>
          <w:highlight w:val="none"/>
        </w:rPr>
      </w:pPr>
      <w:r>
        <w:rPr>
          <w:b/>
          <w:bCs/>
          <w:color w:val="auto"/>
          <w:spacing w:val="8"/>
          <w:sz w:val="20"/>
          <w:szCs w:val="20"/>
          <w:highlight w:val="none"/>
        </w:rPr>
        <w:t>（6）投标文件的实质性内容未使用中文表述、使用计量单位不符</w:t>
      </w:r>
      <w:r>
        <w:rPr>
          <w:b/>
          <w:bCs/>
          <w:color w:val="auto"/>
          <w:spacing w:val="7"/>
          <w:sz w:val="20"/>
          <w:szCs w:val="20"/>
          <w:highlight w:val="none"/>
        </w:rPr>
        <w:t>合招标文件要求的；</w:t>
      </w:r>
    </w:p>
    <w:p w14:paraId="44F5A7C9">
      <w:pPr>
        <w:pStyle w:val="11"/>
        <w:spacing w:before="161" w:line="302" w:lineRule="auto"/>
        <w:ind w:right="97" w:firstLine="430"/>
        <w:rPr>
          <w:color w:val="auto"/>
          <w:sz w:val="20"/>
          <w:szCs w:val="20"/>
          <w:highlight w:val="none"/>
        </w:rPr>
      </w:pPr>
      <w:r>
        <w:rPr>
          <w:b/>
          <w:bCs/>
          <w:color w:val="auto"/>
          <w:spacing w:val="11"/>
          <w:sz w:val="20"/>
          <w:szCs w:val="20"/>
          <w:highlight w:val="none"/>
        </w:rPr>
        <w:t>（7）投标文件中的文件资料因填写不齐全或者内容虚假或者出现其他情形而导致</w:t>
      </w:r>
      <w:r>
        <w:rPr>
          <w:b/>
          <w:bCs/>
          <w:color w:val="auto"/>
          <w:spacing w:val="10"/>
          <w:sz w:val="20"/>
          <w:szCs w:val="20"/>
          <w:highlight w:val="none"/>
        </w:rPr>
        <w:t>被评标委员</w:t>
      </w:r>
      <w:r>
        <w:rPr>
          <w:b/>
          <w:bCs/>
          <w:color w:val="auto"/>
          <w:spacing w:val="5"/>
          <w:sz w:val="20"/>
          <w:szCs w:val="20"/>
          <w:highlight w:val="none"/>
        </w:rPr>
        <w:t>会认定无效的；</w:t>
      </w:r>
    </w:p>
    <w:p w14:paraId="5A0AEAD7">
      <w:pPr>
        <w:spacing w:line="302" w:lineRule="auto"/>
        <w:rPr>
          <w:color w:val="auto"/>
          <w:sz w:val="20"/>
          <w:szCs w:val="20"/>
          <w:highlight w:val="none"/>
        </w:rPr>
        <w:sectPr>
          <w:footerReference r:id="rId30" w:type="default"/>
          <w:pgSz w:w="11906" w:h="16839"/>
          <w:pgMar w:top="1403" w:right="1320" w:bottom="1358" w:left="1422" w:header="1020" w:footer="907" w:gutter="0"/>
          <w:pgNumType w:fmt="decimal"/>
          <w:cols w:space="720" w:num="1"/>
        </w:sectPr>
      </w:pPr>
    </w:p>
    <w:p w14:paraId="3F21764B">
      <w:pPr>
        <w:pStyle w:val="11"/>
        <w:spacing w:before="41" w:line="227" w:lineRule="auto"/>
        <w:ind w:left="430"/>
        <w:rPr>
          <w:color w:val="auto"/>
          <w:sz w:val="20"/>
          <w:szCs w:val="20"/>
          <w:highlight w:val="none"/>
        </w:rPr>
      </w:pPr>
      <w:r>
        <w:rPr>
          <w:b/>
          <w:bCs/>
          <w:color w:val="auto"/>
          <w:spacing w:val="7"/>
          <w:sz w:val="20"/>
          <w:szCs w:val="20"/>
          <w:highlight w:val="none"/>
        </w:rPr>
        <w:t>（8）投标文件含有</w:t>
      </w:r>
      <w:r>
        <w:rPr>
          <w:rFonts w:hint="eastAsia"/>
          <w:b/>
          <w:bCs/>
          <w:color w:val="auto"/>
          <w:spacing w:val="7"/>
          <w:sz w:val="20"/>
          <w:szCs w:val="20"/>
          <w:highlight w:val="none"/>
          <w:lang w:eastAsia="zh-CN"/>
        </w:rPr>
        <w:t>采购人</w:t>
      </w:r>
      <w:r>
        <w:rPr>
          <w:b/>
          <w:bCs/>
          <w:color w:val="auto"/>
          <w:spacing w:val="7"/>
          <w:sz w:val="20"/>
          <w:szCs w:val="20"/>
          <w:highlight w:val="none"/>
        </w:rPr>
        <w:t>不能接受的附加条件的；</w:t>
      </w:r>
    </w:p>
    <w:p w14:paraId="2FF29246">
      <w:pPr>
        <w:pStyle w:val="11"/>
        <w:spacing w:before="161" w:line="228" w:lineRule="auto"/>
        <w:ind w:left="430"/>
        <w:rPr>
          <w:color w:val="auto"/>
          <w:sz w:val="20"/>
          <w:szCs w:val="20"/>
          <w:highlight w:val="none"/>
        </w:rPr>
      </w:pPr>
      <w:r>
        <w:rPr>
          <w:b/>
          <w:bCs/>
          <w:color w:val="auto"/>
          <w:spacing w:val="8"/>
          <w:sz w:val="20"/>
          <w:szCs w:val="20"/>
          <w:highlight w:val="none"/>
        </w:rPr>
        <w:t>（9）属于投标人须知正文第9.2</w:t>
      </w:r>
      <w:r>
        <w:rPr>
          <w:color w:val="auto"/>
          <w:spacing w:val="-32"/>
          <w:sz w:val="20"/>
          <w:szCs w:val="20"/>
          <w:highlight w:val="none"/>
        </w:rPr>
        <w:t xml:space="preserve"> </w:t>
      </w:r>
      <w:r>
        <w:rPr>
          <w:b/>
          <w:bCs/>
          <w:color w:val="auto"/>
          <w:spacing w:val="8"/>
          <w:sz w:val="20"/>
          <w:szCs w:val="20"/>
          <w:highlight w:val="none"/>
        </w:rPr>
        <w:t>条情形的；</w:t>
      </w:r>
    </w:p>
    <w:p w14:paraId="64AD020B">
      <w:pPr>
        <w:pStyle w:val="11"/>
        <w:spacing w:before="161" w:line="303" w:lineRule="auto"/>
        <w:ind w:left="17" w:right="73" w:firstLine="413"/>
        <w:rPr>
          <w:color w:val="auto"/>
          <w:sz w:val="20"/>
          <w:szCs w:val="20"/>
          <w:highlight w:val="none"/>
        </w:rPr>
      </w:pPr>
      <w:r>
        <w:rPr>
          <w:b/>
          <w:bCs/>
          <w:color w:val="auto"/>
          <w:spacing w:val="8"/>
          <w:sz w:val="20"/>
          <w:szCs w:val="20"/>
          <w:highlight w:val="none"/>
        </w:rPr>
        <w:t>（10）投标文件标注的项目名称或者项目编号与招标文件标注的项目名称或者项目编号不一致</w:t>
      </w:r>
      <w:r>
        <w:rPr>
          <w:b/>
          <w:bCs/>
          <w:color w:val="auto"/>
          <w:spacing w:val="-11"/>
          <w:sz w:val="20"/>
          <w:szCs w:val="20"/>
          <w:highlight w:val="none"/>
        </w:rPr>
        <w:t>的；</w:t>
      </w:r>
    </w:p>
    <w:p w14:paraId="1303ED3C">
      <w:pPr>
        <w:pStyle w:val="11"/>
        <w:spacing w:before="161" w:line="228" w:lineRule="auto"/>
        <w:ind w:left="430"/>
        <w:rPr>
          <w:color w:val="auto"/>
          <w:sz w:val="20"/>
          <w:szCs w:val="20"/>
          <w:highlight w:val="none"/>
        </w:rPr>
      </w:pPr>
      <w:r>
        <w:rPr>
          <w:b/>
          <w:bCs/>
          <w:color w:val="auto"/>
          <w:spacing w:val="7"/>
          <w:sz w:val="20"/>
          <w:szCs w:val="20"/>
          <w:highlight w:val="none"/>
        </w:rPr>
        <w:t>（11）投标文件中承诺的投标有效期低于招标文件要求的期限的；</w:t>
      </w:r>
    </w:p>
    <w:p w14:paraId="6CE14347">
      <w:pPr>
        <w:pStyle w:val="11"/>
        <w:spacing w:before="161" w:line="227" w:lineRule="auto"/>
        <w:ind w:left="430"/>
        <w:rPr>
          <w:color w:val="auto"/>
          <w:sz w:val="20"/>
          <w:szCs w:val="20"/>
          <w:highlight w:val="none"/>
        </w:rPr>
      </w:pPr>
      <w:r>
        <w:rPr>
          <w:b/>
          <w:bCs/>
          <w:color w:val="auto"/>
          <w:spacing w:val="7"/>
          <w:sz w:val="20"/>
          <w:szCs w:val="20"/>
          <w:highlight w:val="none"/>
        </w:rPr>
        <w:t>（12）虚假投标，或者出现其他情形而导致被评标委员会认定无效的；</w:t>
      </w:r>
    </w:p>
    <w:p w14:paraId="06709108">
      <w:pPr>
        <w:pStyle w:val="11"/>
        <w:spacing w:before="162" w:line="302" w:lineRule="auto"/>
        <w:ind w:left="2" w:right="73" w:firstLine="428"/>
        <w:rPr>
          <w:color w:val="auto"/>
          <w:sz w:val="20"/>
          <w:szCs w:val="20"/>
          <w:highlight w:val="none"/>
        </w:rPr>
      </w:pPr>
      <w:r>
        <w:rPr>
          <w:b/>
          <w:bCs/>
          <w:color w:val="auto"/>
          <w:spacing w:val="8"/>
          <w:sz w:val="20"/>
          <w:szCs w:val="20"/>
          <w:highlight w:val="none"/>
        </w:rPr>
        <w:t>（13）招标文件未载明允许提供备选（替代）投标方案或明确不允许提供备选（替代）投标方</w:t>
      </w:r>
      <w:r>
        <w:rPr>
          <w:b/>
          <w:bCs/>
          <w:color w:val="auto"/>
          <w:spacing w:val="7"/>
          <w:sz w:val="20"/>
          <w:szCs w:val="20"/>
          <w:highlight w:val="none"/>
        </w:rPr>
        <w:t>案时，投标人提供了备选（替代）投标方案的；</w:t>
      </w:r>
    </w:p>
    <w:p w14:paraId="6706FDC8">
      <w:pPr>
        <w:pStyle w:val="11"/>
        <w:spacing w:before="164" w:line="228" w:lineRule="auto"/>
        <w:ind w:left="430"/>
        <w:rPr>
          <w:color w:val="auto"/>
          <w:sz w:val="20"/>
          <w:szCs w:val="20"/>
          <w:highlight w:val="none"/>
        </w:rPr>
      </w:pPr>
      <w:r>
        <w:rPr>
          <w:b/>
          <w:bCs/>
          <w:color w:val="auto"/>
          <w:spacing w:val="6"/>
          <w:sz w:val="20"/>
          <w:szCs w:val="20"/>
          <w:highlight w:val="none"/>
        </w:rPr>
        <w:t>（14）未响应招标文件实质性要求的。</w:t>
      </w:r>
    </w:p>
    <w:p w14:paraId="77292365">
      <w:pPr>
        <w:pStyle w:val="11"/>
        <w:spacing w:before="161" w:line="228" w:lineRule="auto"/>
        <w:ind w:left="430"/>
        <w:rPr>
          <w:color w:val="auto"/>
          <w:sz w:val="20"/>
          <w:szCs w:val="20"/>
          <w:highlight w:val="none"/>
        </w:rPr>
      </w:pPr>
      <w:r>
        <w:rPr>
          <w:b/>
          <w:bCs/>
          <w:color w:val="auto"/>
          <w:spacing w:val="7"/>
          <w:sz w:val="20"/>
          <w:szCs w:val="20"/>
          <w:highlight w:val="none"/>
        </w:rPr>
        <w:t>（15）法律、法规和招标文件规定的其他无效情形。</w:t>
      </w:r>
    </w:p>
    <w:p w14:paraId="318AE61D">
      <w:pPr>
        <w:pStyle w:val="11"/>
        <w:spacing w:before="162" w:line="228" w:lineRule="auto"/>
        <w:ind w:left="425"/>
        <w:outlineLvl w:val="2"/>
        <w:rPr>
          <w:color w:val="auto"/>
          <w:sz w:val="20"/>
          <w:szCs w:val="20"/>
          <w:highlight w:val="none"/>
        </w:rPr>
      </w:pPr>
      <w:bookmarkStart w:id="138" w:name="_Toc20678"/>
      <w:r>
        <w:rPr>
          <w:b/>
          <w:bCs/>
          <w:color w:val="auto"/>
          <w:spacing w:val="4"/>
          <w:sz w:val="20"/>
          <w:szCs w:val="20"/>
          <w:highlight w:val="none"/>
        </w:rPr>
        <w:t>3.澄清补正</w:t>
      </w:r>
      <w:bookmarkEnd w:id="138"/>
    </w:p>
    <w:p w14:paraId="0B4D6EE2">
      <w:pPr>
        <w:pStyle w:val="11"/>
        <w:spacing w:before="161" w:line="377" w:lineRule="auto"/>
        <w:ind w:right="70" w:firstLine="420"/>
        <w:jc w:val="both"/>
        <w:rPr>
          <w:color w:val="auto"/>
          <w:sz w:val="20"/>
          <w:szCs w:val="20"/>
          <w:highlight w:val="none"/>
        </w:rPr>
      </w:pPr>
      <w:r>
        <w:rPr>
          <w:color w:val="auto"/>
          <w:spacing w:val="11"/>
          <w:sz w:val="20"/>
          <w:szCs w:val="20"/>
          <w:highlight w:val="none"/>
        </w:rPr>
        <w:t>对投标文件中含义不明确、同类问题表述不一致或者有明显文字和计算</w:t>
      </w:r>
      <w:r>
        <w:rPr>
          <w:color w:val="auto"/>
          <w:spacing w:val="10"/>
          <w:sz w:val="20"/>
          <w:szCs w:val="20"/>
          <w:highlight w:val="none"/>
        </w:rPr>
        <w:t>错误的内容，评标委员</w:t>
      </w:r>
      <w:r>
        <w:rPr>
          <w:color w:val="auto"/>
          <w:spacing w:val="11"/>
          <w:sz w:val="20"/>
          <w:szCs w:val="20"/>
          <w:highlight w:val="none"/>
        </w:rPr>
        <w:t>会应在广西政府采购云平台发布电子澄清函，要求投标人在规定时间内</w:t>
      </w:r>
      <w:r>
        <w:rPr>
          <w:color w:val="auto"/>
          <w:spacing w:val="10"/>
          <w:sz w:val="20"/>
          <w:szCs w:val="20"/>
          <w:highlight w:val="none"/>
        </w:rPr>
        <w:t>作出必要的澄清、说明或者补正。投标人在广西政府采购云平台接收到电子澄清函后根据澄清函内容上</w:t>
      </w:r>
      <w:r>
        <w:rPr>
          <w:color w:val="auto"/>
          <w:spacing w:val="9"/>
          <w:sz w:val="20"/>
          <w:szCs w:val="20"/>
          <w:highlight w:val="none"/>
        </w:rPr>
        <w:t>传</w:t>
      </w:r>
      <w:r>
        <w:rPr>
          <w:color w:val="auto"/>
          <w:spacing w:val="-40"/>
          <w:sz w:val="20"/>
          <w:szCs w:val="20"/>
          <w:highlight w:val="none"/>
        </w:rPr>
        <w:t xml:space="preserve"> </w:t>
      </w:r>
      <w:r>
        <w:rPr>
          <w:color w:val="auto"/>
          <w:sz w:val="20"/>
          <w:szCs w:val="20"/>
          <w:highlight w:val="none"/>
        </w:rPr>
        <w:t>PDF</w:t>
      </w:r>
      <w:r>
        <w:rPr>
          <w:color w:val="auto"/>
          <w:spacing w:val="-40"/>
          <w:sz w:val="20"/>
          <w:szCs w:val="20"/>
          <w:highlight w:val="none"/>
        </w:rPr>
        <w:t xml:space="preserve"> </w:t>
      </w:r>
      <w:r>
        <w:rPr>
          <w:color w:val="auto"/>
          <w:spacing w:val="9"/>
          <w:sz w:val="20"/>
          <w:szCs w:val="20"/>
          <w:highlight w:val="none"/>
        </w:rPr>
        <w:t>格式回函，</w:t>
      </w:r>
      <w:r>
        <w:rPr>
          <w:color w:val="auto"/>
          <w:spacing w:val="-59"/>
          <w:sz w:val="20"/>
          <w:szCs w:val="20"/>
          <w:highlight w:val="none"/>
        </w:rPr>
        <w:t xml:space="preserve"> </w:t>
      </w:r>
      <w:r>
        <w:rPr>
          <w:color w:val="auto"/>
          <w:spacing w:val="9"/>
          <w:sz w:val="20"/>
          <w:szCs w:val="20"/>
          <w:highlight w:val="none"/>
        </w:rPr>
        <w:t>电子</w:t>
      </w:r>
      <w:r>
        <w:rPr>
          <w:color w:val="auto"/>
          <w:spacing w:val="10"/>
          <w:sz w:val="20"/>
          <w:szCs w:val="20"/>
          <w:highlight w:val="none"/>
        </w:rPr>
        <w:t>澄清答复函使用</w:t>
      </w:r>
      <w:r>
        <w:rPr>
          <w:color w:val="auto"/>
          <w:sz w:val="20"/>
          <w:szCs w:val="20"/>
          <w:highlight w:val="none"/>
        </w:rPr>
        <w:t>CA</w:t>
      </w:r>
      <w:r>
        <w:rPr>
          <w:color w:val="auto"/>
          <w:spacing w:val="-41"/>
          <w:sz w:val="20"/>
          <w:szCs w:val="20"/>
          <w:highlight w:val="none"/>
        </w:rPr>
        <w:t xml:space="preserve"> </w:t>
      </w:r>
      <w:r>
        <w:rPr>
          <w:color w:val="auto"/>
          <w:spacing w:val="10"/>
          <w:sz w:val="20"/>
          <w:szCs w:val="20"/>
          <w:highlight w:val="none"/>
        </w:rPr>
        <w:t>证书加盖投标人电子签章后在线上传至评标</w:t>
      </w:r>
      <w:r>
        <w:rPr>
          <w:color w:val="auto"/>
          <w:spacing w:val="9"/>
          <w:sz w:val="20"/>
          <w:szCs w:val="20"/>
          <w:highlight w:val="none"/>
        </w:rPr>
        <w:t>委员会。投标人的澄清、说明或者补正不得超出投标文件的范围或者改变投标文件的实质性内容。</w:t>
      </w:r>
    </w:p>
    <w:p w14:paraId="325610F3">
      <w:pPr>
        <w:pStyle w:val="11"/>
        <w:spacing w:line="377" w:lineRule="auto"/>
        <w:ind w:firstLine="423"/>
        <w:jc w:val="both"/>
        <w:rPr>
          <w:color w:val="auto"/>
          <w:sz w:val="20"/>
          <w:szCs w:val="20"/>
          <w:highlight w:val="none"/>
        </w:rPr>
      </w:pPr>
      <w:r>
        <w:rPr>
          <w:color w:val="auto"/>
          <w:spacing w:val="11"/>
          <w:sz w:val="20"/>
          <w:szCs w:val="20"/>
          <w:highlight w:val="none"/>
        </w:rPr>
        <w:t>异常情况处理：如遇无法正常使用线上发送澄清函的情况，将</w:t>
      </w:r>
      <w:r>
        <w:rPr>
          <w:color w:val="auto"/>
          <w:spacing w:val="10"/>
          <w:sz w:val="20"/>
          <w:szCs w:val="20"/>
          <w:highlight w:val="none"/>
        </w:rPr>
        <w:t>启动书面形式办理。启动书面形</w:t>
      </w:r>
      <w:r>
        <w:rPr>
          <w:color w:val="auto"/>
          <w:spacing w:val="8"/>
          <w:sz w:val="20"/>
          <w:szCs w:val="20"/>
          <w:highlight w:val="none"/>
        </w:rPr>
        <w:t>式办理的情况下，评标委员会以书面形式要求投标人在规定</w:t>
      </w:r>
      <w:r>
        <w:rPr>
          <w:color w:val="auto"/>
          <w:spacing w:val="7"/>
          <w:sz w:val="20"/>
          <w:szCs w:val="20"/>
          <w:highlight w:val="none"/>
        </w:rPr>
        <w:t>时间内作出必要的澄清、说明或者补正。</w:t>
      </w:r>
      <w:r>
        <w:rPr>
          <w:color w:val="auto"/>
          <w:spacing w:val="11"/>
          <w:sz w:val="20"/>
          <w:szCs w:val="20"/>
          <w:highlight w:val="none"/>
        </w:rPr>
        <w:t>投标人的澄清、说明或者补正必须采用书面形式，并加盖公章，或者由</w:t>
      </w:r>
      <w:r>
        <w:rPr>
          <w:color w:val="auto"/>
          <w:spacing w:val="10"/>
          <w:sz w:val="20"/>
          <w:szCs w:val="20"/>
          <w:highlight w:val="none"/>
        </w:rPr>
        <w:t>法定代表人或者其授权的代</w:t>
      </w:r>
      <w:r>
        <w:rPr>
          <w:color w:val="auto"/>
          <w:spacing w:val="5"/>
          <w:sz w:val="20"/>
          <w:szCs w:val="20"/>
          <w:highlight w:val="none"/>
        </w:rPr>
        <w:t>表签字。</w:t>
      </w:r>
    </w:p>
    <w:p w14:paraId="53120BDC">
      <w:pPr>
        <w:pStyle w:val="11"/>
        <w:spacing w:before="2" w:line="376" w:lineRule="auto"/>
        <w:ind w:left="17" w:right="70" w:firstLine="406"/>
        <w:rPr>
          <w:color w:val="auto"/>
          <w:sz w:val="20"/>
          <w:szCs w:val="20"/>
          <w:highlight w:val="none"/>
        </w:rPr>
      </w:pPr>
      <w:r>
        <w:rPr>
          <w:color w:val="auto"/>
          <w:spacing w:val="11"/>
          <w:sz w:val="20"/>
          <w:szCs w:val="20"/>
          <w:highlight w:val="none"/>
        </w:rPr>
        <w:t>未按评标委员会的要求作出明确澄清、说明或者更正的投标人的投</w:t>
      </w:r>
      <w:r>
        <w:rPr>
          <w:color w:val="auto"/>
          <w:spacing w:val="10"/>
          <w:sz w:val="20"/>
          <w:szCs w:val="20"/>
          <w:highlight w:val="none"/>
        </w:rPr>
        <w:t>标文件将按照有利于</w:t>
      </w:r>
      <w:r>
        <w:rPr>
          <w:rFonts w:hint="eastAsia"/>
          <w:color w:val="auto"/>
          <w:spacing w:val="10"/>
          <w:sz w:val="20"/>
          <w:szCs w:val="20"/>
          <w:highlight w:val="none"/>
          <w:lang w:eastAsia="zh-CN"/>
        </w:rPr>
        <w:t>采购人</w:t>
      </w:r>
      <w:r>
        <w:rPr>
          <w:color w:val="auto"/>
          <w:spacing w:val="7"/>
          <w:sz w:val="20"/>
          <w:szCs w:val="20"/>
          <w:highlight w:val="none"/>
        </w:rPr>
        <w:t>的原则由评标委员会进行判定。</w:t>
      </w:r>
    </w:p>
    <w:p w14:paraId="4325878F">
      <w:pPr>
        <w:pStyle w:val="11"/>
        <w:spacing w:line="227" w:lineRule="auto"/>
        <w:ind w:left="420"/>
        <w:outlineLvl w:val="2"/>
        <w:rPr>
          <w:color w:val="auto"/>
          <w:sz w:val="20"/>
          <w:szCs w:val="20"/>
          <w:highlight w:val="none"/>
        </w:rPr>
      </w:pPr>
      <w:bookmarkStart w:id="139" w:name="_Toc6392"/>
      <w:r>
        <w:rPr>
          <w:b/>
          <w:bCs/>
          <w:color w:val="auto"/>
          <w:spacing w:val="6"/>
          <w:sz w:val="20"/>
          <w:szCs w:val="20"/>
          <w:highlight w:val="none"/>
        </w:rPr>
        <w:t>4.投标文件修正</w:t>
      </w:r>
      <w:bookmarkEnd w:id="139"/>
    </w:p>
    <w:p w14:paraId="3AC7E3F4">
      <w:pPr>
        <w:pStyle w:val="11"/>
        <w:spacing w:before="162" w:line="226" w:lineRule="auto"/>
        <w:ind w:left="420"/>
        <w:outlineLvl w:val="2"/>
        <w:rPr>
          <w:color w:val="auto"/>
          <w:sz w:val="20"/>
          <w:szCs w:val="20"/>
          <w:highlight w:val="none"/>
        </w:rPr>
      </w:pPr>
      <w:bookmarkStart w:id="140" w:name="_Toc21022"/>
      <w:r>
        <w:rPr>
          <w:color w:val="auto"/>
          <w:spacing w:val="8"/>
          <w:sz w:val="20"/>
          <w:szCs w:val="20"/>
          <w:highlight w:val="none"/>
        </w:rPr>
        <w:t>4.1</w:t>
      </w:r>
      <w:r>
        <w:rPr>
          <w:color w:val="auto"/>
          <w:spacing w:val="-29"/>
          <w:sz w:val="20"/>
          <w:szCs w:val="20"/>
          <w:highlight w:val="none"/>
        </w:rPr>
        <w:t xml:space="preserve"> </w:t>
      </w:r>
      <w:r>
        <w:rPr>
          <w:color w:val="auto"/>
          <w:spacing w:val="8"/>
          <w:sz w:val="20"/>
          <w:szCs w:val="20"/>
          <w:highlight w:val="none"/>
        </w:rPr>
        <w:t>投标文件报价出现前后不一致的，按照下列规定修正：</w:t>
      </w:r>
      <w:bookmarkEnd w:id="140"/>
    </w:p>
    <w:p w14:paraId="2D4C2F9B">
      <w:pPr>
        <w:pStyle w:val="11"/>
        <w:spacing w:before="166" w:line="301" w:lineRule="auto"/>
        <w:ind w:left="1" w:right="73" w:firstLine="429"/>
        <w:rPr>
          <w:color w:val="auto"/>
          <w:sz w:val="20"/>
          <w:szCs w:val="20"/>
          <w:highlight w:val="none"/>
        </w:rPr>
      </w:pPr>
      <w:r>
        <w:rPr>
          <w:color w:val="auto"/>
          <w:spacing w:val="3"/>
          <w:sz w:val="20"/>
          <w:szCs w:val="20"/>
          <w:highlight w:val="none"/>
        </w:rPr>
        <w:t>（1）投标文件中开标一览表（报价表）内容与投标文件中相应内容不一致的，以开标一览表（报</w:t>
      </w:r>
      <w:r>
        <w:rPr>
          <w:color w:val="auto"/>
          <w:spacing w:val="6"/>
          <w:sz w:val="20"/>
          <w:szCs w:val="20"/>
          <w:highlight w:val="none"/>
        </w:rPr>
        <w:t>价表）为准；</w:t>
      </w:r>
    </w:p>
    <w:p w14:paraId="6EC63DAD">
      <w:pPr>
        <w:pStyle w:val="11"/>
        <w:spacing w:before="163" w:line="228" w:lineRule="auto"/>
        <w:ind w:left="430"/>
        <w:rPr>
          <w:color w:val="auto"/>
          <w:sz w:val="20"/>
          <w:szCs w:val="20"/>
          <w:highlight w:val="none"/>
        </w:rPr>
      </w:pPr>
      <w:r>
        <w:rPr>
          <w:color w:val="auto"/>
          <w:spacing w:val="8"/>
          <w:sz w:val="20"/>
          <w:szCs w:val="20"/>
          <w:highlight w:val="none"/>
        </w:rPr>
        <w:t>（2）大写金额和小写金额不一致的，以大写金额为准；</w:t>
      </w:r>
    </w:p>
    <w:p w14:paraId="3AC1A78D">
      <w:pPr>
        <w:pStyle w:val="11"/>
        <w:spacing w:before="161" w:line="226" w:lineRule="auto"/>
        <w:ind w:left="430"/>
        <w:rPr>
          <w:color w:val="auto"/>
          <w:sz w:val="20"/>
          <w:szCs w:val="20"/>
          <w:highlight w:val="none"/>
        </w:rPr>
      </w:pPr>
      <w:r>
        <w:rPr>
          <w:color w:val="auto"/>
          <w:spacing w:val="8"/>
          <w:sz w:val="20"/>
          <w:szCs w:val="20"/>
          <w:highlight w:val="none"/>
        </w:rPr>
        <w:t>（3）单价金额小数点或者百分比有明显错位的，</w:t>
      </w:r>
      <w:r>
        <w:rPr>
          <w:color w:val="auto"/>
          <w:spacing w:val="-54"/>
          <w:sz w:val="20"/>
          <w:szCs w:val="20"/>
          <w:highlight w:val="none"/>
        </w:rPr>
        <w:t xml:space="preserve"> </w:t>
      </w:r>
      <w:r>
        <w:rPr>
          <w:color w:val="auto"/>
          <w:spacing w:val="8"/>
          <w:sz w:val="20"/>
          <w:szCs w:val="20"/>
          <w:highlight w:val="none"/>
        </w:rPr>
        <w:t>以开标一览表的总价为准，并修改单价；</w:t>
      </w:r>
    </w:p>
    <w:p w14:paraId="1720439D">
      <w:pPr>
        <w:pStyle w:val="11"/>
        <w:spacing w:before="166" w:line="226" w:lineRule="auto"/>
        <w:ind w:left="430"/>
        <w:rPr>
          <w:color w:val="auto"/>
          <w:sz w:val="20"/>
          <w:szCs w:val="20"/>
          <w:highlight w:val="none"/>
        </w:rPr>
      </w:pPr>
      <w:r>
        <w:rPr>
          <w:color w:val="auto"/>
          <w:spacing w:val="8"/>
          <w:sz w:val="20"/>
          <w:szCs w:val="20"/>
          <w:highlight w:val="none"/>
        </w:rPr>
        <w:t>（4）总价金额与按单价汇总金额不一致的，</w:t>
      </w:r>
      <w:r>
        <w:rPr>
          <w:color w:val="auto"/>
          <w:spacing w:val="-59"/>
          <w:sz w:val="20"/>
          <w:szCs w:val="20"/>
          <w:highlight w:val="none"/>
        </w:rPr>
        <w:t xml:space="preserve"> </w:t>
      </w:r>
      <w:r>
        <w:rPr>
          <w:color w:val="auto"/>
          <w:spacing w:val="8"/>
          <w:sz w:val="20"/>
          <w:szCs w:val="20"/>
          <w:highlight w:val="none"/>
        </w:rPr>
        <w:t>以</w:t>
      </w:r>
      <w:r>
        <w:rPr>
          <w:color w:val="auto"/>
          <w:spacing w:val="7"/>
          <w:sz w:val="20"/>
          <w:szCs w:val="20"/>
          <w:highlight w:val="none"/>
        </w:rPr>
        <w:t>单价金额计算结果为准。</w:t>
      </w:r>
    </w:p>
    <w:p w14:paraId="0BCD5387">
      <w:pPr>
        <w:pStyle w:val="11"/>
        <w:spacing w:before="162" w:line="377" w:lineRule="auto"/>
        <w:ind w:right="70" w:firstLine="440"/>
        <w:rPr>
          <w:color w:val="auto"/>
          <w:sz w:val="20"/>
          <w:szCs w:val="20"/>
          <w:highlight w:val="none"/>
        </w:rPr>
      </w:pPr>
      <w:r>
        <w:rPr>
          <w:color w:val="auto"/>
          <w:spacing w:val="8"/>
          <w:sz w:val="20"/>
          <w:szCs w:val="20"/>
          <w:highlight w:val="none"/>
        </w:rPr>
        <w:t>同时出现两种以上不一致的，按照以上（1）-</w:t>
      </w:r>
      <w:r>
        <w:rPr>
          <w:color w:val="auto"/>
          <w:spacing w:val="7"/>
          <w:sz w:val="20"/>
          <w:szCs w:val="20"/>
          <w:highlight w:val="none"/>
        </w:rPr>
        <w:t>（4）规定的顺序修正。修正后的报价经投标人确</w:t>
      </w:r>
      <w:r>
        <w:rPr>
          <w:color w:val="auto"/>
          <w:spacing w:val="8"/>
          <w:sz w:val="20"/>
          <w:szCs w:val="20"/>
          <w:highlight w:val="none"/>
        </w:rPr>
        <w:t>认后产生约束力，投标人不确认的，</w:t>
      </w:r>
      <w:r>
        <w:rPr>
          <w:b/>
          <w:bCs/>
          <w:color w:val="auto"/>
          <w:spacing w:val="8"/>
          <w:sz w:val="20"/>
          <w:szCs w:val="20"/>
          <w:highlight w:val="none"/>
        </w:rPr>
        <w:t>其投标无效</w:t>
      </w:r>
      <w:r>
        <w:rPr>
          <w:color w:val="auto"/>
          <w:spacing w:val="8"/>
          <w:sz w:val="20"/>
          <w:szCs w:val="20"/>
          <w:highlight w:val="none"/>
        </w:rPr>
        <w:t>。</w:t>
      </w:r>
    </w:p>
    <w:p w14:paraId="11216CAC">
      <w:pPr>
        <w:pStyle w:val="11"/>
        <w:spacing w:before="1" w:line="303" w:lineRule="auto"/>
        <w:ind w:left="3" w:right="73" w:firstLine="416"/>
        <w:outlineLvl w:val="2"/>
        <w:rPr>
          <w:color w:val="auto"/>
          <w:sz w:val="20"/>
          <w:szCs w:val="20"/>
          <w:highlight w:val="none"/>
        </w:rPr>
      </w:pPr>
      <w:bookmarkStart w:id="141" w:name="_Toc23594"/>
      <w:r>
        <w:rPr>
          <w:color w:val="auto"/>
          <w:spacing w:val="11"/>
          <w:sz w:val="20"/>
          <w:szCs w:val="20"/>
          <w:highlight w:val="none"/>
        </w:rPr>
        <w:t>4.2</w:t>
      </w:r>
      <w:r>
        <w:rPr>
          <w:color w:val="auto"/>
          <w:spacing w:val="-36"/>
          <w:sz w:val="20"/>
          <w:szCs w:val="20"/>
          <w:highlight w:val="none"/>
        </w:rPr>
        <w:t xml:space="preserve"> </w:t>
      </w:r>
      <w:r>
        <w:rPr>
          <w:color w:val="auto"/>
          <w:spacing w:val="11"/>
          <w:sz w:val="20"/>
          <w:szCs w:val="20"/>
          <w:highlight w:val="none"/>
        </w:rPr>
        <w:t>经投标人确认修正后的报价若超过采购预算金额或者最高限价，</w:t>
      </w:r>
      <w:r>
        <w:rPr>
          <w:b/>
          <w:bCs/>
          <w:color w:val="auto"/>
          <w:spacing w:val="11"/>
          <w:sz w:val="20"/>
          <w:szCs w:val="20"/>
          <w:highlight w:val="none"/>
        </w:rPr>
        <w:t>投标人</w:t>
      </w:r>
      <w:r>
        <w:rPr>
          <w:b/>
          <w:bCs/>
          <w:color w:val="auto"/>
          <w:spacing w:val="10"/>
          <w:sz w:val="20"/>
          <w:szCs w:val="20"/>
          <w:highlight w:val="none"/>
        </w:rPr>
        <w:t>的投标文件作无效</w:t>
      </w:r>
      <w:r>
        <w:rPr>
          <w:b/>
          <w:bCs/>
          <w:color w:val="auto"/>
          <w:spacing w:val="4"/>
          <w:sz w:val="20"/>
          <w:szCs w:val="20"/>
          <w:highlight w:val="none"/>
        </w:rPr>
        <w:t>投标处理</w:t>
      </w:r>
      <w:r>
        <w:rPr>
          <w:color w:val="auto"/>
          <w:spacing w:val="4"/>
          <w:sz w:val="20"/>
          <w:szCs w:val="20"/>
          <w:highlight w:val="none"/>
        </w:rPr>
        <w:t>。</w:t>
      </w:r>
      <w:bookmarkEnd w:id="141"/>
    </w:p>
    <w:p w14:paraId="2D7A9409">
      <w:pPr>
        <w:pStyle w:val="11"/>
        <w:spacing w:before="161" w:line="226" w:lineRule="auto"/>
        <w:ind w:left="420"/>
        <w:rPr>
          <w:color w:val="auto"/>
          <w:sz w:val="20"/>
          <w:szCs w:val="20"/>
          <w:highlight w:val="none"/>
        </w:rPr>
      </w:pPr>
      <w:r>
        <w:rPr>
          <w:color w:val="auto"/>
          <w:spacing w:val="9"/>
          <w:sz w:val="20"/>
          <w:szCs w:val="20"/>
          <w:highlight w:val="none"/>
        </w:rPr>
        <w:t>4.3</w:t>
      </w:r>
      <w:r>
        <w:rPr>
          <w:color w:val="auto"/>
          <w:spacing w:val="-39"/>
          <w:sz w:val="20"/>
          <w:szCs w:val="20"/>
          <w:highlight w:val="none"/>
        </w:rPr>
        <w:t xml:space="preserve"> </w:t>
      </w:r>
      <w:r>
        <w:rPr>
          <w:color w:val="auto"/>
          <w:spacing w:val="9"/>
          <w:sz w:val="20"/>
          <w:szCs w:val="20"/>
          <w:highlight w:val="none"/>
        </w:rPr>
        <w:t>经投标人确认修正后的报价作为签订合同的依据，并以</w:t>
      </w:r>
      <w:r>
        <w:rPr>
          <w:color w:val="auto"/>
          <w:spacing w:val="8"/>
          <w:sz w:val="20"/>
          <w:szCs w:val="20"/>
          <w:highlight w:val="none"/>
        </w:rPr>
        <w:t>此报价计算价格分。</w:t>
      </w:r>
    </w:p>
    <w:p w14:paraId="6E42EC24">
      <w:pPr>
        <w:spacing w:line="226" w:lineRule="auto"/>
        <w:rPr>
          <w:color w:val="auto"/>
          <w:sz w:val="20"/>
          <w:szCs w:val="20"/>
          <w:highlight w:val="none"/>
        </w:rPr>
        <w:sectPr>
          <w:footerReference r:id="rId31" w:type="default"/>
          <w:pgSz w:w="11906" w:h="16839"/>
          <w:pgMar w:top="1406" w:right="1347" w:bottom="1358" w:left="1423" w:header="964" w:footer="964" w:gutter="0"/>
          <w:pgNumType w:fmt="decimal"/>
          <w:cols w:space="720" w:num="1"/>
        </w:sectPr>
      </w:pPr>
    </w:p>
    <w:p w14:paraId="3AF36DA1">
      <w:pPr>
        <w:pStyle w:val="11"/>
        <w:spacing w:before="41" w:line="226" w:lineRule="auto"/>
        <w:ind w:left="424"/>
        <w:outlineLvl w:val="2"/>
        <w:rPr>
          <w:color w:val="auto"/>
          <w:sz w:val="20"/>
          <w:szCs w:val="20"/>
          <w:highlight w:val="none"/>
        </w:rPr>
      </w:pPr>
      <w:bookmarkStart w:id="142" w:name="_Toc7545"/>
      <w:r>
        <w:rPr>
          <w:b/>
          <w:bCs/>
          <w:color w:val="auto"/>
          <w:spacing w:val="5"/>
          <w:sz w:val="20"/>
          <w:szCs w:val="20"/>
          <w:highlight w:val="none"/>
        </w:rPr>
        <w:t>5.比较与评价</w:t>
      </w:r>
      <w:bookmarkEnd w:id="142"/>
    </w:p>
    <w:p w14:paraId="0FE276FA">
      <w:pPr>
        <w:pStyle w:val="11"/>
        <w:spacing w:before="162" w:line="227" w:lineRule="auto"/>
        <w:ind w:left="424"/>
        <w:rPr>
          <w:color w:val="auto"/>
          <w:spacing w:val="6"/>
          <w:sz w:val="20"/>
          <w:szCs w:val="20"/>
          <w:highlight w:val="none"/>
        </w:rPr>
      </w:pPr>
      <w:r>
        <w:rPr>
          <w:color w:val="auto"/>
          <w:spacing w:val="6"/>
          <w:sz w:val="20"/>
          <w:szCs w:val="20"/>
          <w:highlight w:val="none"/>
        </w:rPr>
        <w:t>5.1</w:t>
      </w:r>
      <w:r>
        <w:rPr>
          <w:color w:val="auto"/>
          <w:spacing w:val="-35"/>
          <w:sz w:val="20"/>
          <w:szCs w:val="20"/>
          <w:highlight w:val="none"/>
        </w:rPr>
        <w:t xml:space="preserve"> </w:t>
      </w:r>
      <w:r>
        <w:rPr>
          <w:color w:val="auto"/>
          <w:spacing w:val="6"/>
          <w:sz w:val="20"/>
          <w:szCs w:val="20"/>
          <w:highlight w:val="none"/>
        </w:rPr>
        <w:t>采用综合评分法的</w:t>
      </w:r>
    </w:p>
    <w:p w14:paraId="46FC71AD">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（1）评标委员会按照招标文件中规定的评标方法及评标标准，对符合性审查合格的投标文件进行商务和技术评估，综合比较与评价。</w:t>
      </w:r>
    </w:p>
    <w:p w14:paraId="5F4A6550">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（2）评标委员会独立对每个投标人的投标文件进行评价，并汇总每个投标人的得分。</w:t>
      </w:r>
    </w:p>
    <w:p w14:paraId="7747F0D1">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1）评标委员会在评审中发出现下列情形之一的，应当启动异常低价投标审查程序：</w:t>
      </w:r>
    </w:p>
    <w:p w14:paraId="2C9C6D38">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①投标报价低于全部通过符合性审查供应商投标报价平均值 65% 的，即投标报价＜全部通过符合性审查供应商投标报价平均值×  65%  ； </w:t>
      </w:r>
    </w:p>
    <w:p w14:paraId="53964FA3">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②投标报价低于通过符合性审查的次低报价供应商投标报价 65% 的，即投标报价＜通过符合性审查的次低报价供应商投标报价× 65%  ； </w:t>
      </w:r>
    </w:p>
    <w:p w14:paraId="6717C2C5">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③投标报价低于采购项目最高限价 65%  的，即投标报价＜采购项目最高限价× 65% ； </w:t>
      </w:r>
    </w:p>
    <w:p w14:paraId="6DDBC37B">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④评标委员会基于专业判断，认为供应商报价过低，有可能影响产品质量或者不能诚信履约的其他情形。</w:t>
      </w:r>
    </w:p>
    <w:p w14:paraId="0FEDA25E">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B3B5E91">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7B5CC01">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E7496B4">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异常低价投标审查的启动原因、审查意见和审查结果应当在评审报告中记录，并随供应商提供的相关书面说明及证明材料；如有，以及评标委员会有关互联网浏览、查询历史一并归档。</w:t>
      </w:r>
    </w:p>
    <w:p w14:paraId="18CC2505">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（3）评标委员会按照招标文件中规定的评标方法和标准计算各投标人的报价得分。在计算过程中，不得去掉最高报价或者最低报价。</w:t>
      </w:r>
    </w:p>
    <w:p w14:paraId="4D143388">
      <w:pPr>
        <w:pStyle w:val="11"/>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（4）各投标人的得分为所有评委的有效评分的算术平均数。</w:t>
      </w:r>
    </w:p>
    <w:p w14:paraId="78856ABD">
      <w:pPr>
        <w:pStyle w:val="11"/>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（5）评标委员会按照招标文件中的规定推荐中标候选人。</w:t>
      </w:r>
    </w:p>
    <w:p w14:paraId="38E5E041">
      <w:pPr>
        <w:pStyle w:val="11"/>
        <w:spacing w:line="360" w:lineRule="auto"/>
        <w:ind w:firstLine="452" w:firstLineChars="200"/>
        <w:rPr>
          <w:color w:val="auto"/>
          <w:spacing w:val="8"/>
          <w:sz w:val="21"/>
          <w:szCs w:val="21"/>
          <w:highlight w:val="none"/>
          <w:lang w:val="en-US" w:eastAsia="zh-CN"/>
        </w:rPr>
      </w:pPr>
      <w:r>
        <w:rPr>
          <w:rFonts w:hint="eastAsia"/>
          <w:color w:val="auto"/>
          <w:spacing w:val="8"/>
          <w:sz w:val="21"/>
          <w:szCs w:val="21"/>
          <w:highlight w:val="none"/>
          <w:lang w:val="en-US" w:eastAsia="zh-CN"/>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2ED29BC4">
      <w:pPr>
        <w:rPr>
          <w:b/>
          <w:bCs/>
          <w:color w:val="auto"/>
          <w:spacing w:val="5"/>
          <w:sz w:val="31"/>
          <w:szCs w:val="31"/>
          <w:highlight w:val="none"/>
        </w:rPr>
      </w:pPr>
      <w:r>
        <w:rPr>
          <w:b/>
          <w:bCs/>
          <w:color w:val="auto"/>
          <w:spacing w:val="5"/>
          <w:sz w:val="31"/>
          <w:szCs w:val="31"/>
          <w:highlight w:val="none"/>
        </w:rPr>
        <w:br w:type="page"/>
      </w:r>
    </w:p>
    <w:p w14:paraId="483DBCF5">
      <w:pPr>
        <w:pStyle w:val="11"/>
        <w:spacing w:before="64" w:line="225" w:lineRule="auto"/>
        <w:ind w:left="3643"/>
        <w:rPr>
          <w:color w:val="auto"/>
          <w:sz w:val="31"/>
          <w:szCs w:val="31"/>
          <w:highlight w:val="none"/>
        </w:rPr>
      </w:pPr>
      <w:r>
        <w:rPr>
          <w:b/>
          <w:bCs/>
          <w:color w:val="auto"/>
          <w:spacing w:val="5"/>
          <w:sz w:val="31"/>
          <w:szCs w:val="31"/>
          <w:highlight w:val="none"/>
        </w:rPr>
        <w:t>三、评标标准</w:t>
      </w:r>
    </w:p>
    <w:p w14:paraId="60F8A03F">
      <w:pPr>
        <w:spacing w:line="399" w:lineRule="auto"/>
        <w:rPr>
          <w:rFonts w:ascii="Arial"/>
          <w:color w:val="auto"/>
          <w:sz w:val="21"/>
          <w:highlight w:val="none"/>
        </w:rPr>
      </w:pPr>
    </w:p>
    <w:p w14:paraId="7A3FC02F">
      <w:pPr>
        <w:pStyle w:val="11"/>
        <w:spacing w:before="101" w:line="360" w:lineRule="auto"/>
        <w:ind w:left="3808"/>
        <w:outlineLvl w:val="1"/>
        <w:rPr>
          <w:b/>
          <w:bCs/>
          <w:color w:val="auto"/>
          <w:spacing w:val="4"/>
          <w:sz w:val="31"/>
          <w:szCs w:val="31"/>
          <w:highlight w:val="none"/>
        </w:rPr>
      </w:pPr>
      <w:bookmarkStart w:id="143" w:name="_Toc31589"/>
      <w:r>
        <w:rPr>
          <w:b/>
          <w:bCs/>
          <w:color w:val="auto"/>
          <w:spacing w:val="4"/>
          <w:sz w:val="31"/>
          <w:szCs w:val="31"/>
          <w:highlight w:val="none"/>
        </w:rPr>
        <w:t>综合评分法</w:t>
      </w:r>
      <w:bookmarkEnd w:id="143"/>
    </w:p>
    <w:p w14:paraId="42D1F078">
      <w:pPr>
        <w:pStyle w:val="14"/>
        <w:spacing w:line="360" w:lineRule="auto"/>
        <w:rPr>
          <w:rFonts w:hAnsi="宋体"/>
          <w:bCs/>
          <w:color w:val="auto"/>
          <w:highlight w:val="none"/>
        </w:rPr>
      </w:pPr>
      <w:r>
        <w:rPr>
          <w:rFonts w:hint="eastAsia" w:hAnsi="宋体"/>
          <w:bCs/>
          <w:color w:val="auto"/>
          <w:highlight w:val="none"/>
        </w:rPr>
        <w:t>注：计分方法按四舍五入取至百分位。</w:t>
      </w:r>
    </w:p>
    <w:p w14:paraId="34480DFC">
      <w:pPr>
        <w:rPr>
          <w:b/>
          <w:bCs/>
          <w:color w:val="auto"/>
          <w:spacing w:val="4"/>
          <w:sz w:val="31"/>
          <w:szCs w:val="31"/>
          <w:highlight w:val="none"/>
        </w:rPr>
      </w:pPr>
    </w:p>
    <w:tbl>
      <w:tblPr>
        <w:tblStyle w:val="21"/>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547"/>
        <w:gridCol w:w="6783"/>
      </w:tblGrid>
      <w:tr w14:paraId="63C0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51" w:type="dxa"/>
            <w:gridSpan w:val="2"/>
            <w:shd w:val="clear" w:color="auto" w:fill="D7D7D7"/>
            <w:noWrap w:val="0"/>
            <w:vAlign w:val="center"/>
          </w:tcPr>
          <w:p w14:paraId="590EDE51">
            <w:pPr>
              <w:spacing w:line="320" w:lineRule="exact"/>
              <w:jc w:val="center"/>
              <w:outlineLvl w:val="0"/>
              <w:rPr>
                <w:rFonts w:ascii="宋体" w:hAnsi="宋体" w:cs="宋体"/>
                <w:b/>
                <w:bCs/>
                <w:color w:val="auto"/>
                <w:sz w:val="32"/>
                <w:szCs w:val="21"/>
                <w:highlight w:val="none"/>
                <w:lang w:eastAsia="en-US"/>
              </w:rPr>
            </w:pPr>
            <w:bookmarkStart w:id="144" w:name="_Toc11086"/>
            <w:bookmarkStart w:id="145" w:name="_Toc18639"/>
            <w:r>
              <w:rPr>
                <w:rFonts w:hint="eastAsia" w:ascii="宋体" w:hAnsi="宋体" w:cs="宋体"/>
                <w:b/>
                <w:bCs/>
                <w:color w:val="auto"/>
                <w:sz w:val="32"/>
                <w:szCs w:val="21"/>
                <w:highlight w:val="none"/>
                <w:lang w:eastAsia="en-US"/>
              </w:rPr>
              <w:t>评审内容</w:t>
            </w:r>
            <w:bookmarkEnd w:id="144"/>
            <w:bookmarkEnd w:id="145"/>
          </w:p>
        </w:tc>
        <w:tc>
          <w:tcPr>
            <w:tcW w:w="6783" w:type="dxa"/>
            <w:shd w:val="clear" w:color="auto" w:fill="D7D7D7"/>
            <w:noWrap w:val="0"/>
            <w:vAlign w:val="center"/>
          </w:tcPr>
          <w:p w14:paraId="0E42591B">
            <w:pPr>
              <w:spacing w:line="320" w:lineRule="exact"/>
              <w:jc w:val="center"/>
              <w:outlineLvl w:val="0"/>
              <w:rPr>
                <w:rFonts w:ascii="宋体" w:hAnsi="宋体" w:cs="宋体"/>
                <w:b/>
                <w:bCs/>
                <w:color w:val="auto"/>
                <w:sz w:val="32"/>
                <w:szCs w:val="21"/>
                <w:highlight w:val="none"/>
                <w:lang w:eastAsia="en-US"/>
              </w:rPr>
            </w:pPr>
            <w:bookmarkStart w:id="146" w:name="_Toc24736"/>
            <w:bookmarkStart w:id="147" w:name="_Toc2237"/>
            <w:r>
              <w:rPr>
                <w:rFonts w:hint="eastAsia" w:ascii="宋体" w:hAnsi="宋体" w:cs="宋体"/>
                <w:b/>
                <w:bCs/>
                <w:color w:val="auto"/>
                <w:sz w:val="32"/>
                <w:szCs w:val="21"/>
                <w:highlight w:val="none"/>
                <w:lang w:eastAsia="en-US"/>
              </w:rPr>
              <w:t>评审标准</w:t>
            </w:r>
            <w:bookmarkEnd w:id="146"/>
            <w:bookmarkEnd w:id="147"/>
          </w:p>
        </w:tc>
      </w:tr>
      <w:tr w14:paraId="552D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951" w:type="dxa"/>
            <w:gridSpan w:val="2"/>
            <w:noWrap w:val="0"/>
            <w:vAlign w:val="center"/>
          </w:tcPr>
          <w:p w14:paraId="6387FABF">
            <w:pPr>
              <w:spacing w:line="320" w:lineRule="exact"/>
              <w:jc w:val="center"/>
              <w:outlineLvl w:val="0"/>
              <w:rPr>
                <w:rFonts w:ascii="宋体" w:hAnsi="宋体" w:cs="宋体"/>
                <w:color w:val="auto"/>
                <w:sz w:val="32"/>
                <w:szCs w:val="21"/>
                <w:highlight w:val="none"/>
                <w:lang w:eastAsia="en-US"/>
              </w:rPr>
            </w:pPr>
            <w:bookmarkStart w:id="148" w:name="_Toc8577"/>
            <w:bookmarkStart w:id="149" w:name="_Toc4742"/>
            <w:r>
              <w:rPr>
                <w:rFonts w:hint="eastAsia" w:ascii="宋体" w:hAnsi="宋体" w:cs="宋体"/>
                <w:b/>
                <w:bCs/>
                <w:color w:val="auto"/>
                <w:sz w:val="32"/>
                <w:szCs w:val="21"/>
                <w:highlight w:val="none"/>
                <w:lang w:eastAsia="en-US"/>
              </w:rPr>
              <w:t>报价分</w:t>
            </w:r>
          </w:p>
          <w:p w14:paraId="0C5A92BE">
            <w:pPr>
              <w:spacing w:line="320" w:lineRule="exact"/>
              <w:jc w:val="center"/>
              <w:outlineLvl w:val="0"/>
              <w:rPr>
                <w:rFonts w:hint="eastAsia" w:ascii="宋体" w:hAnsi="宋体" w:cs="宋体"/>
                <w:b/>
                <w:color w:val="auto"/>
                <w:szCs w:val="21"/>
                <w:highlight w:val="none"/>
              </w:rPr>
            </w:pPr>
            <w:r>
              <w:rPr>
                <w:rFonts w:hint="eastAsia" w:ascii="宋体" w:hAnsi="宋体" w:cs="宋体"/>
                <w:b/>
                <w:bCs/>
                <w:color w:val="auto"/>
                <w:sz w:val="32"/>
                <w:szCs w:val="21"/>
                <w:highlight w:val="none"/>
                <w:lang w:eastAsia="en-US"/>
              </w:rPr>
              <w:t>（满分30分）</w:t>
            </w:r>
          </w:p>
        </w:tc>
        <w:tc>
          <w:tcPr>
            <w:tcW w:w="6783" w:type="dxa"/>
            <w:noWrap w:val="0"/>
            <w:vAlign w:val="center"/>
          </w:tcPr>
          <w:p w14:paraId="1D4F2032">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bCs/>
                <w:color w:val="auto"/>
                <w:kern w:val="0"/>
                <w:sz w:val="20"/>
                <w:szCs w:val="21"/>
                <w:highlight w:val="none"/>
              </w:rPr>
              <w:t>（1）评标报价为投标人的投标报价进行政策性扣除后的价格，评标报价只是作为评标时使用。最终中标人的中标金额等于投标报价。</w:t>
            </w:r>
          </w:p>
          <w:p w14:paraId="789A68C3">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bCs/>
                <w:color w:val="auto"/>
                <w:kern w:val="0"/>
                <w:sz w:val="20"/>
                <w:szCs w:val="21"/>
                <w:highlight w:val="none"/>
              </w:rPr>
              <w:t>（2）按照《政府采购促进中小企业发展管理办法》（财库〔2020〕46号）、《广西壮族自治区财政厅关于贯彻落实政府采购支持中小企业发展政策的通知》（桂财采〔2022〕31号[2022]31号）的规定，投标人在其投标文件中提供《中小企业声明函》，且其服务为小型和微型企业承接的，对其最后报价给予20%的扣除。</w:t>
            </w:r>
          </w:p>
          <w:p w14:paraId="5F62AA28">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bCs/>
                <w:color w:val="auto"/>
                <w:kern w:val="0"/>
                <w:sz w:val="2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3D18375">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color w:val="auto"/>
                <w:kern w:val="0"/>
                <w:sz w:val="20"/>
                <w:szCs w:val="21"/>
                <w:highlight w:val="none"/>
              </w:rPr>
              <w:t>（4）按照</w:t>
            </w:r>
            <w:r>
              <w:rPr>
                <w:rFonts w:hint="eastAsia" w:ascii="宋体" w:hAnsi="宋体" w:eastAsia="Times New Roman" w:cs="宋体"/>
                <w:bCs/>
                <w:color w:val="auto"/>
                <w:kern w:val="0"/>
                <w:sz w:val="20"/>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Times New Roman" w:cs="宋体"/>
                <w:color w:val="auto"/>
                <w:kern w:val="0"/>
                <w:sz w:val="20"/>
                <w:szCs w:val="21"/>
                <w:highlight w:val="none"/>
              </w:rPr>
              <w:t>残疾人福利性单位参加政府采购活动时，应当提供该通知规定的《残疾人福利性单位声明函》，并对声明的真实性负责。</w:t>
            </w:r>
            <w:r>
              <w:rPr>
                <w:rFonts w:hint="eastAsia" w:ascii="宋体" w:hAnsi="宋体" w:eastAsia="Times New Roman" w:cs="宋体"/>
                <w:bCs/>
                <w:color w:val="auto"/>
                <w:kern w:val="0"/>
                <w:sz w:val="20"/>
                <w:szCs w:val="21"/>
                <w:highlight w:val="none"/>
              </w:rPr>
              <w:t>残疾人福利性单位属于小型、微型企业的，不重复享受政策。</w:t>
            </w:r>
          </w:p>
          <w:p w14:paraId="3ABCE3CC">
            <w:pPr>
              <w:autoSpaceDE w:val="0"/>
              <w:snapToGrid w:val="0"/>
              <w:spacing w:line="360" w:lineRule="auto"/>
              <w:ind w:firstLine="222" w:firstLineChars="111"/>
              <w:rPr>
                <w:rFonts w:hint="eastAsia" w:ascii="宋体" w:hAnsi="宋体" w:eastAsia="宋体" w:cs="宋体"/>
                <w:bCs w:val="0"/>
                <w:color w:val="auto"/>
                <w:szCs w:val="21"/>
                <w:highlight w:val="none"/>
              </w:rPr>
            </w:pPr>
            <w:r>
              <w:rPr>
                <w:rFonts w:hint="eastAsia" w:ascii="宋体" w:hAnsi="宋体" w:eastAsia="Times New Roman" w:cs="宋体"/>
                <w:bCs/>
                <w:color w:val="auto"/>
                <w:kern w:val="0"/>
                <w:sz w:val="20"/>
                <w:szCs w:val="21"/>
                <w:highlight w:val="none"/>
              </w:rPr>
              <w:t>（5）政策性扣除计算方法</w:t>
            </w:r>
            <w:r>
              <w:rPr>
                <w:rFonts w:hint="eastAsia" w:ascii="宋体" w:hAnsi="宋体" w:eastAsia="宋体" w:cs="宋体"/>
                <w:bCs/>
                <w:color w:val="auto"/>
                <w:kern w:val="0"/>
                <w:sz w:val="20"/>
                <w:szCs w:val="21"/>
                <w:highlight w:val="none"/>
                <w:lang w:val="en-US" w:eastAsia="zh-CN"/>
              </w:rPr>
              <w:t>:</w:t>
            </w:r>
            <w:r>
              <w:rPr>
                <w:rFonts w:hint="eastAsia" w:ascii="宋体" w:hAnsi="宋体" w:eastAsia="Times New Roman" w:cs="宋体"/>
                <w:bCs/>
                <w:color w:val="auto"/>
                <w:kern w:val="0"/>
                <w:sz w:val="20"/>
                <w:szCs w:val="21"/>
                <w:highlight w:val="none"/>
              </w:rPr>
              <w:t>在货物采购项目中，货物由小微企业制造；对符合上述要求的投标人的投标报价给予20%的扣除，扣除后的价格为评标报价，即评标报价=投标报价×（1-20%）。接受大中型企业与小微企业组成联合体或者允许大中型企业向一家或者多家小微企</w:t>
            </w:r>
            <w:r>
              <w:rPr>
                <w:rFonts w:hint="eastAsia" w:ascii="宋体" w:hAnsi="宋体" w:eastAsia="宋体" w:cs="宋体"/>
                <w:bCs w:val="0"/>
                <w:color w:val="auto"/>
                <w:szCs w:val="21"/>
                <w:highlight w:val="none"/>
              </w:rPr>
              <w:t>业分包的采购项目，联合协议或者分包意向协议约定小微企业的合同份额占到合同总金额40%以上的，采购人、采购代理机构应当对联合体或者大中型企业的报价给予6%的扣除，用扣除后的价格参加评审，扣除后的价格为评标报价，即评标报价=投标报价×（1-6%）。除上述情况外，评标报价=投标报价。</w:t>
            </w:r>
          </w:p>
          <w:p w14:paraId="63FBFC54">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（6）本国产品政策性扣除计算方法。</w:t>
            </w:r>
          </w:p>
          <w:p w14:paraId="72A2B65A">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  对本国产品的报价给予20%的价格扣除，用扣除后的价格参与评审。</w:t>
            </w:r>
          </w:p>
          <w:p w14:paraId="2449AD27">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36503B6C">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1F61460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如果所有参与竞争的供应商均可享受本国产品价格评审优惠，则统一不进行价格扣除。</w:t>
            </w:r>
          </w:p>
          <w:p w14:paraId="0319F09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lang w:val="en-US" w:eastAsia="zh-CN"/>
              </w:rPr>
              <w:t xml:space="preserve">（7）中小企业折扣与本国产品折扣进行叠加计算，用扣除后的价格参加评审。即评审价=投标报价-中小企业折扣-本国产品折扣，除上述情况外，评审价=投标报价。 </w:t>
            </w:r>
          </w:p>
          <w:p w14:paraId="4F23666E">
            <w:pPr>
              <w:numPr>
                <w:ilvl w:val="0"/>
                <w:numId w:val="0"/>
              </w:numPr>
              <w:autoSpaceDE w:val="0"/>
              <w:snapToGrid w:val="0"/>
              <w:spacing w:line="360" w:lineRule="auto"/>
              <w:ind w:firstLine="420" w:firstLineChars="200"/>
              <w:rPr>
                <w:color w:val="auto"/>
                <w:highlight w:val="none"/>
              </w:rPr>
            </w:pPr>
            <w:r>
              <w:rPr>
                <w:rFonts w:hint="eastAsia" w:ascii="宋体" w:hAnsi="宋体" w:eastAsia="宋体" w:cs="宋体"/>
                <w:bCs w:val="0"/>
                <w:color w:val="auto"/>
                <w:szCs w:val="21"/>
                <w:highlight w:val="none"/>
                <w:lang w:val="en-US" w:eastAsia="zh-CN"/>
              </w:rPr>
              <w:t>（8）</w:t>
            </w:r>
            <w:r>
              <w:rPr>
                <w:rFonts w:hint="eastAsia" w:ascii="宋体" w:hAnsi="宋体" w:eastAsia="Times New Roman" w:cs="宋体"/>
                <w:bCs/>
                <w:color w:val="auto"/>
                <w:kern w:val="0"/>
                <w:sz w:val="20"/>
                <w:szCs w:val="21"/>
                <w:highlight w:val="none"/>
              </w:rPr>
              <w:t>满足招标文件要求且评标报价最低的评标报价为评标基准价，其价格分为满分。</w:t>
            </w:r>
          </w:p>
          <w:p w14:paraId="50818703">
            <w:pPr>
              <w:autoSpaceDE w:val="0"/>
              <w:spacing w:line="360" w:lineRule="auto"/>
              <w:ind w:firstLine="422" w:firstLineChars="211"/>
              <w:rPr>
                <w:rFonts w:hint="eastAsia" w:ascii="宋体" w:hAnsi="宋体" w:cs="宋体"/>
                <w:b/>
                <w:bCs/>
                <w:color w:val="auto"/>
                <w:szCs w:val="21"/>
                <w:highlight w:val="none"/>
              </w:rPr>
            </w:pPr>
            <w:r>
              <w:rPr>
                <w:rFonts w:hint="eastAsia" w:ascii="宋体" w:hAnsi="宋体" w:eastAsia="Times New Roman" w:cs="宋体"/>
                <w:bCs/>
                <w:color w:val="auto"/>
                <w:kern w:val="0"/>
                <w:sz w:val="20"/>
                <w:szCs w:val="21"/>
                <w:highlight w:val="none"/>
              </w:rPr>
              <w:t>（</w:t>
            </w:r>
            <w:r>
              <w:rPr>
                <w:rFonts w:hint="eastAsia" w:ascii="宋体" w:hAnsi="宋体" w:eastAsia="宋体" w:cs="宋体"/>
                <w:bCs/>
                <w:color w:val="auto"/>
                <w:kern w:val="0"/>
                <w:sz w:val="20"/>
                <w:szCs w:val="21"/>
                <w:highlight w:val="none"/>
                <w:lang w:val="en-US" w:eastAsia="zh-CN"/>
              </w:rPr>
              <w:t>9</w:t>
            </w:r>
            <w:r>
              <w:rPr>
                <w:rFonts w:hint="eastAsia" w:ascii="宋体" w:hAnsi="宋体" w:eastAsia="Times New Roman" w:cs="宋体"/>
                <w:bCs/>
                <w:color w:val="auto"/>
                <w:kern w:val="0"/>
                <w:sz w:val="20"/>
                <w:szCs w:val="21"/>
                <w:highlight w:val="none"/>
              </w:rPr>
              <w:t>）价格分计算公式：价格分=(评标基准价／评标报价)×</w:t>
            </w:r>
            <w:r>
              <w:rPr>
                <w:rFonts w:hint="eastAsia" w:ascii="宋体" w:hAnsi="宋体" w:eastAsia="Times New Roman" w:cs="宋体"/>
                <w:bCs/>
                <w:color w:val="auto"/>
                <w:kern w:val="0"/>
                <w:sz w:val="20"/>
                <w:szCs w:val="21"/>
                <w:highlight w:val="none"/>
                <w:u w:val="single"/>
              </w:rPr>
              <w:t xml:space="preserve">  30 </w:t>
            </w:r>
            <w:r>
              <w:rPr>
                <w:rFonts w:hint="eastAsia" w:ascii="宋体" w:hAnsi="宋体" w:eastAsia="Times New Roman" w:cs="宋体"/>
                <w:bCs/>
                <w:color w:val="auto"/>
                <w:kern w:val="0"/>
                <w:sz w:val="20"/>
                <w:szCs w:val="21"/>
                <w:highlight w:val="none"/>
              </w:rPr>
              <w:t>分</w:t>
            </w:r>
          </w:p>
        </w:tc>
      </w:tr>
      <w:tr w14:paraId="1371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04" w:type="dxa"/>
            <w:vMerge w:val="restart"/>
            <w:noWrap w:val="0"/>
            <w:vAlign w:val="center"/>
          </w:tcPr>
          <w:p w14:paraId="3A35D504">
            <w:pPr>
              <w:spacing w:line="320" w:lineRule="exact"/>
              <w:jc w:val="center"/>
              <w:outlineLvl w:val="0"/>
              <w:rPr>
                <w:rFonts w:ascii="宋体" w:hAnsi="宋体" w:cs="宋体"/>
                <w:b/>
                <w:bCs/>
                <w:color w:val="auto"/>
                <w:sz w:val="32"/>
                <w:szCs w:val="21"/>
                <w:highlight w:val="none"/>
                <w:lang w:eastAsia="en-US"/>
              </w:rPr>
            </w:pPr>
            <w:r>
              <w:rPr>
                <w:rFonts w:hint="eastAsia" w:ascii="宋体" w:hAnsi="宋体" w:cs="宋体"/>
                <w:b/>
                <w:bCs/>
                <w:color w:val="auto"/>
                <w:sz w:val="32"/>
                <w:szCs w:val="21"/>
                <w:highlight w:val="none"/>
                <w:lang w:eastAsia="en-US"/>
              </w:rPr>
              <w:t>技术</w:t>
            </w:r>
            <w:bookmarkEnd w:id="148"/>
            <w:bookmarkEnd w:id="149"/>
            <w:bookmarkStart w:id="150" w:name="_Toc17957"/>
            <w:bookmarkStart w:id="151" w:name="_Toc6430"/>
            <w:r>
              <w:rPr>
                <w:rFonts w:hint="eastAsia" w:ascii="宋体" w:hAnsi="宋体" w:cs="宋体"/>
                <w:b/>
                <w:bCs/>
                <w:color w:val="auto"/>
                <w:sz w:val="32"/>
                <w:szCs w:val="21"/>
                <w:highlight w:val="none"/>
                <w:lang w:eastAsia="en-US"/>
              </w:rPr>
              <w:t>分</w:t>
            </w:r>
          </w:p>
          <w:p w14:paraId="680FC009">
            <w:pPr>
              <w:spacing w:line="320" w:lineRule="exact"/>
              <w:jc w:val="center"/>
              <w:outlineLvl w:val="0"/>
              <w:rPr>
                <w:rFonts w:ascii="宋体" w:hAnsi="宋体" w:cs="宋体"/>
                <w:color w:val="auto"/>
                <w:sz w:val="32"/>
                <w:szCs w:val="21"/>
                <w:highlight w:val="none"/>
                <w:lang w:eastAsia="en-US"/>
              </w:rPr>
            </w:pPr>
            <w:r>
              <w:rPr>
                <w:rFonts w:hint="eastAsia" w:ascii="宋体" w:hAnsi="宋体" w:cs="宋体"/>
                <w:b/>
                <w:bCs/>
                <w:color w:val="auto"/>
                <w:sz w:val="32"/>
                <w:szCs w:val="21"/>
                <w:highlight w:val="none"/>
                <w:lang w:eastAsia="en-US"/>
              </w:rPr>
              <w:t>（满分</w:t>
            </w:r>
            <w:r>
              <w:rPr>
                <w:rFonts w:hint="eastAsia" w:ascii="宋体" w:hAnsi="宋体" w:cs="宋体"/>
                <w:b/>
                <w:bCs/>
                <w:color w:val="auto"/>
                <w:sz w:val="32"/>
                <w:szCs w:val="21"/>
                <w:highlight w:val="none"/>
                <w:lang w:val="en-US" w:eastAsia="zh-CN"/>
              </w:rPr>
              <w:t>65</w:t>
            </w:r>
            <w:r>
              <w:rPr>
                <w:rFonts w:hint="eastAsia" w:ascii="宋体" w:hAnsi="宋体" w:cs="宋体"/>
                <w:b/>
                <w:bCs/>
                <w:color w:val="auto"/>
                <w:sz w:val="32"/>
                <w:szCs w:val="21"/>
                <w:highlight w:val="none"/>
                <w:lang w:eastAsia="en-US"/>
              </w:rPr>
              <w:t>分）</w:t>
            </w:r>
            <w:bookmarkEnd w:id="150"/>
            <w:bookmarkEnd w:id="151"/>
          </w:p>
        </w:tc>
        <w:tc>
          <w:tcPr>
            <w:tcW w:w="1547" w:type="dxa"/>
            <w:noWrap w:val="0"/>
            <w:vAlign w:val="top"/>
          </w:tcPr>
          <w:p w14:paraId="045DC379">
            <w:pPr>
              <w:spacing w:line="320" w:lineRule="exact"/>
              <w:jc w:val="center"/>
              <w:outlineLvl w:val="0"/>
              <w:rPr>
                <w:rFonts w:hint="eastAsia" w:ascii="宋体" w:hAnsi="宋体" w:eastAsia="宋体" w:cs="宋体"/>
                <w:b/>
                <w:color w:val="auto"/>
                <w:szCs w:val="21"/>
                <w:highlight w:val="none"/>
                <w:lang w:eastAsia="en-US"/>
              </w:rPr>
            </w:pPr>
          </w:p>
          <w:p w14:paraId="14804629">
            <w:pPr>
              <w:spacing w:line="320" w:lineRule="exact"/>
              <w:jc w:val="center"/>
              <w:outlineLvl w:val="0"/>
              <w:rPr>
                <w:rFonts w:hint="eastAsia" w:ascii="宋体" w:hAnsi="宋体" w:eastAsia="宋体" w:cs="宋体"/>
                <w:b/>
                <w:color w:val="auto"/>
                <w:szCs w:val="21"/>
                <w:highlight w:val="none"/>
                <w:lang w:eastAsia="en-US"/>
              </w:rPr>
            </w:pPr>
          </w:p>
          <w:p w14:paraId="323CA6A0">
            <w:pPr>
              <w:spacing w:line="320" w:lineRule="exact"/>
              <w:jc w:val="center"/>
              <w:outlineLvl w:val="0"/>
              <w:rPr>
                <w:rFonts w:hint="eastAsia" w:ascii="宋体" w:hAnsi="宋体" w:eastAsia="宋体" w:cs="宋体"/>
                <w:b/>
                <w:color w:val="auto"/>
                <w:szCs w:val="21"/>
                <w:highlight w:val="none"/>
                <w:lang w:eastAsia="en-US"/>
              </w:rPr>
            </w:pPr>
          </w:p>
          <w:p w14:paraId="0B4EF737">
            <w:pPr>
              <w:spacing w:line="320" w:lineRule="exact"/>
              <w:jc w:val="center"/>
              <w:outlineLvl w:val="0"/>
              <w:rPr>
                <w:rFonts w:hint="eastAsia" w:ascii="宋体" w:hAnsi="宋体" w:eastAsia="宋体" w:cs="宋体"/>
                <w:b/>
                <w:color w:val="auto"/>
                <w:szCs w:val="21"/>
                <w:highlight w:val="none"/>
                <w:lang w:eastAsia="en-US"/>
              </w:rPr>
            </w:pPr>
          </w:p>
          <w:p w14:paraId="43585D79">
            <w:pPr>
              <w:spacing w:line="320" w:lineRule="exact"/>
              <w:jc w:val="center"/>
              <w:outlineLvl w:val="0"/>
              <w:rPr>
                <w:rFonts w:hint="eastAsia" w:ascii="宋体" w:hAnsi="宋体" w:eastAsia="宋体" w:cs="宋体"/>
                <w:b/>
                <w:color w:val="auto"/>
                <w:szCs w:val="21"/>
                <w:highlight w:val="none"/>
                <w:lang w:eastAsia="en-US"/>
              </w:rPr>
            </w:pPr>
          </w:p>
          <w:p w14:paraId="08512A63">
            <w:pPr>
              <w:spacing w:line="320" w:lineRule="exact"/>
              <w:jc w:val="center"/>
              <w:outlineLvl w:val="0"/>
              <w:rPr>
                <w:rFonts w:hint="eastAsia" w:ascii="宋体" w:hAnsi="宋体" w:eastAsia="宋体" w:cs="宋体"/>
                <w:b/>
                <w:color w:val="auto"/>
                <w:szCs w:val="21"/>
                <w:highlight w:val="none"/>
                <w:lang w:eastAsia="en-US"/>
              </w:rPr>
            </w:pPr>
          </w:p>
          <w:p w14:paraId="49850911">
            <w:pPr>
              <w:spacing w:line="320" w:lineRule="exact"/>
              <w:jc w:val="center"/>
              <w:outlineLvl w:val="0"/>
              <w:rPr>
                <w:rFonts w:hint="eastAsia" w:ascii="宋体" w:hAnsi="宋体" w:eastAsia="宋体" w:cs="宋体"/>
                <w:b/>
                <w:color w:val="auto"/>
                <w:szCs w:val="21"/>
                <w:highlight w:val="none"/>
                <w:lang w:eastAsia="en-US"/>
              </w:rPr>
            </w:pPr>
          </w:p>
          <w:p w14:paraId="6B8BF94C">
            <w:pPr>
              <w:spacing w:line="320" w:lineRule="exact"/>
              <w:jc w:val="center"/>
              <w:outlineLvl w:val="0"/>
              <w:rPr>
                <w:rFonts w:hint="eastAsia" w:ascii="宋体" w:hAnsi="宋体" w:eastAsia="宋体" w:cs="宋体"/>
                <w:b/>
                <w:color w:val="auto"/>
                <w:szCs w:val="21"/>
                <w:highlight w:val="none"/>
                <w:lang w:eastAsia="en-US"/>
              </w:rPr>
            </w:pPr>
          </w:p>
          <w:p w14:paraId="2F244858">
            <w:pPr>
              <w:spacing w:line="320" w:lineRule="exact"/>
              <w:jc w:val="center"/>
              <w:outlineLvl w:val="0"/>
              <w:rPr>
                <w:rFonts w:hint="eastAsia" w:ascii="宋体" w:hAnsi="宋体" w:eastAsia="宋体" w:cs="宋体"/>
                <w:b/>
                <w:color w:val="auto"/>
                <w:szCs w:val="21"/>
                <w:highlight w:val="none"/>
                <w:lang w:eastAsia="en-US"/>
              </w:rPr>
            </w:pPr>
          </w:p>
          <w:p w14:paraId="40810C1B">
            <w:pPr>
              <w:spacing w:line="320" w:lineRule="exact"/>
              <w:jc w:val="center"/>
              <w:outlineLvl w:val="0"/>
              <w:rPr>
                <w:rFonts w:hint="eastAsia" w:ascii="宋体" w:hAnsi="宋体" w:eastAsia="宋体" w:cs="宋体"/>
                <w:b/>
                <w:color w:val="auto"/>
                <w:szCs w:val="21"/>
                <w:highlight w:val="none"/>
                <w:lang w:eastAsia="en-US"/>
              </w:rPr>
            </w:pPr>
            <w:r>
              <w:rPr>
                <w:rFonts w:hint="eastAsia" w:ascii="宋体" w:hAnsi="宋体" w:eastAsia="宋体" w:cs="宋体"/>
                <w:b/>
                <w:color w:val="auto"/>
                <w:szCs w:val="21"/>
                <w:highlight w:val="none"/>
                <w:lang w:eastAsia="en-US"/>
              </w:rPr>
              <w:t xml:space="preserve">产品综合性能分（满分 </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eastAsia="en-US"/>
              </w:rPr>
              <w:t>分）</w:t>
            </w:r>
          </w:p>
        </w:tc>
        <w:tc>
          <w:tcPr>
            <w:tcW w:w="6783" w:type="dxa"/>
            <w:noWrap w:val="0"/>
            <w:vAlign w:val="top"/>
          </w:tcPr>
          <w:p w14:paraId="479DE93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一档（5分）：投标产品技术参数、性能指标及配置基本满足招标文件要求的，产品质量综合评价一般（满足技术参数响应要求，有负偏离且一般性技术参数负偏离≥</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项时或标注“★”的重要技术参数负偏离≥</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w:t>
            </w:r>
          </w:p>
          <w:p w14:paraId="1B34E1B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二档（12分）：设备技术参数、性能指标及配置满足招标文件要求，产品质量综合评价良好（满足技术参数响应要求，有负偏离且一般性技术参数负偏离&lt;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项时或标注“★”的重要技术参数负偏离&lt;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w:t>
            </w:r>
          </w:p>
          <w:p w14:paraId="77125B7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三档（18分）：设备技术参数、性能指标及配置完全满足招标文件要求，产品质量综合评价合格（技术参数无负偏离）；</w:t>
            </w:r>
          </w:p>
          <w:p w14:paraId="37C1CC1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四档（25分）：设备技术参数、性能指标及配置优于招标文件要求，产品质量综合评价优秀（技术参数无负偏离且标注“▲”、“★”的技术参数正偏离总数≥</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项时，正偏离需提供证明材料）；</w:t>
            </w:r>
          </w:p>
          <w:p w14:paraId="3A2E5F94">
            <w:pPr>
              <w:snapToGrid w:val="0"/>
              <w:spacing w:line="360" w:lineRule="auto"/>
              <w:rPr>
                <w:rFonts w:hint="eastAsia" w:ascii="宋体" w:hAnsi="宋体" w:eastAsia="宋体" w:cs="宋体"/>
                <w:bCs w:val="0"/>
                <w:strike w:val="0"/>
                <w:dstrike w:val="0"/>
                <w:color w:val="auto"/>
                <w:kern w:val="2"/>
                <w:szCs w:val="21"/>
                <w:highlight w:val="none"/>
              </w:rPr>
            </w:pPr>
            <w:r>
              <w:rPr>
                <w:rFonts w:hint="eastAsia" w:ascii="宋体" w:hAnsi="宋体" w:cs="宋体"/>
                <w:color w:val="auto"/>
                <w:szCs w:val="21"/>
                <w:highlight w:val="none"/>
              </w:rPr>
              <w:t>（注：投标人须在投标文件中提供证明所投标产品优于招标文件要求的相关证明材料（复印件）以供评标时核对，包含但不限于中文性能参数指标彩页或说明书（或技术白皮书）和产品详细配置清单（含技术参数），并加盖生产厂家或代理商公章，否则不予认可。)</w:t>
            </w:r>
          </w:p>
        </w:tc>
      </w:tr>
      <w:tr w14:paraId="7196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404" w:type="dxa"/>
            <w:vMerge w:val="continue"/>
            <w:noWrap w:val="0"/>
            <w:vAlign w:val="center"/>
          </w:tcPr>
          <w:p w14:paraId="0A4F927C">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1EE2CF2A">
            <w:pPr>
              <w:spacing w:line="360" w:lineRule="auto"/>
              <w:jc w:val="center"/>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 xml:space="preserve">培训方案分 </w:t>
            </w:r>
          </w:p>
          <w:p w14:paraId="7835B3F3">
            <w:pPr>
              <w:spacing w:line="360" w:lineRule="auto"/>
              <w:jc w:val="center"/>
              <w:rPr>
                <w:rFonts w:hint="eastAsia" w:ascii="宋体" w:hAnsi="宋体" w:eastAsia="宋体" w:cs="宋体"/>
                <w:b/>
                <w:color w:val="auto"/>
                <w:szCs w:val="21"/>
                <w:highlight w:val="none"/>
                <w:lang w:eastAsia="en-US"/>
              </w:rPr>
            </w:pPr>
            <w:r>
              <w:rPr>
                <w:rFonts w:hint="eastAsia" w:ascii="宋体" w:hAnsi="宋体" w:eastAsia="宋体" w:cs="宋体"/>
                <w:b/>
                <w:snapToGrid w:val="0"/>
                <w:color w:val="auto"/>
                <w:kern w:val="2"/>
                <w:sz w:val="21"/>
                <w:szCs w:val="21"/>
                <w:highlight w:val="none"/>
                <w:lang w:val="en-US" w:eastAsia="zh-CN" w:bidi="ar-SA"/>
              </w:rPr>
              <w:t>（满分10分）</w:t>
            </w:r>
          </w:p>
        </w:tc>
        <w:tc>
          <w:tcPr>
            <w:tcW w:w="6783" w:type="dxa"/>
            <w:noWrap w:val="0"/>
            <w:vAlign w:val="top"/>
          </w:tcPr>
          <w:p w14:paraId="6B3E4F67">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一档（</w:t>
            </w:r>
            <w:r>
              <w:rPr>
                <w:rFonts w:hint="eastAsia" w:ascii="宋体" w:hAnsi="宋体" w:eastAsia="宋体" w:cs="宋体"/>
                <w:bCs/>
                <w:color w:val="auto"/>
                <w:kern w:val="2"/>
                <w:szCs w:val="21"/>
                <w:highlight w:val="none"/>
                <w:lang w:val="en-US" w:eastAsia="zh-CN"/>
              </w:rPr>
              <w:t>4</w:t>
            </w:r>
            <w:r>
              <w:rPr>
                <w:rFonts w:hint="eastAsia" w:ascii="宋体" w:hAnsi="宋体" w:eastAsia="宋体" w:cs="宋体"/>
                <w:bCs/>
                <w:color w:val="auto"/>
                <w:kern w:val="2"/>
                <w:szCs w:val="21"/>
                <w:highlight w:val="none"/>
              </w:rPr>
              <w:t xml:space="preserve">分）：具有设备和系统操作及维护培训计划，提供专业技术人员对采购人进行培训，培训内容有标准操作方法、使用注意事项、基础维护知识。 </w:t>
            </w:r>
          </w:p>
          <w:p w14:paraId="6A829065">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二档（</w:t>
            </w:r>
            <w:r>
              <w:rPr>
                <w:rFonts w:hint="eastAsia" w:ascii="宋体" w:hAnsi="宋体" w:eastAsia="宋体" w:cs="宋体"/>
                <w:bCs/>
                <w:color w:val="auto"/>
                <w:kern w:val="2"/>
                <w:szCs w:val="21"/>
                <w:highlight w:val="none"/>
                <w:lang w:val="en-US" w:eastAsia="zh-CN"/>
              </w:rPr>
              <w:t>6</w:t>
            </w:r>
            <w:r>
              <w:rPr>
                <w:rFonts w:hint="eastAsia" w:ascii="宋体" w:hAnsi="宋体" w:eastAsia="宋体" w:cs="宋体"/>
                <w:bCs/>
                <w:color w:val="auto"/>
                <w:kern w:val="2"/>
                <w:szCs w:val="21"/>
                <w:highlight w:val="none"/>
              </w:rPr>
              <w:t xml:space="preserve">分）：具有设备和系统操作及维护培训计划，提供专业 技术人员对采购人进行培训，培训内容有标准操作方法、使用注意事项、基础维护知识、一般故障处理方法、重大故障处理方法、维护保养细则。 </w:t>
            </w:r>
          </w:p>
          <w:p w14:paraId="35D14CD2">
            <w:pPr>
              <w:spacing w:line="460" w:lineRule="exact"/>
              <w:ind w:firstLine="0" w:firstLineChars="0"/>
              <w:jc w:val="lef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三档（</w:t>
            </w:r>
            <w:r>
              <w:rPr>
                <w:rFonts w:hint="eastAsia" w:ascii="宋体" w:hAnsi="宋体" w:eastAsia="宋体" w:cs="宋体"/>
                <w:bCs/>
                <w:color w:val="auto"/>
                <w:kern w:val="2"/>
                <w:szCs w:val="21"/>
                <w:highlight w:val="none"/>
                <w:lang w:val="en-US" w:eastAsia="zh-CN"/>
              </w:rPr>
              <w:t>10</w:t>
            </w:r>
            <w:r>
              <w:rPr>
                <w:rFonts w:hint="eastAsia" w:ascii="宋体" w:hAnsi="宋体" w:eastAsia="宋体" w:cs="宋体"/>
                <w:bCs/>
                <w:color w:val="auto"/>
                <w:kern w:val="2"/>
                <w:szCs w:val="21"/>
                <w:highlight w:val="none"/>
              </w:rPr>
              <w:t xml:space="preserve">分）：具有设备和系统操作及维护培训计划，提供专业技术人员对采购人进行培训，培训内容有标准操作方法、使用注意事项、基础维护知识、一般故障处理方法、重大故障处理方法、维护保养细则、使用技术指导。 </w:t>
            </w:r>
          </w:p>
          <w:p w14:paraId="37E0178F">
            <w:pPr>
              <w:spacing w:line="460" w:lineRule="exact"/>
              <w:ind w:firstLine="0" w:firstLineChars="0"/>
              <w:jc w:val="left"/>
              <w:rPr>
                <w:rFonts w:hint="eastAsia" w:ascii="宋体" w:hAnsi="宋体" w:eastAsia="宋体" w:cs="宋体"/>
                <w:bCs/>
                <w:color w:val="auto"/>
                <w:kern w:val="2"/>
                <w:szCs w:val="21"/>
                <w:highlight w:val="none"/>
              </w:rPr>
            </w:pPr>
            <w:r>
              <w:rPr>
                <w:rFonts w:hint="eastAsia" w:ascii="宋体" w:hAnsi="宋体" w:eastAsia="宋体" w:cs="宋体"/>
                <w:b/>
                <w:bCs w:val="0"/>
                <w:color w:val="auto"/>
                <w:kern w:val="2"/>
                <w:szCs w:val="21"/>
                <w:highlight w:val="none"/>
              </w:rPr>
              <w:t>注：投标文件中未提供设备和系统操作、使用及维护培训方案不得分。</w:t>
            </w:r>
          </w:p>
        </w:tc>
      </w:tr>
      <w:tr w14:paraId="6C0A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33890162">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6C26030D">
            <w:pPr>
              <w:pStyle w:val="14"/>
              <w:spacing w:line="320" w:lineRule="exact"/>
              <w:jc w:val="center"/>
              <w:outlineLvl w:val="0"/>
              <w:rPr>
                <w:rFonts w:hint="eastAsia" w:ascii="宋体" w:hAnsi="宋体" w:eastAsia="宋体" w:cs="宋体"/>
                <w:b/>
                <w:color w:val="auto"/>
                <w:szCs w:val="21"/>
                <w:highlight w:val="none"/>
                <w:lang w:eastAsia="en-US"/>
              </w:rPr>
            </w:pPr>
            <w:r>
              <w:rPr>
                <w:rFonts w:hint="eastAsia" w:hAnsi="宋体"/>
                <w:b/>
                <w:color w:val="auto"/>
                <w:highlight w:val="none"/>
              </w:rPr>
              <w:t>项目实施方案分（满分</w:t>
            </w:r>
            <w:r>
              <w:rPr>
                <w:rFonts w:hint="eastAsia" w:hAnsi="宋体" w:eastAsia="宋体"/>
                <w:b/>
                <w:color w:val="auto"/>
                <w:highlight w:val="none"/>
                <w:lang w:val="en-US" w:eastAsia="zh-CN"/>
              </w:rPr>
              <w:t>20</w:t>
            </w:r>
            <w:r>
              <w:rPr>
                <w:rFonts w:hint="eastAsia" w:hAnsi="宋体"/>
                <w:b/>
                <w:color w:val="auto"/>
                <w:highlight w:val="none"/>
              </w:rPr>
              <w:t>分）</w:t>
            </w:r>
          </w:p>
        </w:tc>
        <w:tc>
          <w:tcPr>
            <w:tcW w:w="6783" w:type="dxa"/>
            <w:noWrap w:val="0"/>
            <w:vAlign w:val="center"/>
          </w:tcPr>
          <w:p w14:paraId="723256EA">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 xml:space="preserve">由由评标委员会各成员根据投标文件中的项目实施方案独立评审打分。 </w:t>
            </w:r>
          </w:p>
          <w:p w14:paraId="28E666F4">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一档（</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rPr>
              <w:t>分）：提供的项目实施方案内容包含设备安装、系统建设具体实施流程、设备保管措施、设备包装措施、设备运输安排措施。</w:t>
            </w:r>
          </w:p>
          <w:p w14:paraId="6844670B">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 xml:space="preserve"> 二档（</w:t>
            </w:r>
            <w:r>
              <w:rPr>
                <w:rFonts w:hint="eastAsia" w:ascii="宋体" w:hAnsi="宋体" w:eastAsia="宋体" w:cs="宋体"/>
                <w:bCs/>
                <w:color w:val="auto"/>
                <w:kern w:val="2"/>
                <w:szCs w:val="21"/>
                <w:highlight w:val="none"/>
                <w:lang w:val="en-US" w:eastAsia="zh-CN"/>
              </w:rPr>
              <w:t>10</w:t>
            </w:r>
            <w:r>
              <w:rPr>
                <w:rFonts w:hint="eastAsia" w:ascii="宋体" w:hAnsi="宋体" w:eastAsia="宋体" w:cs="宋体"/>
                <w:bCs/>
                <w:color w:val="auto"/>
                <w:kern w:val="2"/>
                <w:szCs w:val="21"/>
                <w:highlight w:val="none"/>
              </w:rPr>
              <w:t xml:space="preserve">分）：提供的项目实施方案内容包含设备安装和系统建设具体实施流程、设备保管措施、设备包装措施、设备运输安排措施、设备运输过程中保护措施、设备装卸措施、设备和系统调试进度措施、设备质量保证措施。 </w:t>
            </w:r>
          </w:p>
          <w:p w14:paraId="1E720663">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三档（</w:t>
            </w:r>
            <w:r>
              <w:rPr>
                <w:rFonts w:hint="eastAsia" w:ascii="宋体" w:hAnsi="宋体" w:eastAsia="宋体" w:cs="宋体"/>
                <w:bCs/>
                <w:color w:val="auto"/>
                <w:kern w:val="2"/>
                <w:szCs w:val="21"/>
                <w:highlight w:val="none"/>
                <w:lang w:val="en-US" w:eastAsia="zh-CN"/>
              </w:rPr>
              <w:t>15</w:t>
            </w:r>
            <w:r>
              <w:rPr>
                <w:rFonts w:hint="eastAsia" w:ascii="宋体" w:hAnsi="宋体" w:eastAsia="宋体" w:cs="宋体"/>
                <w:bCs/>
                <w:color w:val="auto"/>
                <w:kern w:val="2"/>
                <w:szCs w:val="21"/>
                <w:highlight w:val="none"/>
              </w:rPr>
              <w:t>分）：提供的项目实施方案内容包含设备安装和系统建设具体实施流程、设备保管措施、设备包装措施、设备运输安排措施、设备运输过程中保护措施、设备装卸措施、设备和系统调试进度措施、设备质量保证措施，具有项目风险防范措施，提供实施各个阶段工作安排和进度计划。</w:t>
            </w:r>
          </w:p>
          <w:p w14:paraId="73A2F4EC">
            <w:pPr>
              <w:spacing w:after="0" w:line="460" w:lineRule="exact"/>
              <w:ind w:firstLine="0" w:firstLineChars="0"/>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rPr>
              <w:t>四档（</w:t>
            </w:r>
            <w:r>
              <w:rPr>
                <w:rFonts w:hint="eastAsia" w:ascii="宋体" w:hAnsi="宋体" w:eastAsia="宋体" w:cs="宋体"/>
                <w:bCs/>
                <w:color w:val="auto"/>
                <w:kern w:val="2"/>
                <w:szCs w:val="21"/>
                <w:highlight w:val="none"/>
                <w:lang w:val="en-US" w:eastAsia="zh-CN"/>
              </w:rPr>
              <w:t>20</w:t>
            </w:r>
            <w:r>
              <w:rPr>
                <w:rFonts w:hint="eastAsia" w:ascii="宋体" w:hAnsi="宋体" w:eastAsia="宋体" w:cs="宋体"/>
                <w:bCs/>
                <w:color w:val="auto"/>
                <w:kern w:val="2"/>
                <w:szCs w:val="21"/>
                <w:highlight w:val="none"/>
              </w:rPr>
              <w:t>分）：提供的项目实施方案内容包含设备安装和系统建设具体实施流程、设备保管措施、设备包装措施、设备运输安排措施、设备运输过程中保护措施、设备装卸安排措施、设备和系统调试进度安排措施、设备质量保证措施，具有项目风险防范措施，提供实施各个阶段工作安排和进度计划、有管理组织机构图，能提供运转调试措施、检修调配计划、联调。</w:t>
            </w:r>
            <w:r>
              <w:rPr>
                <w:rFonts w:hint="eastAsia" w:ascii="宋体" w:hAnsi="宋体" w:eastAsia="宋体" w:cs="宋体"/>
                <w:bCs/>
                <w:color w:val="auto"/>
                <w:kern w:val="2"/>
                <w:szCs w:val="21"/>
                <w:highlight w:val="none"/>
                <w:lang w:val="en-US" w:eastAsia="zh-CN"/>
              </w:rPr>
              <w:t>实施方案应</w:t>
            </w:r>
            <w:r>
              <w:rPr>
                <w:rFonts w:hint="default"/>
                <w:color w:val="auto"/>
                <w:highlight w:val="none"/>
              </w:rPr>
              <w:t>结合现场实际情况制定方案（充分考虑</w:t>
            </w:r>
            <w:r>
              <w:rPr>
                <w:rFonts w:hint="eastAsia" w:eastAsia="宋体"/>
                <w:color w:val="auto"/>
                <w:highlight w:val="none"/>
                <w:lang w:val="en-US" w:eastAsia="zh-CN"/>
              </w:rPr>
              <w:t>现场场地、供氧</w:t>
            </w:r>
            <w:r>
              <w:rPr>
                <w:rFonts w:hint="default"/>
                <w:color w:val="auto"/>
                <w:highlight w:val="none"/>
              </w:rPr>
              <w:t>压力</w:t>
            </w:r>
            <w:r>
              <w:rPr>
                <w:rFonts w:hint="eastAsia" w:eastAsia="宋体"/>
                <w:color w:val="auto"/>
                <w:highlight w:val="none"/>
                <w:lang w:eastAsia="zh-CN"/>
              </w:rPr>
              <w:t>、</w:t>
            </w:r>
            <w:r>
              <w:rPr>
                <w:rFonts w:hint="eastAsia" w:eastAsia="宋体"/>
                <w:color w:val="auto"/>
                <w:highlight w:val="none"/>
                <w:lang w:val="en-US" w:eastAsia="zh-CN"/>
              </w:rPr>
              <w:t>与原制氧系统</w:t>
            </w:r>
            <w:r>
              <w:rPr>
                <w:rFonts w:hint="default"/>
                <w:color w:val="auto"/>
                <w:highlight w:val="none"/>
              </w:rPr>
              <w:t>兼容性</w:t>
            </w:r>
            <w:r>
              <w:rPr>
                <w:rFonts w:hint="eastAsia" w:eastAsia="宋体"/>
                <w:color w:val="auto"/>
                <w:highlight w:val="none"/>
                <w:lang w:val="en-US" w:eastAsia="zh-CN"/>
              </w:rPr>
              <w:t>等</w:t>
            </w:r>
            <w:r>
              <w:rPr>
                <w:rFonts w:hint="eastAsia" w:eastAsia="宋体"/>
                <w:color w:val="auto"/>
                <w:highlight w:val="none"/>
                <w:lang w:eastAsia="zh-CN"/>
              </w:rPr>
              <w:t>。</w:t>
            </w:r>
          </w:p>
        </w:tc>
      </w:tr>
      <w:tr w14:paraId="76FF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1" w:hRule="atLeast"/>
          <w:jc w:val="center"/>
        </w:trPr>
        <w:tc>
          <w:tcPr>
            <w:tcW w:w="1404" w:type="dxa"/>
            <w:vMerge w:val="continue"/>
            <w:noWrap w:val="0"/>
            <w:vAlign w:val="center"/>
          </w:tcPr>
          <w:p w14:paraId="37619111">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758033F5">
            <w:pPr>
              <w:pStyle w:val="14"/>
              <w:spacing w:line="320" w:lineRule="exact"/>
              <w:jc w:val="center"/>
              <w:outlineLvl w:val="0"/>
              <w:rPr>
                <w:rFonts w:hint="eastAsia" w:hAnsi="宋体" w:cs="宋体"/>
                <w:b/>
                <w:color w:val="auto"/>
                <w:highlight w:val="none"/>
              </w:rPr>
            </w:pPr>
            <w:r>
              <w:rPr>
                <w:rFonts w:hint="eastAsia" w:hAnsi="宋体" w:cs="宋体"/>
                <w:b/>
                <w:color w:val="auto"/>
                <w:highlight w:val="none"/>
              </w:rPr>
              <w:t>售后服务分</w:t>
            </w:r>
          </w:p>
          <w:p w14:paraId="463D4287">
            <w:pPr>
              <w:pStyle w:val="14"/>
              <w:spacing w:line="320" w:lineRule="exact"/>
              <w:jc w:val="center"/>
              <w:outlineLvl w:val="0"/>
              <w:rPr>
                <w:rFonts w:hint="eastAsia" w:ascii="宋体" w:hAnsi="宋体" w:eastAsia="宋体" w:cs="宋体"/>
                <w:b/>
                <w:color w:val="auto"/>
                <w:szCs w:val="21"/>
                <w:highlight w:val="none"/>
                <w:lang w:eastAsia="en-US"/>
              </w:rPr>
            </w:pPr>
            <w:r>
              <w:rPr>
                <w:rFonts w:hint="eastAsia" w:hAnsi="宋体" w:cs="宋体"/>
                <w:b/>
                <w:color w:val="auto"/>
                <w:highlight w:val="none"/>
              </w:rPr>
              <w:t>（满分1</w:t>
            </w:r>
            <w:r>
              <w:rPr>
                <w:rFonts w:hint="eastAsia" w:hAnsi="宋体" w:cs="宋体"/>
                <w:b/>
                <w:color w:val="auto"/>
                <w:highlight w:val="none"/>
                <w:lang w:val="en-US" w:eastAsia="zh-CN"/>
              </w:rPr>
              <w:t>0</w:t>
            </w:r>
            <w:r>
              <w:rPr>
                <w:rFonts w:hint="eastAsia" w:hAnsi="宋体" w:cs="宋体"/>
                <w:b/>
                <w:color w:val="auto"/>
                <w:highlight w:val="none"/>
              </w:rPr>
              <w:t>分）</w:t>
            </w:r>
          </w:p>
        </w:tc>
        <w:tc>
          <w:tcPr>
            <w:tcW w:w="6783" w:type="dxa"/>
            <w:noWrap w:val="0"/>
            <w:vAlign w:val="center"/>
          </w:tcPr>
          <w:p w14:paraId="6F7B0A04">
            <w:pPr>
              <w:spacing w:line="460" w:lineRule="exact"/>
              <w:rPr>
                <w:rFonts w:ascii="宋体" w:hAnsi="宋体" w:cs="宋体"/>
                <w:bCs/>
                <w:color w:val="auto"/>
                <w:szCs w:val="21"/>
                <w:highlight w:val="none"/>
              </w:rPr>
            </w:pPr>
            <w:r>
              <w:rPr>
                <w:rFonts w:hint="eastAsia" w:ascii="宋体" w:hAnsi="宋体" w:cs="宋体"/>
                <w:bCs/>
                <w:color w:val="auto"/>
                <w:szCs w:val="21"/>
                <w:highlight w:val="none"/>
              </w:rPr>
              <w:t xml:space="preserve">由评标委员会各成员根据投标文件中售后服务承诺的内容、到达现场时间、 质量问题出现解决方案等方面独立评审打分。 </w:t>
            </w:r>
          </w:p>
          <w:p w14:paraId="4DB3780B">
            <w:pPr>
              <w:spacing w:line="460" w:lineRule="exact"/>
              <w:rPr>
                <w:rFonts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xml:space="preserve">分）：售后服务承诺内容简单，有简单的应急预案措施，满足本项目售后服务要求； </w:t>
            </w:r>
          </w:p>
          <w:p w14:paraId="29F0CE86">
            <w:pPr>
              <w:spacing w:line="460" w:lineRule="exact"/>
              <w:rPr>
                <w:rFonts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 xml:space="preserve">分）：满足本项目售后服务要求，售后服务承诺明确，提供有保证措施及应急预案措施、售后方案，提供有质保期内响应服务的联系人和联系电话等方面的内容；售后服务明确有响应时间、出现质量问题的解决时间； </w:t>
            </w:r>
          </w:p>
          <w:p w14:paraId="4DAAE38D">
            <w:pPr>
              <w:snapToGrid w:val="0"/>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满足本项目售后服务要求，售后服务承诺明确，提供有详细的保证措施及应急预案措施、售后方案，提供有质保期内响应服务的联系人和联系电话等方面的内容；售后服务明确有响应时间、出现质量问题的解决时间；提供有服务流程（包括故障处理、上门维护、紧急维护、重要服务、电话维护、主动巡检等）</w:t>
            </w:r>
            <w:r>
              <w:rPr>
                <w:rFonts w:hint="eastAsia" w:ascii="宋体" w:hAnsi="宋体" w:cs="宋体"/>
                <w:bCs/>
                <w:color w:val="auto"/>
                <w:szCs w:val="21"/>
                <w:highlight w:val="none"/>
                <w:lang w:eastAsia="zh-CN"/>
              </w:rPr>
              <w:t>；</w:t>
            </w:r>
          </w:p>
          <w:p w14:paraId="49F8F1F9">
            <w:pPr>
              <w:pStyle w:val="14"/>
              <w:spacing w:line="460" w:lineRule="exact"/>
              <w:ind w:firstLine="0" w:firstLineChars="0"/>
              <w:rPr>
                <w:rFonts w:hint="eastAsia" w:ascii="宋体" w:hAnsi="宋体" w:eastAsia="宋体" w:cs="宋体"/>
                <w:bCs/>
                <w:color w:val="auto"/>
                <w:kern w:val="0"/>
                <w:szCs w:val="21"/>
                <w:highlight w:val="none"/>
                <w:lang w:eastAsia="zh-CN"/>
              </w:rPr>
            </w:pPr>
            <w:r>
              <w:rPr>
                <w:rFonts w:hint="eastAsia" w:hAnsi="宋体" w:cs="宋体"/>
                <w:b/>
                <w:bCs/>
                <w:color w:val="auto"/>
                <w:highlight w:val="none"/>
                <w:lang w:val="en-US" w:eastAsia="zh-CN"/>
              </w:rPr>
              <w:t>四</w:t>
            </w:r>
            <w:r>
              <w:rPr>
                <w:rFonts w:hint="eastAsia" w:hAnsi="宋体" w:cs="宋体"/>
                <w:b/>
                <w:bCs/>
                <w:color w:val="auto"/>
                <w:highlight w:val="none"/>
              </w:rPr>
              <w:t>档（1</w:t>
            </w:r>
            <w:r>
              <w:rPr>
                <w:rFonts w:hint="eastAsia" w:hAnsi="宋体" w:cs="宋体"/>
                <w:b/>
                <w:bCs/>
                <w:color w:val="auto"/>
                <w:highlight w:val="none"/>
                <w:lang w:val="en-US" w:eastAsia="zh-CN"/>
              </w:rPr>
              <w:t>0</w:t>
            </w:r>
            <w:r>
              <w:rPr>
                <w:rFonts w:hint="eastAsia" w:hAnsi="宋体" w:cs="宋体"/>
                <w:b/>
                <w:bCs/>
                <w:color w:val="auto"/>
                <w:highlight w:val="none"/>
              </w:rPr>
              <w:t>分）：</w:t>
            </w:r>
            <w:r>
              <w:rPr>
                <w:rFonts w:hint="eastAsia" w:hAnsi="宋体" w:cs="宋体"/>
                <w:color w:val="auto"/>
                <w:highlight w:val="none"/>
              </w:rPr>
              <w:t>满足</w:t>
            </w:r>
            <w:r>
              <w:rPr>
                <w:rFonts w:hint="eastAsia" w:hAnsi="宋体" w:cs="宋体"/>
                <w:color w:val="auto"/>
                <w:highlight w:val="none"/>
                <w:lang w:val="en-US" w:eastAsia="zh-CN"/>
              </w:rPr>
              <w:t>三</w:t>
            </w:r>
            <w:r>
              <w:rPr>
                <w:rFonts w:hint="eastAsia" w:hAnsi="宋体" w:cs="宋体"/>
                <w:color w:val="auto"/>
                <w:highlight w:val="none"/>
              </w:rPr>
              <w:t>档要求的基础上，质保期后，备品备件及易耗品、耗材更换优惠折扣率的，有偿维护方式、服务范围及费用等方案比较优惠的，有</w:t>
            </w:r>
            <w:r>
              <w:rPr>
                <w:rFonts w:hint="eastAsia" w:hAnsi="宋体" w:eastAsia="宋体" w:cs="宋体"/>
                <w:color w:val="auto"/>
                <w:highlight w:val="none"/>
                <w:lang w:val="en-US" w:eastAsia="zh-CN"/>
              </w:rPr>
              <w:t>针对医院实际情况的</w:t>
            </w:r>
            <w:r>
              <w:rPr>
                <w:rFonts w:hint="eastAsia" w:hAnsi="宋体" w:cs="宋体"/>
                <w:color w:val="auto"/>
                <w:highlight w:val="none"/>
              </w:rPr>
              <w:t>免费技术巡检方案</w:t>
            </w:r>
            <w:r>
              <w:rPr>
                <w:rFonts w:hint="eastAsia" w:hAnsi="宋体" w:eastAsia="宋体" w:cs="宋体"/>
                <w:color w:val="auto"/>
                <w:highlight w:val="none"/>
                <w:lang w:val="en-US" w:eastAsia="zh-CN"/>
              </w:rPr>
              <w:t>或优于三挡的其他售后服务承诺</w:t>
            </w:r>
            <w:r>
              <w:rPr>
                <w:rFonts w:hint="eastAsia" w:hAnsi="宋体" w:eastAsia="宋体" w:cs="宋体"/>
                <w:color w:val="auto"/>
                <w:highlight w:val="none"/>
                <w:lang w:eastAsia="zh-CN"/>
              </w:rPr>
              <w:t>。</w:t>
            </w:r>
          </w:p>
        </w:tc>
      </w:tr>
      <w:tr w14:paraId="2484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1404" w:type="dxa"/>
            <w:vMerge w:val="restart"/>
            <w:noWrap w:val="0"/>
            <w:vAlign w:val="center"/>
          </w:tcPr>
          <w:p w14:paraId="1FFFF00A">
            <w:pPr>
              <w:spacing w:line="240" w:lineRule="auto"/>
              <w:jc w:val="center"/>
              <w:outlineLvl w:val="0"/>
              <w:rPr>
                <w:rFonts w:hint="eastAsia" w:ascii="宋体" w:hAnsi="宋体" w:eastAsia="宋体" w:cs="宋体"/>
                <w:b/>
                <w:bCs/>
                <w:color w:val="auto"/>
                <w:sz w:val="32"/>
                <w:szCs w:val="21"/>
                <w:highlight w:val="none"/>
                <w:lang w:eastAsia="en-US"/>
              </w:rPr>
            </w:pPr>
            <w:r>
              <w:rPr>
                <w:rFonts w:hint="eastAsia" w:ascii="宋体" w:hAnsi="宋体" w:eastAsia="宋体" w:cs="宋体"/>
                <w:b/>
                <w:bCs/>
                <w:color w:val="auto"/>
                <w:sz w:val="32"/>
                <w:szCs w:val="21"/>
                <w:highlight w:val="none"/>
                <w:lang w:eastAsia="en-US"/>
              </w:rPr>
              <w:t>商务分</w:t>
            </w:r>
          </w:p>
          <w:p w14:paraId="19A99D38">
            <w:pPr>
              <w:spacing w:line="240" w:lineRule="auto"/>
              <w:jc w:val="center"/>
              <w:outlineLvl w:val="0"/>
              <w:rPr>
                <w:rFonts w:hint="eastAsia" w:ascii="宋体" w:hAnsi="宋体" w:eastAsia="宋体" w:cs="宋体"/>
                <w:b/>
                <w:color w:val="auto"/>
                <w:szCs w:val="21"/>
                <w:highlight w:val="none"/>
                <w:lang w:eastAsia="en-US"/>
              </w:rPr>
            </w:pPr>
            <w:bookmarkStart w:id="152" w:name="_Toc8592"/>
            <w:bookmarkStart w:id="153" w:name="_Toc31446"/>
            <w:r>
              <w:rPr>
                <w:rFonts w:hint="eastAsia" w:ascii="宋体" w:hAnsi="宋体" w:eastAsia="宋体" w:cs="宋体"/>
                <w:b/>
                <w:bCs/>
                <w:color w:val="auto"/>
                <w:sz w:val="32"/>
                <w:szCs w:val="21"/>
                <w:highlight w:val="none"/>
                <w:lang w:eastAsia="en-US"/>
              </w:rPr>
              <w:t>（满分</w:t>
            </w:r>
            <w:r>
              <w:rPr>
                <w:rFonts w:hint="eastAsia" w:ascii="宋体" w:hAnsi="宋体" w:eastAsia="宋体" w:cs="宋体"/>
                <w:b/>
                <w:bCs/>
                <w:color w:val="auto"/>
                <w:sz w:val="32"/>
                <w:szCs w:val="21"/>
                <w:highlight w:val="none"/>
                <w:lang w:val="en-US" w:eastAsia="zh-CN"/>
              </w:rPr>
              <w:t>5</w:t>
            </w:r>
            <w:r>
              <w:rPr>
                <w:rFonts w:hint="eastAsia" w:ascii="宋体" w:hAnsi="宋体" w:eastAsia="宋体" w:cs="宋体"/>
                <w:b/>
                <w:bCs/>
                <w:color w:val="auto"/>
                <w:sz w:val="32"/>
                <w:szCs w:val="21"/>
                <w:highlight w:val="none"/>
                <w:lang w:eastAsia="en-US"/>
              </w:rPr>
              <w:t>分）</w:t>
            </w:r>
            <w:bookmarkEnd w:id="152"/>
            <w:bookmarkEnd w:id="153"/>
          </w:p>
        </w:tc>
        <w:tc>
          <w:tcPr>
            <w:tcW w:w="1547" w:type="dxa"/>
            <w:noWrap w:val="0"/>
            <w:vAlign w:val="top"/>
          </w:tcPr>
          <w:p w14:paraId="4B1B9EF5">
            <w:pPr>
              <w:spacing w:line="320" w:lineRule="exact"/>
              <w:jc w:val="center"/>
              <w:outlineLvl w:val="0"/>
              <w:rPr>
                <w:rFonts w:hint="eastAsia" w:ascii="宋体" w:hAnsi="宋体" w:eastAsia="宋体" w:cs="宋体"/>
                <w:b/>
                <w:color w:val="auto"/>
                <w:szCs w:val="21"/>
                <w:highlight w:val="none"/>
                <w:lang w:eastAsia="en-US"/>
              </w:rPr>
            </w:pPr>
          </w:p>
          <w:p w14:paraId="1AAEA8CF">
            <w:pPr>
              <w:spacing w:line="320" w:lineRule="exact"/>
              <w:jc w:val="both"/>
              <w:outlineLvl w:val="0"/>
              <w:rPr>
                <w:rFonts w:hint="eastAsia" w:ascii="宋体" w:hAnsi="宋体" w:eastAsia="宋体" w:cs="宋体"/>
                <w:b/>
                <w:color w:val="auto"/>
                <w:szCs w:val="21"/>
                <w:highlight w:val="none"/>
                <w:lang w:eastAsia="en-US"/>
              </w:rPr>
            </w:pPr>
          </w:p>
          <w:p w14:paraId="6A5C3712">
            <w:pPr>
              <w:spacing w:line="320" w:lineRule="exact"/>
              <w:jc w:val="center"/>
              <w:outlineLvl w:val="0"/>
              <w:rPr>
                <w:rFonts w:hint="eastAsia" w:ascii="宋体" w:hAnsi="宋体" w:eastAsia="宋体" w:cs="宋体"/>
                <w:b/>
                <w:color w:val="auto"/>
                <w:szCs w:val="21"/>
                <w:highlight w:val="none"/>
                <w:lang w:eastAsia="en-US"/>
              </w:rPr>
            </w:pPr>
          </w:p>
          <w:p w14:paraId="07379BFC">
            <w:pPr>
              <w:spacing w:line="320" w:lineRule="exact"/>
              <w:jc w:val="center"/>
              <w:outlineLvl w:val="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eastAsia="en-US"/>
              </w:rPr>
              <w:t>业绩及信誉分（满分</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eastAsia="en-US"/>
              </w:rPr>
              <w:t>分）</w:t>
            </w:r>
          </w:p>
        </w:tc>
        <w:tc>
          <w:tcPr>
            <w:tcW w:w="6783" w:type="dxa"/>
            <w:noWrap w:val="0"/>
            <w:vAlign w:val="top"/>
          </w:tcPr>
          <w:p w14:paraId="68F5BC88">
            <w:pPr>
              <w:snapToGrid w:val="0"/>
              <w:spacing w:line="360" w:lineRule="auto"/>
              <w:rPr>
                <w:rFonts w:hint="eastAsia" w:ascii="宋体" w:hAnsi="宋体" w:eastAsia="Times New Roman" w:cs="宋体"/>
                <w:bCs/>
                <w:color w:val="auto"/>
                <w:kern w:val="0"/>
                <w:szCs w:val="21"/>
                <w:highlight w:val="none"/>
              </w:rPr>
            </w:pPr>
            <w:r>
              <w:rPr>
                <w:rFonts w:hint="eastAsia" w:ascii="宋体" w:hAnsi="宋体" w:eastAsia="Times New Roman" w:cs="宋体"/>
                <w:bCs/>
                <w:color w:val="auto"/>
                <w:kern w:val="0"/>
                <w:szCs w:val="21"/>
                <w:highlight w:val="none"/>
              </w:rPr>
              <w:t>（1）投标人或投标产品生产企业通过ISO质量管理体系认证证书复印件得1分（满分1分）。</w:t>
            </w:r>
          </w:p>
          <w:p w14:paraId="387E59BB">
            <w:pPr>
              <w:snapToGrid w:val="0"/>
              <w:spacing w:line="360" w:lineRule="auto"/>
              <w:rPr>
                <w:rFonts w:hint="eastAsia" w:ascii="宋体" w:hAnsi="宋体" w:eastAsia="Times New Roman" w:cs="宋体"/>
                <w:bCs/>
                <w:color w:val="auto"/>
                <w:kern w:val="0"/>
                <w:szCs w:val="21"/>
                <w:highlight w:val="none"/>
                <w:lang w:val="en-US" w:eastAsia="zh-CN"/>
              </w:rPr>
            </w:pPr>
            <w:r>
              <w:rPr>
                <w:rFonts w:hint="eastAsia" w:ascii="宋体" w:hAnsi="宋体" w:eastAsia="Times New Roman" w:cs="宋体"/>
                <w:bCs/>
                <w:color w:val="auto"/>
                <w:kern w:val="0"/>
                <w:szCs w:val="21"/>
                <w:highlight w:val="none"/>
              </w:rPr>
              <w:t>（2）投标人或投标产品202</w:t>
            </w:r>
            <w:r>
              <w:rPr>
                <w:rFonts w:hint="eastAsia" w:ascii="宋体" w:hAnsi="宋体" w:eastAsia="Times New Roman" w:cs="宋体"/>
                <w:bCs/>
                <w:color w:val="auto"/>
                <w:kern w:val="0"/>
                <w:szCs w:val="21"/>
                <w:highlight w:val="none"/>
                <w:lang w:val="en-US" w:eastAsia="zh-CN"/>
              </w:rPr>
              <w:t>2</w:t>
            </w:r>
            <w:r>
              <w:rPr>
                <w:rFonts w:hint="eastAsia" w:ascii="宋体" w:hAnsi="宋体" w:eastAsia="Times New Roman" w:cs="宋体"/>
                <w:bCs/>
                <w:color w:val="auto"/>
                <w:kern w:val="0"/>
                <w:szCs w:val="21"/>
                <w:highlight w:val="none"/>
              </w:rPr>
              <w:t>年以来完成的同类项目的业绩，以签订的采购合同或中标通知书为准，每份得1分，（满分</w:t>
            </w:r>
            <w:r>
              <w:rPr>
                <w:rFonts w:hint="eastAsia" w:ascii="宋体" w:hAnsi="宋体" w:eastAsia="宋体" w:cs="宋体"/>
                <w:bCs/>
                <w:color w:val="auto"/>
                <w:kern w:val="0"/>
                <w:szCs w:val="21"/>
                <w:highlight w:val="none"/>
                <w:lang w:val="en-US" w:eastAsia="zh-CN"/>
              </w:rPr>
              <w:t>2</w:t>
            </w:r>
            <w:r>
              <w:rPr>
                <w:rFonts w:hint="eastAsia" w:ascii="宋体" w:hAnsi="宋体" w:eastAsia="Times New Roman" w:cs="宋体"/>
                <w:bCs/>
                <w:color w:val="auto"/>
                <w:kern w:val="0"/>
                <w:szCs w:val="21"/>
                <w:highlight w:val="none"/>
              </w:rPr>
              <w:t>分）。[采购合同或中标通知书必须能清晰反映所销售的货物、类别及金额，同一个编号的招标项目有2个（含2个）以上的分标中标的只算一次]。</w:t>
            </w:r>
          </w:p>
        </w:tc>
      </w:tr>
      <w:tr w14:paraId="13BD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404" w:type="dxa"/>
            <w:vMerge w:val="continue"/>
            <w:noWrap w:val="0"/>
            <w:vAlign w:val="center"/>
          </w:tcPr>
          <w:p w14:paraId="5D0E14FD">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266D892E">
            <w:pPr>
              <w:spacing w:line="320" w:lineRule="exact"/>
              <w:jc w:val="center"/>
              <w:outlineLvl w:val="0"/>
              <w:rPr>
                <w:rFonts w:ascii="宋体" w:hAnsi="宋体" w:cs="宋体"/>
                <w:b/>
                <w:bCs/>
                <w:color w:val="auto"/>
                <w:sz w:val="32"/>
                <w:szCs w:val="21"/>
                <w:highlight w:val="none"/>
                <w:lang w:eastAsia="en-US"/>
              </w:rPr>
            </w:pPr>
            <w:r>
              <w:rPr>
                <w:rFonts w:hint="eastAsia" w:ascii="宋体" w:hAnsi="宋体" w:eastAsia="宋体" w:cs="宋体"/>
                <w:b/>
                <w:color w:val="auto"/>
                <w:szCs w:val="21"/>
                <w:highlight w:val="none"/>
                <w:lang w:eastAsia="en-US"/>
              </w:rPr>
              <w:t>政策分（满分</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eastAsia="en-US"/>
              </w:rPr>
              <w:t>分）</w:t>
            </w:r>
          </w:p>
        </w:tc>
        <w:tc>
          <w:tcPr>
            <w:tcW w:w="6783" w:type="dxa"/>
            <w:noWrap w:val="0"/>
            <w:vAlign w:val="center"/>
          </w:tcPr>
          <w:p w14:paraId="6029C29D">
            <w:pPr>
              <w:snapToGrid w:val="0"/>
              <w:spacing w:line="360" w:lineRule="auto"/>
              <w:rPr>
                <w:rFonts w:ascii="宋体" w:hAnsi="宋体" w:eastAsia="Times New Roman" w:cs="宋体"/>
                <w:bCs/>
                <w:color w:val="auto"/>
                <w:kern w:val="0"/>
                <w:szCs w:val="21"/>
                <w:highlight w:val="none"/>
              </w:rPr>
            </w:pPr>
            <w:r>
              <w:rPr>
                <w:rFonts w:hint="eastAsia" w:ascii="宋体" w:hAnsi="宋体" w:eastAsia="Times New Roman" w:cs="宋体"/>
                <w:bCs/>
                <w:color w:val="auto"/>
                <w:kern w:val="0"/>
                <w:szCs w:val="21"/>
                <w:highlight w:val="none"/>
              </w:rPr>
              <w:t>（1）投标产品采用财政部现行节能产品，提供有效证明复印件并加盖生产厂家公章的，得</w:t>
            </w:r>
            <w:r>
              <w:rPr>
                <w:rFonts w:hint="eastAsia" w:ascii="宋体" w:hAnsi="宋体" w:eastAsia="宋体" w:cs="宋体"/>
                <w:bCs/>
                <w:color w:val="auto"/>
                <w:kern w:val="0"/>
                <w:szCs w:val="21"/>
                <w:highlight w:val="none"/>
                <w:lang w:val="en-US" w:eastAsia="zh-CN"/>
              </w:rPr>
              <w:t>1</w:t>
            </w:r>
            <w:r>
              <w:rPr>
                <w:rFonts w:hint="eastAsia" w:ascii="宋体" w:hAnsi="宋体" w:eastAsia="Times New Roman" w:cs="宋体"/>
                <w:bCs/>
                <w:color w:val="auto"/>
                <w:kern w:val="0"/>
                <w:szCs w:val="21"/>
                <w:highlight w:val="none"/>
              </w:rPr>
              <w:t>分。</w:t>
            </w:r>
          </w:p>
          <w:p w14:paraId="6EAFCED8">
            <w:pPr>
              <w:rPr>
                <w:rFonts w:eastAsia="Times New Roman" w:cs="宋体"/>
                <w:color w:val="auto"/>
                <w:kern w:val="0"/>
                <w:sz w:val="20"/>
                <w:szCs w:val="20"/>
                <w:highlight w:val="none"/>
              </w:rPr>
            </w:pPr>
            <w:r>
              <w:rPr>
                <w:rFonts w:hint="eastAsia" w:ascii="宋体" w:hAnsi="宋体" w:eastAsia="Times New Roman" w:cs="宋体"/>
                <w:bCs/>
                <w:color w:val="auto"/>
                <w:kern w:val="0"/>
                <w:szCs w:val="21"/>
                <w:highlight w:val="none"/>
              </w:rPr>
              <w:t>（2）投标产品采用财政部现行环保产品，并能提供环保认证证书并加盖生产厂家公章的，得</w:t>
            </w:r>
            <w:r>
              <w:rPr>
                <w:rFonts w:hint="eastAsia" w:ascii="宋体" w:hAnsi="宋体" w:eastAsia="宋体" w:cs="宋体"/>
                <w:bCs/>
                <w:color w:val="auto"/>
                <w:kern w:val="0"/>
                <w:szCs w:val="21"/>
                <w:highlight w:val="none"/>
                <w:lang w:val="en-US" w:eastAsia="zh-CN"/>
              </w:rPr>
              <w:t>1</w:t>
            </w:r>
            <w:r>
              <w:rPr>
                <w:rFonts w:hint="eastAsia" w:ascii="宋体" w:hAnsi="宋体" w:eastAsia="Times New Roman" w:cs="宋体"/>
                <w:bCs/>
                <w:color w:val="auto"/>
                <w:kern w:val="0"/>
                <w:szCs w:val="21"/>
                <w:highlight w:val="none"/>
              </w:rPr>
              <w:t>分。</w:t>
            </w:r>
          </w:p>
        </w:tc>
      </w:tr>
      <w:tr w14:paraId="1241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34" w:type="dxa"/>
            <w:gridSpan w:val="3"/>
            <w:noWrap w:val="0"/>
            <w:vAlign w:val="center"/>
          </w:tcPr>
          <w:p w14:paraId="73745C82">
            <w:pPr>
              <w:spacing w:line="320" w:lineRule="exact"/>
              <w:outlineLvl w:val="0"/>
              <w:rPr>
                <w:rFonts w:ascii="宋体" w:hAnsi="宋体" w:cs="宋体"/>
                <w:color w:val="auto"/>
                <w:szCs w:val="21"/>
                <w:highlight w:val="none"/>
              </w:rPr>
            </w:pPr>
            <w:bookmarkStart w:id="154" w:name="_Toc3745"/>
            <w:bookmarkStart w:id="155" w:name="_Toc30242"/>
            <w:r>
              <w:rPr>
                <w:rFonts w:hint="eastAsia" w:ascii="宋体" w:hAnsi="宋体" w:cs="宋体"/>
                <w:color w:val="auto"/>
                <w:szCs w:val="21"/>
                <w:highlight w:val="none"/>
              </w:rPr>
              <w:t>投标人最终得分=技术分+商务分+</w:t>
            </w:r>
            <w:bookmarkEnd w:id="154"/>
            <w:bookmarkEnd w:id="155"/>
            <w:r>
              <w:rPr>
                <w:rFonts w:hint="eastAsia" w:ascii="宋体" w:hAnsi="宋体" w:cs="宋体"/>
                <w:color w:val="auto"/>
                <w:szCs w:val="21"/>
                <w:highlight w:val="none"/>
              </w:rPr>
              <w:t>报价分</w:t>
            </w:r>
          </w:p>
        </w:tc>
      </w:tr>
    </w:tbl>
    <w:p w14:paraId="1C3A0581">
      <w:pPr>
        <w:pStyle w:val="11"/>
        <w:spacing w:before="59" w:line="219" w:lineRule="auto"/>
        <w:jc w:val="center"/>
        <w:outlineLvl w:val="1"/>
        <w:rPr>
          <w:b/>
          <w:bCs/>
          <w:color w:val="auto"/>
          <w:spacing w:val="-6"/>
          <w:sz w:val="30"/>
          <w:szCs w:val="30"/>
          <w:highlight w:val="none"/>
        </w:rPr>
        <w:sectPr>
          <w:footerReference r:id="rId32" w:type="default"/>
          <w:pgSz w:w="11906" w:h="16839"/>
          <w:pgMar w:top="1401" w:right="1417" w:bottom="1358" w:left="1422" w:header="0" w:footer="1020" w:gutter="0"/>
          <w:pgNumType w:fmt="decimal"/>
          <w:cols w:space="720" w:num="1"/>
        </w:sectPr>
      </w:pPr>
      <w:bookmarkStart w:id="156" w:name="bookmark17"/>
      <w:bookmarkEnd w:id="156"/>
      <w:bookmarkStart w:id="157" w:name="_Toc31622"/>
    </w:p>
    <w:p w14:paraId="11882F2D">
      <w:pPr>
        <w:pStyle w:val="11"/>
        <w:spacing w:before="59" w:line="219" w:lineRule="auto"/>
        <w:jc w:val="center"/>
        <w:outlineLvl w:val="1"/>
        <w:rPr>
          <w:color w:val="auto"/>
          <w:sz w:val="30"/>
          <w:szCs w:val="30"/>
          <w:highlight w:val="none"/>
        </w:rPr>
      </w:pPr>
      <w:r>
        <w:rPr>
          <w:b/>
          <w:bCs/>
          <w:color w:val="auto"/>
          <w:spacing w:val="-6"/>
          <w:sz w:val="30"/>
          <w:szCs w:val="30"/>
          <w:highlight w:val="none"/>
        </w:rPr>
        <w:t>四、中标候选人推荐原则</w:t>
      </w:r>
      <w:bookmarkEnd w:id="157"/>
    </w:p>
    <w:p w14:paraId="5386EDAD">
      <w:pPr>
        <w:spacing w:line="248" w:lineRule="auto"/>
        <w:rPr>
          <w:rFonts w:ascii="Arial"/>
          <w:color w:val="auto"/>
          <w:sz w:val="21"/>
          <w:highlight w:val="none"/>
        </w:rPr>
      </w:pPr>
    </w:p>
    <w:p w14:paraId="577C128C">
      <w:pPr>
        <w:spacing w:line="248" w:lineRule="auto"/>
        <w:rPr>
          <w:rFonts w:ascii="Arial"/>
          <w:color w:val="auto"/>
          <w:sz w:val="21"/>
          <w:highlight w:val="none"/>
        </w:rPr>
      </w:pPr>
    </w:p>
    <w:p w14:paraId="7FBC8145">
      <w:pPr>
        <w:pStyle w:val="11"/>
        <w:spacing w:before="65" w:line="302" w:lineRule="auto"/>
        <w:ind w:firstLine="437"/>
        <w:rPr>
          <w:color w:val="auto"/>
          <w:sz w:val="20"/>
          <w:szCs w:val="20"/>
          <w:highlight w:val="none"/>
        </w:rPr>
      </w:pPr>
      <w:r>
        <w:rPr>
          <w:color w:val="auto"/>
          <w:spacing w:val="10"/>
          <w:sz w:val="20"/>
          <w:szCs w:val="20"/>
          <w:highlight w:val="none"/>
        </w:rPr>
        <w:t>1.评标委员会根据原始评标记录和评标结果编写评标报告，并通过电子交易平台向</w:t>
      </w:r>
      <w:r>
        <w:rPr>
          <w:rFonts w:hint="eastAsia"/>
          <w:color w:val="auto"/>
          <w:spacing w:val="10"/>
          <w:sz w:val="20"/>
          <w:szCs w:val="20"/>
          <w:highlight w:val="none"/>
          <w:lang w:eastAsia="zh-CN"/>
        </w:rPr>
        <w:t>采购人</w:t>
      </w:r>
      <w:r>
        <w:rPr>
          <w:color w:val="auto"/>
          <w:spacing w:val="10"/>
          <w:sz w:val="20"/>
          <w:szCs w:val="20"/>
          <w:highlight w:val="none"/>
        </w:rPr>
        <w:t>、采</w:t>
      </w:r>
      <w:r>
        <w:rPr>
          <w:color w:val="auto"/>
          <w:spacing w:val="7"/>
          <w:sz w:val="20"/>
          <w:szCs w:val="20"/>
          <w:highlight w:val="none"/>
        </w:rPr>
        <w:t>购代理机构提交。</w:t>
      </w:r>
    </w:p>
    <w:p w14:paraId="5A2D0345">
      <w:pPr>
        <w:pStyle w:val="11"/>
        <w:spacing w:before="161" w:line="328" w:lineRule="auto"/>
        <w:ind w:firstLine="423"/>
        <w:rPr>
          <w:color w:val="auto"/>
          <w:sz w:val="20"/>
          <w:szCs w:val="20"/>
          <w:highlight w:val="none"/>
        </w:rPr>
      </w:pPr>
      <w:r>
        <w:rPr>
          <w:color w:val="auto"/>
          <w:spacing w:val="10"/>
          <w:sz w:val="20"/>
          <w:szCs w:val="20"/>
          <w:highlight w:val="none"/>
        </w:rPr>
        <w:t>2.评标委员会将根据总得分由高到低排列次序</w:t>
      </w:r>
      <w:r>
        <w:rPr>
          <w:color w:val="auto"/>
          <w:spacing w:val="9"/>
          <w:sz w:val="20"/>
          <w:szCs w:val="20"/>
          <w:highlight w:val="none"/>
        </w:rPr>
        <w:t>并推荐中标候选人。得分相同的，</w:t>
      </w:r>
      <w:r>
        <w:rPr>
          <w:color w:val="auto"/>
          <w:spacing w:val="-59"/>
          <w:sz w:val="20"/>
          <w:szCs w:val="20"/>
          <w:highlight w:val="none"/>
        </w:rPr>
        <w:t xml:space="preserve"> </w:t>
      </w:r>
      <w:r>
        <w:rPr>
          <w:color w:val="auto"/>
          <w:spacing w:val="9"/>
          <w:sz w:val="20"/>
          <w:szCs w:val="20"/>
          <w:highlight w:val="none"/>
        </w:rPr>
        <w:t>以投标报价由</w:t>
      </w:r>
      <w:r>
        <w:rPr>
          <w:color w:val="auto"/>
          <w:spacing w:val="11"/>
          <w:sz w:val="20"/>
          <w:szCs w:val="20"/>
          <w:highlight w:val="none"/>
        </w:rPr>
        <w:t>低到高顺序排列。得分相同且投标报价相同的并列，投标文件满足招标</w:t>
      </w:r>
      <w:r>
        <w:rPr>
          <w:color w:val="auto"/>
          <w:spacing w:val="10"/>
          <w:sz w:val="20"/>
          <w:szCs w:val="20"/>
          <w:highlight w:val="none"/>
        </w:rPr>
        <w:t>文件全部实质性要求，且按</w:t>
      </w:r>
      <w:r>
        <w:rPr>
          <w:color w:val="auto"/>
          <w:spacing w:val="9"/>
          <w:sz w:val="20"/>
          <w:szCs w:val="20"/>
          <w:highlight w:val="none"/>
        </w:rPr>
        <w:t>照评审因素的量化指标评审得分最高的投标人为排名第一的中标候选人。</w:t>
      </w:r>
    </w:p>
    <w:p w14:paraId="74680633">
      <w:pPr>
        <w:spacing w:line="328" w:lineRule="auto"/>
        <w:rPr>
          <w:color w:val="auto"/>
          <w:sz w:val="20"/>
          <w:szCs w:val="20"/>
          <w:highlight w:val="none"/>
        </w:rPr>
        <w:sectPr>
          <w:pgSz w:w="11906" w:h="16839"/>
          <w:pgMar w:top="1401" w:right="1417" w:bottom="1358" w:left="1422" w:header="0" w:footer="1020" w:gutter="0"/>
          <w:pgNumType w:fmt="decimal"/>
          <w:cols w:space="720" w:num="1"/>
        </w:sectPr>
      </w:pPr>
    </w:p>
    <w:p w14:paraId="6FA8896C">
      <w:pPr>
        <w:jc w:val="center"/>
        <w:rPr>
          <w:rFonts w:ascii="宋体" w:hAnsi="宋体" w:cs="宋体"/>
          <w:b/>
          <w:color w:val="auto"/>
          <w:sz w:val="84"/>
          <w:szCs w:val="84"/>
          <w:highlight w:val="none"/>
        </w:rPr>
      </w:pPr>
      <w:bookmarkStart w:id="158" w:name="bookmark18"/>
      <w:bookmarkEnd w:id="158"/>
      <w:r>
        <w:rPr>
          <w:rFonts w:hint="eastAsia" w:ascii="宋体" w:hAnsi="宋体" w:cs="宋体"/>
          <w:b/>
          <w:color w:val="auto"/>
          <w:sz w:val="84"/>
          <w:szCs w:val="84"/>
          <w:highlight w:val="none"/>
        </w:rPr>
        <w:t>政府采购合同书</w:t>
      </w:r>
    </w:p>
    <w:p w14:paraId="1C10F10B">
      <w:pPr>
        <w:jc w:val="left"/>
        <w:rPr>
          <w:rFonts w:ascii="宋体" w:hAnsi="宋体" w:cs="宋体"/>
          <w:color w:val="auto"/>
          <w:sz w:val="28"/>
          <w:szCs w:val="28"/>
          <w:highlight w:val="none"/>
        </w:rPr>
      </w:pPr>
    </w:p>
    <w:p w14:paraId="60D67889">
      <w:pPr>
        <w:spacing w:line="360" w:lineRule="auto"/>
        <w:ind w:left="2861" w:leftChars="600" w:hanging="1601" w:hangingChars="500"/>
        <w:rPr>
          <w:rFonts w:ascii="宋体" w:hAnsi="宋体" w:cs="宋体"/>
          <w:b/>
          <w:color w:val="auto"/>
          <w:sz w:val="32"/>
          <w:szCs w:val="32"/>
          <w:highlight w:val="none"/>
        </w:rPr>
      </w:pPr>
    </w:p>
    <w:p w14:paraId="3B12154A">
      <w:pPr>
        <w:spacing w:line="360" w:lineRule="auto"/>
        <w:ind w:left="2861" w:leftChars="600" w:hanging="1601" w:hangingChars="500"/>
        <w:rPr>
          <w:rFonts w:ascii="宋体" w:hAnsi="宋体" w:cs="宋体"/>
          <w:b/>
          <w:color w:val="auto"/>
          <w:sz w:val="32"/>
          <w:szCs w:val="32"/>
          <w:highlight w:val="none"/>
        </w:rPr>
      </w:pPr>
    </w:p>
    <w:p w14:paraId="5BE7C696">
      <w:pPr>
        <w:spacing w:line="360" w:lineRule="auto"/>
        <w:ind w:left="2861" w:leftChars="600" w:hanging="1601" w:hangingChars="500"/>
        <w:rPr>
          <w:rFonts w:hint="default"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项目名称：</w:t>
      </w:r>
      <w:r>
        <w:rPr>
          <w:rFonts w:hint="eastAsia" w:hAnsi="宋体" w:cs="宋体"/>
          <w:b/>
          <w:color w:val="auto"/>
          <w:sz w:val="32"/>
          <w:szCs w:val="32"/>
          <w:highlight w:val="none"/>
          <w:u w:val="single"/>
          <w:lang w:val="en-US" w:eastAsia="zh-CN"/>
        </w:rPr>
        <w:t xml:space="preserve">                </w:t>
      </w:r>
    </w:p>
    <w:p w14:paraId="22DE2608">
      <w:pPr>
        <w:spacing w:line="720" w:lineRule="auto"/>
        <w:ind w:left="1260" w:leftChars="600"/>
        <w:jc w:val="left"/>
        <w:rPr>
          <w:rFonts w:hint="default"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项目编号：</w:t>
      </w:r>
      <w:r>
        <w:rPr>
          <w:rFonts w:hint="eastAsia" w:hAnsi="宋体" w:cs="宋体"/>
          <w:b/>
          <w:color w:val="auto"/>
          <w:sz w:val="32"/>
          <w:szCs w:val="32"/>
          <w:highlight w:val="none"/>
          <w:u w:val="single"/>
          <w:lang w:val="en-US" w:eastAsia="zh-CN"/>
        </w:rPr>
        <w:t xml:space="preserve">                </w:t>
      </w:r>
    </w:p>
    <w:p w14:paraId="0AFBB262">
      <w:pPr>
        <w:pStyle w:val="11"/>
        <w:rPr>
          <w:color w:val="auto"/>
          <w:highlight w:val="none"/>
        </w:rPr>
      </w:pPr>
      <w:r>
        <w:rPr>
          <w:rFonts w:hint="eastAsia" w:ascii="宋体" w:hAnsi="宋体" w:cs="宋体"/>
          <w:b/>
          <w:color w:val="auto"/>
          <w:sz w:val="32"/>
          <w:szCs w:val="32"/>
          <w:highlight w:val="none"/>
        </w:rPr>
        <w:t xml:space="preserve">               </w:t>
      </w:r>
    </w:p>
    <w:p w14:paraId="6538A562">
      <w:pPr>
        <w:spacing w:line="720" w:lineRule="auto"/>
        <w:ind w:left="1260" w:leftChars="600"/>
        <w:jc w:val="left"/>
        <w:rPr>
          <w:rFonts w:ascii="宋体" w:hAnsi="宋体" w:cs="宋体"/>
          <w:b/>
          <w:color w:val="auto"/>
          <w:sz w:val="32"/>
          <w:szCs w:val="32"/>
          <w:highlight w:val="none"/>
        </w:rPr>
      </w:pPr>
      <w:r>
        <w:rPr>
          <w:rFonts w:hint="eastAsia" w:ascii="宋体" w:hAnsi="宋体" w:cs="宋体"/>
          <w:b/>
          <w:color w:val="auto"/>
          <w:sz w:val="32"/>
          <w:szCs w:val="32"/>
          <w:highlight w:val="none"/>
        </w:rPr>
        <w:t>采购单位（甲方）：</w:t>
      </w:r>
      <w:r>
        <w:rPr>
          <w:rFonts w:hint="eastAsia" w:hAnsi="宋体" w:cs="宋体"/>
          <w:b/>
          <w:color w:val="auto"/>
          <w:sz w:val="32"/>
          <w:szCs w:val="32"/>
          <w:highlight w:val="none"/>
        </w:rPr>
        <w:t>钦州市第一人民医院</w:t>
      </w:r>
    </w:p>
    <w:p w14:paraId="49880E20">
      <w:pPr>
        <w:widowControl/>
        <w:spacing w:line="420" w:lineRule="atLeast"/>
        <w:ind w:left="1260" w:leftChars="600" w:right="360"/>
        <w:jc w:val="left"/>
        <w:rPr>
          <w:rFonts w:hint="default"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供应商（乙方）：</w:t>
      </w:r>
      <w:r>
        <w:rPr>
          <w:rFonts w:hint="eastAsia" w:ascii="宋体" w:hAnsi="宋体" w:cs="宋体"/>
          <w:b/>
          <w:color w:val="auto"/>
          <w:sz w:val="32"/>
          <w:szCs w:val="32"/>
          <w:highlight w:val="none"/>
          <w:u w:val="single"/>
          <w:lang w:val="en-US" w:eastAsia="zh-CN"/>
        </w:rPr>
        <w:t xml:space="preserve">                </w:t>
      </w:r>
    </w:p>
    <w:p w14:paraId="0F3E1B8E">
      <w:pPr>
        <w:spacing w:line="720" w:lineRule="auto"/>
        <w:ind w:left="1260" w:leftChars="600"/>
        <w:jc w:val="left"/>
        <w:rPr>
          <w:rFonts w:ascii="宋体" w:hAnsi="宋体" w:cs="宋体"/>
          <w:b/>
          <w:color w:val="auto"/>
          <w:sz w:val="32"/>
          <w:szCs w:val="32"/>
          <w:highlight w:val="none"/>
        </w:rPr>
      </w:pPr>
      <w:r>
        <w:rPr>
          <w:rFonts w:hint="eastAsia" w:ascii="宋体" w:hAnsi="宋体" w:cs="宋体"/>
          <w:b/>
          <w:color w:val="auto"/>
          <w:sz w:val="32"/>
          <w:szCs w:val="32"/>
          <w:highlight w:val="none"/>
        </w:rPr>
        <w:t>签订合同地点：  钦州市第一人民医院</w:t>
      </w:r>
    </w:p>
    <w:p w14:paraId="50B8EF62">
      <w:pPr>
        <w:spacing w:line="720" w:lineRule="auto"/>
        <w:ind w:left="1260" w:leftChars="600"/>
        <w:jc w:val="left"/>
        <w:rPr>
          <w:rFonts w:hint="eastAsia" w:ascii="宋体" w:hAnsi="宋体" w:eastAsia="宋体" w:cs="宋体"/>
          <w:b/>
          <w:color w:val="auto"/>
          <w:sz w:val="36"/>
          <w:szCs w:val="36"/>
          <w:highlight w:val="none"/>
          <w:lang w:val="en-US" w:eastAsia="zh-CN"/>
        </w:rPr>
        <w:sectPr>
          <w:headerReference r:id="rId34" w:type="first"/>
          <w:footerReference r:id="rId35" w:type="default"/>
          <w:headerReference r:id="rId33" w:type="even"/>
          <w:footerReference r:id="rId36" w:type="even"/>
          <w:pgSz w:w="11906" w:h="16838"/>
          <w:pgMar w:top="1134" w:right="1134" w:bottom="1134" w:left="1134" w:header="851" w:footer="992" w:gutter="0"/>
          <w:pgNumType w:fmt="decimal"/>
          <w:cols w:space="720" w:num="1"/>
          <w:titlePg/>
          <w:docGrid w:type="lines" w:linePitch="312" w:charSpace="0"/>
        </w:sectPr>
      </w:pPr>
      <w:r>
        <w:rPr>
          <w:rFonts w:hint="eastAsia" w:ascii="宋体" w:hAnsi="宋体" w:cs="宋体"/>
          <w:b/>
          <w:color w:val="auto"/>
          <w:sz w:val="32"/>
          <w:szCs w:val="32"/>
          <w:highlight w:val="none"/>
        </w:rPr>
        <w:t>签订合同时间：</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年</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月</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日</w:t>
      </w:r>
    </w:p>
    <w:p w14:paraId="13DCB532">
      <w:pPr>
        <w:pStyle w:val="37"/>
        <w:jc w:val="center"/>
        <w:outlineLvl w:val="0"/>
        <w:rPr>
          <w:rFonts w:ascii="宋体" w:hAnsi="宋体"/>
          <w:b/>
          <w:color w:val="auto"/>
          <w:sz w:val="32"/>
          <w:szCs w:val="32"/>
          <w:highlight w:val="none"/>
        </w:rPr>
      </w:pPr>
      <w:r>
        <w:rPr>
          <w:rFonts w:hint="eastAsia" w:asciiTheme="minorEastAsia" w:hAnsiTheme="minorEastAsia" w:eastAsiaTheme="minorEastAsia" w:cstheme="minorEastAsia"/>
          <w:color w:val="auto"/>
          <w:sz w:val="24"/>
          <w:highlight w:val="none"/>
        </w:rPr>
        <w:t xml:space="preserve">  </w:t>
      </w:r>
      <w:bookmarkStart w:id="159" w:name="_Toc46822277"/>
    </w:p>
    <w:p w14:paraId="1069FC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ascii="宋体" w:hAnsi="宋体"/>
          <w:b/>
          <w:color w:val="auto"/>
          <w:sz w:val="32"/>
          <w:szCs w:val="32"/>
          <w:highlight w:val="none"/>
        </w:rPr>
      </w:pPr>
      <w:r>
        <w:rPr>
          <w:rFonts w:hint="eastAsia" w:ascii="宋体" w:hAnsi="宋体"/>
          <w:b/>
          <w:color w:val="auto"/>
          <w:sz w:val="32"/>
          <w:szCs w:val="32"/>
          <w:highlight w:val="none"/>
        </w:rPr>
        <w:t>广西壮族自治区政府采购合同（格式）</w:t>
      </w:r>
    </w:p>
    <w:p w14:paraId="6CC5DAF7">
      <w:pPr>
        <w:spacing w:line="300" w:lineRule="exact"/>
        <w:jc w:val="center"/>
        <w:rPr>
          <w:rFonts w:ascii="宋体" w:hAnsi="宋体" w:cs="宋体"/>
          <w:color w:val="auto"/>
          <w:sz w:val="22"/>
          <w:highlight w:val="none"/>
        </w:rPr>
      </w:pPr>
      <w:r>
        <w:rPr>
          <w:rFonts w:hint="eastAsia" w:ascii="宋体" w:hAnsi="宋体" w:cs="宋体"/>
          <w:color w:val="auto"/>
          <w:sz w:val="22"/>
          <w:highlight w:val="none"/>
        </w:rPr>
        <w:t>（钦州市第一人民医院货物采购合同范本）</w:t>
      </w:r>
    </w:p>
    <w:p w14:paraId="1F841BDC">
      <w:pPr>
        <w:spacing w:line="400" w:lineRule="exact"/>
        <w:rPr>
          <w:rFonts w:ascii="宋体" w:hAnsi="宋体" w:cs="宋体"/>
          <w:color w:val="auto"/>
          <w:sz w:val="22"/>
          <w:highlight w:val="none"/>
        </w:rPr>
      </w:pPr>
      <w:r>
        <w:rPr>
          <w:rFonts w:hint="eastAsia" w:ascii="宋体" w:hAnsi="宋体" w:cs="宋体"/>
          <w:color w:val="auto"/>
          <w:sz w:val="22"/>
          <w:highlight w:val="none"/>
        </w:rPr>
        <w:t>采购人（甲方）：</w:t>
      </w:r>
      <w:r>
        <w:rPr>
          <w:rFonts w:hint="eastAsia" w:ascii="宋体" w:hAnsi="宋体" w:cs="宋体"/>
          <w:color w:val="auto"/>
          <w:sz w:val="22"/>
          <w:highlight w:val="none"/>
          <w:lang w:val="en-US" w:eastAsia="zh-CN"/>
        </w:rPr>
        <w:t>钦州市第一人民医院</w:t>
      </w:r>
      <w:r>
        <w:rPr>
          <w:rFonts w:hint="eastAsia" w:ascii="宋体" w:hAnsi="宋体" w:cs="宋体"/>
          <w:color w:val="auto"/>
          <w:sz w:val="22"/>
          <w:highlight w:val="none"/>
        </w:rPr>
        <w:t xml:space="preserve">                             </w:t>
      </w:r>
    </w:p>
    <w:p w14:paraId="7226D175">
      <w:pPr>
        <w:spacing w:line="400" w:lineRule="exact"/>
        <w:rPr>
          <w:rFonts w:hint="eastAsia" w:ascii="宋体" w:hAnsi="宋体" w:cs="宋体"/>
          <w:color w:val="auto"/>
          <w:sz w:val="22"/>
          <w:highlight w:val="none"/>
        </w:rPr>
      </w:pPr>
      <w:r>
        <w:rPr>
          <w:rFonts w:hint="eastAsia" w:ascii="宋体" w:hAnsi="宋体" w:cs="宋体"/>
          <w:color w:val="auto"/>
          <w:sz w:val="22"/>
          <w:highlight w:val="none"/>
        </w:rPr>
        <w:t>供应商（乙方）：</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0E2AD7A4">
      <w:pPr>
        <w:spacing w:line="400" w:lineRule="exact"/>
        <w:rPr>
          <w:rFonts w:ascii="宋体" w:hAnsi="宋体" w:cs="宋体"/>
          <w:color w:val="auto"/>
          <w:sz w:val="22"/>
          <w:highlight w:val="none"/>
          <w:u w:val="single"/>
        </w:rPr>
      </w:pPr>
      <w:r>
        <w:rPr>
          <w:rFonts w:hint="eastAsia" w:ascii="宋体" w:hAnsi="宋体" w:cs="宋体"/>
          <w:color w:val="auto"/>
          <w:sz w:val="22"/>
          <w:highlight w:val="none"/>
        </w:rPr>
        <w:t>采购项目名称和编号：</w:t>
      </w:r>
      <w:r>
        <w:rPr>
          <w:rFonts w:hint="eastAsia" w:ascii="宋体" w:hAnsi="宋体" w:cs="宋体"/>
          <w:color w:val="auto"/>
          <w:sz w:val="22"/>
          <w:highlight w:val="none"/>
          <w:u w:val="single"/>
        </w:rPr>
        <w:t xml:space="preserve">                       </w:t>
      </w:r>
    </w:p>
    <w:p w14:paraId="21846505">
      <w:pPr>
        <w:spacing w:line="400" w:lineRule="exact"/>
        <w:rPr>
          <w:rFonts w:ascii="宋体" w:hAnsi="宋体" w:cs="宋体"/>
          <w:color w:val="auto"/>
          <w:sz w:val="22"/>
          <w:highlight w:val="none"/>
        </w:rPr>
      </w:pPr>
      <w:r>
        <w:rPr>
          <w:rFonts w:hint="eastAsia" w:ascii="宋体" w:hAnsi="宋体" w:cs="宋体"/>
          <w:color w:val="auto"/>
          <w:sz w:val="22"/>
          <w:highlight w:val="none"/>
        </w:rPr>
        <w:t>签  订  地  点：</w:t>
      </w:r>
      <w:r>
        <w:rPr>
          <w:rFonts w:hint="eastAsia" w:ascii="宋体" w:hAnsi="宋体" w:cs="宋体"/>
          <w:color w:val="auto"/>
          <w:sz w:val="22"/>
          <w:highlight w:val="none"/>
          <w:lang w:val="en-US" w:eastAsia="zh-CN"/>
        </w:rPr>
        <w:t>钦州市第一人民医院</w:t>
      </w:r>
      <w:r>
        <w:rPr>
          <w:rFonts w:hint="eastAsia" w:ascii="宋体" w:hAnsi="宋体" w:cs="宋体"/>
          <w:color w:val="auto"/>
          <w:sz w:val="22"/>
          <w:highlight w:val="none"/>
        </w:rPr>
        <w:t xml:space="preserve">               签 订 时 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月</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日</w:t>
      </w:r>
      <w:r>
        <w:rPr>
          <w:rFonts w:hint="eastAsia" w:ascii="宋体" w:hAnsi="宋体" w:cs="宋体"/>
          <w:color w:val="auto"/>
          <w:sz w:val="22"/>
          <w:highlight w:val="none"/>
        </w:rPr>
        <w:t xml:space="preserve">                       </w:t>
      </w:r>
    </w:p>
    <w:p w14:paraId="72735181">
      <w:pPr>
        <w:spacing w:line="400" w:lineRule="exact"/>
        <w:ind w:left="798"/>
        <w:rPr>
          <w:rFonts w:ascii="宋体" w:hAnsi="宋体" w:cs="宋体"/>
          <w:color w:val="auto"/>
          <w:sz w:val="22"/>
          <w:highlight w:val="none"/>
        </w:rPr>
      </w:pPr>
    </w:p>
    <w:p w14:paraId="6ACC2E38">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根据《中华人民共和国政府采购法》《中华人民共和国民法典》等法律、法规规定，按照竞争性谈判文件（以下简称“谈判文件”）规定条款和乙方竞争性谈判响应文件（以下简称“响应文件”）及其承诺，甲乙双方签订本合同。</w:t>
      </w:r>
    </w:p>
    <w:p w14:paraId="4723037B">
      <w:pPr>
        <w:spacing w:line="440" w:lineRule="exact"/>
        <w:jc w:val="center"/>
        <w:outlineLvl w:val="1"/>
        <w:rPr>
          <w:rFonts w:hint="eastAsia" w:asciiTheme="majorEastAsia" w:hAnsiTheme="majorEastAsia" w:eastAsiaTheme="majorEastAsia" w:cstheme="majorEastAsia"/>
          <w:b/>
          <w:bCs/>
          <w:color w:val="auto"/>
          <w:sz w:val="30"/>
          <w:szCs w:val="30"/>
          <w:highlight w:val="none"/>
          <w:lang w:val="en-US" w:eastAsia="zh-CN"/>
        </w:rPr>
      </w:pPr>
      <w:bookmarkStart w:id="160" w:name="_Toc27945"/>
      <w:r>
        <w:rPr>
          <w:rFonts w:hint="eastAsia" w:asciiTheme="majorEastAsia" w:hAnsiTheme="majorEastAsia" w:eastAsiaTheme="majorEastAsia" w:cstheme="majorEastAsia"/>
          <w:b/>
          <w:bCs/>
          <w:color w:val="auto"/>
          <w:sz w:val="30"/>
          <w:szCs w:val="30"/>
          <w:highlight w:val="none"/>
          <w:lang w:eastAsia="zh-CN"/>
        </w:rPr>
        <w:t>（</w:t>
      </w:r>
      <w:r>
        <w:rPr>
          <w:rFonts w:hint="eastAsia" w:asciiTheme="majorEastAsia" w:hAnsiTheme="majorEastAsia" w:eastAsiaTheme="majorEastAsia" w:cstheme="majorEastAsia"/>
          <w:b/>
          <w:bCs/>
          <w:color w:val="auto"/>
          <w:sz w:val="30"/>
          <w:szCs w:val="30"/>
          <w:highlight w:val="none"/>
          <w:lang w:val="en-US" w:eastAsia="zh-CN"/>
        </w:rPr>
        <w:t>一</w:t>
      </w:r>
      <w:r>
        <w:rPr>
          <w:rFonts w:hint="eastAsia" w:asciiTheme="majorEastAsia" w:hAnsiTheme="majorEastAsia" w:eastAsiaTheme="majorEastAsia" w:cstheme="majorEastAsia"/>
          <w:b/>
          <w:bCs/>
          <w:color w:val="auto"/>
          <w:sz w:val="30"/>
          <w:szCs w:val="30"/>
          <w:highlight w:val="none"/>
          <w:lang w:eastAsia="zh-CN"/>
        </w:rPr>
        <w:t>）</w:t>
      </w:r>
      <w:r>
        <w:rPr>
          <w:rFonts w:hint="eastAsia" w:asciiTheme="majorEastAsia" w:hAnsiTheme="majorEastAsia" w:eastAsiaTheme="majorEastAsia" w:cstheme="majorEastAsia"/>
          <w:b/>
          <w:bCs/>
          <w:color w:val="auto"/>
          <w:sz w:val="30"/>
          <w:szCs w:val="30"/>
          <w:highlight w:val="none"/>
          <w:lang w:val="en-US" w:eastAsia="zh-CN"/>
        </w:rPr>
        <w:t>设备部分</w:t>
      </w:r>
      <w:bookmarkEnd w:id="160"/>
    </w:p>
    <w:p w14:paraId="1D1F47F9">
      <w:pPr>
        <w:spacing w:line="440" w:lineRule="exact"/>
        <w:rPr>
          <w:rFonts w:ascii="宋体" w:hAnsi="宋体" w:cs="宋体"/>
          <w:color w:val="auto"/>
          <w:sz w:val="22"/>
          <w:highlight w:val="none"/>
        </w:rPr>
      </w:pPr>
      <w:r>
        <w:rPr>
          <w:rFonts w:hint="eastAsia" w:ascii="宋体" w:hAnsi="宋体" w:cs="宋体"/>
          <w:color w:val="auto"/>
          <w:sz w:val="22"/>
          <w:highlight w:val="none"/>
        </w:rPr>
        <w:t>第一条　合同标的</w:t>
      </w:r>
    </w:p>
    <w:p w14:paraId="2F67C8E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供货一览表</w:t>
      </w:r>
    </w:p>
    <w:tbl>
      <w:tblPr>
        <w:tblStyle w:val="21"/>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1E07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vAlign w:val="center"/>
          </w:tcPr>
          <w:p w14:paraId="45A339D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1555" w:type="dxa"/>
            <w:vAlign w:val="center"/>
          </w:tcPr>
          <w:p w14:paraId="2E578417">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产品名称</w:t>
            </w:r>
          </w:p>
        </w:tc>
        <w:tc>
          <w:tcPr>
            <w:tcW w:w="992" w:type="dxa"/>
            <w:vAlign w:val="center"/>
          </w:tcPr>
          <w:p w14:paraId="3BB86B41">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商标品牌</w:t>
            </w:r>
          </w:p>
        </w:tc>
        <w:tc>
          <w:tcPr>
            <w:tcW w:w="1276" w:type="dxa"/>
            <w:vAlign w:val="center"/>
          </w:tcPr>
          <w:p w14:paraId="0C72541B">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745" w:type="dxa"/>
            <w:vAlign w:val="center"/>
          </w:tcPr>
          <w:p w14:paraId="0174620F">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生产厂家</w:t>
            </w:r>
          </w:p>
        </w:tc>
        <w:tc>
          <w:tcPr>
            <w:tcW w:w="531" w:type="dxa"/>
            <w:vAlign w:val="center"/>
          </w:tcPr>
          <w:p w14:paraId="0C7343A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567" w:type="dxa"/>
            <w:vAlign w:val="center"/>
          </w:tcPr>
          <w:p w14:paraId="77B0A7C3">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单位</w:t>
            </w:r>
          </w:p>
        </w:tc>
        <w:tc>
          <w:tcPr>
            <w:tcW w:w="850" w:type="dxa"/>
            <w:vAlign w:val="center"/>
          </w:tcPr>
          <w:p w14:paraId="546E678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单价（元）</w:t>
            </w:r>
          </w:p>
        </w:tc>
        <w:tc>
          <w:tcPr>
            <w:tcW w:w="851" w:type="dxa"/>
            <w:vAlign w:val="center"/>
          </w:tcPr>
          <w:p w14:paraId="791843FE">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金额（元）</w:t>
            </w:r>
          </w:p>
        </w:tc>
        <w:tc>
          <w:tcPr>
            <w:tcW w:w="1436" w:type="dxa"/>
            <w:vAlign w:val="center"/>
          </w:tcPr>
          <w:p w14:paraId="774E4720">
            <w:pPr>
              <w:spacing w:line="440" w:lineRule="exact"/>
              <w:jc w:val="center"/>
              <w:rPr>
                <w:rFonts w:ascii="宋体" w:hAnsi="宋体" w:cs="宋体"/>
                <w:color w:val="auto"/>
                <w:sz w:val="22"/>
                <w:highlight w:val="none"/>
              </w:rPr>
            </w:pPr>
            <w:r>
              <w:rPr>
                <w:rFonts w:ascii="宋体" w:hAnsi="宋体" w:cs="宋体"/>
                <w:color w:val="auto"/>
                <w:sz w:val="22"/>
                <w:highlight w:val="none"/>
              </w:rPr>
              <w:t>产品医疗设备注册证号</w:t>
            </w:r>
          </w:p>
        </w:tc>
      </w:tr>
      <w:tr w14:paraId="7F52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14:paraId="0F2B7040">
            <w:pPr>
              <w:spacing w:line="440" w:lineRule="exact"/>
              <w:ind w:left="798"/>
              <w:jc w:val="center"/>
              <w:rPr>
                <w:rFonts w:ascii="宋体" w:hAnsi="宋体" w:cs="宋体"/>
                <w:color w:val="auto"/>
                <w:sz w:val="22"/>
                <w:highlight w:val="none"/>
              </w:rPr>
            </w:pPr>
            <w:r>
              <w:rPr>
                <w:rFonts w:hint="eastAsia" w:ascii="宋体" w:hAnsi="宋体" w:cs="宋体"/>
                <w:color w:val="auto"/>
                <w:sz w:val="22"/>
                <w:highlight w:val="none"/>
              </w:rPr>
              <w:t>1</w:t>
            </w:r>
          </w:p>
        </w:tc>
        <w:tc>
          <w:tcPr>
            <w:tcW w:w="1555" w:type="dxa"/>
            <w:vAlign w:val="center"/>
          </w:tcPr>
          <w:p w14:paraId="5B0349B7">
            <w:pPr>
              <w:spacing w:line="440" w:lineRule="exact"/>
              <w:rPr>
                <w:rFonts w:ascii="宋体" w:hAnsi="宋体" w:cs="宋体"/>
                <w:color w:val="auto"/>
                <w:sz w:val="22"/>
                <w:highlight w:val="none"/>
              </w:rPr>
            </w:pPr>
            <w:r>
              <w:rPr>
                <w:rFonts w:ascii="宋体" w:hAnsi="宋体" w:cs="宋体"/>
                <w:color w:val="auto"/>
                <w:sz w:val="22"/>
                <w:highlight w:val="none"/>
              </w:rPr>
              <w:t>招标货物名称</w:t>
            </w:r>
            <w:r>
              <w:rPr>
                <w:rFonts w:hint="eastAsia" w:ascii="宋体" w:hAnsi="宋体" w:cs="宋体"/>
                <w:color w:val="auto"/>
                <w:sz w:val="22"/>
                <w:highlight w:val="none"/>
              </w:rPr>
              <w:t>（货物注册证名称）</w:t>
            </w:r>
          </w:p>
        </w:tc>
        <w:tc>
          <w:tcPr>
            <w:tcW w:w="992" w:type="dxa"/>
            <w:vAlign w:val="center"/>
          </w:tcPr>
          <w:p w14:paraId="155A5E89">
            <w:pPr>
              <w:spacing w:line="440" w:lineRule="exact"/>
              <w:ind w:left="798"/>
              <w:rPr>
                <w:rFonts w:ascii="宋体" w:hAnsi="宋体" w:cs="宋体"/>
                <w:color w:val="auto"/>
                <w:sz w:val="22"/>
                <w:highlight w:val="none"/>
              </w:rPr>
            </w:pPr>
          </w:p>
        </w:tc>
        <w:tc>
          <w:tcPr>
            <w:tcW w:w="1276" w:type="dxa"/>
            <w:vAlign w:val="center"/>
          </w:tcPr>
          <w:p w14:paraId="7B920673">
            <w:pPr>
              <w:spacing w:line="440" w:lineRule="exact"/>
              <w:ind w:left="798"/>
              <w:rPr>
                <w:rFonts w:ascii="宋体" w:hAnsi="宋体" w:cs="宋体"/>
                <w:color w:val="auto"/>
                <w:sz w:val="22"/>
                <w:highlight w:val="none"/>
              </w:rPr>
            </w:pPr>
          </w:p>
        </w:tc>
        <w:tc>
          <w:tcPr>
            <w:tcW w:w="745" w:type="dxa"/>
            <w:vAlign w:val="center"/>
          </w:tcPr>
          <w:p w14:paraId="68AEFD54">
            <w:pPr>
              <w:spacing w:line="440" w:lineRule="exact"/>
              <w:ind w:left="798"/>
              <w:rPr>
                <w:rFonts w:ascii="宋体" w:hAnsi="宋体" w:cs="宋体"/>
                <w:color w:val="auto"/>
                <w:sz w:val="22"/>
                <w:highlight w:val="none"/>
              </w:rPr>
            </w:pPr>
          </w:p>
        </w:tc>
        <w:tc>
          <w:tcPr>
            <w:tcW w:w="531" w:type="dxa"/>
            <w:vAlign w:val="center"/>
          </w:tcPr>
          <w:p w14:paraId="793DED07">
            <w:pPr>
              <w:spacing w:line="440" w:lineRule="exact"/>
              <w:ind w:left="798"/>
              <w:rPr>
                <w:rFonts w:ascii="宋体" w:hAnsi="宋体" w:cs="宋体"/>
                <w:color w:val="auto"/>
                <w:sz w:val="22"/>
                <w:highlight w:val="none"/>
              </w:rPr>
            </w:pPr>
          </w:p>
        </w:tc>
        <w:tc>
          <w:tcPr>
            <w:tcW w:w="567" w:type="dxa"/>
            <w:vAlign w:val="center"/>
          </w:tcPr>
          <w:p w14:paraId="40B04C89">
            <w:pPr>
              <w:spacing w:line="440" w:lineRule="exact"/>
              <w:ind w:left="798"/>
              <w:rPr>
                <w:rFonts w:ascii="宋体" w:hAnsi="宋体" w:cs="宋体"/>
                <w:color w:val="auto"/>
                <w:sz w:val="22"/>
                <w:highlight w:val="none"/>
              </w:rPr>
            </w:pPr>
          </w:p>
        </w:tc>
        <w:tc>
          <w:tcPr>
            <w:tcW w:w="850" w:type="dxa"/>
            <w:vAlign w:val="center"/>
          </w:tcPr>
          <w:p w14:paraId="6A815C12">
            <w:pPr>
              <w:spacing w:line="440" w:lineRule="exact"/>
              <w:ind w:left="798"/>
              <w:rPr>
                <w:rFonts w:ascii="宋体" w:hAnsi="宋体" w:cs="宋体"/>
                <w:color w:val="auto"/>
                <w:sz w:val="22"/>
                <w:highlight w:val="none"/>
              </w:rPr>
            </w:pPr>
          </w:p>
        </w:tc>
        <w:tc>
          <w:tcPr>
            <w:tcW w:w="851" w:type="dxa"/>
            <w:vAlign w:val="center"/>
          </w:tcPr>
          <w:p w14:paraId="0B2B4FBF">
            <w:pPr>
              <w:spacing w:line="440" w:lineRule="exact"/>
              <w:ind w:left="798"/>
              <w:rPr>
                <w:rFonts w:ascii="宋体" w:hAnsi="宋体" w:cs="宋体"/>
                <w:color w:val="auto"/>
                <w:sz w:val="22"/>
                <w:highlight w:val="none"/>
              </w:rPr>
            </w:pPr>
          </w:p>
        </w:tc>
        <w:tc>
          <w:tcPr>
            <w:tcW w:w="1436" w:type="dxa"/>
            <w:vAlign w:val="center"/>
          </w:tcPr>
          <w:p w14:paraId="6810C10C">
            <w:pPr>
              <w:spacing w:line="440" w:lineRule="exact"/>
              <w:ind w:left="798"/>
              <w:rPr>
                <w:rFonts w:ascii="宋体" w:hAnsi="宋体" w:cs="宋体"/>
                <w:color w:val="auto"/>
                <w:sz w:val="22"/>
                <w:highlight w:val="none"/>
              </w:rPr>
            </w:pPr>
          </w:p>
        </w:tc>
      </w:tr>
      <w:tr w14:paraId="2B38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14:paraId="3F2B74F3">
            <w:pPr>
              <w:spacing w:line="440" w:lineRule="exact"/>
              <w:ind w:left="798"/>
              <w:rPr>
                <w:rFonts w:ascii="宋体" w:hAnsi="宋体" w:cs="宋体"/>
                <w:color w:val="auto"/>
                <w:sz w:val="22"/>
                <w:highlight w:val="none"/>
              </w:rPr>
            </w:pPr>
          </w:p>
        </w:tc>
        <w:tc>
          <w:tcPr>
            <w:tcW w:w="1555" w:type="dxa"/>
            <w:vAlign w:val="center"/>
          </w:tcPr>
          <w:p w14:paraId="1134FE6F">
            <w:pPr>
              <w:spacing w:line="440" w:lineRule="exact"/>
              <w:ind w:left="798"/>
              <w:rPr>
                <w:rFonts w:ascii="宋体" w:hAnsi="宋体" w:cs="宋体"/>
                <w:color w:val="auto"/>
                <w:sz w:val="22"/>
                <w:highlight w:val="none"/>
              </w:rPr>
            </w:pPr>
          </w:p>
        </w:tc>
        <w:tc>
          <w:tcPr>
            <w:tcW w:w="992" w:type="dxa"/>
            <w:vAlign w:val="center"/>
          </w:tcPr>
          <w:p w14:paraId="0851E545">
            <w:pPr>
              <w:spacing w:line="440" w:lineRule="exact"/>
              <w:ind w:left="798"/>
              <w:rPr>
                <w:rFonts w:ascii="宋体" w:hAnsi="宋体" w:cs="宋体"/>
                <w:color w:val="auto"/>
                <w:sz w:val="22"/>
                <w:highlight w:val="none"/>
              </w:rPr>
            </w:pPr>
          </w:p>
        </w:tc>
        <w:tc>
          <w:tcPr>
            <w:tcW w:w="1276" w:type="dxa"/>
            <w:vAlign w:val="center"/>
          </w:tcPr>
          <w:p w14:paraId="79138364">
            <w:pPr>
              <w:spacing w:line="440" w:lineRule="exact"/>
              <w:ind w:left="798"/>
              <w:rPr>
                <w:rFonts w:ascii="宋体" w:hAnsi="宋体" w:cs="宋体"/>
                <w:color w:val="auto"/>
                <w:sz w:val="22"/>
                <w:highlight w:val="none"/>
              </w:rPr>
            </w:pPr>
          </w:p>
        </w:tc>
        <w:tc>
          <w:tcPr>
            <w:tcW w:w="745" w:type="dxa"/>
            <w:vAlign w:val="center"/>
          </w:tcPr>
          <w:p w14:paraId="2D224162">
            <w:pPr>
              <w:spacing w:line="440" w:lineRule="exact"/>
              <w:ind w:left="798"/>
              <w:rPr>
                <w:rFonts w:ascii="宋体" w:hAnsi="宋体" w:cs="宋体"/>
                <w:color w:val="auto"/>
                <w:sz w:val="22"/>
                <w:highlight w:val="none"/>
              </w:rPr>
            </w:pPr>
          </w:p>
        </w:tc>
        <w:tc>
          <w:tcPr>
            <w:tcW w:w="531" w:type="dxa"/>
            <w:vAlign w:val="center"/>
          </w:tcPr>
          <w:p w14:paraId="639F66D3">
            <w:pPr>
              <w:spacing w:line="440" w:lineRule="exact"/>
              <w:ind w:left="798"/>
              <w:rPr>
                <w:rFonts w:ascii="宋体" w:hAnsi="宋体" w:cs="宋体"/>
                <w:color w:val="auto"/>
                <w:sz w:val="22"/>
                <w:highlight w:val="none"/>
              </w:rPr>
            </w:pPr>
          </w:p>
        </w:tc>
        <w:tc>
          <w:tcPr>
            <w:tcW w:w="567" w:type="dxa"/>
            <w:vAlign w:val="center"/>
          </w:tcPr>
          <w:p w14:paraId="598C4466">
            <w:pPr>
              <w:spacing w:line="440" w:lineRule="exact"/>
              <w:ind w:left="798"/>
              <w:rPr>
                <w:rFonts w:ascii="宋体" w:hAnsi="宋体" w:cs="宋体"/>
                <w:color w:val="auto"/>
                <w:sz w:val="22"/>
                <w:highlight w:val="none"/>
              </w:rPr>
            </w:pPr>
          </w:p>
        </w:tc>
        <w:tc>
          <w:tcPr>
            <w:tcW w:w="850" w:type="dxa"/>
            <w:vAlign w:val="center"/>
          </w:tcPr>
          <w:p w14:paraId="1AB003B3">
            <w:pPr>
              <w:spacing w:line="440" w:lineRule="exact"/>
              <w:ind w:left="798"/>
              <w:rPr>
                <w:rFonts w:ascii="宋体" w:hAnsi="宋体" w:cs="宋体"/>
                <w:color w:val="auto"/>
                <w:sz w:val="22"/>
                <w:highlight w:val="none"/>
              </w:rPr>
            </w:pPr>
          </w:p>
        </w:tc>
        <w:tc>
          <w:tcPr>
            <w:tcW w:w="851" w:type="dxa"/>
            <w:vAlign w:val="center"/>
          </w:tcPr>
          <w:p w14:paraId="4B28A033">
            <w:pPr>
              <w:spacing w:line="440" w:lineRule="exact"/>
              <w:ind w:left="798"/>
              <w:rPr>
                <w:rFonts w:ascii="宋体" w:hAnsi="宋体" w:cs="宋体"/>
                <w:color w:val="auto"/>
                <w:sz w:val="22"/>
                <w:highlight w:val="none"/>
              </w:rPr>
            </w:pPr>
          </w:p>
        </w:tc>
        <w:tc>
          <w:tcPr>
            <w:tcW w:w="1436" w:type="dxa"/>
            <w:vAlign w:val="center"/>
          </w:tcPr>
          <w:p w14:paraId="35DC4E57">
            <w:pPr>
              <w:spacing w:line="440" w:lineRule="exact"/>
              <w:ind w:left="798"/>
              <w:rPr>
                <w:rFonts w:ascii="宋体" w:hAnsi="宋体" w:cs="宋体"/>
                <w:color w:val="auto"/>
                <w:sz w:val="22"/>
                <w:highlight w:val="none"/>
              </w:rPr>
            </w:pPr>
          </w:p>
        </w:tc>
      </w:tr>
      <w:tr w14:paraId="23D6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14:paraId="4B729A3F">
            <w:pPr>
              <w:spacing w:line="440" w:lineRule="exact"/>
              <w:ind w:left="798"/>
              <w:rPr>
                <w:rFonts w:ascii="宋体" w:hAnsi="宋体" w:cs="宋体"/>
                <w:color w:val="auto"/>
                <w:sz w:val="22"/>
                <w:highlight w:val="none"/>
              </w:rPr>
            </w:pPr>
          </w:p>
        </w:tc>
        <w:tc>
          <w:tcPr>
            <w:tcW w:w="1555" w:type="dxa"/>
            <w:vAlign w:val="center"/>
          </w:tcPr>
          <w:p w14:paraId="1051BC3D">
            <w:pPr>
              <w:spacing w:line="440" w:lineRule="exact"/>
              <w:ind w:left="798"/>
              <w:rPr>
                <w:rFonts w:ascii="宋体" w:hAnsi="宋体" w:cs="宋体"/>
                <w:color w:val="auto"/>
                <w:sz w:val="22"/>
                <w:highlight w:val="none"/>
              </w:rPr>
            </w:pPr>
          </w:p>
        </w:tc>
        <w:tc>
          <w:tcPr>
            <w:tcW w:w="992" w:type="dxa"/>
            <w:vAlign w:val="center"/>
          </w:tcPr>
          <w:p w14:paraId="61CA5011">
            <w:pPr>
              <w:spacing w:line="440" w:lineRule="exact"/>
              <w:ind w:left="798"/>
              <w:rPr>
                <w:rFonts w:ascii="宋体" w:hAnsi="宋体" w:cs="宋体"/>
                <w:color w:val="auto"/>
                <w:sz w:val="22"/>
                <w:highlight w:val="none"/>
              </w:rPr>
            </w:pPr>
          </w:p>
        </w:tc>
        <w:tc>
          <w:tcPr>
            <w:tcW w:w="1276" w:type="dxa"/>
            <w:vAlign w:val="center"/>
          </w:tcPr>
          <w:p w14:paraId="69D9AB8E">
            <w:pPr>
              <w:spacing w:line="440" w:lineRule="exact"/>
              <w:ind w:left="798"/>
              <w:rPr>
                <w:rFonts w:ascii="宋体" w:hAnsi="宋体" w:cs="宋体"/>
                <w:color w:val="auto"/>
                <w:sz w:val="22"/>
                <w:highlight w:val="none"/>
              </w:rPr>
            </w:pPr>
          </w:p>
        </w:tc>
        <w:tc>
          <w:tcPr>
            <w:tcW w:w="745" w:type="dxa"/>
            <w:vAlign w:val="center"/>
          </w:tcPr>
          <w:p w14:paraId="60BE7368">
            <w:pPr>
              <w:spacing w:line="440" w:lineRule="exact"/>
              <w:ind w:left="798"/>
              <w:rPr>
                <w:rFonts w:ascii="宋体" w:hAnsi="宋体" w:cs="宋体"/>
                <w:color w:val="auto"/>
                <w:sz w:val="22"/>
                <w:highlight w:val="none"/>
              </w:rPr>
            </w:pPr>
          </w:p>
        </w:tc>
        <w:tc>
          <w:tcPr>
            <w:tcW w:w="531" w:type="dxa"/>
            <w:vAlign w:val="center"/>
          </w:tcPr>
          <w:p w14:paraId="59B42506">
            <w:pPr>
              <w:spacing w:line="440" w:lineRule="exact"/>
              <w:ind w:left="798"/>
              <w:rPr>
                <w:rFonts w:ascii="宋体" w:hAnsi="宋体" w:cs="宋体"/>
                <w:color w:val="auto"/>
                <w:sz w:val="22"/>
                <w:highlight w:val="none"/>
              </w:rPr>
            </w:pPr>
          </w:p>
        </w:tc>
        <w:tc>
          <w:tcPr>
            <w:tcW w:w="567" w:type="dxa"/>
            <w:vAlign w:val="center"/>
          </w:tcPr>
          <w:p w14:paraId="646B997C">
            <w:pPr>
              <w:spacing w:line="440" w:lineRule="exact"/>
              <w:ind w:left="798"/>
              <w:rPr>
                <w:rFonts w:ascii="宋体" w:hAnsi="宋体" w:cs="宋体"/>
                <w:color w:val="auto"/>
                <w:sz w:val="22"/>
                <w:highlight w:val="none"/>
              </w:rPr>
            </w:pPr>
          </w:p>
        </w:tc>
        <w:tc>
          <w:tcPr>
            <w:tcW w:w="850" w:type="dxa"/>
            <w:vAlign w:val="center"/>
          </w:tcPr>
          <w:p w14:paraId="1A958AB2">
            <w:pPr>
              <w:spacing w:line="440" w:lineRule="exact"/>
              <w:ind w:left="798"/>
              <w:rPr>
                <w:rFonts w:ascii="宋体" w:hAnsi="宋体" w:cs="宋体"/>
                <w:color w:val="auto"/>
                <w:sz w:val="22"/>
                <w:highlight w:val="none"/>
              </w:rPr>
            </w:pPr>
          </w:p>
        </w:tc>
        <w:tc>
          <w:tcPr>
            <w:tcW w:w="851" w:type="dxa"/>
            <w:vAlign w:val="center"/>
          </w:tcPr>
          <w:p w14:paraId="5A337F25">
            <w:pPr>
              <w:spacing w:line="440" w:lineRule="exact"/>
              <w:ind w:left="798"/>
              <w:rPr>
                <w:rFonts w:ascii="宋体" w:hAnsi="宋体" w:cs="宋体"/>
                <w:color w:val="auto"/>
                <w:sz w:val="22"/>
                <w:highlight w:val="none"/>
              </w:rPr>
            </w:pPr>
          </w:p>
        </w:tc>
        <w:tc>
          <w:tcPr>
            <w:tcW w:w="1436" w:type="dxa"/>
            <w:vAlign w:val="center"/>
          </w:tcPr>
          <w:p w14:paraId="28209EFF">
            <w:pPr>
              <w:spacing w:line="440" w:lineRule="exact"/>
              <w:ind w:left="798"/>
              <w:rPr>
                <w:rFonts w:ascii="宋体" w:hAnsi="宋体" w:cs="宋体"/>
                <w:color w:val="auto"/>
                <w:sz w:val="22"/>
                <w:highlight w:val="none"/>
              </w:rPr>
            </w:pPr>
          </w:p>
        </w:tc>
      </w:tr>
      <w:tr w14:paraId="6687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vAlign w:val="center"/>
          </w:tcPr>
          <w:p w14:paraId="376B50CB">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人民币合计金额（大写）                          （小写）                 </w:t>
            </w:r>
          </w:p>
        </w:tc>
      </w:tr>
    </w:tbl>
    <w:p w14:paraId="25AAA34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2、合同合计金额包括货物价款，备件、专用工具、安装、调试、检验、技术培训及技术资料和包装、运输等全部费用。</w:t>
      </w:r>
    </w:p>
    <w:p w14:paraId="60173872">
      <w:pPr>
        <w:pStyle w:val="37"/>
        <w:rPr>
          <w:rFonts w:eastAsia="仿宋_GB2312"/>
          <w:color w:val="auto"/>
          <w:szCs w:val="20"/>
          <w:highlight w:val="none"/>
        </w:rPr>
      </w:pPr>
      <w:r>
        <w:rPr>
          <w:rFonts w:hint="eastAsia"/>
          <w:color w:val="auto"/>
          <w:highlight w:val="none"/>
        </w:rPr>
        <w:t>3、</w:t>
      </w:r>
      <w:r>
        <w:rPr>
          <w:rFonts w:hint="eastAsia" w:ascii="宋体" w:hAnsi="宋体" w:cs="宋体"/>
          <w:color w:val="auto"/>
          <w:spacing w:val="0"/>
          <w:kern w:val="2"/>
          <w:sz w:val="22"/>
          <w:szCs w:val="22"/>
          <w:highlight w:val="none"/>
        </w:rPr>
        <w:t>设备如需接入</w:t>
      </w:r>
      <w:r>
        <w:rPr>
          <w:rFonts w:hint="eastAsia" w:ascii="宋体" w:hAnsi="宋体" w:cs="宋体"/>
          <w:color w:val="auto"/>
          <w:spacing w:val="0"/>
          <w:kern w:val="2"/>
          <w:sz w:val="22"/>
          <w:szCs w:val="22"/>
          <w:highlight w:val="none"/>
          <w:lang w:val="en-US" w:eastAsia="zh-CN"/>
        </w:rPr>
        <w:t>甲方</w:t>
      </w:r>
      <w:r>
        <w:rPr>
          <w:rFonts w:hint="eastAsia" w:ascii="宋体" w:hAnsi="宋体" w:cs="宋体"/>
          <w:color w:val="auto"/>
          <w:spacing w:val="0"/>
          <w:kern w:val="2"/>
          <w:sz w:val="22"/>
          <w:szCs w:val="22"/>
          <w:highlight w:val="none"/>
        </w:rPr>
        <w:t>HIS、LIS、PACS系统或互联互通平台，相关费用由</w:t>
      </w:r>
      <w:r>
        <w:rPr>
          <w:rFonts w:hint="eastAsia" w:ascii="宋体" w:hAnsi="宋体" w:cs="宋体"/>
          <w:color w:val="auto"/>
          <w:spacing w:val="0"/>
          <w:kern w:val="2"/>
          <w:sz w:val="22"/>
          <w:szCs w:val="22"/>
          <w:highlight w:val="none"/>
          <w:lang w:val="en-US" w:eastAsia="zh-CN"/>
        </w:rPr>
        <w:t>乙方</w:t>
      </w:r>
      <w:r>
        <w:rPr>
          <w:rFonts w:hint="eastAsia" w:ascii="宋体" w:hAnsi="宋体" w:cs="宋体"/>
          <w:color w:val="auto"/>
          <w:spacing w:val="0"/>
          <w:kern w:val="2"/>
          <w:sz w:val="22"/>
          <w:szCs w:val="22"/>
          <w:highlight w:val="none"/>
        </w:rPr>
        <w:t>负责。</w:t>
      </w:r>
    </w:p>
    <w:p w14:paraId="6A27405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第二条　质量保证</w:t>
      </w:r>
    </w:p>
    <w:p w14:paraId="326FDE1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1、乙方所提供的货物型号、技术规格、技术参数等质量必须与谈判文件、响应文件和承诺相一致。乙方提供的节能和环保产品必须是列入政府采购清单的产品。</w:t>
      </w:r>
    </w:p>
    <w:p w14:paraId="0F8419A9">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2、乙方所提供的货物必须是全新、未经使用的原装产品，且在正常安装、使用和保养条件下，其使用寿命期内各项指标均达到质量要求。</w:t>
      </w:r>
    </w:p>
    <w:p w14:paraId="06FDB74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第三条　权利保证</w:t>
      </w:r>
    </w:p>
    <w:p w14:paraId="5BD0C90E">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乙方应保证所提供货物在使用时不会侵犯任何第三方的专利权、商标权、工业设计权或其他权利。</w:t>
      </w:r>
    </w:p>
    <w:p w14:paraId="60C57102">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乙方应按谈判文件规定的时间或响应文件承诺的时间向甲方提供使用货物的有关技术资料。</w:t>
      </w:r>
    </w:p>
    <w:p w14:paraId="50AEA55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FFB0788">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乙方保证所交付的货物的所有权完全属于乙方且无任何抵押、质押、查封等产权瑕疵。</w:t>
      </w:r>
    </w:p>
    <w:p w14:paraId="549C13E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第四条　包装和运输</w:t>
      </w:r>
    </w:p>
    <w:p w14:paraId="7F0037D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1、乙方提供的货物均应按谈判文件、响应文件要求的包装材料、包装标准、包装方式进行包装，每一包装单元内应附详细的装箱单和质量合格证。</w:t>
      </w:r>
    </w:p>
    <w:p w14:paraId="236B786B">
      <w:pPr>
        <w:spacing w:line="440" w:lineRule="exact"/>
        <w:ind w:leftChars="100"/>
        <w:rPr>
          <w:rFonts w:hint="eastAsia" w:ascii="宋体" w:hAnsi="宋体" w:cs="宋体"/>
          <w:color w:val="auto"/>
          <w:sz w:val="22"/>
          <w:highlight w:val="none"/>
          <w:u w:val="none"/>
          <w:lang w:val="en-US" w:eastAsia="zh-CN"/>
        </w:rPr>
      </w:pPr>
      <w:r>
        <w:rPr>
          <w:rFonts w:hint="eastAsia" w:ascii="宋体" w:hAnsi="宋体" w:cs="宋体"/>
          <w:color w:val="auto"/>
          <w:sz w:val="22"/>
          <w:highlight w:val="none"/>
        </w:rPr>
        <w:t xml:space="preserve"> 2、货物的运输方式：</w:t>
      </w:r>
      <w:r>
        <w:rPr>
          <w:rFonts w:hint="eastAsia" w:ascii="宋体" w:hAnsi="宋体" w:cs="宋体"/>
          <w:color w:val="auto"/>
          <w:sz w:val="22"/>
          <w:highlight w:val="none"/>
          <w:u w:val="none"/>
          <w:lang w:val="en-US" w:eastAsia="zh-CN"/>
        </w:rPr>
        <w:t>乙方自行安排。</w:t>
      </w:r>
    </w:p>
    <w:p w14:paraId="37D3ED9A">
      <w:pPr>
        <w:spacing w:line="440" w:lineRule="exact"/>
        <w:ind w:leftChars="100"/>
        <w:rPr>
          <w:rFonts w:ascii="宋体" w:hAnsi="宋体" w:cs="宋体"/>
          <w:color w:val="auto"/>
          <w:sz w:val="22"/>
          <w:highlight w:val="none"/>
          <w:u w:val="none"/>
        </w:rPr>
      </w:pPr>
      <w:r>
        <w:rPr>
          <w:rFonts w:hint="eastAsia" w:ascii="宋体" w:hAnsi="宋体" w:cs="宋体"/>
          <w:color w:val="auto"/>
          <w:sz w:val="22"/>
          <w:highlight w:val="none"/>
        </w:rPr>
        <w:t xml:space="preserve"> 3、乙方负责货物运输，货物运输合理损耗及计算方法：</w:t>
      </w:r>
      <w:r>
        <w:rPr>
          <w:rFonts w:hint="eastAsia" w:ascii="宋体" w:hAnsi="宋体" w:cs="宋体"/>
          <w:color w:val="auto"/>
          <w:sz w:val="22"/>
          <w:highlight w:val="none"/>
          <w:u w:val="none"/>
          <w:lang w:val="en-US" w:eastAsia="zh-CN"/>
        </w:rPr>
        <w:t>不接受损耗</w:t>
      </w:r>
      <w:r>
        <w:rPr>
          <w:rFonts w:hint="eastAsia" w:ascii="宋体" w:hAnsi="宋体" w:cs="宋体"/>
          <w:color w:val="auto"/>
          <w:sz w:val="22"/>
          <w:highlight w:val="none"/>
          <w:u w:val="none"/>
        </w:rPr>
        <w:t>。</w:t>
      </w:r>
    </w:p>
    <w:p w14:paraId="504AFBEE">
      <w:pPr>
        <w:spacing w:line="440" w:lineRule="exact"/>
        <w:ind w:firstLine="638" w:firstLineChars="290"/>
        <w:rPr>
          <w:rFonts w:ascii="宋体" w:hAnsi="宋体" w:cs="宋体"/>
          <w:color w:val="auto"/>
          <w:sz w:val="22"/>
          <w:highlight w:val="none"/>
        </w:rPr>
      </w:pPr>
      <w:r>
        <w:rPr>
          <w:rFonts w:hint="eastAsia" w:ascii="宋体" w:hAnsi="宋体" w:cs="宋体"/>
          <w:color w:val="auto"/>
          <w:sz w:val="22"/>
          <w:highlight w:val="none"/>
        </w:rPr>
        <w:t>第五条　交付和验收</w:t>
      </w:r>
    </w:p>
    <w:p w14:paraId="17BA3B00">
      <w:pPr>
        <w:spacing w:line="440" w:lineRule="exact"/>
        <w:ind w:firstLine="330" w:firstLineChars="150"/>
        <w:rPr>
          <w:rFonts w:ascii="宋体" w:hAnsi="宋体" w:cs="宋体"/>
          <w:color w:val="auto"/>
          <w:sz w:val="22"/>
          <w:highlight w:val="none"/>
          <w:u w:val="none"/>
        </w:rPr>
      </w:pPr>
      <w:r>
        <w:rPr>
          <w:rFonts w:hint="eastAsia" w:ascii="宋体" w:hAnsi="宋体" w:cs="宋体"/>
          <w:color w:val="auto"/>
          <w:sz w:val="22"/>
          <w:highlight w:val="none"/>
        </w:rPr>
        <w:t>1、交付使用时间：</w:t>
      </w:r>
      <w:r>
        <w:rPr>
          <w:rFonts w:hint="eastAsia" w:ascii="宋体" w:hAnsi="宋体" w:cs="宋体"/>
          <w:color w:val="auto"/>
          <w:sz w:val="22"/>
          <w:highlight w:val="none"/>
          <w:u w:val="none"/>
        </w:rPr>
        <w:t>按乙方响应文件中所承诺的时间；地点：采购人指定地点 。</w:t>
      </w:r>
    </w:p>
    <w:p w14:paraId="618B2814">
      <w:pPr>
        <w:spacing w:line="440" w:lineRule="exact"/>
        <w:ind w:firstLine="308" w:firstLineChars="140"/>
        <w:rPr>
          <w:rFonts w:hint="eastAsia" w:ascii="宋体" w:hAnsi="宋体" w:cs="宋体"/>
          <w:color w:val="auto"/>
          <w:sz w:val="22"/>
          <w:highlight w:val="none"/>
        </w:rPr>
      </w:pPr>
      <w:r>
        <w:rPr>
          <w:rFonts w:hint="eastAsia" w:ascii="宋体" w:hAnsi="宋体" w:cs="宋体"/>
          <w:color w:val="auto"/>
          <w:sz w:val="22"/>
          <w:highlight w:val="none"/>
        </w:rPr>
        <w:t>2、乙方提供不符合谈判文件、响应文件和本合同规定的货物，甲方有权拒绝接</w:t>
      </w:r>
      <w:r>
        <w:rPr>
          <w:rFonts w:hint="eastAsia" w:ascii="宋体" w:hAnsi="宋体" w:cs="宋体"/>
          <w:color w:val="auto"/>
          <w:sz w:val="22"/>
          <w:highlight w:val="none"/>
          <w:lang w:val="en-US" w:eastAsia="zh-CN"/>
        </w:rPr>
        <w:t>收</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另若乙方提供货物型号与招标文件有误，导致延迟验收，需扣除3%的货款。</w:t>
      </w:r>
    </w:p>
    <w:p w14:paraId="1C2F8140">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3、乙方应将所提供货物的装箱清单、用户手册、原厂保修卡、随机资料、工具和备品、备件等交付给甲方，如有缺失应及时补齐，否则视为逾期交货。</w:t>
      </w:r>
    </w:p>
    <w:p w14:paraId="4C38C92F">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4、甲方应当在到货（安装、调试完）后</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个工作日内进行验收，逾期不验收的，乙方可视同验收合格。</w:t>
      </w:r>
      <w:r>
        <w:rPr>
          <w:rFonts w:hint="eastAsia" w:ascii="宋体" w:hAnsi="宋体" w:cs="宋体"/>
          <w:color w:val="auto"/>
          <w:sz w:val="22"/>
          <w:highlight w:val="none"/>
          <w:lang w:val="en-US" w:eastAsia="zh-CN"/>
        </w:rPr>
        <w:t>若验收不合格，乙方应在15个工作日内免费更换设备。</w:t>
      </w:r>
      <w:r>
        <w:rPr>
          <w:rFonts w:hint="eastAsia" w:ascii="宋体" w:hAnsi="宋体" w:cs="宋体"/>
          <w:color w:val="auto"/>
          <w:sz w:val="22"/>
          <w:highlight w:val="none"/>
        </w:rPr>
        <w:t>验收合格后由甲乙双方签署货物验收单。</w:t>
      </w:r>
    </w:p>
    <w:p w14:paraId="1C3A73F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CB9C771">
      <w:pPr>
        <w:spacing w:line="440" w:lineRule="exact"/>
        <w:ind w:leftChars="100"/>
        <w:rPr>
          <w:rFonts w:hint="eastAsia" w:ascii="宋体" w:hAnsi="宋体" w:cs="宋体"/>
          <w:color w:val="auto"/>
          <w:sz w:val="22"/>
          <w:highlight w:val="none"/>
        </w:rPr>
      </w:pPr>
      <w:r>
        <w:rPr>
          <w:rFonts w:hint="eastAsia" w:ascii="宋体" w:hAnsi="宋体" w:cs="宋体"/>
          <w:color w:val="auto"/>
          <w:sz w:val="22"/>
          <w:highlight w:val="none"/>
        </w:rPr>
        <w:t xml:space="preserve"> 6、甲方对验收有异议的，在验收后五个工作日内以书面形式向乙方提出，乙方应自收到甲方书面异议后</w:t>
      </w:r>
      <w:r>
        <w:rPr>
          <w:rFonts w:hint="eastAsia" w:ascii="宋体" w:hAnsi="宋体" w:cs="宋体"/>
          <w:color w:val="auto"/>
          <w:sz w:val="22"/>
          <w:highlight w:val="none"/>
          <w:u w:val="none"/>
          <w:lang w:val="en-US" w:eastAsia="zh-CN"/>
        </w:rPr>
        <w:t>三个工作</w:t>
      </w:r>
      <w:r>
        <w:rPr>
          <w:rFonts w:hint="eastAsia" w:ascii="宋体" w:hAnsi="宋体" w:cs="宋体"/>
          <w:color w:val="auto"/>
          <w:sz w:val="22"/>
          <w:highlight w:val="none"/>
        </w:rPr>
        <w:t>日内及时予以解决。</w:t>
      </w:r>
    </w:p>
    <w:p w14:paraId="2A14ADAA">
      <w:pPr>
        <w:spacing w:line="440" w:lineRule="exact"/>
        <w:ind w:leftChars="1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7.乙方应完全按投标文件《技求需求偏离表》中的技术响应情况提供货物，并配合甲方进行逐条逐项验收，如验收时实际提供货物在某项技术参数与投标文件响应情况产生争议时，乙方应做出说明，如无法说明的甲方有权拒绝验收，由此产生的所有损失由乙方负责。</w:t>
      </w:r>
    </w:p>
    <w:p w14:paraId="73B04F26">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第六条　安装和培训</w:t>
      </w:r>
    </w:p>
    <w:p w14:paraId="12E5C5C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1、甲方应提供必要安装条件（如场地、电源、水源等）。</w:t>
      </w:r>
    </w:p>
    <w:p w14:paraId="51DF82F9">
      <w:pPr>
        <w:spacing w:line="440" w:lineRule="exact"/>
        <w:ind w:firstLine="110" w:firstLineChars="50"/>
        <w:rPr>
          <w:rFonts w:hint="eastAsia" w:ascii="宋体" w:hAnsi="宋体" w:cs="宋体"/>
          <w:color w:val="auto"/>
          <w:sz w:val="22"/>
          <w:highlight w:val="none"/>
        </w:rPr>
      </w:pPr>
      <w:r>
        <w:rPr>
          <w:rFonts w:hint="eastAsia" w:ascii="宋体" w:hAnsi="宋体" w:cs="宋体"/>
          <w:color w:val="auto"/>
          <w:sz w:val="22"/>
          <w:highlight w:val="none"/>
        </w:rPr>
        <w:t xml:space="preserve">   2、乙方负责甲方有关人员的培训。培训时间、地点</w:t>
      </w:r>
      <w:r>
        <w:rPr>
          <w:rFonts w:hint="eastAsia" w:ascii="宋体" w:hAnsi="宋体" w:cs="宋体"/>
          <w:color w:val="auto"/>
          <w:sz w:val="22"/>
          <w:highlight w:val="none"/>
          <w:u w:val="none"/>
        </w:rPr>
        <w:t xml:space="preserve">：由甲方根据情况合理安排 </w:t>
      </w:r>
      <w:r>
        <w:rPr>
          <w:rFonts w:hint="eastAsia" w:ascii="宋体" w:hAnsi="宋体" w:cs="宋体"/>
          <w:color w:val="auto"/>
          <w:sz w:val="22"/>
          <w:highlight w:val="none"/>
        </w:rPr>
        <w:t>。</w:t>
      </w:r>
    </w:p>
    <w:p w14:paraId="21BF8E8D">
      <w:pPr>
        <w:spacing w:line="440" w:lineRule="exact"/>
        <w:ind w:firstLine="110" w:firstLineChars="50"/>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3、乙方需按照投标承诺按时供货并完成调试验收，如由于乙方原因造成货物未按时到货并安装调试验收的，甲方有权单方面解除合同。</w:t>
      </w:r>
    </w:p>
    <w:p w14:paraId="3F53871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第七条  售后服务、保修期</w:t>
      </w:r>
    </w:p>
    <w:p w14:paraId="4B1706E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1、乙方应按照国家有关法律法规和“三包”规定以及谈判文件、响应文件和本合同所附的《服务承诺》，为甲方提供售后服务。</w:t>
      </w:r>
    </w:p>
    <w:p w14:paraId="13F021C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2、货物保修期：</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0D7ADA98">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3、乙方提供的服务承诺和售后服务及保修期责任等其它具体约定事项。（见合同附件）</w:t>
      </w:r>
    </w:p>
    <w:p w14:paraId="32A7FAF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第八条　付款方式和保证金</w:t>
      </w:r>
    </w:p>
    <w:p w14:paraId="473EB366">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1、当采购数量与实际使用数量不一致时，乙方应根据实际使用量供货，合同的最终结算金额按实际使用量乘以成交单价进行计算。</w:t>
      </w:r>
    </w:p>
    <w:p w14:paraId="5312F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2、资金性质：</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财政性资金</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4FE839D7">
      <w:pPr>
        <w:spacing w:line="440" w:lineRule="exact"/>
        <w:ind w:firstLine="418" w:firstLineChars="190"/>
        <w:rPr>
          <w:rFonts w:hint="eastAsia" w:ascii="宋体" w:hAnsi="宋体" w:cs="宋体"/>
          <w:color w:val="auto"/>
          <w:sz w:val="22"/>
          <w:szCs w:val="21"/>
          <w:highlight w:val="none"/>
          <w:shd w:val="clear" w:color="auto" w:fill="auto"/>
        </w:rPr>
      </w:pPr>
      <w:r>
        <w:rPr>
          <w:rFonts w:hint="eastAsia" w:ascii="宋体" w:hAnsi="宋体" w:cs="宋体"/>
          <w:color w:val="auto"/>
          <w:sz w:val="22"/>
          <w:highlight w:val="none"/>
        </w:rPr>
        <w:t>3、付款方式：本项目财政资金到位前提下，甲乙双方签订合同，且乙方开具全额发票后，甲方预支付合同金额的 10%给乙方(乙方需出具预付金相应银行保函给甲方);第二笔款在送货到甲方指定地点后，甲方支付合同金额的 30%给乙方;第三笔款在安装调试验收合格后，甲方支付合同金额的 47%给乙方;第四笔在安装调试验收合格1个月后，甲方支付合同金额的 10%给乙方，第五笔款在质保期满后，甲方支付合同金额的 3%给乙方。</w:t>
      </w:r>
    </w:p>
    <w:p w14:paraId="581877D6">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第九条　履约保证金</w:t>
      </w:r>
    </w:p>
    <w:p w14:paraId="729E646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无。</w:t>
      </w:r>
    </w:p>
    <w:p w14:paraId="10F20A46">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第十条  税费</w:t>
      </w:r>
    </w:p>
    <w:p w14:paraId="01840D43">
      <w:pPr>
        <w:pStyle w:val="48"/>
        <w:numPr>
          <w:ilvl w:val="0"/>
          <w:numId w:val="1"/>
        </w:numPr>
        <w:spacing w:line="440" w:lineRule="exact"/>
        <w:ind w:left="780" w:leftChars="0" w:firstLineChars="0"/>
        <w:jc w:val="left"/>
        <w:rPr>
          <w:rFonts w:ascii="宋体" w:hAnsi="宋体" w:cs="宋体"/>
          <w:color w:val="auto"/>
          <w:sz w:val="22"/>
          <w:highlight w:val="none"/>
        </w:rPr>
      </w:pPr>
      <w:r>
        <w:rPr>
          <w:rFonts w:hint="eastAsia" w:ascii="宋体" w:hAnsi="宋体" w:cs="宋体"/>
          <w:color w:val="auto"/>
          <w:sz w:val="22"/>
          <w:highlight w:val="none"/>
        </w:rPr>
        <w:t>本合同执行中相关的一切税费均由乙方负担。</w:t>
      </w:r>
    </w:p>
    <w:p w14:paraId="38EBEF2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第十一条  质量保证及售后服务</w:t>
      </w:r>
    </w:p>
    <w:p w14:paraId="7737078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1、乙方应按谈判文件规定及响应文件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04F19D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（1）更换：由乙方承担所发生的全部费用。</w:t>
      </w:r>
    </w:p>
    <w:p w14:paraId="2A8BB58F">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（2）贬值处理：由甲乙双方合议定价。</w:t>
      </w:r>
    </w:p>
    <w:p w14:paraId="58377A8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（3）退货处理：乙方应退还甲方支付的合同款，同时应承担该货物的直接费用（运输、保险、检验、货款利息及银行手续费等）。</w:t>
      </w:r>
    </w:p>
    <w:p w14:paraId="0987B54B">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2、如在使用过程中发生质量问题，乙方在接到甲方通知后在</w:t>
      </w:r>
      <w:r>
        <w:rPr>
          <w:rFonts w:hint="eastAsia" w:ascii="宋体" w:hAnsi="宋体" w:cs="宋体"/>
          <w:color w:val="auto"/>
          <w:sz w:val="22"/>
          <w:highlight w:val="none"/>
          <w:u w:val="none"/>
          <w:lang w:val="en-US" w:eastAsia="zh-CN"/>
        </w:rPr>
        <w:t>72</w:t>
      </w:r>
      <w:r>
        <w:rPr>
          <w:rFonts w:hint="eastAsia" w:ascii="宋体" w:hAnsi="宋体" w:cs="宋体"/>
          <w:color w:val="auto"/>
          <w:sz w:val="22"/>
          <w:highlight w:val="none"/>
        </w:rPr>
        <w:t>小时内到达甲方现场。</w:t>
      </w:r>
    </w:p>
    <w:p w14:paraId="6C986CF4">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3、在质保期内，乙方应对货物出现的质量及安全问题负责处理解决并承担一切费用。</w:t>
      </w:r>
    </w:p>
    <w:p w14:paraId="1F22A7F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4、产品质量保证期应当包括但不限于：质保期不少于1年，</w:t>
      </w:r>
      <w:r>
        <w:rPr>
          <w:rFonts w:hint="eastAsia" w:ascii="宋体" w:hAnsi="宋体" w:eastAsia="宋体" w:cs="宋体"/>
          <w:color w:val="auto"/>
          <w:sz w:val="22"/>
          <w:highlight w:val="none"/>
          <w:lang w:val="en-US" w:eastAsia="zh-CN"/>
        </w:rPr>
        <w:t>如相关产品厂家或按国家标准有更长的质保期，则以更长的质保期为准</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质保期内，乙方负责对其提供的设备进行上门维修，不收取额外费用，所涉及的小件部分质保期内免费更换。</w:t>
      </w:r>
    </w:p>
    <w:p w14:paraId="22F968A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第十二条  调试和验收</w:t>
      </w:r>
    </w:p>
    <w:p w14:paraId="7C1B5129">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1、甲方对乙方提交的货物依据谈判文件上的技术规格要求和国家有关质量标准进行现场初步验收，外观、说明书符合谈判文件技术要求的，给予签收，初步验收不合格的不予签收。货到后，甲方应当在到货（安装、调试完）后</w:t>
      </w:r>
      <w:r>
        <w:rPr>
          <w:rFonts w:hint="eastAsia" w:ascii="宋体" w:hAnsi="宋体" w:cs="宋体"/>
          <w:color w:val="auto"/>
          <w:sz w:val="22"/>
          <w:highlight w:val="none"/>
          <w:lang w:val="en-US" w:eastAsia="zh-CN"/>
        </w:rPr>
        <w:t>三十</w:t>
      </w:r>
      <w:r>
        <w:rPr>
          <w:rFonts w:hint="eastAsia" w:ascii="宋体" w:hAnsi="宋体" w:cs="宋体"/>
          <w:color w:val="auto"/>
          <w:sz w:val="22"/>
          <w:highlight w:val="none"/>
        </w:rPr>
        <w:t>个工作日内进行验收。</w:t>
      </w:r>
    </w:p>
    <w:p w14:paraId="289BC9E9">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2、乙方交货前应对产品作出全面检查和对验收文件进行整理，并列出清单，作为甲方收货验收和使用的技术条件依据，检验的结果应随货物交甲方。</w:t>
      </w:r>
    </w:p>
    <w:p w14:paraId="1F044E19">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3、甲方对乙方提供的货物在使用前进行调试时，乙方需负责安装并培训甲方的使用操作人员，并协助甲方一起调试，直到符合技术要求，甲方才做最终验收。</w:t>
      </w:r>
    </w:p>
    <w:p w14:paraId="67BBCF9E">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4、对技术复杂的货物，甲方应请国家认可的专业检测机构参与初步验收及最终验收，并由其出具质量检测报告。</w:t>
      </w:r>
    </w:p>
    <w:p w14:paraId="4027B99B">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5、验收时乙方必须在现场，验收完毕后作出验收结果报告；验收费用由乙方负责。</w:t>
      </w:r>
    </w:p>
    <w:p w14:paraId="2A4412D4">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第十三条  货物包装、发运及运输</w:t>
      </w:r>
    </w:p>
    <w:p w14:paraId="22091AE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1、乙方应在货物发运前对其进行满足运输距离、防潮、防震、防锈和防破损装卸等要求包装，以保证货物安全运达甲方指定地点。</w:t>
      </w:r>
    </w:p>
    <w:p w14:paraId="4302F3B1">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2、乙方应提供设备的随机附件、技术资料，可包括相应的安装配件、图纸、操作手册、维护手册、质量保证文件、服务指南、清单等一并附于货物内。</w:t>
      </w:r>
    </w:p>
    <w:p w14:paraId="7B8E9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3、乙方在货物发运手续办理完毕后二十四小时内或货到甲方四十八小时前通知甲方，以准备接货。</w:t>
      </w:r>
    </w:p>
    <w:p w14:paraId="221F502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4、货物在交付甲方前发生的损毁、灭失等风险均由乙方负责。</w:t>
      </w:r>
    </w:p>
    <w:p w14:paraId="7CDCCE0C">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5、货物在规定的交付期限内由乙方送达甲方指定的地点</w:t>
      </w:r>
      <w:r>
        <w:rPr>
          <w:rFonts w:hint="eastAsia" w:ascii="宋体" w:hAnsi="宋体" w:cs="宋体"/>
          <w:color w:val="auto"/>
          <w:sz w:val="22"/>
          <w:highlight w:val="none"/>
          <w:lang w:val="en-US" w:eastAsia="zh-CN"/>
        </w:rPr>
        <w:t>经甲方签收后时</w:t>
      </w:r>
      <w:r>
        <w:rPr>
          <w:rFonts w:hint="eastAsia" w:ascii="宋体" w:hAnsi="宋体" w:cs="宋体"/>
          <w:color w:val="auto"/>
          <w:sz w:val="22"/>
          <w:highlight w:val="none"/>
        </w:rPr>
        <w:t>视为交付，乙方同时需通知甲方货物已送达。</w:t>
      </w:r>
    </w:p>
    <w:p w14:paraId="473927C2">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第十四条　 违约责任</w:t>
      </w:r>
    </w:p>
    <w:p w14:paraId="2B1A134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28DF7029">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2、乙方提供的货物如侵犯了第三方合法权益而引发的任何纠纷或诉讼，均由乙方负责交涉并承担全部责任</w:t>
      </w:r>
      <w:r>
        <w:rPr>
          <w:rFonts w:hint="eastAsia" w:ascii="宋体" w:hAnsi="宋体" w:cs="宋体"/>
          <w:color w:val="auto"/>
          <w:sz w:val="22"/>
          <w:highlight w:val="none"/>
          <w:lang w:eastAsia="zh-CN"/>
        </w:rPr>
        <w:t>。</w:t>
      </w:r>
      <w:r>
        <w:rPr>
          <w:rFonts w:hint="eastAsia" w:ascii="宋体" w:hAnsi="宋体" w:cs="宋体"/>
          <w:color w:val="auto"/>
          <w:sz w:val="22"/>
          <w:highlight w:val="none"/>
        </w:rPr>
        <w:t>甲方有权单方解除合同，退还商品产品，乙方需退回甲方支付的全部合同价款。且乙方须按合同总额的5%向甲方支付违约金</w:t>
      </w:r>
      <w:r>
        <w:rPr>
          <w:rFonts w:hint="eastAsia" w:ascii="宋体" w:hAnsi="宋体" w:cs="宋体"/>
          <w:color w:val="auto"/>
          <w:sz w:val="22"/>
          <w:highlight w:val="none"/>
          <w:lang w:eastAsia="zh-CN"/>
        </w:rPr>
        <w:t>，</w:t>
      </w:r>
      <w:r>
        <w:rPr>
          <w:rFonts w:hint="eastAsia" w:ascii="宋体" w:hAnsi="宋体" w:cs="宋体"/>
          <w:color w:val="auto"/>
          <w:sz w:val="22"/>
          <w:highlight w:val="none"/>
        </w:rPr>
        <w:t>因此给甲方造成损失的，乙方需另行向甲方赔偿。</w:t>
      </w:r>
    </w:p>
    <w:p w14:paraId="07CBF795">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3、因包装、运输引起的货物损坏，按质量不合格处理。</w:t>
      </w:r>
    </w:p>
    <w:p w14:paraId="396157B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4、甲方无故延期接收货物、乙方逾期交货的，每天向对方偿付违约货款额3‰违约金，超过</w:t>
      </w: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val="en-US" w:eastAsia="zh-CN"/>
        </w:rPr>
        <w:t>30</w:t>
      </w:r>
      <w:r>
        <w:rPr>
          <w:rFonts w:hint="eastAsia" w:ascii="宋体" w:hAnsi="宋体" w:cs="宋体"/>
          <w:color w:val="auto"/>
          <w:sz w:val="22"/>
          <w:highlight w:val="none"/>
          <w:u w:val="none"/>
        </w:rPr>
        <w:t xml:space="preserve"> </w:t>
      </w:r>
      <w:r>
        <w:rPr>
          <w:rFonts w:hint="eastAsia" w:ascii="宋体" w:hAnsi="宋体" w:cs="宋体"/>
          <w:color w:val="auto"/>
          <w:sz w:val="22"/>
          <w:highlight w:val="none"/>
        </w:rPr>
        <w:t>天对方有权解除合同，违约方承担因此给对方造成经济损失；甲方延期付货款的，每天向乙方偿付延期货款额</w:t>
      </w:r>
      <w:r>
        <w:rPr>
          <w:rFonts w:hint="eastAsia" w:ascii="宋体" w:hAnsi="宋体" w:cs="宋体"/>
          <w:color w:val="auto"/>
          <w:sz w:val="22"/>
          <w:highlight w:val="none"/>
          <w:lang w:val="en-US" w:eastAsia="zh-CN"/>
        </w:rPr>
        <w:t>万分之一</w:t>
      </w:r>
      <w:r>
        <w:rPr>
          <w:rFonts w:hint="eastAsia" w:ascii="宋体" w:hAnsi="宋体" w:cs="宋体"/>
          <w:color w:val="auto"/>
          <w:sz w:val="22"/>
          <w:highlight w:val="none"/>
        </w:rPr>
        <w:t>违约金，但违约金累计不得超过延期货款额5%。</w:t>
      </w:r>
    </w:p>
    <w:p w14:paraId="0B173343">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5、乙方未按本合同和响应文件中规定的服务承诺提供服务的，乙方应按本合同合计金额 5%向甲方支付违约金，甲方有权解除合同。</w:t>
      </w:r>
    </w:p>
    <w:p w14:paraId="0545697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6、乙方提供的货物在质量保证期内，因设计、工艺或材料的缺陷和其它质量原因造成的问题，由乙方负责，费用从履约保证金中扣除，不足另补。</w:t>
      </w:r>
    </w:p>
    <w:p w14:paraId="66FFF270">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7、其它违约行为按合同金额5%收取违约金。</w:t>
      </w:r>
    </w:p>
    <w:p w14:paraId="392AD5ED">
      <w:pPr>
        <w:spacing w:line="440" w:lineRule="exact"/>
        <w:ind w:firstLine="418" w:firstLineChars="190"/>
        <w:rPr>
          <w:rFonts w:hint="eastAsia" w:ascii="宋体" w:hAnsi="宋体" w:eastAsia="宋体" w:cs="宋体"/>
          <w:color w:val="auto"/>
          <w:sz w:val="22"/>
          <w:highlight w:val="none"/>
        </w:rPr>
      </w:pPr>
      <w:r>
        <w:rPr>
          <w:rFonts w:hint="eastAsia" w:ascii="宋体" w:hAnsi="宋体" w:eastAsia="宋体" w:cs="宋体"/>
          <w:color w:val="auto"/>
          <w:sz w:val="22"/>
          <w:highlight w:val="none"/>
        </w:rPr>
        <w:t>8、乙方支付的违约金不足以弥补甲方损失的，还应承担赔偿责任。</w:t>
      </w:r>
    </w:p>
    <w:p w14:paraId="783B7058">
      <w:pPr>
        <w:spacing w:line="440" w:lineRule="exact"/>
        <w:ind w:firstLine="418" w:firstLineChars="19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9.本合同履行过程中，若发生违约行为，违约方除应承担本合同约定的违约金或其他违约责任外，还应赔偿守约方为追究违约责任所支付的诉讼费、律师费、差旅费、保全费、鉴定费、执行费等一切合理费用。守约方有权从违约方应支付的款项中直接扣除上述费用，不足部分违约方应继续支付。</w:t>
      </w:r>
    </w:p>
    <w:p w14:paraId="02900CBA">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第十五条  不可抗力事件处理</w:t>
      </w:r>
    </w:p>
    <w:p w14:paraId="38CD3208">
      <w:pPr>
        <w:pStyle w:val="9"/>
        <w:ind w:firstLineChars="140"/>
        <w:rPr>
          <w:rFonts w:ascii="宋体" w:hAnsi="宋体" w:cs="宋体"/>
          <w:color w:val="auto"/>
          <w:sz w:val="22"/>
          <w:highlight w:val="none"/>
        </w:rPr>
      </w:pPr>
      <w:r>
        <w:rPr>
          <w:rFonts w:hint="eastAsia" w:ascii="宋体" w:hAnsi="宋体" w:cs="宋体"/>
          <w:color w:val="auto"/>
          <w:sz w:val="22"/>
          <w:highlight w:val="none"/>
        </w:rPr>
        <w:t xml:space="preserve"> 1、在合同有效期内，任何一方因不可抗力事件</w:t>
      </w:r>
      <w:r>
        <w:rPr>
          <w:rFonts w:hint="eastAsia" w:ascii="宋体" w:hAnsi="宋体" w:cs="宋体"/>
          <w:color w:val="auto"/>
          <w:sz w:val="22"/>
          <w:highlight w:val="none"/>
          <w:lang w:eastAsia="zh-CN"/>
        </w:rPr>
        <w:t>，</w:t>
      </w:r>
      <w:r>
        <w:rPr>
          <w:rFonts w:ascii="Segoe UI" w:hAnsi="Segoe UI" w:eastAsia="Segoe UI" w:cs="Segoe UI"/>
          <w:i w:val="0"/>
          <w:iCs w:val="0"/>
          <w:caps w:val="0"/>
          <w:color w:val="auto"/>
          <w:spacing w:val="0"/>
          <w:sz w:val="21"/>
          <w:szCs w:val="21"/>
          <w:highlight w:val="none"/>
          <w:shd w:val="clear" w:fill="FFFFFF"/>
        </w:rPr>
        <w:t>包括：战争、地震、瘟疫等突发公共卫生事件（依据《突发公共卫生事件应急条例》）</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宋体" w:hAnsi="宋体" w:cs="宋体"/>
          <w:color w:val="auto"/>
          <w:sz w:val="22"/>
          <w:highlight w:val="none"/>
        </w:rPr>
        <w:t>导致不能履行合同，则合同履行期可延长，其延长期与不可抗力影响期相同。</w:t>
      </w:r>
    </w:p>
    <w:p w14:paraId="2DEC476C">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2、不可抗力事件发生后，应立即通知对方，并寄送有关权威机构出具的证明。</w:t>
      </w:r>
    </w:p>
    <w:p w14:paraId="4005443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3、不可抗力事件延续一百二十天以上，双方应通过友好协商，确定是否继续履行合同。</w:t>
      </w:r>
    </w:p>
    <w:p w14:paraId="350DA50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第十六条  合同争议解决</w:t>
      </w:r>
    </w:p>
    <w:p w14:paraId="22B90E01">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1、因货物质量问题发生争议的，应邀请国家认可的质量检测机构对货物质量进行鉴定。货物符合标准的，鉴定费由甲方承担；货物不符合标准的，鉴定费由乙方承担。</w:t>
      </w:r>
    </w:p>
    <w:p w14:paraId="5CAC6833">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2、因履行本合同引起的或与本合同有关的争议，甲乙双方应首先通过友好协商解决，如果协商不能解决，向甲方所在地人民法院提起诉讼。</w:t>
      </w:r>
    </w:p>
    <w:p w14:paraId="730C94E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3、诉讼期间，本合同继续履行。</w:t>
      </w:r>
    </w:p>
    <w:p w14:paraId="437A0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第十七条  合同生效及其它</w:t>
      </w:r>
    </w:p>
    <w:p w14:paraId="1F879AE8">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1、合同经双方法定代表人或授权代表（委托代理人）签字并加盖单位公章</w:t>
      </w:r>
      <w:r>
        <w:rPr>
          <w:rFonts w:hint="eastAsia" w:ascii="宋体" w:hAnsi="宋体" w:cs="宋体"/>
          <w:color w:val="auto"/>
          <w:sz w:val="22"/>
          <w:highlight w:val="none"/>
          <w:lang w:val="en-US" w:eastAsia="zh-CN"/>
        </w:rPr>
        <w:t>或合同专用章</w:t>
      </w:r>
      <w:r>
        <w:rPr>
          <w:rFonts w:hint="eastAsia" w:ascii="宋体" w:hAnsi="宋体" w:cs="宋体"/>
          <w:color w:val="auto"/>
          <w:sz w:val="22"/>
          <w:highlight w:val="none"/>
        </w:rPr>
        <w:t>后生效。</w:t>
      </w:r>
    </w:p>
    <w:p w14:paraId="1656C738">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2、合同执行中涉及采购资金和采购内容修改或补充的，须经同级政府采购监督管理办公室审批，并签书面补充协议报同级政府采购监督管理办公室备案，方可作为本合同不可分割的一部分。</w:t>
      </w:r>
    </w:p>
    <w:p w14:paraId="14D4002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3、本合同未尽事宜，遵照《中华人民共和国民法典》之合同编的有关条文执行。</w:t>
      </w:r>
    </w:p>
    <w:p w14:paraId="2D775E5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第十八条　 合同的变更、终止与转让</w:t>
      </w:r>
    </w:p>
    <w:p w14:paraId="797B710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1、除《中华人民共和国政府采购法》第五十条规定的情形外，本合同一经签订，甲乙双方不得擅自变更、中止或终止。</w:t>
      </w:r>
    </w:p>
    <w:p w14:paraId="49C320D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2、乙方不得擅自转让（无进口资格的供应商委托进口货物除外）其应履行的合同义务。</w:t>
      </w:r>
    </w:p>
    <w:p w14:paraId="49EADA6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第十九条　 签订本合同依据</w:t>
      </w:r>
    </w:p>
    <w:p w14:paraId="08E95DD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1、谈判文件；</w:t>
      </w:r>
    </w:p>
    <w:p w14:paraId="48882E28">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2、乙方提供的响应文件；</w:t>
      </w:r>
    </w:p>
    <w:p w14:paraId="41BDA47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3、谈判书； </w:t>
      </w:r>
    </w:p>
    <w:p w14:paraId="0B47475B">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4、成交通知书。</w:t>
      </w:r>
    </w:p>
    <w:p w14:paraId="5F5B5D8D">
      <w:pPr>
        <w:pStyle w:val="37"/>
        <w:rPr>
          <w:color w:val="auto"/>
          <w:highlight w:val="none"/>
        </w:rPr>
      </w:pPr>
    </w:p>
    <w:p w14:paraId="64E3D2AA">
      <w:pPr>
        <w:pStyle w:val="37"/>
        <w:jc w:val="center"/>
        <w:outlineLvl w:val="1"/>
        <w:rPr>
          <w:rFonts w:hint="default" w:eastAsia="宋体"/>
          <w:b/>
          <w:bCs w:val="0"/>
          <w:color w:val="auto"/>
          <w:sz w:val="30"/>
          <w:szCs w:val="30"/>
          <w:highlight w:val="none"/>
          <w:lang w:val="en-US" w:eastAsia="zh-CN"/>
        </w:rPr>
      </w:pPr>
      <w:bookmarkStart w:id="161" w:name="_Toc5979"/>
      <w:r>
        <w:rPr>
          <w:rFonts w:hint="eastAsia"/>
          <w:b/>
          <w:bCs w:val="0"/>
          <w:color w:val="auto"/>
          <w:sz w:val="30"/>
          <w:szCs w:val="30"/>
          <w:highlight w:val="none"/>
          <w:lang w:eastAsia="zh-CN"/>
        </w:rPr>
        <w:t>（</w:t>
      </w:r>
      <w:r>
        <w:rPr>
          <w:rFonts w:hint="eastAsia"/>
          <w:b/>
          <w:bCs w:val="0"/>
          <w:color w:val="auto"/>
          <w:sz w:val="30"/>
          <w:szCs w:val="30"/>
          <w:highlight w:val="none"/>
          <w:lang w:val="en-US" w:eastAsia="zh-CN"/>
        </w:rPr>
        <w:t>二</w:t>
      </w:r>
      <w:r>
        <w:rPr>
          <w:rFonts w:hint="eastAsia"/>
          <w:b/>
          <w:bCs w:val="0"/>
          <w:color w:val="auto"/>
          <w:sz w:val="30"/>
          <w:szCs w:val="30"/>
          <w:highlight w:val="none"/>
          <w:lang w:eastAsia="zh-CN"/>
        </w:rPr>
        <w:t>）</w:t>
      </w:r>
      <w:r>
        <w:rPr>
          <w:rFonts w:hint="eastAsia"/>
          <w:b/>
          <w:bCs w:val="0"/>
          <w:color w:val="auto"/>
          <w:sz w:val="30"/>
          <w:szCs w:val="30"/>
          <w:highlight w:val="none"/>
          <w:lang w:val="en-US" w:eastAsia="zh-CN"/>
        </w:rPr>
        <w:t>耗材部分</w:t>
      </w:r>
      <w:bookmarkEnd w:id="161"/>
      <w:r>
        <w:rPr>
          <w:rFonts w:hint="eastAsia"/>
          <w:b/>
          <w:bCs w:val="0"/>
          <w:color w:val="auto"/>
          <w:sz w:val="30"/>
          <w:szCs w:val="30"/>
          <w:highlight w:val="none"/>
          <w:lang w:val="en-US" w:eastAsia="zh-CN"/>
        </w:rPr>
        <w:t xml:space="preserve"> </w:t>
      </w:r>
    </w:p>
    <w:p w14:paraId="1292B37C">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一、</w:t>
      </w:r>
      <w:r>
        <w:rPr>
          <w:rFonts w:hint="eastAsia" w:ascii="宋体" w:hAnsi="宋体" w:cs="宋体"/>
          <w:color w:val="auto"/>
          <w:sz w:val="22"/>
          <w:highlight w:val="none"/>
          <w:lang w:val="en-US" w:eastAsia="zh-CN"/>
        </w:rPr>
        <w:t>合同标的</w:t>
      </w:r>
    </w:p>
    <w:tbl>
      <w:tblPr>
        <w:tblStyle w:val="21"/>
        <w:tblpPr w:leftFromText="180" w:rightFromText="180" w:vertAnchor="text" w:horzAnchor="page" w:tblpX="627" w:tblpY="29"/>
        <w:tblOverlap w:val="never"/>
        <w:tblW w:w="11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62"/>
        <w:gridCol w:w="953"/>
        <w:gridCol w:w="1014"/>
        <w:gridCol w:w="1271"/>
        <w:gridCol w:w="979"/>
        <w:gridCol w:w="2239"/>
        <w:gridCol w:w="1162"/>
        <w:gridCol w:w="1125"/>
        <w:gridCol w:w="1125"/>
      </w:tblGrid>
      <w:tr w14:paraId="1594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19" w:type="dxa"/>
            <w:noWrap w:val="0"/>
            <w:vAlign w:val="top"/>
          </w:tcPr>
          <w:p w14:paraId="3260FAAB">
            <w:pPr>
              <w:spacing w:line="440" w:lineRule="exact"/>
              <w:jc w:val="center"/>
              <w:rPr>
                <w:rFonts w:hint="eastAsia" w:ascii="宋体" w:hAnsi="宋体" w:cs="宋体"/>
                <w:color w:val="auto"/>
                <w:sz w:val="16"/>
                <w:szCs w:val="18"/>
                <w:highlight w:val="none"/>
                <w:lang w:val="en-US" w:eastAsia="zh-CN"/>
              </w:rPr>
            </w:pPr>
            <w:r>
              <w:rPr>
                <w:rFonts w:hint="eastAsia" w:ascii="宋体" w:hAnsi="宋体" w:cs="宋体"/>
                <w:color w:val="auto"/>
                <w:sz w:val="16"/>
                <w:szCs w:val="18"/>
                <w:highlight w:val="none"/>
              </w:rPr>
              <w:t>中</w:t>
            </w:r>
            <w:r>
              <w:rPr>
                <w:rFonts w:hint="eastAsia" w:ascii="宋体" w:hAnsi="宋体" w:cs="宋体"/>
                <w:color w:val="auto"/>
                <w:sz w:val="16"/>
                <w:szCs w:val="18"/>
                <w:highlight w:val="none"/>
                <w:lang w:val="en-US" w:eastAsia="zh-CN"/>
              </w:rPr>
              <w:t>选</w:t>
            </w:r>
          </w:p>
          <w:p w14:paraId="303B740A">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编号</w:t>
            </w:r>
          </w:p>
        </w:tc>
        <w:tc>
          <w:tcPr>
            <w:tcW w:w="662" w:type="dxa"/>
            <w:noWrap w:val="0"/>
            <w:vAlign w:val="top"/>
          </w:tcPr>
          <w:p w14:paraId="21D9C5FC">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产品名称</w:t>
            </w:r>
          </w:p>
        </w:tc>
        <w:tc>
          <w:tcPr>
            <w:tcW w:w="953" w:type="dxa"/>
            <w:noWrap w:val="0"/>
            <w:vAlign w:val="top"/>
          </w:tcPr>
          <w:p w14:paraId="29199EFC">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生产厂家</w:t>
            </w:r>
          </w:p>
        </w:tc>
        <w:tc>
          <w:tcPr>
            <w:tcW w:w="1014" w:type="dxa"/>
            <w:noWrap w:val="0"/>
            <w:vAlign w:val="top"/>
          </w:tcPr>
          <w:p w14:paraId="6F0C907E">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规格</w:t>
            </w:r>
          </w:p>
          <w:p w14:paraId="64CEACE8">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（型号）</w:t>
            </w:r>
          </w:p>
        </w:tc>
        <w:tc>
          <w:tcPr>
            <w:tcW w:w="1271" w:type="dxa"/>
            <w:noWrap w:val="0"/>
            <w:vAlign w:val="top"/>
          </w:tcPr>
          <w:p w14:paraId="653A41E7">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单位</w:t>
            </w:r>
          </w:p>
        </w:tc>
        <w:tc>
          <w:tcPr>
            <w:tcW w:w="979" w:type="dxa"/>
            <w:noWrap w:val="0"/>
            <w:vAlign w:val="top"/>
          </w:tcPr>
          <w:p w14:paraId="3301EA71">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供货单价（元）</w:t>
            </w:r>
          </w:p>
        </w:tc>
        <w:tc>
          <w:tcPr>
            <w:tcW w:w="2239" w:type="dxa"/>
            <w:noWrap w:val="0"/>
            <w:vAlign w:val="top"/>
          </w:tcPr>
          <w:p w14:paraId="535FA84B">
            <w:pPr>
              <w:spacing w:line="440" w:lineRule="exact"/>
              <w:jc w:val="center"/>
              <w:rPr>
                <w:rFonts w:hint="eastAsia"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采购数量</w:t>
            </w:r>
          </w:p>
        </w:tc>
        <w:tc>
          <w:tcPr>
            <w:tcW w:w="1162" w:type="dxa"/>
            <w:noWrap w:val="0"/>
            <w:vAlign w:val="top"/>
          </w:tcPr>
          <w:p w14:paraId="1E7FCA8F">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注册证号</w:t>
            </w:r>
            <w:r>
              <w:rPr>
                <w:rFonts w:hint="eastAsia" w:ascii="宋体" w:hAnsi="宋体" w:cs="宋体"/>
                <w:color w:val="auto"/>
                <w:sz w:val="16"/>
                <w:szCs w:val="18"/>
                <w:highlight w:val="none"/>
                <w:lang w:eastAsia="zh-CN"/>
              </w:rPr>
              <w:t>（</w:t>
            </w:r>
            <w:r>
              <w:rPr>
                <w:rFonts w:hint="eastAsia" w:ascii="宋体" w:hAnsi="宋体" w:cs="宋体"/>
                <w:color w:val="auto"/>
                <w:sz w:val="16"/>
                <w:szCs w:val="18"/>
                <w:highlight w:val="none"/>
              </w:rPr>
              <w:t>备案号</w:t>
            </w:r>
            <w:r>
              <w:rPr>
                <w:rFonts w:hint="eastAsia" w:ascii="宋体" w:hAnsi="宋体" w:cs="宋体"/>
                <w:color w:val="auto"/>
                <w:sz w:val="16"/>
                <w:szCs w:val="18"/>
                <w:highlight w:val="none"/>
                <w:lang w:eastAsia="zh-CN"/>
              </w:rPr>
              <w:t>）</w:t>
            </w:r>
          </w:p>
        </w:tc>
        <w:tc>
          <w:tcPr>
            <w:tcW w:w="1125" w:type="dxa"/>
            <w:noWrap w:val="0"/>
            <w:vAlign w:val="top"/>
          </w:tcPr>
          <w:p w14:paraId="0EEDD124">
            <w:pPr>
              <w:spacing w:line="440" w:lineRule="exact"/>
              <w:jc w:val="center"/>
              <w:rPr>
                <w:rFonts w:hint="default"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采购方式（线上或线下）</w:t>
            </w:r>
          </w:p>
        </w:tc>
        <w:tc>
          <w:tcPr>
            <w:tcW w:w="1125" w:type="dxa"/>
            <w:noWrap w:val="0"/>
            <w:vAlign w:val="top"/>
          </w:tcPr>
          <w:p w14:paraId="4658CE4D">
            <w:pPr>
              <w:spacing w:line="440" w:lineRule="exact"/>
              <w:jc w:val="center"/>
              <w:rPr>
                <w:rFonts w:hint="default"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备注</w:t>
            </w:r>
          </w:p>
        </w:tc>
      </w:tr>
      <w:tr w14:paraId="04F9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19" w:type="dxa"/>
            <w:noWrap w:val="0"/>
            <w:vAlign w:val="top"/>
          </w:tcPr>
          <w:p w14:paraId="4659A822">
            <w:pPr>
              <w:spacing w:line="440" w:lineRule="exact"/>
              <w:ind w:firstLine="304" w:firstLineChars="190"/>
              <w:jc w:val="center"/>
              <w:rPr>
                <w:rFonts w:hint="eastAsia" w:ascii="宋体" w:hAnsi="宋体" w:cs="宋体"/>
                <w:color w:val="auto"/>
                <w:sz w:val="16"/>
                <w:szCs w:val="18"/>
                <w:highlight w:val="none"/>
              </w:rPr>
            </w:pPr>
          </w:p>
        </w:tc>
        <w:tc>
          <w:tcPr>
            <w:tcW w:w="662" w:type="dxa"/>
            <w:noWrap w:val="0"/>
            <w:vAlign w:val="top"/>
          </w:tcPr>
          <w:p w14:paraId="1BF1CF62">
            <w:pPr>
              <w:spacing w:line="440" w:lineRule="exact"/>
              <w:ind w:firstLine="304" w:firstLineChars="190"/>
              <w:jc w:val="center"/>
              <w:rPr>
                <w:rFonts w:hint="eastAsia" w:ascii="宋体" w:hAnsi="宋体" w:cs="宋体"/>
                <w:color w:val="auto"/>
                <w:sz w:val="16"/>
                <w:szCs w:val="18"/>
                <w:highlight w:val="none"/>
              </w:rPr>
            </w:pPr>
          </w:p>
        </w:tc>
        <w:tc>
          <w:tcPr>
            <w:tcW w:w="953" w:type="dxa"/>
            <w:noWrap w:val="0"/>
            <w:vAlign w:val="top"/>
          </w:tcPr>
          <w:p w14:paraId="38F558F7">
            <w:pPr>
              <w:spacing w:line="440" w:lineRule="exact"/>
              <w:ind w:firstLine="304" w:firstLineChars="190"/>
              <w:jc w:val="center"/>
              <w:rPr>
                <w:rFonts w:hint="eastAsia" w:ascii="宋体" w:hAnsi="宋体" w:cs="宋体"/>
                <w:color w:val="auto"/>
                <w:sz w:val="16"/>
                <w:szCs w:val="18"/>
                <w:highlight w:val="none"/>
              </w:rPr>
            </w:pPr>
          </w:p>
        </w:tc>
        <w:tc>
          <w:tcPr>
            <w:tcW w:w="1014" w:type="dxa"/>
            <w:noWrap w:val="0"/>
            <w:vAlign w:val="top"/>
          </w:tcPr>
          <w:p w14:paraId="5D63D261">
            <w:pPr>
              <w:spacing w:line="440" w:lineRule="exact"/>
              <w:ind w:firstLine="304" w:firstLineChars="190"/>
              <w:jc w:val="center"/>
              <w:rPr>
                <w:rFonts w:hint="eastAsia" w:ascii="宋体" w:hAnsi="宋体" w:cs="宋体"/>
                <w:color w:val="auto"/>
                <w:sz w:val="16"/>
                <w:szCs w:val="18"/>
                <w:highlight w:val="none"/>
              </w:rPr>
            </w:pPr>
          </w:p>
        </w:tc>
        <w:tc>
          <w:tcPr>
            <w:tcW w:w="1271" w:type="dxa"/>
            <w:noWrap w:val="0"/>
            <w:vAlign w:val="top"/>
          </w:tcPr>
          <w:p w14:paraId="15826BE9">
            <w:pPr>
              <w:spacing w:line="440" w:lineRule="exact"/>
              <w:ind w:firstLine="304" w:firstLineChars="190"/>
              <w:jc w:val="center"/>
              <w:rPr>
                <w:rFonts w:hint="eastAsia" w:ascii="宋体" w:hAnsi="宋体" w:cs="宋体"/>
                <w:color w:val="auto"/>
                <w:sz w:val="16"/>
                <w:szCs w:val="18"/>
                <w:highlight w:val="none"/>
              </w:rPr>
            </w:pPr>
          </w:p>
        </w:tc>
        <w:tc>
          <w:tcPr>
            <w:tcW w:w="979" w:type="dxa"/>
            <w:noWrap w:val="0"/>
            <w:vAlign w:val="top"/>
          </w:tcPr>
          <w:p w14:paraId="0E51E679">
            <w:pPr>
              <w:spacing w:line="440" w:lineRule="exact"/>
              <w:ind w:firstLine="304" w:firstLineChars="190"/>
              <w:jc w:val="center"/>
              <w:rPr>
                <w:rFonts w:hint="eastAsia" w:ascii="宋体" w:hAnsi="宋体" w:cs="宋体"/>
                <w:color w:val="auto"/>
                <w:sz w:val="16"/>
                <w:szCs w:val="18"/>
                <w:highlight w:val="none"/>
              </w:rPr>
            </w:pPr>
          </w:p>
        </w:tc>
        <w:tc>
          <w:tcPr>
            <w:tcW w:w="2239" w:type="dxa"/>
            <w:noWrap w:val="0"/>
            <w:vAlign w:val="top"/>
          </w:tcPr>
          <w:p w14:paraId="2BAA4E44">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lang w:val="en-US" w:eastAsia="zh-CN"/>
              </w:rPr>
              <w:t>按照购买方采购订单发货</w:t>
            </w:r>
          </w:p>
        </w:tc>
        <w:tc>
          <w:tcPr>
            <w:tcW w:w="1162" w:type="dxa"/>
            <w:noWrap w:val="0"/>
            <w:vAlign w:val="top"/>
          </w:tcPr>
          <w:p w14:paraId="6D789DC2">
            <w:pPr>
              <w:spacing w:line="440" w:lineRule="exact"/>
              <w:ind w:firstLine="304" w:firstLineChars="190"/>
              <w:jc w:val="center"/>
              <w:rPr>
                <w:rFonts w:hint="eastAsia" w:ascii="宋体" w:hAnsi="宋体" w:cs="宋体"/>
                <w:color w:val="auto"/>
                <w:sz w:val="16"/>
                <w:szCs w:val="18"/>
                <w:highlight w:val="none"/>
              </w:rPr>
            </w:pPr>
          </w:p>
        </w:tc>
        <w:tc>
          <w:tcPr>
            <w:tcW w:w="1125" w:type="dxa"/>
            <w:noWrap w:val="0"/>
            <w:vAlign w:val="top"/>
          </w:tcPr>
          <w:p w14:paraId="2C081483">
            <w:pPr>
              <w:spacing w:line="440" w:lineRule="exact"/>
              <w:ind w:firstLine="304" w:firstLineChars="190"/>
              <w:jc w:val="center"/>
              <w:rPr>
                <w:rFonts w:hint="eastAsia" w:ascii="宋体" w:hAnsi="宋体" w:cs="宋体"/>
                <w:color w:val="auto"/>
                <w:sz w:val="16"/>
                <w:szCs w:val="18"/>
                <w:highlight w:val="none"/>
              </w:rPr>
            </w:pPr>
          </w:p>
        </w:tc>
        <w:tc>
          <w:tcPr>
            <w:tcW w:w="1125" w:type="dxa"/>
            <w:noWrap w:val="0"/>
            <w:vAlign w:val="top"/>
          </w:tcPr>
          <w:p w14:paraId="299DD834">
            <w:pPr>
              <w:spacing w:line="440" w:lineRule="exact"/>
              <w:ind w:firstLine="304" w:firstLineChars="190"/>
              <w:jc w:val="center"/>
              <w:rPr>
                <w:rFonts w:hint="default" w:ascii="宋体" w:hAnsi="宋体" w:cs="宋体"/>
                <w:color w:val="auto"/>
                <w:sz w:val="16"/>
                <w:szCs w:val="18"/>
                <w:highlight w:val="none"/>
                <w:lang w:val="en-US" w:eastAsia="zh-CN"/>
              </w:rPr>
            </w:pPr>
          </w:p>
        </w:tc>
      </w:tr>
    </w:tbl>
    <w:p w14:paraId="16897B85">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二、质量标准</w:t>
      </w:r>
    </w:p>
    <w:p w14:paraId="67CEAB2A">
      <w:pPr>
        <w:spacing w:line="440" w:lineRule="exact"/>
        <w:ind w:firstLine="418" w:firstLineChars="190"/>
        <w:rPr>
          <w:rFonts w:hint="eastAsia" w:ascii="宋体" w:hAnsi="宋体" w:cs="宋体"/>
          <w:color w:val="auto"/>
          <w:sz w:val="22"/>
          <w:highlight w:val="none"/>
          <w:lang w:eastAsia="zh-CN"/>
        </w:rPr>
      </w:pPr>
      <w:r>
        <w:rPr>
          <w:rFonts w:hint="eastAsia" w:ascii="宋体" w:hAnsi="宋体" w:cs="宋体"/>
          <w:color w:val="auto"/>
          <w:sz w:val="22"/>
          <w:highlight w:val="none"/>
        </w:rPr>
        <w:t>名称、数量、质量、价款、履行期限、履行地点和方式、包装方式、检验标准和方法、结算方式、</w:t>
      </w:r>
      <w:r>
        <w:rPr>
          <w:rFonts w:hint="eastAsia" w:ascii="宋体" w:hAnsi="宋体" w:cs="宋体"/>
          <w:color w:val="auto"/>
          <w:sz w:val="22"/>
          <w:highlight w:val="none"/>
          <w:lang w:eastAsia="zh-CN"/>
        </w:rPr>
        <w:t>合同</w:t>
      </w:r>
      <w:r>
        <w:rPr>
          <w:rFonts w:hint="eastAsia" w:ascii="宋体" w:hAnsi="宋体" w:cs="宋体"/>
          <w:color w:val="auto"/>
          <w:sz w:val="22"/>
          <w:highlight w:val="none"/>
        </w:rPr>
        <w:t>使用的文字及其效力等条款</w:t>
      </w:r>
      <w:r>
        <w:rPr>
          <w:rFonts w:hint="eastAsia" w:ascii="宋体" w:hAnsi="宋体" w:cs="宋体"/>
          <w:color w:val="auto"/>
          <w:sz w:val="22"/>
          <w:highlight w:val="none"/>
          <w:lang w:eastAsia="zh-CN"/>
        </w:rPr>
        <w:t>。</w:t>
      </w:r>
    </w:p>
    <w:p w14:paraId="1EAFA978">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一</w:t>
      </w:r>
      <w:r>
        <w:rPr>
          <w:rFonts w:hint="eastAsia" w:ascii="宋体" w:hAnsi="宋体" w:cs="宋体"/>
          <w:color w:val="auto"/>
          <w:sz w:val="22"/>
          <w:highlight w:val="none"/>
          <w:lang w:eastAsia="zh-CN"/>
        </w:rPr>
        <w:t>）</w:t>
      </w:r>
      <w:r>
        <w:rPr>
          <w:rFonts w:hint="eastAsia" w:ascii="宋体" w:hAnsi="宋体" w:cs="宋体"/>
          <w:color w:val="auto"/>
          <w:sz w:val="22"/>
          <w:highlight w:val="none"/>
        </w:rPr>
        <w:t>必须符合现行</w:t>
      </w:r>
      <w:r>
        <w:rPr>
          <w:rFonts w:hint="eastAsia" w:ascii="宋体" w:hAnsi="宋体" w:cs="宋体"/>
          <w:color w:val="auto"/>
          <w:sz w:val="22"/>
          <w:highlight w:val="none"/>
          <w:lang w:eastAsia="zh-CN"/>
        </w:rPr>
        <w:t>《</w:t>
      </w:r>
      <w:r>
        <w:rPr>
          <w:rFonts w:hint="eastAsia" w:ascii="宋体" w:hAnsi="宋体" w:cs="宋体"/>
          <w:color w:val="auto"/>
          <w:sz w:val="22"/>
          <w:highlight w:val="none"/>
        </w:rPr>
        <w:t>医疗器械监督管理条例》等国家</w:t>
      </w:r>
      <w:r>
        <w:rPr>
          <w:rFonts w:hint="eastAsia" w:ascii="宋体" w:hAnsi="宋体" w:cs="宋体"/>
          <w:color w:val="auto"/>
          <w:sz w:val="22"/>
          <w:highlight w:val="none"/>
          <w:lang w:eastAsia="zh-CN"/>
        </w:rPr>
        <w:t>法律法规</w:t>
      </w:r>
      <w:r>
        <w:rPr>
          <w:rFonts w:hint="eastAsia" w:ascii="宋体" w:hAnsi="宋体" w:cs="宋体"/>
          <w:color w:val="auto"/>
          <w:sz w:val="22"/>
          <w:highlight w:val="none"/>
        </w:rPr>
        <w:t>规定的质量标准；</w:t>
      </w:r>
    </w:p>
    <w:p w14:paraId="4B498ADA">
      <w:pPr>
        <w:spacing w:line="440" w:lineRule="exact"/>
        <w:ind w:firstLine="418" w:firstLineChars="190"/>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医疗器械质量符合国家标准</w:t>
      </w:r>
      <w:r>
        <w:rPr>
          <w:rFonts w:hint="eastAsia" w:ascii="宋体" w:hAnsi="宋体" w:cs="宋体"/>
          <w:color w:val="auto"/>
          <w:sz w:val="22"/>
          <w:highlight w:val="none"/>
          <w:lang w:eastAsia="zh-CN"/>
        </w:rPr>
        <w:t>；</w:t>
      </w:r>
    </w:p>
    <w:p w14:paraId="6D62F7C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进口医疗器械需随货提供质量机构加盖原印章的进口医疗器械海关报关单、通关单、检验检疫报告复印件。</w:t>
      </w:r>
    </w:p>
    <w:p w14:paraId="5CA7D30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二</w:t>
      </w:r>
      <w:r>
        <w:rPr>
          <w:rFonts w:hint="eastAsia" w:ascii="宋体" w:hAnsi="宋体" w:cs="宋体"/>
          <w:color w:val="auto"/>
          <w:sz w:val="22"/>
          <w:highlight w:val="none"/>
          <w:lang w:eastAsia="zh-CN"/>
        </w:rPr>
        <w:t>）</w:t>
      </w:r>
      <w:r>
        <w:rPr>
          <w:rFonts w:hint="eastAsia" w:ascii="宋体" w:hAnsi="宋体" w:cs="宋体"/>
          <w:color w:val="auto"/>
          <w:sz w:val="22"/>
          <w:highlight w:val="none"/>
        </w:rPr>
        <w:t xml:space="preserve">所供医疗器械为最新批号，每一品规不超过二个批号。 </w:t>
      </w:r>
    </w:p>
    <w:p w14:paraId="2AF5670E">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三、质量责任认定</w:t>
      </w:r>
    </w:p>
    <w:p w14:paraId="5E43127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商品交付前，乙方对所供商品在有效期内（按质量标准）对商品的质量负责，商品交付后，由于甲方贮藏、运输不当等主观原因造成的商品质量问题，由甲方负全责。其他情况由双方协商解决。</w:t>
      </w:r>
    </w:p>
    <w:p w14:paraId="3143595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四、发货时间</w:t>
      </w:r>
    </w:p>
    <w:p w14:paraId="44EF50C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合同</w:t>
      </w:r>
      <w:r>
        <w:rPr>
          <w:rFonts w:hint="eastAsia" w:ascii="宋体" w:hAnsi="宋体" w:cs="宋体"/>
          <w:color w:val="auto"/>
          <w:sz w:val="22"/>
          <w:highlight w:val="none"/>
        </w:rPr>
        <w:t>生效后</w:t>
      </w:r>
      <w:r>
        <w:rPr>
          <w:rFonts w:hint="eastAsia" w:ascii="宋体" w:hAnsi="宋体" w:cs="宋体"/>
          <w:color w:val="auto"/>
          <w:sz w:val="22"/>
          <w:highlight w:val="none"/>
          <w:lang w:eastAsia="zh-CN"/>
        </w:rPr>
        <w:t>甲方订单下达后5个工作日内，</w:t>
      </w:r>
      <w:r>
        <w:rPr>
          <w:rFonts w:hint="eastAsia" w:ascii="宋体" w:hAnsi="宋体" w:cs="宋体"/>
          <w:color w:val="auto"/>
          <w:sz w:val="22"/>
          <w:highlight w:val="none"/>
          <w:lang w:val="en-US" w:eastAsia="zh-CN"/>
        </w:rPr>
        <w:t>乙方需</w:t>
      </w:r>
      <w:r>
        <w:rPr>
          <w:rFonts w:hint="eastAsia" w:ascii="宋体" w:hAnsi="宋体" w:cs="宋体"/>
          <w:color w:val="auto"/>
          <w:sz w:val="22"/>
          <w:highlight w:val="none"/>
          <w:lang w:eastAsia="zh-CN"/>
        </w:rPr>
        <w:t>将订单货物送达甲方指定地点。</w:t>
      </w:r>
      <w:r>
        <w:rPr>
          <w:rFonts w:hint="eastAsia" w:ascii="宋体" w:hAnsi="宋体" w:cs="宋体"/>
          <w:color w:val="auto"/>
          <w:sz w:val="22"/>
          <w:highlight w:val="none"/>
          <w:lang w:val="en-US" w:eastAsia="zh-CN"/>
        </w:rPr>
        <w:t>乙方在非特殊情况下，未经双方沟通同意并逾期交货的，</w:t>
      </w:r>
      <w:r>
        <w:rPr>
          <w:rFonts w:hint="eastAsia" w:ascii="宋体" w:hAnsi="宋体" w:cs="宋体"/>
          <w:color w:val="auto"/>
          <w:sz w:val="22"/>
          <w:highlight w:val="none"/>
        </w:rPr>
        <w:t>每逾期一日，按</w:t>
      </w:r>
      <w:r>
        <w:rPr>
          <w:rFonts w:hint="eastAsia" w:ascii="宋体" w:hAnsi="宋体" w:cs="宋体"/>
          <w:color w:val="auto"/>
          <w:sz w:val="22"/>
          <w:highlight w:val="none"/>
          <w:lang w:val="en-US" w:eastAsia="zh-CN"/>
        </w:rPr>
        <w:t>订单</w:t>
      </w:r>
      <w:r>
        <w:rPr>
          <w:rFonts w:hint="eastAsia" w:ascii="宋体" w:hAnsi="宋体" w:cs="宋体"/>
          <w:color w:val="auto"/>
          <w:sz w:val="22"/>
          <w:highlight w:val="none"/>
        </w:rPr>
        <w:t>金额的0.5%向甲方支付违约金</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且</w:t>
      </w:r>
      <w:r>
        <w:rPr>
          <w:rFonts w:hint="eastAsia" w:ascii="宋体" w:hAnsi="宋体" w:cs="宋体"/>
          <w:color w:val="auto"/>
          <w:sz w:val="22"/>
          <w:highlight w:val="none"/>
        </w:rPr>
        <w:t>甲方有权终止</w:t>
      </w:r>
      <w:r>
        <w:rPr>
          <w:rFonts w:hint="eastAsia" w:ascii="宋体" w:hAnsi="宋体" w:cs="宋体"/>
          <w:color w:val="auto"/>
          <w:sz w:val="22"/>
          <w:highlight w:val="none"/>
          <w:lang w:eastAsia="zh-CN"/>
        </w:rPr>
        <w:t>合同</w:t>
      </w:r>
      <w:r>
        <w:rPr>
          <w:rFonts w:hint="eastAsia" w:ascii="宋体" w:hAnsi="宋体" w:cs="宋体"/>
          <w:color w:val="auto"/>
          <w:sz w:val="22"/>
          <w:highlight w:val="none"/>
        </w:rPr>
        <w:t>。</w:t>
      </w:r>
    </w:p>
    <w:p w14:paraId="35E2DDEB">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五、交货方式：送货</w:t>
      </w:r>
      <w:r>
        <w:rPr>
          <w:rFonts w:hint="eastAsia" w:ascii="宋体" w:hAnsi="宋体" w:cs="宋体"/>
          <w:color w:val="auto"/>
          <w:sz w:val="22"/>
          <w:highlight w:val="none"/>
          <w:lang w:val="en-US" w:eastAsia="zh-CN"/>
        </w:rPr>
        <w:t>上门</w:t>
      </w:r>
    </w:p>
    <w:p w14:paraId="13D711B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收货人：</w:t>
      </w:r>
      <w:r>
        <w:rPr>
          <w:rFonts w:hint="eastAsia" w:ascii="宋体" w:hAnsi="宋体" w:cs="宋体"/>
          <w:color w:val="auto"/>
          <w:sz w:val="22"/>
          <w:highlight w:val="none"/>
          <w:u w:val="none"/>
          <w:lang w:val="en-US" w:eastAsia="zh-CN"/>
        </w:rPr>
        <w:t>黄进益</w:t>
      </w:r>
      <w:r>
        <w:rPr>
          <w:rFonts w:hint="eastAsia" w:ascii="宋体" w:hAnsi="宋体" w:cs="宋体"/>
          <w:color w:val="auto"/>
          <w:sz w:val="22"/>
          <w:highlight w:val="none"/>
        </w:rPr>
        <w:t>；联系电话：13907779153；</w:t>
      </w:r>
    </w:p>
    <w:p w14:paraId="5B806AB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 xml:space="preserve">收货地址：广西钦州市钦南区明阳街8号                                                      </w:t>
      </w:r>
    </w:p>
    <w:p w14:paraId="79289477">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如甲方变更以上收货信息的，应</w:t>
      </w:r>
      <w:r>
        <w:rPr>
          <w:rFonts w:hint="eastAsia" w:ascii="宋体" w:hAnsi="宋体" w:cs="宋体"/>
          <w:color w:val="auto"/>
          <w:sz w:val="22"/>
          <w:highlight w:val="none"/>
          <w:lang w:eastAsia="zh-CN"/>
        </w:rPr>
        <w:t>提前</w:t>
      </w:r>
      <w:r>
        <w:rPr>
          <w:rFonts w:hint="eastAsia" w:ascii="宋体" w:hAnsi="宋体" w:cs="宋体"/>
          <w:color w:val="auto"/>
          <w:sz w:val="22"/>
          <w:highlight w:val="none"/>
        </w:rPr>
        <w:t>通知乙方。</w:t>
      </w:r>
    </w:p>
    <w:p w14:paraId="700AE8B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六、商品验收</w:t>
      </w:r>
    </w:p>
    <w:p w14:paraId="794069F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乙方可以送货或托运的方式交付商品，甲方在商品到达目的地后五天内根据《送达通知单》和《货运清单》对商品的包装、外观及数量进行清点验收。如甲方发现商品破损、短少的，有权拒收不合格商品，并立即电话通</w:t>
      </w:r>
      <w:r>
        <w:rPr>
          <w:rFonts w:hint="eastAsia" w:ascii="宋体" w:hAnsi="宋体" w:cs="宋体"/>
          <w:color w:val="auto"/>
          <w:sz w:val="22"/>
          <w:highlight w:val="none"/>
          <w:lang w:val="en-US" w:eastAsia="zh-CN"/>
        </w:rPr>
        <w:t>知</w:t>
      </w:r>
      <w:r>
        <w:rPr>
          <w:rFonts w:hint="eastAsia" w:ascii="宋体" w:hAnsi="宋体" w:cs="宋体"/>
          <w:color w:val="auto"/>
          <w:sz w:val="22"/>
          <w:highlight w:val="none"/>
        </w:rPr>
        <w:t>乙方，同时提供有效证件和情况说明协助乙方向承运方索赔。</w:t>
      </w:r>
    </w:p>
    <w:p w14:paraId="6A9E6208">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七、退换货</w:t>
      </w:r>
    </w:p>
    <w:p w14:paraId="048410F6">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一</w:t>
      </w:r>
      <w:r>
        <w:rPr>
          <w:rFonts w:hint="eastAsia" w:ascii="宋体" w:hAnsi="宋体" w:cs="宋体"/>
          <w:color w:val="auto"/>
          <w:sz w:val="22"/>
          <w:highlight w:val="none"/>
          <w:lang w:eastAsia="zh-CN"/>
        </w:rPr>
        <w:t>）</w:t>
      </w:r>
      <w:r>
        <w:rPr>
          <w:rFonts w:hint="eastAsia" w:ascii="宋体" w:hAnsi="宋体" w:cs="宋体"/>
          <w:color w:val="auto"/>
          <w:sz w:val="22"/>
          <w:highlight w:val="none"/>
        </w:rPr>
        <w:t>医疗器械三个月无</w:t>
      </w:r>
      <w:r>
        <w:rPr>
          <w:rFonts w:hint="eastAsia" w:ascii="宋体" w:hAnsi="宋体" w:cs="宋体"/>
          <w:color w:val="auto"/>
          <w:sz w:val="22"/>
          <w:highlight w:val="none"/>
          <w:lang w:val="en-US" w:eastAsia="zh-CN"/>
        </w:rPr>
        <w:t>使用</w:t>
      </w:r>
      <w:r>
        <w:rPr>
          <w:rFonts w:hint="eastAsia" w:ascii="宋体" w:hAnsi="宋体" w:cs="宋体"/>
          <w:color w:val="auto"/>
          <w:sz w:val="22"/>
          <w:highlight w:val="none"/>
        </w:rPr>
        <w:t>记录、近效期三个月、过效期的均由乙方负责处理。</w:t>
      </w:r>
    </w:p>
    <w:p w14:paraId="1960B824">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二</w:t>
      </w:r>
      <w:r>
        <w:rPr>
          <w:rFonts w:hint="eastAsia" w:ascii="宋体" w:hAnsi="宋体" w:cs="宋体"/>
          <w:color w:val="auto"/>
          <w:sz w:val="22"/>
          <w:highlight w:val="none"/>
          <w:lang w:eastAsia="zh-CN"/>
        </w:rPr>
        <w:t>）</w:t>
      </w:r>
      <w:r>
        <w:rPr>
          <w:rFonts w:hint="eastAsia" w:ascii="宋体" w:hAnsi="宋体" w:cs="宋体"/>
          <w:color w:val="auto"/>
          <w:sz w:val="22"/>
          <w:highlight w:val="none"/>
        </w:rPr>
        <w:t>需低温储存的商品退货，甲方必须提前二天</w:t>
      </w:r>
      <w:r>
        <w:rPr>
          <w:rFonts w:hint="eastAsia" w:ascii="宋体" w:hAnsi="宋体" w:cs="宋体"/>
          <w:color w:val="auto"/>
          <w:sz w:val="22"/>
          <w:highlight w:val="none"/>
          <w:lang w:val="en-US" w:eastAsia="zh-CN"/>
        </w:rPr>
        <w:t>与</w:t>
      </w:r>
      <w:r>
        <w:rPr>
          <w:rFonts w:hint="eastAsia" w:ascii="宋体" w:hAnsi="宋体" w:cs="宋体"/>
          <w:color w:val="auto"/>
          <w:sz w:val="22"/>
          <w:highlight w:val="none"/>
        </w:rPr>
        <w:t>乙方联系，取得同意后按储存的温度要求退货，否则造成的损失由甲方承担。</w:t>
      </w:r>
    </w:p>
    <w:p w14:paraId="6F7D886D">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三</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因产品不良反应多并达到供应产品量的10%的，或甲方科室反馈产品使用效果不良的，乙方需配合甲方办理产品退货事宜，同时甲方无需对已使用/试用的产品向乙方付款。</w:t>
      </w:r>
    </w:p>
    <w:p w14:paraId="60F93BA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四</w:t>
      </w:r>
      <w:r>
        <w:rPr>
          <w:rFonts w:hint="eastAsia" w:ascii="宋体" w:hAnsi="宋体" w:cs="宋体"/>
          <w:color w:val="auto"/>
          <w:sz w:val="22"/>
          <w:highlight w:val="none"/>
          <w:lang w:eastAsia="zh-CN"/>
        </w:rPr>
        <w:t>）</w:t>
      </w:r>
      <w:r>
        <w:rPr>
          <w:rFonts w:hint="eastAsia" w:ascii="宋体" w:hAnsi="宋体" w:cs="宋体"/>
          <w:color w:val="auto"/>
          <w:sz w:val="22"/>
          <w:highlight w:val="none"/>
        </w:rPr>
        <w:t>甲方所退回的商品写明退货单位、乙方业务员、退货时间。</w:t>
      </w:r>
    </w:p>
    <w:p w14:paraId="519A7CF5">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八、结算方式及付款期限：</w:t>
      </w:r>
    </w:p>
    <w:p w14:paraId="41365244">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科室使用后6个月付款</w:t>
      </w:r>
      <w:r>
        <w:rPr>
          <w:rFonts w:hint="eastAsia" w:ascii="宋体" w:hAnsi="宋体" w:cs="宋体"/>
          <w:color w:val="auto"/>
          <w:sz w:val="22"/>
          <w:highlight w:val="none"/>
        </w:rPr>
        <w:t>。</w:t>
      </w:r>
    </w:p>
    <w:p w14:paraId="0ED2840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乙方按规定开具随货同行单及发票，发票应在30天内送达甲方，甲方应付款必须按以上注明的方式，在期限内汇入乙方指定的</w:t>
      </w:r>
      <w:r>
        <w:rPr>
          <w:rFonts w:hint="eastAsia" w:ascii="宋体" w:hAnsi="宋体" w:cs="宋体"/>
          <w:color w:val="auto"/>
          <w:sz w:val="22"/>
          <w:highlight w:val="none"/>
          <w:lang w:eastAsia="zh-CN"/>
        </w:rPr>
        <w:t>开户银行账号</w:t>
      </w:r>
      <w:r>
        <w:rPr>
          <w:rFonts w:hint="eastAsia" w:ascii="宋体" w:hAnsi="宋体" w:cs="宋体"/>
          <w:color w:val="auto"/>
          <w:sz w:val="22"/>
          <w:highlight w:val="none"/>
        </w:rPr>
        <w:t>。若甲方超过回款期限仍未付款的，乙方有权对甲方停止发货，直至甲方足额付款后，乙方恢复正常供货。由于乙方原因造成延期回款等情况的，乙方应按规定正常供货，否则，甲方有权单方终止</w:t>
      </w:r>
      <w:r>
        <w:rPr>
          <w:rFonts w:hint="eastAsia" w:ascii="宋体" w:hAnsi="宋体" w:cs="宋体"/>
          <w:color w:val="auto"/>
          <w:sz w:val="22"/>
          <w:highlight w:val="none"/>
          <w:lang w:eastAsia="zh-CN"/>
        </w:rPr>
        <w:t>合同</w:t>
      </w:r>
      <w:r>
        <w:rPr>
          <w:rFonts w:hint="eastAsia" w:ascii="宋体" w:hAnsi="宋体" w:cs="宋体"/>
          <w:color w:val="auto"/>
          <w:sz w:val="22"/>
          <w:highlight w:val="none"/>
        </w:rPr>
        <w:t>。</w:t>
      </w:r>
    </w:p>
    <w:p w14:paraId="2FE526DB">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九、遵循条款</w:t>
      </w:r>
    </w:p>
    <w:p w14:paraId="3560EC5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签订</w:t>
      </w:r>
      <w:r>
        <w:rPr>
          <w:rFonts w:hint="eastAsia" w:ascii="宋体" w:hAnsi="宋体" w:cs="宋体"/>
          <w:color w:val="auto"/>
          <w:sz w:val="22"/>
          <w:highlight w:val="none"/>
        </w:rPr>
        <w:t>医疗卫生机构医药产品廉洁购销</w:t>
      </w:r>
      <w:r>
        <w:rPr>
          <w:rFonts w:hint="eastAsia" w:ascii="宋体" w:hAnsi="宋体" w:cs="宋体"/>
          <w:color w:val="auto"/>
          <w:sz w:val="22"/>
          <w:highlight w:val="none"/>
          <w:lang w:eastAsia="zh-CN"/>
        </w:rPr>
        <w:t>合同</w:t>
      </w:r>
      <w:r>
        <w:rPr>
          <w:rFonts w:hint="eastAsia" w:ascii="宋体" w:hAnsi="宋体" w:cs="宋体"/>
          <w:color w:val="auto"/>
          <w:sz w:val="22"/>
          <w:highlight w:val="none"/>
        </w:rPr>
        <w:t>。乙方承诺拒绝商业贿赂行为，一旦被列入商业贿赂不良记录后购销</w:t>
      </w:r>
      <w:r>
        <w:rPr>
          <w:rFonts w:hint="eastAsia" w:ascii="宋体" w:hAnsi="宋体" w:cs="宋体"/>
          <w:color w:val="auto"/>
          <w:sz w:val="22"/>
          <w:highlight w:val="none"/>
          <w:lang w:eastAsia="zh-CN"/>
        </w:rPr>
        <w:t>合同</w:t>
      </w:r>
      <w:r>
        <w:rPr>
          <w:rFonts w:hint="eastAsia" w:ascii="宋体" w:hAnsi="宋体" w:cs="宋体"/>
          <w:color w:val="auto"/>
          <w:sz w:val="22"/>
          <w:highlight w:val="none"/>
        </w:rPr>
        <w:t>被解除，并承担违约责任。</w:t>
      </w:r>
    </w:p>
    <w:p w14:paraId="4D3A8D11">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十、争议解决</w:t>
      </w:r>
    </w:p>
    <w:p w14:paraId="435EFA4F">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如因本合同在履行过程中发生争议，任何一方均可向合同签订地所在地人民法院提起诉讼。</w:t>
      </w:r>
    </w:p>
    <w:p w14:paraId="234D2403">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十</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其他事项</w:t>
      </w:r>
    </w:p>
    <w:p w14:paraId="77EE5580">
      <w:pPr>
        <w:spacing w:line="440" w:lineRule="exact"/>
        <w:ind w:firstLine="418" w:firstLineChars="190"/>
        <w:rPr>
          <w:rFonts w:hint="default" w:ascii="宋体" w:hAnsi="宋体" w:cs="宋体"/>
          <w:color w:val="auto"/>
          <w:sz w:val="22"/>
          <w:highlight w:val="none"/>
          <w:lang w:val="en-US" w:eastAsia="zh-CN"/>
        </w:rPr>
      </w:pPr>
      <w:r>
        <w:rPr>
          <w:rFonts w:hint="default" w:ascii="宋体" w:hAnsi="宋体" w:cs="宋体"/>
          <w:color w:val="auto"/>
          <w:sz w:val="22"/>
          <w:highlight w:val="none"/>
          <w:lang w:val="en-US" w:eastAsia="zh-CN"/>
        </w:rPr>
        <w:t>（一）本</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未尽事宜，经双方协商</w:t>
      </w:r>
      <w:r>
        <w:rPr>
          <w:rFonts w:hint="eastAsia" w:ascii="宋体" w:hAnsi="宋体" w:cs="宋体"/>
          <w:color w:val="auto"/>
          <w:sz w:val="22"/>
          <w:highlight w:val="none"/>
          <w:lang w:val="en-US" w:eastAsia="zh-CN"/>
        </w:rPr>
        <w:t>，</w:t>
      </w:r>
      <w:r>
        <w:rPr>
          <w:rFonts w:hint="default" w:ascii="宋体" w:hAnsi="宋体" w:cs="宋体"/>
          <w:color w:val="auto"/>
          <w:sz w:val="22"/>
          <w:highlight w:val="none"/>
          <w:lang w:val="en-US" w:eastAsia="zh-CN"/>
        </w:rPr>
        <w:t>可另行签订补充</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，补充</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与本</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具有同等的法律效力。</w:t>
      </w:r>
    </w:p>
    <w:p w14:paraId="6055A60A">
      <w:pPr>
        <w:spacing w:line="440" w:lineRule="exact"/>
        <w:ind w:firstLine="418" w:firstLineChars="190"/>
        <w:rPr>
          <w:rFonts w:hint="default" w:ascii="宋体" w:hAnsi="宋体" w:cs="宋体"/>
          <w:color w:val="auto"/>
          <w:sz w:val="22"/>
          <w:highlight w:val="none"/>
        </w:rPr>
      </w:pPr>
      <w:r>
        <w:rPr>
          <w:rFonts w:hint="default" w:ascii="宋体" w:hAnsi="宋体" w:cs="宋体"/>
          <w:color w:val="auto"/>
          <w:sz w:val="22"/>
          <w:highlight w:val="none"/>
          <w:lang w:val="en-US" w:eastAsia="zh-CN"/>
        </w:rPr>
        <w:t>（二）乙</w:t>
      </w:r>
      <w:r>
        <w:rPr>
          <w:rFonts w:hint="default" w:ascii="宋体" w:hAnsi="宋体" w:cs="宋体"/>
          <w:color w:val="auto"/>
          <w:sz w:val="22"/>
          <w:highlight w:val="none"/>
        </w:rPr>
        <w:t>方所供医疗器械因质量问题（含上级有关监督检查部门检查）不符合有关规定，</w:t>
      </w:r>
      <w:r>
        <w:rPr>
          <w:rFonts w:hint="default" w:ascii="宋体" w:hAnsi="宋体" w:cs="宋体"/>
          <w:color w:val="auto"/>
          <w:sz w:val="22"/>
          <w:highlight w:val="none"/>
          <w:lang w:val="en-US" w:eastAsia="zh-CN"/>
        </w:rPr>
        <w:t>乙</w:t>
      </w:r>
      <w:r>
        <w:rPr>
          <w:rFonts w:hint="default" w:ascii="宋体" w:hAnsi="宋体" w:cs="宋体"/>
          <w:color w:val="auto"/>
          <w:sz w:val="22"/>
          <w:highlight w:val="none"/>
        </w:rPr>
        <w:t>方应负相应责任</w:t>
      </w:r>
      <w:r>
        <w:rPr>
          <w:rFonts w:hint="default" w:ascii="宋体" w:hAnsi="宋体" w:cs="宋体"/>
          <w:color w:val="auto"/>
          <w:sz w:val="22"/>
          <w:highlight w:val="none"/>
          <w:lang w:eastAsia="zh-CN"/>
        </w:rPr>
        <w:t>，</w:t>
      </w:r>
      <w:r>
        <w:rPr>
          <w:rFonts w:hint="default" w:ascii="宋体" w:hAnsi="宋体" w:cs="宋体"/>
          <w:color w:val="auto"/>
          <w:sz w:val="22"/>
          <w:highlight w:val="none"/>
          <w:lang w:val="en-US" w:eastAsia="zh-CN"/>
        </w:rPr>
        <w:t>赔偿甲方和第三方的全部损失，并按订单金额的30%向甲方支付违约金</w:t>
      </w:r>
      <w:r>
        <w:rPr>
          <w:rFonts w:hint="default" w:ascii="宋体" w:hAnsi="宋体" w:cs="宋体"/>
          <w:color w:val="auto"/>
          <w:sz w:val="22"/>
          <w:highlight w:val="none"/>
        </w:rPr>
        <w:t>。</w:t>
      </w:r>
    </w:p>
    <w:p w14:paraId="5B0BDF89">
      <w:pPr>
        <w:spacing w:line="440" w:lineRule="exact"/>
        <w:ind w:firstLine="418" w:firstLineChars="190"/>
        <w:rPr>
          <w:rFonts w:hint="default" w:ascii="宋体" w:hAnsi="宋体" w:cs="宋体"/>
          <w:color w:val="auto"/>
          <w:sz w:val="22"/>
          <w:highlight w:val="none"/>
        </w:rPr>
      </w:pPr>
      <w:r>
        <w:rPr>
          <w:rFonts w:hint="default" w:ascii="宋体" w:hAnsi="宋体" w:cs="宋体"/>
          <w:color w:val="auto"/>
          <w:sz w:val="22"/>
          <w:highlight w:val="none"/>
          <w:lang w:eastAsia="zh-CN"/>
        </w:rPr>
        <w:t>（</w:t>
      </w:r>
      <w:r>
        <w:rPr>
          <w:rFonts w:hint="default" w:ascii="宋体" w:hAnsi="宋体" w:cs="宋体"/>
          <w:color w:val="auto"/>
          <w:sz w:val="22"/>
          <w:highlight w:val="none"/>
          <w:lang w:val="en-US" w:eastAsia="zh-CN"/>
        </w:rPr>
        <w:t>三</w:t>
      </w:r>
      <w:r>
        <w:rPr>
          <w:rFonts w:hint="default" w:ascii="宋体" w:hAnsi="宋体" w:cs="宋体"/>
          <w:color w:val="auto"/>
          <w:sz w:val="22"/>
          <w:highlight w:val="none"/>
          <w:lang w:eastAsia="zh-CN"/>
        </w:rPr>
        <w:t>）</w:t>
      </w:r>
      <w:r>
        <w:rPr>
          <w:rFonts w:hint="default" w:ascii="宋体" w:hAnsi="宋体" w:cs="宋体"/>
          <w:color w:val="auto"/>
          <w:sz w:val="22"/>
          <w:highlight w:val="none"/>
        </w:rPr>
        <w:t>如遇国家相关政策、规定变化，中标价格调整，经双方协商一致的，应重新签</w:t>
      </w:r>
      <w:r>
        <w:rPr>
          <w:rFonts w:hint="default" w:ascii="宋体" w:hAnsi="宋体" w:cs="宋体"/>
          <w:color w:val="auto"/>
          <w:sz w:val="22"/>
          <w:highlight w:val="none"/>
          <w:lang w:val="en-US" w:eastAsia="zh-CN"/>
        </w:rPr>
        <w:t>订</w:t>
      </w:r>
      <w:r>
        <w:rPr>
          <w:rFonts w:hint="default" w:ascii="宋体" w:hAnsi="宋体" w:cs="宋体"/>
          <w:color w:val="auto"/>
          <w:sz w:val="22"/>
          <w:highlight w:val="none"/>
        </w:rPr>
        <w:t>购销</w:t>
      </w:r>
      <w:r>
        <w:rPr>
          <w:rFonts w:hint="eastAsia" w:ascii="宋体" w:hAnsi="宋体" w:cs="宋体"/>
          <w:color w:val="auto"/>
          <w:sz w:val="22"/>
          <w:highlight w:val="none"/>
          <w:lang w:eastAsia="zh-CN"/>
        </w:rPr>
        <w:t>合同</w:t>
      </w:r>
      <w:r>
        <w:rPr>
          <w:rFonts w:hint="default" w:ascii="宋体" w:hAnsi="宋体" w:cs="宋体"/>
          <w:color w:val="auto"/>
          <w:sz w:val="22"/>
          <w:highlight w:val="none"/>
        </w:rPr>
        <w:t>或补充</w:t>
      </w:r>
      <w:r>
        <w:rPr>
          <w:rFonts w:hint="eastAsia" w:ascii="宋体" w:hAnsi="宋体" w:cs="宋体"/>
          <w:color w:val="auto"/>
          <w:sz w:val="22"/>
          <w:highlight w:val="none"/>
          <w:lang w:eastAsia="zh-CN"/>
        </w:rPr>
        <w:t>合同</w:t>
      </w:r>
      <w:r>
        <w:rPr>
          <w:rFonts w:hint="default" w:ascii="宋体" w:hAnsi="宋体" w:cs="宋体"/>
          <w:color w:val="auto"/>
          <w:sz w:val="22"/>
          <w:highlight w:val="none"/>
        </w:rPr>
        <w:t>，协商不成的，购销</w:t>
      </w:r>
      <w:r>
        <w:rPr>
          <w:rFonts w:hint="eastAsia" w:ascii="宋体" w:hAnsi="宋体" w:cs="宋体"/>
          <w:color w:val="auto"/>
          <w:sz w:val="22"/>
          <w:highlight w:val="none"/>
          <w:lang w:eastAsia="zh-CN"/>
        </w:rPr>
        <w:t>合同</w:t>
      </w:r>
      <w:r>
        <w:rPr>
          <w:rFonts w:hint="default" w:ascii="宋体" w:hAnsi="宋体" w:cs="宋体"/>
          <w:color w:val="auto"/>
          <w:sz w:val="22"/>
          <w:highlight w:val="none"/>
        </w:rPr>
        <w:t>自行终止。</w:t>
      </w:r>
    </w:p>
    <w:p w14:paraId="736DC92F">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四</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在招采子系统进行采购的品种，乙方应积极配合甲方完成招采子系统线上采购计划确认、发货确认等有关工作。本合同约定采购价格是双方合同期内结算支付唯一计算依据。</w:t>
      </w:r>
    </w:p>
    <w:p w14:paraId="0312D302">
      <w:pPr>
        <w:spacing w:line="440" w:lineRule="exact"/>
        <w:ind w:firstLine="418" w:firstLineChars="190"/>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（五）乙方需配合甲方做好未使用产品的保管工作。</w:t>
      </w:r>
    </w:p>
    <w:p w14:paraId="4354857C">
      <w:pPr>
        <w:spacing w:line="440" w:lineRule="exact"/>
        <w:ind w:firstLine="418" w:firstLineChars="190"/>
        <w:rPr>
          <w:rFonts w:hint="default" w:ascii="宋体" w:hAnsi="宋体" w:cs="宋体"/>
          <w:color w:val="auto"/>
          <w:sz w:val="22"/>
          <w:highlight w:val="none"/>
          <w:lang w:eastAsia="zh-CN"/>
        </w:rPr>
      </w:pPr>
      <w:r>
        <w:rPr>
          <w:rFonts w:hint="default" w:ascii="宋体" w:hAnsi="宋体" w:cs="宋体"/>
          <w:color w:val="auto"/>
          <w:sz w:val="22"/>
          <w:highlight w:val="none"/>
          <w:lang w:eastAsia="zh-CN"/>
        </w:rPr>
        <w:t>（</w:t>
      </w:r>
      <w:r>
        <w:rPr>
          <w:rFonts w:hint="eastAsia" w:ascii="宋体" w:hAnsi="宋体" w:cs="宋体"/>
          <w:color w:val="auto"/>
          <w:sz w:val="22"/>
          <w:highlight w:val="none"/>
          <w:lang w:val="en-US" w:eastAsia="zh-CN"/>
        </w:rPr>
        <w:t>六</w:t>
      </w:r>
      <w:r>
        <w:rPr>
          <w:rFonts w:hint="default" w:ascii="宋体" w:hAnsi="宋体" w:cs="宋体"/>
          <w:color w:val="auto"/>
          <w:sz w:val="22"/>
          <w:highlight w:val="none"/>
          <w:lang w:eastAsia="zh-CN"/>
        </w:rPr>
        <w:t>）</w:t>
      </w:r>
      <w:r>
        <w:rPr>
          <w:rFonts w:hint="default" w:ascii="宋体" w:hAnsi="宋体" w:cs="宋体"/>
          <w:color w:val="auto"/>
          <w:sz w:val="22"/>
          <w:highlight w:val="none"/>
        </w:rPr>
        <w:t>违约方须赔偿守约方的一切损失</w:t>
      </w:r>
      <w:r>
        <w:rPr>
          <w:rFonts w:hint="default" w:ascii="宋体" w:hAnsi="宋体" w:cs="宋体"/>
          <w:color w:val="auto"/>
          <w:sz w:val="22"/>
          <w:highlight w:val="none"/>
          <w:lang w:eastAsia="zh-CN"/>
        </w:rPr>
        <w:t>。</w:t>
      </w:r>
    </w:p>
    <w:p w14:paraId="738E0F09">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（七）如本合同到期时，新的合同未审批/未签订完毕，为做好保供工作，在甲方有采购需求的，继续按本合同约定执行，</w:t>
      </w:r>
      <w:r>
        <w:rPr>
          <w:rFonts w:hint="eastAsia" w:ascii="宋体" w:hAnsi="宋体" w:cs="宋体"/>
          <w:color w:val="auto"/>
          <w:sz w:val="22"/>
          <w:highlight w:val="none"/>
        </w:rPr>
        <w:t>但本合同到期日期延长不得超过3个月</w:t>
      </w:r>
      <w:r>
        <w:rPr>
          <w:rFonts w:hint="eastAsia" w:ascii="宋体" w:hAnsi="宋体" w:cs="宋体"/>
          <w:color w:val="auto"/>
          <w:sz w:val="22"/>
          <w:highlight w:val="none"/>
          <w:lang w:val="en-US" w:eastAsia="zh-CN"/>
        </w:rPr>
        <w:t>。</w:t>
      </w:r>
    </w:p>
    <w:p w14:paraId="432F34E3">
      <w:pPr>
        <w:pStyle w:val="37"/>
        <w:rPr>
          <w:color w:val="auto"/>
          <w:highlight w:val="none"/>
        </w:rPr>
      </w:pPr>
    </w:p>
    <w:p w14:paraId="1DD0C72B">
      <w:pPr>
        <w:pStyle w:val="37"/>
        <w:jc w:val="center"/>
        <w:outlineLvl w:val="1"/>
        <w:rPr>
          <w:rFonts w:hint="default" w:eastAsia="宋体"/>
          <w:b/>
          <w:bCs w:val="0"/>
          <w:color w:val="auto"/>
          <w:sz w:val="30"/>
          <w:szCs w:val="30"/>
          <w:highlight w:val="none"/>
          <w:lang w:val="en-US" w:eastAsia="zh-CN"/>
        </w:rPr>
      </w:pPr>
      <w:bookmarkStart w:id="162" w:name="_Toc10498"/>
      <w:r>
        <w:rPr>
          <w:rFonts w:hint="eastAsia"/>
          <w:b/>
          <w:bCs w:val="0"/>
          <w:color w:val="auto"/>
          <w:sz w:val="30"/>
          <w:szCs w:val="30"/>
          <w:highlight w:val="none"/>
          <w:lang w:eastAsia="zh-CN"/>
        </w:rPr>
        <w:t>（</w:t>
      </w:r>
      <w:r>
        <w:rPr>
          <w:rFonts w:hint="eastAsia"/>
          <w:b/>
          <w:bCs w:val="0"/>
          <w:color w:val="auto"/>
          <w:sz w:val="30"/>
          <w:szCs w:val="30"/>
          <w:highlight w:val="none"/>
          <w:lang w:val="en-US" w:eastAsia="zh-CN"/>
        </w:rPr>
        <w:t>三</w:t>
      </w:r>
      <w:r>
        <w:rPr>
          <w:rFonts w:hint="eastAsia"/>
          <w:b/>
          <w:bCs w:val="0"/>
          <w:color w:val="auto"/>
          <w:sz w:val="30"/>
          <w:szCs w:val="30"/>
          <w:highlight w:val="none"/>
          <w:lang w:eastAsia="zh-CN"/>
        </w:rPr>
        <w:t>）</w:t>
      </w:r>
      <w:r>
        <w:rPr>
          <w:rFonts w:hint="eastAsia"/>
          <w:b/>
          <w:bCs w:val="0"/>
          <w:color w:val="auto"/>
          <w:sz w:val="30"/>
          <w:szCs w:val="30"/>
          <w:highlight w:val="none"/>
          <w:lang w:val="en-US" w:eastAsia="zh-CN"/>
        </w:rPr>
        <w:t>其他</w:t>
      </w:r>
      <w:bookmarkEnd w:id="162"/>
    </w:p>
    <w:p w14:paraId="09A676D3">
      <w:pPr>
        <w:pStyle w:val="37"/>
        <w:rPr>
          <w:color w:val="auto"/>
          <w:highlight w:val="none"/>
        </w:rPr>
      </w:pPr>
    </w:p>
    <w:p w14:paraId="199ED8A4">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条　本合同一式</w:t>
      </w:r>
      <w:r>
        <w:rPr>
          <w:rFonts w:hint="eastAsia" w:ascii="宋体" w:hAnsi="宋体" w:cs="宋体"/>
          <w:color w:val="auto"/>
          <w:sz w:val="22"/>
          <w:highlight w:val="none"/>
          <w:lang w:val="en-US" w:eastAsia="zh-CN"/>
        </w:rPr>
        <w:t>柒</w:t>
      </w:r>
      <w:r>
        <w:rPr>
          <w:rFonts w:hint="eastAsia" w:ascii="宋体" w:hAnsi="宋体" w:cs="宋体"/>
          <w:color w:val="auto"/>
          <w:sz w:val="22"/>
          <w:highlight w:val="none"/>
        </w:rPr>
        <w:t>份，具有同等法律效力，甲</w:t>
      </w:r>
      <w:r>
        <w:rPr>
          <w:rFonts w:hint="eastAsia" w:ascii="宋体" w:hAnsi="宋体" w:cs="宋体"/>
          <w:color w:val="auto"/>
          <w:sz w:val="22"/>
          <w:highlight w:val="none"/>
          <w:lang w:val="en-US" w:eastAsia="zh-CN"/>
        </w:rPr>
        <w:t>陆</w:t>
      </w:r>
      <w:r>
        <w:rPr>
          <w:rFonts w:hint="eastAsia" w:ascii="宋体" w:hAnsi="宋体" w:cs="宋体"/>
          <w:color w:val="auto"/>
          <w:sz w:val="22"/>
          <w:highlight w:val="none"/>
        </w:rPr>
        <w:t>份，乙方壹份。</w:t>
      </w:r>
    </w:p>
    <w:p w14:paraId="2A09C9AF">
      <w:pPr>
        <w:pStyle w:val="37"/>
        <w:ind w:firstLine="480" w:firstLineChars="200"/>
        <w:rPr>
          <w:color w:val="auto"/>
          <w:highlight w:val="none"/>
        </w:rPr>
      </w:pPr>
      <w:r>
        <w:rPr>
          <w:rFonts w:hint="eastAsia" w:ascii="宋体" w:hAnsi="宋体" w:cs="宋体"/>
          <w:color w:val="auto"/>
          <w:sz w:val="22"/>
          <w:highlight w:val="none"/>
        </w:rPr>
        <w:t>第</w:t>
      </w:r>
      <w:r>
        <w:rPr>
          <w:rFonts w:hint="eastAsia" w:ascii="宋体" w:hAnsi="宋体" w:cs="宋体"/>
          <w:color w:val="auto"/>
          <w:sz w:val="22"/>
          <w:highlight w:val="none"/>
          <w:lang w:val="en-US" w:eastAsia="zh-CN"/>
        </w:rPr>
        <w:t>二</w:t>
      </w:r>
      <w:r>
        <w:rPr>
          <w:rFonts w:hint="eastAsia" w:ascii="宋体" w:hAnsi="宋体" w:cs="宋体"/>
          <w:color w:val="auto"/>
          <w:sz w:val="22"/>
          <w:highlight w:val="none"/>
        </w:rPr>
        <w:t>条  本合同甲乙双方签字盖章后生效，自签订之日起七个工作日内，采购人或采购代理机构应当将合同副本报同级政府采购监督管理办公室备案。</w:t>
      </w:r>
    </w:p>
    <w:p w14:paraId="7ADB799D">
      <w:pPr>
        <w:pStyle w:val="37"/>
        <w:rPr>
          <w:color w:val="auto"/>
          <w:highlight w:val="none"/>
        </w:rPr>
      </w:pPr>
    </w:p>
    <w:p w14:paraId="0FB0F107">
      <w:pPr>
        <w:pStyle w:val="37"/>
        <w:rPr>
          <w:color w:val="auto"/>
          <w:highlight w:val="none"/>
        </w:rPr>
      </w:pPr>
    </w:p>
    <w:p w14:paraId="00BF6351">
      <w:pPr>
        <w:pStyle w:val="37"/>
        <w:rPr>
          <w:color w:val="auto"/>
          <w:highlight w:val="none"/>
        </w:rPr>
      </w:pPr>
    </w:p>
    <w:p w14:paraId="3A9EEF55">
      <w:pPr>
        <w:pStyle w:val="37"/>
        <w:rPr>
          <w:color w:val="auto"/>
          <w:highlight w:val="none"/>
        </w:rPr>
      </w:pPr>
    </w:p>
    <w:p w14:paraId="1A73D975">
      <w:pPr>
        <w:pStyle w:val="37"/>
        <w:rPr>
          <w:color w:val="auto"/>
          <w:highlight w:val="none"/>
        </w:rPr>
      </w:pPr>
    </w:p>
    <w:p w14:paraId="4074BD1D">
      <w:pPr>
        <w:pStyle w:val="37"/>
        <w:rPr>
          <w:color w:val="auto"/>
          <w:highlight w:val="none"/>
        </w:rPr>
      </w:pPr>
    </w:p>
    <w:p w14:paraId="76DE9A10">
      <w:pPr>
        <w:pStyle w:val="37"/>
        <w:rPr>
          <w:color w:val="auto"/>
          <w:highlight w:val="none"/>
        </w:rPr>
      </w:pPr>
    </w:p>
    <w:p w14:paraId="7DA9DCDE">
      <w:pPr>
        <w:pStyle w:val="37"/>
        <w:rPr>
          <w:color w:val="auto"/>
          <w:highlight w:val="none"/>
        </w:rPr>
      </w:pPr>
    </w:p>
    <w:p w14:paraId="023B0612">
      <w:pPr>
        <w:pStyle w:val="37"/>
        <w:rPr>
          <w:color w:val="auto"/>
          <w:highlight w:val="none"/>
        </w:rPr>
      </w:pPr>
    </w:p>
    <w:p w14:paraId="09EE745E">
      <w:pPr>
        <w:pStyle w:val="37"/>
        <w:jc w:val="center"/>
        <w:outlineLvl w:val="0"/>
        <w:rPr>
          <w:rFonts w:hint="eastAsia"/>
          <w:color w:val="auto"/>
          <w:sz w:val="32"/>
          <w:szCs w:val="32"/>
          <w:highlight w:val="none"/>
          <w:lang w:val="en-US" w:eastAsia="zh-CN"/>
        </w:rPr>
      </w:pPr>
      <w:bookmarkStart w:id="163" w:name="_Toc12659"/>
      <w:bookmarkStart w:id="164" w:name="_Toc15174"/>
    </w:p>
    <w:p w14:paraId="55C3B51F">
      <w:pPr>
        <w:pStyle w:val="37"/>
        <w:jc w:val="center"/>
        <w:outlineLvl w:val="0"/>
        <w:rPr>
          <w:rFonts w:hint="default" w:eastAsia="宋体"/>
          <w:color w:val="auto"/>
          <w:sz w:val="32"/>
          <w:szCs w:val="32"/>
          <w:highlight w:val="none"/>
          <w:lang w:val="en-US" w:eastAsia="zh-CN"/>
        </w:rPr>
      </w:pPr>
      <w:r>
        <w:rPr>
          <w:rFonts w:hint="eastAsia"/>
          <w:color w:val="auto"/>
          <w:sz w:val="32"/>
          <w:szCs w:val="32"/>
          <w:highlight w:val="none"/>
          <w:lang w:val="en-US" w:eastAsia="zh-CN"/>
        </w:rPr>
        <w:t>四、合同签字页</w:t>
      </w:r>
      <w:bookmarkEnd w:id="163"/>
      <w:bookmarkEnd w:id="164"/>
    </w:p>
    <w:tbl>
      <w:tblPr>
        <w:tblStyle w:val="2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9"/>
        <w:gridCol w:w="4700"/>
      </w:tblGrid>
      <w:tr w14:paraId="0831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4699" w:type="dxa"/>
            <w:vAlign w:val="center"/>
          </w:tcPr>
          <w:p w14:paraId="4BF930E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甲方（章）           </w:t>
            </w:r>
          </w:p>
          <w:p w14:paraId="71C2D40F">
            <w:pPr>
              <w:spacing w:line="440" w:lineRule="exact"/>
              <w:rPr>
                <w:rFonts w:ascii="宋体" w:hAnsi="宋体" w:cs="宋体"/>
                <w:color w:val="auto"/>
                <w:sz w:val="22"/>
                <w:highlight w:val="none"/>
              </w:rPr>
            </w:pPr>
            <w:r>
              <w:rPr>
                <w:rFonts w:hint="eastAsia" w:ascii="宋体" w:hAnsi="宋体" w:cs="宋体"/>
                <w:color w:val="auto"/>
                <w:sz w:val="22"/>
                <w:highlight w:val="none"/>
                <w:lang w:eastAsia="zh-CN"/>
              </w:rPr>
              <w:t>钦州市第一人民医院</w:t>
            </w:r>
          </w:p>
          <w:p w14:paraId="1776F250">
            <w:pPr>
              <w:spacing w:line="440" w:lineRule="exact"/>
              <w:ind w:left="798" w:firstLine="2200" w:firstLineChars="1000"/>
              <w:rPr>
                <w:rFonts w:ascii="宋体" w:hAnsi="宋体" w:cs="宋体"/>
                <w:color w:val="auto"/>
                <w:sz w:val="22"/>
                <w:highlight w:val="none"/>
              </w:rPr>
            </w:pPr>
            <w:r>
              <w:rPr>
                <w:rFonts w:hint="eastAsia" w:ascii="宋体" w:hAnsi="宋体" w:cs="宋体"/>
                <w:color w:val="auto"/>
                <w:sz w:val="22"/>
                <w:highlight w:val="none"/>
              </w:rPr>
              <w:t>年   月   日</w:t>
            </w:r>
          </w:p>
        </w:tc>
        <w:tc>
          <w:tcPr>
            <w:tcW w:w="4700" w:type="dxa"/>
            <w:vAlign w:val="center"/>
          </w:tcPr>
          <w:p w14:paraId="1A94E5C1">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乙方（章）              </w:t>
            </w:r>
          </w:p>
          <w:p w14:paraId="7923BC2A">
            <w:pPr>
              <w:spacing w:line="440" w:lineRule="exact"/>
              <w:ind w:left="798"/>
              <w:rPr>
                <w:rFonts w:ascii="宋体" w:hAnsi="宋体" w:cs="宋体"/>
                <w:color w:val="auto"/>
                <w:sz w:val="22"/>
                <w:highlight w:val="none"/>
              </w:rPr>
            </w:pPr>
          </w:p>
          <w:p w14:paraId="1FCDD36B">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   月   日</w:t>
            </w:r>
          </w:p>
        </w:tc>
      </w:tr>
      <w:tr w14:paraId="37ED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48CE72F9">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r>
              <w:rPr>
                <w:rFonts w:hint="eastAsia" w:ascii="宋体" w:hAnsi="宋体" w:cs="宋体"/>
                <w:color w:val="auto"/>
                <w:sz w:val="22"/>
                <w:highlight w:val="none"/>
                <w:lang w:eastAsia="zh-CN"/>
              </w:rPr>
              <w:t>广西钦州市钦南区明阳路</w:t>
            </w:r>
            <w:r>
              <w:rPr>
                <w:rFonts w:hint="eastAsia" w:ascii="宋体" w:hAnsi="宋体" w:cs="宋体"/>
                <w:color w:val="auto"/>
                <w:sz w:val="22"/>
                <w:highlight w:val="none"/>
                <w:lang w:val="en-US" w:eastAsia="zh-CN"/>
              </w:rPr>
              <w:t>8号</w:t>
            </w:r>
          </w:p>
        </w:tc>
        <w:tc>
          <w:tcPr>
            <w:tcW w:w="4700" w:type="dxa"/>
          </w:tcPr>
          <w:p w14:paraId="55A21668">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p>
        </w:tc>
      </w:tr>
      <w:tr w14:paraId="671D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4699" w:type="dxa"/>
          </w:tcPr>
          <w:p w14:paraId="5D52FC90">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c>
          <w:tcPr>
            <w:tcW w:w="4700" w:type="dxa"/>
          </w:tcPr>
          <w:p w14:paraId="64411752">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r>
      <w:tr w14:paraId="3ED5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699" w:type="dxa"/>
          </w:tcPr>
          <w:p w14:paraId="205EB80F">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c>
          <w:tcPr>
            <w:tcW w:w="4700" w:type="dxa"/>
          </w:tcPr>
          <w:p w14:paraId="79540276">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r>
      <w:tr w14:paraId="6F17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08F6F327">
            <w:pPr>
              <w:spacing w:line="440" w:lineRule="exact"/>
              <w:rPr>
                <w:rFonts w:ascii="宋体" w:hAnsi="宋体" w:cs="宋体"/>
                <w:color w:val="auto"/>
                <w:sz w:val="22"/>
                <w:highlight w:val="none"/>
              </w:rPr>
            </w:pPr>
            <w:r>
              <w:rPr>
                <w:rFonts w:hint="eastAsia" w:ascii="宋体" w:hAnsi="宋体" w:cs="宋体"/>
                <w:color w:val="auto"/>
                <w:sz w:val="22"/>
                <w:highlight w:val="none"/>
              </w:rPr>
              <w:t>电话：</w:t>
            </w:r>
            <w:r>
              <w:rPr>
                <w:rFonts w:hint="eastAsia" w:ascii="宋体" w:hAnsi="宋体" w:cs="宋体"/>
                <w:color w:val="auto"/>
                <w:sz w:val="22"/>
                <w:highlight w:val="none"/>
                <w:lang w:val="en-US" w:eastAsia="zh-CN"/>
              </w:rPr>
              <w:t>0777-2866828</w:t>
            </w:r>
          </w:p>
        </w:tc>
        <w:tc>
          <w:tcPr>
            <w:tcW w:w="4700" w:type="dxa"/>
          </w:tcPr>
          <w:p w14:paraId="6B3CAEBB">
            <w:pPr>
              <w:spacing w:line="440" w:lineRule="exact"/>
              <w:rPr>
                <w:rFonts w:ascii="宋体" w:hAnsi="宋体" w:cs="宋体"/>
                <w:color w:val="auto"/>
                <w:sz w:val="22"/>
                <w:highlight w:val="none"/>
              </w:rPr>
            </w:pPr>
            <w:r>
              <w:rPr>
                <w:rFonts w:hint="eastAsia" w:ascii="宋体" w:hAnsi="宋体" w:cs="宋体"/>
                <w:color w:val="auto"/>
                <w:sz w:val="22"/>
                <w:highlight w:val="none"/>
              </w:rPr>
              <w:t>电话：</w:t>
            </w:r>
          </w:p>
        </w:tc>
      </w:tr>
      <w:tr w14:paraId="3122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7CF8BF55">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c>
          <w:tcPr>
            <w:tcW w:w="4700" w:type="dxa"/>
          </w:tcPr>
          <w:p w14:paraId="5DD06C8D">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r>
      <w:tr w14:paraId="2777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4935EFB5">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r>
              <w:rPr>
                <w:rFonts w:hint="eastAsia" w:ascii="宋体" w:hAnsi="宋体" w:eastAsia="宋体" w:cstheme="minorEastAsia"/>
                <w:color w:val="auto"/>
                <w:sz w:val="24"/>
                <w:szCs w:val="24"/>
                <w:highlight w:val="none"/>
                <w:lang w:eastAsia="zh-CN"/>
              </w:rPr>
              <w:t>广西北部湾银行钦州分行</w:t>
            </w:r>
          </w:p>
        </w:tc>
        <w:tc>
          <w:tcPr>
            <w:tcW w:w="4700" w:type="dxa"/>
          </w:tcPr>
          <w:p w14:paraId="2C1B895E">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p>
        </w:tc>
      </w:tr>
      <w:tr w14:paraId="126E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1F963744">
            <w:pPr>
              <w:spacing w:line="440" w:lineRule="exact"/>
              <w:rPr>
                <w:rFonts w:ascii="宋体" w:hAnsi="宋体" w:cs="宋体"/>
                <w:color w:val="auto"/>
                <w:sz w:val="22"/>
                <w:highlight w:val="none"/>
              </w:rPr>
            </w:pPr>
            <w:r>
              <w:rPr>
                <w:rFonts w:hint="eastAsia" w:ascii="宋体" w:hAnsi="宋体" w:cs="宋体"/>
                <w:color w:val="auto"/>
                <w:sz w:val="22"/>
                <w:highlight w:val="none"/>
              </w:rPr>
              <w:t>账号：</w:t>
            </w:r>
            <w:r>
              <w:rPr>
                <w:rFonts w:hint="eastAsia" w:ascii="宋体" w:hAnsi="宋体" w:eastAsia="宋体" w:cstheme="minorEastAsia"/>
                <w:color w:val="auto"/>
                <w:sz w:val="24"/>
                <w:szCs w:val="24"/>
                <w:highlight w:val="none"/>
                <w:lang w:val="en-US" w:eastAsia="zh-CN"/>
              </w:rPr>
              <w:t>800111611556666</w:t>
            </w:r>
          </w:p>
        </w:tc>
        <w:tc>
          <w:tcPr>
            <w:tcW w:w="4700" w:type="dxa"/>
          </w:tcPr>
          <w:p w14:paraId="39305EDA">
            <w:pPr>
              <w:spacing w:line="440" w:lineRule="exact"/>
              <w:rPr>
                <w:rFonts w:ascii="宋体" w:hAnsi="宋体" w:cs="宋体"/>
                <w:color w:val="auto"/>
                <w:sz w:val="22"/>
                <w:highlight w:val="none"/>
              </w:rPr>
            </w:pPr>
            <w:r>
              <w:rPr>
                <w:rFonts w:hint="eastAsia" w:ascii="宋体" w:hAnsi="宋体" w:cs="宋体"/>
                <w:color w:val="auto"/>
                <w:sz w:val="22"/>
                <w:highlight w:val="none"/>
              </w:rPr>
              <w:t>账号：</w:t>
            </w:r>
          </w:p>
        </w:tc>
      </w:tr>
      <w:tr w14:paraId="5A63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4699" w:type="dxa"/>
          </w:tcPr>
          <w:p w14:paraId="2E246A95">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r>
              <w:rPr>
                <w:rFonts w:hint="eastAsia" w:ascii="宋体" w:hAnsi="宋体" w:eastAsia="宋体" w:cstheme="minorEastAsia"/>
                <w:color w:val="auto"/>
                <w:sz w:val="24"/>
                <w:szCs w:val="24"/>
                <w:highlight w:val="none"/>
              </w:rPr>
              <w:t>535000</w:t>
            </w:r>
          </w:p>
        </w:tc>
        <w:tc>
          <w:tcPr>
            <w:tcW w:w="4700" w:type="dxa"/>
          </w:tcPr>
          <w:p w14:paraId="66005CB0">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p>
        </w:tc>
      </w:tr>
      <w:tr w14:paraId="7D83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9399" w:type="dxa"/>
            <w:gridSpan w:val="2"/>
          </w:tcPr>
          <w:p w14:paraId="7FA652DC">
            <w:pPr>
              <w:spacing w:line="440" w:lineRule="exact"/>
              <w:rPr>
                <w:rFonts w:ascii="宋体" w:hAnsi="宋体" w:cs="宋体"/>
                <w:color w:val="auto"/>
                <w:sz w:val="22"/>
                <w:highlight w:val="none"/>
              </w:rPr>
            </w:pPr>
            <w:r>
              <w:rPr>
                <w:rFonts w:hint="eastAsia" w:ascii="宋体" w:hAnsi="宋体" w:cs="宋体"/>
                <w:color w:val="auto"/>
                <w:sz w:val="22"/>
                <w:highlight w:val="none"/>
              </w:rPr>
              <w:t>经办人：</w:t>
            </w:r>
          </w:p>
          <w:p w14:paraId="7F4C0DE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年    月    日</w:t>
            </w:r>
          </w:p>
        </w:tc>
      </w:tr>
    </w:tbl>
    <w:p w14:paraId="08F4A725">
      <w:pPr>
        <w:spacing w:line="300" w:lineRule="exact"/>
        <w:ind w:left="798"/>
        <w:rPr>
          <w:rFonts w:ascii="宋体" w:hAnsi="宋体" w:cs="宋体"/>
          <w:color w:val="auto"/>
          <w:sz w:val="22"/>
          <w:highlight w:val="none"/>
        </w:rPr>
      </w:pPr>
    </w:p>
    <w:p w14:paraId="065DB38F">
      <w:pPr>
        <w:pStyle w:val="37"/>
        <w:rPr>
          <w:color w:val="auto"/>
          <w:highlight w:val="none"/>
        </w:rPr>
      </w:pPr>
    </w:p>
    <w:p w14:paraId="390C7ECD">
      <w:pPr>
        <w:pStyle w:val="37"/>
        <w:rPr>
          <w:color w:val="auto"/>
          <w:highlight w:val="none"/>
        </w:rPr>
      </w:pPr>
    </w:p>
    <w:p w14:paraId="7BADD6D7">
      <w:pPr>
        <w:pStyle w:val="37"/>
        <w:rPr>
          <w:color w:val="auto"/>
          <w:highlight w:val="none"/>
        </w:rPr>
      </w:pPr>
    </w:p>
    <w:p w14:paraId="705ED5F1">
      <w:pPr>
        <w:snapToGrid w:val="0"/>
        <w:ind w:left="420" w:hanging="420" w:hangingChars="200"/>
        <w:rPr>
          <w:rFonts w:ascii="宋体" w:hAnsi="宋体"/>
          <w:color w:val="auto"/>
          <w:szCs w:val="21"/>
          <w:highlight w:val="none"/>
        </w:rPr>
      </w:pPr>
      <w:r>
        <w:rPr>
          <w:rFonts w:ascii="宋体" w:hAnsi="宋体"/>
          <w:color w:val="auto"/>
          <w:szCs w:val="21"/>
          <w:highlight w:val="none"/>
        </w:rPr>
        <w:t>合同须附：</w:t>
      </w:r>
    </w:p>
    <w:p w14:paraId="0DA5A7AE">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（1）投标人有效的“营业执照”副本、</w:t>
      </w:r>
      <w:r>
        <w:rPr>
          <w:rFonts w:hint="eastAsia" w:ascii="宋体" w:hAnsi="宋体" w:cs="宋体"/>
          <w:bCs/>
          <w:color w:val="auto"/>
          <w:szCs w:val="20"/>
          <w:highlight w:val="none"/>
        </w:rPr>
        <w:t>组织机构代码证、税务登记证</w:t>
      </w:r>
      <w:r>
        <w:rPr>
          <w:rFonts w:hint="eastAsia" w:ascii="宋体" w:hAnsi="宋体" w:cs="宋体"/>
          <w:color w:val="auto"/>
          <w:szCs w:val="20"/>
          <w:highlight w:val="none"/>
        </w:rPr>
        <w:t>复印件</w:t>
      </w:r>
      <w:r>
        <w:rPr>
          <w:rFonts w:hint="eastAsia" w:ascii="宋体" w:hAnsi="宋体" w:cs="宋体"/>
          <w:bCs/>
          <w:color w:val="auto"/>
          <w:szCs w:val="20"/>
          <w:highlight w:val="none"/>
        </w:rPr>
        <w:t>或三证合一复印件</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4FE801A8">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（2）法定代表人身份证明</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42E84BF4">
      <w:pPr>
        <w:spacing w:line="288" w:lineRule="auto"/>
        <w:ind w:firstLine="210" w:firstLineChars="100"/>
        <w:rPr>
          <w:rFonts w:ascii="宋体" w:hAnsi="宋体" w:cs="宋体"/>
          <w:b/>
          <w:color w:val="auto"/>
          <w:szCs w:val="20"/>
          <w:highlight w:val="none"/>
        </w:rPr>
      </w:pPr>
      <w:r>
        <w:rPr>
          <w:rFonts w:hint="eastAsia" w:ascii="宋体" w:hAnsi="宋体" w:cs="宋体"/>
          <w:color w:val="auto"/>
          <w:szCs w:val="20"/>
          <w:highlight w:val="none"/>
        </w:rPr>
        <w:t>（3）有效医疗器械生产或经营许可证复印件（涉及第二类、第三类医疗器械时提供，一类医疗器械如有可提供） ；</w:t>
      </w:r>
      <w:r>
        <w:rPr>
          <w:rFonts w:hint="eastAsia" w:ascii="宋体" w:hAnsi="宋体" w:cs="宋体"/>
          <w:b/>
          <w:bCs/>
          <w:color w:val="auto"/>
          <w:szCs w:val="20"/>
          <w:highlight w:val="none"/>
        </w:rPr>
        <w:t>（</w:t>
      </w:r>
      <w:r>
        <w:rPr>
          <w:rFonts w:hint="eastAsia" w:ascii="宋体" w:hAnsi="宋体" w:cs="宋体"/>
          <w:b/>
          <w:color w:val="auto"/>
          <w:szCs w:val="20"/>
          <w:highlight w:val="none"/>
        </w:rPr>
        <w:t>必须提交，加盖公章）。</w:t>
      </w:r>
    </w:p>
    <w:p w14:paraId="7DCDB609">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（4）法人授权委托书原件和委托代理人身份证复印件</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委托代理时必须提供，同时要加盖单位公章</w:t>
      </w:r>
      <w:r>
        <w:rPr>
          <w:rFonts w:hint="eastAsia" w:ascii="宋体" w:hAnsi="宋体" w:cs="宋体"/>
          <w:color w:val="auto"/>
          <w:szCs w:val="20"/>
          <w:highlight w:val="none"/>
        </w:rPr>
        <w:t>）。</w:t>
      </w:r>
    </w:p>
    <w:p w14:paraId="5B0992DD">
      <w:pPr>
        <w:snapToGrid w:val="0"/>
        <w:spacing w:line="360" w:lineRule="auto"/>
        <w:ind w:left="199" w:leftChars="95" w:firstLine="0" w:firstLineChars="0"/>
        <w:rPr>
          <w:rFonts w:hint="eastAsia" w:ascii="宋体" w:hAnsi="宋体" w:cs="宋体"/>
          <w:color w:val="auto"/>
          <w:szCs w:val="20"/>
          <w:highlight w:val="none"/>
        </w:rPr>
      </w:pPr>
      <w:r>
        <w:rPr>
          <w:rFonts w:hint="eastAsia" w:ascii="宋体" w:hAnsi="宋体" w:cs="宋体"/>
          <w:color w:val="auto"/>
          <w:szCs w:val="20"/>
          <w:highlight w:val="none"/>
        </w:rPr>
        <w:t>（5）、投标文件中的货物技术性能参数、售后承诺书、报价表等证明供货符合投标文件等内容（6）、其他资质证明文件</w:t>
      </w:r>
    </w:p>
    <w:p w14:paraId="129E39DD">
      <w:pPr>
        <w:snapToGrid w:val="0"/>
        <w:spacing w:line="360" w:lineRule="auto"/>
        <w:ind w:left="199" w:leftChars="95" w:firstLine="0" w:firstLineChars="0"/>
        <w:rPr>
          <w:rFonts w:ascii="宋体" w:hAnsi="宋体"/>
          <w:color w:val="auto"/>
          <w:sz w:val="28"/>
          <w:szCs w:val="28"/>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7</w:t>
      </w:r>
      <w:r>
        <w:rPr>
          <w:rFonts w:hint="eastAsia" w:ascii="宋体" w:hAnsi="宋体" w:eastAsia="宋体" w:cs="宋体"/>
          <w:color w:val="auto"/>
          <w:szCs w:val="20"/>
          <w:highlight w:val="none"/>
          <w:lang w:eastAsia="zh-CN"/>
        </w:rPr>
        <w:t>）</w:t>
      </w:r>
      <w:r>
        <w:rPr>
          <w:rFonts w:hint="eastAsia" w:ascii="宋体" w:hAnsi="宋体" w:cs="宋体"/>
          <w:color w:val="auto"/>
          <w:szCs w:val="20"/>
          <w:highlight w:val="none"/>
        </w:rPr>
        <w:t>、标的物品货物清单（设备安装完成后按货物清单验收）</w:t>
      </w:r>
    </w:p>
    <w:bookmarkEnd w:id="159"/>
    <w:p w14:paraId="37DA1CCA">
      <w:pPr>
        <w:rPr>
          <w:rFonts w:ascii="Arial"/>
          <w:color w:val="auto"/>
          <w:sz w:val="21"/>
          <w:highlight w:val="none"/>
        </w:rPr>
      </w:pPr>
    </w:p>
    <w:p w14:paraId="280DBCEA">
      <w:pPr>
        <w:rPr>
          <w:rFonts w:ascii="Arial"/>
          <w:color w:val="auto"/>
          <w:sz w:val="21"/>
          <w:highlight w:val="none"/>
        </w:rPr>
      </w:pPr>
      <w:r>
        <w:rPr>
          <w:rFonts w:ascii="Arial"/>
          <w:color w:val="auto"/>
          <w:sz w:val="21"/>
          <w:highlight w:val="none"/>
        </w:rPr>
        <w:br w:type="page"/>
      </w:r>
    </w:p>
    <w:p w14:paraId="7D70DE7F">
      <w:pPr>
        <w:spacing w:line="254" w:lineRule="auto"/>
        <w:rPr>
          <w:rFonts w:ascii="Arial"/>
          <w:color w:val="auto"/>
          <w:sz w:val="21"/>
          <w:highlight w:val="none"/>
        </w:rPr>
      </w:pPr>
    </w:p>
    <w:p w14:paraId="3E1F643C">
      <w:pPr>
        <w:spacing w:line="254" w:lineRule="auto"/>
        <w:rPr>
          <w:rFonts w:ascii="Arial"/>
          <w:color w:val="auto"/>
          <w:sz w:val="21"/>
          <w:highlight w:val="none"/>
        </w:rPr>
      </w:pPr>
    </w:p>
    <w:p w14:paraId="2148A625">
      <w:pPr>
        <w:spacing w:line="254" w:lineRule="auto"/>
        <w:rPr>
          <w:rFonts w:ascii="Arial"/>
          <w:color w:val="auto"/>
          <w:sz w:val="21"/>
          <w:highlight w:val="none"/>
        </w:rPr>
      </w:pPr>
    </w:p>
    <w:p w14:paraId="7CA8DD32">
      <w:pPr>
        <w:pStyle w:val="11"/>
        <w:spacing w:before="140" w:line="222" w:lineRule="auto"/>
        <w:ind w:left="2085"/>
        <w:outlineLvl w:val="0"/>
        <w:rPr>
          <w:color w:val="auto"/>
          <w:sz w:val="43"/>
          <w:szCs w:val="43"/>
          <w:highlight w:val="none"/>
        </w:rPr>
      </w:pPr>
      <w:bookmarkStart w:id="165" w:name="_Toc13104"/>
      <w:r>
        <w:rPr>
          <w:b/>
          <w:bCs/>
          <w:color w:val="auto"/>
          <w:spacing w:val="4"/>
          <w:sz w:val="43"/>
          <w:szCs w:val="43"/>
          <w:highlight w:val="none"/>
        </w:rPr>
        <w:t>第六章</w:t>
      </w:r>
      <w:r>
        <w:rPr>
          <w:color w:val="auto"/>
          <w:spacing w:val="4"/>
          <w:sz w:val="43"/>
          <w:szCs w:val="43"/>
          <w:highlight w:val="none"/>
        </w:rPr>
        <w:t xml:space="preserve"> </w:t>
      </w:r>
      <w:r>
        <w:rPr>
          <w:b/>
          <w:bCs/>
          <w:color w:val="auto"/>
          <w:spacing w:val="4"/>
          <w:sz w:val="43"/>
          <w:szCs w:val="43"/>
          <w:highlight w:val="none"/>
        </w:rPr>
        <w:t>投标文件格式</w:t>
      </w:r>
      <w:bookmarkEnd w:id="165"/>
    </w:p>
    <w:p w14:paraId="5D417AFE">
      <w:pPr>
        <w:spacing w:line="222" w:lineRule="auto"/>
        <w:rPr>
          <w:color w:val="auto"/>
          <w:sz w:val="43"/>
          <w:szCs w:val="43"/>
          <w:highlight w:val="none"/>
        </w:rPr>
        <w:sectPr>
          <w:headerReference r:id="rId37" w:type="default"/>
          <w:footerReference r:id="rId38" w:type="default"/>
          <w:pgSz w:w="11906" w:h="16839"/>
          <w:pgMar w:top="1417" w:right="1417" w:bottom="1417" w:left="1417" w:header="1134" w:footer="1077" w:gutter="0"/>
          <w:pgNumType w:fmt="decimal"/>
          <w:cols w:space="720" w:num="1"/>
        </w:sectPr>
      </w:pPr>
    </w:p>
    <w:p w14:paraId="296C5C68">
      <w:pPr>
        <w:pStyle w:val="11"/>
        <w:spacing w:before="55" w:line="219" w:lineRule="auto"/>
        <w:rPr>
          <w:color w:val="auto"/>
          <w:highlight w:val="none"/>
        </w:rPr>
      </w:pPr>
      <w:r>
        <w:rPr>
          <w:b/>
          <w:bCs/>
          <w:color w:val="auto"/>
          <w:spacing w:val="-4"/>
          <w:highlight w:val="none"/>
        </w:rPr>
        <w:t>一、报价文件格式</w:t>
      </w:r>
    </w:p>
    <w:p w14:paraId="1F9C96E7">
      <w:pPr>
        <w:pStyle w:val="11"/>
        <w:spacing w:before="145" w:line="218" w:lineRule="auto"/>
        <w:rPr>
          <w:b/>
          <w:bCs/>
          <w:color w:val="auto"/>
          <w:spacing w:val="-4"/>
          <w:sz w:val="24"/>
          <w:szCs w:val="24"/>
          <w:highlight w:val="none"/>
        </w:rPr>
      </w:pPr>
    </w:p>
    <w:p w14:paraId="6AB257AF">
      <w:pPr>
        <w:pStyle w:val="11"/>
        <w:spacing w:before="145" w:line="218" w:lineRule="auto"/>
        <w:rPr>
          <w:color w:val="auto"/>
          <w:sz w:val="24"/>
          <w:szCs w:val="24"/>
          <w:highlight w:val="none"/>
        </w:rPr>
      </w:pPr>
      <w:r>
        <w:rPr>
          <w:b/>
          <w:bCs/>
          <w:color w:val="auto"/>
          <w:spacing w:val="-4"/>
          <w:sz w:val="24"/>
          <w:szCs w:val="24"/>
          <w:highlight w:val="none"/>
        </w:rPr>
        <w:t>报价文件封面格式：</w:t>
      </w:r>
    </w:p>
    <w:p w14:paraId="22AF1F6F">
      <w:pPr>
        <w:pStyle w:val="11"/>
        <w:spacing w:before="377" w:line="218" w:lineRule="auto"/>
        <w:ind w:left="3191"/>
        <w:rPr>
          <w:color w:val="auto"/>
          <w:sz w:val="47"/>
          <w:szCs w:val="47"/>
          <w:highlight w:val="none"/>
        </w:rPr>
      </w:pPr>
      <w:r>
        <w:rPr>
          <w:b/>
          <w:bCs/>
          <w:color w:val="auto"/>
          <w:spacing w:val="-2"/>
          <w:sz w:val="47"/>
          <w:szCs w:val="47"/>
          <w:highlight w:val="none"/>
        </w:rPr>
        <w:t>电子投标文件</w:t>
      </w:r>
    </w:p>
    <w:p w14:paraId="0E76AED8">
      <w:pPr>
        <w:spacing w:line="258" w:lineRule="auto"/>
        <w:rPr>
          <w:rFonts w:ascii="Arial"/>
          <w:color w:val="auto"/>
          <w:sz w:val="21"/>
          <w:highlight w:val="none"/>
        </w:rPr>
      </w:pPr>
    </w:p>
    <w:p w14:paraId="34B11BF8">
      <w:pPr>
        <w:spacing w:line="258" w:lineRule="auto"/>
        <w:rPr>
          <w:rFonts w:ascii="Arial"/>
          <w:color w:val="auto"/>
          <w:sz w:val="21"/>
          <w:highlight w:val="none"/>
        </w:rPr>
      </w:pPr>
    </w:p>
    <w:p w14:paraId="4AA85657">
      <w:pPr>
        <w:spacing w:line="258" w:lineRule="auto"/>
        <w:rPr>
          <w:rFonts w:ascii="Arial"/>
          <w:color w:val="auto"/>
          <w:sz w:val="21"/>
          <w:highlight w:val="none"/>
        </w:rPr>
      </w:pPr>
    </w:p>
    <w:p w14:paraId="335B7FD1">
      <w:pPr>
        <w:spacing w:line="258" w:lineRule="auto"/>
        <w:rPr>
          <w:rFonts w:ascii="Arial"/>
          <w:color w:val="auto"/>
          <w:sz w:val="21"/>
          <w:highlight w:val="none"/>
        </w:rPr>
      </w:pPr>
    </w:p>
    <w:p w14:paraId="4A9B4705">
      <w:pPr>
        <w:spacing w:line="258" w:lineRule="auto"/>
        <w:rPr>
          <w:rFonts w:ascii="Arial"/>
          <w:color w:val="auto"/>
          <w:sz w:val="21"/>
          <w:highlight w:val="none"/>
        </w:rPr>
      </w:pPr>
    </w:p>
    <w:p w14:paraId="50620F30">
      <w:pPr>
        <w:spacing w:line="258" w:lineRule="auto"/>
        <w:rPr>
          <w:rFonts w:ascii="Arial"/>
          <w:color w:val="auto"/>
          <w:sz w:val="21"/>
          <w:highlight w:val="none"/>
        </w:rPr>
      </w:pPr>
    </w:p>
    <w:p w14:paraId="485F8504">
      <w:pPr>
        <w:pStyle w:val="11"/>
        <w:spacing w:before="101" w:line="223" w:lineRule="auto"/>
        <w:ind w:left="3887"/>
        <w:rPr>
          <w:color w:val="auto"/>
          <w:sz w:val="31"/>
          <w:szCs w:val="31"/>
          <w:highlight w:val="none"/>
        </w:rPr>
      </w:pPr>
      <w:r>
        <w:rPr>
          <w:b/>
          <w:bCs/>
          <w:color w:val="auto"/>
          <w:spacing w:val="5"/>
          <w:sz w:val="31"/>
          <w:szCs w:val="31"/>
          <w:highlight w:val="none"/>
        </w:rPr>
        <w:t>报价文件</w:t>
      </w:r>
    </w:p>
    <w:p w14:paraId="04459319">
      <w:pPr>
        <w:spacing w:line="244" w:lineRule="auto"/>
        <w:rPr>
          <w:rFonts w:ascii="Arial"/>
          <w:color w:val="auto"/>
          <w:sz w:val="21"/>
          <w:highlight w:val="none"/>
        </w:rPr>
      </w:pPr>
    </w:p>
    <w:p w14:paraId="15DFA4E6">
      <w:pPr>
        <w:spacing w:line="244" w:lineRule="auto"/>
        <w:rPr>
          <w:rFonts w:ascii="Arial"/>
          <w:color w:val="auto"/>
          <w:sz w:val="21"/>
          <w:highlight w:val="none"/>
        </w:rPr>
      </w:pPr>
    </w:p>
    <w:p w14:paraId="282628F8">
      <w:pPr>
        <w:spacing w:line="244" w:lineRule="auto"/>
        <w:rPr>
          <w:rFonts w:ascii="Arial"/>
          <w:color w:val="auto"/>
          <w:sz w:val="21"/>
          <w:highlight w:val="none"/>
        </w:rPr>
      </w:pPr>
    </w:p>
    <w:p w14:paraId="3F66F3AA">
      <w:pPr>
        <w:spacing w:line="244" w:lineRule="auto"/>
        <w:rPr>
          <w:rFonts w:ascii="Arial"/>
          <w:color w:val="auto"/>
          <w:sz w:val="21"/>
          <w:highlight w:val="none"/>
        </w:rPr>
      </w:pPr>
    </w:p>
    <w:p w14:paraId="5EBC6EB4">
      <w:pPr>
        <w:spacing w:line="244" w:lineRule="auto"/>
        <w:rPr>
          <w:rFonts w:ascii="Arial"/>
          <w:color w:val="auto"/>
          <w:sz w:val="21"/>
          <w:highlight w:val="none"/>
        </w:rPr>
      </w:pPr>
    </w:p>
    <w:p w14:paraId="5669DC63">
      <w:pPr>
        <w:spacing w:line="245" w:lineRule="auto"/>
        <w:rPr>
          <w:rFonts w:ascii="Arial"/>
          <w:color w:val="auto"/>
          <w:sz w:val="21"/>
          <w:highlight w:val="none"/>
        </w:rPr>
      </w:pPr>
    </w:p>
    <w:p w14:paraId="73731C47">
      <w:pPr>
        <w:spacing w:line="245" w:lineRule="auto"/>
        <w:rPr>
          <w:rFonts w:ascii="Arial"/>
          <w:color w:val="auto"/>
          <w:sz w:val="21"/>
          <w:highlight w:val="none"/>
        </w:rPr>
      </w:pPr>
    </w:p>
    <w:p w14:paraId="4FD2E531">
      <w:pPr>
        <w:spacing w:line="245" w:lineRule="auto"/>
        <w:rPr>
          <w:rFonts w:ascii="Arial"/>
          <w:color w:val="auto"/>
          <w:sz w:val="21"/>
          <w:highlight w:val="none"/>
        </w:rPr>
      </w:pPr>
    </w:p>
    <w:p w14:paraId="3BEEEF65">
      <w:pPr>
        <w:spacing w:line="245" w:lineRule="auto"/>
        <w:rPr>
          <w:rFonts w:ascii="Arial"/>
          <w:color w:val="auto"/>
          <w:sz w:val="21"/>
          <w:highlight w:val="none"/>
        </w:rPr>
      </w:pPr>
    </w:p>
    <w:p w14:paraId="7921BBA1">
      <w:pPr>
        <w:pStyle w:val="11"/>
        <w:spacing w:before="78" w:line="220" w:lineRule="auto"/>
        <w:ind w:left="357"/>
        <w:rPr>
          <w:color w:val="auto"/>
          <w:sz w:val="24"/>
          <w:szCs w:val="24"/>
          <w:highlight w:val="none"/>
        </w:rPr>
      </w:pPr>
      <w:r>
        <w:rPr>
          <w:color w:val="auto"/>
          <w:spacing w:val="-3"/>
          <w:sz w:val="24"/>
          <w:szCs w:val="24"/>
          <w:highlight w:val="none"/>
        </w:rPr>
        <w:t>项目名称：</w:t>
      </w:r>
    </w:p>
    <w:p w14:paraId="27EF550E">
      <w:pPr>
        <w:spacing w:line="336" w:lineRule="auto"/>
        <w:rPr>
          <w:rFonts w:ascii="Arial"/>
          <w:color w:val="auto"/>
          <w:sz w:val="21"/>
          <w:highlight w:val="none"/>
        </w:rPr>
      </w:pPr>
    </w:p>
    <w:p w14:paraId="6004AAB3">
      <w:pPr>
        <w:spacing w:line="337" w:lineRule="auto"/>
        <w:rPr>
          <w:rFonts w:ascii="Arial"/>
          <w:color w:val="auto"/>
          <w:sz w:val="21"/>
          <w:highlight w:val="none"/>
        </w:rPr>
      </w:pPr>
    </w:p>
    <w:p w14:paraId="1EE4DE9B">
      <w:pPr>
        <w:pStyle w:val="11"/>
        <w:spacing w:before="79" w:line="219" w:lineRule="auto"/>
        <w:ind w:left="357"/>
        <w:rPr>
          <w:color w:val="auto"/>
          <w:sz w:val="24"/>
          <w:szCs w:val="24"/>
          <w:highlight w:val="none"/>
        </w:rPr>
      </w:pPr>
      <w:r>
        <w:rPr>
          <w:color w:val="auto"/>
          <w:spacing w:val="-3"/>
          <w:sz w:val="24"/>
          <w:szCs w:val="24"/>
          <w:highlight w:val="none"/>
        </w:rPr>
        <w:t>项目编号：</w:t>
      </w:r>
    </w:p>
    <w:p w14:paraId="72D33323">
      <w:pPr>
        <w:spacing w:line="335" w:lineRule="auto"/>
        <w:rPr>
          <w:rFonts w:ascii="Arial"/>
          <w:color w:val="auto"/>
          <w:sz w:val="21"/>
          <w:highlight w:val="none"/>
        </w:rPr>
      </w:pPr>
    </w:p>
    <w:p w14:paraId="2CC67836">
      <w:pPr>
        <w:spacing w:line="336" w:lineRule="auto"/>
        <w:rPr>
          <w:rFonts w:ascii="Arial"/>
          <w:color w:val="auto"/>
          <w:sz w:val="21"/>
          <w:highlight w:val="none"/>
        </w:rPr>
      </w:pPr>
    </w:p>
    <w:p w14:paraId="4C8E2A22">
      <w:pPr>
        <w:pStyle w:val="11"/>
        <w:spacing w:before="78" w:line="220" w:lineRule="auto"/>
        <w:ind w:left="356"/>
        <w:rPr>
          <w:color w:val="auto"/>
          <w:sz w:val="24"/>
          <w:szCs w:val="24"/>
          <w:highlight w:val="none"/>
        </w:rPr>
      </w:pPr>
      <w:r>
        <w:rPr>
          <w:color w:val="auto"/>
          <w:spacing w:val="-3"/>
          <w:sz w:val="24"/>
          <w:szCs w:val="24"/>
          <w:highlight w:val="none"/>
        </w:rPr>
        <w:t>投标人名称：</w:t>
      </w:r>
    </w:p>
    <w:p w14:paraId="616C8A38">
      <w:pPr>
        <w:spacing w:line="336" w:lineRule="auto"/>
        <w:rPr>
          <w:rFonts w:ascii="Arial"/>
          <w:color w:val="auto"/>
          <w:sz w:val="21"/>
          <w:highlight w:val="none"/>
        </w:rPr>
      </w:pPr>
    </w:p>
    <w:p w14:paraId="740999D6">
      <w:pPr>
        <w:spacing w:line="337" w:lineRule="auto"/>
        <w:rPr>
          <w:rFonts w:ascii="Arial"/>
          <w:color w:val="auto"/>
          <w:sz w:val="21"/>
          <w:highlight w:val="none"/>
        </w:rPr>
      </w:pPr>
    </w:p>
    <w:p w14:paraId="3D4CBBD0">
      <w:pPr>
        <w:pStyle w:val="11"/>
        <w:spacing w:before="78" w:line="220" w:lineRule="auto"/>
        <w:ind w:left="356"/>
        <w:rPr>
          <w:color w:val="auto"/>
          <w:sz w:val="24"/>
          <w:szCs w:val="24"/>
          <w:highlight w:val="none"/>
        </w:rPr>
      </w:pPr>
      <w:r>
        <w:rPr>
          <w:color w:val="auto"/>
          <w:spacing w:val="-3"/>
          <w:sz w:val="24"/>
          <w:szCs w:val="24"/>
          <w:highlight w:val="none"/>
        </w:rPr>
        <w:t>投标人地址：</w:t>
      </w:r>
    </w:p>
    <w:p w14:paraId="3BAE34D8">
      <w:pPr>
        <w:spacing w:line="301" w:lineRule="auto"/>
        <w:rPr>
          <w:rFonts w:ascii="Arial"/>
          <w:color w:val="auto"/>
          <w:sz w:val="21"/>
          <w:highlight w:val="none"/>
        </w:rPr>
      </w:pPr>
    </w:p>
    <w:p w14:paraId="1833B9CC">
      <w:pPr>
        <w:spacing w:line="301" w:lineRule="auto"/>
        <w:rPr>
          <w:rFonts w:ascii="Arial"/>
          <w:color w:val="auto"/>
          <w:sz w:val="21"/>
          <w:highlight w:val="none"/>
        </w:rPr>
      </w:pPr>
    </w:p>
    <w:p w14:paraId="72D8CB55">
      <w:pPr>
        <w:pStyle w:val="11"/>
        <w:spacing w:before="79" w:line="219" w:lineRule="auto"/>
        <w:ind w:left="4194"/>
        <w:rPr>
          <w:color w:val="auto"/>
          <w:sz w:val="24"/>
          <w:szCs w:val="24"/>
          <w:highlight w:val="none"/>
        </w:rPr>
      </w:pPr>
      <w:r>
        <w:rPr>
          <w:color w:val="auto"/>
          <w:spacing w:val="-9"/>
          <w:sz w:val="24"/>
          <w:szCs w:val="24"/>
          <w:highlight w:val="none"/>
        </w:rPr>
        <w:t>年</w:t>
      </w:r>
      <w:r>
        <w:rPr>
          <w:color w:val="auto"/>
          <w:spacing w:val="7"/>
          <w:sz w:val="24"/>
          <w:szCs w:val="24"/>
          <w:highlight w:val="none"/>
        </w:rPr>
        <w:t xml:space="preserve">  </w:t>
      </w:r>
      <w:r>
        <w:rPr>
          <w:color w:val="auto"/>
          <w:spacing w:val="-9"/>
          <w:sz w:val="24"/>
          <w:szCs w:val="24"/>
          <w:highlight w:val="none"/>
        </w:rPr>
        <w:t>月</w:t>
      </w:r>
      <w:r>
        <w:rPr>
          <w:color w:val="auto"/>
          <w:spacing w:val="26"/>
          <w:sz w:val="24"/>
          <w:szCs w:val="24"/>
          <w:highlight w:val="none"/>
        </w:rPr>
        <w:t xml:space="preserve">  </w:t>
      </w:r>
      <w:r>
        <w:rPr>
          <w:color w:val="auto"/>
          <w:spacing w:val="-9"/>
          <w:sz w:val="24"/>
          <w:szCs w:val="24"/>
          <w:highlight w:val="none"/>
        </w:rPr>
        <w:t>日</w:t>
      </w:r>
    </w:p>
    <w:p w14:paraId="63ED2C62">
      <w:pPr>
        <w:spacing w:line="219" w:lineRule="auto"/>
        <w:rPr>
          <w:color w:val="auto"/>
          <w:sz w:val="24"/>
          <w:szCs w:val="24"/>
          <w:highlight w:val="none"/>
        </w:rPr>
        <w:sectPr>
          <w:footerReference r:id="rId39" w:type="default"/>
          <w:pgSz w:w="11906" w:h="16839"/>
          <w:pgMar w:top="1402" w:right="1785" w:bottom="1358" w:left="1431" w:header="1020" w:footer="964" w:gutter="0"/>
          <w:pgNumType w:fmt="decimal"/>
          <w:cols w:space="720" w:num="1"/>
        </w:sectPr>
      </w:pPr>
    </w:p>
    <w:p w14:paraId="2599CE5A">
      <w:pPr>
        <w:pStyle w:val="11"/>
        <w:spacing w:before="91" w:line="218" w:lineRule="auto"/>
        <w:ind w:left="4"/>
        <w:jc w:val="center"/>
        <w:rPr>
          <w:color w:val="auto"/>
          <w:sz w:val="32"/>
          <w:szCs w:val="32"/>
          <w:highlight w:val="none"/>
        </w:rPr>
      </w:pPr>
      <w:r>
        <w:rPr>
          <w:b/>
          <w:bCs/>
          <w:color w:val="auto"/>
          <w:spacing w:val="-4"/>
          <w:sz w:val="32"/>
          <w:szCs w:val="32"/>
          <w:highlight w:val="none"/>
        </w:rPr>
        <w:t>报价文件目录</w:t>
      </w:r>
    </w:p>
    <w:p w14:paraId="726939E9">
      <w:pPr>
        <w:pStyle w:val="11"/>
        <w:spacing w:before="228"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4E555924">
      <w:pPr>
        <w:spacing w:line="227" w:lineRule="auto"/>
        <w:rPr>
          <w:color w:val="auto"/>
          <w:sz w:val="20"/>
          <w:szCs w:val="20"/>
          <w:highlight w:val="none"/>
        </w:rPr>
        <w:sectPr>
          <w:footerReference r:id="rId40" w:type="default"/>
          <w:pgSz w:w="11906" w:h="16839"/>
          <w:pgMar w:top="1417" w:right="1417" w:bottom="1417" w:left="1417" w:header="1020" w:footer="1020" w:gutter="0"/>
          <w:pgNumType w:fmt="decimal"/>
          <w:cols w:space="720" w:num="1"/>
        </w:sectPr>
      </w:pPr>
    </w:p>
    <w:p w14:paraId="79E54BC4">
      <w:pPr>
        <w:pStyle w:val="11"/>
        <w:spacing w:before="92" w:line="219" w:lineRule="auto"/>
        <w:ind w:left="150"/>
        <w:rPr>
          <w:color w:val="auto"/>
          <w:sz w:val="24"/>
          <w:szCs w:val="24"/>
          <w:highlight w:val="none"/>
        </w:rPr>
      </w:pPr>
      <w:r>
        <w:rPr>
          <w:b/>
          <w:bCs/>
          <w:color w:val="auto"/>
          <w:spacing w:val="-4"/>
          <w:sz w:val="24"/>
          <w:szCs w:val="24"/>
          <w:highlight w:val="none"/>
        </w:rPr>
        <w:t>投标函</w:t>
      </w:r>
      <w:r>
        <w:rPr>
          <w:b/>
          <w:bCs/>
          <w:color w:val="auto"/>
          <w:spacing w:val="-3"/>
          <w:sz w:val="24"/>
          <w:szCs w:val="24"/>
          <w:highlight w:val="none"/>
        </w:rPr>
        <w:t>（格式）</w:t>
      </w:r>
    </w:p>
    <w:p w14:paraId="175C26D2">
      <w:pPr>
        <w:spacing w:line="429" w:lineRule="auto"/>
        <w:rPr>
          <w:rFonts w:ascii="Arial"/>
          <w:color w:val="auto"/>
          <w:sz w:val="21"/>
          <w:highlight w:val="none"/>
        </w:rPr>
      </w:pPr>
    </w:p>
    <w:p w14:paraId="638A005A">
      <w:pPr>
        <w:pStyle w:val="11"/>
        <w:spacing w:before="101" w:line="225" w:lineRule="auto"/>
        <w:ind w:left="3901"/>
        <w:rPr>
          <w:color w:val="auto"/>
          <w:sz w:val="31"/>
          <w:szCs w:val="31"/>
          <w:highlight w:val="none"/>
        </w:rPr>
      </w:pPr>
      <w:r>
        <w:rPr>
          <w:b/>
          <w:bCs/>
          <w:color w:val="auto"/>
          <w:spacing w:val="-8"/>
          <w:sz w:val="31"/>
          <w:szCs w:val="31"/>
          <w:highlight w:val="none"/>
        </w:rPr>
        <w:t>投</w:t>
      </w:r>
      <w:r>
        <w:rPr>
          <w:color w:val="auto"/>
          <w:spacing w:val="23"/>
          <w:sz w:val="31"/>
          <w:szCs w:val="31"/>
          <w:highlight w:val="none"/>
        </w:rPr>
        <w:t xml:space="preserve"> </w:t>
      </w:r>
      <w:r>
        <w:rPr>
          <w:b/>
          <w:bCs/>
          <w:color w:val="auto"/>
          <w:spacing w:val="-8"/>
          <w:sz w:val="31"/>
          <w:szCs w:val="31"/>
          <w:highlight w:val="none"/>
        </w:rPr>
        <w:t>标</w:t>
      </w:r>
      <w:r>
        <w:rPr>
          <w:color w:val="auto"/>
          <w:spacing w:val="42"/>
          <w:sz w:val="31"/>
          <w:szCs w:val="31"/>
          <w:highlight w:val="none"/>
        </w:rPr>
        <w:t xml:space="preserve"> </w:t>
      </w:r>
      <w:r>
        <w:rPr>
          <w:b/>
          <w:bCs/>
          <w:color w:val="auto"/>
          <w:spacing w:val="-8"/>
          <w:sz w:val="31"/>
          <w:szCs w:val="31"/>
          <w:highlight w:val="none"/>
        </w:rPr>
        <w:t>函</w:t>
      </w:r>
    </w:p>
    <w:p w14:paraId="322D93FD">
      <w:pPr>
        <w:pStyle w:val="11"/>
        <w:spacing w:before="123" w:line="220" w:lineRule="auto"/>
        <w:ind w:left="1"/>
        <w:rPr>
          <w:color w:val="auto"/>
          <w:sz w:val="21"/>
          <w:szCs w:val="21"/>
          <w:highlight w:val="none"/>
        </w:rPr>
      </w:pPr>
      <w:r>
        <w:rPr>
          <w:color w:val="auto"/>
          <w:spacing w:val="-2"/>
          <w:sz w:val="21"/>
          <w:szCs w:val="21"/>
          <w:highlight w:val="none"/>
        </w:rPr>
        <w:t>致：</w:t>
      </w:r>
      <w:r>
        <w:rPr>
          <w:rFonts w:hint="eastAsia"/>
          <w:color w:val="auto"/>
          <w:spacing w:val="-2"/>
          <w:sz w:val="21"/>
          <w:szCs w:val="21"/>
          <w:highlight w:val="none"/>
          <w:u w:val="single" w:color="auto"/>
          <w:lang w:eastAsia="zh-CN"/>
        </w:rPr>
        <w:t>采购人</w:t>
      </w:r>
      <w:r>
        <w:rPr>
          <w:color w:val="auto"/>
          <w:spacing w:val="-2"/>
          <w:sz w:val="21"/>
          <w:szCs w:val="21"/>
          <w:highlight w:val="none"/>
          <w:u w:val="single" w:color="auto"/>
        </w:rPr>
        <w:t>名称</w:t>
      </w:r>
      <w:r>
        <w:rPr>
          <w:color w:val="auto"/>
          <w:spacing w:val="-2"/>
          <w:sz w:val="21"/>
          <w:szCs w:val="21"/>
          <w:highlight w:val="none"/>
        </w:rPr>
        <w:t>：</w:t>
      </w:r>
    </w:p>
    <w:p w14:paraId="1A0ACE90">
      <w:pPr>
        <w:pStyle w:val="11"/>
        <w:spacing w:before="115" w:line="307" w:lineRule="auto"/>
        <w:ind w:right="235" w:firstLine="480"/>
        <w:rPr>
          <w:color w:val="auto"/>
          <w:sz w:val="21"/>
          <w:szCs w:val="21"/>
          <w:highlight w:val="none"/>
        </w:rPr>
      </w:pPr>
      <w:r>
        <w:rPr>
          <w:color w:val="auto"/>
          <w:spacing w:val="1"/>
          <w:sz w:val="21"/>
          <w:szCs w:val="21"/>
          <w:highlight w:val="none"/>
        </w:rPr>
        <w:t>根据贵方</w:t>
      </w:r>
      <w:r>
        <w:rPr>
          <w:color w:val="auto"/>
          <w:spacing w:val="1"/>
          <w:sz w:val="21"/>
          <w:szCs w:val="21"/>
          <w:highlight w:val="none"/>
          <w:u w:val="single" w:color="auto"/>
        </w:rPr>
        <w:t>项目名称</w:t>
      </w:r>
      <w:r>
        <w:rPr>
          <w:rFonts w:hint="eastAsia"/>
          <w:color w:val="auto"/>
          <w:spacing w:val="1"/>
          <w:sz w:val="21"/>
          <w:szCs w:val="21"/>
          <w:highlight w:val="none"/>
          <w:u w:val="single" w:color="auto"/>
          <w:lang w:eastAsia="zh-CN"/>
        </w:rPr>
        <w:t>：</w:t>
      </w:r>
      <w:r>
        <w:rPr>
          <w:rFonts w:hint="eastAsia"/>
          <w:color w:val="auto"/>
          <w:spacing w:val="1"/>
          <w:sz w:val="21"/>
          <w:szCs w:val="21"/>
          <w:highlight w:val="none"/>
          <w:u w:val="single" w:color="auto"/>
          <w:lang w:val="en-US" w:eastAsia="zh-CN"/>
        </w:rPr>
        <w:t xml:space="preserve">        </w:t>
      </w:r>
      <w:r>
        <w:rPr>
          <w:color w:val="auto"/>
          <w:spacing w:val="1"/>
          <w:sz w:val="21"/>
          <w:szCs w:val="21"/>
          <w:highlight w:val="none"/>
        </w:rPr>
        <w:t>（项目编号</w:t>
      </w:r>
      <w:r>
        <w:rPr>
          <w:color w:val="auto"/>
          <w:spacing w:val="17"/>
          <w:sz w:val="21"/>
          <w:szCs w:val="21"/>
          <w:highlight w:val="none"/>
        </w:rPr>
        <w:t>：</w:t>
      </w:r>
      <w:r>
        <w:rPr>
          <w:rFonts w:hint="eastAsia"/>
          <w:color w:val="auto"/>
          <w:spacing w:val="17"/>
          <w:sz w:val="21"/>
          <w:szCs w:val="21"/>
          <w:highlight w:val="none"/>
          <w:u w:val="single"/>
          <w:lang w:val="en-US" w:eastAsia="zh-CN"/>
        </w:rPr>
        <w:t xml:space="preserve">       </w:t>
      </w:r>
      <w:r>
        <w:rPr>
          <w:color w:val="auto"/>
          <w:spacing w:val="17"/>
          <w:sz w:val="21"/>
          <w:szCs w:val="21"/>
          <w:highlight w:val="none"/>
        </w:rPr>
        <w:t>）</w:t>
      </w:r>
      <w:r>
        <w:rPr>
          <w:color w:val="auto"/>
          <w:spacing w:val="1"/>
          <w:sz w:val="21"/>
          <w:szCs w:val="21"/>
          <w:highlight w:val="none"/>
        </w:rPr>
        <w:t>的招标文件，签字代表</w:t>
      </w:r>
      <w:r>
        <w:rPr>
          <w:color w:val="auto"/>
          <w:spacing w:val="1"/>
          <w:sz w:val="21"/>
          <w:szCs w:val="21"/>
          <w:highlight w:val="none"/>
          <w:u w:val="single"/>
        </w:rPr>
        <w:t>___</w:t>
      </w:r>
      <w:r>
        <w:rPr>
          <w:color w:val="auto"/>
          <w:sz w:val="21"/>
          <w:szCs w:val="21"/>
          <w:highlight w:val="none"/>
          <w:u w:val="single"/>
        </w:rPr>
        <w:t>___</w:t>
      </w:r>
      <w:r>
        <w:rPr>
          <w:color w:val="auto"/>
          <w:sz w:val="21"/>
          <w:szCs w:val="21"/>
          <w:highlight w:val="none"/>
        </w:rPr>
        <w:t>（姓名）经正式授权并代表投标人</w:t>
      </w:r>
      <w:r>
        <w:rPr>
          <w:color w:val="auto"/>
          <w:sz w:val="21"/>
          <w:szCs w:val="21"/>
          <w:highlight w:val="none"/>
          <w:u w:val="single" w:color="auto"/>
        </w:rPr>
        <w:t xml:space="preserve">（投标人名称）          </w:t>
      </w:r>
      <w:r>
        <w:rPr>
          <w:color w:val="auto"/>
          <w:spacing w:val="-1"/>
          <w:sz w:val="21"/>
          <w:szCs w:val="21"/>
          <w:highlight w:val="none"/>
          <w:u w:val="single" w:color="auto"/>
        </w:rPr>
        <w:t xml:space="preserve">  </w:t>
      </w:r>
      <w:r>
        <w:rPr>
          <w:color w:val="auto"/>
          <w:spacing w:val="-1"/>
          <w:sz w:val="21"/>
          <w:szCs w:val="21"/>
          <w:highlight w:val="none"/>
        </w:rPr>
        <w:t xml:space="preserve"> 提交投标文件。</w:t>
      </w:r>
    </w:p>
    <w:p w14:paraId="4C4D220B">
      <w:pPr>
        <w:pStyle w:val="11"/>
        <w:spacing w:before="1" w:line="218" w:lineRule="auto"/>
        <w:ind w:left="480"/>
        <w:rPr>
          <w:color w:val="auto"/>
          <w:sz w:val="21"/>
          <w:szCs w:val="21"/>
          <w:highlight w:val="none"/>
        </w:rPr>
      </w:pPr>
      <w:r>
        <w:rPr>
          <w:color w:val="auto"/>
          <w:spacing w:val="-1"/>
          <w:sz w:val="21"/>
          <w:szCs w:val="21"/>
          <w:highlight w:val="none"/>
        </w:rPr>
        <w:t>据此函，我方宣布同意如下：</w:t>
      </w:r>
    </w:p>
    <w:p w14:paraId="5A70F40C">
      <w:pPr>
        <w:pStyle w:val="11"/>
        <w:spacing w:before="116" w:line="278" w:lineRule="auto"/>
        <w:ind w:left="1" w:right="235" w:firstLine="497"/>
        <w:rPr>
          <w:color w:val="auto"/>
          <w:sz w:val="21"/>
          <w:szCs w:val="21"/>
          <w:highlight w:val="none"/>
        </w:rPr>
      </w:pPr>
      <w:r>
        <w:rPr>
          <w:color w:val="auto"/>
          <w:spacing w:val="-3"/>
          <w:sz w:val="21"/>
          <w:szCs w:val="21"/>
          <w:highlight w:val="none"/>
        </w:rPr>
        <w:t>1.我方已详细审查全部“招标文件</w:t>
      </w:r>
      <w:r>
        <w:rPr>
          <w:color w:val="auto"/>
          <w:spacing w:val="-86"/>
          <w:sz w:val="21"/>
          <w:szCs w:val="21"/>
          <w:highlight w:val="none"/>
        </w:rPr>
        <w:t xml:space="preserve"> </w:t>
      </w:r>
      <w:r>
        <w:rPr>
          <w:color w:val="auto"/>
          <w:spacing w:val="-3"/>
          <w:sz w:val="21"/>
          <w:szCs w:val="21"/>
          <w:highlight w:val="none"/>
        </w:rPr>
        <w:t>”，包括修改文件（如有的话）以及全部参考资</w:t>
      </w:r>
      <w:r>
        <w:rPr>
          <w:color w:val="auto"/>
          <w:spacing w:val="-2"/>
          <w:sz w:val="21"/>
          <w:szCs w:val="21"/>
          <w:highlight w:val="none"/>
        </w:rPr>
        <w:t>料和有关附件，已经了解我方对于招标文件、采购过程、采购结果有依法进行询问、质</w:t>
      </w:r>
      <w:r>
        <w:rPr>
          <w:color w:val="auto"/>
          <w:spacing w:val="-1"/>
          <w:sz w:val="21"/>
          <w:szCs w:val="21"/>
          <w:highlight w:val="none"/>
        </w:rPr>
        <w:t>疑、投诉的权利及相关渠道和要求。</w:t>
      </w:r>
    </w:p>
    <w:p w14:paraId="2551EACB">
      <w:pPr>
        <w:pStyle w:val="11"/>
        <w:spacing w:before="116" w:line="263" w:lineRule="auto"/>
        <w:ind w:left="2" w:right="235" w:firstLine="481"/>
        <w:rPr>
          <w:color w:val="auto"/>
          <w:sz w:val="21"/>
          <w:szCs w:val="21"/>
          <w:highlight w:val="none"/>
        </w:rPr>
      </w:pPr>
      <w:r>
        <w:rPr>
          <w:color w:val="auto"/>
          <w:spacing w:val="-2"/>
          <w:sz w:val="21"/>
          <w:szCs w:val="21"/>
          <w:highlight w:val="none"/>
        </w:rPr>
        <w:t>2.我方在投标之前已经完全理解并接受招标文件的各项规定和要求，对招标文件的</w:t>
      </w:r>
      <w:r>
        <w:rPr>
          <w:color w:val="auto"/>
          <w:spacing w:val="-1"/>
          <w:sz w:val="21"/>
          <w:szCs w:val="21"/>
          <w:highlight w:val="none"/>
        </w:rPr>
        <w:t>合理性、合法性不再有异议。</w:t>
      </w:r>
    </w:p>
    <w:p w14:paraId="324975DD">
      <w:pPr>
        <w:pStyle w:val="11"/>
        <w:spacing w:before="115" w:line="219" w:lineRule="auto"/>
        <w:ind w:left="486"/>
        <w:rPr>
          <w:color w:val="auto"/>
          <w:sz w:val="21"/>
          <w:szCs w:val="21"/>
          <w:highlight w:val="none"/>
        </w:rPr>
      </w:pPr>
      <w:r>
        <w:rPr>
          <w:color w:val="auto"/>
          <w:spacing w:val="-3"/>
          <w:sz w:val="21"/>
          <w:szCs w:val="21"/>
          <w:highlight w:val="none"/>
        </w:rPr>
        <w:t>3.本投标有效期自投标截止之日起</w:t>
      </w:r>
      <w:r>
        <w:rPr>
          <w:color w:val="auto"/>
          <w:spacing w:val="-3"/>
          <w:sz w:val="21"/>
          <w:szCs w:val="21"/>
          <w:highlight w:val="none"/>
          <w:u w:val="single" w:color="auto"/>
        </w:rPr>
        <w:t xml:space="preserve">     </w:t>
      </w:r>
      <w:r>
        <w:rPr>
          <w:color w:val="auto"/>
          <w:spacing w:val="-67"/>
          <w:sz w:val="21"/>
          <w:szCs w:val="21"/>
          <w:highlight w:val="none"/>
        </w:rPr>
        <w:t xml:space="preserve"> </w:t>
      </w:r>
      <w:r>
        <w:rPr>
          <w:color w:val="auto"/>
          <w:spacing w:val="-3"/>
          <w:sz w:val="21"/>
          <w:szCs w:val="21"/>
          <w:highlight w:val="none"/>
        </w:rPr>
        <w:t>日。</w:t>
      </w:r>
    </w:p>
    <w:p w14:paraId="5E9F9943">
      <w:pPr>
        <w:pStyle w:val="11"/>
        <w:spacing w:before="115" w:line="263" w:lineRule="auto"/>
        <w:ind w:firstLine="480"/>
        <w:rPr>
          <w:color w:val="auto"/>
          <w:sz w:val="21"/>
          <w:szCs w:val="21"/>
          <w:highlight w:val="none"/>
        </w:rPr>
      </w:pPr>
      <w:r>
        <w:rPr>
          <w:color w:val="auto"/>
          <w:spacing w:val="-2"/>
          <w:sz w:val="21"/>
          <w:szCs w:val="21"/>
          <w:highlight w:val="none"/>
        </w:rPr>
        <w:t>4.如中标，本投标文件至本项目合同履行</w:t>
      </w:r>
      <w:r>
        <w:rPr>
          <w:color w:val="auto"/>
          <w:spacing w:val="-3"/>
          <w:sz w:val="21"/>
          <w:szCs w:val="21"/>
          <w:highlight w:val="none"/>
        </w:rPr>
        <w:t>完毕止均保持有效，我方将按“招标文件</w:t>
      </w:r>
      <w:r>
        <w:rPr>
          <w:color w:val="auto"/>
          <w:spacing w:val="-88"/>
          <w:sz w:val="21"/>
          <w:szCs w:val="21"/>
          <w:highlight w:val="none"/>
        </w:rPr>
        <w:t xml:space="preserve"> </w:t>
      </w:r>
      <w:r>
        <w:rPr>
          <w:color w:val="auto"/>
          <w:spacing w:val="-3"/>
          <w:sz w:val="21"/>
          <w:szCs w:val="21"/>
          <w:highlight w:val="none"/>
        </w:rPr>
        <w:t>”</w:t>
      </w:r>
      <w:r>
        <w:rPr>
          <w:color w:val="auto"/>
          <w:spacing w:val="-1"/>
          <w:sz w:val="21"/>
          <w:szCs w:val="21"/>
          <w:highlight w:val="none"/>
        </w:rPr>
        <w:t>及政府采购法律、法规的规定履行合同责任和义务。</w:t>
      </w:r>
    </w:p>
    <w:p w14:paraId="6F6E5229">
      <w:pPr>
        <w:pStyle w:val="11"/>
        <w:spacing w:before="116" w:line="219" w:lineRule="auto"/>
        <w:ind w:left="486"/>
        <w:rPr>
          <w:color w:val="auto"/>
          <w:sz w:val="21"/>
          <w:szCs w:val="21"/>
          <w:highlight w:val="none"/>
        </w:rPr>
      </w:pPr>
      <w:r>
        <w:rPr>
          <w:color w:val="auto"/>
          <w:spacing w:val="-1"/>
          <w:sz w:val="21"/>
          <w:szCs w:val="21"/>
          <w:highlight w:val="none"/>
        </w:rPr>
        <w:t>5.我方同意按照贵方要求提供与投标有关的一切数据或者资料。</w:t>
      </w:r>
    </w:p>
    <w:p w14:paraId="42960F19">
      <w:pPr>
        <w:pStyle w:val="11"/>
        <w:spacing w:before="117" w:line="219" w:lineRule="auto"/>
        <w:ind w:left="483"/>
        <w:rPr>
          <w:color w:val="auto"/>
          <w:sz w:val="21"/>
          <w:szCs w:val="21"/>
          <w:highlight w:val="none"/>
        </w:rPr>
      </w:pPr>
      <w:r>
        <w:rPr>
          <w:color w:val="auto"/>
          <w:spacing w:val="-1"/>
          <w:sz w:val="21"/>
          <w:szCs w:val="21"/>
          <w:highlight w:val="none"/>
        </w:rPr>
        <w:t>6.我方向贵方提交的所有投标文件、资料都是准确的和真实的。</w:t>
      </w:r>
    </w:p>
    <w:p w14:paraId="2DE330FB">
      <w:pPr>
        <w:pStyle w:val="11"/>
        <w:spacing w:before="113" w:line="264" w:lineRule="auto"/>
        <w:ind w:left="4" w:right="235" w:firstLine="482"/>
        <w:rPr>
          <w:color w:val="auto"/>
          <w:sz w:val="21"/>
          <w:szCs w:val="21"/>
          <w:highlight w:val="none"/>
        </w:rPr>
      </w:pPr>
      <w:r>
        <w:rPr>
          <w:color w:val="auto"/>
          <w:spacing w:val="-2"/>
          <w:sz w:val="21"/>
          <w:szCs w:val="21"/>
          <w:highlight w:val="none"/>
        </w:rPr>
        <w:t>7.以上事项如有虚假或者隐瞒，我方愿意承担一切后果，并不再寻求任何旨在减轻或者免除法律责任的辩解。</w:t>
      </w:r>
    </w:p>
    <w:p w14:paraId="21CD9798">
      <w:pPr>
        <w:pStyle w:val="11"/>
        <w:spacing w:before="116" w:line="278" w:lineRule="auto"/>
        <w:ind w:right="235" w:firstLine="482"/>
        <w:rPr>
          <w:color w:val="auto"/>
          <w:sz w:val="21"/>
          <w:szCs w:val="21"/>
          <w:highlight w:val="none"/>
        </w:rPr>
      </w:pPr>
      <w:r>
        <w:rPr>
          <w:color w:val="auto"/>
          <w:spacing w:val="-2"/>
          <w:sz w:val="21"/>
          <w:szCs w:val="21"/>
          <w:highlight w:val="none"/>
        </w:rPr>
        <w:t>8.根据《中华人民共和国政府采购法实施条例》第五十条要求对政府采购合同进行</w:t>
      </w:r>
      <w:r>
        <w:rPr>
          <w:color w:val="auto"/>
          <w:spacing w:val="-1"/>
          <w:sz w:val="21"/>
          <w:szCs w:val="21"/>
          <w:highlight w:val="none"/>
        </w:rPr>
        <w:t>公告，但政府采购合同中涉及国家秘密、商</w:t>
      </w:r>
      <w:r>
        <w:rPr>
          <w:color w:val="auto"/>
          <w:spacing w:val="-2"/>
          <w:sz w:val="21"/>
          <w:szCs w:val="21"/>
          <w:highlight w:val="none"/>
        </w:rPr>
        <w:t>业秘密的内容除外。我方就对本次投标文件</w:t>
      </w:r>
      <w:r>
        <w:rPr>
          <w:color w:val="auto"/>
          <w:spacing w:val="1"/>
          <w:sz w:val="21"/>
          <w:szCs w:val="21"/>
          <w:highlight w:val="none"/>
        </w:rPr>
        <w:t>进行注明如下</w:t>
      </w:r>
      <w:r>
        <w:rPr>
          <w:color w:val="auto"/>
          <w:spacing w:val="-14"/>
          <w:sz w:val="21"/>
          <w:szCs w:val="21"/>
          <w:highlight w:val="none"/>
        </w:rPr>
        <w:t>：（</w:t>
      </w:r>
      <w:r>
        <w:rPr>
          <w:color w:val="auto"/>
          <w:spacing w:val="1"/>
          <w:sz w:val="21"/>
          <w:szCs w:val="21"/>
          <w:highlight w:val="none"/>
        </w:rPr>
        <w:t>两项内容中必须选择一项）</w:t>
      </w:r>
    </w:p>
    <w:p w14:paraId="56281DF7">
      <w:pPr>
        <w:pStyle w:val="11"/>
        <w:spacing w:before="115" w:line="219" w:lineRule="auto"/>
        <w:ind w:left="506"/>
        <w:rPr>
          <w:color w:val="auto"/>
          <w:sz w:val="21"/>
          <w:szCs w:val="21"/>
          <w:highlight w:val="none"/>
        </w:rPr>
      </w:pPr>
      <w:r>
        <w:rPr>
          <w:color w:val="auto"/>
          <w:spacing w:val="-2"/>
          <w:sz w:val="21"/>
          <w:szCs w:val="21"/>
          <w:highlight w:val="none"/>
        </w:rPr>
        <w:t>□我方本次投标文件内容中未涉及商业秘密；</w:t>
      </w:r>
    </w:p>
    <w:p w14:paraId="2B7948D1">
      <w:pPr>
        <w:pStyle w:val="11"/>
        <w:spacing w:before="114" w:line="219" w:lineRule="auto"/>
        <w:ind w:left="506"/>
        <w:rPr>
          <w:color w:val="auto"/>
          <w:sz w:val="21"/>
          <w:szCs w:val="21"/>
          <w:highlight w:val="none"/>
        </w:rPr>
      </w:pPr>
      <w:r>
        <w:rPr>
          <w:color w:val="auto"/>
          <w:spacing w:val="-2"/>
          <w:sz w:val="21"/>
          <w:szCs w:val="21"/>
          <w:highlight w:val="none"/>
        </w:rPr>
        <w:t>□我方本次投标文件涉及商业秘密的内容有</w:t>
      </w:r>
      <w:r>
        <w:rPr>
          <w:color w:val="auto"/>
          <w:spacing w:val="1"/>
          <w:sz w:val="21"/>
          <w:szCs w:val="21"/>
          <w:highlight w:val="none"/>
        </w:rPr>
        <w:t>：；</w:t>
      </w:r>
    </w:p>
    <w:p w14:paraId="1B68E0F6">
      <w:pPr>
        <w:pStyle w:val="11"/>
        <w:spacing w:before="116" w:line="219" w:lineRule="auto"/>
        <w:ind w:left="482"/>
        <w:rPr>
          <w:color w:val="auto"/>
          <w:sz w:val="21"/>
          <w:szCs w:val="21"/>
          <w:highlight w:val="none"/>
        </w:rPr>
      </w:pPr>
      <w:r>
        <w:rPr>
          <w:color w:val="auto"/>
          <w:spacing w:val="-1"/>
          <w:sz w:val="21"/>
          <w:szCs w:val="21"/>
          <w:highlight w:val="none"/>
        </w:rPr>
        <w:t>9.与本项目有关的一切正式往来信函请寄：</w:t>
      </w:r>
    </w:p>
    <w:p w14:paraId="78DB9C56">
      <w:pPr>
        <w:pStyle w:val="11"/>
        <w:spacing w:before="117" w:line="219" w:lineRule="auto"/>
        <w:ind w:left="481"/>
        <w:rPr>
          <w:color w:val="auto"/>
          <w:sz w:val="21"/>
          <w:szCs w:val="21"/>
          <w:highlight w:val="none"/>
        </w:rPr>
      </w:pPr>
      <w:r>
        <w:rPr>
          <w:color w:val="auto"/>
          <w:spacing w:val="-7"/>
          <w:sz w:val="21"/>
          <w:szCs w:val="21"/>
          <w:highlight w:val="none"/>
        </w:rPr>
        <w:t>地址：</w:t>
      </w:r>
      <w:r>
        <w:rPr>
          <w:color w:val="auto"/>
          <w:sz w:val="21"/>
          <w:szCs w:val="21"/>
          <w:highlight w:val="none"/>
          <w:u w:val="single" w:color="auto"/>
        </w:rPr>
        <w:t xml:space="preserve">          </w:t>
      </w:r>
      <w:r>
        <w:rPr>
          <w:color w:val="auto"/>
          <w:spacing w:val="31"/>
          <w:sz w:val="21"/>
          <w:szCs w:val="21"/>
          <w:highlight w:val="none"/>
        </w:rPr>
        <w:t xml:space="preserve"> </w:t>
      </w:r>
      <w:r>
        <w:rPr>
          <w:color w:val="auto"/>
          <w:spacing w:val="-7"/>
          <w:sz w:val="21"/>
          <w:szCs w:val="21"/>
          <w:highlight w:val="none"/>
        </w:rPr>
        <w:t>邮编：</w:t>
      </w:r>
      <w:r>
        <w:rPr>
          <w:color w:val="auto"/>
          <w:sz w:val="21"/>
          <w:szCs w:val="21"/>
          <w:highlight w:val="none"/>
          <w:u w:val="single" w:color="auto"/>
        </w:rPr>
        <w:t xml:space="preserve">          </w:t>
      </w:r>
    </w:p>
    <w:p w14:paraId="2C42B3BA">
      <w:pPr>
        <w:pStyle w:val="11"/>
        <w:spacing w:before="113" w:line="219" w:lineRule="auto"/>
        <w:ind w:left="482"/>
        <w:rPr>
          <w:color w:val="auto"/>
          <w:sz w:val="21"/>
          <w:szCs w:val="21"/>
          <w:highlight w:val="none"/>
        </w:rPr>
      </w:pPr>
      <w:r>
        <w:rPr>
          <w:color w:val="auto"/>
          <w:spacing w:val="-4"/>
          <w:sz w:val="21"/>
          <w:szCs w:val="21"/>
          <w:highlight w:val="none"/>
        </w:rPr>
        <w:t>联系人：</w:t>
      </w:r>
      <w:r>
        <w:rPr>
          <w:color w:val="auto"/>
          <w:spacing w:val="-4"/>
          <w:sz w:val="21"/>
          <w:szCs w:val="21"/>
          <w:highlight w:val="none"/>
          <w:u w:val="single" w:color="auto"/>
        </w:rPr>
        <w:t xml:space="preserve">         </w:t>
      </w:r>
      <w:r>
        <w:rPr>
          <w:color w:val="auto"/>
          <w:spacing w:val="-69"/>
          <w:sz w:val="21"/>
          <w:szCs w:val="21"/>
          <w:highlight w:val="none"/>
        </w:rPr>
        <w:t xml:space="preserve"> </w:t>
      </w:r>
      <w:r>
        <w:rPr>
          <w:color w:val="auto"/>
          <w:spacing w:val="-4"/>
          <w:sz w:val="21"/>
          <w:szCs w:val="21"/>
          <w:highlight w:val="none"/>
        </w:rPr>
        <w:t>电话：</w:t>
      </w:r>
      <w:r>
        <w:rPr>
          <w:color w:val="auto"/>
          <w:spacing w:val="15"/>
          <w:sz w:val="21"/>
          <w:szCs w:val="21"/>
          <w:highlight w:val="none"/>
          <w:u w:val="single" w:color="auto"/>
        </w:rPr>
        <w:t xml:space="preserve">        </w:t>
      </w:r>
      <w:r>
        <w:rPr>
          <w:color w:val="auto"/>
          <w:spacing w:val="-4"/>
          <w:sz w:val="21"/>
          <w:szCs w:val="21"/>
          <w:highlight w:val="none"/>
        </w:rPr>
        <w:t xml:space="preserve"> 传真：</w:t>
      </w:r>
      <w:r>
        <w:rPr>
          <w:color w:val="auto"/>
          <w:sz w:val="21"/>
          <w:szCs w:val="21"/>
          <w:highlight w:val="none"/>
          <w:u w:val="single" w:color="auto"/>
        </w:rPr>
        <w:t xml:space="preserve">        </w:t>
      </w:r>
      <w:r>
        <w:rPr>
          <w:color w:val="auto"/>
          <w:spacing w:val="18"/>
          <w:sz w:val="21"/>
          <w:szCs w:val="21"/>
          <w:highlight w:val="none"/>
        </w:rPr>
        <w:t xml:space="preserve">  </w:t>
      </w:r>
      <w:r>
        <w:rPr>
          <w:color w:val="auto"/>
          <w:spacing w:val="-4"/>
          <w:sz w:val="21"/>
          <w:szCs w:val="21"/>
          <w:highlight w:val="none"/>
        </w:rPr>
        <w:t>电子邮箱：</w:t>
      </w:r>
      <w:r>
        <w:rPr>
          <w:color w:val="auto"/>
          <w:sz w:val="21"/>
          <w:szCs w:val="21"/>
          <w:highlight w:val="none"/>
          <w:u w:val="single" w:color="auto"/>
        </w:rPr>
        <w:t xml:space="preserve">          </w:t>
      </w:r>
    </w:p>
    <w:p w14:paraId="7805DF40">
      <w:pPr>
        <w:pStyle w:val="11"/>
        <w:spacing w:before="116" w:line="220" w:lineRule="auto"/>
        <w:ind w:left="484"/>
        <w:rPr>
          <w:color w:val="auto"/>
          <w:sz w:val="21"/>
          <w:szCs w:val="21"/>
          <w:highlight w:val="none"/>
        </w:rPr>
      </w:pPr>
      <w:r>
        <w:rPr>
          <w:color w:val="auto"/>
          <w:spacing w:val="-3"/>
          <w:sz w:val="21"/>
          <w:szCs w:val="21"/>
          <w:highlight w:val="none"/>
        </w:rPr>
        <w:t>投标人名称：</w:t>
      </w:r>
      <w:r>
        <w:rPr>
          <w:color w:val="auto"/>
          <w:sz w:val="21"/>
          <w:szCs w:val="21"/>
          <w:highlight w:val="none"/>
          <w:u w:val="single" w:color="auto"/>
        </w:rPr>
        <w:t xml:space="preserve">                       </w:t>
      </w:r>
    </w:p>
    <w:p w14:paraId="4B7D4766">
      <w:pPr>
        <w:pStyle w:val="11"/>
        <w:spacing w:before="115" w:line="220" w:lineRule="auto"/>
        <w:ind w:left="482"/>
        <w:rPr>
          <w:color w:val="auto"/>
          <w:sz w:val="21"/>
          <w:szCs w:val="21"/>
          <w:highlight w:val="none"/>
        </w:rPr>
      </w:pPr>
      <w:r>
        <w:rPr>
          <w:color w:val="auto"/>
          <w:spacing w:val="-1"/>
          <w:sz w:val="21"/>
          <w:szCs w:val="21"/>
          <w:highlight w:val="none"/>
        </w:rPr>
        <w:t>开户银行：</w:t>
      </w:r>
      <w:r>
        <w:rPr>
          <w:color w:val="auto"/>
          <w:spacing w:val="-1"/>
          <w:sz w:val="21"/>
          <w:szCs w:val="21"/>
          <w:highlight w:val="none"/>
          <w:u w:val="single" w:color="auto"/>
        </w:rPr>
        <w:t xml:space="preserve">             </w:t>
      </w:r>
      <w:r>
        <w:rPr>
          <w:color w:val="auto"/>
          <w:spacing w:val="-1"/>
          <w:sz w:val="21"/>
          <w:szCs w:val="21"/>
          <w:highlight w:val="none"/>
        </w:rPr>
        <w:t xml:space="preserve"> 银行账号：</w:t>
      </w:r>
      <w:r>
        <w:rPr>
          <w:color w:val="auto"/>
          <w:sz w:val="21"/>
          <w:szCs w:val="21"/>
          <w:highlight w:val="none"/>
          <w:u w:val="single" w:color="auto"/>
        </w:rPr>
        <w:t xml:space="preserve">             </w:t>
      </w:r>
    </w:p>
    <w:p w14:paraId="19780E1D">
      <w:pPr>
        <w:spacing w:line="420" w:lineRule="auto"/>
        <w:rPr>
          <w:rFonts w:ascii="Arial"/>
          <w:color w:val="auto"/>
          <w:sz w:val="21"/>
          <w:szCs w:val="21"/>
          <w:highlight w:val="none"/>
        </w:rPr>
      </w:pPr>
    </w:p>
    <w:p w14:paraId="3276311D">
      <w:pPr>
        <w:pStyle w:val="11"/>
        <w:spacing w:before="79" w:line="466" w:lineRule="auto"/>
        <w:ind w:left="2403" w:right="667" w:hanging="121"/>
        <w:rPr>
          <w:color w:val="auto"/>
          <w:sz w:val="21"/>
          <w:szCs w:val="21"/>
          <w:highlight w:val="none"/>
        </w:rPr>
      </w:pPr>
      <w:r>
        <w:rPr>
          <w:color w:val="auto"/>
          <w:spacing w:val="-1"/>
          <w:sz w:val="21"/>
          <w:szCs w:val="21"/>
          <w:highlight w:val="none"/>
        </w:rPr>
        <w:t>法定代表人或者委托代理人（签字或者电子签名</w:t>
      </w:r>
      <w:r>
        <w:rPr>
          <w:color w:val="auto"/>
          <w:spacing w:val="8"/>
          <w:sz w:val="21"/>
          <w:szCs w:val="21"/>
          <w:highlight w:val="none"/>
        </w:rPr>
        <w:t>）：</w:t>
      </w:r>
      <w:r>
        <w:rPr>
          <w:color w:val="auto"/>
          <w:spacing w:val="-1"/>
          <w:sz w:val="21"/>
          <w:szCs w:val="21"/>
          <w:highlight w:val="none"/>
        </w:rPr>
        <w:t>_______</w:t>
      </w:r>
      <w:r>
        <w:rPr>
          <w:color w:val="auto"/>
          <w:spacing w:val="-2"/>
          <w:sz w:val="21"/>
          <w:szCs w:val="21"/>
          <w:highlight w:val="none"/>
        </w:rPr>
        <w:t>投标人名称（电子签章</w:t>
      </w:r>
      <w:r>
        <w:rPr>
          <w:color w:val="auto"/>
          <w:spacing w:val="3"/>
          <w:sz w:val="21"/>
          <w:szCs w:val="21"/>
          <w:highlight w:val="none"/>
        </w:rPr>
        <w:t>）：</w:t>
      </w:r>
      <w:r>
        <w:rPr>
          <w:color w:val="auto"/>
          <w:sz w:val="21"/>
          <w:szCs w:val="21"/>
          <w:highlight w:val="none"/>
          <w:u w:val="single" w:color="auto"/>
        </w:rPr>
        <w:t xml:space="preserve">                  </w:t>
      </w:r>
    </w:p>
    <w:p w14:paraId="4DF50E09">
      <w:pPr>
        <w:pStyle w:val="11"/>
        <w:spacing w:before="1" w:line="219" w:lineRule="auto"/>
        <w:ind w:left="7274"/>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0"/>
          <w:sz w:val="21"/>
          <w:szCs w:val="21"/>
          <w:highlight w:val="none"/>
        </w:rPr>
        <w:t xml:space="preserve">     </w:t>
      </w:r>
      <w:r>
        <w:rPr>
          <w:color w:val="auto"/>
          <w:spacing w:val="-9"/>
          <w:sz w:val="21"/>
          <w:szCs w:val="21"/>
          <w:highlight w:val="none"/>
        </w:rPr>
        <w:t>日</w:t>
      </w:r>
    </w:p>
    <w:p w14:paraId="03FA3663">
      <w:pPr>
        <w:spacing w:line="219" w:lineRule="auto"/>
        <w:rPr>
          <w:color w:val="auto"/>
          <w:sz w:val="21"/>
          <w:szCs w:val="21"/>
          <w:highlight w:val="none"/>
        </w:rPr>
        <w:sectPr>
          <w:footerReference r:id="rId41" w:type="default"/>
          <w:pgSz w:w="11906" w:h="16839"/>
          <w:pgMar w:top="1417" w:right="1417" w:bottom="1417" w:left="1417" w:header="1077" w:footer="964" w:gutter="0"/>
          <w:pgNumType w:fmt="decimal"/>
          <w:cols w:space="720" w:num="1"/>
        </w:sectPr>
      </w:pPr>
    </w:p>
    <w:p w14:paraId="608E6445">
      <w:pPr>
        <w:pStyle w:val="11"/>
        <w:spacing w:before="68" w:line="219" w:lineRule="auto"/>
        <w:rPr>
          <w:color w:val="auto"/>
          <w:sz w:val="24"/>
          <w:szCs w:val="24"/>
          <w:highlight w:val="none"/>
        </w:rPr>
      </w:pPr>
      <w:r>
        <w:rPr>
          <w:b/>
          <w:bCs/>
          <w:color w:val="auto"/>
          <w:spacing w:val="-3"/>
          <w:sz w:val="24"/>
          <w:szCs w:val="24"/>
          <w:highlight w:val="none"/>
        </w:rPr>
        <w:t>投标明细表（格式）</w:t>
      </w:r>
    </w:p>
    <w:p w14:paraId="3B6BB463">
      <w:pPr>
        <w:pStyle w:val="11"/>
        <w:spacing w:before="302" w:line="223" w:lineRule="auto"/>
        <w:ind w:left="3420"/>
        <w:rPr>
          <w:color w:val="auto"/>
          <w:sz w:val="31"/>
          <w:szCs w:val="31"/>
          <w:highlight w:val="none"/>
        </w:rPr>
      </w:pPr>
      <w:r>
        <w:rPr>
          <w:b/>
          <w:bCs/>
          <w:color w:val="auto"/>
          <w:spacing w:val="5"/>
          <w:sz w:val="31"/>
          <w:szCs w:val="31"/>
          <w:highlight w:val="none"/>
        </w:rPr>
        <w:t>投标报价明细表</w:t>
      </w:r>
    </w:p>
    <w:p w14:paraId="07AE76E3">
      <w:pPr>
        <w:spacing w:line="319" w:lineRule="auto"/>
        <w:rPr>
          <w:rFonts w:ascii="Arial"/>
          <w:color w:val="auto"/>
          <w:sz w:val="21"/>
          <w:highlight w:val="none"/>
        </w:rPr>
      </w:pPr>
    </w:p>
    <w:p w14:paraId="3A45D8BA">
      <w:pPr>
        <w:pStyle w:val="11"/>
        <w:tabs>
          <w:tab w:val="left" w:pos="1671"/>
        </w:tabs>
        <w:spacing w:before="62" w:line="225" w:lineRule="auto"/>
        <w:ind w:left="1291"/>
        <w:rPr>
          <w:color w:val="auto"/>
          <w:sz w:val="21"/>
          <w:szCs w:val="21"/>
          <w:highlight w:val="none"/>
        </w:rPr>
      </w:pPr>
      <w:r>
        <w:rPr>
          <w:color w:val="auto"/>
          <w:spacing w:val="7"/>
          <w:sz w:val="21"/>
          <w:szCs w:val="21"/>
          <w:highlight w:val="none"/>
        </w:rPr>
        <w:t xml:space="preserve">                </w:t>
      </w:r>
      <w:r>
        <w:rPr>
          <w:rFonts w:hint="eastAsia"/>
          <w:color w:val="auto"/>
          <w:spacing w:val="7"/>
          <w:sz w:val="21"/>
          <w:szCs w:val="21"/>
          <w:highlight w:val="none"/>
          <w:lang w:val="en-US" w:eastAsia="zh-CN"/>
        </w:rPr>
        <w:t xml:space="preserve">                             </w:t>
      </w:r>
      <w:r>
        <w:rPr>
          <w:color w:val="auto"/>
          <w:spacing w:val="7"/>
          <w:sz w:val="21"/>
          <w:szCs w:val="21"/>
          <w:highlight w:val="none"/>
        </w:rPr>
        <w:t xml:space="preserve"> 金额单位：人民币（元）</w:t>
      </w:r>
    </w:p>
    <w:p w14:paraId="1FE3BB57">
      <w:pPr>
        <w:spacing w:before="64"/>
        <w:rPr>
          <w:color w:val="auto"/>
          <w:sz w:val="21"/>
          <w:szCs w:val="21"/>
          <w:highlight w:val="none"/>
        </w:rPr>
      </w:pPr>
    </w:p>
    <w:tbl>
      <w:tblPr>
        <w:tblStyle w:val="38"/>
        <w:tblW w:w="10087"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233"/>
        <w:gridCol w:w="1156"/>
        <w:gridCol w:w="1208"/>
        <w:gridCol w:w="1411"/>
        <w:gridCol w:w="725"/>
        <w:gridCol w:w="724"/>
        <w:gridCol w:w="1335"/>
        <w:gridCol w:w="1583"/>
      </w:tblGrid>
      <w:tr w14:paraId="4B006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12" w:type="dxa"/>
            <w:vAlign w:val="center"/>
          </w:tcPr>
          <w:p w14:paraId="3500E5EF">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序号</w:t>
            </w:r>
          </w:p>
        </w:tc>
        <w:tc>
          <w:tcPr>
            <w:tcW w:w="1233" w:type="dxa"/>
            <w:vAlign w:val="center"/>
          </w:tcPr>
          <w:p w14:paraId="2234AC9F">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产品名称</w:t>
            </w:r>
          </w:p>
        </w:tc>
        <w:tc>
          <w:tcPr>
            <w:tcW w:w="1156" w:type="dxa"/>
            <w:vAlign w:val="center"/>
          </w:tcPr>
          <w:p w14:paraId="14A33389">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商标品牌</w:t>
            </w:r>
          </w:p>
        </w:tc>
        <w:tc>
          <w:tcPr>
            <w:tcW w:w="1208" w:type="dxa"/>
            <w:vAlign w:val="center"/>
          </w:tcPr>
          <w:p w14:paraId="37FB753B">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规格型号</w:t>
            </w:r>
          </w:p>
        </w:tc>
        <w:tc>
          <w:tcPr>
            <w:tcW w:w="1411" w:type="dxa"/>
            <w:vAlign w:val="center"/>
          </w:tcPr>
          <w:p w14:paraId="697F5062">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生产厂家</w:t>
            </w:r>
          </w:p>
        </w:tc>
        <w:tc>
          <w:tcPr>
            <w:tcW w:w="725" w:type="dxa"/>
            <w:vAlign w:val="center"/>
          </w:tcPr>
          <w:p w14:paraId="4C8E81FC">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数量</w:t>
            </w:r>
          </w:p>
        </w:tc>
        <w:tc>
          <w:tcPr>
            <w:tcW w:w="724" w:type="dxa"/>
            <w:vAlign w:val="center"/>
          </w:tcPr>
          <w:p w14:paraId="3E78C2AE">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单位</w:t>
            </w:r>
          </w:p>
        </w:tc>
        <w:tc>
          <w:tcPr>
            <w:tcW w:w="1335" w:type="dxa"/>
            <w:vAlign w:val="center"/>
          </w:tcPr>
          <w:p w14:paraId="4C12B0F6">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单价（元）</w:t>
            </w:r>
          </w:p>
        </w:tc>
        <w:tc>
          <w:tcPr>
            <w:tcW w:w="1583" w:type="dxa"/>
            <w:vAlign w:val="center"/>
          </w:tcPr>
          <w:p w14:paraId="63905B71">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总价（元）</w:t>
            </w:r>
          </w:p>
        </w:tc>
      </w:tr>
      <w:tr w14:paraId="3309A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0EF6960F">
            <w:pPr>
              <w:pStyle w:val="39"/>
              <w:spacing w:before="174" w:line="270" w:lineRule="exact"/>
              <w:jc w:val="center"/>
              <w:rPr>
                <w:color w:val="auto"/>
                <w:sz w:val="21"/>
                <w:szCs w:val="21"/>
                <w:highlight w:val="none"/>
              </w:rPr>
            </w:pPr>
            <w:r>
              <w:rPr>
                <w:color w:val="auto"/>
                <w:position w:val="1"/>
                <w:sz w:val="21"/>
                <w:szCs w:val="21"/>
                <w:highlight w:val="none"/>
              </w:rPr>
              <w:t>1</w:t>
            </w:r>
          </w:p>
        </w:tc>
        <w:tc>
          <w:tcPr>
            <w:tcW w:w="1233" w:type="dxa"/>
            <w:vAlign w:val="top"/>
          </w:tcPr>
          <w:p w14:paraId="081A0C49">
            <w:pPr>
              <w:rPr>
                <w:rFonts w:ascii="Arial"/>
                <w:color w:val="auto"/>
                <w:sz w:val="21"/>
                <w:szCs w:val="21"/>
                <w:highlight w:val="none"/>
              </w:rPr>
            </w:pPr>
          </w:p>
        </w:tc>
        <w:tc>
          <w:tcPr>
            <w:tcW w:w="1156" w:type="dxa"/>
            <w:vAlign w:val="top"/>
          </w:tcPr>
          <w:p w14:paraId="409B23F6">
            <w:pPr>
              <w:rPr>
                <w:rFonts w:ascii="Arial"/>
                <w:color w:val="auto"/>
                <w:sz w:val="21"/>
                <w:szCs w:val="21"/>
                <w:highlight w:val="none"/>
              </w:rPr>
            </w:pPr>
          </w:p>
        </w:tc>
        <w:tc>
          <w:tcPr>
            <w:tcW w:w="1208" w:type="dxa"/>
            <w:vAlign w:val="top"/>
          </w:tcPr>
          <w:p w14:paraId="4E601EA7">
            <w:pPr>
              <w:rPr>
                <w:rFonts w:ascii="Arial"/>
                <w:color w:val="auto"/>
                <w:sz w:val="21"/>
                <w:szCs w:val="21"/>
                <w:highlight w:val="none"/>
              </w:rPr>
            </w:pPr>
          </w:p>
        </w:tc>
        <w:tc>
          <w:tcPr>
            <w:tcW w:w="1411" w:type="dxa"/>
            <w:vAlign w:val="top"/>
          </w:tcPr>
          <w:p w14:paraId="5B16F000">
            <w:pPr>
              <w:rPr>
                <w:rFonts w:ascii="Arial"/>
                <w:color w:val="auto"/>
                <w:sz w:val="21"/>
                <w:szCs w:val="21"/>
                <w:highlight w:val="none"/>
              </w:rPr>
            </w:pPr>
          </w:p>
        </w:tc>
        <w:tc>
          <w:tcPr>
            <w:tcW w:w="725" w:type="dxa"/>
            <w:vAlign w:val="top"/>
          </w:tcPr>
          <w:p w14:paraId="0350A65A">
            <w:pPr>
              <w:rPr>
                <w:rFonts w:ascii="Arial"/>
                <w:color w:val="auto"/>
                <w:sz w:val="21"/>
                <w:szCs w:val="21"/>
                <w:highlight w:val="none"/>
              </w:rPr>
            </w:pPr>
          </w:p>
        </w:tc>
        <w:tc>
          <w:tcPr>
            <w:tcW w:w="724" w:type="dxa"/>
            <w:vAlign w:val="top"/>
          </w:tcPr>
          <w:p w14:paraId="7CBFD218">
            <w:pPr>
              <w:rPr>
                <w:rFonts w:ascii="Arial"/>
                <w:color w:val="auto"/>
                <w:sz w:val="21"/>
                <w:szCs w:val="21"/>
                <w:highlight w:val="none"/>
              </w:rPr>
            </w:pPr>
          </w:p>
        </w:tc>
        <w:tc>
          <w:tcPr>
            <w:tcW w:w="1335" w:type="dxa"/>
            <w:vAlign w:val="top"/>
          </w:tcPr>
          <w:p w14:paraId="000B73AF">
            <w:pPr>
              <w:rPr>
                <w:rFonts w:ascii="Arial"/>
                <w:color w:val="auto"/>
                <w:sz w:val="21"/>
                <w:szCs w:val="21"/>
                <w:highlight w:val="none"/>
              </w:rPr>
            </w:pPr>
          </w:p>
        </w:tc>
        <w:tc>
          <w:tcPr>
            <w:tcW w:w="1583" w:type="dxa"/>
            <w:vAlign w:val="top"/>
          </w:tcPr>
          <w:p w14:paraId="02A8A61E">
            <w:pPr>
              <w:rPr>
                <w:rFonts w:ascii="Arial"/>
                <w:color w:val="auto"/>
                <w:sz w:val="21"/>
                <w:szCs w:val="21"/>
                <w:highlight w:val="none"/>
              </w:rPr>
            </w:pPr>
          </w:p>
        </w:tc>
      </w:tr>
      <w:tr w14:paraId="7784E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15C67142">
            <w:pPr>
              <w:pStyle w:val="39"/>
              <w:spacing w:before="175" w:line="270" w:lineRule="exact"/>
              <w:jc w:val="center"/>
              <w:rPr>
                <w:color w:val="auto"/>
                <w:sz w:val="21"/>
                <w:szCs w:val="21"/>
                <w:highlight w:val="none"/>
              </w:rPr>
            </w:pPr>
            <w:r>
              <w:rPr>
                <w:color w:val="auto"/>
                <w:position w:val="1"/>
                <w:sz w:val="21"/>
                <w:szCs w:val="21"/>
                <w:highlight w:val="none"/>
              </w:rPr>
              <w:t>2</w:t>
            </w:r>
          </w:p>
        </w:tc>
        <w:tc>
          <w:tcPr>
            <w:tcW w:w="1233" w:type="dxa"/>
            <w:vAlign w:val="top"/>
          </w:tcPr>
          <w:p w14:paraId="23B3C38D">
            <w:pPr>
              <w:rPr>
                <w:rFonts w:ascii="Arial"/>
                <w:color w:val="auto"/>
                <w:sz w:val="21"/>
                <w:szCs w:val="21"/>
                <w:highlight w:val="none"/>
              </w:rPr>
            </w:pPr>
          </w:p>
        </w:tc>
        <w:tc>
          <w:tcPr>
            <w:tcW w:w="1156" w:type="dxa"/>
            <w:vAlign w:val="top"/>
          </w:tcPr>
          <w:p w14:paraId="463A1384">
            <w:pPr>
              <w:rPr>
                <w:rFonts w:ascii="Arial"/>
                <w:color w:val="auto"/>
                <w:sz w:val="21"/>
                <w:szCs w:val="21"/>
                <w:highlight w:val="none"/>
              </w:rPr>
            </w:pPr>
          </w:p>
        </w:tc>
        <w:tc>
          <w:tcPr>
            <w:tcW w:w="1208" w:type="dxa"/>
            <w:vAlign w:val="top"/>
          </w:tcPr>
          <w:p w14:paraId="06AF3E08">
            <w:pPr>
              <w:rPr>
                <w:rFonts w:ascii="Arial"/>
                <w:color w:val="auto"/>
                <w:sz w:val="21"/>
                <w:szCs w:val="21"/>
                <w:highlight w:val="none"/>
              </w:rPr>
            </w:pPr>
          </w:p>
        </w:tc>
        <w:tc>
          <w:tcPr>
            <w:tcW w:w="1411" w:type="dxa"/>
            <w:vAlign w:val="top"/>
          </w:tcPr>
          <w:p w14:paraId="55452784">
            <w:pPr>
              <w:rPr>
                <w:rFonts w:ascii="Arial"/>
                <w:color w:val="auto"/>
                <w:sz w:val="21"/>
                <w:szCs w:val="21"/>
                <w:highlight w:val="none"/>
              </w:rPr>
            </w:pPr>
          </w:p>
        </w:tc>
        <w:tc>
          <w:tcPr>
            <w:tcW w:w="725" w:type="dxa"/>
            <w:vAlign w:val="top"/>
          </w:tcPr>
          <w:p w14:paraId="4ADFC420">
            <w:pPr>
              <w:rPr>
                <w:rFonts w:ascii="Arial"/>
                <w:color w:val="auto"/>
                <w:sz w:val="21"/>
                <w:szCs w:val="21"/>
                <w:highlight w:val="none"/>
              </w:rPr>
            </w:pPr>
          </w:p>
        </w:tc>
        <w:tc>
          <w:tcPr>
            <w:tcW w:w="724" w:type="dxa"/>
            <w:vAlign w:val="top"/>
          </w:tcPr>
          <w:p w14:paraId="46D86AEF">
            <w:pPr>
              <w:rPr>
                <w:rFonts w:ascii="Arial"/>
                <w:color w:val="auto"/>
                <w:sz w:val="21"/>
                <w:szCs w:val="21"/>
                <w:highlight w:val="none"/>
              </w:rPr>
            </w:pPr>
          </w:p>
        </w:tc>
        <w:tc>
          <w:tcPr>
            <w:tcW w:w="1335" w:type="dxa"/>
            <w:vAlign w:val="top"/>
          </w:tcPr>
          <w:p w14:paraId="573D3535">
            <w:pPr>
              <w:rPr>
                <w:rFonts w:ascii="Arial"/>
                <w:color w:val="auto"/>
                <w:sz w:val="21"/>
                <w:szCs w:val="21"/>
                <w:highlight w:val="none"/>
              </w:rPr>
            </w:pPr>
          </w:p>
        </w:tc>
        <w:tc>
          <w:tcPr>
            <w:tcW w:w="1583" w:type="dxa"/>
            <w:vAlign w:val="top"/>
          </w:tcPr>
          <w:p w14:paraId="4B93A6AE">
            <w:pPr>
              <w:rPr>
                <w:rFonts w:ascii="Arial"/>
                <w:color w:val="auto"/>
                <w:sz w:val="21"/>
                <w:szCs w:val="21"/>
                <w:highlight w:val="none"/>
              </w:rPr>
            </w:pPr>
          </w:p>
        </w:tc>
      </w:tr>
      <w:tr w14:paraId="37264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1EAB8758">
            <w:pPr>
              <w:pStyle w:val="39"/>
              <w:spacing w:before="176" w:line="269" w:lineRule="exact"/>
              <w:jc w:val="center"/>
              <w:rPr>
                <w:color w:val="auto"/>
                <w:sz w:val="21"/>
                <w:szCs w:val="21"/>
                <w:highlight w:val="none"/>
              </w:rPr>
            </w:pPr>
            <w:r>
              <w:rPr>
                <w:color w:val="auto"/>
                <w:position w:val="1"/>
                <w:sz w:val="21"/>
                <w:szCs w:val="21"/>
                <w:highlight w:val="none"/>
              </w:rPr>
              <w:t>3</w:t>
            </w:r>
          </w:p>
        </w:tc>
        <w:tc>
          <w:tcPr>
            <w:tcW w:w="1233" w:type="dxa"/>
            <w:vAlign w:val="top"/>
          </w:tcPr>
          <w:p w14:paraId="77B84A3F">
            <w:pPr>
              <w:rPr>
                <w:rFonts w:ascii="Arial"/>
                <w:color w:val="auto"/>
                <w:sz w:val="21"/>
                <w:szCs w:val="21"/>
                <w:highlight w:val="none"/>
              </w:rPr>
            </w:pPr>
          </w:p>
        </w:tc>
        <w:tc>
          <w:tcPr>
            <w:tcW w:w="1156" w:type="dxa"/>
            <w:vAlign w:val="top"/>
          </w:tcPr>
          <w:p w14:paraId="008907A6">
            <w:pPr>
              <w:rPr>
                <w:rFonts w:ascii="Arial"/>
                <w:color w:val="auto"/>
                <w:sz w:val="21"/>
                <w:szCs w:val="21"/>
                <w:highlight w:val="none"/>
              </w:rPr>
            </w:pPr>
          </w:p>
        </w:tc>
        <w:tc>
          <w:tcPr>
            <w:tcW w:w="1208" w:type="dxa"/>
            <w:vAlign w:val="top"/>
          </w:tcPr>
          <w:p w14:paraId="65537DA4">
            <w:pPr>
              <w:rPr>
                <w:rFonts w:ascii="Arial"/>
                <w:color w:val="auto"/>
                <w:sz w:val="21"/>
                <w:szCs w:val="21"/>
                <w:highlight w:val="none"/>
              </w:rPr>
            </w:pPr>
          </w:p>
        </w:tc>
        <w:tc>
          <w:tcPr>
            <w:tcW w:w="1411" w:type="dxa"/>
            <w:vAlign w:val="top"/>
          </w:tcPr>
          <w:p w14:paraId="07D4C1A8">
            <w:pPr>
              <w:rPr>
                <w:rFonts w:ascii="Arial"/>
                <w:color w:val="auto"/>
                <w:sz w:val="21"/>
                <w:szCs w:val="21"/>
                <w:highlight w:val="none"/>
              </w:rPr>
            </w:pPr>
          </w:p>
        </w:tc>
        <w:tc>
          <w:tcPr>
            <w:tcW w:w="725" w:type="dxa"/>
            <w:vAlign w:val="top"/>
          </w:tcPr>
          <w:p w14:paraId="70242DAE">
            <w:pPr>
              <w:rPr>
                <w:rFonts w:ascii="Arial"/>
                <w:color w:val="auto"/>
                <w:sz w:val="21"/>
                <w:szCs w:val="21"/>
                <w:highlight w:val="none"/>
              </w:rPr>
            </w:pPr>
          </w:p>
        </w:tc>
        <w:tc>
          <w:tcPr>
            <w:tcW w:w="724" w:type="dxa"/>
            <w:vAlign w:val="top"/>
          </w:tcPr>
          <w:p w14:paraId="375E21DA">
            <w:pPr>
              <w:rPr>
                <w:rFonts w:ascii="Arial"/>
                <w:color w:val="auto"/>
                <w:sz w:val="21"/>
                <w:szCs w:val="21"/>
                <w:highlight w:val="none"/>
              </w:rPr>
            </w:pPr>
          </w:p>
        </w:tc>
        <w:tc>
          <w:tcPr>
            <w:tcW w:w="1335" w:type="dxa"/>
            <w:vAlign w:val="top"/>
          </w:tcPr>
          <w:p w14:paraId="501D03E8">
            <w:pPr>
              <w:rPr>
                <w:rFonts w:ascii="Arial"/>
                <w:color w:val="auto"/>
                <w:sz w:val="21"/>
                <w:szCs w:val="21"/>
                <w:highlight w:val="none"/>
              </w:rPr>
            </w:pPr>
          </w:p>
        </w:tc>
        <w:tc>
          <w:tcPr>
            <w:tcW w:w="1583" w:type="dxa"/>
            <w:vAlign w:val="top"/>
          </w:tcPr>
          <w:p w14:paraId="7EC8EC1D">
            <w:pPr>
              <w:rPr>
                <w:rFonts w:ascii="Arial"/>
                <w:color w:val="auto"/>
                <w:sz w:val="21"/>
                <w:szCs w:val="21"/>
                <w:highlight w:val="none"/>
              </w:rPr>
            </w:pPr>
          </w:p>
        </w:tc>
      </w:tr>
      <w:tr w14:paraId="3685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087" w:type="dxa"/>
            <w:gridSpan w:val="9"/>
            <w:vAlign w:val="top"/>
          </w:tcPr>
          <w:p w14:paraId="1303FF2E">
            <w:pPr>
              <w:pStyle w:val="39"/>
              <w:spacing w:before="178" w:line="226" w:lineRule="auto"/>
              <w:ind w:left="117"/>
              <w:rPr>
                <w:color w:val="auto"/>
                <w:sz w:val="21"/>
                <w:szCs w:val="21"/>
                <w:highlight w:val="none"/>
              </w:rPr>
            </w:pPr>
            <w:r>
              <w:rPr>
                <w:color w:val="auto"/>
                <w:spacing w:val="7"/>
                <w:sz w:val="21"/>
                <w:szCs w:val="21"/>
                <w:highlight w:val="none"/>
              </w:rPr>
              <w:t xml:space="preserve">投标报价合计（大写）人民币      </w:t>
            </w:r>
            <w:r>
              <w:rPr>
                <w:color w:val="auto"/>
                <w:spacing w:val="6"/>
                <w:sz w:val="21"/>
                <w:szCs w:val="21"/>
                <w:highlight w:val="none"/>
              </w:rPr>
              <w:t xml:space="preserve">                    （小写）</w:t>
            </w:r>
          </w:p>
        </w:tc>
      </w:tr>
    </w:tbl>
    <w:p w14:paraId="13820E61">
      <w:pPr>
        <w:pStyle w:val="11"/>
        <w:spacing w:before="159" w:line="225" w:lineRule="auto"/>
        <w:ind w:left="2"/>
        <w:rPr>
          <w:color w:val="auto"/>
          <w:sz w:val="21"/>
          <w:szCs w:val="21"/>
          <w:highlight w:val="none"/>
        </w:rPr>
      </w:pPr>
      <w:r>
        <w:rPr>
          <w:b/>
          <w:bCs/>
          <w:color w:val="auto"/>
          <w:spacing w:val="4"/>
          <w:sz w:val="21"/>
          <w:szCs w:val="21"/>
          <w:highlight w:val="none"/>
        </w:rPr>
        <w:t>说</w:t>
      </w:r>
      <w:r>
        <w:rPr>
          <w:color w:val="auto"/>
          <w:spacing w:val="-14"/>
          <w:sz w:val="21"/>
          <w:szCs w:val="21"/>
          <w:highlight w:val="none"/>
        </w:rPr>
        <w:t xml:space="preserve"> </w:t>
      </w:r>
      <w:r>
        <w:rPr>
          <w:b/>
          <w:bCs/>
          <w:color w:val="auto"/>
          <w:spacing w:val="4"/>
          <w:sz w:val="21"/>
          <w:szCs w:val="21"/>
          <w:highlight w:val="none"/>
        </w:rPr>
        <w:t>明</w:t>
      </w:r>
      <w:r>
        <w:rPr>
          <w:color w:val="auto"/>
          <w:spacing w:val="-33"/>
          <w:sz w:val="21"/>
          <w:szCs w:val="21"/>
          <w:highlight w:val="none"/>
        </w:rPr>
        <w:t xml:space="preserve"> </w:t>
      </w:r>
      <w:r>
        <w:rPr>
          <w:b/>
          <w:bCs/>
          <w:color w:val="auto"/>
          <w:spacing w:val="4"/>
          <w:sz w:val="21"/>
          <w:szCs w:val="21"/>
          <w:highlight w:val="none"/>
        </w:rPr>
        <w:t>：</w:t>
      </w:r>
      <w:r>
        <w:rPr>
          <w:color w:val="auto"/>
          <w:spacing w:val="-27"/>
          <w:sz w:val="21"/>
          <w:szCs w:val="21"/>
          <w:highlight w:val="none"/>
        </w:rPr>
        <w:t xml:space="preserve"> </w:t>
      </w:r>
      <w:r>
        <w:rPr>
          <w:color w:val="auto"/>
          <w:spacing w:val="4"/>
          <w:sz w:val="21"/>
          <w:szCs w:val="21"/>
          <w:highlight w:val="none"/>
        </w:rPr>
        <w:t>1.报价不得涂改，否则其投标作无效标处理。</w:t>
      </w:r>
    </w:p>
    <w:p w14:paraId="45D4AC7F">
      <w:pPr>
        <w:pStyle w:val="11"/>
        <w:spacing w:before="164" w:line="306" w:lineRule="auto"/>
        <w:ind w:firstLine="632"/>
        <w:rPr>
          <w:color w:val="auto"/>
          <w:sz w:val="21"/>
          <w:szCs w:val="21"/>
          <w:highlight w:val="none"/>
        </w:rPr>
      </w:pPr>
      <w:r>
        <w:rPr>
          <w:color w:val="auto"/>
          <w:spacing w:val="8"/>
          <w:sz w:val="21"/>
          <w:szCs w:val="21"/>
          <w:highlight w:val="none"/>
        </w:rPr>
        <w:t>2.投标报价包括满足本次投标全部采购需求所应</w:t>
      </w:r>
      <w:r>
        <w:rPr>
          <w:color w:val="auto"/>
          <w:spacing w:val="7"/>
          <w:sz w:val="21"/>
          <w:szCs w:val="21"/>
          <w:highlight w:val="none"/>
        </w:rPr>
        <w:t>提供的货物，以及伴随的货物和</w:t>
      </w:r>
      <w:r>
        <w:rPr>
          <w:rFonts w:hint="eastAsia"/>
          <w:color w:val="auto"/>
          <w:spacing w:val="7"/>
          <w:sz w:val="21"/>
          <w:szCs w:val="21"/>
          <w:highlight w:val="none"/>
          <w:lang w:eastAsia="zh-CN"/>
        </w:rPr>
        <w:t>服务</w:t>
      </w:r>
      <w:r>
        <w:rPr>
          <w:color w:val="auto"/>
          <w:spacing w:val="7"/>
          <w:sz w:val="21"/>
          <w:szCs w:val="21"/>
          <w:highlight w:val="none"/>
        </w:rPr>
        <w:t>（如有）</w:t>
      </w:r>
      <w:r>
        <w:rPr>
          <w:color w:val="auto"/>
          <w:spacing w:val="10"/>
          <w:sz w:val="21"/>
          <w:szCs w:val="21"/>
          <w:highlight w:val="none"/>
        </w:rPr>
        <w:t>的价格；包含投标货物、</w:t>
      </w:r>
      <w:r>
        <w:rPr>
          <w:rFonts w:hint="eastAsia"/>
          <w:color w:val="auto"/>
          <w:spacing w:val="10"/>
          <w:sz w:val="21"/>
          <w:szCs w:val="21"/>
          <w:highlight w:val="none"/>
          <w:lang w:eastAsia="zh-CN"/>
        </w:rPr>
        <w:t>服务</w:t>
      </w:r>
      <w:r>
        <w:rPr>
          <w:color w:val="auto"/>
          <w:spacing w:val="10"/>
          <w:sz w:val="21"/>
          <w:szCs w:val="21"/>
          <w:highlight w:val="none"/>
        </w:rPr>
        <w:t>的成本、运输（含保险）、安装（</w:t>
      </w:r>
      <w:r>
        <w:rPr>
          <w:color w:val="auto"/>
          <w:spacing w:val="9"/>
          <w:sz w:val="21"/>
          <w:szCs w:val="21"/>
          <w:highlight w:val="none"/>
        </w:rPr>
        <w:t>如有）、调试、检验、技术</w:t>
      </w:r>
      <w:r>
        <w:rPr>
          <w:color w:val="auto"/>
          <w:spacing w:val="10"/>
          <w:sz w:val="21"/>
          <w:szCs w:val="21"/>
          <w:highlight w:val="none"/>
        </w:rPr>
        <w:t>货物、培训、税费等所有费用。投标人在固定总价中必须考虑各种风险费用。在合同履行过程中，</w:t>
      </w:r>
      <w:r>
        <w:rPr>
          <w:rFonts w:hint="eastAsia"/>
          <w:color w:val="auto"/>
          <w:spacing w:val="8"/>
          <w:sz w:val="21"/>
          <w:szCs w:val="21"/>
          <w:highlight w:val="none"/>
          <w:lang w:eastAsia="zh-CN"/>
        </w:rPr>
        <w:t>采购人</w:t>
      </w:r>
      <w:r>
        <w:rPr>
          <w:color w:val="auto"/>
          <w:spacing w:val="8"/>
          <w:sz w:val="21"/>
          <w:szCs w:val="21"/>
          <w:highlight w:val="none"/>
        </w:rPr>
        <w:t>不予支付合同以外的其他费用</w:t>
      </w:r>
      <w:r>
        <w:rPr>
          <w:b/>
          <w:bCs/>
          <w:color w:val="auto"/>
          <w:spacing w:val="8"/>
          <w:sz w:val="21"/>
          <w:szCs w:val="21"/>
          <w:highlight w:val="none"/>
        </w:rPr>
        <w:t>。</w:t>
      </w:r>
    </w:p>
    <w:p w14:paraId="736D90D3">
      <w:pPr>
        <w:pStyle w:val="11"/>
        <w:spacing w:before="167" w:line="296" w:lineRule="auto"/>
        <w:ind w:right="16" w:firstLine="634"/>
        <w:rPr>
          <w:color w:val="auto"/>
          <w:sz w:val="21"/>
          <w:szCs w:val="21"/>
          <w:highlight w:val="none"/>
        </w:rPr>
      </w:pPr>
      <w:r>
        <w:rPr>
          <w:color w:val="auto"/>
          <w:spacing w:val="9"/>
          <w:sz w:val="21"/>
          <w:szCs w:val="21"/>
          <w:highlight w:val="none"/>
        </w:rPr>
        <w:t>3.评标委员会认为投标人的投标报价明显低于其他通过符合性审查投标人的投标报价，有可</w:t>
      </w:r>
      <w:r>
        <w:rPr>
          <w:color w:val="auto"/>
          <w:spacing w:val="10"/>
          <w:sz w:val="21"/>
          <w:szCs w:val="21"/>
          <w:highlight w:val="none"/>
        </w:rPr>
        <w:t>能影响产品质量或者不能诚信履约的，应当要求其在评标现场合理的时</w:t>
      </w:r>
      <w:r>
        <w:rPr>
          <w:color w:val="auto"/>
          <w:spacing w:val="9"/>
          <w:sz w:val="21"/>
          <w:szCs w:val="21"/>
          <w:highlight w:val="none"/>
        </w:rPr>
        <w:t>间内提供书面说明</w:t>
      </w:r>
      <w:r>
        <w:rPr>
          <w:rFonts w:hint="eastAsia"/>
          <w:color w:val="auto"/>
          <w:spacing w:val="9"/>
          <w:sz w:val="21"/>
          <w:szCs w:val="21"/>
          <w:highlight w:val="none"/>
          <w:lang w:eastAsia="zh-CN"/>
        </w:rPr>
        <w:t>，</w:t>
      </w:r>
      <w:r>
        <w:rPr>
          <w:color w:val="auto"/>
          <w:spacing w:val="9"/>
          <w:sz w:val="21"/>
          <w:szCs w:val="21"/>
          <w:highlight w:val="none"/>
        </w:rPr>
        <w:t>必要时</w:t>
      </w:r>
      <w:r>
        <w:rPr>
          <w:color w:val="auto"/>
          <w:spacing w:val="8"/>
          <w:sz w:val="21"/>
          <w:szCs w:val="21"/>
          <w:highlight w:val="none"/>
        </w:rPr>
        <w:t>提交相关证明材料；投标人不能证明其投标报价合理性的</w:t>
      </w:r>
      <w:r>
        <w:rPr>
          <w:color w:val="auto"/>
          <w:spacing w:val="7"/>
          <w:sz w:val="21"/>
          <w:szCs w:val="21"/>
          <w:highlight w:val="none"/>
        </w:rPr>
        <w:t>，评标委员会应当将其作为无效投标处理。</w:t>
      </w:r>
    </w:p>
    <w:p w14:paraId="2DF86DD8">
      <w:pPr>
        <w:spacing w:line="256" w:lineRule="auto"/>
        <w:rPr>
          <w:rFonts w:ascii="Arial"/>
          <w:color w:val="auto"/>
          <w:sz w:val="21"/>
          <w:szCs w:val="21"/>
          <w:highlight w:val="none"/>
        </w:rPr>
      </w:pPr>
    </w:p>
    <w:p w14:paraId="67FFF9C3">
      <w:pPr>
        <w:pStyle w:val="12"/>
        <w:rPr>
          <w:color w:val="auto"/>
          <w:highlight w:val="none"/>
        </w:rPr>
      </w:pPr>
    </w:p>
    <w:p w14:paraId="0E3D98F5">
      <w:pPr>
        <w:spacing w:line="257" w:lineRule="auto"/>
        <w:rPr>
          <w:rFonts w:ascii="Arial"/>
          <w:color w:val="auto"/>
          <w:sz w:val="21"/>
          <w:szCs w:val="21"/>
          <w:highlight w:val="none"/>
        </w:rPr>
      </w:pPr>
    </w:p>
    <w:p w14:paraId="6C1C1D86">
      <w:pPr>
        <w:pStyle w:val="11"/>
        <w:spacing w:before="78" w:line="216" w:lineRule="auto"/>
        <w:ind w:left="121" w:firstLine="832" w:firstLineChars="400"/>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7A283EE1">
      <w:pPr>
        <w:pStyle w:val="11"/>
        <w:spacing w:before="187" w:line="219" w:lineRule="auto"/>
        <w:ind w:left="3212"/>
        <w:rPr>
          <w:color w:val="auto"/>
          <w:sz w:val="21"/>
          <w:szCs w:val="21"/>
          <w:highlight w:val="none"/>
        </w:rPr>
      </w:pPr>
      <w:r>
        <w:rPr>
          <w:color w:val="auto"/>
          <w:spacing w:val="-2"/>
          <w:sz w:val="21"/>
          <w:szCs w:val="21"/>
          <w:highlight w:val="none"/>
        </w:rPr>
        <w:t>投标人名称（电子签章</w:t>
      </w:r>
      <w:r>
        <w:rPr>
          <w:color w:val="auto"/>
          <w:spacing w:val="2"/>
          <w:sz w:val="21"/>
          <w:szCs w:val="21"/>
          <w:highlight w:val="none"/>
        </w:rPr>
        <w:t>）：</w:t>
      </w:r>
      <w:r>
        <w:rPr>
          <w:color w:val="auto"/>
          <w:sz w:val="21"/>
          <w:szCs w:val="21"/>
          <w:highlight w:val="none"/>
          <w:u w:val="single" w:color="auto"/>
        </w:rPr>
        <w:t xml:space="preserve">              </w:t>
      </w:r>
    </w:p>
    <w:p w14:paraId="7E08F433">
      <w:pPr>
        <w:pStyle w:val="11"/>
        <w:spacing w:before="182" w:line="219" w:lineRule="auto"/>
        <w:ind w:left="4091"/>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4EC2894E">
      <w:pPr>
        <w:spacing w:line="219" w:lineRule="auto"/>
        <w:rPr>
          <w:color w:val="auto"/>
          <w:sz w:val="24"/>
          <w:szCs w:val="24"/>
          <w:highlight w:val="none"/>
        </w:rPr>
        <w:sectPr>
          <w:footerReference r:id="rId42" w:type="default"/>
          <w:pgSz w:w="11906" w:h="16839"/>
          <w:pgMar w:top="1417" w:right="1417" w:bottom="1417" w:left="1417" w:header="1020" w:footer="907" w:gutter="0"/>
          <w:pgNumType w:fmt="decimal"/>
          <w:cols w:space="720" w:num="1"/>
        </w:sectPr>
      </w:pPr>
    </w:p>
    <w:p w14:paraId="158B5396">
      <w:pPr>
        <w:pStyle w:val="11"/>
        <w:spacing w:before="48" w:line="219" w:lineRule="auto"/>
        <w:ind w:left="122"/>
        <w:rPr>
          <w:color w:val="auto"/>
          <w:sz w:val="24"/>
          <w:szCs w:val="24"/>
          <w:highlight w:val="none"/>
        </w:rPr>
      </w:pPr>
      <w:r>
        <w:rPr>
          <w:b/>
          <w:bCs/>
          <w:color w:val="auto"/>
          <w:spacing w:val="-3"/>
          <w:sz w:val="24"/>
          <w:szCs w:val="24"/>
          <w:highlight w:val="none"/>
        </w:rPr>
        <w:t>开标一览表（格式）</w:t>
      </w:r>
    </w:p>
    <w:p w14:paraId="7EC0B6F8">
      <w:pPr>
        <w:pStyle w:val="11"/>
        <w:spacing w:before="85" w:line="220" w:lineRule="auto"/>
        <w:ind w:left="3906"/>
        <w:rPr>
          <w:color w:val="auto"/>
          <w:sz w:val="30"/>
          <w:szCs w:val="30"/>
          <w:highlight w:val="none"/>
        </w:rPr>
      </w:pPr>
      <w:r>
        <w:rPr>
          <w:b/>
          <w:bCs/>
          <w:color w:val="auto"/>
          <w:spacing w:val="-5"/>
          <w:sz w:val="30"/>
          <w:szCs w:val="30"/>
          <w:highlight w:val="none"/>
        </w:rPr>
        <w:t>开标一览表</w:t>
      </w:r>
    </w:p>
    <w:p w14:paraId="64F14A2F">
      <w:pPr>
        <w:spacing w:line="429" w:lineRule="auto"/>
        <w:rPr>
          <w:rFonts w:ascii="Arial"/>
          <w:color w:val="auto"/>
          <w:sz w:val="21"/>
          <w:highlight w:val="none"/>
        </w:rPr>
      </w:pPr>
    </w:p>
    <w:p w14:paraId="2B34490D">
      <w:pPr>
        <w:pStyle w:val="11"/>
        <w:spacing w:before="78" w:line="219" w:lineRule="auto"/>
        <w:ind w:left="122"/>
        <w:rPr>
          <w:color w:val="auto"/>
          <w:sz w:val="21"/>
          <w:szCs w:val="21"/>
          <w:highlight w:val="none"/>
        </w:rPr>
      </w:pPr>
      <w:r>
        <w:rPr>
          <w:color w:val="auto"/>
          <w:spacing w:val="-1"/>
          <w:sz w:val="21"/>
          <w:szCs w:val="21"/>
          <w:highlight w:val="none"/>
        </w:rPr>
        <w:t xml:space="preserve">项目名称：                </w:t>
      </w:r>
      <w:r>
        <w:rPr>
          <w:rFonts w:hint="eastAsia"/>
          <w:color w:val="auto"/>
          <w:spacing w:val="-1"/>
          <w:sz w:val="21"/>
          <w:szCs w:val="21"/>
          <w:highlight w:val="none"/>
          <w:lang w:val="en-US" w:eastAsia="zh-CN"/>
        </w:rPr>
        <w:t xml:space="preserve">         </w:t>
      </w:r>
      <w:r>
        <w:rPr>
          <w:color w:val="auto"/>
          <w:spacing w:val="-1"/>
          <w:sz w:val="21"/>
          <w:szCs w:val="21"/>
          <w:highlight w:val="none"/>
        </w:rPr>
        <w:t xml:space="preserve"> 项目编号：</w:t>
      </w:r>
      <w:r>
        <w:rPr>
          <w:color w:val="auto"/>
          <w:spacing w:val="1"/>
          <w:sz w:val="21"/>
          <w:szCs w:val="21"/>
          <w:highlight w:val="none"/>
        </w:rPr>
        <w:t xml:space="preserve">         </w:t>
      </w:r>
    </w:p>
    <w:p w14:paraId="0FD59C5E">
      <w:pPr>
        <w:pStyle w:val="11"/>
        <w:spacing w:before="230" w:line="220" w:lineRule="auto"/>
        <w:ind w:left="121"/>
        <w:rPr>
          <w:color w:val="auto"/>
          <w:sz w:val="21"/>
          <w:szCs w:val="21"/>
          <w:highlight w:val="none"/>
        </w:rPr>
      </w:pPr>
      <w:r>
        <w:rPr>
          <w:color w:val="auto"/>
          <w:sz w:val="21"/>
          <w:szCs w:val="21"/>
          <w:highlight w:val="none"/>
        </w:rPr>
        <w:t xml:space="preserve">投标人名称：                      </w:t>
      </w:r>
      <w:r>
        <w:rPr>
          <w:rFonts w:hint="eastAsia"/>
          <w:color w:val="auto"/>
          <w:sz w:val="21"/>
          <w:szCs w:val="21"/>
          <w:highlight w:val="none"/>
          <w:lang w:val="en-US" w:eastAsia="zh-CN"/>
        </w:rPr>
        <w:t xml:space="preserve">                              </w:t>
      </w:r>
      <w:r>
        <w:rPr>
          <w:color w:val="auto"/>
          <w:sz w:val="21"/>
          <w:szCs w:val="21"/>
          <w:highlight w:val="none"/>
        </w:rPr>
        <w:t xml:space="preserve"> 单位</w:t>
      </w:r>
      <w:r>
        <w:rPr>
          <w:color w:val="auto"/>
          <w:spacing w:val="-1"/>
          <w:sz w:val="21"/>
          <w:szCs w:val="21"/>
          <w:highlight w:val="none"/>
        </w:rPr>
        <w:t>：元</w:t>
      </w:r>
    </w:p>
    <w:p w14:paraId="201BFD1F">
      <w:pPr>
        <w:spacing w:before="38"/>
        <w:rPr>
          <w:color w:val="auto"/>
          <w:sz w:val="21"/>
          <w:szCs w:val="21"/>
          <w:highlight w:val="none"/>
        </w:rPr>
      </w:pPr>
    </w:p>
    <w:p w14:paraId="1F5839AD">
      <w:pPr>
        <w:spacing w:before="37"/>
        <w:rPr>
          <w:color w:val="auto"/>
          <w:sz w:val="21"/>
          <w:szCs w:val="21"/>
          <w:highlight w:val="none"/>
        </w:rPr>
      </w:pPr>
    </w:p>
    <w:tbl>
      <w:tblPr>
        <w:tblStyle w:val="38"/>
        <w:tblW w:w="9736"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25"/>
        <w:gridCol w:w="1365"/>
        <w:gridCol w:w="1340"/>
        <w:gridCol w:w="1414"/>
        <w:gridCol w:w="812"/>
        <w:gridCol w:w="675"/>
        <w:gridCol w:w="1388"/>
        <w:gridCol w:w="1834"/>
      </w:tblGrid>
      <w:tr w14:paraId="6B82D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3" w:type="dxa"/>
            <w:vAlign w:val="center"/>
          </w:tcPr>
          <w:p w14:paraId="3D1FD781">
            <w:pPr>
              <w:pStyle w:val="39"/>
              <w:spacing w:before="78" w:line="240" w:lineRule="auto"/>
              <w:jc w:val="center"/>
              <w:rPr>
                <w:color w:val="auto"/>
                <w:sz w:val="21"/>
                <w:szCs w:val="21"/>
                <w:highlight w:val="none"/>
              </w:rPr>
            </w:pPr>
            <w:r>
              <w:rPr>
                <w:b/>
                <w:bCs/>
                <w:color w:val="auto"/>
                <w:spacing w:val="-7"/>
                <w:sz w:val="21"/>
                <w:szCs w:val="21"/>
                <w:highlight w:val="none"/>
              </w:rPr>
              <w:t>序号</w:t>
            </w:r>
          </w:p>
        </w:tc>
        <w:tc>
          <w:tcPr>
            <w:tcW w:w="1390" w:type="dxa"/>
            <w:gridSpan w:val="2"/>
            <w:vAlign w:val="center"/>
          </w:tcPr>
          <w:p w14:paraId="045BD5CD">
            <w:pPr>
              <w:pStyle w:val="39"/>
              <w:spacing w:before="78" w:line="240" w:lineRule="auto"/>
              <w:jc w:val="center"/>
              <w:rPr>
                <w:color w:val="auto"/>
                <w:sz w:val="21"/>
                <w:szCs w:val="21"/>
                <w:highlight w:val="none"/>
              </w:rPr>
            </w:pPr>
            <w:r>
              <w:rPr>
                <w:b/>
                <w:bCs/>
                <w:color w:val="auto"/>
                <w:spacing w:val="-5"/>
                <w:sz w:val="21"/>
                <w:szCs w:val="21"/>
                <w:highlight w:val="none"/>
              </w:rPr>
              <w:t>标的名称</w:t>
            </w:r>
          </w:p>
        </w:tc>
        <w:tc>
          <w:tcPr>
            <w:tcW w:w="1340" w:type="dxa"/>
            <w:vAlign w:val="center"/>
          </w:tcPr>
          <w:p w14:paraId="1FB90786">
            <w:pPr>
              <w:pStyle w:val="39"/>
              <w:spacing w:before="78" w:line="240" w:lineRule="auto"/>
              <w:ind w:right="174"/>
              <w:jc w:val="center"/>
              <w:rPr>
                <w:color w:val="auto"/>
                <w:sz w:val="21"/>
                <w:szCs w:val="21"/>
                <w:highlight w:val="none"/>
              </w:rPr>
            </w:pPr>
            <w:r>
              <w:rPr>
                <w:b/>
                <w:bCs/>
                <w:color w:val="auto"/>
                <w:spacing w:val="-12"/>
                <w:sz w:val="21"/>
                <w:szCs w:val="21"/>
                <w:highlight w:val="none"/>
              </w:rPr>
              <w:t>品牌/</w:t>
            </w:r>
            <w:r>
              <w:rPr>
                <w:b/>
                <w:bCs/>
                <w:color w:val="auto"/>
                <w:spacing w:val="-11"/>
                <w:sz w:val="21"/>
                <w:szCs w:val="21"/>
                <w:highlight w:val="none"/>
              </w:rPr>
              <w:t>型号</w:t>
            </w:r>
          </w:p>
        </w:tc>
        <w:tc>
          <w:tcPr>
            <w:tcW w:w="1414" w:type="dxa"/>
            <w:vAlign w:val="center"/>
          </w:tcPr>
          <w:p w14:paraId="19358A1E">
            <w:pPr>
              <w:pStyle w:val="39"/>
              <w:spacing w:before="78" w:line="240" w:lineRule="auto"/>
              <w:ind w:right="186"/>
              <w:jc w:val="center"/>
              <w:rPr>
                <w:color w:val="auto"/>
                <w:sz w:val="21"/>
                <w:szCs w:val="21"/>
                <w:highlight w:val="none"/>
              </w:rPr>
            </w:pPr>
            <w:r>
              <w:rPr>
                <w:b/>
                <w:bCs/>
                <w:color w:val="auto"/>
                <w:spacing w:val="-9"/>
                <w:sz w:val="21"/>
                <w:szCs w:val="21"/>
                <w:highlight w:val="none"/>
              </w:rPr>
              <w:t>生产厂家</w:t>
            </w:r>
          </w:p>
        </w:tc>
        <w:tc>
          <w:tcPr>
            <w:tcW w:w="812" w:type="dxa"/>
            <w:vAlign w:val="center"/>
          </w:tcPr>
          <w:p w14:paraId="2D0811BD">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数量①</w:t>
            </w:r>
          </w:p>
        </w:tc>
        <w:tc>
          <w:tcPr>
            <w:tcW w:w="675" w:type="dxa"/>
            <w:vAlign w:val="center"/>
          </w:tcPr>
          <w:p w14:paraId="12897B0C">
            <w:pPr>
              <w:pStyle w:val="39"/>
              <w:spacing w:before="78" w:line="240" w:lineRule="auto"/>
              <w:jc w:val="center"/>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单位</w:t>
            </w:r>
          </w:p>
        </w:tc>
        <w:tc>
          <w:tcPr>
            <w:tcW w:w="1388" w:type="dxa"/>
            <w:vAlign w:val="center"/>
          </w:tcPr>
          <w:p w14:paraId="0D7FBB48">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单价②</w:t>
            </w:r>
          </w:p>
        </w:tc>
        <w:tc>
          <w:tcPr>
            <w:tcW w:w="1834" w:type="dxa"/>
            <w:vAlign w:val="center"/>
          </w:tcPr>
          <w:p w14:paraId="623114AE">
            <w:pPr>
              <w:pStyle w:val="39"/>
              <w:spacing w:before="78" w:line="240" w:lineRule="auto"/>
              <w:jc w:val="center"/>
              <w:rPr>
                <w:rFonts w:hint="eastAsia" w:ascii="宋体" w:hAnsi="宋体" w:eastAsia="宋体" w:cs="宋体"/>
                <w:b/>
                <w:bCs/>
                <w:color w:val="auto"/>
                <w:spacing w:val="-7"/>
                <w:sz w:val="21"/>
                <w:szCs w:val="21"/>
                <w:highlight w:val="none"/>
                <w:lang w:eastAsia="zh-CN"/>
              </w:rPr>
            </w:pPr>
            <w:r>
              <w:rPr>
                <w:rFonts w:ascii="宋体" w:hAnsi="宋体" w:eastAsia="宋体" w:cs="宋体"/>
                <w:b/>
                <w:bCs/>
                <w:color w:val="auto"/>
                <w:spacing w:val="-7"/>
                <w:sz w:val="21"/>
                <w:szCs w:val="21"/>
                <w:highlight w:val="none"/>
              </w:rPr>
              <w:t>投标报</w:t>
            </w:r>
            <w:r>
              <w:rPr>
                <w:rFonts w:hint="eastAsia" w:ascii="宋体" w:hAnsi="宋体" w:eastAsia="宋体" w:cs="宋体"/>
                <w:b/>
                <w:bCs/>
                <w:color w:val="auto"/>
                <w:spacing w:val="-7"/>
                <w:sz w:val="21"/>
                <w:szCs w:val="21"/>
                <w:highlight w:val="none"/>
                <w:lang w:eastAsia="zh-CN"/>
              </w:rPr>
              <w:t>价</w:t>
            </w:r>
          </w:p>
          <w:p w14:paraId="2B8DF4DA">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③=①×②</w:t>
            </w:r>
          </w:p>
        </w:tc>
      </w:tr>
      <w:tr w14:paraId="3791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4A37292A">
            <w:pPr>
              <w:pStyle w:val="39"/>
              <w:spacing w:before="87" w:line="241" w:lineRule="auto"/>
              <w:jc w:val="center"/>
              <w:rPr>
                <w:color w:val="auto"/>
                <w:sz w:val="21"/>
                <w:szCs w:val="21"/>
                <w:highlight w:val="none"/>
              </w:rPr>
            </w:pPr>
            <w:r>
              <w:rPr>
                <w:b/>
                <w:bCs/>
                <w:color w:val="auto"/>
                <w:spacing w:val="-3"/>
                <w:sz w:val="21"/>
                <w:szCs w:val="21"/>
                <w:highlight w:val="none"/>
              </w:rPr>
              <w:t>1</w:t>
            </w:r>
          </w:p>
        </w:tc>
        <w:tc>
          <w:tcPr>
            <w:tcW w:w="1390" w:type="dxa"/>
            <w:gridSpan w:val="2"/>
            <w:vAlign w:val="top"/>
          </w:tcPr>
          <w:p w14:paraId="1C5DD3B5">
            <w:pPr>
              <w:rPr>
                <w:rFonts w:ascii="Arial"/>
                <w:color w:val="auto"/>
                <w:sz w:val="21"/>
                <w:szCs w:val="21"/>
                <w:highlight w:val="none"/>
              </w:rPr>
            </w:pPr>
          </w:p>
        </w:tc>
        <w:tc>
          <w:tcPr>
            <w:tcW w:w="1340" w:type="dxa"/>
            <w:vAlign w:val="top"/>
          </w:tcPr>
          <w:p w14:paraId="39BC2427">
            <w:pPr>
              <w:rPr>
                <w:rFonts w:ascii="Arial"/>
                <w:color w:val="auto"/>
                <w:sz w:val="21"/>
                <w:szCs w:val="21"/>
                <w:highlight w:val="none"/>
              </w:rPr>
            </w:pPr>
          </w:p>
        </w:tc>
        <w:tc>
          <w:tcPr>
            <w:tcW w:w="1414" w:type="dxa"/>
            <w:vAlign w:val="top"/>
          </w:tcPr>
          <w:p w14:paraId="163035C1">
            <w:pPr>
              <w:rPr>
                <w:rFonts w:ascii="Arial"/>
                <w:color w:val="auto"/>
                <w:sz w:val="21"/>
                <w:szCs w:val="21"/>
                <w:highlight w:val="none"/>
              </w:rPr>
            </w:pPr>
          </w:p>
        </w:tc>
        <w:tc>
          <w:tcPr>
            <w:tcW w:w="812" w:type="dxa"/>
            <w:vAlign w:val="top"/>
          </w:tcPr>
          <w:p w14:paraId="2F16E34D">
            <w:pPr>
              <w:rPr>
                <w:rFonts w:ascii="Arial"/>
                <w:color w:val="auto"/>
                <w:sz w:val="21"/>
                <w:szCs w:val="21"/>
                <w:highlight w:val="none"/>
              </w:rPr>
            </w:pPr>
          </w:p>
        </w:tc>
        <w:tc>
          <w:tcPr>
            <w:tcW w:w="675" w:type="dxa"/>
            <w:vAlign w:val="top"/>
          </w:tcPr>
          <w:p w14:paraId="2F1B1CDC">
            <w:pPr>
              <w:rPr>
                <w:rFonts w:ascii="Arial"/>
                <w:color w:val="auto"/>
                <w:sz w:val="21"/>
                <w:szCs w:val="21"/>
                <w:highlight w:val="none"/>
              </w:rPr>
            </w:pPr>
          </w:p>
        </w:tc>
        <w:tc>
          <w:tcPr>
            <w:tcW w:w="1388" w:type="dxa"/>
            <w:vAlign w:val="top"/>
          </w:tcPr>
          <w:p w14:paraId="6EABD0B0">
            <w:pPr>
              <w:rPr>
                <w:rFonts w:ascii="Arial"/>
                <w:color w:val="auto"/>
                <w:sz w:val="21"/>
                <w:szCs w:val="21"/>
                <w:highlight w:val="none"/>
              </w:rPr>
            </w:pPr>
          </w:p>
        </w:tc>
        <w:tc>
          <w:tcPr>
            <w:tcW w:w="1834" w:type="dxa"/>
            <w:vAlign w:val="top"/>
          </w:tcPr>
          <w:p w14:paraId="3B34D7C7">
            <w:pPr>
              <w:rPr>
                <w:rFonts w:ascii="Arial"/>
                <w:color w:val="auto"/>
                <w:sz w:val="21"/>
                <w:szCs w:val="21"/>
                <w:highlight w:val="none"/>
              </w:rPr>
            </w:pPr>
          </w:p>
        </w:tc>
      </w:tr>
      <w:tr w14:paraId="155F1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12D26582">
            <w:pPr>
              <w:pStyle w:val="39"/>
              <w:spacing w:before="87" w:line="241" w:lineRule="auto"/>
              <w:jc w:val="center"/>
              <w:rPr>
                <w:color w:val="auto"/>
                <w:sz w:val="21"/>
                <w:szCs w:val="21"/>
                <w:highlight w:val="none"/>
              </w:rPr>
            </w:pPr>
            <w:r>
              <w:rPr>
                <w:b/>
                <w:bCs/>
                <w:color w:val="auto"/>
                <w:spacing w:val="-3"/>
                <w:sz w:val="21"/>
                <w:szCs w:val="21"/>
                <w:highlight w:val="none"/>
              </w:rPr>
              <w:t>2</w:t>
            </w:r>
          </w:p>
        </w:tc>
        <w:tc>
          <w:tcPr>
            <w:tcW w:w="1390" w:type="dxa"/>
            <w:gridSpan w:val="2"/>
            <w:vAlign w:val="top"/>
          </w:tcPr>
          <w:p w14:paraId="1B7FEB47">
            <w:pPr>
              <w:rPr>
                <w:rFonts w:ascii="Arial"/>
                <w:color w:val="auto"/>
                <w:sz w:val="21"/>
                <w:szCs w:val="21"/>
                <w:highlight w:val="none"/>
              </w:rPr>
            </w:pPr>
          </w:p>
        </w:tc>
        <w:tc>
          <w:tcPr>
            <w:tcW w:w="1340" w:type="dxa"/>
            <w:vAlign w:val="top"/>
          </w:tcPr>
          <w:p w14:paraId="1DED65A4">
            <w:pPr>
              <w:rPr>
                <w:rFonts w:ascii="Arial"/>
                <w:color w:val="auto"/>
                <w:sz w:val="21"/>
                <w:szCs w:val="21"/>
                <w:highlight w:val="none"/>
              </w:rPr>
            </w:pPr>
          </w:p>
        </w:tc>
        <w:tc>
          <w:tcPr>
            <w:tcW w:w="1414" w:type="dxa"/>
            <w:vAlign w:val="top"/>
          </w:tcPr>
          <w:p w14:paraId="11428201">
            <w:pPr>
              <w:rPr>
                <w:rFonts w:ascii="Arial"/>
                <w:color w:val="auto"/>
                <w:sz w:val="21"/>
                <w:szCs w:val="21"/>
                <w:highlight w:val="none"/>
              </w:rPr>
            </w:pPr>
          </w:p>
        </w:tc>
        <w:tc>
          <w:tcPr>
            <w:tcW w:w="812" w:type="dxa"/>
            <w:vAlign w:val="top"/>
          </w:tcPr>
          <w:p w14:paraId="0427466D">
            <w:pPr>
              <w:rPr>
                <w:rFonts w:ascii="Arial"/>
                <w:color w:val="auto"/>
                <w:sz w:val="21"/>
                <w:szCs w:val="21"/>
                <w:highlight w:val="none"/>
              </w:rPr>
            </w:pPr>
          </w:p>
        </w:tc>
        <w:tc>
          <w:tcPr>
            <w:tcW w:w="675" w:type="dxa"/>
            <w:vAlign w:val="top"/>
          </w:tcPr>
          <w:p w14:paraId="3DDF367E">
            <w:pPr>
              <w:rPr>
                <w:rFonts w:ascii="Arial"/>
                <w:color w:val="auto"/>
                <w:sz w:val="21"/>
                <w:szCs w:val="21"/>
                <w:highlight w:val="none"/>
              </w:rPr>
            </w:pPr>
          </w:p>
        </w:tc>
        <w:tc>
          <w:tcPr>
            <w:tcW w:w="1388" w:type="dxa"/>
            <w:vAlign w:val="top"/>
          </w:tcPr>
          <w:p w14:paraId="7647FA9E">
            <w:pPr>
              <w:rPr>
                <w:rFonts w:ascii="Arial"/>
                <w:color w:val="auto"/>
                <w:sz w:val="21"/>
                <w:szCs w:val="21"/>
                <w:highlight w:val="none"/>
              </w:rPr>
            </w:pPr>
          </w:p>
        </w:tc>
        <w:tc>
          <w:tcPr>
            <w:tcW w:w="1834" w:type="dxa"/>
            <w:vAlign w:val="top"/>
          </w:tcPr>
          <w:p w14:paraId="6686B6F8">
            <w:pPr>
              <w:rPr>
                <w:rFonts w:ascii="Arial"/>
                <w:color w:val="auto"/>
                <w:sz w:val="21"/>
                <w:szCs w:val="21"/>
                <w:highlight w:val="none"/>
              </w:rPr>
            </w:pPr>
          </w:p>
        </w:tc>
      </w:tr>
      <w:tr w14:paraId="45E7B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5E20A4E3">
            <w:pPr>
              <w:pStyle w:val="39"/>
              <w:spacing w:before="88" w:line="377" w:lineRule="exact"/>
              <w:jc w:val="center"/>
              <w:rPr>
                <w:color w:val="auto"/>
                <w:sz w:val="21"/>
                <w:szCs w:val="21"/>
                <w:highlight w:val="none"/>
              </w:rPr>
            </w:pPr>
            <w:r>
              <w:rPr>
                <w:b/>
                <w:bCs/>
                <w:color w:val="auto"/>
                <w:spacing w:val="-15"/>
                <w:position w:val="3"/>
                <w:sz w:val="21"/>
                <w:szCs w:val="21"/>
                <w:highlight w:val="none"/>
              </w:rPr>
              <w:t>……</w:t>
            </w:r>
          </w:p>
        </w:tc>
        <w:tc>
          <w:tcPr>
            <w:tcW w:w="1390" w:type="dxa"/>
            <w:gridSpan w:val="2"/>
            <w:vAlign w:val="top"/>
          </w:tcPr>
          <w:p w14:paraId="6A22ED17">
            <w:pPr>
              <w:pStyle w:val="39"/>
              <w:spacing w:before="88" w:line="377" w:lineRule="exact"/>
              <w:jc w:val="center"/>
              <w:rPr>
                <w:color w:val="auto"/>
                <w:sz w:val="21"/>
                <w:szCs w:val="21"/>
                <w:highlight w:val="none"/>
              </w:rPr>
            </w:pPr>
            <w:r>
              <w:rPr>
                <w:b/>
                <w:bCs/>
                <w:color w:val="auto"/>
                <w:spacing w:val="-15"/>
                <w:position w:val="3"/>
                <w:sz w:val="21"/>
                <w:szCs w:val="21"/>
                <w:highlight w:val="none"/>
              </w:rPr>
              <w:t>……</w:t>
            </w:r>
          </w:p>
        </w:tc>
        <w:tc>
          <w:tcPr>
            <w:tcW w:w="1340" w:type="dxa"/>
            <w:vAlign w:val="top"/>
          </w:tcPr>
          <w:p w14:paraId="571E018B">
            <w:pPr>
              <w:rPr>
                <w:rFonts w:ascii="Arial"/>
                <w:color w:val="auto"/>
                <w:sz w:val="21"/>
                <w:szCs w:val="21"/>
                <w:highlight w:val="none"/>
              </w:rPr>
            </w:pPr>
          </w:p>
        </w:tc>
        <w:tc>
          <w:tcPr>
            <w:tcW w:w="1414" w:type="dxa"/>
            <w:vAlign w:val="top"/>
          </w:tcPr>
          <w:p w14:paraId="5BA861F3">
            <w:pPr>
              <w:rPr>
                <w:rFonts w:ascii="Arial"/>
                <w:color w:val="auto"/>
                <w:sz w:val="21"/>
                <w:szCs w:val="21"/>
                <w:highlight w:val="none"/>
              </w:rPr>
            </w:pPr>
          </w:p>
        </w:tc>
        <w:tc>
          <w:tcPr>
            <w:tcW w:w="812" w:type="dxa"/>
            <w:vAlign w:val="top"/>
          </w:tcPr>
          <w:p w14:paraId="7181AAB9">
            <w:pPr>
              <w:rPr>
                <w:rFonts w:ascii="Arial"/>
                <w:color w:val="auto"/>
                <w:sz w:val="21"/>
                <w:szCs w:val="21"/>
                <w:highlight w:val="none"/>
              </w:rPr>
            </w:pPr>
          </w:p>
        </w:tc>
        <w:tc>
          <w:tcPr>
            <w:tcW w:w="675" w:type="dxa"/>
            <w:vAlign w:val="top"/>
          </w:tcPr>
          <w:p w14:paraId="06F7838A">
            <w:pPr>
              <w:rPr>
                <w:rFonts w:ascii="Arial"/>
                <w:color w:val="auto"/>
                <w:sz w:val="21"/>
                <w:szCs w:val="21"/>
                <w:highlight w:val="none"/>
              </w:rPr>
            </w:pPr>
          </w:p>
        </w:tc>
        <w:tc>
          <w:tcPr>
            <w:tcW w:w="1388" w:type="dxa"/>
            <w:vAlign w:val="top"/>
          </w:tcPr>
          <w:p w14:paraId="30CFC65B">
            <w:pPr>
              <w:rPr>
                <w:rFonts w:ascii="Arial"/>
                <w:color w:val="auto"/>
                <w:sz w:val="21"/>
                <w:szCs w:val="21"/>
                <w:highlight w:val="none"/>
              </w:rPr>
            </w:pPr>
          </w:p>
        </w:tc>
        <w:tc>
          <w:tcPr>
            <w:tcW w:w="1834" w:type="dxa"/>
            <w:vAlign w:val="top"/>
          </w:tcPr>
          <w:p w14:paraId="46627572">
            <w:pPr>
              <w:rPr>
                <w:rFonts w:ascii="Arial"/>
                <w:color w:val="auto"/>
                <w:sz w:val="21"/>
                <w:szCs w:val="21"/>
                <w:highlight w:val="none"/>
              </w:rPr>
            </w:pPr>
          </w:p>
        </w:tc>
      </w:tr>
      <w:tr w14:paraId="092FB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08" w:type="dxa"/>
            <w:gridSpan w:val="2"/>
            <w:vAlign w:val="top"/>
          </w:tcPr>
          <w:p w14:paraId="386546AA">
            <w:pPr>
              <w:pStyle w:val="39"/>
              <w:spacing w:before="89" w:line="219" w:lineRule="auto"/>
              <w:ind w:left="118"/>
              <w:rPr>
                <w:color w:val="auto"/>
                <w:sz w:val="21"/>
                <w:szCs w:val="21"/>
                <w:highlight w:val="none"/>
              </w:rPr>
            </w:pPr>
          </w:p>
        </w:tc>
        <w:tc>
          <w:tcPr>
            <w:tcW w:w="8828" w:type="dxa"/>
            <w:gridSpan w:val="7"/>
            <w:vAlign w:val="top"/>
          </w:tcPr>
          <w:p w14:paraId="49E6FE98">
            <w:pPr>
              <w:pStyle w:val="39"/>
              <w:spacing w:before="89" w:line="219" w:lineRule="auto"/>
              <w:ind w:left="118"/>
              <w:rPr>
                <w:color w:val="auto"/>
                <w:sz w:val="21"/>
                <w:szCs w:val="21"/>
                <w:highlight w:val="none"/>
              </w:rPr>
            </w:pPr>
            <w:r>
              <w:rPr>
                <w:color w:val="auto"/>
                <w:sz w:val="21"/>
                <w:szCs w:val="21"/>
                <w:highlight w:val="none"/>
              </w:rPr>
              <w:t>合计金额大写：人民币</w:t>
            </w:r>
            <w:r>
              <w:rPr>
                <w:color w:val="auto"/>
                <w:sz w:val="21"/>
                <w:szCs w:val="21"/>
                <w:highlight w:val="none"/>
                <w:u w:val="single" w:color="auto"/>
              </w:rPr>
              <w:t xml:space="preserve">           </w:t>
            </w:r>
            <w:r>
              <w:rPr>
                <w:color w:val="auto"/>
                <w:sz w:val="21"/>
                <w:szCs w:val="21"/>
                <w:highlight w:val="none"/>
              </w:rPr>
              <w:t xml:space="preserve"> (</w:t>
            </w:r>
            <w:r>
              <w:rPr>
                <w:color w:val="auto"/>
                <w:spacing w:val="-1"/>
                <w:sz w:val="21"/>
                <w:szCs w:val="21"/>
                <w:highlight w:val="none"/>
              </w:rPr>
              <w:t>¥</w:t>
            </w:r>
            <w:r>
              <w:rPr>
                <w:color w:val="auto"/>
                <w:spacing w:val="-1"/>
                <w:sz w:val="21"/>
                <w:szCs w:val="21"/>
                <w:highlight w:val="none"/>
                <w:u w:val="single" w:color="auto"/>
              </w:rPr>
              <w:t xml:space="preserve">           </w:t>
            </w:r>
            <w:r>
              <w:rPr>
                <w:color w:val="auto"/>
                <w:spacing w:val="-84"/>
                <w:sz w:val="21"/>
                <w:szCs w:val="21"/>
                <w:highlight w:val="none"/>
              </w:rPr>
              <w:t xml:space="preserve"> </w:t>
            </w:r>
            <w:r>
              <w:rPr>
                <w:color w:val="auto"/>
                <w:spacing w:val="-1"/>
                <w:sz w:val="21"/>
                <w:szCs w:val="21"/>
                <w:highlight w:val="none"/>
              </w:rPr>
              <w:t>)</w:t>
            </w:r>
          </w:p>
        </w:tc>
      </w:tr>
    </w:tbl>
    <w:p w14:paraId="1E1AA429">
      <w:pPr>
        <w:spacing w:line="421" w:lineRule="auto"/>
        <w:rPr>
          <w:rFonts w:ascii="Arial"/>
          <w:color w:val="auto"/>
          <w:sz w:val="21"/>
          <w:szCs w:val="21"/>
          <w:highlight w:val="none"/>
        </w:rPr>
      </w:pPr>
    </w:p>
    <w:p w14:paraId="00347874">
      <w:pPr>
        <w:pStyle w:val="11"/>
        <w:spacing w:before="78" w:line="224" w:lineRule="auto"/>
        <w:ind w:left="118"/>
        <w:rPr>
          <w:color w:val="auto"/>
          <w:sz w:val="21"/>
          <w:szCs w:val="21"/>
          <w:highlight w:val="none"/>
        </w:rPr>
      </w:pPr>
      <w:r>
        <w:rPr>
          <w:color w:val="auto"/>
          <w:spacing w:val="-5"/>
          <w:sz w:val="21"/>
          <w:szCs w:val="21"/>
          <w:highlight w:val="none"/>
        </w:rPr>
        <w:t>注：</w:t>
      </w:r>
    </w:p>
    <w:p w14:paraId="1D819236">
      <w:pPr>
        <w:pStyle w:val="11"/>
        <w:spacing w:before="174" w:line="290" w:lineRule="auto"/>
        <w:ind w:left="121" w:right="110" w:firstLine="494"/>
        <w:rPr>
          <w:color w:val="auto"/>
          <w:sz w:val="21"/>
          <w:szCs w:val="21"/>
          <w:highlight w:val="none"/>
        </w:rPr>
      </w:pPr>
      <w:r>
        <w:rPr>
          <w:color w:val="auto"/>
          <w:spacing w:val="-2"/>
          <w:sz w:val="21"/>
          <w:szCs w:val="21"/>
          <w:highlight w:val="none"/>
        </w:rPr>
        <w:t>1.报价一经涂改，应在涂改处加盖投标人公章或者加盖电子签章或者由法定</w:t>
      </w:r>
      <w:r>
        <w:rPr>
          <w:color w:val="auto"/>
          <w:spacing w:val="-3"/>
          <w:sz w:val="21"/>
          <w:szCs w:val="21"/>
          <w:highlight w:val="none"/>
        </w:rPr>
        <w:t>代表人</w:t>
      </w:r>
      <w:r>
        <w:rPr>
          <w:color w:val="auto"/>
          <w:spacing w:val="-2"/>
          <w:sz w:val="21"/>
          <w:szCs w:val="21"/>
          <w:highlight w:val="none"/>
        </w:rPr>
        <w:t>或者委托代理人签字（或者电子签名</w:t>
      </w:r>
      <w:r>
        <w:rPr>
          <w:color w:val="auto"/>
          <w:spacing w:val="9"/>
          <w:sz w:val="21"/>
          <w:szCs w:val="21"/>
          <w:highlight w:val="none"/>
        </w:rPr>
        <w:t>）</w:t>
      </w:r>
      <w:r>
        <w:rPr>
          <w:b/>
          <w:bCs/>
          <w:color w:val="auto"/>
          <w:spacing w:val="9"/>
          <w:sz w:val="21"/>
          <w:szCs w:val="21"/>
          <w:highlight w:val="none"/>
        </w:rPr>
        <w:t>，</w:t>
      </w:r>
      <w:r>
        <w:rPr>
          <w:b/>
          <w:bCs/>
          <w:color w:val="auto"/>
          <w:spacing w:val="-2"/>
          <w:sz w:val="21"/>
          <w:szCs w:val="21"/>
          <w:highlight w:val="none"/>
        </w:rPr>
        <w:t>否则其投标作无效标处理。</w:t>
      </w:r>
    </w:p>
    <w:p w14:paraId="62DDACD6">
      <w:pPr>
        <w:pStyle w:val="11"/>
        <w:spacing w:before="183" w:line="288" w:lineRule="auto"/>
        <w:ind w:left="118" w:right="110" w:firstLine="482"/>
        <w:rPr>
          <w:color w:val="auto"/>
          <w:sz w:val="21"/>
          <w:szCs w:val="21"/>
          <w:highlight w:val="none"/>
        </w:rPr>
      </w:pPr>
      <w:r>
        <w:rPr>
          <w:color w:val="auto"/>
          <w:spacing w:val="-2"/>
          <w:sz w:val="21"/>
          <w:szCs w:val="21"/>
          <w:highlight w:val="none"/>
        </w:rPr>
        <w:t>2.招标文件中列明采购专用耗材的，应按招标文件规定的耗材量或者按耗材的常规试用量提供报价。</w:t>
      </w:r>
    </w:p>
    <w:p w14:paraId="614CADF2">
      <w:pPr>
        <w:pStyle w:val="11"/>
        <w:spacing w:before="181" w:line="290" w:lineRule="auto"/>
        <w:ind w:left="122" w:right="110" w:firstLine="480"/>
        <w:rPr>
          <w:color w:val="auto"/>
          <w:sz w:val="21"/>
          <w:szCs w:val="21"/>
          <w:highlight w:val="none"/>
        </w:rPr>
      </w:pPr>
      <w:r>
        <w:rPr>
          <w:color w:val="auto"/>
          <w:spacing w:val="-3"/>
          <w:sz w:val="21"/>
          <w:szCs w:val="21"/>
          <w:highlight w:val="none"/>
        </w:rPr>
        <w:t>3.如为联合体投标，“投标人名称</w:t>
      </w:r>
      <w:r>
        <w:rPr>
          <w:color w:val="auto"/>
          <w:spacing w:val="-73"/>
          <w:sz w:val="21"/>
          <w:szCs w:val="21"/>
          <w:highlight w:val="none"/>
        </w:rPr>
        <w:t xml:space="preserve"> </w:t>
      </w:r>
      <w:r>
        <w:rPr>
          <w:color w:val="auto"/>
          <w:spacing w:val="-3"/>
          <w:sz w:val="21"/>
          <w:szCs w:val="21"/>
          <w:highlight w:val="none"/>
        </w:rPr>
        <w:t>”处必须列明联合体各方名称，并标注联合体牵</w:t>
      </w:r>
      <w:r>
        <w:rPr>
          <w:color w:val="auto"/>
          <w:spacing w:val="-2"/>
          <w:sz w:val="21"/>
          <w:szCs w:val="21"/>
          <w:highlight w:val="none"/>
        </w:rPr>
        <w:t>头人名称，</w:t>
      </w:r>
      <w:r>
        <w:rPr>
          <w:b/>
          <w:bCs/>
          <w:color w:val="auto"/>
          <w:spacing w:val="-2"/>
          <w:sz w:val="21"/>
          <w:szCs w:val="21"/>
          <w:highlight w:val="none"/>
        </w:rPr>
        <w:t>否则其投标作无效标处理。</w:t>
      </w:r>
    </w:p>
    <w:p w14:paraId="08CE3DFC">
      <w:pPr>
        <w:pStyle w:val="11"/>
        <w:spacing w:before="183" w:line="219" w:lineRule="auto"/>
        <w:ind w:right="29"/>
        <w:jc w:val="right"/>
        <w:rPr>
          <w:color w:val="auto"/>
          <w:sz w:val="21"/>
          <w:szCs w:val="21"/>
          <w:highlight w:val="none"/>
        </w:rPr>
      </w:pPr>
      <w:r>
        <w:rPr>
          <w:color w:val="auto"/>
          <w:spacing w:val="-12"/>
          <w:sz w:val="21"/>
          <w:szCs w:val="21"/>
          <w:highlight w:val="none"/>
        </w:rPr>
        <w:t>4.如为联合体投标，盖章处须加盖联合体牵头人电子签章，</w:t>
      </w:r>
      <w:r>
        <w:rPr>
          <w:b/>
          <w:bCs/>
          <w:color w:val="auto"/>
          <w:spacing w:val="-12"/>
          <w:sz w:val="21"/>
          <w:szCs w:val="21"/>
          <w:highlight w:val="none"/>
        </w:rPr>
        <w:t>否则其投标作无效标处理。</w:t>
      </w:r>
    </w:p>
    <w:p w14:paraId="0940DBBF">
      <w:pPr>
        <w:pStyle w:val="11"/>
        <w:spacing w:before="181" w:line="219" w:lineRule="auto"/>
        <w:ind w:left="602"/>
        <w:rPr>
          <w:color w:val="auto"/>
          <w:sz w:val="21"/>
          <w:szCs w:val="21"/>
          <w:highlight w:val="none"/>
        </w:rPr>
      </w:pPr>
      <w:r>
        <w:rPr>
          <w:color w:val="auto"/>
          <w:spacing w:val="-1"/>
          <w:sz w:val="21"/>
          <w:szCs w:val="21"/>
          <w:highlight w:val="none"/>
        </w:rPr>
        <w:t>5.如有多分标，按分标分别提供开标一览表，</w:t>
      </w:r>
      <w:r>
        <w:rPr>
          <w:b/>
          <w:bCs/>
          <w:color w:val="auto"/>
          <w:spacing w:val="-1"/>
          <w:sz w:val="21"/>
          <w:szCs w:val="21"/>
          <w:highlight w:val="none"/>
        </w:rPr>
        <w:t>否则投标无效。</w:t>
      </w:r>
    </w:p>
    <w:p w14:paraId="360D48BB">
      <w:pPr>
        <w:spacing w:line="284" w:lineRule="auto"/>
        <w:rPr>
          <w:rFonts w:ascii="Arial"/>
          <w:color w:val="auto"/>
          <w:sz w:val="21"/>
          <w:szCs w:val="21"/>
          <w:highlight w:val="none"/>
        </w:rPr>
      </w:pPr>
    </w:p>
    <w:p w14:paraId="554DB42F">
      <w:pPr>
        <w:spacing w:line="284" w:lineRule="auto"/>
        <w:rPr>
          <w:rFonts w:ascii="Arial"/>
          <w:color w:val="auto"/>
          <w:sz w:val="21"/>
          <w:szCs w:val="21"/>
          <w:highlight w:val="none"/>
        </w:rPr>
      </w:pPr>
    </w:p>
    <w:p w14:paraId="17A95308">
      <w:pPr>
        <w:pStyle w:val="11"/>
        <w:spacing w:before="78" w:line="219" w:lineRule="auto"/>
        <w:ind w:left="3359"/>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48002A53">
      <w:pPr>
        <w:pStyle w:val="11"/>
        <w:spacing w:before="182" w:line="219" w:lineRule="auto"/>
        <w:ind w:left="3329"/>
        <w:rPr>
          <w:color w:val="auto"/>
          <w:sz w:val="21"/>
          <w:szCs w:val="21"/>
          <w:highlight w:val="none"/>
        </w:rPr>
      </w:pPr>
      <w:r>
        <w:rPr>
          <w:color w:val="auto"/>
          <w:spacing w:val="-2"/>
          <w:sz w:val="21"/>
          <w:szCs w:val="21"/>
          <w:highlight w:val="none"/>
        </w:rPr>
        <w:t>投标人名称（电子签章</w:t>
      </w:r>
      <w:r>
        <w:rPr>
          <w:color w:val="auto"/>
          <w:spacing w:val="2"/>
          <w:sz w:val="21"/>
          <w:szCs w:val="21"/>
          <w:highlight w:val="none"/>
        </w:rPr>
        <w:t>）：</w:t>
      </w:r>
      <w:r>
        <w:rPr>
          <w:color w:val="auto"/>
          <w:sz w:val="21"/>
          <w:szCs w:val="21"/>
          <w:highlight w:val="none"/>
          <w:u w:val="single" w:color="auto"/>
        </w:rPr>
        <w:t xml:space="preserve">              </w:t>
      </w:r>
    </w:p>
    <w:p w14:paraId="7CFB185B">
      <w:pPr>
        <w:pStyle w:val="11"/>
        <w:spacing w:before="182" w:line="219" w:lineRule="auto"/>
        <w:ind w:left="4208"/>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17604620">
      <w:pPr>
        <w:spacing w:line="219" w:lineRule="auto"/>
        <w:rPr>
          <w:color w:val="auto"/>
          <w:sz w:val="21"/>
          <w:szCs w:val="21"/>
          <w:highlight w:val="none"/>
        </w:rPr>
      </w:pPr>
    </w:p>
    <w:p w14:paraId="2FA42BAE">
      <w:pPr>
        <w:bidi w:val="0"/>
        <w:rPr>
          <w:rFonts w:ascii="Arial" w:hAnsi="Arial" w:eastAsia="Arial" w:cs="Arial"/>
          <w:snapToGrid w:val="0"/>
          <w:color w:val="auto"/>
          <w:kern w:val="0"/>
          <w:sz w:val="21"/>
          <w:szCs w:val="21"/>
          <w:highlight w:val="none"/>
          <w:lang w:val="en-US" w:eastAsia="en-US" w:bidi="ar-SA"/>
        </w:rPr>
      </w:pPr>
    </w:p>
    <w:p w14:paraId="7D567F94">
      <w:pPr>
        <w:bidi w:val="0"/>
        <w:rPr>
          <w:color w:val="auto"/>
          <w:highlight w:val="none"/>
          <w:lang w:val="en-US" w:eastAsia="en-US"/>
        </w:rPr>
      </w:pPr>
    </w:p>
    <w:p w14:paraId="16E914E8">
      <w:pPr>
        <w:bidi w:val="0"/>
        <w:rPr>
          <w:color w:val="auto"/>
          <w:highlight w:val="none"/>
          <w:lang w:val="en-US" w:eastAsia="en-US"/>
        </w:rPr>
      </w:pPr>
    </w:p>
    <w:p w14:paraId="219E68BA">
      <w:pPr>
        <w:bidi w:val="0"/>
        <w:rPr>
          <w:color w:val="auto"/>
          <w:highlight w:val="none"/>
          <w:lang w:val="en-US" w:eastAsia="en-US"/>
        </w:rPr>
      </w:pPr>
    </w:p>
    <w:p w14:paraId="12B58F19">
      <w:pPr>
        <w:bidi w:val="0"/>
        <w:rPr>
          <w:color w:val="auto"/>
          <w:highlight w:val="none"/>
          <w:lang w:val="en-US" w:eastAsia="en-US"/>
        </w:rPr>
      </w:pPr>
    </w:p>
    <w:p w14:paraId="44E6F2BA">
      <w:pPr>
        <w:bidi w:val="0"/>
        <w:rPr>
          <w:color w:val="auto"/>
          <w:highlight w:val="none"/>
          <w:lang w:val="en-US" w:eastAsia="en-US"/>
        </w:rPr>
      </w:pPr>
    </w:p>
    <w:p w14:paraId="56922DB0">
      <w:pPr>
        <w:tabs>
          <w:tab w:val="center" w:pos="4646"/>
        </w:tabs>
        <w:bidi w:val="0"/>
        <w:jc w:val="left"/>
        <w:rPr>
          <w:rFonts w:hint="eastAsia" w:eastAsia="宋体"/>
          <w:color w:val="auto"/>
          <w:highlight w:val="none"/>
          <w:lang w:val="en-US" w:eastAsia="zh-CN"/>
        </w:rPr>
      </w:pPr>
      <w:r>
        <w:rPr>
          <w:rFonts w:hint="eastAsia" w:eastAsia="宋体"/>
          <w:color w:val="auto"/>
          <w:highlight w:val="none"/>
          <w:lang w:val="en-US" w:eastAsia="zh-CN"/>
        </w:rPr>
        <w:tab/>
      </w:r>
    </w:p>
    <w:p w14:paraId="5D428C54">
      <w:pPr>
        <w:pStyle w:val="12"/>
        <w:rPr>
          <w:rFonts w:hint="eastAsia" w:eastAsia="宋体"/>
          <w:color w:val="auto"/>
          <w:highlight w:val="none"/>
          <w:lang w:val="en-US" w:eastAsia="zh-CN"/>
        </w:rPr>
      </w:pPr>
    </w:p>
    <w:p w14:paraId="55A2E5D4">
      <w:pPr>
        <w:pStyle w:val="12"/>
        <w:ind w:left="0" w:leftChars="0" w:firstLine="0" w:firstLineChars="0"/>
        <w:rPr>
          <w:rFonts w:hint="eastAsia" w:eastAsia="宋体"/>
          <w:color w:val="auto"/>
          <w:highlight w:val="none"/>
          <w:lang w:val="en-US" w:eastAsia="zh-CN"/>
        </w:rPr>
        <w:sectPr>
          <w:footerReference r:id="rId43" w:type="default"/>
          <w:pgSz w:w="11906" w:h="16839"/>
          <w:pgMar w:top="1417" w:right="1417" w:bottom="1417" w:left="1417" w:header="964" w:footer="907" w:gutter="0"/>
          <w:pgNumType w:fmt="decimal"/>
          <w:cols w:space="720" w:num="1"/>
        </w:sectPr>
      </w:pPr>
    </w:p>
    <w:p w14:paraId="749524F1">
      <w:pPr>
        <w:pStyle w:val="11"/>
        <w:spacing w:before="48" w:line="219" w:lineRule="auto"/>
        <w:rPr>
          <w:color w:val="auto"/>
          <w:sz w:val="24"/>
          <w:szCs w:val="24"/>
          <w:highlight w:val="none"/>
        </w:rPr>
      </w:pPr>
      <w:r>
        <w:rPr>
          <w:b/>
          <w:bCs/>
          <w:color w:val="auto"/>
          <w:spacing w:val="-3"/>
          <w:sz w:val="24"/>
          <w:szCs w:val="24"/>
          <w:highlight w:val="none"/>
        </w:rPr>
        <w:t>中小企业声明函</w:t>
      </w:r>
      <w:r>
        <w:rPr>
          <w:rFonts w:ascii="宋体" w:hAnsi="宋体" w:eastAsia="宋体" w:cs="宋体"/>
          <w:b/>
          <w:bCs/>
          <w:color w:val="auto"/>
          <w:spacing w:val="-3"/>
          <w:sz w:val="24"/>
          <w:szCs w:val="24"/>
          <w:highlight w:val="none"/>
        </w:rPr>
        <w:t>（格</w:t>
      </w:r>
      <w:r>
        <w:rPr>
          <w:b/>
          <w:bCs/>
          <w:color w:val="auto"/>
          <w:spacing w:val="-3"/>
          <w:sz w:val="24"/>
          <w:szCs w:val="24"/>
          <w:highlight w:val="none"/>
        </w:rPr>
        <w:t>式）</w:t>
      </w:r>
    </w:p>
    <w:p w14:paraId="020E2EF2">
      <w:pPr>
        <w:spacing w:line="327" w:lineRule="auto"/>
        <w:rPr>
          <w:rFonts w:ascii="Arial"/>
          <w:color w:val="auto"/>
          <w:sz w:val="21"/>
          <w:highlight w:val="none"/>
        </w:rPr>
      </w:pPr>
    </w:p>
    <w:p w14:paraId="6ED6ACDC">
      <w:pPr>
        <w:spacing w:line="328" w:lineRule="auto"/>
        <w:rPr>
          <w:rFonts w:ascii="Arial"/>
          <w:color w:val="auto"/>
          <w:sz w:val="21"/>
          <w:highlight w:val="none"/>
        </w:rPr>
      </w:pPr>
    </w:p>
    <w:p w14:paraId="1D7ECBCE">
      <w:pPr>
        <w:pStyle w:val="11"/>
        <w:spacing w:before="139" w:line="221" w:lineRule="auto"/>
        <w:ind w:left="2048"/>
        <w:rPr>
          <w:rFonts w:ascii="宋体" w:hAnsi="宋体" w:eastAsia="宋体" w:cs="宋体"/>
          <w:b/>
          <w:bCs/>
          <w:color w:val="auto"/>
          <w:spacing w:val="15"/>
          <w:sz w:val="40"/>
          <w:szCs w:val="40"/>
          <w:highlight w:val="none"/>
        </w:rPr>
      </w:pPr>
      <w:r>
        <w:rPr>
          <w:rFonts w:ascii="宋体" w:hAnsi="宋体" w:eastAsia="宋体" w:cs="宋体"/>
          <w:b/>
          <w:bCs/>
          <w:color w:val="auto"/>
          <w:spacing w:val="15"/>
          <w:sz w:val="40"/>
          <w:szCs w:val="40"/>
          <w:highlight w:val="none"/>
        </w:rPr>
        <w:t>中小企业声明函（货物）</w:t>
      </w:r>
    </w:p>
    <w:p w14:paraId="03BA4A0A">
      <w:pPr>
        <w:spacing w:line="459" w:lineRule="auto"/>
        <w:rPr>
          <w:rFonts w:ascii="Arial"/>
          <w:color w:val="auto"/>
          <w:sz w:val="21"/>
          <w:highlight w:val="none"/>
        </w:rPr>
      </w:pPr>
    </w:p>
    <w:p w14:paraId="24866598">
      <w:pPr>
        <w:pStyle w:val="11"/>
        <w:spacing w:before="78" w:line="359" w:lineRule="auto"/>
        <w:ind w:right="256" w:firstLine="480"/>
        <w:jc w:val="both"/>
        <w:rPr>
          <w:color w:val="auto"/>
          <w:sz w:val="21"/>
          <w:szCs w:val="21"/>
          <w:highlight w:val="none"/>
        </w:rPr>
      </w:pPr>
      <w:r>
        <w:rPr>
          <w:color w:val="auto"/>
          <w:spacing w:val="6"/>
          <w:sz w:val="21"/>
          <w:szCs w:val="21"/>
          <w:highlight w:val="none"/>
        </w:rPr>
        <w:t>本公司（联合体）郑重声明，根据《政府采购促进中小企业发展管理办法》（财库</w:t>
      </w:r>
      <w:r>
        <w:rPr>
          <w:color w:val="auto"/>
          <w:spacing w:val="-2"/>
          <w:sz w:val="21"/>
          <w:szCs w:val="21"/>
          <w:highlight w:val="none"/>
        </w:rPr>
        <w:t>﹝2020﹞46</w:t>
      </w:r>
      <w:r>
        <w:rPr>
          <w:color w:val="auto"/>
          <w:spacing w:val="-45"/>
          <w:sz w:val="21"/>
          <w:szCs w:val="21"/>
          <w:highlight w:val="none"/>
        </w:rPr>
        <w:t xml:space="preserve"> </w:t>
      </w:r>
      <w:r>
        <w:rPr>
          <w:color w:val="auto"/>
          <w:spacing w:val="-2"/>
          <w:sz w:val="21"/>
          <w:szCs w:val="21"/>
          <w:highlight w:val="none"/>
        </w:rPr>
        <w:t>号）的规定，本公司（联合体）参加</w:t>
      </w:r>
      <w:r>
        <w:rPr>
          <w:color w:val="auto"/>
          <w:spacing w:val="-2"/>
          <w:sz w:val="21"/>
          <w:szCs w:val="21"/>
          <w:highlight w:val="none"/>
          <w:u w:val="single" w:color="auto"/>
        </w:rPr>
        <w:t>（单位名称）</w:t>
      </w:r>
      <w:r>
        <w:rPr>
          <w:color w:val="auto"/>
          <w:spacing w:val="-2"/>
          <w:sz w:val="21"/>
          <w:szCs w:val="21"/>
          <w:highlight w:val="none"/>
        </w:rPr>
        <w:t>的</w:t>
      </w:r>
      <w:r>
        <w:rPr>
          <w:color w:val="auto"/>
          <w:spacing w:val="-2"/>
          <w:sz w:val="21"/>
          <w:szCs w:val="21"/>
          <w:highlight w:val="none"/>
          <w:u w:val="single" w:color="auto"/>
        </w:rPr>
        <w:t>（项目名称）</w:t>
      </w:r>
      <w:r>
        <w:rPr>
          <w:color w:val="auto"/>
          <w:spacing w:val="-2"/>
          <w:sz w:val="21"/>
          <w:szCs w:val="21"/>
          <w:highlight w:val="none"/>
        </w:rPr>
        <w:t>采购活动，</w:t>
      </w:r>
      <w:r>
        <w:rPr>
          <w:color w:val="auto"/>
          <w:sz w:val="21"/>
          <w:szCs w:val="21"/>
          <w:highlight w:val="none"/>
        </w:rPr>
        <w:t>提供的货物全部由符合政策要求的中小企业制造。</w:t>
      </w:r>
      <w:r>
        <w:rPr>
          <w:color w:val="auto"/>
          <w:spacing w:val="-1"/>
          <w:sz w:val="21"/>
          <w:szCs w:val="21"/>
          <w:highlight w:val="none"/>
        </w:rPr>
        <w:t>相关企业（含联合体中的中小企业、签订分包意向协议的中小企业）的具体情况如下：</w:t>
      </w:r>
    </w:p>
    <w:p w14:paraId="3C15CF8C">
      <w:pPr>
        <w:pStyle w:val="11"/>
        <w:spacing w:before="1" w:line="312" w:lineRule="auto"/>
        <w:ind w:left="1" w:firstLine="670"/>
        <w:rPr>
          <w:color w:val="auto"/>
          <w:sz w:val="21"/>
          <w:szCs w:val="21"/>
          <w:highlight w:val="none"/>
        </w:rPr>
      </w:pPr>
      <w:r>
        <w:rPr>
          <w:color w:val="auto"/>
          <w:spacing w:val="-3"/>
          <w:sz w:val="21"/>
          <w:szCs w:val="21"/>
          <w:highlight w:val="none"/>
        </w:rPr>
        <w:t>1.</w:t>
      </w:r>
      <w:r>
        <w:rPr>
          <w:color w:val="auto"/>
          <w:spacing w:val="-3"/>
          <w:sz w:val="21"/>
          <w:szCs w:val="21"/>
          <w:highlight w:val="none"/>
          <w:u w:val="single" w:color="auto"/>
        </w:rPr>
        <w:t>（标的名称</w:t>
      </w:r>
      <w:r>
        <w:rPr>
          <w:color w:val="auto"/>
          <w:spacing w:val="-21"/>
          <w:sz w:val="21"/>
          <w:szCs w:val="21"/>
          <w:highlight w:val="none"/>
          <w:u w:val="single" w:color="auto"/>
        </w:rPr>
        <w:t>）</w:t>
      </w:r>
      <w:r>
        <w:rPr>
          <w:color w:val="auto"/>
          <w:spacing w:val="-21"/>
          <w:sz w:val="21"/>
          <w:szCs w:val="21"/>
          <w:highlight w:val="none"/>
        </w:rPr>
        <w:t>，</w:t>
      </w:r>
      <w:r>
        <w:rPr>
          <w:color w:val="auto"/>
          <w:spacing w:val="-3"/>
          <w:sz w:val="21"/>
          <w:szCs w:val="21"/>
          <w:highlight w:val="none"/>
        </w:rPr>
        <w:t>属于</w:t>
      </w:r>
      <w:r>
        <w:rPr>
          <w:color w:val="auto"/>
          <w:spacing w:val="-3"/>
          <w:sz w:val="21"/>
          <w:szCs w:val="21"/>
          <w:highlight w:val="none"/>
          <w:u w:val="single" w:color="auto"/>
        </w:rPr>
        <w:t>（采购文件中明确的所属行业）</w:t>
      </w:r>
      <w:r>
        <w:rPr>
          <w:color w:val="auto"/>
          <w:spacing w:val="-3"/>
          <w:sz w:val="21"/>
          <w:szCs w:val="21"/>
          <w:highlight w:val="none"/>
        </w:rPr>
        <w:t>行业；制造商为</w:t>
      </w:r>
      <w:r>
        <w:rPr>
          <w:color w:val="auto"/>
          <w:spacing w:val="-3"/>
          <w:sz w:val="21"/>
          <w:szCs w:val="21"/>
          <w:highlight w:val="none"/>
          <w:u w:val="single" w:color="auto"/>
        </w:rPr>
        <w:t>（企业名称</w:t>
      </w:r>
      <w:r>
        <w:rPr>
          <w:color w:val="auto"/>
          <w:spacing w:val="-21"/>
          <w:sz w:val="21"/>
          <w:szCs w:val="21"/>
          <w:highlight w:val="none"/>
          <w:u w:val="single" w:color="auto"/>
        </w:rPr>
        <w:t>）</w:t>
      </w:r>
      <w:r>
        <w:rPr>
          <w:color w:val="auto"/>
          <w:spacing w:val="-21"/>
          <w:sz w:val="21"/>
          <w:szCs w:val="21"/>
          <w:highlight w:val="none"/>
        </w:rPr>
        <w:t>，</w:t>
      </w:r>
      <w:r>
        <w:rPr>
          <w:color w:val="auto"/>
          <w:spacing w:val="-2"/>
          <w:sz w:val="21"/>
          <w:szCs w:val="21"/>
          <w:highlight w:val="none"/>
        </w:rPr>
        <w:t>从业人员</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2"/>
          <w:sz w:val="21"/>
          <w:szCs w:val="21"/>
          <w:highlight w:val="none"/>
        </w:rPr>
        <w:t>人，营业收入为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万元，资产总额为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万元，属于</w:t>
      </w:r>
      <w:r>
        <w:rPr>
          <w:color w:val="auto"/>
          <w:spacing w:val="-2"/>
          <w:sz w:val="21"/>
          <w:szCs w:val="21"/>
          <w:highlight w:val="none"/>
          <w:u w:val="single" w:color="auto"/>
        </w:rPr>
        <w:t>（中型企业、小型企业、微型企业</w:t>
      </w:r>
      <w:r>
        <w:rPr>
          <w:color w:val="auto"/>
          <w:spacing w:val="1"/>
          <w:sz w:val="21"/>
          <w:szCs w:val="21"/>
          <w:highlight w:val="none"/>
          <w:u w:val="single" w:color="auto"/>
        </w:rPr>
        <w:t>）</w:t>
      </w:r>
      <w:r>
        <w:rPr>
          <w:color w:val="auto"/>
          <w:spacing w:val="1"/>
          <w:sz w:val="21"/>
          <w:szCs w:val="21"/>
          <w:highlight w:val="none"/>
        </w:rPr>
        <w:t>；</w:t>
      </w:r>
    </w:p>
    <w:p w14:paraId="2FAAB618">
      <w:pPr>
        <w:pStyle w:val="11"/>
        <w:spacing w:before="185" w:line="312" w:lineRule="auto"/>
        <w:ind w:left="1" w:firstLine="655"/>
        <w:rPr>
          <w:color w:val="auto"/>
          <w:sz w:val="21"/>
          <w:szCs w:val="21"/>
          <w:highlight w:val="none"/>
        </w:rPr>
      </w:pPr>
      <w:r>
        <w:rPr>
          <w:color w:val="auto"/>
          <w:spacing w:val="-3"/>
          <w:sz w:val="21"/>
          <w:szCs w:val="21"/>
          <w:highlight w:val="none"/>
        </w:rPr>
        <w:t>2.</w:t>
      </w:r>
      <w:r>
        <w:rPr>
          <w:color w:val="auto"/>
          <w:spacing w:val="-3"/>
          <w:sz w:val="21"/>
          <w:szCs w:val="21"/>
          <w:highlight w:val="none"/>
          <w:u w:val="single" w:color="auto"/>
        </w:rPr>
        <w:t>（标的名称</w:t>
      </w:r>
      <w:r>
        <w:rPr>
          <w:color w:val="auto"/>
          <w:spacing w:val="-17"/>
          <w:sz w:val="21"/>
          <w:szCs w:val="21"/>
          <w:highlight w:val="none"/>
          <w:u w:val="single" w:color="auto"/>
        </w:rPr>
        <w:t>）</w:t>
      </w:r>
      <w:r>
        <w:rPr>
          <w:color w:val="auto"/>
          <w:spacing w:val="-17"/>
          <w:sz w:val="21"/>
          <w:szCs w:val="21"/>
          <w:highlight w:val="none"/>
        </w:rPr>
        <w:t>，</w:t>
      </w:r>
      <w:r>
        <w:rPr>
          <w:color w:val="auto"/>
          <w:spacing w:val="-3"/>
          <w:sz w:val="21"/>
          <w:szCs w:val="21"/>
          <w:highlight w:val="none"/>
        </w:rPr>
        <w:t>属于</w:t>
      </w:r>
      <w:r>
        <w:rPr>
          <w:color w:val="auto"/>
          <w:spacing w:val="-3"/>
          <w:sz w:val="21"/>
          <w:szCs w:val="21"/>
          <w:highlight w:val="none"/>
          <w:u w:val="single" w:color="auto"/>
        </w:rPr>
        <w:t>（采购文件中明确的所属行业）</w:t>
      </w:r>
      <w:r>
        <w:rPr>
          <w:color w:val="auto"/>
          <w:spacing w:val="-3"/>
          <w:sz w:val="21"/>
          <w:szCs w:val="21"/>
          <w:highlight w:val="none"/>
        </w:rPr>
        <w:t>行业；制造商为</w:t>
      </w:r>
      <w:r>
        <w:rPr>
          <w:color w:val="auto"/>
          <w:spacing w:val="-3"/>
          <w:sz w:val="21"/>
          <w:szCs w:val="21"/>
          <w:highlight w:val="none"/>
          <w:u w:val="single" w:color="auto"/>
        </w:rPr>
        <w:t>（企业名称</w:t>
      </w:r>
      <w:r>
        <w:rPr>
          <w:color w:val="auto"/>
          <w:spacing w:val="-17"/>
          <w:sz w:val="21"/>
          <w:szCs w:val="21"/>
          <w:highlight w:val="none"/>
          <w:u w:val="single" w:color="auto"/>
        </w:rPr>
        <w:t>）</w:t>
      </w:r>
      <w:r>
        <w:rPr>
          <w:color w:val="auto"/>
          <w:spacing w:val="-17"/>
          <w:sz w:val="21"/>
          <w:szCs w:val="21"/>
          <w:highlight w:val="none"/>
        </w:rPr>
        <w:t>，</w:t>
      </w:r>
      <w:r>
        <w:rPr>
          <w:color w:val="auto"/>
          <w:spacing w:val="-2"/>
          <w:sz w:val="21"/>
          <w:szCs w:val="21"/>
          <w:highlight w:val="none"/>
        </w:rPr>
        <w:t>从业人员</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2"/>
          <w:sz w:val="21"/>
          <w:szCs w:val="21"/>
          <w:highlight w:val="none"/>
        </w:rPr>
        <w:t>人，营业收入为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万元，资产总额为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万元，属于</w:t>
      </w:r>
      <w:r>
        <w:rPr>
          <w:color w:val="auto"/>
          <w:spacing w:val="-2"/>
          <w:sz w:val="21"/>
          <w:szCs w:val="21"/>
          <w:highlight w:val="none"/>
          <w:u w:val="single" w:color="auto"/>
        </w:rPr>
        <w:t>（中型企业、小型企业、微型企业</w:t>
      </w:r>
      <w:r>
        <w:rPr>
          <w:color w:val="auto"/>
          <w:spacing w:val="1"/>
          <w:sz w:val="21"/>
          <w:szCs w:val="21"/>
          <w:highlight w:val="none"/>
          <w:u w:val="single" w:color="auto"/>
        </w:rPr>
        <w:t>）</w:t>
      </w:r>
      <w:r>
        <w:rPr>
          <w:color w:val="auto"/>
          <w:spacing w:val="1"/>
          <w:sz w:val="21"/>
          <w:szCs w:val="21"/>
          <w:highlight w:val="none"/>
        </w:rPr>
        <w:t>；</w:t>
      </w:r>
    </w:p>
    <w:p w14:paraId="550BDF27">
      <w:pPr>
        <w:pStyle w:val="11"/>
        <w:spacing w:before="181" w:line="378" w:lineRule="exact"/>
        <w:ind w:left="582"/>
        <w:rPr>
          <w:color w:val="auto"/>
          <w:sz w:val="21"/>
          <w:szCs w:val="21"/>
          <w:highlight w:val="none"/>
        </w:rPr>
      </w:pPr>
      <w:r>
        <w:rPr>
          <w:color w:val="auto"/>
          <w:spacing w:val="-13"/>
          <w:position w:val="3"/>
          <w:sz w:val="21"/>
          <w:szCs w:val="21"/>
          <w:highlight w:val="none"/>
        </w:rPr>
        <w:t>……</w:t>
      </w:r>
    </w:p>
    <w:p w14:paraId="77565BCA">
      <w:pPr>
        <w:pStyle w:val="11"/>
        <w:spacing w:before="90" w:line="359" w:lineRule="auto"/>
        <w:ind w:left="23" w:right="263" w:firstLine="477"/>
        <w:rPr>
          <w:color w:val="auto"/>
          <w:sz w:val="21"/>
          <w:szCs w:val="21"/>
          <w:highlight w:val="none"/>
        </w:rPr>
      </w:pPr>
      <w:r>
        <w:rPr>
          <w:color w:val="auto"/>
          <w:spacing w:val="-1"/>
          <w:sz w:val="21"/>
          <w:szCs w:val="21"/>
          <w:highlight w:val="none"/>
        </w:rPr>
        <w:t>以上企业，不属于大企业的分支机构，不存在控股股东为大企业的情形，也不存在与大企业的负责人为同一人的情形。</w:t>
      </w:r>
    </w:p>
    <w:p w14:paraId="6494888C">
      <w:pPr>
        <w:pStyle w:val="11"/>
        <w:spacing w:before="1" w:line="218" w:lineRule="auto"/>
        <w:ind w:left="566"/>
        <w:rPr>
          <w:color w:val="auto"/>
          <w:sz w:val="21"/>
          <w:szCs w:val="21"/>
          <w:highlight w:val="none"/>
        </w:rPr>
      </w:pPr>
      <w:r>
        <w:rPr>
          <w:color w:val="auto"/>
          <w:sz w:val="21"/>
          <w:szCs w:val="21"/>
          <w:highlight w:val="none"/>
        </w:rPr>
        <w:t>本企业对上述声明内容的真实性负责。如有虚</w:t>
      </w:r>
      <w:r>
        <w:rPr>
          <w:color w:val="auto"/>
          <w:spacing w:val="-1"/>
          <w:sz w:val="21"/>
          <w:szCs w:val="21"/>
          <w:highlight w:val="none"/>
        </w:rPr>
        <w:t>假，将依法承担相应责任。</w:t>
      </w:r>
    </w:p>
    <w:p w14:paraId="64F05B21">
      <w:pPr>
        <w:spacing w:line="283" w:lineRule="auto"/>
        <w:rPr>
          <w:rFonts w:ascii="Arial"/>
          <w:color w:val="auto"/>
          <w:sz w:val="21"/>
          <w:szCs w:val="21"/>
          <w:highlight w:val="none"/>
        </w:rPr>
      </w:pPr>
    </w:p>
    <w:p w14:paraId="21D4177D">
      <w:pPr>
        <w:spacing w:line="284" w:lineRule="auto"/>
        <w:rPr>
          <w:rFonts w:ascii="Arial"/>
          <w:color w:val="auto"/>
          <w:sz w:val="21"/>
          <w:szCs w:val="21"/>
          <w:highlight w:val="none"/>
        </w:rPr>
      </w:pPr>
    </w:p>
    <w:p w14:paraId="53D9FD74">
      <w:pPr>
        <w:pStyle w:val="11"/>
        <w:spacing w:before="78" w:line="219" w:lineRule="auto"/>
        <w:ind w:left="4387"/>
        <w:rPr>
          <w:color w:val="auto"/>
          <w:sz w:val="21"/>
          <w:szCs w:val="21"/>
          <w:highlight w:val="none"/>
        </w:rPr>
      </w:pPr>
      <w:r>
        <w:rPr>
          <w:color w:val="auto"/>
          <w:spacing w:val="-2"/>
          <w:sz w:val="21"/>
          <w:szCs w:val="21"/>
          <w:highlight w:val="none"/>
        </w:rPr>
        <w:t>企业名称（电子签章</w:t>
      </w:r>
      <w:r>
        <w:rPr>
          <w:color w:val="auto"/>
          <w:spacing w:val="1"/>
          <w:sz w:val="21"/>
          <w:szCs w:val="21"/>
          <w:highlight w:val="none"/>
        </w:rPr>
        <w:t>）：</w:t>
      </w:r>
    </w:p>
    <w:p w14:paraId="658A5A1E">
      <w:pPr>
        <w:pStyle w:val="11"/>
        <w:spacing w:before="182" w:line="220" w:lineRule="auto"/>
        <w:ind w:left="4425"/>
        <w:rPr>
          <w:color w:val="auto"/>
          <w:sz w:val="21"/>
          <w:szCs w:val="21"/>
          <w:highlight w:val="none"/>
        </w:rPr>
      </w:pPr>
      <w:r>
        <w:rPr>
          <w:color w:val="auto"/>
          <w:spacing w:val="-21"/>
          <w:sz w:val="21"/>
          <w:szCs w:val="21"/>
          <w:highlight w:val="none"/>
        </w:rPr>
        <w:t>日</w:t>
      </w:r>
      <w:r>
        <w:rPr>
          <w:color w:val="auto"/>
          <w:spacing w:val="12"/>
          <w:sz w:val="21"/>
          <w:szCs w:val="21"/>
          <w:highlight w:val="none"/>
        </w:rPr>
        <w:t xml:space="preserve"> </w:t>
      </w:r>
      <w:r>
        <w:rPr>
          <w:color w:val="auto"/>
          <w:spacing w:val="-21"/>
          <w:sz w:val="21"/>
          <w:szCs w:val="21"/>
          <w:highlight w:val="none"/>
        </w:rPr>
        <w:t>期：</w:t>
      </w:r>
    </w:p>
    <w:p w14:paraId="3516AE82">
      <w:pPr>
        <w:spacing w:line="258" w:lineRule="auto"/>
        <w:rPr>
          <w:rFonts w:ascii="Arial"/>
          <w:color w:val="auto"/>
          <w:sz w:val="21"/>
          <w:szCs w:val="21"/>
          <w:highlight w:val="none"/>
        </w:rPr>
      </w:pPr>
    </w:p>
    <w:p w14:paraId="2537D02C">
      <w:pPr>
        <w:spacing w:line="258" w:lineRule="auto"/>
        <w:rPr>
          <w:rFonts w:ascii="Arial"/>
          <w:color w:val="auto"/>
          <w:sz w:val="21"/>
          <w:szCs w:val="21"/>
          <w:highlight w:val="none"/>
        </w:rPr>
      </w:pPr>
    </w:p>
    <w:p w14:paraId="0DD5F62B">
      <w:pPr>
        <w:spacing w:line="258" w:lineRule="auto"/>
        <w:rPr>
          <w:rFonts w:ascii="Arial"/>
          <w:color w:val="auto"/>
          <w:sz w:val="21"/>
          <w:szCs w:val="21"/>
          <w:highlight w:val="none"/>
        </w:rPr>
      </w:pPr>
    </w:p>
    <w:p w14:paraId="05E4767B">
      <w:pPr>
        <w:spacing w:line="259" w:lineRule="auto"/>
        <w:rPr>
          <w:rFonts w:ascii="Arial"/>
          <w:color w:val="auto"/>
          <w:sz w:val="21"/>
          <w:szCs w:val="21"/>
          <w:highlight w:val="none"/>
        </w:rPr>
      </w:pPr>
    </w:p>
    <w:p w14:paraId="78B44D3D">
      <w:pPr>
        <w:pStyle w:val="11"/>
        <w:spacing w:before="78" w:line="360" w:lineRule="auto"/>
        <w:ind w:left="2" w:right="263" w:firstLine="562"/>
        <w:jc w:val="both"/>
        <w:rPr>
          <w:color w:val="auto"/>
          <w:sz w:val="21"/>
          <w:szCs w:val="21"/>
          <w:highlight w:val="none"/>
        </w:rPr>
      </w:pPr>
      <w:r>
        <w:rPr>
          <w:color w:val="auto"/>
          <w:spacing w:val="2"/>
          <w:sz w:val="21"/>
          <w:szCs w:val="21"/>
          <w:highlight w:val="none"/>
        </w:rPr>
        <w:t>注：享受《政府采购促进中小企业发展管理办法</w:t>
      </w:r>
      <w:r>
        <w:rPr>
          <w:color w:val="auto"/>
          <w:spacing w:val="1"/>
          <w:sz w:val="21"/>
          <w:szCs w:val="21"/>
          <w:highlight w:val="none"/>
        </w:rPr>
        <w:t>》（财库〔2020〕46</w:t>
      </w:r>
      <w:r>
        <w:rPr>
          <w:color w:val="auto"/>
          <w:spacing w:val="-45"/>
          <w:sz w:val="21"/>
          <w:szCs w:val="21"/>
          <w:highlight w:val="none"/>
        </w:rPr>
        <w:t xml:space="preserve"> </w:t>
      </w:r>
      <w:r>
        <w:rPr>
          <w:color w:val="auto"/>
          <w:spacing w:val="1"/>
          <w:sz w:val="21"/>
          <w:szCs w:val="21"/>
          <w:highlight w:val="none"/>
        </w:rPr>
        <w:t>号）规定的中</w:t>
      </w:r>
      <w:r>
        <w:rPr>
          <w:color w:val="auto"/>
          <w:sz w:val="21"/>
          <w:szCs w:val="21"/>
          <w:highlight w:val="none"/>
        </w:rPr>
        <w:t>小企业扶持政策的，采购人、采购代理机构</w:t>
      </w:r>
      <w:r>
        <w:rPr>
          <w:color w:val="auto"/>
          <w:spacing w:val="-1"/>
          <w:sz w:val="21"/>
          <w:szCs w:val="21"/>
          <w:highlight w:val="none"/>
        </w:rPr>
        <w:t>应当随中标结果公开中标供应商的《中小企业</w:t>
      </w:r>
      <w:r>
        <w:rPr>
          <w:color w:val="auto"/>
          <w:sz w:val="21"/>
          <w:szCs w:val="21"/>
          <w:highlight w:val="none"/>
        </w:rPr>
        <w:t>声明函》。从业人员、营业收入、资产总额填</w:t>
      </w:r>
      <w:r>
        <w:rPr>
          <w:color w:val="auto"/>
          <w:spacing w:val="-1"/>
          <w:sz w:val="21"/>
          <w:szCs w:val="21"/>
          <w:highlight w:val="none"/>
        </w:rPr>
        <w:t>报上一年度数据，无上一年度数据的新成立</w:t>
      </w:r>
      <w:r>
        <w:rPr>
          <w:color w:val="auto"/>
          <w:spacing w:val="-2"/>
          <w:sz w:val="21"/>
          <w:szCs w:val="21"/>
          <w:highlight w:val="none"/>
        </w:rPr>
        <w:t>企业可不填报。</w:t>
      </w:r>
    </w:p>
    <w:p w14:paraId="0AD8BE7C">
      <w:pPr>
        <w:spacing w:line="360" w:lineRule="auto"/>
        <w:rPr>
          <w:color w:val="auto"/>
          <w:sz w:val="21"/>
          <w:szCs w:val="21"/>
          <w:highlight w:val="none"/>
        </w:rPr>
        <w:sectPr>
          <w:footerReference r:id="rId44" w:type="default"/>
          <w:pgSz w:w="11906" w:h="16839"/>
          <w:pgMar w:top="1417" w:right="1417" w:bottom="1417" w:left="1417" w:header="1077" w:footer="1077" w:gutter="0"/>
          <w:pgNumType w:fmt="decimal"/>
          <w:cols w:space="720" w:num="1"/>
        </w:sectPr>
      </w:pPr>
    </w:p>
    <w:p w14:paraId="76193DB3">
      <w:pPr>
        <w:pStyle w:val="11"/>
        <w:spacing w:before="142" w:line="219" w:lineRule="auto"/>
        <w:ind w:left="144"/>
        <w:rPr>
          <w:color w:val="auto"/>
          <w:sz w:val="24"/>
          <w:szCs w:val="24"/>
          <w:highlight w:val="none"/>
        </w:rPr>
      </w:pPr>
      <w:r>
        <w:rPr>
          <w:b/>
          <w:bCs/>
          <w:color w:val="auto"/>
          <w:spacing w:val="-3"/>
          <w:sz w:val="24"/>
          <w:szCs w:val="24"/>
          <w:highlight w:val="none"/>
        </w:rPr>
        <w:t>残疾人福利性单位声明函</w:t>
      </w:r>
      <w:r>
        <w:rPr>
          <w:rFonts w:hint="eastAsia"/>
          <w:b/>
          <w:bCs/>
          <w:color w:val="auto"/>
          <w:spacing w:val="-3"/>
          <w:sz w:val="24"/>
          <w:szCs w:val="24"/>
          <w:highlight w:val="none"/>
          <w:lang w:eastAsia="zh-CN"/>
        </w:rPr>
        <w:t>（</w:t>
      </w:r>
      <w:r>
        <w:rPr>
          <w:b/>
          <w:bCs/>
          <w:color w:val="auto"/>
          <w:spacing w:val="-3"/>
          <w:sz w:val="24"/>
          <w:szCs w:val="24"/>
          <w:highlight w:val="none"/>
        </w:rPr>
        <w:t>格式</w:t>
      </w:r>
      <w:r>
        <w:rPr>
          <w:rFonts w:hint="eastAsia"/>
          <w:b/>
          <w:bCs/>
          <w:color w:val="auto"/>
          <w:spacing w:val="-3"/>
          <w:sz w:val="24"/>
          <w:szCs w:val="24"/>
          <w:highlight w:val="none"/>
          <w:lang w:eastAsia="zh-CN"/>
        </w:rPr>
        <w:t>）</w:t>
      </w:r>
    </w:p>
    <w:p w14:paraId="57E62482">
      <w:pPr>
        <w:spacing w:line="289" w:lineRule="auto"/>
        <w:rPr>
          <w:rFonts w:ascii="Arial"/>
          <w:color w:val="auto"/>
          <w:sz w:val="21"/>
          <w:highlight w:val="none"/>
        </w:rPr>
      </w:pPr>
    </w:p>
    <w:p w14:paraId="687265AF">
      <w:pPr>
        <w:spacing w:line="289" w:lineRule="auto"/>
        <w:rPr>
          <w:rFonts w:ascii="Arial"/>
          <w:color w:val="auto"/>
          <w:sz w:val="21"/>
          <w:highlight w:val="none"/>
        </w:rPr>
      </w:pPr>
    </w:p>
    <w:p w14:paraId="57E4DACA">
      <w:pPr>
        <w:pStyle w:val="11"/>
        <w:spacing w:before="139" w:line="221" w:lineRule="auto"/>
        <w:ind w:left="2048"/>
        <w:rPr>
          <w:color w:val="auto"/>
          <w:sz w:val="40"/>
          <w:szCs w:val="40"/>
          <w:highlight w:val="none"/>
        </w:rPr>
      </w:pPr>
      <w:r>
        <w:rPr>
          <w:b/>
          <w:bCs/>
          <w:color w:val="auto"/>
          <w:spacing w:val="15"/>
          <w:sz w:val="40"/>
          <w:szCs w:val="40"/>
          <w:highlight w:val="none"/>
        </w:rPr>
        <w:t>残疾人福利性单位声明函</w:t>
      </w:r>
    </w:p>
    <w:p w14:paraId="05A6B8DB">
      <w:pPr>
        <w:spacing w:line="259" w:lineRule="auto"/>
        <w:rPr>
          <w:rFonts w:ascii="Arial"/>
          <w:color w:val="auto"/>
          <w:sz w:val="21"/>
          <w:highlight w:val="none"/>
        </w:rPr>
      </w:pPr>
    </w:p>
    <w:p w14:paraId="0226A22E">
      <w:pPr>
        <w:spacing w:line="259" w:lineRule="auto"/>
        <w:rPr>
          <w:rFonts w:ascii="Arial"/>
          <w:color w:val="auto"/>
          <w:sz w:val="21"/>
          <w:highlight w:val="none"/>
        </w:rPr>
      </w:pPr>
    </w:p>
    <w:p w14:paraId="09D8B1EE">
      <w:pPr>
        <w:pStyle w:val="11"/>
        <w:spacing w:before="78" w:line="359" w:lineRule="auto"/>
        <w:ind w:firstLine="505"/>
        <w:jc w:val="both"/>
        <w:rPr>
          <w:color w:val="auto"/>
          <w:sz w:val="21"/>
          <w:szCs w:val="21"/>
          <w:highlight w:val="none"/>
        </w:rPr>
      </w:pPr>
      <w:r>
        <w:rPr>
          <w:color w:val="auto"/>
          <w:spacing w:val="8"/>
          <w:sz w:val="21"/>
          <w:szCs w:val="21"/>
          <w:highlight w:val="none"/>
        </w:rPr>
        <w:t>本单位郑重声明，根据《财政部</w:t>
      </w:r>
      <w:r>
        <w:rPr>
          <w:color w:val="auto"/>
          <w:spacing w:val="64"/>
          <w:sz w:val="21"/>
          <w:szCs w:val="21"/>
          <w:highlight w:val="none"/>
        </w:rPr>
        <w:t xml:space="preserve"> </w:t>
      </w:r>
      <w:r>
        <w:rPr>
          <w:color w:val="auto"/>
          <w:spacing w:val="8"/>
          <w:sz w:val="21"/>
          <w:szCs w:val="21"/>
          <w:highlight w:val="none"/>
        </w:rPr>
        <w:t>民政部</w:t>
      </w:r>
      <w:r>
        <w:rPr>
          <w:color w:val="auto"/>
          <w:spacing w:val="56"/>
          <w:sz w:val="21"/>
          <w:szCs w:val="21"/>
          <w:highlight w:val="none"/>
        </w:rPr>
        <w:t xml:space="preserve"> </w:t>
      </w:r>
      <w:r>
        <w:rPr>
          <w:color w:val="auto"/>
          <w:spacing w:val="8"/>
          <w:sz w:val="21"/>
          <w:szCs w:val="21"/>
          <w:highlight w:val="none"/>
        </w:rPr>
        <w:t>中国残疾人联合会关于促进残疾人就</w:t>
      </w:r>
      <w:r>
        <w:rPr>
          <w:color w:val="auto"/>
          <w:spacing w:val="6"/>
          <w:sz w:val="21"/>
          <w:szCs w:val="21"/>
          <w:highlight w:val="none"/>
        </w:rPr>
        <w:t>业政府采购政策的通知》</w:t>
      </w:r>
      <w:r>
        <w:rPr>
          <w:color w:val="auto"/>
          <w:spacing w:val="-78"/>
          <w:sz w:val="21"/>
          <w:szCs w:val="21"/>
          <w:highlight w:val="none"/>
        </w:rPr>
        <w:t xml:space="preserve"> </w:t>
      </w:r>
      <w:r>
        <w:rPr>
          <w:color w:val="auto"/>
          <w:spacing w:val="6"/>
          <w:sz w:val="21"/>
          <w:szCs w:val="21"/>
          <w:highlight w:val="none"/>
        </w:rPr>
        <w:t>（财库〔2017〕 141</w:t>
      </w:r>
      <w:r>
        <w:rPr>
          <w:color w:val="auto"/>
          <w:spacing w:val="-45"/>
          <w:sz w:val="21"/>
          <w:szCs w:val="21"/>
          <w:highlight w:val="none"/>
        </w:rPr>
        <w:t xml:space="preserve"> </w:t>
      </w:r>
      <w:r>
        <w:rPr>
          <w:color w:val="auto"/>
          <w:spacing w:val="6"/>
          <w:sz w:val="21"/>
          <w:szCs w:val="21"/>
          <w:highlight w:val="none"/>
        </w:rPr>
        <w:t>号）</w:t>
      </w:r>
      <w:r>
        <w:rPr>
          <w:color w:val="auto"/>
          <w:spacing w:val="-67"/>
          <w:sz w:val="21"/>
          <w:szCs w:val="21"/>
          <w:highlight w:val="none"/>
        </w:rPr>
        <w:t xml:space="preserve"> </w:t>
      </w:r>
      <w:r>
        <w:rPr>
          <w:color w:val="auto"/>
          <w:spacing w:val="6"/>
          <w:sz w:val="21"/>
          <w:szCs w:val="21"/>
          <w:highlight w:val="none"/>
        </w:rPr>
        <w:t>的规定，本单位为符合条件的残</w:t>
      </w:r>
      <w:r>
        <w:rPr>
          <w:color w:val="auto"/>
          <w:spacing w:val="10"/>
          <w:sz w:val="21"/>
          <w:szCs w:val="21"/>
          <w:highlight w:val="none"/>
        </w:rPr>
        <w:t>疾人福利性单位，且本单位参加______单位的______项目采</w:t>
      </w:r>
      <w:r>
        <w:rPr>
          <w:color w:val="auto"/>
          <w:spacing w:val="9"/>
          <w:sz w:val="21"/>
          <w:szCs w:val="21"/>
          <w:highlight w:val="none"/>
        </w:rPr>
        <w:t>购活动提供本单位制造</w:t>
      </w:r>
      <w:r>
        <w:rPr>
          <w:color w:val="auto"/>
          <w:spacing w:val="2"/>
          <w:sz w:val="21"/>
          <w:szCs w:val="21"/>
          <w:highlight w:val="none"/>
        </w:rPr>
        <w:t>的货物（由本单位承担工程/提供服务</w:t>
      </w:r>
      <w:r>
        <w:rPr>
          <w:color w:val="auto"/>
          <w:spacing w:val="1"/>
          <w:sz w:val="21"/>
          <w:szCs w:val="21"/>
          <w:highlight w:val="none"/>
        </w:rPr>
        <w:t>），</w:t>
      </w:r>
      <w:r>
        <w:rPr>
          <w:color w:val="auto"/>
          <w:spacing w:val="2"/>
          <w:sz w:val="21"/>
          <w:szCs w:val="21"/>
          <w:highlight w:val="none"/>
        </w:rPr>
        <w:t>或者提供其他残疾人福利性单位制造的货物</w:t>
      </w:r>
      <w:r>
        <w:rPr>
          <w:color w:val="auto"/>
          <w:spacing w:val="-12"/>
          <w:sz w:val="21"/>
          <w:szCs w:val="21"/>
          <w:highlight w:val="none"/>
        </w:rPr>
        <w:t>（不包括使用非残疾人福利性单位注册商标的货物）。</w:t>
      </w:r>
    </w:p>
    <w:p w14:paraId="21A2AA20">
      <w:pPr>
        <w:pStyle w:val="11"/>
        <w:spacing w:line="218" w:lineRule="auto"/>
        <w:ind w:left="505"/>
        <w:rPr>
          <w:color w:val="auto"/>
          <w:sz w:val="21"/>
          <w:szCs w:val="21"/>
          <w:highlight w:val="none"/>
        </w:rPr>
      </w:pPr>
      <w:r>
        <w:rPr>
          <w:color w:val="auto"/>
          <w:spacing w:val="11"/>
          <w:sz w:val="21"/>
          <w:szCs w:val="21"/>
          <w:highlight w:val="none"/>
        </w:rPr>
        <w:t>本单位对上述声明的真实性负责。如有虚假，将依法承</w:t>
      </w:r>
      <w:r>
        <w:rPr>
          <w:color w:val="auto"/>
          <w:spacing w:val="10"/>
          <w:sz w:val="21"/>
          <w:szCs w:val="21"/>
          <w:highlight w:val="none"/>
        </w:rPr>
        <w:t>担相应责任。</w:t>
      </w:r>
    </w:p>
    <w:p w14:paraId="375A5E46">
      <w:pPr>
        <w:spacing w:line="257" w:lineRule="auto"/>
        <w:rPr>
          <w:rFonts w:ascii="Arial"/>
          <w:color w:val="auto"/>
          <w:sz w:val="21"/>
          <w:szCs w:val="21"/>
          <w:highlight w:val="none"/>
        </w:rPr>
      </w:pPr>
    </w:p>
    <w:p w14:paraId="0EFAD56C">
      <w:pPr>
        <w:spacing w:line="257" w:lineRule="auto"/>
        <w:rPr>
          <w:rFonts w:ascii="Arial"/>
          <w:color w:val="auto"/>
          <w:sz w:val="21"/>
          <w:szCs w:val="21"/>
          <w:highlight w:val="none"/>
        </w:rPr>
      </w:pPr>
    </w:p>
    <w:p w14:paraId="32F9CDF7">
      <w:pPr>
        <w:spacing w:line="258" w:lineRule="auto"/>
        <w:rPr>
          <w:rFonts w:ascii="Arial"/>
          <w:color w:val="auto"/>
          <w:sz w:val="21"/>
          <w:szCs w:val="21"/>
          <w:highlight w:val="none"/>
        </w:rPr>
      </w:pPr>
    </w:p>
    <w:p w14:paraId="61C11961">
      <w:pPr>
        <w:spacing w:line="258" w:lineRule="auto"/>
        <w:rPr>
          <w:rFonts w:ascii="Arial"/>
          <w:color w:val="auto"/>
          <w:sz w:val="21"/>
          <w:szCs w:val="21"/>
          <w:highlight w:val="none"/>
        </w:rPr>
      </w:pPr>
    </w:p>
    <w:p w14:paraId="508995BB">
      <w:pPr>
        <w:pStyle w:val="11"/>
        <w:spacing w:before="78" w:line="219" w:lineRule="auto"/>
        <w:ind w:left="2626"/>
        <w:rPr>
          <w:color w:val="auto"/>
          <w:sz w:val="21"/>
          <w:szCs w:val="21"/>
          <w:highlight w:val="none"/>
        </w:rPr>
      </w:pPr>
      <w:r>
        <w:rPr>
          <w:color w:val="auto"/>
          <w:spacing w:val="9"/>
          <w:sz w:val="21"/>
          <w:szCs w:val="21"/>
          <w:highlight w:val="none"/>
        </w:rPr>
        <w:t>单位名称（电子签章</w:t>
      </w:r>
      <w:r>
        <w:rPr>
          <w:color w:val="auto"/>
          <w:spacing w:val="13"/>
          <w:sz w:val="21"/>
          <w:szCs w:val="21"/>
          <w:highlight w:val="none"/>
        </w:rPr>
        <w:t>）：</w:t>
      </w:r>
    </w:p>
    <w:p w14:paraId="12C46FCC">
      <w:pPr>
        <w:pStyle w:val="11"/>
        <w:spacing w:before="184" w:line="220" w:lineRule="auto"/>
        <w:ind w:left="3541"/>
        <w:rPr>
          <w:color w:val="auto"/>
          <w:sz w:val="21"/>
          <w:szCs w:val="21"/>
          <w:highlight w:val="none"/>
        </w:rPr>
      </w:pPr>
      <w:r>
        <w:rPr>
          <w:color w:val="auto"/>
          <w:spacing w:val="-21"/>
          <w:sz w:val="21"/>
          <w:szCs w:val="21"/>
          <w:highlight w:val="none"/>
        </w:rPr>
        <w:t>日</w:t>
      </w:r>
      <w:r>
        <w:rPr>
          <w:color w:val="auto"/>
          <w:spacing w:val="24"/>
          <w:sz w:val="21"/>
          <w:szCs w:val="21"/>
          <w:highlight w:val="none"/>
        </w:rPr>
        <w:t xml:space="preserve">  </w:t>
      </w:r>
      <w:r>
        <w:rPr>
          <w:color w:val="auto"/>
          <w:spacing w:val="-21"/>
          <w:sz w:val="21"/>
          <w:szCs w:val="21"/>
          <w:highlight w:val="none"/>
        </w:rPr>
        <w:t>期：</w:t>
      </w:r>
    </w:p>
    <w:p w14:paraId="6F83C2BF">
      <w:pPr>
        <w:spacing w:line="249" w:lineRule="auto"/>
        <w:rPr>
          <w:rFonts w:ascii="Arial"/>
          <w:color w:val="auto"/>
          <w:sz w:val="21"/>
          <w:szCs w:val="21"/>
          <w:highlight w:val="none"/>
        </w:rPr>
      </w:pPr>
    </w:p>
    <w:p w14:paraId="4D325CFA">
      <w:pPr>
        <w:spacing w:line="249" w:lineRule="auto"/>
        <w:rPr>
          <w:rFonts w:ascii="Arial"/>
          <w:color w:val="auto"/>
          <w:sz w:val="21"/>
          <w:szCs w:val="21"/>
          <w:highlight w:val="none"/>
        </w:rPr>
      </w:pPr>
    </w:p>
    <w:p w14:paraId="6E4750D6">
      <w:pPr>
        <w:spacing w:line="249" w:lineRule="auto"/>
        <w:rPr>
          <w:rFonts w:ascii="Arial"/>
          <w:color w:val="auto"/>
          <w:sz w:val="21"/>
          <w:szCs w:val="21"/>
          <w:highlight w:val="none"/>
        </w:rPr>
      </w:pPr>
    </w:p>
    <w:p w14:paraId="1BD2B3CE">
      <w:pPr>
        <w:spacing w:line="249" w:lineRule="auto"/>
        <w:rPr>
          <w:rFonts w:ascii="Arial"/>
          <w:color w:val="auto"/>
          <w:sz w:val="21"/>
          <w:szCs w:val="21"/>
          <w:highlight w:val="none"/>
        </w:rPr>
      </w:pPr>
    </w:p>
    <w:p w14:paraId="6FAF575B">
      <w:pPr>
        <w:spacing w:line="249" w:lineRule="auto"/>
        <w:rPr>
          <w:rFonts w:ascii="Arial"/>
          <w:color w:val="auto"/>
          <w:sz w:val="21"/>
          <w:szCs w:val="21"/>
          <w:highlight w:val="none"/>
        </w:rPr>
      </w:pPr>
    </w:p>
    <w:p w14:paraId="264564F3">
      <w:pPr>
        <w:spacing w:line="249" w:lineRule="auto"/>
        <w:rPr>
          <w:rFonts w:ascii="Arial"/>
          <w:color w:val="auto"/>
          <w:sz w:val="21"/>
          <w:szCs w:val="21"/>
          <w:highlight w:val="none"/>
        </w:rPr>
      </w:pPr>
    </w:p>
    <w:p w14:paraId="1753C422">
      <w:pPr>
        <w:pStyle w:val="11"/>
        <w:spacing w:before="79" w:line="360" w:lineRule="auto"/>
        <w:ind w:right="12"/>
        <w:jc w:val="both"/>
        <w:rPr>
          <w:color w:val="auto"/>
          <w:sz w:val="21"/>
          <w:szCs w:val="21"/>
          <w:highlight w:val="none"/>
        </w:rPr>
      </w:pPr>
      <w:r>
        <w:rPr>
          <w:color w:val="auto"/>
          <w:spacing w:val="-2"/>
          <w:sz w:val="21"/>
          <w:szCs w:val="21"/>
          <w:highlight w:val="none"/>
        </w:rPr>
        <w:t>注：请根据自己的真实情况出具《残疾人福利性单位声明函》。依法享受中小企业优惠政策的，采购人或者采购代理机构在公告中标结果时，同时公告其《残疾人福利性单位</w:t>
      </w:r>
      <w:r>
        <w:rPr>
          <w:color w:val="auto"/>
          <w:spacing w:val="-1"/>
          <w:sz w:val="21"/>
          <w:szCs w:val="21"/>
          <w:highlight w:val="none"/>
        </w:rPr>
        <w:t>声明函》，接受社会监督。</w:t>
      </w:r>
    </w:p>
    <w:p w14:paraId="6FE1B396">
      <w:pPr>
        <w:pStyle w:val="11"/>
        <w:spacing w:before="56" w:line="220" w:lineRule="auto"/>
        <w:rPr>
          <w:b/>
          <w:bCs/>
          <w:color w:val="auto"/>
          <w:spacing w:val="-4"/>
          <w:highlight w:val="none"/>
        </w:rPr>
      </w:pPr>
    </w:p>
    <w:p w14:paraId="37DF7292">
      <w:pPr>
        <w:pStyle w:val="11"/>
        <w:spacing w:before="56" w:line="220" w:lineRule="auto"/>
        <w:rPr>
          <w:b/>
          <w:bCs/>
          <w:color w:val="auto"/>
          <w:spacing w:val="-4"/>
          <w:highlight w:val="none"/>
        </w:rPr>
      </w:pPr>
    </w:p>
    <w:p w14:paraId="1A03F3B2">
      <w:pPr>
        <w:rPr>
          <w:b/>
          <w:bCs/>
          <w:color w:val="auto"/>
          <w:spacing w:val="-4"/>
          <w:highlight w:val="none"/>
        </w:rPr>
      </w:pPr>
    </w:p>
    <w:p w14:paraId="2FC0F076">
      <w:pPr>
        <w:pStyle w:val="12"/>
        <w:rPr>
          <w:b/>
          <w:bCs/>
          <w:color w:val="auto"/>
          <w:spacing w:val="-4"/>
          <w:highlight w:val="none"/>
        </w:rPr>
      </w:pPr>
    </w:p>
    <w:p w14:paraId="67DA810A">
      <w:pPr>
        <w:pStyle w:val="12"/>
        <w:rPr>
          <w:b/>
          <w:bCs/>
          <w:color w:val="auto"/>
          <w:spacing w:val="-4"/>
          <w:highlight w:val="none"/>
        </w:rPr>
      </w:pPr>
    </w:p>
    <w:p w14:paraId="1854C3E6">
      <w:pPr>
        <w:pStyle w:val="12"/>
        <w:rPr>
          <w:b/>
          <w:bCs/>
          <w:color w:val="auto"/>
          <w:spacing w:val="-4"/>
          <w:highlight w:val="none"/>
        </w:rPr>
      </w:pPr>
    </w:p>
    <w:p w14:paraId="0A000750">
      <w:pPr>
        <w:pStyle w:val="12"/>
        <w:rPr>
          <w:b/>
          <w:bCs/>
          <w:color w:val="auto"/>
          <w:spacing w:val="-4"/>
          <w:highlight w:val="none"/>
        </w:rPr>
      </w:pPr>
    </w:p>
    <w:p w14:paraId="47287480">
      <w:pPr>
        <w:pStyle w:val="12"/>
        <w:rPr>
          <w:b/>
          <w:bCs/>
          <w:color w:val="auto"/>
          <w:spacing w:val="-4"/>
          <w:highlight w:val="none"/>
        </w:rPr>
      </w:pPr>
    </w:p>
    <w:p w14:paraId="2921880A">
      <w:pPr>
        <w:pStyle w:val="12"/>
        <w:rPr>
          <w:b/>
          <w:bCs/>
          <w:color w:val="auto"/>
          <w:spacing w:val="-4"/>
          <w:highlight w:val="none"/>
        </w:rPr>
      </w:pPr>
    </w:p>
    <w:p w14:paraId="56DB0919">
      <w:pPr>
        <w:pStyle w:val="12"/>
        <w:rPr>
          <w:b/>
          <w:bCs/>
          <w:color w:val="auto"/>
          <w:spacing w:val="-4"/>
          <w:highlight w:val="none"/>
        </w:rPr>
      </w:pPr>
    </w:p>
    <w:p w14:paraId="6412F91B">
      <w:pPr>
        <w:pStyle w:val="12"/>
        <w:rPr>
          <w:b/>
          <w:bCs/>
          <w:color w:val="auto"/>
          <w:spacing w:val="-4"/>
          <w:highlight w:val="none"/>
        </w:rPr>
      </w:pPr>
    </w:p>
    <w:p w14:paraId="383225FF">
      <w:pPr>
        <w:pStyle w:val="12"/>
        <w:rPr>
          <w:b/>
          <w:bCs/>
          <w:color w:val="auto"/>
          <w:spacing w:val="-4"/>
          <w:highlight w:val="none"/>
        </w:rPr>
      </w:pPr>
    </w:p>
    <w:p w14:paraId="0C951624">
      <w:pPr>
        <w:pStyle w:val="12"/>
        <w:rPr>
          <w:b/>
          <w:bCs/>
          <w:color w:val="auto"/>
          <w:spacing w:val="-4"/>
          <w:highlight w:val="none"/>
        </w:rPr>
      </w:pPr>
    </w:p>
    <w:p w14:paraId="4C2A6B9E">
      <w:pPr>
        <w:pStyle w:val="12"/>
        <w:rPr>
          <w:b/>
          <w:bCs/>
          <w:color w:val="auto"/>
          <w:spacing w:val="-4"/>
          <w:highlight w:val="none"/>
        </w:rPr>
      </w:pPr>
    </w:p>
    <w:p w14:paraId="70391AAE">
      <w:pPr>
        <w:pStyle w:val="11"/>
        <w:spacing w:before="56" w:line="220" w:lineRule="auto"/>
        <w:rPr>
          <w:color w:val="auto"/>
          <w:highlight w:val="none"/>
        </w:rPr>
      </w:pPr>
      <w:r>
        <w:rPr>
          <w:b/>
          <w:bCs/>
          <w:color w:val="auto"/>
          <w:spacing w:val="-4"/>
          <w:highlight w:val="none"/>
        </w:rPr>
        <w:t>二、资格证明文件格式</w:t>
      </w:r>
    </w:p>
    <w:p w14:paraId="22A381E8">
      <w:pPr>
        <w:pStyle w:val="11"/>
        <w:spacing w:before="143" w:line="219" w:lineRule="auto"/>
        <w:ind w:left="11"/>
        <w:rPr>
          <w:b/>
          <w:bCs/>
          <w:color w:val="auto"/>
          <w:spacing w:val="-4"/>
          <w:sz w:val="24"/>
          <w:szCs w:val="24"/>
          <w:highlight w:val="none"/>
        </w:rPr>
      </w:pPr>
    </w:p>
    <w:p w14:paraId="07C6B310">
      <w:pPr>
        <w:pStyle w:val="11"/>
        <w:spacing w:before="143" w:line="219" w:lineRule="auto"/>
        <w:ind w:left="11"/>
        <w:rPr>
          <w:color w:val="auto"/>
          <w:sz w:val="24"/>
          <w:szCs w:val="24"/>
          <w:highlight w:val="none"/>
        </w:rPr>
      </w:pPr>
      <w:r>
        <w:rPr>
          <w:b/>
          <w:bCs/>
          <w:color w:val="auto"/>
          <w:spacing w:val="-4"/>
          <w:sz w:val="24"/>
          <w:szCs w:val="24"/>
          <w:highlight w:val="none"/>
        </w:rPr>
        <w:t>资格证明文件封面格式：</w:t>
      </w:r>
    </w:p>
    <w:p w14:paraId="745CFABD">
      <w:pPr>
        <w:pStyle w:val="11"/>
        <w:spacing w:before="376" w:line="218" w:lineRule="auto"/>
        <w:ind w:left="3119"/>
        <w:rPr>
          <w:b/>
          <w:bCs/>
          <w:color w:val="auto"/>
          <w:spacing w:val="-2"/>
          <w:sz w:val="47"/>
          <w:szCs w:val="47"/>
          <w:highlight w:val="none"/>
        </w:rPr>
      </w:pPr>
    </w:p>
    <w:p w14:paraId="2D0C432E">
      <w:pPr>
        <w:pStyle w:val="11"/>
        <w:spacing w:before="376" w:line="218" w:lineRule="auto"/>
        <w:ind w:left="3119"/>
        <w:rPr>
          <w:color w:val="auto"/>
          <w:sz w:val="47"/>
          <w:szCs w:val="47"/>
          <w:highlight w:val="none"/>
        </w:rPr>
      </w:pPr>
      <w:r>
        <w:rPr>
          <w:b/>
          <w:bCs/>
          <w:color w:val="auto"/>
          <w:spacing w:val="-2"/>
          <w:sz w:val="47"/>
          <w:szCs w:val="47"/>
          <w:highlight w:val="none"/>
        </w:rPr>
        <w:t>电子投标文件</w:t>
      </w:r>
    </w:p>
    <w:p w14:paraId="30740B41">
      <w:pPr>
        <w:spacing w:line="287" w:lineRule="auto"/>
        <w:rPr>
          <w:rFonts w:ascii="Arial"/>
          <w:color w:val="auto"/>
          <w:sz w:val="21"/>
          <w:highlight w:val="none"/>
        </w:rPr>
      </w:pPr>
    </w:p>
    <w:p w14:paraId="484291F4">
      <w:pPr>
        <w:spacing w:line="287" w:lineRule="auto"/>
        <w:rPr>
          <w:rFonts w:ascii="Arial"/>
          <w:color w:val="auto"/>
          <w:sz w:val="21"/>
          <w:highlight w:val="none"/>
        </w:rPr>
      </w:pPr>
    </w:p>
    <w:p w14:paraId="5752961F">
      <w:pPr>
        <w:pStyle w:val="11"/>
        <w:spacing w:before="101" w:line="225" w:lineRule="auto"/>
        <w:ind w:left="3584"/>
        <w:rPr>
          <w:color w:val="auto"/>
          <w:sz w:val="31"/>
          <w:szCs w:val="31"/>
          <w:highlight w:val="none"/>
        </w:rPr>
      </w:pPr>
      <w:r>
        <w:rPr>
          <w:b/>
          <w:bCs/>
          <w:color w:val="auto"/>
          <w:spacing w:val="3"/>
          <w:sz w:val="31"/>
          <w:szCs w:val="31"/>
          <w:highlight w:val="none"/>
        </w:rPr>
        <w:t>资格证明文件</w:t>
      </w:r>
    </w:p>
    <w:p w14:paraId="3FF8A85C">
      <w:pPr>
        <w:spacing w:line="255" w:lineRule="auto"/>
        <w:rPr>
          <w:rFonts w:ascii="Arial"/>
          <w:color w:val="auto"/>
          <w:sz w:val="21"/>
          <w:highlight w:val="none"/>
        </w:rPr>
      </w:pPr>
    </w:p>
    <w:p w14:paraId="6C8186BB">
      <w:pPr>
        <w:spacing w:line="255" w:lineRule="auto"/>
        <w:rPr>
          <w:rFonts w:ascii="Arial"/>
          <w:color w:val="auto"/>
          <w:sz w:val="21"/>
          <w:highlight w:val="none"/>
        </w:rPr>
      </w:pPr>
    </w:p>
    <w:p w14:paraId="124EE1B2">
      <w:pPr>
        <w:spacing w:line="255" w:lineRule="auto"/>
        <w:rPr>
          <w:rFonts w:ascii="Arial"/>
          <w:color w:val="auto"/>
          <w:sz w:val="21"/>
          <w:highlight w:val="none"/>
        </w:rPr>
      </w:pPr>
    </w:p>
    <w:p w14:paraId="26F3A13D">
      <w:pPr>
        <w:spacing w:line="255" w:lineRule="auto"/>
        <w:rPr>
          <w:rFonts w:ascii="Arial"/>
          <w:color w:val="auto"/>
          <w:sz w:val="21"/>
          <w:highlight w:val="none"/>
        </w:rPr>
      </w:pPr>
    </w:p>
    <w:p w14:paraId="42D818B1">
      <w:pPr>
        <w:spacing w:line="255" w:lineRule="auto"/>
        <w:rPr>
          <w:rFonts w:ascii="Arial"/>
          <w:color w:val="auto"/>
          <w:sz w:val="21"/>
          <w:highlight w:val="none"/>
        </w:rPr>
      </w:pPr>
    </w:p>
    <w:p w14:paraId="69707A80">
      <w:pPr>
        <w:spacing w:line="255" w:lineRule="auto"/>
        <w:rPr>
          <w:rFonts w:ascii="Arial"/>
          <w:color w:val="auto"/>
          <w:sz w:val="21"/>
          <w:highlight w:val="none"/>
        </w:rPr>
      </w:pPr>
    </w:p>
    <w:p w14:paraId="0AFEE997">
      <w:pPr>
        <w:spacing w:line="256" w:lineRule="auto"/>
        <w:rPr>
          <w:rFonts w:ascii="Arial"/>
          <w:color w:val="auto"/>
          <w:sz w:val="21"/>
          <w:highlight w:val="none"/>
        </w:rPr>
      </w:pPr>
    </w:p>
    <w:p w14:paraId="77242157">
      <w:pPr>
        <w:spacing w:line="256" w:lineRule="auto"/>
        <w:rPr>
          <w:rFonts w:ascii="Arial"/>
          <w:color w:val="auto"/>
          <w:sz w:val="21"/>
          <w:highlight w:val="none"/>
        </w:rPr>
      </w:pPr>
    </w:p>
    <w:p w14:paraId="62A574FE">
      <w:pPr>
        <w:spacing w:line="256" w:lineRule="auto"/>
        <w:rPr>
          <w:rFonts w:ascii="Arial"/>
          <w:color w:val="auto"/>
          <w:sz w:val="21"/>
          <w:highlight w:val="none"/>
        </w:rPr>
      </w:pPr>
    </w:p>
    <w:p w14:paraId="2D5E1EB0">
      <w:pPr>
        <w:spacing w:line="256" w:lineRule="auto"/>
        <w:rPr>
          <w:rFonts w:ascii="Arial"/>
          <w:color w:val="auto"/>
          <w:sz w:val="21"/>
          <w:highlight w:val="none"/>
        </w:rPr>
      </w:pPr>
    </w:p>
    <w:p w14:paraId="254A3F3A">
      <w:pPr>
        <w:spacing w:line="256" w:lineRule="auto"/>
        <w:rPr>
          <w:rFonts w:ascii="Arial"/>
          <w:color w:val="auto"/>
          <w:sz w:val="21"/>
          <w:highlight w:val="none"/>
        </w:rPr>
      </w:pPr>
    </w:p>
    <w:p w14:paraId="1D3A14C5">
      <w:pPr>
        <w:spacing w:line="256" w:lineRule="auto"/>
        <w:rPr>
          <w:rFonts w:ascii="宋体" w:hAnsi="宋体" w:eastAsia="宋体" w:cs="宋体"/>
          <w:snapToGrid w:val="0"/>
          <w:color w:val="auto"/>
          <w:spacing w:val="-3"/>
          <w:kern w:val="0"/>
          <w:sz w:val="24"/>
          <w:szCs w:val="24"/>
          <w:highlight w:val="none"/>
          <w:lang w:val="en-US" w:eastAsia="en-US" w:bidi="ar-SA"/>
        </w:rPr>
      </w:pPr>
    </w:p>
    <w:p w14:paraId="08C7A226">
      <w:pPr>
        <w:pStyle w:val="11"/>
        <w:spacing w:before="78" w:line="220" w:lineRule="auto"/>
        <w:ind w:left="357"/>
        <w:rPr>
          <w:color w:val="auto"/>
          <w:sz w:val="24"/>
          <w:szCs w:val="24"/>
          <w:highlight w:val="none"/>
        </w:rPr>
      </w:pPr>
      <w:r>
        <w:rPr>
          <w:color w:val="auto"/>
          <w:spacing w:val="-3"/>
          <w:sz w:val="24"/>
          <w:szCs w:val="24"/>
          <w:highlight w:val="none"/>
        </w:rPr>
        <w:t>项目名称：</w:t>
      </w:r>
    </w:p>
    <w:p w14:paraId="039C18E0">
      <w:pPr>
        <w:spacing w:line="336" w:lineRule="auto"/>
        <w:rPr>
          <w:rFonts w:ascii="Arial"/>
          <w:color w:val="auto"/>
          <w:sz w:val="21"/>
          <w:highlight w:val="none"/>
        </w:rPr>
      </w:pPr>
    </w:p>
    <w:p w14:paraId="41EAE711">
      <w:pPr>
        <w:spacing w:line="337" w:lineRule="auto"/>
        <w:rPr>
          <w:rFonts w:ascii="Arial"/>
          <w:color w:val="auto"/>
          <w:sz w:val="21"/>
          <w:highlight w:val="none"/>
        </w:rPr>
      </w:pPr>
    </w:p>
    <w:p w14:paraId="7D0C2B07">
      <w:pPr>
        <w:pStyle w:val="11"/>
        <w:spacing w:before="79" w:line="219" w:lineRule="auto"/>
        <w:ind w:left="357"/>
        <w:rPr>
          <w:color w:val="auto"/>
          <w:sz w:val="24"/>
          <w:szCs w:val="24"/>
          <w:highlight w:val="none"/>
        </w:rPr>
      </w:pPr>
      <w:r>
        <w:rPr>
          <w:color w:val="auto"/>
          <w:spacing w:val="-3"/>
          <w:sz w:val="24"/>
          <w:szCs w:val="24"/>
          <w:highlight w:val="none"/>
        </w:rPr>
        <w:t>项目编号：</w:t>
      </w:r>
    </w:p>
    <w:p w14:paraId="1974A9C9">
      <w:pPr>
        <w:spacing w:line="335" w:lineRule="auto"/>
        <w:rPr>
          <w:rFonts w:ascii="Arial"/>
          <w:color w:val="auto"/>
          <w:sz w:val="21"/>
          <w:highlight w:val="none"/>
        </w:rPr>
      </w:pPr>
    </w:p>
    <w:p w14:paraId="6824364F">
      <w:pPr>
        <w:spacing w:line="336" w:lineRule="auto"/>
        <w:rPr>
          <w:rFonts w:ascii="Arial"/>
          <w:color w:val="auto"/>
          <w:sz w:val="21"/>
          <w:highlight w:val="none"/>
        </w:rPr>
      </w:pPr>
    </w:p>
    <w:p w14:paraId="13539A79">
      <w:pPr>
        <w:pStyle w:val="11"/>
        <w:spacing w:before="78" w:line="220" w:lineRule="auto"/>
        <w:ind w:left="356"/>
        <w:rPr>
          <w:color w:val="auto"/>
          <w:sz w:val="24"/>
          <w:szCs w:val="24"/>
          <w:highlight w:val="none"/>
        </w:rPr>
      </w:pPr>
      <w:r>
        <w:rPr>
          <w:color w:val="auto"/>
          <w:spacing w:val="-3"/>
          <w:sz w:val="24"/>
          <w:szCs w:val="24"/>
          <w:highlight w:val="none"/>
        </w:rPr>
        <w:t>投标人名称：</w:t>
      </w:r>
    </w:p>
    <w:p w14:paraId="1765BA91">
      <w:pPr>
        <w:spacing w:line="336" w:lineRule="auto"/>
        <w:rPr>
          <w:rFonts w:ascii="Arial"/>
          <w:color w:val="auto"/>
          <w:sz w:val="21"/>
          <w:highlight w:val="none"/>
        </w:rPr>
      </w:pPr>
    </w:p>
    <w:p w14:paraId="26EF4267">
      <w:pPr>
        <w:spacing w:line="337" w:lineRule="auto"/>
        <w:rPr>
          <w:rFonts w:ascii="Arial"/>
          <w:color w:val="auto"/>
          <w:sz w:val="21"/>
          <w:highlight w:val="none"/>
        </w:rPr>
      </w:pPr>
    </w:p>
    <w:p w14:paraId="3ACC77E8">
      <w:pPr>
        <w:pStyle w:val="11"/>
        <w:spacing w:before="78" w:line="220" w:lineRule="auto"/>
        <w:ind w:left="356"/>
        <w:rPr>
          <w:color w:val="auto"/>
          <w:sz w:val="24"/>
          <w:szCs w:val="24"/>
          <w:highlight w:val="none"/>
        </w:rPr>
      </w:pPr>
      <w:r>
        <w:rPr>
          <w:color w:val="auto"/>
          <w:spacing w:val="-3"/>
          <w:sz w:val="24"/>
          <w:szCs w:val="24"/>
          <w:highlight w:val="none"/>
        </w:rPr>
        <w:t>投标人地址：</w:t>
      </w:r>
    </w:p>
    <w:p w14:paraId="083D6E5D">
      <w:pPr>
        <w:pStyle w:val="11"/>
        <w:spacing w:before="78" w:line="219" w:lineRule="auto"/>
        <w:ind w:left="4134"/>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p w14:paraId="32AC5DF5">
      <w:pPr>
        <w:spacing w:line="219" w:lineRule="auto"/>
        <w:rPr>
          <w:color w:val="auto"/>
          <w:sz w:val="24"/>
          <w:szCs w:val="24"/>
          <w:highlight w:val="none"/>
        </w:rPr>
        <w:sectPr>
          <w:footerReference r:id="rId45" w:type="default"/>
          <w:pgSz w:w="11906" w:h="16839"/>
          <w:pgMar w:top="1417" w:right="1417" w:bottom="1417" w:left="1417" w:header="1020" w:footer="964" w:gutter="0"/>
          <w:pgNumType w:fmt="decimal"/>
          <w:cols w:space="720" w:num="1"/>
        </w:sectPr>
      </w:pPr>
    </w:p>
    <w:p w14:paraId="7BFB34C5">
      <w:pPr>
        <w:pStyle w:val="11"/>
        <w:spacing w:before="92" w:line="219" w:lineRule="auto"/>
        <w:jc w:val="center"/>
        <w:rPr>
          <w:color w:val="auto"/>
          <w:sz w:val="32"/>
          <w:szCs w:val="32"/>
          <w:highlight w:val="none"/>
        </w:rPr>
      </w:pPr>
      <w:r>
        <w:rPr>
          <w:b/>
          <w:bCs/>
          <w:color w:val="auto"/>
          <w:spacing w:val="-3"/>
          <w:sz w:val="32"/>
          <w:szCs w:val="32"/>
          <w:highlight w:val="none"/>
        </w:rPr>
        <w:t>资格证明文件目录</w:t>
      </w:r>
    </w:p>
    <w:p w14:paraId="0AFD1EB2">
      <w:pPr>
        <w:pStyle w:val="11"/>
        <w:spacing w:before="226"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45DAEA51">
      <w:pPr>
        <w:spacing w:line="227" w:lineRule="auto"/>
        <w:rPr>
          <w:color w:val="auto"/>
          <w:sz w:val="20"/>
          <w:szCs w:val="20"/>
          <w:highlight w:val="none"/>
        </w:rPr>
        <w:sectPr>
          <w:footerReference r:id="rId46" w:type="default"/>
          <w:pgSz w:w="11906" w:h="16839"/>
          <w:pgMar w:top="1431" w:right="1785" w:bottom="1358" w:left="1428" w:header="1020" w:footer="907" w:gutter="0"/>
          <w:pgNumType w:fmt="decimal"/>
          <w:cols w:space="720" w:num="1"/>
        </w:sectPr>
      </w:pPr>
    </w:p>
    <w:p w14:paraId="41607DB3">
      <w:pPr>
        <w:pStyle w:val="11"/>
        <w:spacing w:before="56" w:line="220" w:lineRule="auto"/>
        <w:ind w:left="137"/>
        <w:rPr>
          <w:color w:val="auto"/>
          <w:highlight w:val="none"/>
        </w:rPr>
      </w:pPr>
      <w:r>
        <w:rPr>
          <w:rFonts w:ascii="宋体" w:hAnsi="宋体" w:eastAsia="宋体" w:cs="宋体"/>
          <w:b/>
          <w:bCs/>
          <w:color w:val="auto"/>
          <w:spacing w:val="-3"/>
          <w:sz w:val="24"/>
          <w:szCs w:val="24"/>
          <w:highlight w:val="none"/>
        </w:rPr>
        <w:t>投标人直接控股股东信息表（格</w:t>
      </w:r>
      <w:r>
        <w:rPr>
          <w:b/>
          <w:bCs/>
          <w:color w:val="auto"/>
          <w:spacing w:val="-3"/>
          <w:sz w:val="24"/>
          <w:szCs w:val="24"/>
          <w:highlight w:val="none"/>
        </w:rPr>
        <w:t>式）</w:t>
      </w:r>
    </w:p>
    <w:p w14:paraId="7D29F6AA">
      <w:pPr>
        <w:spacing w:line="465" w:lineRule="auto"/>
        <w:rPr>
          <w:rFonts w:ascii="Arial"/>
          <w:color w:val="auto"/>
          <w:sz w:val="21"/>
          <w:highlight w:val="none"/>
        </w:rPr>
      </w:pPr>
    </w:p>
    <w:p w14:paraId="234516EE">
      <w:pPr>
        <w:pStyle w:val="11"/>
        <w:spacing w:before="101" w:line="225" w:lineRule="auto"/>
        <w:ind w:left="2748"/>
        <w:rPr>
          <w:color w:val="auto"/>
          <w:sz w:val="31"/>
          <w:szCs w:val="31"/>
          <w:highlight w:val="none"/>
        </w:rPr>
      </w:pPr>
      <w:r>
        <w:rPr>
          <w:b/>
          <w:bCs/>
          <w:color w:val="auto"/>
          <w:spacing w:val="6"/>
          <w:sz w:val="31"/>
          <w:szCs w:val="31"/>
          <w:highlight w:val="none"/>
        </w:rPr>
        <w:t>投标人直接控股股东信息表</w:t>
      </w:r>
    </w:p>
    <w:p w14:paraId="614AE84B">
      <w:pPr>
        <w:spacing w:before="75"/>
        <w:rPr>
          <w:color w:val="auto"/>
          <w:highlight w:val="none"/>
        </w:rPr>
      </w:pPr>
    </w:p>
    <w:tbl>
      <w:tblPr>
        <w:tblStyle w:val="38"/>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375"/>
        <w:gridCol w:w="3583"/>
        <w:gridCol w:w="1422"/>
      </w:tblGrid>
      <w:tr w14:paraId="51CF9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32" w:type="dxa"/>
            <w:shd w:val="clear" w:color="auto" w:fill="EAE3D8"/>
            <w:vAlign w:val="center"/>
          </w:tcPr>
          <w:p w14:paraId="64425AC7">
            <w:pPr>
              <w:pStyle w:val="39"/>
              <w:spacing w:before="78" w:line="221" w:lineRule="auto"/>
              <w:ind w:left="180"/>
              <w:jc w:val="both"/>
              <w:rPr>
                <w:color w:val="auto"/>
                <w:sz w:val="21"/>
                <w:szCs w:val="21"/>
                <w:highlight w:val="none"/>
              </w:rPr>
            </w:pPr>
            <w:r>
              <w:rPr>
                <w:b/>
                <w:bCs/>
                <w:color w:val="auto"/>
                <w:spacing w:val="-7"/>
                <w:sz w:val="21"/>
                <w:szCs w:val="21"/>
                <w:highlight w:val="none"/>
              </w:rPr>
              <w:t>序号</w:t>
            </w:r>
          </w:p>
        </w:tc>
        <w:tc>
          <w:tcPr>
            <w:tcW w:w="2268" w:type="dxa"/>
            <w:shd w:val="clear" w:color="auto" w:fill="EAE3D8"/>
            <w:vAlign w:val="center"/>
          </w:tcPr>
          <w:p w14:paraId="6CBAF837">
            <w:pPr>
              <w:pStyle w:val="39"/>
              <w:spacing w:before="78" w:line="219" w:lineRule="auto"/>
              <w:jc w:val="center"/>
              <w:rPr>
                <w:color w:val="auto"/>
                <w:sz w:val="21"/>
                <w:szCs w:val="21"/>
                <w:highlight w:val="none"/>
              </w:rPr>
            </w:pPr>
            <w:r>
              <w:rPr>
                <w:b/>
                <w:bCs/>
                <w:color w:val="auto"/>
                <w:spacing w:val="-4"/>
                <w:sz w:val="21"/>
                <w:szCs w:val="21"/>
                <w:highlight w:val="none"/>
              </w:rPr>
              <w:t>直接控股股东名称</w:t>
            </w:r>
          </w:p>
        </w:tc>
        <w:tc>
          <w:tcPr>
            <w:tcW w:w="1375" w:type="dxa"/>
            <w:shd w:val="clear" w:color="auto" w:fill="EAE3D8"/>
            <w:vAlign w:val="center"/>
          </w:tcPr>
          <w:p w14:paraId="1E567FC1">
            <w:pPr>
              <w:pStyle w:val="39"/>
              <w:spacing w:before="78" w:line="219" w:lineRule="auto"/>
              <w:jc w:val="center"/>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出资比例(%)</w:t>
            </w:r>
          </w:p>
        </w:tc>
        <w:tc>
          <w:tcPr>
            <w:tcW w:w="3583" w:type="dxa"/>
            <w:shd w:val="clear" w:color="auto" w:fill="EAE3D8"/>
            <w:vAlign w:val="center"/>
          </w:tcPr>
          <w:p w14:paraId="699D5D5E">
            <w:pPr>
              <w:pStyle w:val="39"/>
              <w:spacing w:before="78" w:line="219" w:lineRule="auto"/>
              <w:ind w:left="176"/>
              <w:jc w:val="both"/>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身份证号码或者统一社会信用代码</w:t>
            </w:r>
          </w:p>
        </w:tc>
        <w:tc>
          <w:tcPr>
            <w:tcW w:w="1422" w:type="dxa"/>
            <w:shd w:val="clear" w:color="auto" w:fill="EAE3D8"/>
            <w:vAlign w:val="center"/>
          </w:tcPr>
          <w:p w14:paraId="1130B8E4">
            <w:pPr>
              <w:pStyle w:val="39"/>
              <w:spacing w:before="78" w:line="219" w:lineRule="auto"/>
              <w:jc w:val="center"/>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备注</w:t>
            </w:r>
          </w:p>
        </w:tc>
      </w:tr>
      <w:tr w14:paraId="37AE7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2A88CCDC">
            <w:pPr>
              <w:pStyle w:val="39"/>
              <w:spacing w:before="157" w:line="241" w:lineRule="auto"/>
              <w:ind w:left="381"/>
              <w:rPr>
                <w:color w:val="auto"/>
                <w:sz w:val="21"/>
                <w:szCs w:val="21"/>
                <w:highlight w:val="none"/>
              </w:rPr>
            </w:pPr>
            <w:r>
              <w:rPr>
                <w:color w:val="auto"/>
                <w:sz w:val="21"/>
                <w:szCs w:val="21"/>
                <w:highlight w:val="none"/>
              </w:rPr>
              <w:t>1</w:t>
            </w:r>
          </w:p>
        </w:tc>
        <w:tc>
          <w:tcPr>
            <w:tcW w:w="2268" w:type="dxa"/>
            <w:vAlign w:val="top"/>
          </w:tcPr>
          <w:p w14:paraId="0D2021A5">
            <w:pPr>
              <w:rPr>
                <w:rFonts w:ascii="Arial"/>
                <w:color w:val="auto"/>
                <w:sz w:val="21"/>
                <w:szCs w:val="21"/>
                <w:highlight w:val="none"/>
              </w:rPr>
            </w:pPr>
          </w:p>
        </w:tc>
        <w:tc>
          <w:tcPr>
            <w:tcW w:w="1375" w:type="dxa"/>
            <w:vAlign w:val="top"/>
          </w:tcPr>
          <w:p w14:paraId="4447D1D8">
            <w:pPr>
              <w:rPr>
                <w:rFonts w:ascii="Arial"/>
                <w:color w:val="auto"/>
                <w:sz w:val="21"/>
                <w:szCs w:val="21"/>
                <w:highlight w:val="none"/>
              </w:rPr>
            </w:pPr>
          </w:p>
        </w:tc>
        <w:tc>
          <w:tcPr>
            <w:tcW w:w="3583" w:type="dxa"/>
            <w:vAlign w:val="top"/>
          </w:tcPr>
          <w:p w14:paraId="5D4280CE">
            <w:pPr>
              <w:rPr>
                <w:rFonts w:ascii="Arial"/>
                <w:color w:val="auto"/>
                <w:sz w:val="21"/>
                <w:szCs w:val="21"/>
                <w:highlight w:val="none"/>
              </w:rPr>
            </w:pPr>
          </w:p>
        </w:tc>
        <w:tc>
          <w:tcPr>
            <w:tcW w:w="1422" w:type="dxa"/>
            <w:vAlign w:val="top"/>
          </w:tcPr>
          <w:p w14:paraId="31E1C95B">
            <w:pPr>
              <w:rPr>
                <w:rFonts w:ascii="Arial"/>
                <w:color w:val="auto"/>
                <w:sz w:val="21"/>
                <w:szCs w:val="21"/>
                <w:highlight w:val="none"/>
              </w:rPr>
            </w:pPr>
          </w:p>
        </w:tc>
      </w:tr>
      <w:tr w14:paraId="3EEFA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257E5B52">
            <w:pPr>
              <w:pStyle w:val="39"/>
              <w:spacing w:before="159" w:line="241" w:lineRule="auto"/>
              <w:ind w:left="366"/>
              <w:rPr>
                <w:color w:val="auto"/>
                <w:sz w:val="21"/>
                <w:szCs w:val="21"/>
                <w:highlight w:val="none"/>
              </w:rPr>
            </w:pPr>
            <w:r>
              <w:rPr>
                <w:color w:val="auto"/>
                <w:sz w:val="21"/>
                <w:szCs w:val="21"/>
                <w:highlight w:val="none"/>
              </w:rPr>
              <w:t>2</w:t>
            </w:r>
          </w:p>
        </w:tc>
        <w:tc>
          <w:tcPr>
            <w:tcW w:w="2268" w:type="dxa"/>
            <w:vAlign w:val="top"/>
          </w:tcPr>
          <w:p w14:paraId="067F9119">
            <w:pPr>
              <w:rPr>
                <w:rFonts w:ascii="Arial"/>
                <w:color w:val="auto"/>
                <w:sz w:val="21"/>
                <w:szCs w:val="21"/>
                <w:highlight w:val="none"/>
              </w:rPr>
            </w:pPr>
          </w:p>
        </w:tc>
        <w:tc>
          <w:tcPr>
            <w:tcW w:w="1375" w:type="dxa"/>
            <w:vAlign w:val="top"/>
          </w:tcPr>
          <w:p w14:paraId="7AFBC543">
            <w:pPr>
              <w:rPr>
                <w:rFonts w:ascii="Arial"/>
                <w:color w:val="auto"/>
                <w:sz w:val="21"/>
                <w:szCs w:val="21"/>
                <w:highlight w:val="none"/>
              </w:rPr>
            </w:pPr>
          </w:p>
        </w:tc>
        <w:tc>
          <w:tcPr>
            <w:tcW w:w="3583" w:type="dxa"/>
            <w:vAlign w:val="top"/>
          </w:tcPr>
          <w:p w14:paraId="52D8E3E7">
            <w:pPr>
              <w:rPr>
                <w:rFonts w:ascii="Arial"/>
                <w:color w:val="auto"/>
                <w:sz w:val="21"/>
                <w:szCs w:val="21"/>
                <w:highlight w:val="none"/>
              </w:rPr>
            </w:pPr>
          </w:p>
        </w:tc>
        <w:tc>
          <w:tcPr>
            <w:tcW w:w="1422" w:type="dxa"/>
            <w:vAlign w:val="top"/>
          </w:tcPr>
          <w:p w14:paraId="0E10A5C2">
            <w:pPr>
              <w:rPr>
                <w:rFonts w:ascii="Arial"/>
                <w:color w:val="auto"/>
                <w:sz w:val="21"/>
                <w:szCs w:val="21"/>
                <w:highlight w:val="none"/>
              </w:rPr>
            </w:pPr>
          </w:p>
        </w:tc>
      </w:tr>
      <w:tr w14:paraId="6E81D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34698B20">
            <w:pPr>
              <w:pStyle w:val="39"/>
              <w:spacing w:before="158"/>
              <w:ind w:left="368"/>
              <w:rPr>
                <w:color w:val="auto"/>
                <w:sz w:val="21"/>
                <w:szCs w:val="21"/>
                <w:highlight w:val="none"/>
              </w:rPr>
            </w:pPr>
            <w:r>
              <w:rPr>
                <w:color w:val="auto"/>
                <w:sz w:val="21"/>
                <w:szCs w:val="21"/>
                <w:highlight w:val="none"/>
              </w:rPr>
              <w:t>3</w:t>
            </w:r>
          </w:p>
        </w:tc>
        <w:tc>
          <w:tcPr>
            <w:tcW w:w="2268" w:type="dxa"/>
            <w:vAlign w:val="top"/>
          </w:tcPr>
          <w:p w14:paraId="6ECD8550">
            <w:pPr>
              <w:rPr>
                <w:rFonts w:ascii="Arial"/>
                <w:color w:val="auto"/>
                <w:sz w:val="21"/>
                <w:szCs w:val="21"/>
                <w:highlight w:val="none"/>
              </w:rPr>
            </w:pPr>
          </w:p>
        </w:tc>
        <w:tc>
          <w:tcPr>
            <w:tcW w:w="1375" w:type="dxa"/>
            <w:vAlign w:val="top"/>
          </w:tcPr>
          <w:p w14:paraId="655F17BA">
            <w:pPr>
              <w:rPr>
                <w:rFonts w:ascii="Arial"/>
                <w:color w:val="auto"/>
                <w:sz w:val="21"/>
                <w:szCs w:val="21"/>
                <w:highlight w:val="none"/>
              </w:rPr>
            </w:pPr>
          </w:p>
        </w:tc>
        <w:tc>
          <w:tcPr>
            <w:tcW w:w="3583" w:type="dxa"/>
            <w:vAlign w:val="top"/>
          </w:tcPr>
          <w:p w14:paraId="49100BB7">
            <w:pPr>
              <w:rPr>
                <w:rFonts w:ascii="Arial"/>
                <w:color w:val="auto"/>
                <w:sz w:val="21"/>
                <w:szCs w:val="21"/>
                <w:highlight w:val="none"/>
              </w:rPr>
            </w:pPr>
          </w:p>
        </w:tc>
        <w:tc>
          <w:tcPr>
            <w:tcW w:w="1422" w:type="dxa"/>
            <w:vAlign w:val="top"/>
          </w:tcPr>
          <w:p w14:paraId="023BCFF2">
            <w:pPr>
              <w:rPr>
                <w:rFonts w:ascii="Arial"/>
                <w:color w:val="auto"/>
                <w:sz w:val="21"/>
                <w:szCs w:val="21"/>
                <w:highlight w:val="none"/>
              </w:rPr>
            </w:pPr>
          </w:p>
        </w:tc>
      </w:tr>
      <w:tr w14:paraId="0BB4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0B1B1653">
            <w:pPr>
              <w:pStyle w:val="39"/>
              <w:spacing w:before="160" w:line="378" w:lineRule="exact"/>
              <w:ind w:left="198"/>
              <w:rPr>
                <w:color w:val="auto"/>
                <w:sz w:val="21"/>
                <w:szCs w:val="21"/>
                <w:highlight w:val="none"/>
              </w:rPr>
            </w:pPr>
            <w:r>
              <w:rPr>
                <w:color w:val="auto"/>
                <w:spacing w:val="-13"/>
                <w:position w:val="3"/>
                <w:sz w:val="21"/>
                <w:szCs w:val="21"/>
                <w:highlight w:val="none"/>
              </w:rPr>
              <w:t>……</w:t>
            </w:r>
          </w:p>
        </w:tc>
        <w:tc>
          <w:tcPr>
            <w:tcW w:w="2268" w:type="dxa"/>
            <w:vAlign w:val="top"/>
          </w:tcPr>
          <w:p w14:paraId="72607D48">
            <w:pPr>
              <w:rPr>
                <w:rFonts w:ascii="Arial"/>
                <w:color w:val="auto"/>
                <w:sz w:val="21"/>
                <w:szCs w:val="21"/>
                <w:highlight w:val="none"/>
              </w:rPr>
            </w:pPr>
          </w:p>
        </w:tc>
        <w:tc>
          <w:tcPr>
            <w:tcW w:w="1375" w:type="dxa"/>
            <w:vAlign w:val="top"/>
          </w:tcPr>
          <w:p w14:paraId="4DD3F73C">
            <w:pPr>
              <w:rPr>
                <w:rFonts w:ascii="Arial"/>
                <w:color w:val="auto"/>
                <w:sz w:val="21"/>
                <w:szCs w:val="21"/>
                <w:highlight w:val="none"/>
              </w:rPr>
            </w:pPr>
          </w:p>
        </w:tc>
        <w:tc>
          <w:tcPr>
            <w:tcW w:w="3583" w:type="dxa"/>
            <w:vAlign w:val="top"/>
          </w:tcPr>
          <w:p w14:paraId="303CD831">
            <w:pPr>
              <w:rPr>
                <w:rFonts w:ascii="Arial"/>
                <w:color w:val="auto"/>
                <w:sz w:val="21"/>
                <w:szCs w:val="21"/>
                <w:highlight w:val="none"/>
              </w:rPr>
            </w:pPr>
          </w:p>
        </w:tc>
        <w:tc>
          <w:tcPr>
            <w:tcW w:w="1422" w:type="dxa"/>
            <w:vAlign w:val="top"/>
          </w:tcPr>
          <w:p w14:paraId="5FC9CE4D">
            <w:pPr>
              <w:rPr>
                <w:rFonts w:ascii="Arial"/>
                <w:color w:val="auto"/>
                <w:sz w:val="21"/>
                <w:szCs w:val="21"/>
                <w:highlight w:val="none"/>
              </w:rPr>
            </w:pPr>
          </w:p>
        </w:tc>
      </w:tr>
    </w:tbl>
    <w:p w14:paraId="2539FE8F">
      <w:pPr>
        <w:pStyle w:val="11"/>
        <w:spacing w:before="36" w:line="224" w:lineRule="auto"/>
        <w:ind w:left="133"/>
        <w:rPr>
          <w:color w:val="auto"/>
          <w:sz w:val="21"/>
          <w:szCs w:val="21"/>
          <w:highlight w:val="none"/>
        </w:rPr>
      </w:pPr>
      <w:r>
        <w:rPr>
          <w:color w:val="auto"/>
          <w:spacing w:val="-5"/>
          <w:sz w:val="21"/>
          <w:szCs w:val="21"/>
          <w:highlight w:val="none"/>
        </w:rPr>
        <w:t>注：</w:t>
      </w:r>
    </w:p>
    <w:p w14:paraId="5DC02BD6">
      <w:pPr>
        <w:pStyle w:val="11"/>
        <w:spacing w:before="175" w:line="324" w:lineRule="auto"/>
        <w:ind w:left="133" w:right="289" w:firstLine="17"/>
        <w:rPr>
          <w:color w:val="auto"/>
          <w:sz w:val="21"/>
          <w:szCs w:val="21"/>
          <w:highlight w:val="none"/>
        </w:rPr>
      </w:pPr>
      <w:r>
        <w:rPr>
          <w:color w:val="auto"/>
          <w:spacing w:val="-2"/>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w:t>
      </w:r>
      <w:r>
        <w:rPr>
          <w:color w:val="auto"/>
          <w:spacing w:val="-1"/>
          <w:sz w:val="21"/>
          <w:szCs w:val="21"/>
          <w:highlight w:val="none"/>
        </w:rPr>
        <w:t>大会的决议产生重大影响的股东。</w:t>
      </w:r>
    </w:p>
    <w:p w14:paraId="35FAC784">
      <w:pPr>
        <w:pStyle w:val="11"/>
        <w:spacing w:before="182" w:line="289" w:lineRule="auto"/>
        <w:ind w:left="137" w:right="289" w:hanging="1"/>
        <w:rPr>
          <w:color w:val="auto"/>
          <w:sz w:val="21"/>
          <w:szCs w:val="21"/>
          <w:highlight w:val="none"/>
        </w:rPr>
      </w:pPr>
      <w:r>
        <w:rPr>
          <w:color w:val="auto"/>
          <w:spacing w:val="-2"/>
          <w:sz w:val="21"/>
          <w:szCs w:val="21"/>
          <w:highlight w:val="none"/>
        </w:rPr>
        <w:t>2.本表所指的控股关系仅限于直接控股关系，不包括间接的控股关系。公司实际控制人</w:t>
      </w:r>
      <w:r>
        <w:rPr>
          <w:color w:val="auto"/>
          <w:spacing w:val="-1"/>
          <w:sz w:val="21"/>
          <w:szCs w:val="21"/>
          <w:highlight w:val="none"/>
        </w:rPr>
        <w:t>与公司之间的关系不属于本表所指的直接控股关系。</w:t>
      </w:r>
    </w:p>
    <w:p w14:paraId="318D1302">
      <w:pPr>
        <w:pStyle w:val="11"/>
        <w:spacing w:before="180" w:line="219" w:lineRule="auto"/>
        <w:ind w:left="137"/>
        <w:rPr>
          <w:color w:val="auto"/>
          <w:sz w:val="21"/>
          <w:szCs w:val="21"/>
          <w:highlight w:val="none"/>
        </w:rPr>
      </w:pPr>
      <w:r>
        <w:rPr>
          <w:color w:val="auto"/>
          <w:spacing w:val="-2"/>
          <w:sz w:val="21"/>
          <w:szCs w:val="21"/>
          <w:highlight w:val="none"/>
        </w:rPr>
        <w:t>3.供应商不存在直接控股股东的，则在“</w:t>
      </w:r>
      <w:r>
        <w:rPr>
          <w:b/>
          <w:bCs/>
          <w:color w:val="auto"/>
          <w:spacing w:val="-2"/>
          <w:sz w:val="21"/>
          <w:szCs w:val="21"/>
          <w:highlight w:val="none"/>
        </w:rPr>
        <w:t>直接控股股东名称</w:t>
      </w:r>
      <w:r>
        <w:rPr>
          <w:color w:val="auto"/>
          <w:spacing w:val="-80"/>
          <w:sz w:val="21"/>
          <w:szCs w:val="21"/>
          <w:highlight w:val="none"/>
        </w:rPr>
        <w:t xml:space="preserve"> </w:t>
      </w:r>
      <w:r>
        <w:rPr>
          <w:color w:val="auto"/>
          <w:spacing w:val="-2"/>
          <w:sz w:val="21"/>
          <w:szCs w:val="21"/>
          <w:highlight w:val="none"/>
        </w:rPr>
        <w:t>”中填“无</w:t>
      </w:r>
      <w:r>
        <w:rPr>
          <w:color w:val="auto"/>
          <w:spacing w:val="-88"/>
          <w:sz w:val="21"/>
          <w:szCs w:val="21"/>
          <w:highlight w:val="none"/>
        </w:rPr>
        <w:t xml:space="preserve"> </w:t>
      </w:r>
      <w:r>
        <w:rPr>
          <w:color w:val="auto"/>
          <w:spacing w:val="-2"/>
          <w:sz w:val="21"/>
          <w:szCs w:val="21"/>
          <w:highlight w:val="none"/>
        </w:rPr>
        <w:t>”。</w:t>
      </w:r>
    </w:p>
    <w:p w14:paraId="7A02467D">
      <w:pPr>
        <w:spacing w:line="249" w:lineRule="auto"/>
        <w:rPr>
          <w:rFonts w:ascii="Arial"/>
          <w:color w:val="auto"/>
          <w:sz w:val="21"/>
          <w:szCs w:val="21"/>
          <w:highlight w:val="none"/>
        </w:rPr>
      </w:pPr>
    </w:p>
    <w:p w14:paraId="297EE35C">
      <w:pPr>
        <w:spacing w:line="249" w:lineRule="auto"/>
        <w:rPr>
          <w:rFonts w:ascii="Arial"/>
          <w:color w:val="auto"/>
          <w:sz w:val="21"/>
          <w:szCs w:val="21"/>
          <w:highlight w:val="none"/>
        </w:rPr>
      </w:pPr>
    </w:p>
    <w:p w14:paraId="0F64B5F6">
      <w:pPr>
        <w:spacing w:line="249" w:lineRule="auto"/>
        <w:rPr>
          <w:rFonts w:ascii="Arial"/>
          <w:color w:val="auto"/>
          <w:sz w:val="21"/>
          <w:szCs w:val="21"/>
          <w:highlight w:val="none"/>
        </w:rPr>
      </w:pPr>
    </w:p>
    <w:p w14:paraId="140A0B8F">
      <w:pPr>
        <w:spacing w:line="249" w:lineRule="auto"/>
        <w:rPr>
          <w:rFonts w:ascii="Arial"/>
          <w:color w:val="auto"/>
          <w:sz w:val="21"/>
          <w:szCs w:val="21"/>
          <w:highlight w:val="none"/>
        </w:rPr>
      </w:pPr>
    </w:p>
    <w:p w14:paraId="3C1218BA">
      <w:pPr>
        <w:spacing w:line="250" w:lineRule="auto"/>
        <w:rPr>
          <w:rFonts w:ascii="Arial"/>
          <w:color w:val="auto"/>
          <w:sz w:val="21"/>
          <w:szCs w:val="21"/>
          <w:highlight w:val="none"/>
        </w:rPr>
      </w:pPr>
    </w:p>
    <w:p w14:paraId="5AA44FEE">
      <w:pPr>
        <w:spacing w:line="250" w:lineRule="auto"/>
        <w:rPr>
          <w:rFonts w:ascii="Arial"/>
          <w:color w:val="auto"/>
          <w:sz w:val="21"/>
          <w:szCs w:val="21"/>
          <w:highlight w:val="none"/>
        </w:rPr>
      </w:pPr>
    </w:p>
    <w:p w14:paraId="11066671">
      <w:pPr>
        <w:pStyle w:val="11"/>
        <w:spacing w:before="78" w:line="219" w:lineRule="auto"/>
        <w:ind w:left="1694"/>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7CEDAC70">
      <w:pPr>
        <w:pStyle w:val="11"/>
        <w:spacing w:before="183" w:line="219" w:lineRule="auto"/>
        <w:ind w:left="4424"/>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1B0803DA">
      <w:pPr>
        <w:pStyle w:val="11"/>
        <w:spacing w:before="184" w:line="219" w:lineRule="auto"/>
        <w:ind w:left="4494"/>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7C3901B6">
      <w:pPr>
        <w:spacing w:line="219" w:lineRule="auto"/>
        <w:rPr>
          <w:color w:val="auto"/>
          <w:sz w:val="24"/>
          <w:szCs w:val="24"/>
          <w:highlight w:val="none"/>
        </w:rPr>
        <w:sectPr>
          <w:footerReference r:id="rId47" w:type="default"/>
          <w:pgSz w:w="11906" w:h="16839"/>
          <w:pgMar w:top="1417" w:right="1417" w:bottom="1417" w:left="1417" w:header="1077" w:footer="907" w:gutter="0"/>
          <w:pgNumType w:fmt="decimal"/>
          <w:cols w:space="720" w:num="1"/>
        </w:sectPr>
      </w:pPr>
    </w:p>
    <w:p w14:paraId="5F6BE719">
      <w:pPr>
        <w:pStyle w:val="11"/>
        <w:numPr>
          <w:ilvl w:val="0"/>
          <w:numId w:val="0"/>
        </w:numPr>
        <w:spacing w:before="56" w:line="220" w:lineRule="auto"/>
        <w:rPr>
          <w:b/>
          <w:bCs/>
          <w:color w:val="auto"/>
          <w:spacing w:val="-3"/>
          <w:sz w:val="24"/>
          <w:szCs w:val="24"/>
          <w:highlight w:val="none"/>
        </w:rPr>
      </w:pPr>
      <w:r>
        <w:rPr>
          <w:rFonts w:ascii="宋体" w:hAnsi="宋体" w:eastAsia="宋体" w:cs="宋体"/>
          <w:b/>
          <w:bCs/>
          <w:color w:val="auto"/>
          <w:spacing w:val="-3"/>
          <w:sz w:val="24"/>
          <w:szCs w:val="24"/>
          <w:highlight w:val="none"/>
        </w:rPr>
        <w:t>投标人直接管理关系信息表（格</w:t>
      </w:r>
      <w:r>
        <w:rPr>
          <w:b/>
          <w:bCs/>
          <w:color w:val="auto"/>
          <w:spacing w:val="-3"/>
          <w:sz w:val="24"/>
          <w:szCs w:val="24"/>
          <w:highlight w:val="none"/>
        </w:rPr>
        <w:t>式）</w:t>
      </w:r>
    </w:p>
    <w:p w14:paraId="7B29F8F2">
      <w:pPr>
        <w:pStyle w:val="11"/>
        <w:numPr>
          <w:ilvl w:val="0"/>
          <w:numId w:val="0"/>
        </w:numPr>
        <w:spacing w:before="56" w:line="220" w:lineRule="auto"/>
        <w:rPr>
          <w:b/>
          <w:bCs/>
          <w:color w:val="auto"/>
          <w:spacing w:val="6"/>
          <w:sz w:val="31"/>
          <w:szCs w:val="31"/>
          <w:highlight w:val="none"/>
        </w:rPr>
      </w:pPr>
    </w:p>
    <w:p w14:paraId="12E8AD85">
      <w:pPr>
        <w:pStyle w:val="11"/>
        <w:numPr>
          <w:ilvl w:val="0"/>
          <w:numId w:val="0"/>
        </w:numPr>
        <w:spacing w:before="56" w:line="220" w:lineRule="auto"/>
        <w:jc w:val="center"/>
        <w:rPr>
          <w:color w:val="auto"/>
          <w:sz w:val="31"/>
          <w:szCs w:val="31"/>
          <w:highlight w:val="none"/>
        </w:rPr>
      </w:pPr>
      <w:r>
        <w:rPr>
          <w:b/>
          <w:bCs/>
          <w:color w:val="auto"/>
          <w:spacing w:val="6"/>
          <w:sz w:val="31"/>
          <w:szCs w:val="31"/>
          <w:highlight w:val="none"/>
        </w:rPr>
        <w:t>投标人直接管理关系信息表</w:t>
      </w:r>
    </w:p>
    <w:p w14:paraId="514CA49E">
      <w:pPr>
        <w:spacing w:line="197" w:lineRule="exact"/>
        <w:rPr>
          <w:color w:val="auto"/>
          <w:highlight w:val="none"/>
        </w:rPr>
      </w:pPr>
    </w:p>
    <w:tbl>
      <w:tblPr>
        <w:tblStyle w:val="3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5FE9B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09" w:type="dxa"/>
            <w:shd w:val="clear" w:color="auto" w:fill="EAE3D8"/>
            <w:vAlign w:val="center"/>
          </w:tcPr>
          <w:p w14:paraId="46A80DAD">
            <w:pPr>
              <w:pStyle w:val="39"/>
              <w:spacing w:before="159" w:line="221" w:lineRule="auto"/>
              <w:jc w:val="center"/>
              <w:rPr>
                <w:color w:val="auto"/>
                <w:sz w:val="21"/>
                <w:szCs w:val="21"/>
                <w:highlight w:val="none"/>
              </w:rPr>
            </w:pPr>
            <w:r>
              <w:rPr>
                <w:b/>
                <w:bCs/>
                <w:color w:val="auto"/>
                <w:spacing w:val="-7"/>
                <w:sz w:val="21"/>
                <w:szCs w:val="21"/>
                <w:highlight w:val="none"/>
              </w:rPr>
              <w:t>序号</w:t>
            </w:r>
          </w:p>
        </w:tc>
        <w:tc>
          <w:tcPr>
            <w:tcW w:w="2657" w:type="dxa"/>
            <w:shd w:val="clear" w:color="auto" w:fill="EAE3D8"/>
            <w:vAlign w:val="center"/>
          </w:tcPr>
          <w:p w14:paraId="073FC857">
            <w:pPr>
              <w:pStyle w:val="39"/>
              <w:spacing w:before="160" w:line="219" w:lineRule="auto"/>
              <w:jc w:val="center"/>
              <w:rPr>
                <w:color w:val="auto"/>
                <w:sz w:val="21"/>
                <w:szCs w:val="21"/>
                <w:highlight w:val="none"/>
              </w:rPr>
            </w:pPr>
            <w:r>
              <w:rPr>
                <w:b/>
                <w:bCs/>
                <w:color w:val="auto"/>
                <w:spacing w:val="-3"/>
                <w:sz w:val="21"/>
                <w:szCs w:val="21"/>
                <w:highlight w:val="none"/>
              </w:rPr>
              <w:t>直接管理关系单位名称</w:t>
            </w:r>
          </w:p>
        </w:tc>
        <w:tc>
          <w:tcPr>
            <w:tcW w:w="3922" w:type="dxa"/>
            <w:shd w:val="clear" w:color="auto" w:fill="EAE3D8"/>
            <w:vAlign w:val="center"/>
          </w:tcPr>
          <w:p w14:paraId="6D710C69">
            <w:pPr>
              <w:pStyle w:val="39"/>
              <w:spacing w:before="159" w:line="219" w:lineRule="auto"/>
              <w:jc w:val="center"/>
              <w:rPr>
                <w:color w:val="auto"/>
                <w:sz w:val="21"/>
                <w:szCs w:val="21"/>
                <w:highlight w:val="none"/>
              </w:rPr>
            </w:pPr>
            <w:r>
              <w:rPr>
                <w:b/>
                <w:bCs/>
                <w:color w:val="auto"/>
                <w:spacing w:val="-4"/>
                <w:sz w:val="21"/>
                <w:szCs w:val="21"/>
                <w:highlight w:val="none"/>
              </w:rPr>
              <w:t>统一社会信用代码</w:t>
            </w:r>
          </w:p>
        </w:tc>
        <w:tc>
          <w:tcPr>
            <w:tcW w:w="2068" w:type="dxa"/>
            <w:shd w:val="clear" w:color="auto" w:fill="EAE3D8"/>
            <w:vAlign w:val="center"/>
          </w:tcPr>
          <w:p w14:paraId="4ADECD87">
            <w:pPr>
              <w:pStyle w:val="39"/>
              <w:spacing w:before="159" w:line="221" w:lineRule="auto"/>
              <w:ind w:left="803"/>
              <w:jc w:val="both"/>
              <w:rPr>
                <w:color w:val="auto"/>
                <w:sz w:val="21"/>
                <w:szCs w:val="21"/>
                <w:highlight w:val="none"/>
              </w:rPr>
            </w:pPr>
            <w:r>
              <w:rPr>
                <w:b/>
                <w:bCs/>
                <w:color w:val="auto"/>
                <w:spacing w:val="-9"/>
                <w:sz w:val="21"/>
                <w:szCs w:val="21"/>
                <w:highlight w:val="none"/>
              </w:rPr>
              <w:t>备注</w:t>
            </w:r>
          </w:p>
        </w:tc>
      </w:tr>
      <w:tr w14:paraId="12D0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184D55E4">
            <w:pPr>
              <w:pStyle w:val="39"/>
              <w:spacing w:before="156" w:line="241" w:lineRule="auto"/>
              <w:ind w:left="469"/>
              <w:rPr>
                <w:color w:val="auto"/>
                <w:sz w:val="21"/>
                <w:szCs w:val="21"/>
                <w:highlight w:val="none"/>
              </w:rPr>
            </w:pPr>
            <w:r>
              <w:rPr>
                <w:color w:val="auto"/>
                <w:sz w:val="21"/>
                <w:szCs w:val="21"/>
                <w:highlight w:val="none"/>
              </w:rPr>
              <w:t>1</w:t>
            </w:r>
          </w:p>
        </w:tc>
        <w:tc>
          <w:tcPr>
            <w:tcW w:w="2657" w:type="dxa"/>
            <w:vAlign w:val="top"/>
          </w:tcPr>
          <w:p w14:paraId="2DC6D0B5">
            <w:pPr>
              <w:rPr>
                <w:rFonts w:ascii="Arial"/>
                <w:color w:val="auto"/>
                <w:sz w:val="21"/>
                <w:szCs w:val="21"/>
                <w:highlight w:val="none"/>
              </w:rPr>
            </w:pPr>
          </w:p>
        </w:tc>
        <w:tc>
          <w:tcPr>
            <w:tcW w:w="3922" w:type="dxa"/>
            <w:vAlign w:val="top"/>
          </w:tcPr>
          <w:p w14:paraId="4868EE3C">
            <w:pPr>
              <w:rPr>
                <w:rFonts w:ascii="Arial"/>
                <w:color w:val="auto"/>
                <w:sz w:val="21"/>
                <w:szCs w:val="21"/>
                <w:highlight w:val="none"/>
              </w:rPr>
            </w:pPr>
          </w:p>
        </w:tc>
        <w:tc>
          <w:tcPr>
            <w:tcW w:w="2068" w:type="dxa"/>
            <w:vAlign w:val="top"/>
          </w:tcPr>
          <w:p w14:paraId="5AB604ED">
            <w:pPr>
              <w:rPr>
                <w:rFonts w:ascii="Arial"/>
                <w:color w:val="auto"/>
                <w:sz w:val="21"/>
                <w:szCs w:val="21"/>
                <w:highlight w:val="none"/>
              </w:rPr>
            </w:pPr>
          </w:p>
        </w:tc>
      </w:tr>
      <w:tr w14:paraId="5339C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3249FC78">
            <w:pPr>
              <w:pStyle w:val="39"/>
              <w:spacing w:before="155" w:line="241" w:lineRule="auto"/>
              <w:ind w:left="455"/>
              <w:rPr>
                <w:color w:val="auto"/>
                <w:sz w:val="21"/>
                <w:szCs w:val="21"/>
                <w:highlight w:val="none"/>
              </w:rPr>
            </w:pPr>
            <w:r>
              <w:rPr>
                <w:color w:val="auto"/>
                <w:sz w:val="21"/>
                <w:szCs w:val="21"/>
                <w:highlight w:val="none"/>
              </w:rPr>
              <w:t>2</w:t>
            </w:r>
          </w:p>
        </w:tc>
        <w:tc>
          <w:tcPr>
            <w:tcW w:w="2657" w:type="dxa"/>
            <w:vAlign w:val="top"/>
          </w:tcPr>
          <w:p w14:paraId="785A66CE">
            <w:pPr>
              <w:rPr>
                <w:rFonts w:ascii="Arial"/>
                <w:color w:val="auto"/>
                <w:sz w:val="21"/>
                <w:szCs w:val="21"/>
                <w:highlight w:val="none"/>
              </w:rPr>
            </w:pPr>
          </w:p>
        </w:tc>
        <w:tc>
          <w:tcPr>
            <w:tcW w:w="3922" w:type="dxa"/>
            <w:vAlign w:val="top"/>
          </w:tcPr>
          <w:p w14:paraId="1BD1912A">
            <w:pPr>
              <w:rPr>
                <w:rFonts w:ascii="Arial"/>
                <w:color w:val="auto"/>
                <w:sz w:val="21"/>
                <w:szCs w:val="21"/>
                <w:highlight w:val="none"/>
              </w:rPr>
            </w:pPr>
          </w:p>
        </w:tc>
        <w:tc>
          <w:tcPr>
            <w:tcW w:w="2068" w:type="dxa"/>
            <w:vAlign w:val="top"/>
          </w:tcPr>
          <w:p w14:paraId="44B3E60A">
            <w:pPr>
              <w:rPr>
                <w:rFonts w:ascii="Arial"/>
                <w:color w:val="auto"/>
                <w:sz w:val="21"/>
                <w:szCs w:val="21"/>
                <w:highlight w:val="none"/>
              </w:rPr>
            </w:pPr>
          </w:p>
        </w:tc>
      </w:tr>
      <w:tr w14:paraId="4905E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7F029C74">
            <w:pPr>
              <w:pStyle w:val="39"/>
              <w:spacing w:before="157"/>
              <w:ind w:left="456"/>
              <w:rPr>
                <w:color w:val="auto"/>
                <w:sz w:val="21"/>
                <w:szCs w:val="21"/>
                <w:highlight w:val="none"/>
              </w:rPr>
            </w:pPr>
            <w:r>
              <w:rPr>
                <w:color w:val="auto"/>
                <w:sz w:val="21"/>
                <w:szCs w:val="21"/>
                <w:highlight w:val="none"/>
              </w:rPr>
              <w:t>3</w:t>
            </w:r>
          </w:p>
        </w:tc>
        <w:tc>
          <w:tcPr>
            <w:tcW w:w="2657" w:type="dxa"/>
            <w:vAlign w:val="top"/>
          </w:tcPr>
          <w:p w14:paraId="54550343">
            <w:pPr>
              <w:rPr>
                <w:rFonts w:ascii="Arial"/>
                <w:color w:val="auto"/>
                <w:sz w:val="21"/>
                <w:szCs w:val="21"/>
                <w:highlight w:val="none"/>
              </w:rPr>
            </w:pPr>
          </w:p>
        </w:tc>
        <w:tc>
          <w:tcPr>
            <w:tcW w:w="3922" w:type="dxa"/>
            <w:vAlign w:val="top"/>
          </w:tcPr>
          <w:p w14:paraId="6BD9B956">
            <w:pPr>
              <w:rPr>
                <w:rFonts w:ascii="Arial"/>
                <w:color w:val="auto"/>
                <w:sz w:val="21"/>
                <w:szCs w:val="21"/>
                <w:highlight w:val="none"/>
              </w:rPr>
            </w:pPr>
          </w:p>
        </w:tc>
        <w:tc>
          <w:tcPr>
            <w:tcW w:w="2068" w:type="dxa"/>
            <w:vAlign w:val="top"/>
          </w:tcPr>
          <w:p w14:paraId="06196C64">
            <w:pPr>
              <w:rPr>
                <w:rFonts w:ascii="Arial"/>
                <w:color w:val="auto"/>
                <w:sz w:val="21"/>
                <w:szCs w:val="21"/>
                <w:highlight w:val="none"/>
              </w:rPr>
            </w:pPr>
          </w:p>
        </w:tc>
      </w:tr>
      <w:tr w14:paraId="1D6FA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vAlign w:val="top"/>
          </w:tcPr>
          <w:p w14:paraId="2B37BAFF">
            <w:pPr>
              <w:pStyle w:val="39"/>
              <w:spacing w:before="159" w:line="378" w:lineRule="exact"/>
              <w:ind w:left="287"/>
              <w:rPr>
                <w:color w:val="auto"/>
                <w:sz w:val="21"/>
                <w:szCs w:val="21"/>
                <w:highlight w:val="none"/>
              </w:rPr>
            </w:pPr>
            <w:r>
              <w:rPr>
                <w:color w:val="auto"/>
                <w:spacing w:val="-13"/>
                <w:position w:val="3"/>
                <w:sz w:val="21"/>
                <w:szCs w:val="21"/>
                <w:highlight w:val="none"/>
              </w:rPr>
              <w:t>……</w:t>
            </w:r>
          </w:p>
        </w:tc>
        <w:tc>
          <w:tcPr>
            <w:tcW w:w="2657" w:type="dxa"/>
            <w:vAlign w:val="top"/>
          </w:tcPr>
          <w:p w14:paraId="79847D0C">
            <w:pPr>
              <w:rPr>
                <w:rFonts w:ascii="Arial"/>
                <w:color w:val="auto"/>
                <w:sz w:val="21"/>
                <w:szCs w:val="21"/>
                <w:highlight w:val="none"/>
              </w:rPr>
            </w:pPr>
          </w:p>
        </w:tc>
        <w:tc>
          <w:tcPr>
            <w:tcW w:w="3922" w:type="dxa"/>
            <w:vAlign w:val="top"/>
          </w:tcPr>
          <w:p w14:paraId="58A03A5E">
            <w:pPr>
              <w:rPr>
                <w:rFonts w:ascii="Arial"/>
                <w:color w:val="auto"/>
                <w:sz w:val="21"/>
                <w:szCs w:val="21"/>
                <w:highlight w:val="none"/>
              </w:rPr>
            </w:pPr>
          </w:p>
        </w:tc>
        <w:tc>
          <w:tcPr>
            <w:tcW w:w="2068" w:type="dxa"/>
            <w:vAlign w:val="top"/>
          </w:tcPr>
          <w:p w14:paraId="37CA8FD3">
            <w:pPr>
              <w:rPr>
                <w:rFonts w:ascii="Arial"/>
                <w:color w:val="auto"/>
                <w:sz w:val="21"/>
                <w:szCs w:val="21"/>
                <w:highlight w:val="none"/>
              </w:rPr>
            </w:pPr>
          </w:p>
        </w:tc>
      </w:tr>
    </w:tbl>
    <w:p w14:paraId="75CC6FC6">
      <w:pPr>
        <w:pStyle w:val="11"/>
        <w:spacing w:before="35" w:line="224" w:lineRule="auto"/>
        <w:ind w:left="133"/>
        <w:rPr>
          <w:color w:val="auto"/>
          <w:sz w:val="21"/>
          <w:szCs w:val="21"/>
          <w:highlight w:val="none"/>
        </w:rPr>
      </w:pPr>
      <w:r>
        <w:rPr>
          <w:color w:val="auto"/>
          <w:spacing w:val="-5"/>
          <w:sz w:val="21"/>
          <w:szCs w:val="21"/>
          <w:highlight w:val="none"/>
        </w:rPr>
        <w:t>注：</w:t>
      </w:r>
    </w:p>
    <w:p w14:paraId="55560B9B">
      <w:pPr>
        <w:pStyle w:val="11"/>
        <w:spacing w:before="174" w:line="290" w:lineRule="auto"/>
        <w:ind w:left="137" w:right="476" w:firstLine="493"/>
        <w:rPr>
          <w:color w:val="auto"/>
          <w:sz w:val="21"/>
          <w:szCs w:val="21"/>
          <w:highlight w:val="none"/>
        </w:rPr>
      </w:pPr>
      <w:r>
        <w:rPr>
          <w:color w:val="auto"/>
          <w:spacing w:val="-2"/>
          <w:sz w:val="21"/>
          <w:szCs w:val="21"/>
          <w:highlight w:val="none"/>
        </w:rPr>
        <w:t>1.管理关系：是指不具有出资持股关系的其他单位之</w:t>
      </w:r>
      <w:r>
        <w:rPr>
          <w:color w:val="auto"/>
          <w:spacing w:val="-3"/>
          <w:sz w:val="21"/>
          <w:szCs w:val="21"/>
          <w:highlight w:val="none"/>
        </w:rPr>
        <w:t>间存在的管理与被管理关系，</w:t>
      </w:r>
      <w:r>
        <w:rPr>
          <w:color w:val="auto"/>
          <w:spacing w:val="-1"/>
          <w:sz w:val="21"/>
          <w:szCs w:val="21"/>
          <w:highlight w:val="none"/>
        </w:rPr>
        <w:t>如一些上下级关系的事业单位和团体组织。</w:t>
      </w:r>
    </w:p>
    <w:p w14:paraId="5E425924">
      <w:pPr>
        <w:pStyle w:val="11"/>
        <w:spacing w:before="179" w:line="219" w:lineRule="auto"/>
        <w:ind w:left="616"/>
        <w:rPr>
          <w:color w:val="auto"/>
          <w:sz w:val="21"/>
          <w:szCs w:val="21"/>
          <w:highlight w:val="none"/>
        </w:rPr>
      </w:pPr>
      <w:r>
        <w:rPr>
          <w:color w:val="auto"/>
          <w:spacing w:val="-11"/>
          <w:sz w:val="21"/>
          <w:szCs w:val="21"/>
          <w:highlight w:val="none"/>
        </w:rPr>
        <w:t>2.本表所指的管理关系仅限于直接管理关系，不包括间接的管理关系。</w:t>
      </w:r>
    </w:p>
    <w:p w14:paraId="269F167A">
      <w:pPr>
        <w:pStyle w:val="11"/>
        <w:spacing w:before="183" w:line="219" w:lineRule="auto"/>
        <w:ind w:left="617"/>
        <w:rPr>
          <w:color w:val="auto"/>
          <w:sz w:val="21"/>
          <w:szCs w:val="21"/>
          <w:highlight w:val="none"/>
        </w:rPr>
      </w:pPr>
      <w:r>
        <w:rPr>
          <w:color w:val="auto"/>
          <w:spacing w:val="-2"/>
          <w:sz w:val="21"/>
          <w:szCs w:val="21"/>
          <w:highlight w:val="none"/>
        </w:rPr>
        <w:t>3.供应商不存在直接管理关系的，则在“</w:t>
      </w:r>
      <w:r>
        <w:rPr>
          <w:b/>
          <w:bCs/>
          <w:color w:val="auto"/>
          <w:spacing w:val="-2"/>
          <w:sz w:val="21"/>
          <w:szCs w:val="21"/>
          <w:highlight w:val="none"/>
        </w:rPr>
        <w:t>直接管理关系单位名称</w:t>
      </w:r>
      <w:r>
        <w:rPr>
          <w:color w:val="auto"/>
          <w:spacing w:val="-78"/>
          <w:sz w:val="21"/>
          <w:szCs w:val="21"/>
          <w:highlight w:val="none"/>
        </w:rPr>
        <w:t xml:space="preserve"> </w:t>
      </w:r>
      <w:r>
        <w:rPr>
          <w:color w:val="auto"/>
          <w:spacing w:val="-2"/>
          <w:sz w:val="21"/>
          <w:szCs w:val="21"/>
          <w:highlight w:val="none"/>
        </w:rPr>
        <w:t>”中填“无</w:t>
      </w:r>
      <w:r>
        <w:rPr>
          <w:color w:val="auto"/>
          <w:spacing w:val="-88"/>
          <w:sz w:val="21"/>
          <w:szCs w:val="21"/>
          <w:highlight w:val="none"/>
        </w:rPr>
        <w:t xml:space="preserve"> </w:t>
      </w:r>
      <w:r>
        <w:rPr>
          <w:color w:val="auto"/>
          <w:spacing w:val="-2"/>
          <w:sz w:val="21"/>
          <w:szCs w:val="21"/>
          <w:highlight w:val="none"/>
        </w:rPr>
        <w:t>”。</w:t>
      </w:r>
    </w:p>
    <w:p w14:paraId="2627A2BF">
      <w:pPr>
        <w:spacing w:line="272" w:lineRule="auto"/>
        <w:rPr>
          <w:rFonts w:ascii="Arial"/>
          <w:color w:val="auto"/>
          <w:sz w:val="21"/>
          <w:szCs w:val="21"/>
          <w:highlight w:val="none"/>
        </w:rPr>
      </w:pPr>
    </w:p>
    <w:p w14:paraId="2C90083C">
      <w:pPr>
        <w:spacing w:line="272" w:lineRule="auto"/>
        <w:rPr>
          <w:rFonts w:ascii="Arial"/>
          <w:color w:val="auto"/>
          <w:sz w:val="21"/>
          <w:szCs w:val="21"/>
          <w:highlight w:val="none"/>
        </w:rPr>
      </w:pPr>
    </w:p>
    <w:p w14:paraId="3F2717C0">
      <w:pPr>
        <w:spacing w:line="272" w:lineRule="auto"/>
        <w:rPr>
          <w:rFonts w:ascii="Arial"/>
          <w:color w:val="auto"/>
          <w:sz w:val="21"/>
          <w:szCs w:val="21"/>
          <w:highlight w:val="none"/>
        </w:rPr>
      </w:pPr>
    </w:p>
    <w:p w14:paraId="5DC09C26">
      <w:pPr>
        <w:spacing w:line="272" w:lineRule="auto"/>
        <w:rPr>
          <w:rFonts w:ascii="Arial"/>
          <w:color w:val="auto"/>
          <w:sz w:val="21"/>
          <w:szCs w:val="21"/>
          <w:highlight w:val="none"/>
        </w:rPr>
      </w:pPr>
    </w:p>
    <w:p w14:paraId="03BB52B9">
      <w:pPr>
        <w:spacing w:line="272" w:lineRule="auto"/>
        <w:rPr>
          <w:rFonts w:ascii="Arial"/>
          <w:color w:val="auto"/>
          <w:sz w:val="21"/>
          <w:szCs w:val="21"/>
          <w:highlight w:val="none"/>
        </w:rPr>
      </w:pPr>
    </w:p>
    <w:p w14:paraId="3A607BFC">
      <w:pPr>
        <w:spacing w:line="273" w:lineRule="auto"/>
        <w:rPr>
          <w:rFonts w:ascii="Arial"/>
          <w:color w:val="auto"/>
          <w:sz w:val="21"/>
          <w:szCs w:val="21"/>
          <w:highlight w:val="none"/>
        </w:rPr>
      </w:pPr>
    </w:p>
    <w:p w14:paraId="2E58FF2A">
      <w:pPr>
        <w:spacing w:line="273" w:lineRule="auto"/>
        <w:rPr>
          <w:rFonts w:ascii="Arial"/>
          <w:color w:val="auto"/>
          <w:sz w:val="21"/>
          <w:szCs w:val="21"/>
          <w:highlight w:val="none"/>
        </w:rPr>
      </w:pPr>
    </w:p>
    <w:p w14:paraId="4CC3D886">
      <w:pPr>
        <w:pStyle w:val="11"/>
        <w:spacing w:before="79" w:line="219" w:lineRule="auto"/>
        <w:ind w:left="1574"/>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2FA42B17">
      <w:pPr>
        <w:pStyle w:val="11"/>
        <w:spacing w:before="182" w:line="219" w:lineRule="auto"/>
        <w:ind w:left="4184"/>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6CCF13A1">
      <w:pPr>
        <w:pStyle w:val="11"/>
        <w:spacing w:before="182" w:line="219" w:lineRule="auto"/>
        <w:ind w:left="4254"/>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0C64D114">
      <w:pPr>
        <w:spacing w:line="219" w:lineRule="auto"/>
        <w:rPr>
          <w:color w:val="auto"/>
          <w:sz w:val="24"/>
          <w:szCs w:val="24"/>
          <w:highlight w:val="none"/>
        </w:rPr>
        <w:sectPr>
          <w:footerReference r:id="rId48" w:type="default"/>
          <w:pgSz w:w="11906" w:h="16839"/>
          <w:pgMar w:top="1417" w:right="1417" w:bottom="1417" w:left="1417" w:header="1020" w:footer="964" w:gutter="0"/>
          <w:pgNumType w:fmt="decimal"/>
          <w:cols w:space="720" w:num="1"/>
        </w:sectPr>
      </w:pPr>
    </w:p>
    <w:p w14:paraId="48716045">
      <w:pPr>
        <w:pStyle w:val="11"/>
        <w:spacing w:before="48" w:line="219" w:lineRule="auto"/>
        <w:ind w:left="158"/>
        <w:rPr>
          <w:color w:val="auto"/>
          <w:sz w:val="24"/>
          <w:szCs w:val="24"/>
          <w:highlight w:val="none"/>
        </w:rPr>
      </w:pPr>
      <w:r>
        <w:rPr>
          <w:b/>
          <w:bCs/>
          <w:color w:val="auto"/>
          <w:spacing w:val="-5"/>
          <w:sz w:val="24"/>
          <w:szCs w:val="24"/>
          <w:highlight w:val="none"/>
        </w:rPr>
        <w:t>投标声明</w:t>
      </w:r>
      <w:r>
        <w:rPr>
          <w:rFonts w:ascii="宋体" w:hAnsi="宋体" w:eastAsia="宋体" w:cs="宋体"/>
          <w:b/>
          <w:bCs/>
          <w:color w:val="auto"/>
          <w:spacing w:val="-3"/>
          <w:sz w:val="24"/>
          <w:szCs w:val="24"/>
          <w:highlight w:val="none"/>
        </w:rPr>
        <w:t>（格</w:t>
      </w:r>
      <w:r>
        <w:rPr>
          <w:b/>
          <w:bCs/>
          <w:color w:val="auto"/>
          <w:spacing w:val="-3"/>
          <w:sz w:val="24"/>
          <w:szCs w:val="24"/>
          <w:highlight w:val="none"/>
        </w:rPr>
        <w:t>式）</w:t>
      </w:r>
    </w:p>
    <w:p w14:paraId="250A7690">
      <w:pPr>
        <w:spacing w:line="376" w:lineRule="auto"/>
        <w:rPr>
          <w:rFonts w:ascii="Arial"/>
          <w:color w:val="auto"/>
          <w:sz w:val="21"/>
          <w:highlight w:val="none"/>
        </w:rPr>
      </w:pPr>
    </w:p>
    <w:p w14:paraId="6B02C5C4">
      <w:pPr>
        <w:pStyle w:val="11"/>
        <w:spacing w:before="100" w:line="225" w:lineRule="auto"/>
        <w:ind w:left="3909"/>
        <w:rPr>
          <w:color w:val="auto"/>
          <w:sz w:val="31"/>
          <w:szCs w:val="31"/>
          <w:highlight w:val="none"/>
        </w:rPr>
      </w:pPr>
      <w:r>
        <w:rPr>
          <w:b/>
          <w:bCs/>
          <w:color w:val="auto"/>
          <w:spacing w:val="3"/>
          <w:sz w:val="31"/>
          <w:szCs w:val="31"/>
          <w:highlight w:val="none"/>
        </w:rPr>
        <w:t>投标声明</w:t>
      </w:r>
    </w:p>
    <w:p w14:paraId="07C6E8EB">
      <w:pPr>
        <w:pStyle w:val="11"/>
        <w:keepNext w:val="0"/>
        <w:keepLines w:val="0"/>
        <w:pageBreakBefore w:val="0"/>
        <w:widowControl/>
        <w:tabs>
          <w:tab w:val="left" w:pos="135"/>
        </w:tabs>
        <w:kinsoku w:val="0"/>
        <w:wordWrap/>
        <w:overflowPunct/>
        <w:topLinePunct w:val="0"/>
        <w:autoSpaceDE w:val="0"/>
        <w:autoSpaceDN w:val="0"/>
        <w:bidi w:val="0"/>
        <w:adjustRightInd w:val="0"/>
        <w:snapToGrid w:val="0"/>
        <w:spacing w:before="223" w:line="360" w:lineRule="exact"/>
        <w:textAlignment w:val="baseline"/>
        <w:rPr>
          <w:color w:val="auto"/>
          <w:sz w:val="21"/>
          <w:szCs w:val="21"/>
          <w:highlight w:val="none"/>
        </w:rPr>
      </w:pPr>
      <w:r>
        <w:rPr>
          <w:color w:val="auto"/>
          <w:sz w:val="21"/>
          <w:szCs w:val="21"/>
          <w:highlight w:val="none"/>
          <w:u w:val="single" w:color="auto"/>
        </w:rPr>
        <w:tab/>
      </w:r>
      <w:r>
        <w:rPr>
          <w:color w:val="auto"/>
          <w:spacing w:val="-23"/>
          <w:sz w:val="21"/>
          <w:szCs w:val="21"/>
          <w:highlight w:val="none"/>
          <w:u w:val="single" w:color="auto"/>
        </w:rPr>
        <w:t>（</w:t>
      </w:r>
      <w:r>
        <w:rPr>
          <w:rFonts w:hint="eastAsia"/>
          <w:color w:val="auto"/>
          <w:spacing w:val="-23"/>
          <w:sz w:val="21"/>
          <w:szCs w:val="21"/>
          <w:highlight w:val="none"/>
          <w:u w:val="single" w:color="auto"/>
          <w:lang w:eastAsia="zh-CN"/>
        </w:rPr>
        <w:t>采购人</w:t>
      </w:r>
      <w:r>
        <w:rPr>
          <w:color w:val="auto"/>
          <w:spacing w:val="-23"/>
          <w:sz w:val="21"/>
          <w:szCs w:val="21"/>
          <w:highlight w:val="none"/>
          <w:u w:val="single" w:color="auto"/>
        </w:rPr>
        <w:t>名称</w:t>
      </w:r>
      <w:r>
        <w:rPr>
          <w:color w:val="auto"/>
          <w:spacing w:val="1"/>
          <w:sz w:val="21"/>
          <w:szCs w:val="21"/>
          <w:highlight w:val="none"/>
          <w:u w:val="single" w:color="auto"/>
        </w:rPr>
        <w:t>）</w:t>
      </w:r>
      <w:r>
        <w:rPr>
          <w:color w:val="auto"/>
          <w:spacing w:val="1"/>
          <w:sz w:val="21"/>
          <w:szCs w:val="21"/>
          <w:highlight w:val="none"/>
        </w:rPr>
        <w:t>：</w:t>
      </w:r>
    </w:p>
    <w:p w14:paraId="5029E9BC">
      <w:pPr>
        <w:pStyle w:val="11"/>
        <w:keepNext w:val="0"/>
        <w:keepLines w:val="0"/>
        <w:pageBreakBefore w:val="0"/>
        <w:widowControl/>
        <w:kinsoku w:val="0"/>
        <w:wordWrap/>
        <w:overflowPunct/>
        <w:topLinePunct w:val="0"/>
        <w:autoSpaceDE w:val="0"/>
        <w:autoSpaceDN w:val="0"/>
        <w:bidi w:val="0"/>
        <w:adjustRightInd w:val="0"/>
        <w:snapToGrid w:val="0"/>
        <w:spacing w:before="115" w:line="360" w:lineRule="exact"/>
        <w:ind w:left="10" w:right="200" w:firstLine="524"/>
        <w:textAlignment w:val="baseline"/>
        <w:rPr>
          <w:color w:val="auto"/>
          <w:sz w:val="21"/>
          <w:szCs w:val="21"/>
          <w:highlight w:val="none"/>
        </w:rPr>
      </w:pPr>
      <w:r>
        <w:rPr>
          <w:color w:val="auto"/>
          <w:spacing w:val="-1"/>
          <w:sz w:val="21"/>
          <w:szCs w:val="21"/>
          <w:highlight w:val="none"/>
        </w:rPr>
        <w:t>我方参加贵单位组织</w:t>
      </w:r>
      <w:r>
        <w:rPr>
          <w:color w:val="auto"/>
          <w:spacing w:val="-1"/>
          <w:sz w:val="21"/>
          <w:szCs w:val="21"/>
          <w:highlight w:val="none"/>
          <w:u w:val="single" w:color="auto"/>
        </w:rPr>
        <w:t>项目名称</w:t>
      </w:r>
      <w:r>
        <w:rPr>
          <w:color w:val="auto"/>
          <w:spacing w:val="-10"/>
          <w:sz w:val="21"/>
          <w:szCs w:val="21"/>
          <w:highlight w:val="none"/>
          <w:u w:val="single" w:color="auto"/>
        </w:rPr>
        <w:t>：</w:t>
      </w:r>
      <w:r>
        <w:rPr>
          <w:color w:val="auto"/>
          <w:spacing w:val="28"/>
          <w:sz w:val="21"/>
          <w:szCs w:val="21"/>
          <w:highlight w:val="none"/>
          <w:u w:val="single" w:color="auto"/>
        </w:rPr>
        <w:t xml:space="preserve">   </w:t>
      </w:r>
      <w:r>
        <w:rPr>
          <w:color w:val="auto"/>
          <w:spacing w:val="-10"/>
          <w:sz w:val="21"/>
          <w:szCs w:val="21"/>
          <w:highlight w:val="none"/>
          <w:u w:val="single" w:color="auto"/>
        </w:rPr>
        <w:t>（</w:t>
      </w:r>
      <w:r>
        <w:rPr>
          <w:color w:val="auto"/>
          <w:spacing w:val="-1"/>
          <w:sz w:val="21"/>
          <w:szCs w:val="21"/>
          <w:highlight w:val="none"/>
          <w:u w:val="single" w:color="auto"/>
        </w:rPr>
        <w:t>项目编号</w:t>
      </w:r>
      <w:r>
        <w:rPr>
          <w:color w:val="auto"/>
          <w:spacing w:val="-10"/>
          <w:sz w:val="21"/>
          <w:szCs w:val="21"/>
          <w:highlight w:val="none"/>
          <w:u w:val="single" w:color="auto"/>
        </w:rPr>
        <w:t>：）</w:t>
      </w:r>
      <w:r>
        <w:rPr>
          <w:color w:val="auto"/>
          <w:spacing w:val="-1"/>
          <w:sz w:val="21"/>
          <w:szCs w:val="21"/>
          <w:highlight w:val="none"/>
        </w:rPr>
        <w:t>的政府采购活动。我方在此郑</w:t>
      </w:r>
      <w:r>
        <w:rPr>
          <w:color w:val="auto"/>
          <w:spacing w:val="-3"/>
          <w:sz w:val="21"/>
          <w:szCs w:val="21"/>
          <w:highlight w:val="none"/>
        </w:rPr>
        <w:t>重声明：</w:t>
      </w:r>
    </w:p>
    <w:p w14:paraId="3955BF03">
      <w:pPr>
        <w:pStyle w:val="11"/>
        <w:keepNext w:val="0"/>
        <w:keepLines w:val="0"/>
        <w:pageBreakBefore w:val="0"/>
        <w:widowControl/>
        <w:kinsoku w:val="0"/>
        <w:wordWrap/>
        <w:overflowPunct/>
        <w:topLinePunct w:val="0"/>
        <w:autoSpaceDE w:val="0"/>
        <w:autoSpaceDN w:val="0"/>
        <w:bidi w:val="0"/>
        <w:adjustRightInd w:val="0"/>
        <w:snapToGrid w:val="0"/>
        <w:spacing w:before="7" w:line="360" w:lineRule="exact"/>
        <w:ind w:left="7" w:firstLine="499"/>
        <w:textAlignment w:val="baseline"/>
        <w:rPr>
          <w:color w:val="auto"/>
          <w:sz w:val="21"/>
          <w:szCs w:val="21"/>
          <w:highlight w:val="none"/>
        </w:rPr>
      </w:pPr>
      <w:r>
        <w:rPr>
          <w:color w:val="auto"/>
          <w:spacing w:val="-2"/>
          <w:sz w:val="21"/>
          <w:szCs w:val="21"/>
          <w:highlight w:val="none"/>
        </w:rPr>
        <w:t>1.我方参加本项目的政府采购活动前三年内在经营活动中没有重大违法记录</w:t>
      </w:r>
      <w:r>
        <w:rPr>
          <w:color w:val="auto"/>
          <w:spacing w:val="-3"/>
          <w:sz w:val="21"/>
          <w:szCs w:val="21"/>
          <w:highlight w:val="none"/>
        </w:rPr>
        <w:t>（重大</w:t>
      </w:r>
      <w:r>
        <w:rPr>
          <w:color w:val="auto"/>
          <w:spacing w:val="-2"/>
          <w:sz w:val="21"/>
          <w:szCs w:val="21"/>
          <w:highlight w:val="none"/>
        </w:rPr>
        <w:t>违法记录是指供应商因违法经营受到刑事处罚</w:t>
      </w:r>
      <w:r>
        <w:rPr>
          <w:color w:val="auto"/>
          <w:spacing w:val="-3"/>
          <w:sz w:val="21"/>
          <w:szCs w:val="21"/>
          <w:highlight w:val="none"/>
        </w:rPr>
        <w:t>或者责令停产停业、吊销许可证或者执照、</w:t>
      </w:r>
      <w:r>
        <w:rPr>
          <w:color w:val="auto"/>
          <w:spacing w:val="-1"/>
          <w:sz w:val="21"/>
          <w:szCs w:val="21"/>
          <w:highlight w:val="none"/>
        </w:rPr>
        <w:t>较大数额罚款等行政处罚</w:t>
      </w:r>
      <w:r>
        <w:rPr>
          <w:rFonts w:hint="eastAsia"/>
          <w:color w:val="auto"/>
          <w:spacing w:val="-1"/>
          <w:sz w:val="21"/>
          <w:szCs w:val="21"/>
          <w:highlight w:val="none"/>
          <w:lang w:eastAsia="zh-CN"/>
        </w:rPr>
        <w:t>）</w:t>
      </w:r>
      <w:r>
        <w:rPr>
          <w:color w:val="auto"/>
          <w:spacing w:val="-6"/>
          <w:sz w:val="21"/>
          <w:szCs w:val="21"/>
          <w:highlight w:val="none"/>
        </w:rPr>
        <w:t>，</w:t>
      </w:r>
      <w:r>
        <w:rPr>
          <w:color w:val="auto"/>
          <w:spacing w:val="-1"/>
          <w:sz w:val="21"/>
          <w:szCs w:val="21"/>
          <w:highlight w:val="none"/>
        </w:rPr>
        <w:t>未被列入失信被执行人、重大税收</w:t>
      </w:r>
      <w:r>
        <w:rPr>
          <w:color w:val="auto"/>
          <w:spacing w:val="-2"/>
          <w:sz w:val="21"/>
          <w:szCs w:val="21"/>
          <w:highlight w:val="none"/>
        </w:rPr>
        <w:t>违法失信主体、政府采</w:t>
      </w:r>
      <w:r>
        <w:rPr>
          <w:color w:val="auto"/>
          <w:spacing w:val="-1"/>
          <w:sz w:val="21"/>
          <w:szCs w:val="21"/>
          <w:highlight w:val="none"/>
        </w:rPr>
        <w:t>购严重违法失信行为记录名单，完全符合《</w:t>
      </w:r>
      <w:r>
        <w:rPr>
          <w:color w:val="auto"/>
          <w:spacing w:val="-2"/>
          <w:sz w:val="21"/>
          <w:szCs w:val="21"/>
          <w:highlight w:val="none"/>
        </w:rPr>
        <w:t>中华人民共和国政府采购法》第二十二条规</w:t>
      </w:r>
      <w:r>
        <w:rPr>
          <w:color w:val="auto"/>
          <w:spacing w:val="-1"/>
          <w:sz w:val="21"/>
          <w:szCs w:val="21"/>
          <w:highlight w:val="none"/>
        </w:rPr>
        <w:t>定的供应商资格条件，我方对此声明负全部法律责任</w:t>
      </w:r>
      <w:r>
        <w:rPr>
          <w:rFonts w:hint="eastAsia"/>
          <w:color w:val="auto"/>
          <w:spacing w:val="-1"/>
          <w:sz w:val="21"/>
          <w:szCs w:val="21"/>
          <w:highlight w:val="none"/>
          <w:lang w:eastAsia="zh-CN"/>
        </w:rPr>
        <w:t>。</w:t>
      </w:r>
    </w:p>
    <w:p w14:paraId="7027D72A">
      <w:pPr>
        <w:pStyle w:val="11"/>
        <w:keepNext w:val="0"/>
        <w:keepLines w:val="0"/>
        <w:pageBreakBefore w:val="0"/>
        <w:widowControl/>
        <w:kinsoku w:val="0"/>
        <w:wordWrap/>
        <w:overflowPunct/>
        <w:topLinePunct w:val="0"/>
        <w:autoSpaceDE w:val="0"/>
        <w:autoSpaceDN w:val="0"/>
        <w:bidi w:val="0"/>
        <w:adjustRightInd w:val="0"/>
        <w:snapToGrid w:val="0"/>
        <w:spacing w:before="115" w:line="360" w:lineRule="exact"/>
        <w:ind w:left="9" w:right="200" w:firstLine="482"/>
        <w:textAlignment w:val="baseline"/>
        <w:rPr>
          <w:color w:val="auto"/>
          <w:sz w:val="21"/>
          <w:szCs w:val="21"/>
          <w:highlight w:val="none"/>
        </w:rPr>
      </w:pPr>
      <w:r>
        <w:rPr>
          <w:color w:val="auto"/>
          <w:spacing w:val="-2"/>
          <w:sz w:val="21"/>
          <w:szCs w:val="21"/>
          <w:highlight w:val="none"/>
        </w:rPr>
        <w:t>2.我方不是为本次采购项目提供整体设计、规范编制或者项目管理、监理、检测等服务的供应商。</w:t>
      </w:r>
    </w:p>
    <w:p w14:paraId="2C29CAB6">
      <w:pPr>
        <w:pStyle w:val="11"/>
        <w:keepNext w:val="0"/>
        <w:keepLines w:val="0"/>
        <w:pageBreakBefore w:val="0"/>
        <w:widowControl/>
        <w:kinsoku w:val="0"/>
        <w:wordWrap/>
        <w:overflowPunct/>
        <w:topLinePunct w:val="0"/>
        <w:autoSpaceDE w:val="0"/>
        <w:autoSpaceDN w:val="0"/>
        <w:bidi w:val="0"/>
        <w:adjustRightInd w:val="0"/>
        <w:snapToGrid w:val="0"/>
        <w:spacing w:before="116" w:line="360" w:lineRule="exact"/>
        <w:ind w:left="494"/>
        <w:textAlignment w:val="baseline"/>
        <w:rPr>
          <w:color w:val="auto"/>
          <w:sz w:val="21"/>
          <w:szCs w:val="21"/>
          <w:highlight w:val="none"/>
        </w:rPr>
      </w:pPr>
      <w:r>
        <w:rPr>
          <w:color w:val="auto"/>
          <w:spacing w:val="-1"/>
          <w:sz w:val="21"/>
          <w:szCs w:val="21"/>
          <w:highlight w:val="none"/>
        </w:rPr>
        <w:t>3. 我方承诺符合《中华人民共和国政府采购法》第二十二条规定：</w:t>
      </w:r>
    </w:p>
    <w:p w14:paraId="6BB0DAE5">
      <w:pPr>
        <w:pStyle w:val="11"/>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2"/>
          <w:sz w:val="21"/>
          <w:szCs w:val="21"/>
          <w:highlight w:val="none"/>
        </w:rPr>
        <w:t>（一）具有独立承担民事责任的能力；</w:t>
      </w:r>
    </w:p>
    <w:p w14:paraId="315C5DE9">
      <w:pPr>
        <w:pStyle w:val="11"/>
        <w:keepNext w:val="0"/>
        <w:keepLines w:val="0"/>
        <w:pageBreakBefore w:val="0"/>
        <w:widowControl/>
        <w:kinsoku w:val="0"/>
        <w:wordWrap/>
        <w:overflowPunct/>
        <w:topLinePunct w:val="0"/>
        <w:autoSpaceDE w:val="0"/>
        <w:autoSpaceDN w:val="0"/>
        <w:bidi w:val="0"/>
        <w:adjustRightInd w:val="0"/>
        <w:snapToGrid w:val="0"/>
        <w:spacing w:before="113" w:line="360" w:lineRule="exact"/>
        <w:ind w:left="500"/>
        <w:textAlignment w:val="baseline"/>
        <w:rPr>
          <w:color w:val="auto"/>
          <w:sz w:val="21"/>
          <w:szCs w:val="21"/>
          <w:highlight w:val="none"/>
        </w:rPr>
      </w:pPr>
      <w:r>
        <w:rPr>
          <w:color w:val="auto"/>
          <w:spacing w:val="-1"/>
          <w:sz w:val="21"/>
          <w:szCs w:val="21"/>
          <w:highlight w:val="none"/>
        </w:rPr>
        <w:t>（二）具有良好的商业信誉和健全的财务会计制度；</w:t>
      </w:r>
    </w:p>
    <w:p w14:paraId="3721BC0A">
      <w:pPr>
        <w:pStyle w:val="11"/>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1"/>
          <w:sz w:val="21"/>
          <w:szCs w:val="21"/>
          <w:highlight w:val="none"/>
        </w:rPr>
        <w:t>（三）具有履行合同所必需的设备和专业技术能力；</w:t>
      </w:r>
    </w:p>
    <w:p w14:paraId="7E5FF1E3">
      <w:pPr>
        <w:pStyle w:val="11"/>
        <w:keepNext w:val="0"/>
        <w:keepLines w:val="0"/>
        <w:pageBreakBefore w:val="0"/>
        <w:widowControl/>
        <w:kinsoku w:val="0"/>
        <w:wordWrap/>
        <w:overflowPunct/>
        <w:topLinePunct w:val="0"/>
        <w:autoSpaceDE w:val="0"/>
        <w:autoSpaceDN w:val="0"/>
        <w:bidi w:val="0"/>
        <w:adjustRightInd w:val="0"/>
        <w:snapToGrid w:val="0"/>
        <w:spacing w:before="115" w:line="360" w:lineRule="exact"/>
        <w:ind w:left="500"/>
        <w:textAlignment w:val="baseline"/>
        <w:rPr>
          <w:color w:val="auto"/>
          <w:sz w:val="21"/>
          <w:szCs w:val="21"/>
          <w:highlight w:val="none"/>
        </w:rPr>
      </w:pPr>
      <w:r>
        <w:rPr>
          <w:color w:val="auto"/>
          <w:spacing w:val="-1"/>
          <w:sz w:val="21"/>
          <w:szCs w:val="21"/>
          <w:highlight w:val="none"/>
        </w:rPr>
        <w:t>（四）有依法缴纳税收和社会保障资金的良好记录；</w:t>
      </w:r>
    </w:p>
    <w:p w14:paraId="68173DDD">
      <w:pPr>
        <w:pStyle w:val="11"/>
        <w:keepNext w:val="0"/>
        <w:keepLines w:val="0"/>
        <w:pageBreakBefore w:val="0"/>
        <w:widowControl/>
        <w:kinsoku w:val="0"/>
        <w:wordWrap/>
        <w:overflowPunct/>
        <w:topLinePunct w:val="0"/>
        <w:autoSpaceDE w:val="0"/>
        <w:autoSpaceDN w:val="0"/>
        <w:bidi w:val="0"/>
        <w:adjustRightInd w:val="0"/>
        <w:snapToGrid w:val="0"/>
        <w:spacing w:before="114" w:line="360" w:lineRule="exact"/>
        <w:ind w:left="500"/>
        <w:textAlignment w:val="baseline"/>
        <w:rPr>
          <w:color w:val="auto"/>
          <w:sz w:val="21"/>
          <w:szCs w:val="21"/>
          <w:highlight w:val="none"/>
        </w:rPr>
      </w:pPr>
      <w:r>
        <w:rPr>
          <w:color w:val="auto"/>
          <w:spacing w:val="-1"/>
          <w:sz w:val="21"/>
          <w:szCs w:val="21"/>
          <w:highlight w:val="none"/>
        </w:rPr>
        <w:t>（五）参加政府采购活动前三年内，在经营活动中没有重大违法记录；</w:t>
      </w:r>
    </w:p>
    <w:p w14:paraId="68E7A137">
      <w:pPr>
        <w:pStyle w:val="11"/>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2"/>
          <w:sz w:val="21"/>
          <w:szCs w:val="21"/>
          <w:highlight w:val="none"/>
        </w:rPr>
        <w:t>（六）法律、行政法规规定的其他条件。</w:t>
      </w:r>
    </w:p>
    <w:p w14:paraId="24C29B43">
      <w:pPr>
        <w:pStyle w:val="11"/>
        <w:keepNext w:val="0"/>
        <w:keepLines w:val="0"/>
        <w:pageBreakBefore w:val="0"/>
        <w:widowControl/>
        <w:kinsoku w:val="0"/>
        <w:wordWrap/>
        <w:overflowPunct/>
        <w:topLinePunct w:val="0"/>
        <w:autoSpaceDE w:val="0"/>
        <w:autoSpaceDN w:val="0"/>
        <w:bidi w:val="0"/>
        <w:adjustRightInd w:val="0"/>
        <w:snapToGrid w:val="0"/>
        <w:spacing w:before="116" w:line="360" w:lineRule="exact"/>
        <w:ind w:left="12" w:right="200" w:firstLine="476"/>
        <w:textAlignment w:val="baseline"/>
        <w:rPr>
          <w:color w:val="auto"/>
          <w:sz w:val="21"/>
          <w:szCs w:val="21"/>
          <w:highlight w:val="none"/>
        </w:rPr>
      </w:pPr>
      <w:r>
        <w:rPr>
          <w:color w:val="auto"/>
          <w:spacing w:val="-2"/>
          <w:sz w:val="21"/>
          <w:szCs w:val="21"/>
          <w:highlight w:val="none"/>
        </w:rPr>
        <w:t>4.以上事项如有虚假或者隐瞒，我方愿意承担一切后果，并不再寻求任何旨在减轻或者免除法律责任的辩解。</w:t>
      </w:r>
    </w:p>
    <w:p w14:paraId="1BC0638C">
      <w:pPr>
        <w:pStyle w:val="11"/>
        <w:keepNext w:val="0"/>
        <w:keepLines w:val="0"/>
        <w:pageBreakBefore w:val="0"/>
        <w:widowControl/>
        <w:kinsoku w:val="0"/>
        <w:wordWrap/>
        <w:overflowPunct/>
        <w:topLinePunct w:val="0"/>
        <w:autoSpaceDE w:val="0"/>
        <w:autoSpaceDN w:val="0"/>
        <w:bidi w:val="0"/>
        <w:adjustRightInd w:val="0"/>
        <w:snapToGrid w:val="0"/>
        <w:spacing w:before="1" w:line="360" w:lineRule="exact"/>
        <w:ind w:left="489"/>
        <w:textAlignment w:val="baseline"/>
        <w:rPr>
          <w:color w:val="auto"/>
          <w:sz w:val="21"/>
          <w:szCs w:val="21"/>
          <w:highlight w:val="none"/>
        </w:rPr>
      </w:pPr>
      <w:r>
        <w:rPr>
          <w:color w:val="auto"/>
          <w:spacing w:val="-2"/>
          <w:sz w:val="21"/>
          <w:szCs w:val="21"/>
          <w:highlight w:val="none"/>
        </w:rPr>
        <w:t>特此承诺。</w:t>
      </w:r>
    </w:p>
    <w:p w14:paraId="4D1E4CA1">
      <w:pPr>
        <w:spacing w:line="367" w:lineRule="auto"/>
        <w:rPr>
          <w:rFonts w:ascii="Arial"/>
          <w:color w:val="auto"/>
          <w:sz w:val="21"/>
          <w:szCs w:val="21"/>
          <w:highlight w:val="none"/>
        </w:rPr>
      </w:pPr>
    </w:p>
    <w:p w14:paraId="6F4A0E66">
      <w:pPr>
        <w:pStyle w:val="11"/>
        <w:spacing w:before="78" w:line="219" w:lineRule="auto"/>
        <w:ind w:left="1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096140AF">
      <w:pPr>
        <w:pStyle w:val="11"/>
        <w:spacing w:before="156" w:line="219" w:lineRule="auto"/>
        <w:ind w:left="3492"/>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28FD4265">
      <w:pPr>
        <w:pStyle w:val="11"/>
        <w:spacing w:before="114" w:line="219" w:lineRule="auto"/>
        <w:ind w:left="601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3CD21AB1">
      <w:pPr>
        <w:pStyle w:val="11"/>
        <w:spacing w:before="148" w:line="341" w:lineRule="auto"/>
        <w:ind w:left="10" w:right="200" w:hanging="1"/>
        <w:rPr>
          <w:color w:val="auto"/>
          <w:sz w:val="21"/>
          <w:szCs w:val="21"/>
          <w:highlight w:val="none"/>
        </w:rPr>
      </w:pPr>
      <w:r>
        <w:rPr>
          <w:b/>
          <w:bCs/>
          <w:color w:val="auto"/>
          <w:spacing w:val="-4"/>
          <w:sz w:val="21"/>
          <w:szCs w:val="21"/>
          <w:highlight w:val="none"/>
        </w:rPr>
        <w:t>注：如为联合体投标，盖章处须加盖联合体牵头人电子签章并由联合体牵头人法</w:t>
      </w:r>
      <w:r>
        <w:rPr>
          <w:b/>
          <w:bCs/>
          <w:color w:val="auto"/>
          <w:spacing w:val="-5"/>
          <w:sz w:val="21"/>
          <w:szCs w:val="21"/>
          <w:highlight w:val="none"/>
        </w:rPr>
        <w:t>定代表</w:t>
      </w:r>
      <w:r>
        <w:rPr>
          <w:b/>
          <w:bCs/>
          <w:color w:val="auto"/>
          <w:spacing w:val="-3"/>
          <w:sz w:val="21"/>
          <w:szCs w:val="21"/>
          <w:highlight w:val="none"/>
        </w:rPr>
        <w:t>人分别签字或者盖章或者电子签名，否则投标无效。</w:t>
      </w:r>
    </w:p>
    <w:p w14:paraId="0EFE6856">
      <w:pPr>
        <w:spacing w:line="341" w:lineRule="auto"/>
        <w:rPr>
          <w:color w:val="auto"/>
          <w:sz w:val="21"/>
          <w:szCs w:val="21"/>
          <w:highlight w:val="none"/>
        </w:rPr>
      </w:pPr>
    </w:p>
    <w:p w14:paraId="62F88CFB">
      <w:pPr>
        <w:pStyle w:val="36"/>
        <w:rPr>
          <w:color w:val="auto"/>
          <w:sz w:val="21"/>
          <w:szCs w:val="21"/>
          <w:highlight w:val="none"/>
        </w:rPr>
      </w:pPr>
    </w:p>
    <w:p w14:paraId="5302AC93">
      <w:pPr>
        <w:pStyle w:val="36"/>
        <w:rPr>
          <w:color w:val="auto"/>
          <w:sz w:val="21"/>
          <w:szCs w:val="21"/>
          <w:highlight w:val="none"/>
        </w:rPr>
      </w:pPr>
    </w:p>
    <w:p w14:paraId="500A9382">
      <w:pPr>
        <w:pStyle w:val="36"/>
        <w:rPr>
          <w:color w:val="auto"/>
          <w:sz w:val="21"/>
          <w:szCs w:val="21"/>
          <w:highlight w:val="none"/>
        </w:rPr>
      </w:pPr>
    </w:p>
    <w:p w14:paraId="0F9897FB">
      <w:pPr>
        <w:pStyle w:val="36"/>
        <w:rPr>
          <w:color w:val="auto"/>
          <w:sz w:val="21"/>
          <w:szCs w:val="21"/>
          <w:highlight w:val="none"/>
        </w:rPr>
      </w:pPr>
    </w:p>
    <w:p w14:paraId="51C45F8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center"/>
        <w:rPr>
          <w:color w:val="auto"/>
          <w:highlight w:val="none"/>
        </w:rPr>
      </w:pPr>
      <w:r>
        <w:rPr>
          <w:rStyle w:val="24"/>
          <w:rFonts w:hint="eastAsia" w:ascii="宋体" w:hAnsi="宋体" w:eastAsia="宋体" w:cs="宋体"/>
          <w:i w:val="0"/>
          <w:iCs w:val="0"/>
          <w:caps w:val="0"/>
          <w:color w:val="auto"/>
          <w:spacing w:val="0"/>
          <w:sz w:val="36"/>
          <w:szCs w:val="36"/>
          <w:highlight w:val="none"/>
          <w:shd w:val="clear" w:color="auto" w:fill="FFFFFF"/>
        </w:rPr>
        <w:t>关于符合本国产品标准的声明函</w:t>
      </w:r>
    </w:p>
    <w:p w14:paraId="355C24E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p>
    <w:p w14:paraId="5200E08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6C2281C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1.</w:t>
      </w:r>
      <w:r>
        <w:rPr>
          <w:rStyle w:val="26"/>
          <w:color w:val="auto"/>
          <w:highlight w:val="none"/>
        </w:rPr>
        <w:t>（产品名称1）</w:t>
      </w:r>
      <w:r>
        <w:rPr>
          <w:rStyle w:val="26"/>
          <w:color w:val="auto"/>
          <w:highlight w:val="none"/>
          <w:vertAlign w:val="superscript"/>
        </w:rPr>
        <w:t>1</w:t>
      </w:r>
      <w:r>
        <w:rPr>
          <w:color w:val="auto"/>
          <w:highlight w:val="none"/>
        </w:rPr>
        <w:t>，生产厂为</w:t>
      </w:r>
      <w:r>
        <w:rPr>
          <w:rStyle w:val="26"/>
          <w:color w:val="auto"/>
          <w:highlight w:val="none"/>
        </w:rPr>
        <w:t>（厂名）</w:t>
      </w:r>
      <w:r>
        <w:rPr>
          <w:rStyle w:val="26"/>
          <w:color w:val="auto"/>
          <w:highlight w:val="none"/>
          <w:vertAlign w:val="superscript"/>
        </w:rPr>
        <w:t>2</w:t>
      </w:r>
      <w:r>
        <w:rPr>
          <w:color w:val="auto"/>
          <w:highlight w:val="none"/>
        </w:rPr>
        <w:t>，厂址为</w:t>
      </w:r>
      <w:r>
        <w:rPr>
          <w:rStyle w:val="26"/>
          <w:color w:val="auto"/>
          <w:highlight w:val="none"/>
        </w:rPr>
        <w:t>（生产厂址）</w:t>
      </w:r>
      <w:r>
        <w:rPr>
          <w:color w:val="auto"/>
          <w:highlight w:val="none"/>
        </w:rPr>
        <w:t>。</w:t>
      </w:r>
      <w:r>
        <w:rPr>
          <w:rStyle w:val="26"/>
          <w:color w:val="auto"/>
          <w:highlight w:val="none"/>
        </w:rPr>
        <w:t>（产品名称1）</w:t>
      </w:r>
      <w:r>
        <w:rPr>
          <w:color w:val="auto"/>
          <w:highlight w:val="none"/>
        </w:rPr>
        <w:t>的中国境内生产的组件成本占比≥</w:t>
      </w:r>
      <w:r>
        <w:rPr>
          <w:rStyle w:val="26"/>
          <w:color w:val="auto"/>
          <w:highlight w:val="none"/>
        </w:rPr>
        <w:t>（规定比例）</w:t>
      </w:r>
      <w:r>
        <w:rPr>
          <w:rStyle w:val="26"/>
          <w:color w:val="auto"/>
          <w:highlight w:val="none"/>
          <w:vertAlign w:val="superscript"/>
        </w:rPr>
        <w:t>3</w:t>
      </w:r>
      <w:r>
        <w:rPr>
          <w:color w:val="auto"/>
          <w:highlight w:val="none"/>
        </w:rPr>
        <w:t>。</w:t>
      </w:r>
      <w:r>
        <w:rPr>
          <w:rStyle w:val="26"/>
          <w:color w:val="auto"/>
          <w:highlight w:val="none"/>
        </w:rPr>
        <w:t>（产品名称1）</w:t>
      </w:r>
      <w:r>
        <w:rPr>
          <w:color w:val="auto"/>
          <w:highlight w:val="none"/>
        </w:rPr>
        <w:t>的</w:t>
      </w:r>
      <w:r>
        <w:rPr>
          <w:rStyle w:val="26"/>
          <w:color w:val="auto"/>
          <w:highlight w:val="none"/>
        </w:rPr>
        <w:t>（关键组件）</w:t>
      </w:r>
      <w:r>
        <w:rPr>
          <w:rStyle w:val="26"/>
          <w:color w:val="auto"/>
          <w:highlight w:val="none"/>
          <w:vertAlign w:val="superscript"/>
        </w:rPr>
        <w:t>4</w:t>
      </w:r>
      <w:r>
        <w:rPr>
          <w:color w:val="auto"/>
          <w:highlight w:val="none"/>
        </w:rPr>
        <w:t>在中国境内生产。</w:t>
      </w:r>
      <w:r>
        <w:rPr>
          <w:rStyle w:val="26"/>
          <w:color w:val="auto"/>
          <w:highlight w:val="none"/>
        </w:rPr>
        <w:t>（产品名称1）</w:t>
      </w:r>
      <w:r>
        <w:rPr>
          <w:color w:val="auto"/>
          <w:highlight w:val="none"/>
        </w:rPr>
        <w:t>的</w:t>
      </w:r>
      <w:r>
        <w:rPr>
          <w:rStyle w:val="26"/>
          <w:color w:val="auto"/>
          <w:highlight w:val="none"/>
        </w:rPr>
        <w:t>（关键工序）</w:t>
      </w:r>
      <w:r>
        <w:rPr>
          <w:rStyle w:val="26"/>
          <w:color w:val="auto"/>
          <w:highlight w:val="none"/>
          <w:vertAlign w:val="superscript"/>
        </w:rPr>
        <w:t>5</w:t>
      </w:r>
      <w:r>
        <w:rPr>
          <w:color w:val="auto"/>
          <w:highlight w:val="none"/>
        </w:rPr>
        <w:t>在中国境内完成。</w:t>
      </w:r>
    </w:p>
    <w:p w14:paraId="593F47D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2.</w:t>
      </w:r>
      <w:r>
        <w:rPr>
          <w:rStyle w:val="26"/>
          <w:color w:val="auto"/>
          <w:highlight w:val="none"/>
        </w:rPr>
        <w:t>（产品名称2）</w:t>
      </w:r>
      <w:r>
        <w:rPr>
          <w:color w:val="auto"/>
          <w:highlight w:val="none"/>
        </w:rPr>
        <w:t>，生产厂为</w:t>
      </w:r>
      <w:r>
        <w:rPr>
          <w:rStyle w:val="26"/>
          <w:color w:val="auto"/>
          <w:highlight w:val="none"/>
        </w:rPr>
        <w:t>（厂名）</w:t>
      </w:r>
      <w:r>
        <w:rPr>
          <w:color w:val="auto"/>
          <w:highlight w:val="none"/>
        </w:rPr>
        <w:t>，厂址为</w:t>
      </w:r>
      <w:r>
        <w:rPr>
          <w:rStyle w:val="26"/>
          <w:color w:val="auto"/>
          <w:highlight w:val="none"/>
        </w:rPr>
        <w:t>（生产厂址）</w:t>
      </w:r>
      <w:r>
        <w:rPr>
          <w:color w:val="auto"/>
          <w:highlight w:val="none"/>
        </w:rPr>
        <w:t>。</w:t>
      </w:r>
      <w:r>
        <w:rPr>
          <w:rStyle w:val="26"/>
          <w:color w:val="auto"/>
          <w:highlight w:val="none"/>
        </w:rPr>
        <w:t>（产品名称2）</w:t>
      </w:r>
      <w:r>
        <w:rPr>
          <w:color w:val="auto"/>
          <w:highlight w:val="none"/>
        </w:rPr>
        <w:t>的中国境内生产的组件成本占比≥</w:t>
      </w:r>
      <w:r>
        <w:rPr>
          <w:rStyle w:val="26"/>
          <w:color w:val="auto"/>
          <w:highlight w:val="none"/>
        </w:rPr>
        <w:t>（规定比例）</w:t>
      </w:r>
      <w:r>
        <w:rPr>
          <w:color w:val="auto"/>
          <w:highlight w:val="none"/>
        </w:rPr>
        <w:t>。</w:t>
      </w:r>
      <w:r>
        <w:rPr>
          <w:rStyle w:val="26"/>
          <w:color w:val="auto"/>
          <w:highlight w:val="none"/>
        </w:rPr>
        <w:t>（产品名称2）</w:t>
      </w:r>
      <w:r>
        <w:rPr>
          <w:color w:val="auto"/>
          <w:highlight w:val="none"/>
        </w:rPr>
        <w:t>的</w:t>
      </w:r>
      <w:r>
        <w:rPr>
          <w:rStyle w:val="26"/>
          <w:color w:val="auto"/>
          <w:highlight w:val="none"/>
        </w:rPr>
        <w:t>（关键组件）</w:t>
      </w:r>
      <w:r>
        <w:rPr>
          <w:color w:val="auto"/>
          <w:highlight w:val="none"/>
        </w:rPr>
        <w:t>在中国境内生产。</w:t>
      </w:r>
      <w:r>
        <w:rPr>
          <w:rStyle w:val="26"/>
          <w:color w:val="auto"/>
          <w:highlight w:val="none"/>
        </w:rPr>
        <w:t>（产品名称2）</w:t>
      </w:r>
      <w:r>
        <w:rPr>
          <w:color w:val="auto"/>
          <w:highlight w:val="none"/>
        </w:rPr>
        <w:t>的</w:t>
      </w:r>
      <w:r>
        <w:rPr>
          <w:rStyle w:val="26"/>
          <w:color w:val="auto"/>
          <w:highlight w:val="none"/>
        </w:rPr>
        <w:t>（关键工序）</w:t>
      </w:r>
      <w:r>
        <w:rPr>
          <w:color w:val="auto"/>
          <w:highlight w:val="none"/>
        </w:rPr>
        <w:t>在中国境内完成。</w:t>
      </w:r>
    </w:p>
    <w:p w14:paraId="0F54038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w:t>
      </w:r>
    </w:p>
    <w:p w14:paraId="739874F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本公司（单位）对上述声明内容的真实性负责。如有虚假，愿承担相应法律责任。</w:t>
      </w:r>
    </w:p>
    <w:p w14:paraId="4B6BACB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rPr>
          <w:color w:val="auto"/>
          <w:highlight w:val="none"/>
        </w:rPr>
      </w:pPr>
    </w:p>
    <w:p w14:paraId="10025324">
      <w:pPr>
        <w:autoSpaceDE w:val="0"/>
        <w:autoSpaceDN w:val="0"/>
        <w:spacing w:line="360" w:lineRule="auto"/>
        <w:ind w:left="4305" w:leftChars="205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供应商名称（电子签章）：</w:t>
      </w:r>
    </w:p>
    <w:p w14:paraId="4D6E2414">
      <w:pPr>
        <w:autoSpaceDE w:val="0"/>
        <w:autoSpaceDN w:val="0"/>
        <w:spacing w:line="360" w:lineRule="auto"/>
        <w:ind w:left="4305" w:leftChars="2050" w:firstLine="720" w:firstLineChars="3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04B0C2D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p>
    <w:p w14:paraId="2319223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ascii="楷体" w:hAnsi="楷体" w:eastAsia="楷体" w:cs="楷体"/>
          <w:i w:val="0"/>
          <w:iCs w:val="0"/>
          <w:caps w:val="0"/>
          <w:color w:val="auto"/>
          <w:spacing w:val="0"/>
          <w:sz w:val="24"/>
          <w:szCs w:val="24"/>
          <w:highlight w:val="none"/>
          <w:shd w:val="clear" w:color="auto" w:fill="FFFFFF"/>
        </w:rPr>
        <w:t>1.产品如有型号，请在“产品名称”栏一并填写。</w:t>
      </w:r>
    </w:p>
    <w:p w14:paraId="1214BAF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2.生产厂名与厂址应与生产厂营业执照载明的相关信息保持一致。</w:t>
      </w:r>
    </w:p>
    <w:p w14:paraId="2111351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3.该产品的中国境内生产的组件成本占比相关要求实施前，“规定比例”栏可不填，下同。</w:t>
      </w:r>
    </w:p>
    <w:p w14:paraId="714E3CE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4.该产品的关键组件要求实施前，“关键组件”栏可不填，下同。</w:t>
      </w:r>
    </w:p>
    <w:p w14:paraId="5F47A6F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5.该产品的关键工序要求实施前，“关键工序”栏可不填，下同。</w:t>
      </w:r>
    </w:p>
    <w:p w14:paraId="762123C3">
      <w:pPr>
        <w:pStyle w:val="36"/>
        <w:rPr>
          <w:color w:val="auto"/>
          <w:sz w:val="21"/>
          <w:szCs w:val="21"/>
          <w:highlight w:val="none"/>
        </w:rPr>
        <w:sectPr>
          <w:footerReference r:id="rId49" w:type="default"/>
          <w:pgSz w:w="11906" w:h="16839"/>
          <w:pgMar w:top="1417" w:right="1417" w:bottom="1417" w:left="1416" w:header="964" w:footer="964" w:gutter="0"/>
          <w:pgNumType w:fmt="decimal"/>
          <w:cols w:space="720" w:num="1"/>
        </w:sectPr>
      </w:pPr>
    </w:p>
    <w:p w14:paraId="10B774CA">
      <w:pPr>
        <w:pStyle w:val="11"/>
        <w:spacing w:before="56" w:line="220" w:lineRule="auto"/>
        <w:rPr>
          <w:color w:val="auto"/>
          <w:highlight w:val="none"/>
        </w:rPr>
      </w:pPr>
      <w:r>
        <w:rPr>
          <w:b/>
          <w:bCs/>
          <w:color w:val="auto"/>
          <w:spacing w:val="-3"/>
          <w:highlight w:val="none"/>
        </w:rPr>
        <w:t>三、商务及技术文件格式</w:t>
      </w:r>
    </w:p>
    <w:p w14:paraId="682688EF">
      <w:pPr>
        <w:pStyle w:val="11"/>
        <w:spacing w:before="143" w:line="219" w:lineRule="auto"/>
        <w:ind w:left="16"/>
        <w:rPr>
          <w:b/>
          <w:bCs/>
          <w:color w:val="auto"/>
          <w:spacing w:val="-4"/>
          <w:sz w:val="24"/>
          <w:szCs w:val="24"/>
          <w:highlight w:val="none"/>
        </w:rPr>
      </w:pPr>
    </w:p>
    <w:p w14:paraId="7CBF9C87">
      <w:pPr>
        <w:pStyle w:val="11"/>
        <w:spacing w:before="143" w:line="219" w:lineRule="auto"/>
        <w:ind w:left="16"/>
        <w:rPr>
          <w:color w:val="auto"/>
          <w:sz w:val="24"/>
          <w:szCs w:val="24"/>
          <w:highlight w:val="none"/>
        </w:rPr>
      </w:pPr>
      <w:r>
        <w:rPr>
          <w:b/>
          <w:bCs/>
          <w:color w:val="auto"/>
          <w:spacing w:val="-4"/>
          <w:sz w:val="24"/>
          <w:szCs w:val="24"/>
          <w:highlight w:val="none"/>
        </w:rPr>
        <w:t>商务及技术文件封面格式：</w:t>
      </w:r>
    </w:p>
    <w:p w14:paraId="281E9699">
      <w:pPr>
        <w:spacing w:line="319" w:lineRule="auto"/>
        <w:rPr>
          <w:rFonts w:ascii="Arial"/>
          <w:color w:val="auto"/>
          <w:sz w:val="21"/>
          <w:highlight w:val="none"/>
        </w:rPr>
      </w:pPr>
    </w:p>
    <w:p w14:paraId="728991FF">
      <w:pPr>
        <w:spacing w:line="319" w:lineRule="auto"/>
        <w:rPr>
          <w:rFonts w:ascii="Arial"/>
          <w:color w:val="auto"/>
          <w:sz w:val="21"/>
          <w:highlight w:val="none"/>
        </w:rPr>
      </w:pPr>
    </w:p>
    <w:p w14:paraId="2C117ED1">
      <w:pPr>
        <w:spacing w:line="320" w:lineRule="auto"/>
        <w:rPr>
          <w:rFonts w:ascii="Arial"/>
          <w:color w:val="auto"/>
          <w:sz w:val="21"/>
          <w:highlight w:val="none"/>
        </w:rPr>
      </w:pPr>
    </w:p>
    <w:p w14:paraId="3A68ACA8">
      <w:pPr>
        <w:pStyle w:val="11"/>
        <w:spacing w:before="153" w:line="218" w:lineRule="auto"/>
        <w:ind w:left="3124"/>
        <w:rPr>
          <w:color w:val="auto"/>
          <w:sz w:val="47"/>
          <w:szCs w:val="47"/>
          <w:highlight w:val="none"/>
        </w:rPr>
      </w:pPr>
      <w:r>
        <w:rPr>
          <w:b/>
          <w:bCs/>
          <w:color w:val="auto"/>
          <w:spacing w:val="-2"/>
          <w:sz w:val="47"/>
          <w:szCs w:val="47"/>
          <w:highlight w:val="none"/>
        </w:rPr>
        <w:t>电子投标文件</w:t>
      </w:r>
    </w:p>
    <w:p w14:paraId="5426A18A">
      <w:pPr>
        <w:spacing w:line="288" w:lineRule="auto"/>
        <w:rPr>
          <w:rFonts w:ascii="Arial"/>
          <w:color w:val="auto"/>
          <w:sz w:val="21"/>
          <w:highlight w:val="none"/>
        </w:rPr>
      </w:pPr>
    </w:p>
    <w:p w14:paraId="54DCC64D">
      <w:pPr>
        <w:spacing w:line="288" w:lineRule="auto"/>
        <w:rPr>
          <w:rFonts w:ascii="Arial"/>
          <w:color w:val="auto"/>
          <w:sz w:val="21"/>
          <w:highlight w:val="none"/>
        </w:rPr>
      </w:pPr>
    </w:p>
    <w:p w14:paraId="06FF40A7">
      <w:pPr>
        <w:pStyle w:val="11"/>
        <w:spacing w:before="101" w:line="225" w:lineRule="auto"/>
        <w:ind w:left="3420"/>
        <w:rPr>
          <w:color w:val="auto"/>
          <w:sz w:val="31"/>
          <w:szCs w:val="31"/>
          <w:highlight w:val="none"/>
        </w:rPr>
      </w:pPr>
      <w:r>
        <w:rPr>
          <w:b/>
          <w:bCs/>
          <w:color w:val="auto"/>
          <w:spacing w:val="4"/>
          <w:sz w:val="31"/>
          <w:szCs w:val="31"/>
          <w:highlight w:val="none"/>
        </w:rPr>
        <w:t>商务及技术文件</w:t>
      </w:r>
    </w:p>
    <w:p w14:paraId="647B9FE7">
      <w:pPr>
        <w:spacing w:line="246" w:lineRule="auto"/>
        <w:rPr>
          <w:rFonts w:ascii="Arial"/>
          <w:color w:val="auto"/>
          <w:sz w:val="21"/>
          <w:highlight w:val="none"/>
        </w:rPr>
      </w:pPr>
    </w:p>
    <w:p w14:paraId="3CAF1DD7">
      <w:pPr>
        <w:spacing w:line="246" w:lineRule="auto"/>
        <w:rPr>
          <w:rFonts w:ascii="Arial"/>
          <w:color w:val="auto"/>
          <w:sz w:val="21"/>
          <w:highlight w:val="none"/>
        </w:rPr>
      </w:pPr>
    </w:p>
    <w:p w14:paraId="7F771AB7">
      <w:pPr>
        <w:pStyle w:val="11"/>
        <w:spacing w:before="78" w:line="220" w:lineRule="auto"/>
        <w:ind w:left="542"/>
        <w:rPr>
          <w:color w:val="auto"/>
          <w:spacing w:val="-3"/>
          <w:sz w:val="24"/>
          <w:szCs w:val="24"/>
          <w:highlight w:val="none"/>
        </w:rPr>
      </w:pPr>
    </w:p>
    <w:p w14:paraId="20A1BF64">
      <w:pPr>
        <w:pStyle w:val="11"/>
        <w:spacing w:before="78" w:line="220" w:lineRule="auto"/>
        <w:ind w:left="542"/>
        <w:rPr>
          <w:color w:val="auto"/>
          <w:spacing w:val="-3"/>
          <w:sz w:val="24"/>
          <w:szCs w:val="24"/>
          <w:highlight w:val="none"/>
        </w:rPr>
      </w:pPr>
    </w:p>
    <w:p w14:paraId="3E723107">
      <w:pPr>
        <w:pStyle w:val="11"/>
        <w:spacing w:before="78" w:line="220" w:lineRule="auto"/>
        <w:ind w:left="542"/>
        <w:rPr>
          <w:color w:val="auto"/>
          <w:sz w:val="24"/>
          <w:szCs w:val="24"/>
          <w:highlight w:val="none"/>
        </w:rPr>
      </w:pPr>
      <w:r>
        <w:rPr>
          <w:color w:val="auto"/>
          <w:spacing w:val="-3"/>
          <w:sz w:val="24"/>
          <w:szCs w:val="24"/>
          <w:highlight w:val="none"/>
        </w:rPr>
        <w:t>项目名称：</w:t>
      </w:r>
    </w:p>
    <w:p w14:paraId="2F645F72">
      <w:pPr>
        <w:spacing w:line="247" w:lineRule="auto"/>
        <w:rPr>
          <w:rFonts w:ascii="Arial"/>
          <w:color w:val="auto"/>
          <w:sz w:val="21"/>
          <w:highlight w:val="none"/>
        </w:rPr>
      </w:pPr>
    </w:p>
    <w:p w14:paraId="74B6E805">
      <w:pPr>
        <w:spacing w:line="247" w:lineRule="auto"/>
        <w:rPr>
          <w:rFonts w:ascii="Arial"/>
          <w:color w:val="auto"/>
          <w:sz w:val="21"/>
          <w:highlight w:val="none"/>
        </w:rPr>
      </w:pPr>
    </w:p>
    <w:p w14:paraId="15D97F62">
      <w:pPr>
        <w:pStyle w:val="11"/>
        <w:spacing w:before="79" w:line="219" w:lineRule="auto"/>
        <w:ind w:left="542"/>
        <w:rPr>
          <w:color w:val="auto"/>
          <w:sz w:val="24"/>
          <w:szCs w:val="24"/>
          <w:highlight w:val="none"/>
        </w:rPr>
      </w:pPr>
      <w:r>
        <w:rPr>
          <w:color w:val="auto"/>
          <w:spacing w:val="-3"/>
          <w:sz w:val="24"/>
          <w:szCs w:val="24"/>
          <w:highlight w:val="none"/>
        </w:rPr>
        <w:t>项目编号：</w:t>
      </w:r>
    </w:p>
    <w:p w14:paraId="79599B67">
      <w:pPr>
        <w:spacing w:line="248" w:lineRule="auto"/>
        <w:rPr>
          <w:rFonts w:ascii="Arial"/>
          <w:color w:val="auto"/>
          <w:sz w:val="21"/>
          <w:highlight w:val="none"/>
        </w:rPr>
      </w:pPr>
    </w:p>
    <w:p w14:paraId="4BBDB342">
      <w:pPr>
        <w:spacing w:line="425" w:lineRule="auto"/>
        <w:rPr>
          <w:rFonts w:ascii="Arial"/>
          <w:color w:val="auto"/>
          <w:sz w:val="21"/>
          <w:highlight w:val="none"/>
        </w:rPr>
      </w:pPr>
    </w:p>
    <w:p w14:paraId="55DD3640">
      <w:pPr>
        <w:pStyle w:val="11"/>
        <w:spacing w:before="78" w:line="220" w:lineRule="auto"/>
        <w:ind w:left="541"/>
        <w:rPr>
          <w:color w:val="auto"/>
          <w:sz w:val="24"/>
          <w:szCs w:val="24"/>
          <w:highlight w:val="none"/>
        </w:rPr>
      </w:pPr>
      <w:r>
        <w:rPr>
          <w:color w:val="auto"/>
          <w:spacing w:val="-3"/>
          <w:sz w:val="24"/>
          <w:szCs w:val="24"/>
          <w:highlight w:val="none"/>
        </w:rPr>
        <w:t>投标人名称：</w:t>
      </w:r>
    </w:p>
    <w:p w14:paraId="7E8E9561">
      <w:pPr>
        <w:spacing w:line="356" w:lineRule="auto"/>
        <w:rPr>
          <w:rFonts w:ascii="Arial"/>
          <w:color w:val="auto"/>
          <w:sz w:val="21"/>
          <w:highlight w:val="none"/>
        </w:rPr>
      </w:pPr>
    </w:p>
    <w:p w14:paraId="5DE15AC1">
      <w:pPr>
        <w:pStyle w:val="12"/>
        <w:rPr>
          <w:color w:val="auto"/>
          <w:highlight w:val="none"/>
        </w:rPr>
      </w:pPr>
    </w:p>
    <w:p w14:paraId="63110E9B">
      <w:pPr>
        <w:pStyle w:val="11"/>
        <w:spacing w:before="79" w:line="220" w:lineRule="auto"/>
        <w:ind w:left="541"/>
        <w:rPr>
          <w:color w:val="auto"/>
          <w:sz w:val="24"/>
          <w:szCs w:val="24"/>
          <w:highlight w:val="none"/>
        </w:rPr>
      </w:pPr>
      <w:r>
        <w:rPr>
          <w:color w:val="auto"/>
          <w:spacing w:val="-3"/>
          <w:sz w:val="24"/>
          <w:szCs w:val="24"/>
          <w:highlight w:val="none"/>
        </w:rPr>
        <w:t>投标人地址：</w:t>
      </w:r>
    </w:p>
    <w:p w14:paraId="27F4B7B9">
      <w:pPr>
        <w:spacing w:line="425" w:lineRule="auto"/>
        <w:rPr>
          <w:rFonts w:ascii="Arial"/>
          <w:color w:val="auto"/>
          <w:sz w:val="21"/>
          <w:highlight w:val="none"/>
        </w:rPr>
      </w:pPr>
    </w:p>
    <w:p w14:paraId="6CAD5C0C">
      <w:pPr>
        <w:pStyle w:val="11"/>
        <w:spacing w:before="78" w:line="219" w:lineRule="auto"/>
        <w:ind w:left="3524"/>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p w14:paraId="5373825B">
      <w:pPr>
        <w:spacing w:line="219" w:lineRule="auto"/>
        <w:rPr>
          <w:color w:val="auto"/>
          <w:sz w:val="24"/>
          <w:szCs w:val="24"/>
          <w:highlight w:val="none"/>
        </w:rPr>
        <w:sectPr>
          <w:footerReference r:id="rId50" w:type="default"/>
          <w:pgSz w:w="11906" w:h="16839"/>
          <w:pgMar w:top="1402" w:right="1785" w:bottom="1358" w:left="1426" w:header="964" w:footer="964" w:gutter="0"/>
          <w:pgNumType w:fmt="decimal"/>
          <w:cols w:space="720" w:num="1"/>
        </w:sectPr>
      </w:pPr>
    </w:p>
    <w:p w14:paraId="5D40D16B">
      <w:pPr>
        <w:pStyle w:val="11"/>
        <w:spacing w:before="56" w:line="220" w:lineRule="auto"/>
        <w:ind w:left="6"/>
        <w:jc w:val="center"/>
        <w:rPr>
          <w:color w:val="auto"/>
          <w:sz w:val="32"/>
          <w:szCs w:val="32"/>
          <w:highlight w:val="none"/>
        </w:rPr>
      </w:pPr>
      <w:r>
        <w:rPr>
          <w:b/>
          <w:bCs/>
          <w:color w:val="auto"/>
          <w:spacing w:val="-4"/>
          <w:sz w:val="32"/>
          <w:szCs w:val="32"/>
          <w:highlight w:val="none"/>
        </w:rPr>
        <w:t>商务及技术文件目录</w:t>
      </w:r>
    </w:p>
    <w:p w14:paraId="02946EFD">
      <w:pPr>
        <w:pStyle w:val="11"/>
        <w:spacing w:before="248"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788A5A68">
      <w:pPr>
        <w:spacing w:line="227" w:lineRule="auto"/>
        <w:rPr>
          <w:color w:val="auto"/>
          <w:sz w:val="20"/>
          <w:szCs w:val="20"/>
          <w:highlight w:val="none"/>
        </w:rPr>
        <w:sectPr>
          <w:footerReference r:id="rId51" w:type="default"/>
          <w:pgSz w:w="11906" w:h="16839"/>
          <w:pgMar w:top="1402" w:right="1785" w:bottom="1358" w:left="1424" w:header="1020" w:footer="964" w:gutter="0"/>
          <w:pgNumType w:fmt="decimal"/>
          <w:cols w:space="720" w:num="1"/>
        </w:sectPr>
      </w:pPr>
    </w:p>
    <w:p w14:paraId="51A41C0B">
      <w:pPr>
        <w:pStyle w:val="11"/>
        <w:spacing w:before="47" w:line="219" w:lineRule="auto"/>
        <w:ind w:left="6"/>
        <w:rPr>
          <w:rFonts w:hint="eastAsia" w:eastAsia="宋体"/>
          <w:color w:val="auto"/>
          <w:sz w:val="24"/>
          <w:szCs w:val="24"/>
          <w:highlight w:val="none"/>
          <w:lang w:eastAsia="zh-CN"/>
        </w:rPr>
      </w:pPr>
      <w:r>
        <w:rPr>
          <w:b/>
          <w:bCs/>
          <w:color w:val="auto"/>
          <w:spacing w:val="-3"/>
          <w:sz w:val="24"/>
          <w:szCs w:val="24"/>
          <w:highlight w:val="none"/>
        </w:rPr>
        <w:t>投标人参加本项目无围标串标行为的承诺</w:t>
      </w:r>
      <w:r>
        <w:rPr>
          <w:rFonts w:hint="eastAsia"/>
          <w:b/>
          <w:bCs/>
          <w:color w:val="auto"/>
          <w:spacing w:val="-3"/>
          <w:sz w:val="24"/>
          <w:szCs w:val="24"/>
          <w:highlight w:val="none"/>
          <w:lang w:eastAsia="zh-CN"/>
        </w:rPr>
        <w:t>（格式）</w:t>
      </w:r>
    </w:p>
    <w:p w14:paraId="0FB882E5">
      <w:pPr>
        <w:spacing w:line="477" w:lineRule="auto"/>
        <w:rPr>
          <w:rFonts w:ascii="Arial"/>
          <w:color w:val="auto"/>
          <w:sz w:val="21"/>
          <w:highlight w:val="none"/>
        </w:rPr>
      </w:pPr>
    </w:p>
    <w:p w14:paraId="7CABA518">
      <w:pPr>
        <w:pStyle w:val="11"/>
        <w:spacing w:before="140" w:line="602" w:lineRule="exact"/>
        <w:jc w:val="center"/>
        <w:rPr>
          <w:color w:val="auto"/>
          <w:sz w:val="30"/>
          <w:szCs w:val="30"/>
          <w:highlight w:val="none"/>
        </w:rPr>
      </w:pPr>
      <w:r>
        <w:rPr>
          <w:b/>
          <w:bCs/>
          <w:color w:val="auto"/>
          <w:spacing w:val="-27"/>
          <w:position w:val="3"/>
          <w:sz w:val="30"/>
          <w:szCs w:val="30"/>
          <w:highlight w:val="none"/>
        </w:rPr>
        <w:t>投标人参加本项目无围标串标行为的承诺函</w:t>
      </w:r>
    </w:p>
    <w:p w14:paraId="76309EEF">
      <w:pPr>
        <w:spacing w:line="258" w:lineRule="auto"/>
        <w:rPr>
          <w:rFonts w:ascii="Arial"/>
          <w:color w:val="auto"/>
          <w:sz w:val="21"/>
          <w:highlight w:val="none"/>
        </w:rPr>
      </w:pPr>
    </w:p>
    <w:p w14:paraId="7031DB73">
      <w:pPr>
        <w:spacing w:line="258" w:lineRule="auto"/>
        <w:rPr>
          <w:rFonts w:ascii="Arial"/>
          <w:color w:val="auto"/>
          <w:sz w:val="21"/>
          <w:highlight w:val="none"/>
        </w:rPr>
      </w:pPr>
    </w:p>
    <w:p w14:paraId="2BFFCB42">
      <w:pPr>
        <w:pStyle w:val="11"/>
        <w:spacing w:before="78" w:line="219" w:lineRule="auto"/>
        <w:ind w:left="5"/>
        <w:rPr>
          <w:color w:val="auto"/>
          <w:sz w:val="21"/>
          <w:szCs w:val="21"/>
          <w:highlight w:val="none"/>
        </w:rPr>
      </w:pPr>
      <w:r>
        <w:rPr>
          <w:b/>
          <w:bCs/>
          <w:color w:val="auto"/>
          <w:spacing w:val="-3"/>
          <w:sz w:val="21"/>
          <w:szCs w:val="21"/>
          <w:highlight w:val="none"/>
        </w:rPr>
        <w:t>一、我方承诺无下列相互串通投标的情形：</w:t>
      </w:r>
    </w:p>
    <w:p w14:paraId="0CC20CA8">
      <w:pPr>
        <w:pStyle w:val="11"/>
        <w:spacing w:before="116" w:line="219" w:lineRule="auto"/>
        <w:ind w:left="490"/>
        <w:rPr>
          <w:color w:val="auto"/>
          <w:sz w:val="21"/>
          <w:szCs w:val="21"/>
          <w:highlight w:val="none"/>
        </w:rPr>
      </w:pPr>
      <w:r>
        <w:rPr>
          <w:color w:val="auto"/>
          <w:spacing w:val="-1"/>
          <w:sz w:val="21"/>
          <w:szCs w:val="21"/>
          <w:highlight w:val="none"/>
        </w:rPr>
        <w:t>1.不同投标人的投标文件由同一单位或者</w:t>
      </w:r>
      <w:r>
        <w:rPr>
          <w:color w:val="auto"/>
          <w:spacing w:val="-2"/>
          <w:sz w:val="21"/>
          <w:szCs w:val="21"/>
          <w:highlight w:val="none"/>
        </w:rPr>
        <w:t>个人编制；</w:t>
      </w:r>
    </w:p>
    <w:p w14:paraId="55920E4D">
      <w:pPr>
        <w:pStyle w:val="11"/>
        <w:spacing w:before="114" w:line="219" w:lineRule="auto"/>
        <w:ind w:left="475"/>
        <w:rPr>
          <w:color w:val="auto"/>
          <w:sz w:val="21"/>
          <w:szCs w:val="21"/>
          <w:highlight w:val="none"/>
        </w:rPr>
      </w:pPr>
      <w:r>
        <w:rPr>
          <w:color w:val="auto"/>
          <w:spacing w:val="-1"/>
          <w:sz w:val="21"/>
          <w:szCs w:val="21"/>
          <w:highlight w:val="none"/>
        </w:rPr>
        <w:t>2.不同投标人委托同一单位或者个人办理投标事宜；</w:t>
      </w:r>
    </w:p>
    <w:p w14:paraId="7E3B4D43">
      <w:pPr>
        <w:pStyle w:val="11"/>
        <w:spacing w:before="116" w:line="219" w:lineRule="auto"/>
        <w:ind w:left="477"/>
        <w:rPr>
          <w:color w:val="auto"/>
          <w:sz w:val="21"/>
          <w:szCs w:val="21"/>
          <w:highlight w:val="none"/>
        </w:rPr>
      </w:pPr>
      <w:r>
        <w:rPr>
          <w:color w:val="auto"/>
          <w:spacing w:val="-1"/>
          <w:sz w:val="21"/>
          <w:szCs w:val="21"/>
          <w:highlight w:val="none"/>
        </w:rPr>
        <w:t>3.不同的投标人的投标文件载明的项目管理员为同一个人；</w:t>
      </w:r>
    </w:p>
    <w:p w14:paraId="115C8EC5">
      <w:pPr>
        <w:pStyle w:val="11"/>
        <w:spacing w:before="115" w:line="218" w:lineRule="auto"/>
        <w:ind w:left="471"/>
        <w:rPr>
          <w:color w:val="auto"/>
          <w:sz w:val="21"/>
          <w:szCs w:val="21"/>
          <w:highlight w:val="none"/>
        </w:rPr>
      </w:pPr>
      <w:r>
        <w:rPr>
          <w:color w:val="auto"/>
          <w:sz w:val="21"/>
          <w:szCs w:val="21"/>
          <w:highlight w:val="none"/>
        </w:rPr>
        <w:t>4.不同投标人的投标文件异常一致或者投</w:t>
      </w:r>
      <w:r>
        <w:rPr>
          <w:color w:val="auto"/>
          <w:spacing w:val="-1"/>
          <w:sz w:val="21"/>
          <w:szCs w:val="21"/>
          <w:highlight w:val="none"/>
        </w:rPr>
        <w:t>标报价呈规律性差异；</w:t>
      </w:r>
    </w:p>
    <w:p w14:paraId="4A1C6AFE">
      <w:pPr>
        <w:pStyle w:val="11"/>
        <w:spacing w:before="116" w:line="219" w:lineRule="auto"/>
        <w:ind w:left="477"/>
        <w:rPr>
          <w:color w:val="auto"/>
          <w:sz w:val="21"/>
          <w:szCs w:val="21"/>
          <w:highlight w:val="none"/>
        </w:rPr>
      </w:pPr>
      <w:r>
        <w:rPr>
          <w:color w:val="auto"/>
          <w:spacing w:val="-1"/>
          <w:sz w:val="21"/>
          <w:szCs w:val="21"/>
          <w:highlight w:val="none"/>
        </w:rPr>
        <w:t>5.不同投标人的投标文件相互混装；</w:t>
      </w:r>
    </w:p>
    <w:p w14:paraId="41538897">
      <w:pPr>
        <w:pStyle w:val="11"/>
        <w:spacing w:before="116" w:line="219" w:lineRule="auto"/>
        <w:ind w:left="474"/>
        <w:rPr>
          <w:color w:val="auto"/>
          <w:sz w:val="21"/>
          <w:szCs w:val="21"/>
          <w:highlight w:val="none"/>
        </w:rPr>
      </w:pPr>
      <w:r>
        <w:rPr>
          <w:color w:val="auto"/>
          <w:spacing w:val="-1"/>
          <w:sz w:val="21"/>
          <w:szCs w:val="21"/>
          <w:highlight w:val="none"/>
        </w:rPr>
        <w:t>6.不同投标人的投标保证金从同一单位或者个人账户转出。</w:t>
      </w:r>
    </w:p>
    <w:p w14:paraId="7286EB97">
      <w:pPr>
        <w:pStyle w:val="11"/>
        <w:spacing w:before="116" w:line="219" w:lineRule="auto"/>
        <w:ind w:left="5"/>
        <w:rPr>
          <w:color w:val="auto"/>
          <w:sz w:val="21"/>
          <w:szCs w:val="21"/>
          <w:highlight w:val="none"/>
        </w:rPr>
      </w:pPr>
      <w:r>
        <w:rPr>
          <w:b/>
          <w:bCs/>
          <w:color w:val="auto"/>
          <w:spacing w:val="-3"/>
          <w:sz w:val="21"/>
          <w:szCs w:val="21"/>
          <w:highlight w:val="none"/>
        </w:rPr>
        <w:t>二、我方承诺无下列恶意串通的情形：</w:t>
      </w:r>
    </w:p>
    <w:p w14:paraId="0A78F79D">
      <w:pPr>
        <w:pStyle w:val="11"/>
        <w:spacing w:before="113" w:line="264" w:lineRule="auto"/>
        <w:ind w:right="201" w:firstLine="416" w:firstLineChars="200"/>
        <w:rPr>
          <w:color w:val="auto"/>
          <w:sz w:val="21"/>
          <w:szCs w:val="21"/>
          <w:highlight w:val="none"/>
        </w:rPr>
      </w:pPr>
      <w:r>
        <w:rPr>
          <w:color w:val="auto"/>
          <w:spacing w:val="-1"/>
          <w:sz w:val="21"/>
          <w:szCs w:val="21"/>
          <w:highlight w:val="none"/>
        </w:rPr>
        <w:t>1.投标人直接或者间接从</w:t>
      </w:r>
      <w:r>
        <w:rPr>
          <w:rFonts w:hint="eastAsia"/>
          <w:color w:val="auto"/>
          <w:spacing w:val="-1"/>
          <w:sz w:val="21"/>
          <w:szCs w:val="21"/>
          <w:highlight w:val="none"/>
          <w:lang w:eastAsia="zh-CN"/>
        </w:rPr>
        <w:t>采购人</w:t>
      </w:r>
      <w:r>
        <w:rPr>
          <w:color w:val="auto"/>
          <w:spacing w:val="-1"/>
          <w:sz w:val="21"/>
          <w:szCs w:val="21"/>
          <w:highlight w:val="none"/>
        </w:rPr>
        <w:t>或者采购代理机构处获得其他投标人的相关信息</w:t>
      </w:r>
      <w:r>
        <w:rPr>
          <w:color w:val="auto"/>
          <w:spacing w:val="-2"/>
          <w:sz w:val="21"/>
          <w:szCs w:val="21"/>
          <w:highlight w:val="none"/>
        </w:rPr>
        <w:t>并修改其投标文件或者投标文件；</w:t>
      </w:r>
    </w:p>
    <w:p w14:paraId="07BEC4CC">
      <w:pPr>
        <w:pStyle w:val="11"/>
        <w:spacing w:before="115" w:line="219" w:lineRule="auto"/>
        <w:ind w:firstLine="412" w:firstLineChars="200"/>
        <w:jc w:val="both"/>
        <w:rPr>
          <w:color w:val="auto"/>
          <w:sz w:val="21"/>
          <w:szCs w:val="21"/>
          <w:highlight w:val="none"/>
        </w:rPr>
      </w:pPr>
      <w:r>
        <w:rPr>
          <w:color w:val="auto"/>
          <w:spacing w:val="-2"/>
          <w:sz w:val="21"/>
          <w:szCs w:val="21"/>
          <w:highlight w:val="none"/>
        </w:rPr>
        <w:t>2.投标人按照</w:t>
      </w:r>
      <w:r>
        <w:rPr>
          <w:rFonts w:hint="eastAsia"/>
          <w:color w:val="auto"/>
          <w:spacing w:val="-2"/>
          <w:sz w:val="21"/>
          <w:szCs w:val="21"/>
          <w:highlight w:val="none"/>
          <w:lang w:eastAsia="zh-CN"/>
        </w:rPr>
        <w:t>采购人</w:t>
      </w:r>
      <w:r>
        <w:rPr>
          <w:color w:val="auto"/>
          <w:spacing w:val="-2"/>
          <w:sz w:val="21"/>
          <w:szCs w:val="21"/>
          <w:highlight w:val="none"/>
        </w:rPr>
        <w:t>或者采购代理机构的授意撤换、修改投标文件或者投标文件；</w:t>
      </w:r>
    </w:p>
    <w:p w14:paraId="7DFAE54B">
      <w:pPr>
        <w:pStyle w:val="11"/>
        <w:spacing w:before="114" w:line="218" w:lineRule="auto"/>
        <w:ind w:firstLine="416" w:firstLineChars="200"/>
        <w:rPr>
          <w:color w:val="auto"/>
          <w:sz w:val="21"/>
          <w:szCs w:val="21"/>
          <w:highlight w:val="none"/>
        </w:rPr>
      </w:pPr>
      <w:r>
        <w:rPr>
          <w:color w:val="auto"/>
          <w:spacing w:val="-1"/>
          <w:sz w:val="21"/>
          <w:szCs w:val="21"/>
          <w:highlight w:val="none"/>
        </w:rPr>
        <w:t>3.投标人之间协商报价、技术方案等投标文件或者投标文件的实质性内容；</w:t>
      </w:r>
    </w:p>
    <w:p w14:paraId="3094D69F">
      <w:pPr>
        <w:pStyle w:val="11"/>
        <w:spacing w:before="118" w:line="264" w:lineRule="auto"/>
        <w:ind w:firstLine="416" w:firstLineChars="200"/>
        <w:rPr>
          <w:color w:val="auto"/>
          <w:sz w:val="21"/>
          <w:szCs w:val="21"/>
          <w:highlight w:val="none"/>
        </w:rPr>
      </w:pPr>
      <w:r>
        <w:rPr>
          <w:color w:val="auto"/>
          <w:spacing w:val="-1"/>
          <w:sz w:val="21"/>
          <w:szCs w:val="21"/>
          <w:highlight w:val="none"/>
        </w:rPr>
        <w:t>4.属于同一集团、协会、商会等组织成员的投标人按照该</w:t>
      </w:r>
      <w:r>
        <w:rPr>
          <w:color w:val="auto"/>
          <w:spacing w:val="-2"/>
          <w:sz w:val="21"/>
          <w:szCs w:val="21"/>
          <w:highlight w:val="none"/>
        </w:rPr>
        <w:t>组织要求协同参加政府采购活动；</w:t>
      </w:r>
    </w:p>
    <w:p w14:paraId="406369BE">
      <w:pPr>
        <w:pStyle w:val="11"/>
        <w:spacing w:before="113" w:line="263" w:lineRule="auto"/>
        <w:ind w:firstLine="416" w:firstLineChars="200"/>
        <w:rPr>
          <w:color w:val="auto"/>
          <w:sz w:val="21"/>
          <w:szCs w:val="21"/>
          <w:highlight w:val="none"/>
        </w:rPr>
      </w:pPr>
      <w:r>
        <w:rPr>
          <w:color w:val="auto"/>
          <w:spacing w:val="-1"/>
          <w:sz w:val="21"/>
          <w:szCs w:val="21"/>
          <w:highlight w:val="none"/>
        </w:rPr>
        <w:t>5.投标人之间事先约定一致抬高或者压低投</w:t>
      </w:r>
      <w:r>
        <w:rPr>
          <w:color w:val="auto"/>
          <w:spacing w:val="-2"/>
          <w:sz w:val="21"/>
          <w:szCs w:val="21"/>
          <w:highlight w:val="none"/>
        </w:rPr>
        <w:t>标报价，或者在招标项目中事先约定轮流以高价位或者低价位中标，或者事先约定由某一特定投标人中标，然后再参加投标；</w:t>
      </w:r>
    </w:p>
    <w:p w14:paraId="604E0B76">
      <w:pPr>
        <w:pStyle w:val="11"/>
        <w:spacing w:before="117" w:line="219" w:lineRule="auto"/>
        <w:ind w:firstLine="416" w:firstLineChars="200"/>
        <w:rPr>
          <w:color w:val="auto"/>
          <w:sz w:val="21"/>
          <w:szCs w:val="21"/>
          <w:highlight w:val="none"/>
        </w:rPr>
      </w:pPr>
      <w:r>
        <w:rPr>
          <w:color w:val="auto"/>
          <w:spacing w:val="-1"/>
          <w:sz w:val="21"/>
          <w:szCs w:val="21"/>
          <w:highlight w:val="none"/>
        </w:rPr>
        <w:t>6.投标人之间商定部分投标人放弃参加政府采购活动或者放弃中标；</w:t>
      </w:r>
    </w:p>
    <w:p w14:paraId="1A802A9C">
      <w:pPr>
        <w:pStyle w:val="11"/>
        <w:spacing w:before="114" w:line="264" w:lineRule="auto"/>
        <w:ind w:firstLine="416" w:firstLineChars="200"/>
        <w:rPr>
          <w:color w:val="auto"/>
          <w:sz w:val="21"/>
          <w:szCs w:val="21"/>
          <w:highlight w:val="none"/>
        </w:rPr>
      </w:pPr>
      <w:r>
        <w:rPr>
          <w:color w:val="auto"/>
          <w:spacing w:val="-1"/>
          <w:sz w:val="21"/>
          <w:szCs w:val="21"/>
          <w:highlight w:val="none"/>
        </w:rPr>
        <w:t>7.投标人与</w:t>
      </w:r>
      <w:r>
        <w:rPr>
          <w:rFonts w:hint="eastAsia"/>
          <w:color w:val="auto"/>
          <w:spacing w:val="-1"/>
          <w:sz w:val="21"/>
          <w:szCs w:val="21"/>
          <w:highlight w:val="none"/>
          <w:lang w:eastAsia="zh-CN"/>
        </w:rPr>
        <w:t>采购人</w:t>
      </w:r>
      <w:r>
        <w:rPr>
          <w:color w:val="auto"/>
          <w:spacing w:val="-1"/>
          <w:sz w:val="21"/>
          <w:szCs w:val="21"/>
          <w:highlight w:val="none"/>
        </w:rPr>
        <w:t>或者采购代理机构之间</w:t>
      </w:r>
      <w:r>
        <w:rPr>
          <w:color w:val="auto"/>
          <w:spacing w:val="-2"/>
          <w:sz w:val="21"/>
          <w:szCs w:val="21"/>
          <w:highlight w:val="none"/>
        </w:rPr>
        <w:t>、投标人相互之间，为谋求特定投标人中</w:t>
      </w:r>
      <w:r>
        <w:rPr>
          <w:color w:val="auto"/>
          <w:spacing w:val="-1"/>
          <w:sz w:val="21"/>
          <w:szCs w:val="21"/>
          <w:highlight w:val="none"/>
        </w:rPr>
        <w:t>标或者排斥其他投标人的其他串通行为。</w:t>
      </w:r>
    </w:p>
    <w:p w14:paraId="1DC081E0">
      <w:pPr>
        <w:pStyle w:val="11"/>
        <w:spacing w:before="114" w:line="309" w:lineRule="auto"/>
        <w:ind w:left="16" w:firstLine="483"/>
        <w:rPr>
          <w:color w:val="auto"/>
          <w:sz w:val="21"/>
          <w:szCs w:val="21"/>
          <w:highlight w:val="none"/>
        </w:rPr>
      </w:pPr>
      <w:r>
        <w:rPr>
          <w:b/>
          <w:bCs/>
          <w:color w:val="auto"/>
          <w:spacing w:val="-5"/>
          <w:sz w:val="21"/>
          <w:szCs w:val="21"/>
          <w:highlight w:val="none"/>
        </w:rPr>
        <w:t>以上情形一经核查属实，我方愿意承担一切后果，并不再寻求任何旨在减轻或者免除法律责任的辩解。</w:t>
      </w:r>
    </w:p>
    <w:p w14:paraId="7E685ADE">
      <w:pPr>
        <w:spacing w:line="349" w:lineRule="auto"/>
        <w:rPr>
          <w:rFonts w:ascii="Arial"/>
          <w:color w:val="auto"/>
          <w:sz w:val="21"/>
          <w:szCs w:val="21"/>
          <w:highlight w:val="none"/>
        </w:rPr>
      </w:pPr>
    </w:p>
    <w:p w14:paraId="474C7058">
      <w:pPr>
        <w:pStyle w:val="12"/>
        <w:rPr>
          <w:color w:val="auto"/>
          <w:highlight w:val="none"/>
        </w:rPr>
      </w:pPr>
    </w:p>
    <w:p w14:paraId="2316F4F0">
      <w:pPr>
        <w:pStyle w:val="11"/>
        <w:spacing w:before="78" w:line="219" w:lineRule="auto"/>
        <w:ind w:left="962" w:firstLine="606" w:firstLineChars="30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3C83723A">
      <w:pPr>
        <w:pStyle w:val="11"/>
        <w:spacing w:before="123" w:line="219" w:lineRule="auto"/>
        <w:ind w:left="3220" w:firstLine="618" w:firstLineChars="300"/>
        <w:rPr>
          <w:color w:val="auto"/>
          <w:sz w:val="21"/>
          <w:szCs w:val="21"/>
          <w:highlight w:val="none"/>
        </w:rPr>
      </w:pPr>
      <w:r>
        <w:rPr>
          <w:color w:val="auto"/>
          <w:spacing w:val="-2"/>
          <w:sz w:val="21"/>
          <w:szCs w:val="21"/>
          <w:highlight w:val="none"/>
        </w:rPr>
        <w:t>投标人名称（电子签章）</w:t>
      </w:r>
    </w:p>
    <w:p w14:paraId="3978CFE6">
      <w:pPr>
        <w:pStyle w:val="11"/>
        <w:spacing w:before="117" w:line="219" w:lineRule="auto"/>
        <w:ind w:left="3362" w:firstLine="576" w:firstLineChars="3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64F4F057">
      <w:pPr>
        <w:spacing w:line="219" w:lineRule="auto"/>
        <w:rPr>
          <w:color w:val="auto"/>
          <w:sz w:val="21"/>
          <w:szCs w:val="21"/>
          <w:highlight w:val="none"/>
        </w:rPr>
        <w:sectPr>
          <w:footerReference r:id="rId52" w:type="default"/>
          <w:pgSz w:w="11906" w:h="16839"/>
          <w:pgMar w:top="1417" w:right="1418" w:bottom="1417" w:left="1417" w:header="1020" w:footer="964" w:gutter="0"/>
          <w:pgNumType w:fmt="decimal"/>
          <w:cols w:space="720" w:num="1"/>
        </w:sectPr>
      </w:pPr>
    </w:p>
    <w:p w14:paraId="461D55FF">
      <w:pPr>
        <w:pStyle w:val="11"/>
        <w:spacing w:before="142" w:line="219" w:lineRule="auto"/>
        <w:rPr>
          <w:color w:val="auto"/>
          <w:sz w:val="24"/>
          <w:szCs w:val="24"/>
          <w:highlight w:val="none"/>
        </w:rPr>
      </w:pPr>
      <w:r>
        <w:rPr>
          <w:b/>
          <w:bCs/>
          <w:color w:val="auto"/>
          <w:spacing w:val="-3"/>
          <w:sz w:val="24"/>
          <w:szCs w:val="24"/>
          <w:highlight w:val="none"/>
        </w:rPr>
        <w:t>法定代表人身份证明</w:t>
      </w:r>
      <w:r>
        <w:rPr>
          <w:rFonts w:hint="eastAsia"/>
          <w:b/>
          <w:bCs/>
          <w:color w:val="auto"/>
          <w:spacing w:val="-3"/>
          <w:sz w:val="24"/>
          <w:szCs w:val="24"/>
          <w:highlight w:val="none"/>
          <w:lang w:eastAsia="zh-CN"/>
        </w:rPr>
        <w:t>（格式）</w:t>
      </w:r>
    </w:p>
    <w:p w14:paraId="64F32A13">
      <w:pPr>
        <w:spacing w:line="272" w:lineRule="auto"/>
        <w:rPr>
          <w:rFonts w:ascii="Arial"/>
          <w:color w:val="auto"/>
          <w:sz w:val="21"/>
          <w:highlight w:val="none"/>
        </w:rPr>
      </w:pPr>
    </w:p>
    <w:p w14:paraId="6E3575D5">
      <w:pPr>
        <w:spacing w:line="272" w:lineRule="auto"/>
        <w:rPr>
          <w:rFonts w:ascii="Arial"/>
          <w:color w:val="auto"/>
          <w:sz w:val="21"/>
          <w:highlight w:val="none"/>
        </w:rPr>
      </w:pPr>
    </w:p>
    <w:p w14:paraId="35BDAA44">
      <w:pPr>
        <w:spacing w:line="273" w:lineRule="auto"/>
        <w:rPr>
          <w:rFonts w:ascii="Arial"/>
          <w:color w:val="auto"/>
          <w:sz w:val="21"/>
          <w:highlight w:val="none"/>
        </w:rPr>
      </w:pPr>
    </w:p>
    <w:p w14:paraId="7CCFD85A">
      <w:pPr>
        <w:pStyle w:val="11"/>
        <w:spacing w:before="140" w:line="604" w:lineRule="exact"/>
        <w:ind w:left="2824"/>
        <w:rPr>
          <w:color w:val="auto"/>
          <w:sz w:val="30"/>
          <w:szCs w:val="30"/>
          <w:highlight w:val="none"/>
        </w:rPr>
      </w:pPr>
      <w:r>
        <w:rPr>
          <w:b/>
          <w:bCs/>
          <w:color w:val="auto"/>
          <w:spacing w:val="4"/>
          <w:position w:val="3"/>
          <w:sz w:val="30"/>
          <w:szCs w:val="30"/>
          <w:highlight w:val="none"/>
        </w:rPr>
        <w:t>法定代表人身份证明</w:t>
      </w:r>
    </w:p>
    <w:p w14:paraId="22BC3E78">
      <w:pPr>
        <w:pStyle w:val="11"/>
        <w:spacing w:before="315" w:line="220" w:lineRule="auto"/>
        <w:ind w:left="542"/>
        <w:rPr>
          <w:color w:val="auto"/>
          <w:sz w:val="21"/>
          <w:szCs w:val="21"/>
          <w:highlight w:val="none"/>
        </w:rPr>
      </w:pPr>
      <w:r>
        <w:rPr>
          <w:color w:val="auto"/>
          <w:spacing w:val="-16"/>
          <w:sz w:val="21"/>
          <w:szCs w:val="21"/>
          <w:highlight w:val="none"/>
        </w:rPr>
        <w:t>投</w:t>
      </w:r>
      <w:r>
        <w:rPr>
          <w:color w:val="auto"/>
          <w:spacing w:val="10"/>
          <w:sz w:val="21"/>
          <w:szCs w:val="21"/>
          <w:highlight w:val="none"/>
        </w:rPr>
        <w:t xml:space="preserve"> </w:t>
      </w:r>
      <w:r>
        <w:rPr>
          <w:color w:val="auto"/>
          <w:spacing w:val="-16"/>
          <w:sz w:val="21"/>
          <w:szCs w:val="21"/>
          <w:highlight w:val="none"/>
        </w:rPr>
        <w:t>标</w:t>
      </w:r>
      <w:r>
        <w:rPr>
          <w:color w:val="auto"/>
          <w:spacing w:val="11"/>
          <w:sz w:val="21"/>
          <w:szCs w:val="21"/>
          <w:highlight w:val="none"/>
        </w:rPr>
        <w:t xml:space="preserve"> </w:t>
      </w:r>
      <w:r>
        <w:rPr>
          <w:color w:val="auto"/>
          <w:spacing w:val="-16"/>
          <w:sz w:val="21"/>
          <w:szCs w:val="21"/>
          <w:highlight w:val="none"/>
        </w:rPr>
        <w:t>人</w:t>
      </w:r>
      <w:r>
        <w:rPr>
          <w:color w:val="auto"/>
          <w:spacing w:val="-90"/>
          <w:sz w:val="21"/>
          <w:szCs w:val="21"/>
          <w:highlight w:val="none"/>
        </w:rPr>
        <w:t xml:space="preserve"> </w:t>
      </w:r>
      <w:r>
        <w:rPr>
          <w:color w:val="auto"/>
          <w:spacing w:val="-16"/>
          <w:sz w:val="21"/>
          <w:szCs w:val="21"/>
          <w:highlight w:val="none"/>
        </w:rPr>
        <w:t>：</w:t>
      </w:r>
      <w:r>
        <w:rPr>
          <w:color w:val="auto"/>
          <w:sz w:val="21"/>
          <w:szCs w:val="21"/>
          <w:highlight w:val="none"/>
          <w:u w:val="single" w:color="auto"/>
        </w:rPr>
        <w:t xml:space="preserve">                 </w:t>
      </w:r>
    </w:p>
    <w:p w14:paraId="249B8412">
      <w:pPr>
        <w:pStyle w:val="11"/>
        <w:spacing w:before="212" w:line="229" w:lineRule="auto"/>
        <w:ind w:left="540"/>
        <w:rPr>
          <w:color w:val="auto"/>
          <w:sz w:val="21"/>
          <w:szCs w:val="21"/>
          <w:highlight w:val="none"/>
        </w:rPr>
      </w:pPr>
      <w:r>
        <w:rPr>
          <w:color w:val="auto"/>
          <w:spacing w:val="-17"/>
          <w:sz w:val="21"/>
          <w:szCs w:val="21"/>
          <w:highlight w:val="none"/>
        </w:rPr>
        <w:t>地</w:t>
      </w:r>
      <w:r>
        <w:rPr>
          <w:color w:val="auto"/>
          <w:spacing w:val="2"/>
          <w:sz w:val="21"/>
          <w:szCs w:val="21"/>
          <w:highlight w:val="none"/>
        </w:rPr>
        <w:t xml:space="preserve">    </w:t>
      </w:r>
      <w:r>
        <w:rPr>
          <w:color w:val="auto"/>
          <w:spacing w:val="-17"/>
          <w:sz w:val="21"/>
          <w:szCs w:val="21"/>
          <w:highlight w:val="none"/>
        </w:rPr>
        <w:t>址</w:t>
      </w:r>
      <w:r>
        <w:rPr>
          <w:color w:val="auto"/>
          <w:spacing w:val="-88"/>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p>
    <w:p w14:paraId="7A73CB0C">
      <w:pPr>
        <w:pStyle w:val="11"/>
        <w:spacing w:before="202" w:line="219" w:lineRule="auto"/>
        <w:ind w:left="540"/>
        <w:rPr>
          <w:color w:val="auto"/>
          <w:sz w:val="21"/>
          <w:szCs w:val="21"/>
          <w:highlight w:val="none"/>
        </w:rPr>
      </w:pPr>
      <w:r>
        <w:rPr>
          <w:color w:val="auto"/>
          <w:spacing w:val="-18"/>
          <w:sz w:val="21"/>
          <w:szCs w:val="21"/>
          <w:highlight w:val="none"/>
        </w:rPr>
        <w:t>姓</w:t>
      </w:r>
      <w:r>
        <w:rPr>
          <w:color w:val="auto"/>
          <w:spacing w:val="3"/>
          <w:sz w:val="21"/>
          <w:szCs w:val="21"/>
          <w:highlight w:val="none"/>
        </w:rPr>
        <w:t xml:space="preserve">    </w:t>
      </w:r>
      <w:r>
        <w:rPr>
          <w:color w:val="auto"/>
          <w:spacing w:val="-18"/>
          <w:sz w:val="21"/>
          <w:szCs w:val="21"/>
          <w:highlight w:val="none"/>
        </w:rPr>
        <w:t>名</w:t>
      </w:r>
      <w:r>
        <w:rPr>
          <w:color w:val="auto"/>
          <w:spacing w:val="-89"/>
          <w:sz w:val="21"/>
          <w:szCs w:val="21"/>
          <w:highlight w:val="none"/>
        </w:rPr>
        <w:t xml:space="preserve"> </w:t>
      </w:r>
      <w:r>
        <w:rPr>
          <w:color w:val="auto"/>
          <w:spacing w:val="-18"/>
          <w:sz w:val="21"/>
          <w:szCs w:val="21"/>
          <w:highlight w:val="none"/>
        </w:rPr>
        <w:t>：</w:t>
      </w:r>
      <w:r>
        <w:rPr>
          <w:color w:val="auto"/>
          <w:sz w:val="21"/>
          <w:szCs w:val="21"/>
          <w:highlight w:val="none"/>
          <w:u w:val="single" w:color="auto"/>
        </w:rPr>
        <w:t xml:space="preserve">          </w:t>
      </w:r>
      <w:r>
        <w:rPr>
          <w:color w:val="auto"/>
          <w:spacing w:val="12"/>
          <w:sz w:val="21"/>
          <w:szCs w:val="21"/>
          <w:highlight w:val="none"/>
        </w:rPr>
        <w:t xml:space="preserve"> </w:t>
      </w:r>
      <w:r>
        <w:rPr>
          <w:color w:val="auto"/>
          <w:spacing w:val="-18"/>
          <w:sz w:val="21"/>
          <w:szCs w:val="21"/>
          <w:highlight w:val="none"/>
        </w:rPr>
        <w:t>性</w:t>
      </w:r>
      <w:r>
        <w:rPr>
          <w:color w:val="auto"/>
          <w:spacing w:val="2"/>
          <w:sz w:val="21"/>
          <w:szCs w:val="21"/>
          <w:highlight w:val="none"/>
        </w:rPr>
        <w:t xml:space="preserve">      </w:t>
      </w:r>
      <w:r>
        <w:rPr>
          <w:color w:val="auto"/>
          <w:spacing w:val="-18"/>
          <w:sz w:val="21"/>
          <w:szCs w:val="21"/>
          <w:highlight w:val="none"/>
        </w:rPr>
        <w:t>别</w:t>
      </w:r>
      <w:r>
        <w:rPr>
          <w:color w:val="auto"/>
          <w:spacing w:val="-90"/>
          <w:sz w:val="21"/>
          <w:szCs w:val="21"/>
          <w:highlight w:val="none"/>
        </w:rPr>
        <w:t xml:space="preserve"> </w:t>
      </w:r>
      <w:r>
        <w:rPr>
          <w:color w:val="auto"/>
          <w:spacing w:val="-18"/>
          <w:sz w:val="21"/>
          <w:szCs w:val="21"/>
          <w:highlight w:val="none"/>
        </w:rPr>
        <w:t>：</w:t>
      </w:r>
      <w:r>
        <w:rPr>
          <w:color w:val="auto"/>
          <w:sz w:val="21"/>
          <w:szCs w:val="21"/>
          <w:highlight w:val="none"/>
          <w:u w:val="single" w:color="auto"/>
        </w:rPr>
        <w:t xml:space="preserve">         </w:t>
      </w:r>
    </w:p>
    <w:p w14:paraId="6D0B8800">
      <w:pPr>
        <w:pStyle w:val="11"/>
        <w:spacing w:before="217" w:line="219" w:lineRule="auto"/>
        <w:ind w:left="540"/>
        <w:rPr>
          <w:color w:val="auto"/>
          <w:sz w:val="21"/>
          <w:szCs w:val="21"/>
          <w:highlight w:val="none"/>
        </w:rPr>
      </w:pPr>
      <w:r>
        <w:rPr>
          <w:color w:val="auto"/>
          <w:spacing w:val="-17"/>
          <w:sz w:val="21"/>
          <w:szCs w:val="21"/>
          <w:highlight w:val="none"/>
        </w:rPr>
        <w:t>年</w:t>
      </w:r>
      <w:r>
        <w:rPr>
          <w:color w:val="auto"/>
          <w:spacing w:val="2"/>
          <w:sz w:val="21"/>
          <w:szCs w:val="21"/>
          <w:highlight w:val="none"/>
        </w:rPr>
        <w:t xml:space="preserve">    </w:t>
      </w:r>
      <w:r>
        <w:rPr>
          <w:color w:val="auto"/>
          <w:spacing w:val="-17"/>
          <w:sz w:val="21"/>
          <w:szCs w:val="21"/>
          <w:highlight w:val="none"/>
        </w:rPr>
        <w:t>龄</w:t>
      </w:r>
      <w:r>
        <w:rPr>
          <w:color w:val="auto"/>
          <w:spacing w:val="-89"/>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r>
        <w:rPr>
          <w:color w:val="auto"/>
          <w:spacing w:val="10"/>
          <w:sz w:val="21"/>
          <w:szCs w:val="21"/>
          <w:highlight w:val="none"/>
        </w:rPr>
        <w:t xml:space="preserve"> </w:t>
      </w:r>
      <w:r>
        <w:rPr>
          <w:color w:val="auto"/>
          <w:spacing w:val="-17"/>
          <w:sz w:val="21"/>
          <w:szCs w:val="21"/>
          <w:highlight w:val="none"/>
        </w:rPr>
        <w:t>职</w:t>
      </w:r>
      <w:r>
        <w:rPr>
          <w:color w:val="auto"/>
          <w:spacing w:val="1"/>
          <w:sz w:val="21"/>
          <w:szCs w:val="21"/>
          <w:highlight w:val="none"/>
        </w:rPr>
        <w:t xml:space="preserve">      </w:t>
      </w:r>
      <w:r>
        <w:rPr>
          <w:color w:val="auto"/>
          <w:spacing w:val="-17"/>
          <w:sz w:val="21"/>
          <w:szCs w:val="21"/>
          <w:highlight w:val="none"/>
        </w:rPr>
        <w:t>务</w:t>
      </w:r>
      <w:r>
        <w:rPr>
          <w:color w:val="auto"/>
          <w:spacing w:val="-85"/>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p>
    <w:p w14:paraId="08A87DB6">
      <w:pPr>
        <w:pStyle w:val="11"/>
        <w:spacing w:before="215" w:line="219" w:lineRule="auto"/>
        <w:ind w:left="546"/>
        <w:rPr>
          <w:color w:val="auto"/>
          <w:sz w:val="21"/>
          <w:szCs w:val="21"/>
          <w:highlight w:val="none"/>
        </w:rPr>
      </w:pPr>
      <w:r>
        <w:rPr>
          <w:color w:val="auto"/>
          <w:spacing w:val="-3"/>
          <w:sz w:val="21"/>
          <w:szCs w:val="21"/>
          <w:highlight w:val="none"/>
        </w:rPr>
        <w:t>身份证号码：</w:t>
      </w:r>
      <w:r>
        <w:rPr>
          <w:color w:val="auto"/>
          <w:sz w:val="21"/>
          <w:szCs w:val="21"/>
          <w:highlight w:val="none"/>
          <w:u w:val="single" w:color="auto"/>
        </w:rPr>
        <w:t xml:space="preserve">                 </w:t>
      </w:r>
    </w:p>
    <w:p w14:paraId="7DA5B665">
      <w:pPr>
        <w:pStyle w:val="11"/>
        <w:spacing w:before="213" w:line="388" w:lineRule="auto"/>
        <w:ind w:left="540" w:right="1483" w:firstLine="4"/>
        <w:rPr>
          <w:color w:val="auto"/>
          <w:spacing w:val="-4"/>
          <w:sz w:val="21"/>
          <w:szCs w:val="21"/>
          <w:highlight w:val="none"/>
        </w:rPr>
      </w:pPr>
      <w:r>
        <w:rPr>
          <w:color w:val="auto"/>
          <w:spacing w:val="-3"/>
          <w:sz w:val="21"/>
          <w:szCs w:val="21"/>
          <w:highlight w:val="none"/>
        </w:rPr>
        <w:t>系</w:t>
      </w:r>
      <w:r>
        <w:rPr>
          <w:color w:val="auto"/>
          <w:spacing w:val="-3"/>
          <w:sz w:val="21"/>
          <w:szCs w:val="21"/>
          <w:highlight w:val="none"/>
          <w:u w:val="single" w:color="auto"/>
        </w:rPr>
        <w:t xml:space="preserve">            （投标人名称）</w:t>
      </w:r>
      <w:r>
        <w:rPr>
          <w:color w:val="auto"/>
          <w:spacing w:val="9"/>
          <w:sz w:val="21"/>
          <w:szCs w:val="21"/>
          <w:highlight w:val="none"/>
          <w:u w:val="single" w:color="auto"/>
        </w:rPr>
        <w:t xml:space="preserve">             </w:t>
      </w:r>
      <w:r>
        <w:rPr>
          <w:color w:val="auto"/>
          <w:spacing w:val="-87"/>
          <w:sz w:val="21"/>
          <w:szCs w:val="21"/>
          <w:highlight w:val="none"/>
        </w:rPr>
        <w:t xml:space="preserve"> </w:t>
      </w:r>
      <w:r>
        <w:rPr>
          <w:color w:val="auto"/>
          <w:spacing w:val="-3"/>
          <w:sz w:val="21"/>
          <w:szCs w:val="21"/>
          <w:highlight w:val="none"/>
        </w:rPr>
        <w:t>的法定</w:t>
      </w:r>
      <w:r>
        <w:rPr>
          <w:color w:val="auto"/>
          <w:spacing w:val="-4"/>
          <w:sz w:val="21"/>
          <w:szCs w:val="21"/>
          <w:highlight w:val="none"/>
        </w:rPr>
        <w:t>代表人。</w:t>
      </w:r>
    </w:p>
    <w:p w14:paraId="74978867">
      <w:pPr>
        <w:pStyle w:val="11"/>
        <w:spacing w:before="213" w:line="388" w:lineRule="auto"/>
        <w:ind w:left="540" w:right="1483" w:firstLine="4"/>
        <w:rPr>
          <w:color w:val="auto"/>
          <w:sz w:val="21"/>
          <w:szCs w:val="21"/>
          <w:highlight w:val="none"/>
        </w:rPr>
      </w:pPr>
      <w:r>
        <w:rPr>
          <w:color w:val="auto"/>
          <w:spacing w:val="-2"/>
          <w:sz w:val="21"/>
          <w:szCs w:val="21"/>
          <w:highlight w:val="none"/>
        </w:rPr>
        <w:t>特此证明。</w:t>
      </w:r>
    </w:p>
    <w:p w14:paraId="7FE33480">
      <w:pPr>
        <w:spacing w:line="302" w:lineRule="auto"/>
        <w:rPr>
          <w:rFonts w:ascii="Arial"/>
          <w:color w:val="auto"/>
          <w:sz w:val="21"/>
          <w:szCs w:val="21"/>
          <w:highlight w:val="none"/>
        </w:rPr>
      </w:pPr>
    </w:p>
    <w:p w14:paraId="4A30D268">
      <w:pPr>
        <w:spacing w:line="303" w:lineRule="auto"/>
        <w:rPr>
          <w:rFonts w:ascii="Arial"/>
          <w:color w:val="auto"/>
          <w:sz w:val="21"/>
          <w:szCs w:val="21"/>
          <w:highlight w:val="none"/>
        </w:rPr>
      </w:pPr>
    </w:p>
    <w:p w14:paraId="7830FB67">
      <w:pPr>
        <w:spacing w:line="303" w:lineRule="auto"/>
        <w:rPr>
          <w:rFonts w:ascii="Arial"/>
          <w:color w:val="auto"/>
          <w:sz w:val="21"/>
          <w:szCs w:val="21"/>
          <w:highlight w:val="none"/>
        </w:rPr>
      </w:pPr>
    </w:p>
    <w:p w14:paraId="0BB4BDFA">
      <w:pPr>
        <w:pStyle w:val="11"/>
        <w:spacing w:before="79" w:line="219" w:lineRule="auto"/>
        <w:ind w:left="558"/>
        <w:rPr>
          <w:color w:val="auto"/>
          <w:sz w:val="21"/>
          <w:szCs w:val="21"/>
          <w:highlight w:val="none"/>
        </w:rPr>
      </w:pPr>
      <w:r>
        <w:rPr>
          <w:color w:val="auto"/>
          <w:spacing w:val="-2"/>
          <w:sz w:val="21"/>
          <w:szCs w:val="21"/>
          <w:highlight w:val="none"/>
        </w:rPr>
        <w:t>附件：法定代表人有效身份证正反面复印件</w:t>
      </w:r>
    </w:p>
    <w:p w14:paraId="7727BF09">
      <w:pPr>
        <w:spacing w:line="315" w:lineRule="auto"/>
        <w:rPr>
          <w:rFonts w:ascii="Arial"/>
          <w:color w:val="auto"/>
          <w:sz w:val="21"/>
          <w:szCs w:val="21"/>
          <w:highlight w:val="none"/>
        </w:rPr>
      </w:pPr>
    </w:p>
    <w:p w14:paraId="5616957D">
      <w:pPr>
        <w:spacing w:line="316" w:lineRule="auto"/>
        <w:rPr>
          <w:rFonts w:ascii="Arial"/>
          <w:color w:val="auto"/>
          <w:sz w:val="21"/>
          <w:szCs w:val="21"/>
          <w:highlight w:val="none"/>
        </w:rPr>
      </w:pPr>
    </w:p>
    <w:p w14:paraId="50795D95">
      <w:pPr>
        <w:pStyle w:val="11"/>
        <w:spacing w:before="79" w:line="219" w:lineRule="auto"/>
        <w:ind w:left="4450"/>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7BC0C4CD">
      <w:pPr>
        <w:pStyle w:val="11"/>
        <w:spacing w:before="177" w:line="219" w:lineRule="auto"/>
        <w:ind w:left="4928"/>
        <w:rPr>
          <w:color w:val="auto"/>
          <w:sz w:val="21"/>
          <w:szCs w:val="21"/>
          <w:highlight w:val="none"/>
        </w:rPr>
      </w:pPr>
      <w:r>
        <w:rPr>
          <w:color w:val="auto"/>
          <w:spacing w:val="-9"/>
          <w:sz w:val="21"/>
          <w:szCs w:val="21"/>
          <w:highlight w:val="none"/>
        </w:rPr>
        <w:t>年</w:t>
      </w:r>
      <w:r>
        <w:rPr>
          <w:color w:val="auto"/>
          <w:spacing w:val="5"/>
          <w:sz w:val="21"/>
          <w:szCs w:val="21"/>
          <w:highlight w:val="none"/>
        </w:rPr>
        <w:t xml:space="preserve">   </w:t>
      </w:r>
      <w:r>
        <w:rPr>
          <w:color w:val="auto"/>
          <w:spacing w:val="-9"/>
          <w:sz w:val="21"/>
          <w:szCs w:val="21"/>
          <w:highlight w:val="none"/>
        </w:rPr>
        <w:t>月</w:t>
      </w:r>
      <w:r>
        <w:rPr>
          <w:color w:val="auto"/>
          <w:spacing w:val="17"/>
          <w:sz w:val="21"/>
          <w:szCs w:val="21"/>
          <w:highlight w:val="none"/>
        </w:rPr>
        <w:t xml:space="preserve">   </w:t>
      </w:r>
      <w:r>
        <w:rPr>
          <w:color w:val="auto"/>
          <w:spacing w:val="-9"/>
          <w:sz w:val="21"/>
          <w:szCs w:val="21"/>
          <w:highlight w:val="none"/>
        </w:rPr>
        <w:t>日</w:t>
      </w:r>
    </w:p>
    <w:p w14:paraId="65EE0E86">
      <w:pPr>
        <w:spacing w:line="248" w:lineRule="auto"/>
        <w:rPr>
          <w:rFonts w:ascii="Arial"/>
          <w:color w:val="auto"/>
          <w:sz w:val="21"/>
          <w:szCs w:val="21"/>
          <w:highlight w:val="none"/>
        </w:rPr>
      </w:pPr>
    </w:p>
    <w:p w14:paraId="14F9ABDE">
      <w:pPr>
        <w:spacing w:line="249" w:lineRule="auto"/>
        <w:rPr>
          <w:rFonts w:ascii="Arial"/>
          <w:color w:val="auto"/>
          <w:sz w:val="21"/>
          <w:szCs w:val="21"/>
          <w:highlight w:val="none"/>
        </w:rPr>
      </w:pPr>
    </w:p>
    <w:p w14:paraId="1D877DAD">
      <w:pPr>
        <w:pStyle w:val="11"/>
        <w:spacing w:before="78" w:line="219" w:lineRule="auto"/>
        <w:rPr>
          <w:color w:val="auto"/>
          <w:sz w:val="21"/>
          <w:szCs w:val="21"/>
          <w:highlight w:val="none"/>
        </w:rPr>
      </w:pPr>
      <w:r>
        <w:rPr>
          <w:color w:val="auto"/>
          <w:spacing w:val="-5"/>
          <w:sz w:val="21"/>
          <w:szCs w:val="21"/>
          <w:highlight w:val="none"/>
        </w:rPr>
        <w:t>注：</w:t>
      </w:r>
      <w:r>
        <w:rPr>
          <w:color w:val="auto"/>
          <w:spacing w:val="-71"/>
          <w:sz w:val="21"/>
          <w:szCs w:val="21"/>
          <w:highlight w:val="none"/>
        </w:rPr>
        <w:t xml:space="preserve"> </w:t>
      </w:r>
      <w:r>
        <w:rPr>
          <w:color w:val="auto"/>
          <w:spacing w:val="-5"/>
          <w:sz w:val="21"/>
          <w:szCs w:val="21"/>
          <w:highlight w:val="none"/>
        </w:rPr>
        <w:t>自然人投标的无需提供</w:t>
      </w:r>
    </w:p>
    <w:p w14:paraId="28E440C0">
      <w:pPr>
        <w:spacing w:line="219" w:lineRule="auto"/>
        <w:rPr>
          <w:color w:val="auto"/>
          <w:sz w:val="21"/>
          <w:szCs w:val="21"/>
          <w:highlight w:val="none"/>
        </w:rPr>
        <w:sectPr>
          <w:footerReference r:id="rId53" w:type="default"/>
          <w:pgSz w:w="11906" w:h="16839"/>
          <w:pgMar w:top="1417" w:right="1417" w:bottom="1417" w:left="1417" w:header="964" w:footer="964" w:gutter="0"/>
          <w:pgNumType w:fmt="decimal"/>
          <w:cols w:space="720" w:num="1"/>
        </w:sectPr>
      </w:pPr>
    </w:p>
    <w:p w14:paraId="4623063D">
      <w:pPr>
        <w:pStyle w:val="11"/>
        <w:spacing w:before="91" w:line="219" w:lineRule="auto"/>
        <w:ind w:left="14"/>
        <w:rPr>
          <w:color w:val="auto"/>
          <w:sz w:val="24"/>
          <w:szCs w:val="24"/>
          <w:highlight w:val="none"/>
        </w:rPr>
      </w:pPr>
      <w:r>
        <w:rPr>
          <w:b/>
          <w:bCs/>
          <w:color w:val="auto"/>
          <w:spacing w:val="-4"/>
          <w:sz w:val="24"/>
          <w:szCs w:val="24"/>
          <w:highlight w:val="none"/>
        </w:rPr>
        <w:t>授权委托书</w:t>
      </w:r>
      <w:r>
        <w:rPr>
          <w:rFonts w:hint="eastAsia"/>
          <w:b/>
          <w:bCs/>
          <w:color w:val="auto"/>
          <w:spacing w:val="-3"/>
          <w:sz w:val="24"/>
          <w:szCs w:val="24"/>
          <w:highlight w:val="none"/>
          <w:lang w:eastAsia="zh-CN"/>
        </w:rPr>
        <w:t>（格式）</w:t>
      </w:r>
    </w:p>
    <w:p w14:paraId="229FAD13">
      <w:pPr>
        <w:spacing w:line="245" w:lineRule="auto"/>
        <w:rPr>
          <w:rFonts w:ascii="Arial"/>
          <w:color w:val="auto"/>
          <w:sz w:val="21"/>
          <w:highlight w:val="none"/>
        </w:rPr>
      </w:pPr>
    </w:p>
    <w:p w14:paraId="7B7DDC85">
      <w:pPr>
        <w:pStyle w:val="11"/>
        <w:spacing w:before="140" w:line="602" w:lineRule="exact"/>
        <w:ind w:left="3438"/>
        <w:rPr>
          <w:color w:val="auto"/>
          <w:sz w:val="30"/>
          <w:szCs w:val="30"/>
          <w:highlight w:val="none"/>
        </w:rPr>
      </w:pPr>
      <w:r>
        <w:rPr>
          <w:b/>
          <w:bCs/>
          <w:color w:val="auto"/>
          <w:spacing w:val="4"/>
          <w:position w:val="3"/>
          <w:sz w:val="30"/>
          <w:szCs w:val="30"/>
          <w:highlight w:val="none"/>
        </w:rPr>
        <w:t>授权委托书</w:t>
      </w:r>
    </w:p>
    <w:p w14:paraId="256F06B6">
      <w:pPr>
        <w:pStyle w:val="11"/>
        <w:spacing w:before="158" w:line="225" w:lineRule="auto"/>
        <w:jc w:val="center"/>
        <w:rPr>
          <w:color w:val="auto"/>
          <w:sz w:val="30"/>
          <w:szCs w:val="30"/>
          <w:highlight w:val="none"/>
        </w:rPr>
      </w:pPr>
      <w:r>
        <w:rPr>
          <w:b/>
          <w:bCs/>
          <w:color w:val="auto"/>
          <w:spacing w:val="2"/>
          <w:sz w:val="30"/>
          <w:szCs w:val="30"/>
          <w:highlight w:val="none"/>
        </w:rPr>
        <w:t>（如有委托时）</w:t>
      </w:r>
    </w:p>
    <w:p w14:paraId="0717DD5E">
      <w:pPr>
        <w:spacing w:line="424" w:lineRule="auto"/>
        <w:rPr>
          <w:rFonts w:ascii="Arial"/>
          <w:color w:val="auto"/>
          <w:sz w:val="21"/>
          <w:highlight w:val="none"/>
        </w:rPr>
      </w:pPr>
    </w:p>
    <w:p w14:paraId="0D0BBCCA">
      <w:pPr>
        <w:pStyle w:val="11"/>
        <w:keepNext w:val="0"/>
        <w:keepLines w:val="0"/>
        <w:pageBreakBefore w:val="0"/>
        <w:widowControl/>
        <w:kinsoku w:val="0"/>
        <w:wordWrap/>
        <w:overflowPunct/>
        <w:topLinePunct w:val="0"/>
        <w:autoSpaceDE w:val="0"/>
        <w:autoSpaceDN w:val="0"/>
        <w:bidi w:val="0"/>
        <w:adjustRightInd w:val="0"/>
        <w:snapToGrid w:val="0"/>
        <w:spacing w:before="78" w:line="360" w:lineRule="exact"/>
        <w:ind w:left="9"/>
        <w:textAlignment w:val="baseline"/>
        <w:rPr>
          <w:color w:val="auto"/>
          <w:sz w:val="21"/>
          <w:szCs w:val="21"/>
          <w:highlight w:val="none"/>
        </w:rPr>
      </w:pPr>
      <w:r>
        <w:rPr>
          <w:color w:val="auto"/>
          <w:spacing w:val="-2"/>
          <w:sz w:val="21"/>
          <w:szCs w:val="21"/>
          <w:highlight w:val="none"/>
        </w:rPr>
        <w:t>致：</w:t>
      </w:r>
      <w:r>
        <w:rPr>
          <w:rFonts w:hint="eastAsia"/>
          <w:color w:val="auto"/>
          <w:spacing w:val="-2"/>
          <w:sz w:val="21"/>
          <w:szCs w:val="21"/>
          <w:highlight w:val="none"/>
          <w:u w:val="single" w:color="auto"/>
          <w:lang w:eastAsia="zh-CN"/>
        </w:rPr>
        <w:t>采购人</w:t>
      </w:r>
      <w:r>
        <w:rPr>
          <w:color w:val="auto"/>
          <w:spacing w:val="-2"/>
          <w:sz w:val="21"/>
          <w:szCs w:val="21"/>
          <w:highlight w:val="none"/>
          <w:u w:val="single" w:color="auto"/>
        </w:rPr>
        <w:t>名称</w:t>
      </w:r>
      <w:r>
        <w:rPr>
          <w:color w:val="auto"/>
          <w:spacing w:val="-2"/>
          <w:sz w:val="21"/>
          <w:szCs w:val="21"/>
          <w:highlight w:val="none"/>
        </w:rPr>
        <w:t>：</w:t>
      </w:r>
    </w:p>
    <w:p w14:paraId="224321F4">
      <w:pPr>
        <w:pStyle w:val="11"/>
        <w:keepNext w:val="0"/>
        <w:keepLines w:val="0"/>
        <w:pageBreakBefore w:val="0"/>
        <w:widowControl/>
        <w:tabs>
          <w:tab w:val="left" w:pos="135"/>
        </w:tabs>
        <w:kinsoku w:val="0"/>
        <w:wordWrap/>
        <w:overflowPunct/>
        <w:topLinePunct w:val="0"/>
        <w:autoSpaceDE w:val="0"/>
        <w:autoSpaceDN w:val="0"/>
        <w:bidi w:val="0"/>
        <w:adjustRightInd w:val="0"/>
        <w:snapToGrid w:val="0"/>
        <w:spacing w:before="181" w:line="360" w:lineRule="exact"/>
        <w:ind w:firstLine="577"/>
        <w:jc w:val="both"/>
        <w:textAlignment w:val="baseline"/>
        <w:rPr>
          <w:color w:val="auto"/>
          <w:sz w:val="21"/>
          <w:szCs w:val="21"/>
          <w:highlight w:val="none"/>
        </w:rPr>
      </w:pPr>
      <w:r>
        <w:rPr>
          <w:color w:val="auto"/>
          <w:spacing w:val="7"/>
          <w:sz w:val="21"/>
          <w:szCs w:val="21"/>
          <w:highlight w:val="none"/>
        </w:rPr>
        <w:t>我</w:t>
      </w:r>
      <w:r>
        <w:rPr>
          <w:color w:val="auto"/>
          <w:spacing w:val="7"/>
          <w:sz w:val="21"/>
          <w:szCs w:val="21"/>
          <w:highlight w:val="none"/>
          <w:u w:val="single" w:color="auto"/>
        </w:rPr>
        <w:t xml:space="preserve">（姓名）    </w:t>
      </w:r>
      <w:r>
        <w:rPr>
          <w:color w:val="auto"/>
          <w:spacing w:val="7"/>
          <w:sz w:val="21"/>
          <w:szCs w:val="21"/>
          <w:highlight w:val="none"/>
        </w:rPr>
        <w:t>系</w:t>
      </w:r>
      <w:r>
        <w:rPr>
          <w:color w:val="auto"/>
          <w:spacing w:val="7"/>
          <w:sz w:val="21"/>
          <w:szCs w:val="21"/>
          <w:highlight w:val="none"/>
          <w:u w:val="single" w:color="auto"/>
        </w:rPr>
        <w:t xml:space="preserve">（投标人名称）          </w:t>
      </w:r>
      <w:r>
        <w:rPr>
          <w:color w:val="auto"/>
          <w:spacing w:val="6"/>
          <w:sz w:val="21"/>
          <w:szCs w:val="21"/>
          <w:highlight w:val="none"/>
          <w:u w:val="single" w:color="auto"/>
        </w:rPr>
        <w:t xml:space="preserve">   </w:t>
      </w:r>
      <w:r>
        <w:rPr>
          <w:color w:val="auto"/>
          <w:spacing w:val="-91"/>
          <w:sz w:val="21"/>
          <w:szCs w:val="21"/>
          <w:highlight w:val="none"/>
        </w:rPr>
        <w:t xml:space="preserve"> </w:t>
      </w:r>
      <w:r>
        <w:rPr>
          <w:color w:val="auto"/>
          <w:spacing w:val="6"/>
          <w:sz w:val="21"/>
          <w:szCs w:val="21"/>
          <w:highlight w:val="none"/>
        </w:rPr>
        <w:t>的法定代表人，现授权委托</w:t>
      </w:r>
      <w:r>
        <w:rPr>
          <w:color w:val="auto"/>
          <w:sz w:val="21"/>
          <w:szCs w:val="21"/>
          <w:highlight w:val="none"/>
          <w:u w:val="single" w:color="auto"/>
        </w:rPr>
        <w:tab/>
      </w:r>
      <w:r>
        <w:rPr>
          <w:color w:val="auto"/>
          <w:spacing w:val="-5"/>
          <w:sz w:val="21"/>
          <w:szCs w:val="21"/>
          <w:highlight w:val="none"/>
          <w:u w:val="single" w:color="auto"/>
        </w:rPr>
        <w:t>（姓名）</w:t>
      </w:r>
      <w:r>
        <w:rPr>
          <w:color w:val="auto"/>
          <w:spacing w:val="-5"/>
          <w:sz w:val="21"/>
          <w:szCs w:val="21"/>
          <w:highlight w:val="none"/>
        </w:rPr>
        <w:t>以我方的名义参加项目的投标活动，并代表我方全权办理针对上述项目的所有</w:t>
      </w:r>
      <w:r>
        <w:rPr>
          <w:color w:val="auto"/>
          <w:spacing w:val="-1"/>
          <w:sz w:val="21"/>
          <w:szCs w:val="21"/>
          <w:highlight w:val="none"/>
        </w:rPr>
        <w:t>采购程序和环节的具体事务和签署相关文件。</w:t>
      </w:r>
    </w:p>
    <w:p w14:paraId="4A9F6F21">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491"/>
        <w:textAlignment w:val="baseline"/>
        <w:rPr>
          <w:color w:val="auto"/>
          <w:sz w:val="21"/>
          <w:szCs w:val="21"/>
          <w:highlight w:val="none"/>
        </w:rPr>
      </w:pPr>
      <w:r>
        <w:rPr>
          <w:color w:val="auto"/>
          <w:spacing w:val="-1"/>
          <w:sz w:val="21"/>
          <w:szCs w:val="21"/>
          <w:highlight w:val="none"/>
        </w:rPr>
        <w:t>我方对委托代理人的签字或者电子签名事项负全部责任。</w:t>
      </w:r>
    </w:p>
    <w:p w14:paraId="62658067">
      <w:pPr>
        <w:pStyle w:val="11"/>
        <w:keepNext w:val="0"/>
        <w:keepLines w:val="0"/>
        <w:pageBreakBefore w:val="0"/>
        <w:widowControl/>
        <w:kinsoku w:val="0"/>
        <w:wordWrap/>
        <w:overflowPunct/>
        <w:topLinePunct w:val="0"/>
        <w:autoSpaceDE w:val="0"/>
        <w:autoSpaceDN w:val="0"/>
        <w:bidi w:val="0"/>
        <w:adjustRightInd w:val="0"/>
        <w:snapToGrid w:val="0"/>
        <w:spacing w:before="181" w:line="360" w:lineRule="exact"/>
        <w:ind w:left="9" w:firstLine="480"/>
        <w:textAlignment w:val="baseline"/>
        <w:rPr>
          <w:color w:val="auto"/>
          <w:sz w:val="21"/>
          <w:szCs w:val="21"/>
          <w:highlight w:val="none"/>
        </w:rPr>
      </w:pPr>
      <w:r>
        <w:rPr>
          <w:color w:val="auto"/>
          <w:spacing w:val="-2"/>
          <w:sz w:val="21"/>
          <w:szCs w:val="21"/>
          <w:highlight w:val="none"/>
          <w:u w:val="single" w:color="auto"/>
        </w:rPr>
        <w:t>本授权书自签署之日起生效，在撤销授权的书面通知以前，本授权书一直有效。委</w:t>
      </w:r>
      <w:r>
        <w:rPr>
          <w:color w:val="auto"/>
          <w:spacing w:val="1"/>
          <w:sz w:val="21"/>
          <w:szCs w:val="21"/>
          <w:highlight w:val="none"/>
          <w:u w:val="single" w:color="auto"/>
        </w:rPr>
        <w:t>托代理人在授权书有效期内签署的所有文件不因授</w:t>
      </w:r>
      <w:r>
        <w:rPr>
          <w:color w:val="auto"/>
          <w:sz w:val="21"/>
          <w:szCs w:val="21"/>
          <w:highlight w:val="none"/>
          <w:u w:val="single" w:color="auto"/>
        </w:rPr>
        <w:t>权的撤销而失效。</w:t>
      </w:r>
    </w:p>
    <w:p w14:paraId="7845156C">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488"/>
        <w:textAlignment w:val="baseline"/>
        <w:rPr>
          <w:color w:val="auto"/>
          <w:sz w:val="21"/>
          <w:szCs w:val="21"/>
          <w:highlight w:val="none"/>
        </w:rPr>
      </w:pPr>
      <w:r>
        <w:rPr>
          <w:color w:val="auto"/>
          <w:spacing w:val="-1"/>
          <w:sz w:val="21"/>
          <w:szCs w:val="21"/>
          <w:highlight w:val="none"/>
        </w:rPr>
        <w:t>委托代理人无转委托权，特此委托。</w:t>
      </w:r>
    </w:p>
    <w:p w14:paraId="2C9D5C47">
      <w:pPr>
        <w:pStyle w:val="11"/>
        <w:keepNext w:val="0"/>
        <w:keepLines w:val="0"/>
        <w:pageBreakBefore w:val="0"/>
        <w:widowControl/>
        <w:kinsoku w:val="0"/>
        <w:wordWrap/>
        <w:overflowPunct/>
        <w:topLinePunct w:val="0"/>
        <w:autoSpaceDE w:val="0"/>
        <w:autoSpaceDN w:val="0"/>
        <w:bidi w:val="0"/>
        <w:adjustRightInd w:val="0"/>
        <w:snapToGrid w:val="0"/>
        <w:spacing w:before="180" w:line="360" w:lineRule="exact"/>
        <w:ind w:left="508"/>
        <w:textAlignment w:val="baseline"/>
        <w:rPr>
          <w:color w:val="auto"/>
          <w:sz w:val="21"/>
          <w:szCs w:val="21"/>
          <w:highlight w:val="none"/>
        </w:rPr>
      </w:pPr>
      <w:r>
        <w:rPr>
          <w:color w:val="auto"/>
          <w:spacing w:val="-1"/>
          <w:sz w:val="21"/>
          <w:szCs w:val="21"/>
          <w:highlight w:val="none"/>
        </w:rPr>
        <w:t>附：法定代表人身份证明及委托代理人有效身份证正反面复</w:t>
      </w:r>
      <w:r>
        <w:rPr>
          <w:color w:val="auto"/>
          <w:spacing w:val="-2"/>
          <w:sz w:val="21"/>
          <w:szCs w:val="21"/>
          <w:highlight w:val="none"/>
        </w:rPr>
        <w:t>印件</w:t>
      </w:r>
    </w:p>
    <w:p w14:paraId="2042611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5390FDD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15D3D1BB">
      <w:pPr>
        <w:pStyle w:val="11"/>
        <w:keepNext w:val="0"/>
        <w:keepLines w:val="0"/>
        <w:pageBreakBefore w:val="0"/>
        <w:widowControl/>
        <w:kinsoku w:val="0"/>
        <w:wordWrap/>
        <w:overflowPunct/>
        <w:topLinePunct w:val="0"/>
        <w:autoSpaceDE w:val="0"/>
        <w:autoSpaceDN w:val="0"/>
        <w:bidi w:val="0"/>
        <w:adjustRightInd w:val="0"/>
        <w:snapToGrid w:val="0"/>
        <w:spacing w:before="79" w:line="360" w:lineRule="exact"/>
        <w:ind w:left="8"/>
        <w:textAlignment w:val="baseline"/>
        <w:rPr>
          <w:color w:val="auto"/>
          <w:sz w:val="21"/>
          <w:szCs w:val="21"/>
          <w:highlight w:val="none"/>
        </w:rPr>
      </w:pPr>
      <w:r>
        <w:rPr>
          <w:color w:val="auto"/>
          <w:spacing w:val="-1"/>
          <w:sz w:val="21"/>
          <w:szCs w:val="21"/>
          <w:highlight w:val="none"/>
        </w:rPr>
        <w:t>委托代理人（签字或者电子签名</w:t>
      </w:r>
      <w:r>
        <w:rPr>
          <w:color w:val="auto"/>
          <w:spacing w:val="2"/>
          <w:sz w:val="21"/>
          <w:szCs w:val="21"/>
          <w:highlight w:val="none"/>
        </w:rPr>
        <w:t>）：</w:t>
      </w:r>
      <w:r>
        <w:rPr>
          <w:color w:val="auto"/>
          <w:sz w:val="21"/>
          <w:szCs w:val="21"/>
          <w:highlight w:val="none"/>
          <w:u w:val="single" w:color="auto"/>
        </w:rPr>
        <w:t xml:space="preserve">                  </w:t>
      </w:r>
    </w:p>
    <w:p w14:paraId="2EA16933">
      <w:pPr>
        <w:pStyle w:val="11"/>
        <w:keepNext w:val="0"/>
        <w:keepLines w:val="0"/>
        <w:pageBreakBefore w:val="0"/>
        <w:widowControl/>
        <w:kinsoku w:val="0"/>
        <w:wordWrap/>
        <w:overflowPunct/>
        <w:topLinePunct w:val="0"/>
        <w:autoSpaceDE w:val="0"/>
        <w:autoSpaceDN w:val="0"/>
        <w:bidi w:val="0"/>
        <w:adjustRightInd w:val="0"/>
        <w:snapToGrid w:val="0"/>
        <w:spacing w:before="154" w:line="360" w:lineRule="exact"/>
        <w:ind w:left="8"/>
        <w:textAlignment w:val="baseline"/>
        <w:rPr>
          <w:color w:val="auto"/>
          <w:sz w:val="21"/>
          <w:szCs w:val="21"/>
          <w:highlight w:val="none"/>
        </w:rPr>
      </w:pPr>
      <w:r>
        <w:rPr>
          <w:color w:val="auto"/>
          <w:spacing w:val="-1"/>
          <w:sz w:val="21"/>
          <w:szCs w:val="21"/>
          <w:highlight w:val="none"/>
        </w:rPr>
        <w:t>委托代理人身份证号码：</w:t>
      </w:r>
      <w:r>
        <w:rPr>
          <w:color w:val="auto"/>
          <w:sz w:val="21"/>
          <w:szCs w:val="21"/>
          <w:highlight w:val="none"/>
          <w:u w:val="single" w:color="auto"/>
        </w:rPr>
        <w:t xml:space="preserve">                  </w:t>
      </w:r>
    </w:p>
    <w:p w14:paraId="3B22D184">
      <w:pPr>
        <w:pStyle w:val="11"/>
        <w:keepNext w:val="0"/>
        <w:keepLines w:val="0"/>
        <w:pageBreakBefore w:val="0"/>
        <w:widowControl/>
        <w:kinsoku w:val="0"/>
        <w:wordWrap/>
        <w:overflowPunct/>
        <w:topLinePunct w:val="0"/>
        <w:autoSpaceDE w:val="0"/>
        <w:autoSpaceDN w:val="0"/>
        <w:bidi w:val="0"/>
        <w:adjustRightInd w:val="0"/>
        <w:snapToGrid w:val="0"/>
        <w:spacing w:before="154" w:line="360" w:lineRule="exact"/>
        <w:ind w:left="10"/>
        <w:textAlignment w:val="baseline"/>
        <w:rPr>
          <w:color w:val="auto"/>
          <w:sz w:val="21"/>
          <w:szCs w:val="21"/>
          <w:highlight w:val="none"/>
        </w:rPr>
      </w:pPr>
      <w:r>
        <w:rPr>
          <w:color w:val="auto"/>
          <w:spacing w:val="-1"/>
          <w:sz w:val="21"/>
          <w:szCs w:val="21"/>
          <w:highlight w:val="none"/>
        </w:rPr>
        <w:t>法定代表人（签字或者盖章或者电子签名</w:t>
      </w:r>
      <w:r>
        <w:rPr>
          <w:color w:val="auto"/>
          <w:spacing w:val="3"/>
          <w:sz w:val="21"/>
          <w:szCs w:val="21"/>
          <w:highlight w:val="none"/>
        </w:rPr>
        <w:t>）：</w:t>
      </w:r>
      <w:r>
        <w:rPr>
          <w:color w:val="auto"/>
          <w:sz w:val="21"/>
          <w:szCs w:val="21"/>
          <w:highlight w:val="none"/>
          <w:u w:val="single" w:color="auto"/>
        </w:rPr>
        <w:t xml:space="preserve">                  </w:t>
      </w:r>
    </w:p>
    <w:p w14:paraId="5F64B0E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1403B786">
      <w:pPr>
        <w:spacing w:line="257" w:lineRule="auto"/>
        <w:rPr>
          <w:rFonts w:ascii="Arial"/>
          <w:color w:val="auto"/>
          <w:sz w:val="21"/>
          <w:szCs w:val="21"/>
          <w:highlight w:val="none"/>
        </w:rPr>
      </w:pPr>
    </w:p>
    <w:p w14:paraId="43D407FF">
      <w:pPr>
        <w:pStyle w:val="11"/>
        <w:spacing w:before="79" w:line="219" w:lineRule="auto"/>
        <w:ind w:left="5508"/>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7FD8F6D4">
      <w:pPr>
        <w:pStyle w:val="11"/>
        <w:spacing w:before="155" w:line="219" w:lineRule="auto"/>
        <w:ind w:left="6466"/>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1009EF91">
      <w:pPr>
        <w:pStyle w:val="11"/>
        <w:spacing w:before="156" w:line="338" w:lineRule="auto"/>
        <w:ind w:left="8"/>
        <w:rPr>
          <w:color w:val="auto"/>
          <w:spacing w:val="-1"/>
          <w:sz w:val="21"/>
          <w:szCs w:val="21"/>
          <w:highlight w:val="none"/>
        </w:rPr>
      </w:pPr>
    </w:p>
    <w:p w14:paraId="7B39EC75">
      <w:pPr>
        <w:pStyle w:val="11"/>
        <w:spacing w:before="156" w:line="338" w:lineRule="auto"/>
        <w:ind w:left="8"/>
        <w:rPr>
          <w:color w:val="auto"/>
          <w:spacing w:val="-1"/>
          <w:sz w:val="21"/>
          <w:szCs w:val="21"/>
          <w:highlight w:val="none"/>
        </w:rPr>
      </w:pPr>
      <w:r>
        <w:rPr>
          <w:color w:val="auto"/>
          <w:spacing w:val="-1"/>
          <w:sz w:val="21"/>
          <w:szCs w:val="21"/>
          <w:highlight w:val="none"/>
        </w:rPr>
        <w:t>注：</w:t>
      </w:r>
    </w:p>
    <w:p w14:paraId="3D9686F6">
      <w:pPr>
        <w:pStyle w:val="11"/>
        <w:spacing w:before="156" w:line="338" w:lineRule="auto"/>
        <w:ind w:firstLine="416" w:firstLineChars="200"/>
        <w:rPr>
          <w:color w:val="auto"/>
          <w:sz w:val="21"/>
          <w:szCs w:val="21"/>
          <w:highlight w:val="none"/>
        </w:rPr>
      </w:pPr>
      <w:r>
        <w:rPr>
          <w:color w:val="auto"/>
          <w:spacing w:val="-1"/>
          <w:sz w:val="21"/>
          <w:szCs w:val="21"/>
          <w:highlight w:val="none"/>
        </w:rPr>
        <w:t>1.法定代表人必须在授权委托书上签</w:t>
      </w:r>
      <w:r>
        <w:rPr>
          <w:color w:val="auto"/>
          <w:spacing w:val="-2"/>
          <w:sz w:val="21"/>
          <w:szCs w:val="21"/>
          <w:highlight w:val="none"/>
        </w:rPr>
        <w:t>字或者盖章或者电子签名，委托代理人必须在</w:t>
      </w:r>
      <w:r>
        <w:rPr>
          <w:color w:val="auto"/>
          <w:spacing w:val="-1"/>
          <w:sz w:val="21"/>
          <w:szCs w:val="21"/>
          <w:highlight w:val="none"/>
        </w:rPr>
        <w:t>授权委托书上签字或者电子签名，</w:t>
      </w:r>
      <w:r>
        <w:rPr>
          <w:b/>
          <w:bCs/>
          <w:color w:val="auto"/>
          <w:spacing w:val="-1"/>
          <w:sz w:val="21"/>
          <w:szCs w:val="21"/>
          <w:highlight w:val="none"/>
        </w:rPr>
        <w:t>否则按无效投标处理</w:t>
      </w:r>
      <w:r>
        <w:rPr>
          <w:color w:val="auto"/>
          <w:spacing w:val="-1"/>
          <w:sz w:val="21"/>
          <w:szCs w:val="21"/>
          <w:highlight w:val="none"/>
        </w:rPr>
        <w:t>；</w:t>
      </w:r>
    </w:p>
    <w:p w14:paraId="04AB6C05">
      <w:pPr>
        <w:pStyle w:val="11"/>
        <w:spacing w:before="1" w:line="343" w:lineRule="auto"/>
        <w:ind w:firstLine="380" w:firstLineChars="200"/>
        <w:rPr>
          <w:color w:val="auto"/>
          <w:sz w:val="21"/>
          <w:szCs w:val="21"/>
          <w:highlight w:val="none"/>
        </w:rPr>
      </w:pPr>
      <w:r>
        <w:rPr>
          <w:rFonts w:hint="eastAsia"/>
          <w:color w:val="auto"/>
          <w:spacing w:val="-10"/>
          <w:sz w:val="21"/>
          <w:szCs w:val="21"/>
          <w:highlight w:val="none"/>
          <w:lang w:val="en-US" w:eastAsia="zh-CN"/>
        </w:rPr>
        <w:t>2.</w:t>
      </w:r>
      <w:r>
        <w:rPr>
          <w:color w:val="auto"/>
          <w:spacing w:val="-10"/>
          <w:sz w:val="21"/>
          <w:szCs w:val="21"/>
          <w:highlight w:val="none"/>
        </w:rPr>
        <w:t>法人、其他组织投标时“我方</w:t>
      </w:r>
      <w:r>
        <w:rPr>
          <w:color w:val="auto"/>
          <w:spacing w:val="-88"/>
          <w:sz w:val="21"/>
          <w:szCs w:val="21"/>
          <w:highlight w:val="none"/>
        </w:rPr>
        <w:t xml:space="preserve"> </w:t>
      </w:r>
      <w:r>
        <w:rPr>
          <w:color w:val="auto"/>
          <w:spacing w:val="-10"/>
          <w:sz w:val="21"/>
          <w:szCs w:val="21"/>
          <w:highlight w:val="none"/>
        </w:rPr>
        <w:t>”是指“我</w:t>
      </w:r>
      <w:r>
        <w:rPr>
          <w:color w:val="auto"/>
          <w:spacing w:val="-11"/>
          <w:sz w:val="21"/>
          <w:szCs w:val="21"/>
          <w:highlight w:val="none"/>
        </w:rPr>
        <w:t>单位</w:t>
      </w:r>
      <w:r>
        <w:rPr>
          <w:color w:val="auto"/>
          <w:spacing w:val="-88"/>
          <w:sz w:val="21"/>
          <w:szCs w:val="21"/>
          <w:highlight w:val="none"/>
        </w:rPr>
        <w:t xml:space="preserve"> </w:t>
      </w:r>
      <w:r>
        <w:rPr>
          <w:color w:val="auto"/>
          <w:spacing w:val="-11"/>
          <w:sz w:val="21"/>
          <w:szCs w:val="21"/>
          <w:highlight w:val="none"/>
        </w:rPr>
        <w:t>”，自然人投标时“我方</w:t>
      </w:r>
      <w:r>
        <w:rPr>
          <w:color w:val="auto"/>
          <w:spacing w:val="-88"/>
          <w:sz w:val="21"/>
          <w:szCs w:val="21"/>
          <w:highlight w:val="none"/>
        </w:rPr>
        <w:t xml:space="preserve"> </w:t>
      </w:r>
      <w:r>
        <w:rPr>
          <w:color w:val="auto"/>
          <w:spacing w:val="-11"/>
          <w:sz w:val="21"/>
          <w:szCs w:val="21"/>
          <w:highlight w:val="none"/>
        </w:rPr>
        <w:t>”是指“本</w:t>
      </w:r>
      <w:r>
        <w:rPr>
          <w:color w:val="auto"/>
          <w:spacing w:val="-4"/>
          <w:sz w:val="21"/>
          <w:szCs w:val="21"/>
          <w:highlight w:val="none"/>
        </w:rPr>
        <w:t>人</w:t>
      </w:r>
      <w:r>
        <w:rPr>
          <w:color w:val="auto"/>
          <w:spacing w:val="-88"/>
          <w:sz w:val="21"/>
          <w:szCs w:val="21"/>
          <w:highlight w:val="none"/>
        </w:rPr>
        <w:t xml:space="preserve"> </w:t>
      </w:r>
      <w:r>
        <w:rPr>
          <w:color w:val="auto"/>
          <w:spacing w:val="-4"/>
          <w:sz w:val="21"/>
          <w:szCs w:val="21"/>
          <w:highlight w:val="none"/>
        </w:rPr>
        <w:t>”。</w:t>
      </w:r>
    </w:p>
    <w:p w14:paraId="3819B69F">
      <w:pPr>
        <w:spacing w:line="343" w:lineRule="auto"/>
        <w:rPr>
          <w:color w:val="auto"/>
          <w:sz w:val="21"/>
          <w:szCs w:val="21"/>
          <w:highlight w:val="none"/>
        </w:rPr>
        <w:sectPr>
          <w:footerReference r:id="rId54" w:type="default"/>
          <w:pgSz w:w="11906" w:h="16839"/>
          <w:pgMar w:top="1417" w:right="1417" w:bottom="1417" w:left="1416" w:header="964" w:footer="964" w:gutter="0"/>
          <w:pgNumType w:fmt="decimal"/>
          <w:cols w:space="720" w:num="1"/>
        </w:sectPr>
      </w:pPr>
    </w:p>
    <w:p w14:paraId="66EF1BE5">
      <w:pPr>
        <w:pStyle w:val="11"/>
        <w:spacing w:before="48" w:line="219" w:lineRule="auto"/>
        <w:rPr>
          <w:color w:val="auto"/>
          <w:sz w:val="24"/>
          <w:szCs w:val="24"/>
          <w:highlight w:val="none"/>
        </w:rPr>
      </w:pPr>
      <w:r>
        <w:rPr>
          <w:b/>
          <w:bCs/>
          <w:color w:val="auto"/>
          <w:spacing w:val="-2"/>
          <w:sz w:val="24"/>
          <w:szCs w:val="24"/>
          <w:highlight w:val="none"/>
        </w:rPr>
        <w:t>商务要求偏离表</w:t>
      </w:r>
      <w:r>
        <w:rPr>
          <w:rFonts w:hint="eastAsia"/>
          <w:b/>
          <w:bCs/>
          <w:color w:val="auto"/>
          <w:spacing w:val="-3"/>
          <w:sz w:val="24"/>
          <w:szCs w:val="24"/>
          <w:highlight w:val="none"/>
          <w:lang w:eastAsia="zh-CN"/>
        </w:rPr>
        <w:t>（格式）</w:t>
      </w:r>
      <w:r>
        <w:rPr>
          <w:b/>
          <w:bCs/>
          <w:color w:val="auto"/>
          <w:spacing w:val="-2"/>
          <w:sz w:val="24"/>
          <w:szCs w:val="24"/>
          <w:highlight w:val="none"/>
        </w:rPr>
        <w:t>（注：按</w:t>
      </w:r>
      <w:r>
        <w:rPr>
          <w:rFonts w:hint="eastAsia"/>
          <w:b/>
          <w:bCs/>
          <w:color w:val="auto"/>
          <w:spacing w:val="-2"/>
          <w:sz w:val="24"/>
          <w:szCs w:val="24"/>
          <w:highlight w:val="none"/>
          <w:lang w:eastAsia="zh-CN"/>
        </w:rPr>
        <w:t>采购</w:t>
      </w:r>
      <w:r>
        <w:rPr>
          <w:b/>
          <w:bCs/>
          <w:color w:val="auto"/>
          <w:spacing w:val="-2"/>
          <w:sz w:val="24"/>
          <w:szCs w:val="24"/>
          <w:highlight w:val="none"/>
        </w:rPr>
        <w:t>需求表具体项目</w:t>
      </w:r>
      <w:r>
        <w:rPr>
          <w:b/>
          <w:bCs/>
          <w:color w:val="auto"/>
          <w:spacing w:val="-3"/>
          <w:sz w:val="24"/>
          <w:szCs w:val="24"/>
          <w:highlight w:val="none"/>
        </w:rPr>
        <w:t>修改）</w:t>
      </w:r>
    </w:p>
    <w:p w14:paraId="02604D1A">
      <w:pPr>
        <w:spacing w:line="307" w:lineRule="auto"/>
        <w:rPr>
          <w:rFonts w:ascii="Arial"/>
          <w:color w:val="auto"/>
          <w:sz w:val="21"/>
          <w:highlight w:val="none"/>
        </w:rPr>
      </w:pPr>
    </w:p>
    <w:p w14:paraId="67ACC6E1">
      <w:pPr>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eastAsia="宋体" w:cs="宋体"/>
          <w:bCs/>
          <w:color w:val="auto"/>
          <w:sz w:val="44"/>
          <w:szCs w:val="44"/>
          <w:highlight w:val="none"/>
          <w:lang w:val="en-US" w:eastAsia="zh-CN"/>
        </w:rPr>
        <w:t>商务</w:t>
      </w:r>
      <w:r>
        <w:rPr>
          <w:rFonts w:hint="eastAsia" w:ascii="宋体" w:hAnsi="宋体" w:cs="宋体"/>
          <w:bCs/>
          <w:color w:val="auto"/>
          <w:sz w:val="44"/>
          <w:szCs w:val="44"/>
          <w:highlight w:val="none"/>
        </w:rPr>
        <w:t>要求偏离表</w:t>
      </w:r>
    </w:p>
    <w:p w14:paraId="45E66A93">
      <w:pPr>
        <w:pStyle w:val="14"/>
        <w:rPr>
          <w:rFonts w:hint="default" w:hAnsi="宋体"/>
          <w:color w:val="auto"/>
          <w:sz w:val="24"/>
          <w:szCs w:val="24"/>
          <w:highlight w:val="none"/>
          <w:u w:val="single"/>
          <w:lang w:val="en-US"/>
        </w:rPr>
      </w:pPr>
      <w:r>
        <w:rPr>
          <w:rFonts w:hint="eastAsia" w:hAnsi="宋体"/>
          <w:color w:val="auto"/>
          <w:sz w:val="24"/>
          <w:szCs w:val="24"/>
          <w:highlight w:val="none"/>
          <w:lang w:val="en-US" w:eastAsia="zh-CN"/>
        </w:rPr>
        <w:t>项目编号</w:t>
      </w:r>
      <w:r>
        <w:rPr>
          <w:rFonts w:hint="eastAsia" w:hAnsi="宋体"/>
          <w:color w:val="auto"/>
          <w:sz w:val="24"/>
          <w:szCs w:val="24"/>
          <w:highlight w:val="none"/>
        </w:rPr>
        <w:t>：</w:t>
      </w:r>
      <w:r>
        <w:rPr>
          <w:rFonts w:hint="eastAsia" w:hAnsi="宋体"/>
          <w:color w:val="auto"/>
          <w:sz w:val="24"/>
          <w:szCs w:val="24"/>
          <w:highlight w:val="none"/>
          <w:u w:val="single"/>
          <w:lang w:val="en-US" w:eastAsia="zh-CN"/>
        </w:rPr>
        <w:t xml:space="preserve">                 </w:t>
      </w:r>
    </w:p>
    <w:p w14:paraId="7D50963D">
      <w:pPr>
        <w:snapToGrid w:val="0"/>
        <w:spacing w:before="50"/>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u w:val="none"/>
          <w:lang w:val="en-US" w:eastAsia="zh-CN"/>
        </w:rPr>
        <w:t>所投分标：</w:t>
      </w:r>
      <w:r>
        <w:rPr>
          <w:rFonts w:hint="eastAsia" w:ascii="宋体" w:hAnsi="宋体"/>
          <w:color w:val="auto"/>
          <w:sz w:val="24"/>
          <w:highlight w:val="none"/>
          <w:u w:val="single"/>
          <w:lang w:val="en-US" w:eastAsia="zh-CN"/>
        </w:rPr>
        <w:t xml:space="preserve">                 </w:t>
      </w:r>
    </w:p>
    <w:tbl>
      <w:tblPr>
        <w:tblStyle w:val="21"/>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5E83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D6D2847">
            <w:pPr>
              <w:snapToGrid w:val="0"/>
              <w:spacing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0748E10">
            <w:pPr>
              <w:snapToGrid w:val="0"/>
              <w:spacing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4898904E">
            <w:pPr>
              <w:snapToGrid w:val="0"/>
              <w:spacing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3D16784C">
            <w:pPr>
              <w:snapToGrid w:val="0"/>
              <w:spacing w:beforeLines="50"/>
              <w:jc w:val="center"/>
              <w:rPr>
                <w:rFonts w:ascii="宋体" w:hAnsi="宋体"/>
                <w:color w:val="auto"/>
                <w:sz w:val="24"/>
                <w:highlight w:val="none"/>
              </w:rPr>
            </w:pPr>
            <w:r>
              <w:rPr>
                <w:rFonts w:hint="eastAsia" w:ascii="宋体" w:hAnsi="宋体"/>
                <w:color w:val="auto"/>
                <w:sz w:val="24"/>
                <w:highlight w:val="none"/>
              </w:rPr>
              <w:t>偏离说明</w:t>
            </w:r>
          </w:p>
        </w:tc>
      </w:tr>
      <w:tr w14:paraId="55103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510" w:type="dxa"/>
            <w:tcBorders>
              <w:top w:val="single" w:color="auto" w:sz="4" w:space="0"/>
              <w:left w:val="single" w:color="auto" w:sz="4" w:space="0"/>
              <w:bottom w:val="single" w:color="auto" w:sz="4" w:space="0"/>
              <w:right w:val="single" w:color="auto" w:sz="4" w:space="0"/>
            </w:tcBorders>
            <w:vAlign w:val="center"/>
          </w:tcPr>
          <w:p w14:paraId="34857BCC">
            <w:pPr>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5AA05A21">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8F64C3D">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6D29546">
            <w:pPr>
              <w:snapToGrid w:val="0"/>
              <w:spacing w:beforeLines="50"/>
              <w:jc w:val="center"/>
              <w:rPr>
                <w:rFonts w:ascii="宋体" w:hAnsi="宋体"/>
                <w:color w:val="auto"/>
                <w:sz w:val="24"/>
                <w:highlight w:val="none"/>
              </w:rPr>
            </w:pPr>
          </w:p>
        </w:tc>
      </w:tr>
      <w:tr w14:paraId="56F74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510" w:type="dxa"/>
            <w:tcBorders>
              <w:top w:val="single" w:color="auto" w:sz="4" w:space="0"/>
              <w:left w:val="single" w:color="auto" w:sz="4" w:space="0"/>
              <w:bottom w:val="single" w:color="auto" w:sz="4" w:space="0"/>
              <w:right w:val="single" w:color="auto" w:sz="4" w:space="0"/>
            </w:tcBorders>
            <w:vAlign w:val="center"/>
          </w:tcPr>
          <w:p w14:paraId="2B033A70">
            <w:pPr>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6D9759CF">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72D84C0">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9ABAC39">
            <w:pPr>
              <w:snapToGrid w:val="0"/>
              <w:spacing w:beforeLines="50"/>
              <w:ind w:left="43"/>
              <w:jc w:val="center"/>
              <w:rPr>
                <w:rFonts w:ascii="宋体" w:hAnsi="宋体"/>
                <w:color w:val="auto"/>
                <w:sz w:val="24"/>
                <w:highlight w:val="none"/>
              </w:rPr>
            </w:pPr>
          </w:p>
        </w:tc>
      </w:tr>
      <w:tr w14:paraId="7D207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510" w:type="dxa"/>
            <w:tcBorders>
              <w:top w:val="single" w:color="auto" w:sz="4" w:space="0"/>
              <w:left w:val="single" w:color="auto" w:sz="4" w:space="0"/>
              <w:bottom w:val="single" w:color="auto" w:sz="4" w:space="0"/>
              <w:right w:val="single" w:color="auto" w:sz="4" w:space="0"/>
            </w:tcBorders>
          </w:tcPr>
          <w:p w14:paraId="5AF5BB68">
            <w:pPr>
              <w:snapToGrid w:val="0"/>
              <w:spacing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588F7635">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16B4E7C">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872B3F3">
            <w:pPr>
              <w:snapToGrid w:val="0"/>
              <w:spacing w:beforeLines="50"/>
              <w:jc w:val="center"/>
              <w:rPr>
                <w:rFonts w:ascii="宋体" w:hAnsi="宋体"/>
                <w:color w:val="auto"/>
                <w:sz w:val="24"/>
                <w:highlight w:val="none"/>
              </w:rPr>
            </w:pPr>
          </w:p>
        </w:tc>
      </w:tr>
    </w:tbl>
    <w:p w14:paraId="22E21189">
      <w:pPr>
        <w:pStyle w:val="10"/>
        <w:rPr>
          <w:rFonts w:ascii="宋体" w:hAnsi="宋体"/>
          <w:color w:val="auto"/>
          <w:highlight w:val="none"/>
        </w:rPr>
      </w:pPr>
      <w:r>
        <w:rPr>
          <w:rFonts w:hint="eastAsia" w:ascii="宋体" w:hAnsi="宋体"/>
          <w:color w:val="auto"/>
          <w:highlight w:val="none"/>
        </w:rPr>
        <w:t>注：</w:t>
      </w:r>
    </w:p>
    <w:p w14:paraId="0319487F">
      <w:pPr>
        <w:pStyle w:val="3"/>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239A0F8B">
      <w:pPr>
        <w:pStyle w:val="10"/>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EBEFDA4">
      <w:pPr>
        <w:autoSpaceDE w:val="0"/>
        <w:autoSpaceDN w:val="0"/>
        <w:spacing w:line="360" w:lineRule="auto"/>
        <w:ind w:firstLine="3360" w:firstLineChars="1600"/>
        <w:rPr>
          <w:rFonts w:hint="eastAsia" w:ascii="宋体" w:hAnsi="宋体" w:cs="宋体"/>
          <w:color w:val="auto"/>
          <w:kern w:val="0"/>
          <w:szCs w:val="21"/>
          <w:highlight w:val="none"/>
        </w:rPr>
      </w:pPr>
    </w:p>
    <w:p w14:paraId="6EFB2FE3">
      <w:pPr>
        <w:autoSpaceDE w:val="0"/>
        <w:autoSpaceDN w:val="0"/>
        <w:spacing w:line="360" w:lineRule="auto"/>
        <w:ind w:firstLine="3360" w:firstLineChars="1600"/>
        <w:rPr>
          <w:rFonts w:hint="eastAsia" w:ascii="宋体" w:hAnsi="宋体" w:cs="宋体"/>
          <w:color w:val="auto"/>
          <w:kern w:val="0"/>
          <w:szCs w:val="21"/>
          <w:highlight w:val="none"/>
        </w:rPr>
      </w:pPr>
    </w:p>
    <w:p w14:paraId="697ECC89">
      <w:pPr>
        <w:autoSpaceDE w:val="0"/>
        <w:autoSpaceDN w:val="0"/>
        <w:spacing w:line="360" w:lineRule="auto"/>
        <w:ind w:firstLine="3360" w:firstLineChars="16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供应商名称（电子签章）</w:t>
      </w:r>
      <w:r>
        <w:rPr>
          <w:rFonts w:hint="eastAsia" w:ascii="宋体" w:hAnsi="宋体" w:cs="宋体"/>
          <w:color w:val="auto"/>
          <w:kern w:val="0"/>
          <w:szCs w:val="21"/>
          <w:highlight w:val="none"/>
          <w:lang w:eastAsia="zh-CN"/>
        </w:rPr>
        <w:t>：</w:t>
      </w:r>
    </w:p>
    <w:p w14:paraId="3809D83A">
      <w:pPr>
        <w:spacing w:line="360" w:lineRule="auto"/>
        <w:ind w:right="-817" w:rightChars="-389"/>
        <w:contextualSpacing/>
        <w:jc w:val="center"/>
        <w:rPr>
          <w:rFonts w:hint="eastAsia" w:ascii="宋体" w:hAnsi="宋体" w:eastAsia="宋体" w:cs="仿宋_GB2312"/>
          <w:color w:val="auto"/>
          <w:szCs w:val="21"/>
          <w:highlight w:val="none"/>
          <w:lang w:eastAsia="zh-CN"/>
        </w:rPr>
      </w:pPr>
      <w:r>
        <w:rPr>
          <w:rFonts w:hint="eastAsia" w:ascii="宋体" w:hAnsi="宋体" w:cs="宋体"/>
          <w:color w:val="auto"/>
          <w:kern w:val="0"/>
          <w:szCs w:val="21"/>
          <w:highlight w:val="none"/>
        </w:rPr>
        <w:t xml:space="preserve">                   </w:t>
      </w:r>
      <w:r>
        <w:rPr>
          <w:rFonts w:hint="eastAsia" w:ascii="宋体" w:hAnsi="宋体" w:cs="仿宋_GB2312"/>
          <w:color w:val="auto"/>
          <w:szCs w:val="21"/>
          <w:highlight w:val="none"/>
        </w:rPr>
        <w:t>法定代表人或者委托代理人（签字或者电子签名）</w:t>
      </w:r>
      <w:r>
        <w:rPr>
          <w:rFonts w:hint="eastAsia" w:ascii="宋体" w:hAnsi="宋体" w:cs="仿宋_GB2312"/>
          <w:color w:val="auto"/>
          <w:szCs w:val="21"/>
          <w:highlight w:val="none"/>
          <w:lang w:eastAsia="zh-CN"/>
        </w:rPr>
        <w:t>：</w:t>
      </w:r>
    </w:p>
    <w:p w14:paraId="3824F7D6">
      <w:pPr>
        <w:autoSpaceDE w:val="0"/>
        <w:autoSpaceDN w:val="0"/>
        <w:spacing w:line="360" w:lineRule="auto"/>
        <w:ind w:firstLine="3360" w:firstLineChars="1600"/>
        <w:rPr>
          <w:rFonts w:hint="eastAsia" w:ascii="宋体" w:hAnsi="宋体" w:cs="宋体"/>
          <w:color w:val="auto"/>
          <w:kern w:val="0"/>
          <w:szCs w:val="21"/>
          <w:highlight w:val="none"/>
          <w:lang w:val="zh-CN"/>
        </w:rPr>
        <w:sectPr>
          <w:pgSz w:w="11910" w:h="16840"/>
          <w:pgMar w:top="1340" w:right="1500" w:bottom="280" w:left="1680" w:header="720" w:footer="720" w:gutter="0"/>
          <w:cols w:space="720" w:num="1"/>
        </w:sectPr>
      </w:pPr>
      <w:r>
        <w:rPr>
          <w:rFonts w:hint="eastAsia" w:ascii="宋体" w:hAnsi="宋体" w:cs="宋体"/>
          <w:color w:val="auto"/>
          <w:kern w:val="0"/>
          <w:szCs w:val="21"/>
          <w:highlight w:val="none"/>
          <w:lang w:val="zh-CN"/>
        </w:rPr>
        <w:t xml:space="preserve">日期：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 年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月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  日</w:t>
      </w:r>
    </w:p>
    <w:p w14:paraId="33CE0456">
      <w:pPr>
        <w:pStyle w:val="11"/>
        <w:spacing w:before="115" w:line="219" w:lineRule="auto"/>
        <w:ind w:left="128"/>
        <w:rPr>
          <w:color w:val="auto"/>
          <w:sz w:val="24"/>
          <w:szCs w:val="24"/>
          <w:highlight w:val="none"/>
        </w:rPr>
      </w:pPr>
      <w:r>
        <w:rPr>
          <w:b/>
          <w:bCs/>
          <w:color w:val="auto"/>
          <w:spacing w:val="-4"/>
          <w:sz w:val="24"/>
          <w:szCs w:val="24"/>
          <w:highlight w:val="none"/>
        </w:rPr>
        <w:t>投标人业绩证明材料</w:t>
      </w:r>
    </w:p>
    <w:p w14:paraId="1BD557E0">
      <w:pPr>
        <w:spacing w:line="307" w:lineRule="auto"/>
        <w:rPr>
          <w:rFonts w:ascii="Arial"/>
          <w:color w:val="auto"/>
          <w:sz w:val="21"/>
          <w:highlight w:val="none"/>
        </w:rPr>
      </w:pPr>
    </w:p>
    <w:p w14:paraId="516EEF09">
      <w:pPr>
        <w:pStyle w:val="11"/>
        <w:spacing w:before="78" w:line="360" w:lineRule="auto"/>
        <w:ind w:left="125"/>
        <w:rPr>
          <w:color w:val="auto"/>
          <w:sz w:val="21"/>
          <w:szCs w:val="21"/>
          <w:highlight w:val="none"/>
        </w:rPr>
      </w:pPr>
      <w:r>
        <w:rPr>
          <w:color w:val="auto"/>
          <w:spacing w:val="-1"/>
          <w:sz w:val="21"/>
          <w:szCs w:val="21"/>
          <w:highlight w:val="none"/>
        </w:rPr>
        <w:t>投标人业绩情况一览表格式：</w:t>
      </w:r>
    </w:p>
    <w:tbl>
      <w:tblPr>
        <w:tblStyle w:val="38"/>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6814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135" w:type="dxa"/>
            <w:vAlign w:val="center"/>
          </w:tcPr>
          <w:p w14:paraId="5C06B29A">
            <w:pPr>
              <w:pStyle w:val="39"/>
              <w:spacing w:before="78" w:line="220" w:lineRule="auto"/>
              <w:ind w:left="476"/>
              <w:jc w:val="both"/>
              <w:rPr>
                <w:color w:val="auto"/>
                <w:sz w:val="21"/>
                <w:szCs w:val="21"/>
                <w:highlight w:val="none"/>
              </w:rPr>
            </w:pPr>
            <w:r>
              <w:rPr>
                <w:rFonts w:hint="eastAsia"/>
                <w:color w:val="auto"/>
                <w:spacing w:val="-3"/>
                <w:sz w:val="21"/>
                <w:szCs w:val="21"/>
                <w:highlight w:val="none"/>
                <w:lang w:eastAsia="zh-CN"/>
              </w:rPr>
              <w:t>采购人</w:t>
            </w:r>
            <w:r>
              <w:rPr>
                <w:color w:val="auto"/>
                <w:spacing w:val="-3"/>
                <w:sz w:val="21"/>
                <w:szCs w:val="21"/>
                <w:highlight w:val="none"/>
              </w:rPr>
              <w:t>名称</w:t>
            </w:r>
          </w:p>
        </w:tc>
        <w:tc>
          <w:tcPr>
            <w:tcW w:w="1769" w:type="dxa"/>
            <w:vAlign w:val="center"/>
          </w:tcPr>
          <w:p w14:paraId="14F41E31">
            <w:pPr>
              <w:pStyle w:val="39"/>
              <w:spacing w:before="78" w:line="220" w:lineRule="auto"/>
              <w:ind w:left="415"/>
              <w:jc w:val="both"/>
              <w:rPr>
                <w:color w:val="auto"/>
                <w:sz w:val="21"/>
                <w:szCs w:val="21"/>
                <w:highlight w:val="none"/>
              </w:rPr>
            </w:pPr>
            <w:r>
              <w:rPr>
                <w:color w:val="auto"/>
                <w:spacing w:val="-4"/>
                <w:sz w:val="21"/>
                <w:szCs w:val="21"/>
                <w:highlight w:val="none"/>
              </w:rPr>
              <w:t>项目名称</w:t>
            </w:r>
          </w:p>
        </w:tc>
        <w:tc>
          <w:tcPr>
            <w:tcW w:w="1769" w:type="dxa"/>
            <w:vAlign w:val="center"/>
          </w:tcPr>
          <w:p w14:paraId="2BA465CD">
            <w:pPr>
              <w:pStyle w:val="39"/>
              <w:spacing w:before="78" w:line="202" w:lineRule="auto"/>
              <w:ind w:left="422" w:right="402" w:hanging="10"/>
              <w:jc w:val="both"/>
              <w:rPr>
                <w:color w:val="auto"/>
                <w:sz w:val="21"/>
                <w:szCs w:val="21"/>
                <w:highlight w:val="none"/>
              </w:rPr>
            </w:pPr>
            <w:r>
              <w:rPr>
                <w:color w:val="auto"/>
                <w:spacing w:val="-3"/>
                <w:sz w:val="21"/>
                <w:szCs w:val="21"/>
                <w:highlight w:val="none"/>
              </w:rPr>
              <w:t>合同金额</w:t>
            </w:r>
            <w:r>
              <w:rPr>
                <w:color w:val="auto"/>
                <w:spacing w:val="-6"/>
                <w:sz w:val="21"/>
                <w:szCs w:val="21"/>
                <w:highlight w:val="none"/>
              </w:rPr>
              <w:t>（万元）</w:t>
            </w:r>
          </w:p>
        </w:tc>
        <w:tc>
          <w:tcPr>
            <w:tcW w:w="2859" w:type="dxa"/>
            <w:vAlign w:val="center"/>
          </w:tcPr>
          <w:p w14:paraId="35E29DF7">
            <w:pPr>
              <w:pStyle w:val="39"/>
              <w:spacing w:before="78" w:line="203" w:lineRule="auto"/>
              <w:ind w:right="115" w:rightChars="0"/>
              <w:jc w:val="center"/>
              <w:rPr>
                <w:color w:val="auto"/>
                <w:sz w:val="21"/>
                <w:szCs w:val="21"/>
                <w:highlight w:val="none"/>
              </w:rPr>
            </w:pPr>
            <w:r>
              <w:rPr>
                <w:rFonts w:hint="eastAsia"/>
                <w:color w:val="auto"/>
                <w:spacing w:val="-2"/>
                <w:sz w:val="21"/>
                <w:szCs w:val="21"/>
                <w:highlight w:val="none"/>
                <w:lang w:eastAsia="zh-CN"/>
              </w:rPr>
              <w:t>采购人</w:t>
            </w:r>
            <w:r>
              <w:rPr>
                <w:color w:val="auto"/>
                <w:spacing w:val="-2"/>
                <w:sz w:val="21"/>
                <w:szCs w:val="21"/>
                <w:highlight w:val="none"/>
              </w:rPr>
              <w:t>联系人及</w:t>
            </w:r>
            <w:r>
              <w:rPr>
                <w:color w:val="auto"/>
                <w:spacing w:val="-3"/>
                <w:sz w:val="21"/>
                <w:szCs w:val="21"/>
                <w:highlight w:val="none"/>
              </w:rPr>
              <w:t>联系</w:t>
            </w:r>
            <w:r>
              <w:rPr>
                <w:rFonts w:hint="eastAsia"/>
                <w:color w:val="auto"/>
                <w:spacing w:val="-3"/>
                <w:sz w:val="21"/>
                <w:szCs w:val="21"/>
                <w:highlight w:val="none"/>
                <w:lang w:eastAsia="zh-CN"/>
              </w:rPr>
              <w:t>电</w:t>
            </w:r>
            <w:r>
              <w:rPr>
                <w:color w:val="auto"/>
                <w:spacing w:val="-3"/>
                <w:sz w:val="21"/>
                <w:szCs w:val="21"/>
                <w:highlight w:val="none"/>
              </w:rPr>
              <w:t>话</w:t>
            </w:r>
          </w:p>
        </w:tc>
      </w:tr>
      <w:tr w14:paraId="390AD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135" w:type="dxa"/>
            <w:vAlign w:val="top"/>
          </w:tcPr>
          <w:p w14:paraId="377E260C">
            <w:pPr>
              <w:rPr>
                <w:rFonts w:ascii="Arial"/>
                <w:color w:val="auto"/>
                <w:sz w:val="21"/>
                <w:szCs w:val="21"/>
                <w:highlight w:val="none"/>
              </w:rPr>
            </w:pPr>
          </w:p>
        </w:tc>
        <w:tc>
          <w:tcPr>
            <w:tcW w:w="1769" w:type="dxa"/>
            <w:vAlign w:val="top"/>
          </w:tcPr>
          <w:p w14:paraId="5A30F0A5">
            <w:pPr>
              <w:rPr>
                <w:rFonts w:ascii="Arial"/>
                <w:color w:val="auto"/>
                <w:sz w:val="21"/>
                <w:szCs w:val="21"/>
                <w:highlight w:val="none"/>
              </w:rPr>
            </w:pPr>
          </w:p>
        </w:tc>
        <w:tc>
          <w:tcPr>
            <w:tcW w:w="1769" w:type="dxa"/>
            <w:vAlign w:val="top"/>
          </w:tcPr>
          <w:p w14:paraId="75257912">
            <w:pPr>
              <w:rPr>
                <w:rFonts w:ascii="Arial"/>
                <w:color w:val="auto"/>
                <w:sz w:val="21"/>
                <w:szCs w:val="21"/>
                <w:highlight w:val="none"/>
              </w:rPr>
            </w:pPr>
          </w:p>
        </w:tc>
        <w:tc>
          <w:tcPr>
            <w:tcW w:w="2859" w:type="dxa"/>
            <w:vAlign w:val="top"/>
          </w:tcPr>
          <w:p w14:paraId="4D425A98">
            <w:pPr>
              <w:rPr>
                <w:rFonts w:ascii="Arial"/>
                <w:color w:val="auto"/>
                <w:sz w:val="21"/>
                <w:szCs w:val="21"/>
                <w:highlight w:val="none"/>
              </w:rPr>
            </w:pPr>
          </w:p>
        </w:tc>
      </w:tr>
      <w:tr w14:paraId="7BE7C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35" w:type="dxa"/>
            <w:vAlign w:val="top"/>
          </w:tcPr>
          <w:p w14:paraId="4523794F">
            <w:pPr>
              <w:rPr>
                <w:rFonts w:ascii="Arial"/>
                <w:color w:val="auto"/>
                <w:sz w:val="21"/>
                <w:szCs w:val="21"/>
                <w:highlight w:val="none"/>
              </w:rPr>
            </w:pPr>
          </w:p>
        </w:tc>
        <w:tc>
          <w:tcPr>
            <w:tcW w:w="1769" w:type="dxa"/>
            <w:vAlign w:val="top"/>
          </w:tcPr>
          <w:p w14:paraId="4030ACFA">
            <w:pPr>
              <w:rPr>
                <w:rFonts w:ascii="Arial"/>
                <w:color w:val="auto"/>
                <w:sz w:val="21"/>
                <w:szCs w:val="21"/>
                <w:highlight w:val="none"/>
              </w:rPr>
            </w:pPr>
          </w:p>
        </w:tc>
        <w:tc>
          <w:tcPr>
            <w:tcW w:w="1769" w:type="dxa"/>
            <w:vAlign w:val="top"/>
          </w:tcPr>
          <w:p w14:paraId="43B17034">
            <w:pPr>
              <w:rPr>
                <w:rFonts w:ascii="Arial"/>
                <w:color w:val="auto"/>
                <w:sz w:val="21"/>
                <w:szCs w:val="21"/>
                <w:highlight w:val="none"/>
              </w:rPr>
            </w:pPr>
          </w:p>
        </w:tc>
        <w:tc>
          <w:tcPr>
            <w:tcW w:w="2859" w:type="dxa"/>
            <w:vAlign w:val="top"/>
          </w:tcPr>
          <w:p w14:paraId="7CD42568">
            <w:pPr>
              <w:rPr>
                <w:rFonts w:ascii="Arial"/>
                <w:color w:val="auto"/>
                <w:sz w:val="21"/>
                <w:szCs w:val="21"/>
                <w:highlight w:val="none"/>
              </w:rPr>
            </w:pPr>
          </w:p>
        </w:tc>
      </w:tr>
      <w:tr w14:paraId="2D41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35" w:type="dxa"/>
            <w:vAlign w:val="top"/>
          </w:tcPr>
          <w:p w14:paraId="5DC995BA">
            <w:pPr>
              <w:rPr>
                <w:rFonts w:ascii="Arial"/>
                <w:color w:val="auto"/>
                <w:sz w:val="21"/>
                <w:szCs w:val="21"/>
                <w:highlight w:val="none"/>
              </w:rPr>
            </w:pPr>
          </w:p>
        </w:tc>
        <w:tc>
          <w:tcPr>
            <w:tcW w:w="1769" w:type="dxa"/>
            <w:vAlign w:val="top"/>
          </w:tcPr>
          <w:p w14:paraId="477CB30B">
            <w:pPr>
              <w:rPr>
                <w:rFonts w:ascii="Arial"/>
                <w:color w:val="auto"/>
                <w:sz w:val="21"/>
                <w:szCs w:val="21"/>
                <w:highlight w:val="none"/>
              </w:rPr>
            </w:pPr>
          </w:p>
        </w:tc>
        <w:tc>
          <w:tcPr>
            <w:tcW w:w="1769" w:type="dxa"/>
            <w:vAlign w:val="top"/>
          </w:tcPr>
          <w:p w14:paraId="5AB15A1C">
            <w:pPr>
              <w:rPr>
                <w:rFonts w:ascii="Arial"/>
                <w:color w:val="auto"/>
                <w:sz w:val="21"/>
                <w:szCs w:val="21"/>
                <w:highlight w:val="none"/>
              </w:rPr>
            </w:pPr>
          </w:p>
        </w:tc>
        <w:tc>
          <w:tcPr>
            <w:tcW w:w="2859" w:type="dxa"/>
            <w:vAlign w:val="top"/>
          </w:tcPr>
          <w:p w14:paraId="7DA5A727">
            <w:pPr>
              <w:rPr>
                <w:rFonts w:ascii="Arial"/>
                <w:color w:val="auto"/>
                <w:sz w:val="21"/>
                <w:szCs w:val="21"/>
                <w:highlight w:val="none"/>
              </w:rPr>
            </w:pPr>
          </w:p>
        </w:tc>
      </w:tr>
      <w:tr w14:paraId="7E5F8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35" w:type="dxa"/>
            <w:vAlign w:val="top"/>
          </w:tcPr>
          <w:p w14:paraId="026AFBD7">
            <w:pPr>
              <w:rPr>
                <w:rFonts w:ascii="Arial"/>
                <w:color w:val="auto"/>
                <w:sz w:val="21"/>
                <w:szCs w:val="21"/>
                <w:highlight w:val="none"/>
              </w:rPr>
            </w:pPr>
          </w:p>
        </w:tc>
        <w:tc>
          <w:tcPr>
            <w:tcW w:w="1769" w:type="dxa"/>
            <w:vAlign w:val="top"/>
          </w:tcPr>
          <w:p w14:paraId="47ADEDB3">
            <w:pPr>
              <w:rPr>
                <w:rFonts w:ascii="Arial"/>
                <w:color w:val="auto"/>
                <w:sz w:val="21"/>
                <w:szCs w:val="21"/>
                <w:highlight w:val="none"/>
              </w:rPr>
            </w:pPr>
          </w:p>
        </w:tc>
        <w:tc>
          <w:tcPr>
            <w:tcW w:w="1769" w:type="dxa"/>
            <w:vAlign w:val="top"/>
          </w:tcPr>
          <w:p w14:paraId="4E563965">
            <w:pPr>
              <w:rPr>
                <w:rFonts w:ascii="Arial"/>
                <w:color w:val="auto"/>
                <w:sz w:val="21"/>
                <w:szCs w:val="21"/>
                <w:highlight w:val="none"/>
              </w:rPr>
            </w:pPr>
          </w:p>
        </w:tc>
        <w:tc>
          <w:tcPr>
            <w:tcW w:w="2859" w:type="dxa"/>
            <w:vAlign w:val="top"/>
          </w:tcPr>
          <w:p w14:paraId="71E3E2DF">
            <w:pPr>
              <w:rPr>
                <w:rFonts w:ascii="Arial"/>
                <w:color w:val="auto"/>
                <w:sz w:val="21"/>
                <w:szCs w:val="21"/>
                <w:highlight w:val="none"/>
              </w:rPr>
            </w:pPr>
          </w:p>
        </w:tc>
      </w:tr>
      <w:tr w14:paraId="47FBF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5" w:type="dxa"/>
            <w:vAlign w:val="top"/>
          </w:tcPr>
          <w:p w14:paraId="721E196E">
            <w:pPr>
              <w:rPr>
                <w:rFonts w:ascii="Arial"/>
                <w:color w:val="auto"/>
                <w:sz w:val="21"/>
                <w:szCs w:val="21"/>
                <w:highlight w:val="none"/>
              </w:rPr>
            </w:pPr>
          </w:p>
        </w:tc>
        <w:tc>
          <w:tcPr>
            <w:tcW w:w="1769" w:type="dxa"/>
            <w:vAlign w:val="top"/>
          </w:tcPr>
          <w:p w14:paraId="405B28B3">
            <w:pPr>
              <w:rPr>
                <w:rFonts w:ascii="Arial"/>
                <w:color w:val="auto"/>
                <w:sz w:val="21"/>
                <w:szCs w:val="21"/>
                <w:highlight w:val="none"/>
              </w:rPr>
            </w:pPr>
          </w:p>
        </w:tc>
        <w:tc>
          <w:tcPr>
            <w:tcW w:w="1769" w:type="dxa"/>
            <w:vAlign w:val="top"/>
          </w:tcPr>
          <w:p w14:paraId="12CFFC75">
            <w:pPr>
              <w:rPr>
                <w:rFonts w:ascii="Arial"/>
                <w:color w:val="auto"/>
                <w:sz w:val="21"/>
                <w:szCs w:val="21"/>
                <w:highlight w:val="none"/>
              </w:rPr>
            </w:pPr>
          </w:p>
        </w:tc>
        <w:tc>
          <w:tcPr>
            <w:tcW w:w="2859" w:type="dxa"/>
            <w:vAlign w:val="top"/>
          </w:tcPr>
          <w:p w14:paraId="37D546F2">
            <w:pPr>
              <w:rPr>
                <w:rFonts w:ascii="Arial"/>
                <w:color w:val="auto"/>
                <w:sz w:val="21"/>
                <w:szCs w:val="21"/>
                <w:highlight w:val="none"/>
              </w:rPr>
            </w:pPr>
          </w:p>
        </w:tc>
      </w:tr>
    </w:tbl>
    <w:p w14:paraId="2A72C96A">
      <w:pPr>
        <w:spacing w:line="421" w:lineRule="auto"/>
        <w:rPr>
          <w:rFonts w:ascii="Arial"/>
          <w:color w:val="auto"/>
          <w:sz w:val="21"/>
          <w:szCs w:val="21"/>
          <w:highlight w:val="none"/>
        </w:rPr>
      </w:pPr>
    </w:p>
    <w:p w14:paraId="13B603D8">
      <w:pPr>
        <w:pStyle w:val="11"/>
        <w:spacing w:before="78" w:line="221" w:lineRule="auto"/>
        <w:ind w:left="122"/>
        <w:rPr>
          <w:rFonts w:ascii="黑体" w:hAnsi="黑体" w:eastAsia="黑体" w:cs="黑体"/>
          <w:color w:val="auto"/>
          <w:sz w:val="21"/>
          <w:szCs w:val="21"/>
          <w:highlight w:val="none"/>
        </w:rPr>
      </w:pPr>
      <w:r>
        <w:rPr>
          <w:color w:val="auto"/>
          <w:spacing w:val="-1"/>
          <w:sz w:val="21"/>
          <w:szCs w:val="21"/>
          <w:highlight w:val="none"/>
        </w:rPr>
        <w:t>注：</w:t>
      </w:r>
      <w:r>
        <w:rPr>
          <w:rFonts w:ascii="黑体" w:hAnsi="黑体" w:eastAsia="黑体" w:cs="黑体"/>
          <w:color w:val="auto"/>
          <w:spacing w:val="-1"/>
          <w:sz w:val="21"/>
          <w:szCs w:val="21"/>
          <w:highlight w:val="none"/>
        </w:rPr>
        <w:t>投标人根据评标标准具体要求附业绩证明材料。</w:t>
      </w:r>
    </w:p>
    <w:p w14:paraId="4189FC74">
      <w:pPr>
        <w:pStyle w:val="11"/>
        <w:spacing w:before="181" w:line="219" w:lineRule="auto"/>
        <w:ind w:left="123"/>
        <w:rPr>
          <w:color w:val="auto"/>
          <w:spacing w:val="-1"/>
          <w:sz w:val="21"/>
          <w:szCs w:val="21"/>
          <w:highlight w:val="none"/>
        </w:rPr>
      </w:pPr>
    </w:p>
    <w:p w14:paraId="612040F5">
      <w:pPr>
        <w:pStyle w:val="11"/>
        <w:spacing w:before="181" w:line="219" w:lineRule="auto"/>
        <w:ind w:left="123" w:firstLine="1664" w:firstLineChars="800"/>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5067AFB0">
      <w:pPr>
        <w:pStyle w:val="11"/>
        <w:spacing w:before="179" w:line="219" w:lineRule="auto"/>
        <w:ind w:left="125" w:firstLine="1648" w:firstLineChars="800"/>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6C2000EB">
      <w:pPr>
        <w:pStyle w:val="11"/>
        <w:spacing w:before="184" w:line="219" w:lineRule="auto"/>
        <w:ind w:left="123" w:firstLine="2304" w:firstLineChars="12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027288ED">
      <w:pPr>
        <w:spacing w:line="219" w:lineRule="auto"/>
        <w:rPr>
          <w:color w:val="auto"/>
          <w:sz w:val="24"/>
          <w:szCs w:val="24"/>
          <w:highlight w:val="none"/>
        </w:rPr>
        <w:sectPr>
          <w:footerReference r:id="rId55" w:type="default"/>
          <w:pgSz w:w="11906" w:h="16839"/>
          <w:pgMar w:top="1417" w:right="1417" w:bottom="1417" w:left="1417" w:header="1077" w:footer="1020" w:gutter="0"/>
          <w:pgNumType w:fmt="decimal"/>
          <w:cols w:space="720" w:num="1"/>
        </w:sectPr>
      </w:pPr>
    </w:p>
    <w:p w14:paraId="1FD7F45C">
      <w:pPr>
        <w:pStyle w:val="11"/>
        <w:spacing w:before="48" w:line="219" w:lineRule="auto"/>
        <w:ind w:left="124"/>
        <w:rPr>
          <w:color w:val="auto"/>
          <w:sz w:val="24"/>
          <w:szCs w:val="24"/>
          <w:highlight w:val="none"/>
        </w:rPr>
      </w:pPr>
      <w:r>
        <w:rPr>
          <w:b/>
          <w:bCs/>
          <w:color w:val="auto"/>
          <w:spacing w:val="-3"/>
          <w:sz w:val="24"/>
          <w:szCs w:val="24"/>
          <w:highlight w:val="none"/>
        </w:rPr>
        <w:t>技术要求偏离表</w:t>
      </w:r>
      <w:r>
        <w:rPr>
          <w:rFonts w:hint="eastAsia"/>
          <w:b/>
          <w:bCs/>
          <w:color w:val="auto"/>
          <w:spacing w:val="-3"/>
          <w:sz w:val="24"/>
          <w:szCs w:val="24"/>
          <w:highlight w:val="none"/>
          <w:lang w:eastAsia="zh-CN"/>
        </w:rPr>
        <w:t>（</w:t>
      </w:r>
      <w:r>
        <w:rPr>
          <w:b/>
          <w:bCs/>
          <w:color w:val="auto"/>
          <w:spacing w:val="-3"/>
          <w:sz w:val="24"/>
          <w:szCs w:val="24"/>
          <w:highlight w:val="none"/>
        </w:rPr>
        <w:t>格式</w:t>
      </w:r>
      <w:r>
        <w:rPr>
          <w:rFonts w:hint="eastAsia"/>
          <w:b/>
          <w:bCs/>
          <w:color w:val="auto"/>
          <w:spacing w:val="-3"/>
          <w:sz w:val="24"/>
          <w:szCs w:val="24"/>
          <w:highlight w:val="none"/>
          <w:lang w:eastAsia="zh-CN"/>
        </w:rPr>
        <w:t>）</w:t>
      </w:r>
    </w:p>
    <w:p w14:paraId="1672BFD6">
      <w:pPr>
        <w:spacing w:line="242" w:lineRule="auto"/>
        <w:rPr>
          <w:rFonts w:ascii="Arial"/>
          <w:color w:val="auto"/>
          <w:sz w:val="21"/>
          <w:highlight w:val="none"/>
        </w:rPr>
      </w:pPr>
    </w:p>
    <w:p w14:paraId="0595487D">
      <w:pPr>
        <w:spacing w:line="243" w:lineRule="auto"/>
        <w:rPr>
          <w:rFonts w:ascii="Arial"/>
          <w:color w:val="auto"/>
          <w:sz w:val="21"/>
          <w:highlight w:val="none"/>
        </w:rPr>
      </w:pPr>
    </w:p>
    <w:p w14:paraId="31F57678">
      <w:pPr>
        <w:pStyle w:val="11"/>
        <w:spacing w:before="101" w:line="360" w:lineRule="auto"/>
        <w:ind w:left="3437"/>
        <w:rPr>
          <w:color w:val="auto"/>
          <w:sz w:val="31"/>
          <w:szCs w:val="31"/>
          <w:highlight w:val="none"/>
        </w:rPr>
      </w:pPr>
      <w:r>
        <w:rPr>
          <w:b/>
          <w:bCs/>
          <w:color w:val="auto"/>
          <w:spacing w:val="5"/>
          <w:sz w:val="31"/>
          <w:szCs w:val="31"/>
          <w:highlight w:val="none"/>
        </w:rPr>
        <w:t>技术要求偏离表</w:t>
      </w:r>
    </w:p>
    <w:p w14:paraId="4227EF97">
      <w:pPr>
        <w:pStyle w:val="11"/>
        <w:spacing w:before="74" w:line="212" w:lineRule="auto"/>
        <w:ind w:left="127"/>
        <w:rPr>
          <w:color w:val="auto"/>
          <w:sz w:val="21"/>
          <w:szCs w:val="21"/>
          <w:highlight w:val="none"/>
        </w:rPr>
      </w:pPr>
      <w:r>
        <w:rPr>
          <w:color w:val="auto"/>
          <w:spacing w:val="-3"/>
          <w:sz w:val="21"/>
          <w:szCs w:val="21"/>
          <w:highlight w:val="none"/>
        </w:rPr>
        <w:t>项目编号：</w:t>
      </w:r>
      <w:r>
        <w:rPr>
          <w:color w:val="auto"/>
          <w:sz w:val="21"/>
          <w:szCs w:val="21"/>
          <w:highlight w:val="none"/>
          <w:u w:val="single" w:color="auto"/>
        </w:rPr>
        <w:t xml:space="preserve">              </w:t>
      </w:r>
    </w:p>
    <w:tbl>
      <w:tblPr>
        <w:tblStyle w:val="21"/>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44"/>
        <w:gridCol w:w="2281"/>
        <w:gridCol w:w="1497"/>
        <w:gridCol w:w="3256"/>
        <w:gridCol w:w="1153"/>
      </w:tblGrid>
      <w:tr w14:paraId="15D0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47608ABD">
            <w:pP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序号</w:t>
            </w:r>
          </w:p>
        </w:tc>
        <w:tc>
          <w:tcPr>
            <w:tcW w:w="3525" w:type="dxa"/>
            <w:gridSpan w:val="2"/>
            <w:tcBorders>
              <w:top w:val="single" w:color="auto" w:sz="4" w:space="0"/>
              <w:left w:val="single" w:color="auto" w:sz="4" w:space="0"/>
              <w:bottom w:val="single" w:color="auto" w:sz="4" w:space="0"/>
              <w:right w:val="single" w:color="auto" w:sz="4" w:space="0"/>
            </w:tcBorders>
            <w:noWrap w:val="0"/>
            <w:vAlign w:val="center"/>
          </w:tcPr>
          <w:p w14:paraId="5B7E1386">
            <w:pPr>
              <w:jc w:val="center"/>
              <w:rPr>
                <w:rFonts w:hint="eastAsia" w:ascii="宋体" w:hAnsi="宋体"/>
                <w:color w:val="auto"/>
                <w:sz w:val="21"/>
                <w:szCs w:val="21"/>
                <w:highlight w:val="none"/>
              </w:rPr>
            </w:pPr>
            <w:r>
              <w:rPr>
                <w:rFonts w:hint="eastAsia" w:ascii="宋体" w:hAnsi="宋体"/>
                <w:color w:val="auto"/>
                <w:sz w:val="21"/>
                <w:szCs w:val="21"/>
                <w:highlight w:val="none"/>
              </w:rPr>
              <w:t>招标文件需求</w:t>
            </w:r>
          </w:p>
        </w:tc>
        <w:tc>
          <w:tcPr>
            <w:tcW w:w="4753" w:type="dxa"/>
            <w:gridSpan w:val="2"/>
            <w:tcBorders>
              <w:top w:val="single" w:color="auto" w:sz="4" w:space="0"/>
              <w:left w:val="single" w:color="auto" w:sz="4" w:space="0"/>
              <w:bottom w:val="single" w:color="auto" w:sz="4" w:space="0"/>
              <w:right w:val="single" w:color="auto" w:sz="4" w:space="0"/>
            </w:tcBorders>
            <w:noWrap w:val="0"/>
            <w:vAlign w:val="center"/>
          </w:tcPr>
          <w:p w14:paraId="39B7F9D1">
            <w:pPr>
              <w:jc w:val="center"/>
              <w:rPr>
                <w:rFonts w:hint="eastAsia" w:ascii="宋体" w:hAnsi="宋体"/>
                <w:color w:val="auto"/>
                <w:sz w:val="21"/>
                <w:szCs w:val="21"/>
                <w:highlight w:val="none"/>
              </w:rPr>
            </w:pPr>
            <w:r>
              <w:rPr>
                <w:rFonts w:hint="eastAsia" w:ascii="宋体" w:hAnsi="宋体"/>
                <w:color w:val="auto"/>
                <w:sz w:val="21"/>
                <w:szCs w:val="21"/>
                <w:highlight w:val="none"/>
              </w:rPr>
              <w:t>投标文件承诺</w:t>
            </w:r>
          </w:p>
        </w:tc>
        <w:tc>
          <w:tcPr>
            <w:tcW w:w="1153" w:type="dxa"/>
            <w:vMerge w:val="restart"/>
            <w:tcBorders>
              <w:top w:val="single" w:color="auto" w:sz="4" w:space="0"/>
              <w:left w:val="single" w:color="auto" w:sz="4" w:space="0"/>
              <w:bottom w:val="single" w:color="auto" w:sz="4" w:space="0"/>
              <w:right w:val="single" w:color="auto" w:sz="4" w:space="0"/>
            </w:tcBorders>
            <w:noWrap w:val="0"/>
            <w:vAlign w:val="center"/>
          </w:tcPr>
          <w:p w14:paraId="4D947B66">
            <w:pPr>
              <w:rPr>
                <w:rFonts w:hint="eastAsia" w:ascii="宋体" w:hAnsi="宋体"/>
                <w:color w:val="auto"/>
                <w:sz w:val="21"/>
                <w:szCs w:val="21"/>
                <w:highlight w:val="none"/>
              </w:rPr>
            </w:pPr>
            <w:r>
              <w:rPr>
                <w:rFonts w:hint="eastAsia" w:ascii="宋体" w:hAnsi="宋体"/>
                <w:color w:val="auto"/>
                <w:sz w:val="21"/>
                <w:szCs w:val="21"/>
                <w:highlight w:val="none"/>
              </w:rPr>
              <w:t>偏离说明</w:t>
            </w:r>
          </w:p>
        </w:tc>
      </w:tr>
      <w:tr w14:paraId="1417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0A708E6">
            <w:pPr>
              <w:widowControl/>
              <w:jc w:val="left"/>
              <w:rPr>
                <w:rFonts w:ascii="宋体" w:hAnsi="宋体"/>
                <w:color w:val="auto"/>
                <w:sz w:val="21"/>
                <w:szCs w:val="21"/>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15EF2BA">
            <w:pPr>
              <w:jc w:val="center"/>
              <w:rPr>
                <w:rFonts w:hint="eastAsia" w:ascii="宋体" w:hAnsi="宋体"/>
                <w:color w:val="auto"/>
                <w:sz w:val="21"/>
                <w:szCs w:val="21"/>
                <w:highlight w:val="none"/>
              </w:rPr>
            </w:pPr>
            <w:r>
              <w:rPr>
                <w:rFonts w:hint="eastAsia" w:ascii="宋体" w:hAnsi="宋体"/>
                <w:color w:val="auto"/>
                <w:sz w:val="21"/>
                <w:szCs w:val="21"/>
                <w:highlight w:val="none"/>
              </w:rPr>
              <w:t>货物名称</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1C5C02F9">
            <w:pPr>
              <w:jc w:val="center"/>
              <w:rPr>
                <w:rFonts w:hint="eastAsia" w:ascii="宋体" w:hAnsi="宋体"/>
                <w:color w:val="auto"/>
                <w:sz w:val="21"/>
                <w:szCs w:val="21"/>
                <w:highlight w:val="none"/>
              </w:rPr>
            </w:pPr>
            <w:r>
              <w:rPr>
                <w:rFonts w:hint="eastAsia" w:ascii="宋体" w:hAnsi="宋体"/>
                <w:color w:val="auto"/>
                <w:sz w:val="21"/>
                <w:szCs w:val="21"/>
                <w:highlight w:val="none"/>
              </w:rPr>
              <w:t>货物参数</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AB29F56">
            <w:pPr>
              <w:jc w:val="center"/>
              <w:rPr>
                <w:rFonts w:hint="eastAsia" w:ascii="宋体" w:hAnsi="宋体"/>
                <w:color w:val="auto"/>
                <w:sz w:val="21"/>
                <w:szCs w:val="21"/>
                <w:highlight w:val="none"/>
              </w:rPr>
            </w:pPr>
            <w:r>
              <w:rPr>
                <w:rFonts w:hint="eastAsia" w:ascii="宋体" w:hAnsi="宋体"/>
                <w:color w:val="auto"/>
                <w:sz w:val="21"/>
                <w:szCs w:val="21"/>
                <w:highlight w:val="none"/>
              </w:rPr>
              <w:t>货物名称</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44E63481">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所提供货物的</w:t>
            </w:r>
            <w:r>
              <w:rPr>
                <w:rFonts w:hint="eastAsia" w:ascii="宋体" w:hAnsi="宋体" w:eastAsia="宋体"/>
                <w:color w:val="auto"/>
                <w:sz w:val="21"/>
                <w:szCs w:val="21"/>
                <w:highlight w:val="none"/>
                <w:lang w:eastAsia="zh-CN"/>
              </w:rPr>
              <w:t>参数</w:t>
            </w:r>
          </w:p>
        </w:tc>
        <w:tc>
          <w:tcPr>
            <w:tcW w:w="1153" w:type="dxa"/>
            <w:vMerge w:val="continue"/>
            <w:tcBorders>
              <w:top w:val="single" w:color="auto" w:sz="4" w:space="0"/>
              <w:left w:val="single" w:color="auto" w:sz="4" w:space="0"/>
              <w:bottom w:val="single" w:color="auto" w:sz="4" w:space="0"/>
              <w:right w:val="single" w:color="auto" w:sz="4" w:space="0"/>
            </w:tcBorders>
            <w:noWrap w:val="0"/>
            <w:vAlign w:val="center"/>
          </w:tcPr>
          <w:p w14:paraId="36791B8A">
            <w:pPr>
              <w:widowControl/>
              <w:jc w:val="left"/>
              <w:rPr>
                <w:rFonts w:ascii="宋体" w:hAnsi="宋体"/>
                <w:color w:val="auto"/>
                <w:sz w:val="21"/>
                <w:szCs w:val="21"/>
                <w:highlight w:val="none"/>
              </w:rPr>
            </w:pPr>
          </w:p>
        </w:tc>
      </w:tr>
      <w:tr w14:paraId="50C6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16A98452">
            <w:pPr>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4B1A51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5EFBB2D9">
            <w:pPr>
              <w:rPr>
                <w:rFonts w:hint="eastAsia" w:ascii="宋体" w:hAnsi="宋体"/>
                <w:color w:val="auto"/>
                <w:sz w:val="21"/>
                <w:szCs w:val="21"/>
                <w:highlight w:val="none"/>
              </w:rPr>
            </w:pPr>
            <w:r>
              <w:rPr>
                <w:rFonts w:hint="eastAsia" w:ascii="宋体" w:hAnsi="宋体"/>
                <w:color w:val="auto"/>
                <w:sz w:val="21"/>
                <w:szCs w:val="21"/>
                <w:highlight w:val="none"/>
              </w:rPr>
              <w:t>1  ……</w:t>
            </w:r>
          </w:p>
          <w:p w14:paraId="4EF92867">
            <w:pPr>
              <w:rPr>
                <w:rFonts w:hint="eastAsia" w:ascii="宋体" w:hAnsi="宋体"/>
                <w:color w:val="auto"/>
                <w:sz w:val="21"/>
                <w:szCs w:val="21"/>
                <w:highlight w:val="none"/>
              </w:rPr>
            </w:pPr>
            <w:r>
              <w:rPr>
                <w:rFonts w:hint="eastAsia" w:ascii="宋体" w:hAnsi="宋体"/>
                <w:color w:val="auto"/>
                <w:sz w:val="21"/>
                <w:szCs w:val="21"/>
                <w:highlight w:val="none"/>
              </w:rPr>
              <w:t>2  ……</w:t>
            </w:r>
          </w:p>
          <w:p w14:paraId="2AA68851">
            <w:pPr>
              <w:rPr>
                <w:rFonts w:hint="eastAsia" w:ascii="宋体" w:hAnsi="宋体"/>
                <w:color w:val="auto"/>
                <w:sz w:val="21"/>
                <w:szCs w:val="21"/>
                <w:highlight w:val="none"/>
              </w:rPr>
            </w:pPr>
            <w:r>
              <w:rPr>
                <w:rFonts w:hint="eastAsia" w:ascii="宋体" w:hAnsi="宋体"/>
                <w:color w:val="auto"/>
                <w:sz w:val="21"/>
                <w:szCs w:val="21"/>
                <w:highlight w:val="none"/>
              </w:rPr>
              <w:t>3  ……</w:t>
            </w:r>
          </w:p>
          <w:p w14:paraId="6AEBFF0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5EA0A621">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14A1489F">
            <w:pPr>
              <w:rPr>
                <w:rFonts w:hint="eastAsia" w:ascii="宋体" w:hAnsi="宋体"/>
                <w:color w:val="auto"/>
                <w:sz w:val="21"/>
                <w:szCs w:val="21"/>
                <w:highlight w:val="none"/>
              </w:rPr>
            </w:pPr>
            <w:r>
              <w:rPr>
                <w:rFonts w:hint="eastAsia" w:ascii="宋体" w:hAnsi="宋体"/>
                <w:color w:val="auto"/>
                <w:sz w:val="21"/>
                <w:szCs w:val="21"/>
                <w:highlight w:val="none"/>
              </w:rPr>
              <w:t>1  ……</w:t>
            </w:r>
          </w:p>
          <w:p w14:paraId="00C13C11">
            <w:pPr>
              <w:rPr>
                <w:rFonts w:hint="eastAsia" w:ascii="宋体" w:hAnsi="宋体"/>
                <w:color w:val="auto"/>
                <w:sz w:val="21"/>
                <w:szCs w:val="21"/>
                <w:highlight w:val="none"/>
              </w:rPr>
            </w:pPr>
            <w:r>
              <w:rPr>
                <w:rFonts w:hint="eastAsia" w:ascii="宋体" w:hAnsi="宋体"/>
                <w:color w:val="auto"/>
                <w:sz w:val="21"/>
                <w:szCs w:val="21"/>
                <w:highlight w:val="none"/>
              </w:rPr>
              <w:t>2  ……</w:t>
            </w:r>
          </w:p>
          <w:p w14:paraId="74320DA6">
            <w:pPr>
              <w:rPr>
                <w:rFonts w:hint="eastAsia" w:ascii="宋体" w:hAnsi="宋体"/>
                <w:color w:val="auto"/>
                <w:sz w:val="21"/>
                <w:szCs w:val="21"/>
                <w:highlight w:val="none"/>
              </w:rPr>
            </w:pPr>
            <w:r>
              <w:rPr>
                <w:rFonts w:hint="eastAsia" w:ascii="宋体" w:hAnsi="宋体"/>
                <w:color w:val="auto"/>
                <w:sz w:val="21"/>
                <w:szCs w:val="21"/>
                <w:highlight w:val="none"/>
              </w:rPr>
              <w:t>3  ……</w:t>
            </w:r>
          </w:p>
          <w:p w14:paraId="69CAE7A3">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7C898A9">
            <w:pPr>
              <w:rPr>
                <w:rFonts w:hint="eastAsia" w:ascii="宋体" w:hAnsi="宋体"/>
                <w:color w:val="auto"/>
                <w:sz w:val="21"/>
                <w:szCs w:val="21"/>
                <w:highlight w:val="none"/>
              </w:rPr>
            </w:pPr>
          </w:p>
        </w:tc>
      </w:tr>
      <w:tr w14:paraId="4C8A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404C6766">
            <w:pPr>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A1F48F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40739A51">
            <w:pPr>
              <w:rPr>
                <w:rFonts w:hint="eastAsia" w:ascii="宋体" w:hAnsi="宋体"/>
                <w:color w:val="auto"/>
                <w:sz w:val="21"/>
                <w:szCs w:val="21"/>
                <w:highlight w:val="none"/>
              </w:rPr>
            </w:pPr>
            <w:r>
              <w:rPr>
                <w:rFonts w:hint="eastAsia" w:ascii="宋体" w:hAnsi="宋体"/>
                <w:color w:val="auto"/>
                <w:sz w:val="21"/>
                <w:szCs w:val="21"/>
                <w:highlight w:val="none"/>
              </w:rPr>
              <w:t>1  ……</w:t>
            </w:r>
          </w:p>
          <w:p w14:paraId="1BB217D0">
            <w:pPr>
              <w:rPr>
                <w:rFonts w:hint="eastAsia" w:ascii="宋体" w:hAnsi="宋体"/>
                <w:color w:val="auto"/>
                <w:sz w:val="21"/>
                <w:szCs w:val="21"/>
                <w:highlight w:val="none"/>
              </w:rPr>
            </w:pPr>
            <w:r>
              <w:rPr>
                <w:rFonts w:hint="eastAsia" w:ascii="宋体" w:hAnsi="宋体"/>
                <w:color w:val="auto"/>
                <w:sz w:val="21"/>
                <w:szCs w:val="21"/>
                <w:highlight w:val="none"/>
              </w:rPr>
              <w:t>2  ……</w:t>
            </w:r>
          </w:p>
          <w:p w14:paraId="2D3DFC7A">
            <w:pPr>
              <w:rPr>
                <w:rFonts w:hint="eastAsia" w:ascii="宋体" w:hAnsi="宋体"/>
                <w:color w:val="auto"/>
                <w:sz w:val="21"/>
                <w:szCs w:val="21"/>
                <w:highlight w:val="none"/>
              </w:rPr>
            </w:pPr>
            <w:r>
              <w:rPr>
                <w:rFonts w:hint="eastAsia" w:ascii="宋体" w:hAnsi="宋体"/>
                <w:color w:val="auto"/>
                <w:sz w:val="21"/>
                <w:szCs w:val="21"/>
                <w:highlight w:val="none"/>
              </w:rPr>
              <w:t>3  ……</w:t>
            </w:r>
          </w:p>
          <w:p w14:paraId="6006DAAF">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82250EB">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27A4B006">
            <w:pPr>
              <w:rPr>
                <w:rFonts w:hint="eastAsia" w:ascii="宋体" w:hAnsi="宋体"/>
                <w:color w:val="auto"/>
                <w:sz w:val="21"/>
                <w:szCs w:val="21"/>
                <w:highlight w:val="none"/>
              </w:rPr>
            </w:pPr>
            <w:r>
              <w:rPr>
                <w:rFonts w:hint="eastAsia" w:ascii="宋体" w:hAnsi="宋体"/>
                <w:color w:val="auto"/>
                <w:sz w:val="21"/>
                <w:szCs w:val="21"/>
                <w:highlight w:val="none"/>
              </w:rPr>
              <w:t>1  ……</w:t>
            </w:r>
          </w:p>
          <w:p w14:paraId="21706080">
            <w:pPr>
              <w:rPr>
                <w:rFonts w:hint="eastAsia" w:ascii="宋体" w:hAnsi="宋体"/>
                <w:color w:val="auto"/>
                <w:sz w:val="21"/>
                <w:szCs w:val="21"/>
                <w:highlight w:val="none"/>
              </w:rPr>
            </w:pPr>
            <w:r>
              <w:rPr>
                <w:rFonts w:hint="eastAsia" w:ascii="宋体" w:hAnsi="宋体"/>
                <w:color w:val="auto"/>
                <w:sz w:val="21"/>
                <w:szCs w:val="21"/>
                <w:highlight w:val="none"/>
              </w:rPr>
              <w:t>2  ……</w:t>
            </w:r>
          </w:p>
          <w:p w14:paraId="6D66B639">
            <w:pPr>
              <w:rPr>
                <w:rFonts w:hint="eastAsia" w:ascii="宋体" w:hAnsi="宋体"/>
                <w:color w:val="auto"/>
                <w:sz w:val="21"/>
                <w:szCs w:val="21"/>
                <w:highlight w:val="none"/>
              </w:rPr>
            </w:pPr>
            <w:r>
              <w:rPr>
                <w:rFonts w:hint="eastAsia" w:ascii="宋体" w:hAnsi="宋体"/>
                <w:color w:val="auto"/>
                <w:sz w:val="21"/>
                <w:szCs w:val="21"/>
                <w:highlight w:val="none"/>
              </w:rPr>
              <w:t>3  ……</w:t>
            </w:r>
          </w:p>
          <w:p w14:paraId="169F3B66">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1218E8A">
            <w:pPr>
              <w:rPr>
                <w:rFonts w:hint="eastAsia" w:ascii="宋体" w:hAnsi="宋体"/>
                <w:color w:val="auto"/>
                <w:sz w:val="21"/>
                <w:szCs w:val="21"/>
                <w:highlight w:val="none"/>
              </w:rPr>
            </w:pPr>
          </w:p>
        </w:tc>
      </w:tr>
      <w:tr w14:paraId="3B5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35863D1B">
            <w:pPr>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3BB3928">
            <w:pPr>
              <w:rPr>
                <w:rFonts w:hint="eastAsia" w:ascii="宋体" w:hAnsi="宋体"/>
                <w:color w:val="auto"/>
                <w:sz w:val="21"/>
                <w:szCs w:val="21"/>
                <w:highlight w:val="none"/>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14:paraId="24BDA5FC">
            <w:pPr>
              <w:rPr>
                <w:rFonts w:hint="eastAsia" w:ascii="宋体" w:hAnsi="宋体"/>
                <w:color w:val="auto"/>
                <w:sz w:val="21"/>
                <w:szCs w:val="21"/>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31DE4B34">
            <w:pPr>
              <w:rPr>
                <w:rFonts w:hint="eastAsia" w:ascii="宋体" w:hAnsi="宋体"/>
                <w:color w:val="auto"/>
                <w:sz w:val="21"/>
                <w:szCs w:val="21"/>
                <w:highlight w:val="none"/>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14:paraId="2CF81EC3">
            <w:pPr>
              <w:rPr>
                <w:rFonts w:hint="eastAsia" w:ascii="宋体" w:hAnsi="宋体"/>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20C92D2">
            <w:pPr>
              <w:rPr>
                <w:rFonts w:hint="eastAsia" w:ascii="宋体" w:hAnsi="宋体"/>
                <w:color w:val="auto"/>
                <w:sz w:val="21"/>
                <w:szCs w:val="21"/>
                <w:highlight w:val="none"/>
              </w:rPr>
            </w:pPr>
          </w:p>
        </w:tc>
      </w:tr>
    </w:tbl>
    <w:p w14:paraId="745F7EC3">
      <w:pPr>
        <w:pStyle w:val="11"/>
        <w:spacing w:before="35" w:line="224" w:lineRule="auto"/>
        <w:ind w:left="123"/>
        <w:rPr>
          <w:b/>
          <w:bCs/>
          <w:color w:val="auto"/>
          <w:spacing w:val="-8"/>
          <w:sz w:val="21"/>
          <w:szCs w:val="21"/>
          <w:highlight w:val="none"/>
        </w:rPr>
      </w:pPr>
    </w:p>
    <w:p w14:paraId="095BDA49">
      <w:pPr>
        <w:pStyle w:val="11"/>
        <w:spacing w:before="35" w:line="224" w:lineRule="auto"/>
        <w:ind w:left="123"/>
        <w:rPr>
          <w:b/>
          <w:bCs/>
          <w:color w:val="auto"/>
          <w:spacing w:val="-8"/>
          <w:sz w:val="21"/>
          <w:szCs w:val="21"/>
          <w:highlight w:val="none"/>
        </w:rPr>
      </w:pPr>
    </w:p>
    <w:p w14:paraId="2A4B4B03">
      <w:pPr>
        <w:pStyle w:val="11"/>
        <w:spacing w:before="35" w:line="224" w:lineRule="auto"/>
        <w:ind w:left="123"/>
        <w:rPr>
          <w:color w:val="auto"/>
          <w:sz w:val="21"/>
          <w:szCs w:val="21"/>
          <w:highlight w:val="none"/>
        </w:rPr>
      </w:pPr>
      <w:r>
        <w:rPr>
          <w:b/>
          <w:bCs/>
          <w:color w:val="auto"/>
          <w:spacing w:val="-8"/>
          <w:sz w:val="21"/>
          <w:szCs w:val="21"/>
          <w:highlight w:val="none"/>
        </w:rPr>
        <w:t>注：</w:t>
      </w:r>
    </w:p>
    <w:p w14:paraId="45656B2E">
      <w:pPr>
        <w:pStyle w:val="11"/>
        <w:spacing w:before="174" w:line="290" w:lineRule="auto"/>
        <w:ind w:left="123" w:right="115" w:firstLine="17"/>
        <w:rPr>
          <w:color w:val="auto"/>
          <w:sz w:val="21"/>
          <w:szCs w:val="21"/>
          <w:highlight w:val="none"/>
        </w:rPr>
      </w:pPr>
      <w:r>
        <w:rPr>
          <w:color w:val="auto"/>
          <w:spacing w:val="1"/>
          <w:sz w:val="21"/>
          <w:szCs w:val="21"/>
          <w:highlight w:val="none"/>
        </w:rPr>
        <w:t>1. 说明：应对照招标文件“第二章 采购需</w:t>
      </w:r>
      <w:r>
        <w:rPr>
          <w:color w:val="auto"/>
          <w:sz w:val="21"/>
          <w:szCs w:val="21"/>
          <w:highlight w:val="none"/>
        </w:rPr>
        <w:t>求</w:t>
      </w:r>
      <w:r>
        <w:rPr>
          <w:color w:val="auto"/>
          <w:spacing w:val="-86"/>
          <w:sz w:val="21"/>
          <w:szCs w:val="21"/>
          <w:highlight w:val="none"/>
        </w:rPr>
        <w:t xml:space="preserve"> </w:t>
      </w:r>
      <w:r>
        <w:rPr>
          <w:color w:val="auto"/>
          <w:sz w:val="21"/>
          <w:szCs w:val="21"/>
          <w:highlight w:val="none"/>
        </w:rPr>
        <w:t>”中的技术要求逐条作明确的投标响</w:t>
      </w:r>
      <w:r>
        <w:rPr>
          <w:color w:val="auto"/>
          <w:spacing w:val="-1"/>
          <w:sz w:val="21"/>
          <w:szCs w:val="21"/>
          <w:highlight w:val="none"/>
        </w:rPr>
        <w:t>应，并作出偏离说明。</w:t>
      </w:r>
    </w:p>
    <w:p w14:paraId="3D735FC8">
      <w:pPr>
        <w:pStyle w:val="11"/>
        <w:spacing w:before="181" w:line="313" w:lineRule="auto"/>
        <w:ind w:left="111" w:right="32" w:firstLine="14"/>
        <w:rPr>
          <w:color w:val="auto"/>
          <w:sz w:val="21"/>
          <w:szCs w:val="21"/>
          <w:highlight w:val="none"/>
        </w:rPr>
      </w:pPr>
      <w:r>
        <w:rPr>
          <w:color w:val="auto"/>
          <w:spacing w:val="-10"/>
          <w:sz w:val="21"/>
          <w:szCs w:val="21"/>
          <w:highlight w:val="none"/>
        </w:rPr>
        <w:t>2.投标人应根据自身的承诺，对照招标文件要求，在“偏离说</w:t>
      </w:r>
      <w:r>
        <w:rPr>
          <w:color w:val="auto"/>
          <w:spacing w:val="-11"/>
          <w:sz w:val="21"/>
          <w:szCs w:val="21"/>
          <w:highlight w:val="none"/>
        </w:rPr>
        <w:t>明</w:t>
      </w:r>
      <w:r>
        <w:rPr>
          <w:color w:val="auto"/>
          <w:spacing w:val="-88"/>
          <w:sz w:val="21"/>
          <w:szCs w:val="21"/>
          <w:highlight w:val="none"/>
        </w:rPr>
        <w:t xml:space="preserve"> </w:t>
      </w:r>
      <w:r>
        <w:rPr>
          <w:color w:val="auto"/>
          <w:spacing w:val="-11"/>
          <w:sz w:val="21"/>
          <w:szCs w:val="21"/>
          <w:highlight w:val="none"/>
        </w:rPr>
        <w:t>”中注明“</w:t>
      </w:r>
      <w:r>
        <w:rPr>
          <w:b/>
          <w:bCs/>
          <w:color w:val="auto"/>
          <w:spacing w:val="-11"/>
          <w:sz w:val="21"/>
          <w:szCs w:val="21"/>
          <w:highlight w:val="none"/>
        </w:rPr>
        <w:t>正偏离</w:t>
      </w:r>
      <w:r>
        <w:rPr>
          <w:color w:val="auto"/>
          <w:spacing w:val="-86"/>
          <w:sz w:val="21"/>
          <w:szCs w:val="21"/>
          <w:highlight w:val="none"/>
        </w:rPr>
        <w:t xml:space="preserve"> </w:t>
      </w:r>
      <w:r>
        <w:rPr>
          <w:color w:val="auto"/>
          <w:spacing w:val="-11"/>
          <w:sz w:val="21"/>
          <w:szCs w:val="21"/>
          <w:highlight w:val="none"/>
        </w:rPr>
        <w:t>”、</w:t>
      </w:r>
      <w:r>
        <w:rPr>
          <w:color w:val="auto"/>
          <w:sz w:val="21"/>
          <w:szCs w:val="21"/>
          <w:highlight w:val="none"/>
        </w:rPr>
        <w:t xml:space="preserve"> </w:t>
      </w:r>
      <w:r>
        <w:rPr>
          <w:color w:val="auto"/>
          <w:spacing w:val="-3"/>
          <w:sz w:val="21"/>
          <w:szCs w:val="21"/>
          <w:highlight w:val="none"/>
        </w:rPr>
        <w:t>“</w:t>
      </w:r>
      <w:r>
        <w:rPr>
          <w:b/>
          <w:bCs/>
          <w:color w:val="auto"/>
          <w:spacing w:val="-3"/>
          <w:sz w:val="21"/>
          <w:szCs w:val="21"/>
          <w:highlight w:val="none"/>
        </w:rPr>
        <w:t>负偏离</w:t>
      </w:r>
      <w:r>
        <w:rPr>
          <w:color w:val="auto"/>
          <w:spacing w:val="-70"/>
          <w:sz w:val="21"/>
          <w:szCs w:val="21"/>
          <w:highlight w:val="none"/>
        </w:rPr>
        <w:t xml:space="preserve"> </w:t>
      </w:r>
      <w:r>
        <w:rPr>
          <w:color w:val="auto"/>
          <w:spacing w:val="-3"/>
          <w:sz w:val="21"/>
          <w:szCs w:val="21"/>
          <w:highlight w:val="none"/>
        </w:rPr>
        <w:t>”或者“</w:t>
      </w:r>
      <w:r>
        <w:rPr>
          <w:b/>
          <w:bCs/>
          <w:color w:val="auto"/>
          <w:spacing w:val="-3"/>
          <w:sz w:val="21"/>
          <w:szCs w:val="21"/>
          <w:highlight w:val="none"/>
        </w:rPr>
        <w:t>无偏离</w:t>
      </w:r>
      <w:r>
        <w:rPr>
          <w:color w:val="auto"/>
          <w:spacing w:val="-83"/>
          <w:sz w:val="21"/>
          <w:szCs w:val="21"/>
          <w:highlight w:val="none"/>
        </w:rPr>
        <w:t xml:space="preserve"> </w:t>
      </w:r>
      <w:r>
        <w:rPr>
          <w:color w:val="auto"/>
          <w:spacing w:val="-3"/>
          <w:sz w:val="21"/>
          <w:szCs w:val="21"/>
          <w:highlight w:val="none"/>
        </w:rPr>
        <w:t>”。既不属于“</w:t>
      </w:r>
      <w:r>
        <w:rPr>
          <w:b/>
          <w:bCs/>
          <w:color w:val="auto"/>
          <w:spacing w:val="-3"/>
          <w:sz w:val="21"/>
          <w:szCs w:val="21"/>
          <w:highlight w:val="none"/>
        </w:rPr>
        <w:t>正偏离</w:t>
      </w:r>
      <w:r>
        <w:rPr>
          <w:color w:val="auto"/>
          <w:spacing w:val="-86"/>
          <w:sz w:val="21"/>
          <w:szCs w:val="21"/>
          <w:highlight w:val="none"/>
        </w:rPr>
        <w:t xml:space="preserve"> </w:t>
      </w:r>
      <w:r>
        <w:rPr>
          <w:color w:val="auto"/>
          <w:spacing w:val="-3"/>
          <w:sz w:val="21"/>
          <w:szCs w:val="21"/>
          <w:highlight w:val="none"/>
        </w:rPr>
        <w:t>”也不属于“</w:t>
      </w:r>
      <w:r>
        <w:rPr>
          <w:b/>
          <w:bCs/>
          <w:color w:val="auto"/>
          <w:spacing w:val="-3"/>
          <w:sz w:val="21"/>
          <w:szCs w:val="21"/>
          <w:highlight w:val="none"/>
        </w:rPr>
        <w:t>负偏离</w:t>
      </w:r>
      <w:r>
        <w:rPr>
          <w:color w:val="auto"/>
          <w:spacing w:val="-83"/>
          <w:sz w:val="21"/>
          <w:szCs w:val="21"/>
          <w:highlight w:val="none"/>
        </w:rPr>
        <w:t xml:space="preserve"> </w:t>
      </w:r>
      <w:r>
        <w:rPr>
          <w:color w:val="auto"/>
          <w:spacing w:val="-3"/>
          <w:sz w:val="21"/>
          <w:szCs w:val="21"/>
          <w:highlight w:val="none"/>
        </w:rPr>
        <w:t>”即为“</w:t>
      </w:r>
      <w:r>
        <w:rPr>
          <w:b/>
          <w:bCs/>
          <w:color w:val="auto"/>
          <w:spacing w:val="-3"/>
          <w:sz w:val="21"/>
          <w:szCs w:val="21"/>
          <w:highlight w:val="none"/>
        </w:rPr>
        <w:t>无偏</w:t>
      </w:r>
      <w:r>
        <w:rPr>
          <w:b/>
          <w:bCs/>
          <w:color w:val="auto"/>
          <w:sz w:val="21"/>
          <w:szCs w:val="21"/>
          <w:highlight w:val="none"/>
        </w:rPr>
        <w:t>离</w:t>
      </w:r>
      <w:r>
        <w:rPr>
          <w:color w:val="auto"/>
          <w:spacing w:val="-89"/>
          <w:sz w:val="21"/>
          <w:szCs w:val="21"/>
          <w:highlight w:val="none"/>
        </w:rPr>
        <w:t xml:space="preserve"> </w:t>
      </w:r>
      <w:r>
        <w:rPr>
          <w:color w:val="auto"/>
          <w:sz w:val="21"/>
          <w:szCs w:val="21"/>
          <w:highlight w:val="none"/>
        </w:rPr>
        <w:t>”。</w:t>
      </w:r>
    </w:p>
    <w:p w14:paraId="398DE549">
      <w:pPr>
        <w:spacing w:line="282" w:lineRule="auto"/>
        <w:rPr>
          <w:rFonts w:ascii="Arial"/>
          <w:color w:val="auto"/>
          <w:sz w:val="21"/>
          <w:szCs w:val="21"/>
          <w:highlight w:val="none"/>
        </w:rPr>
      </w:pPr>
    </w:p>
    <w:p w14:paraId="7BEA5D2D">
      <w:pPr>
        <w:spacing w:line="282" w:lineRule="auto"/>
        <w:rPr>
          <w:rFonts w:ascii="Arial"/>
          <w:color w:val="auto"/>
          <w:sz w:val="21"/>
          <w:highlight w:val="none"/>
        </w:rPr>
      </w:pPr>
    </w:p>
    <w:p w14:paraId="650A60D0">
      <w:pPr>
        <w:pStyle w:val="11"/>
        <w:spacing w:before="78" w:line="219" w:lineRule="auto"/>
        <w:ind w:left="124" w:firstLine="2424" w:firstLineChars="120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3AFAC8DF">
      <w:pPr>
        <w:pStyle w:val="11"/>
        <w:spacing w:before="183" w:line="219" w:lineRule="auto"/>
        <w:ind w:left="126" w:firstLine="4000" w:firstLineChars="1600"/>
        <w:rPr>
          <w:color w:val="auto"/>
          <w:sz w:val="21"/>
          <w:szCs w:val="21"/>
          <w:highlight w:val="none"/>
        </w:rPr>
      </w:pPr>
      <w:r>
        <w:rPr>
          <w:color w:val="auto"/>
          <w:spacing w:val="20"/>
          <w:sz w:val="21"/>
          <w:szCs w:val="21"/>
          <w:highlight w:val="none"/>
        </w:rPr>
        <w:t>投标人名称（ 电子签章</w:t>
      </w:r>
      <w:r>
        <w:rPr>
          <w:color w:val="auto"/>
          <w:spacing w:val="-45"/>
          <w:sz w:val="21"/>
          <w:szCs w:val="21"/>
          <w:highlight w:val="none"/>
        </w:rPr>
        <w:t xml:space="preserve"> </w:t>
      </w:r>
      <w:r>
        <w:rPr>
          <w:color w:val="auto"/>
          <w:spacing w:val="5"/>
          <w:sz w:val="21"/>
          <w:szCs w:val="21"/>
          <w:highlight w:val="none"/>
        </w:rPr>
        <w:t>）：</w:t>
      </w:r>
    </w:p>
    <w:p w14:paraId="788116E1">
      <w:pPr>
        <w:pStyle w:val="11"/>
        <w:spacing w:before="184" w:line="219" w:lineRule="auto"/>
        <w:ind w:left="123" w:firstLine="4800" w:firstLineChars="25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1E2F2F65">
      <w:pPr>
        <w:spacing w:line="220" w:lineRule="auto"/>
        <w:rPr>
          <w:color w:val="auto"/>
          <w:sz w:val="24"/>
          <w:szCs w:val="24"/>
          <w:highlight w:val="none"/>
        </w:rPr>
        <w:sectPr>
          <w:footerReference r:id="rId56" w:type="default"/>
          <w:pgSz w:w="11906" w:h="16839"/>
          <w:pgMar w:top="1417" w:right="1417" w:bottom="1417" w:left="1417" w:header="850" w:footer="794" w:gutter="0"/>
          <w:pgNumType w:fmt="decimal"/>
          <w:cols w:space="720" w:num="1"/>
        </w:sectPr>
      </w:pPr>
    </w:p>
    <w:p w14:paraId="3DA3A346">
      <w:pPr>
        <w:pStyle w:val="11"/>
        <w:spacing w:before="48" w:line="219" w:lineRule="auto"/>
        <w:rPr>
          <w:color w:val="auto"/>
          <w:sz w:val="24"/>
          <w:szCs w:val="24"/>
          <w:highlight w:val="none"/>
        </w:rPr>
      </w:pPr>
      <w:r>
        <w:rPr>
          <w:b/>
          <w:bCs/>
          <w:color w:val="auto"/>
          <w:spacing w:val="-3"/>
          <w:sz w:val="24"/>
          <w:szCs w:val="24"/>
          <w:highlight w:val="none"/>
        </w:rPr>
        <w:t>设备配置清单（格式）</w:t>
      </w:r>
    </w:p>
    <w:p w14:paraId="0921A6EF">
      <w:pPr>
        <w:spacing w:line="257" w:lineRule="auto"/>
        <w:rPr>
          <w:rFonts w:ascii="Arial"/>
          <w:color w:val="auto"/>
          <w:sz w:val="21"/>
          <w:highlight w:val="none"/>
        </w:rPr>
      </w:pPr>
    </w:p>
    <w:p w14:paraId="444B5556">
      <w:pPr>
        <w:spacing w:line="257" w:lineRule="auto"/>
        <w:rPr>
          <w:rFonts w:ascii="Arial"/>
          <w:color w:val="auto"/>
          <w:sz w:val="21"/>
          <w:highlight w:val="none"/>
        </w:rPr>
      </w:pPr>
    </w:p>
    <w:p w14:paraId="1D4D0907">
      <w:pPr>
        <w:pStyle w:val="11"/>
        <w:spacing w:before="101" w:line="360" w:lineRule="auto"/>
        <w:ind w:right="-45" w:rightChars="0"/>
        <w:jc w:val="center"/>
        <w:rPr>
          <w:b/>
          <w:bCs/>
          <w:color w:val="auto"/>
          <w:spacing w:val="9"/>
          <w:sz w:val="31"/>
          <w:szCs w:val="31"/>
          <w:highlight w:val="none"/>
        </w:rPr>
      </w:pPr>
      <w:r>
        <w:rPr>
          <w:b/>
          <w:bCs/>
          <w:color w:val="auto"/>
          <w:spacing w:val="9"/>
          <w:sz w:val="31"/>
          <w:szCs w:val="31"/>
          <w:highlight w:val="none"/>
        </w:rPr>
        <w:t>设备配置清单</w:t>
      </w:r>
    </w:p>
    <w:tbl>
      <w:tblPr>
        <w:tblStyle w:val="38"/>
        <w:tblW w:w="9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1412"/>
        <w:gridCol w:w="824"/>
        <w:gridCol w:w="1466"/>
        <w:gridCol w:w="1585"/>
        <w:gridCol w:w="1769"/>
        <w:gridCol w:w="1350"/>
      </w:tblGrid>
      <w:tr w14:paraId="1946C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83" w:type="dxa"/>
            <w:vAlign w:val="top"/>
          </w:tcPr>
          <w:p w14:paraId="5E8D3CAC">
            <w:pPr>
              <w:spacing w:line="330" w:lineRule="auto"/>
              <w:rPr>
                <w:rFonts w:ascii="Arial"/>
                <w:color w:val="auto"/>
                <w:sz w:val="21"/>
                <w:highlight w:val="none"/>
              </w:rPr>
            </w:pPr>
          </w:p>
          <w:p w14:paraId="3ECB8139">
            <w:pPr>
              <w:pStyle w:val="39"/>
              <w:spacing w:before="65" w:line="229" w:lineRule="auto"/>
              <w:ind w:left="186"/>
              <w:rPr>
                <w:color w:val="auto"/>
                <w:highlight w:val="none"/>
              </w:rPr>
            </w:pPr>
            <w:r>
              <w:rPr>
                <w:color w:val="auto"/>
                <w:spacing w:val="5"/>
                <w:highlight w:val="none"/>
              </w:rPr>
              <w:t>序号</w:t>
            </w:r>
          </w:p>
        </w:tc>
        <w:tc>
          <w:tcPr>
            <w:tcW w:w="1412" w:type="dxa"/>
            <w:vAlign w:val="top"/>
          </w:tcPr>
          <w:p w14:paraId="276357C4">
            <w:pPr>
              <w:spacing w:line="330" w:lineRule="auto"/>
              <w:rPr>
                <w:rFonts w:ascii="Arial"/>
                <w:color w:val="auto"/>
                <w:sz w:val="21"/>
                <w:highlight w:val="none"/>
              </w:rPr>
            </w:pPr>
          </w:p>
          <w:p w14:paraId="6A19C13E">
            <w:pPr>
              <w:pStyle w:val="39"/>
              <w:spacing w:before="65" w:line="229" w:lineRule="auto"/>
              <w:ind w:left="293"/>
              <w:rPr>
                <w:color w:val="auto"/>
                <w:highlight w:val="none"/>
              </w:rPr>
            </w:pPr>
            <w:r>
              <w:rPr>
                <w:color w:val="auto"/>
                <w:spacing w:val="6"/>
                <w:highlight w:val="none"/>
              </w:rPr>
              <w:t>设备名称</w:t>
            </w:r>
          </w:p>
        </w:tc>
        <w:tc>
          <w:tcPr>
            <w:tcW w:w="824" w:type="dxa"/>
            <w:vAlign w:val="top"/>
          </w:tcPr>
          <w:p w14:paraId="2381EEDC">
            <w:pPr>
              <w:spacing w:line="330" w:lineRule="auto"/>
              <w:rPr>
                <w:rFonts w:ascii="Arial"/>
                <w:color w:val="auto"/>
                <w:sz w:val="21"/>
                <w:highlight w:val="none"/>
              </w:rPr>
            </w:pPr>
          </w:p>
          <w:p w14:paraId="546E1E3C">
            <w:pPr>
              <w:pStyle w:val="39"/>
              <w:spacing w:before="65" w:line="228" w:lineRule="auto"/>
              <w:ind w:left="224"/>
              <w:rPr>
                <w:color w:val="auto"/>
                <w:highlight w:val="none"/>
              </w:rPr>
            </w:pPr>
            <w:r>
              <w:rPr>
                <w:color w:val="auto"/>
                <w:spacing w:val="-4"/>
                <w:highlight w:val="none"/>
              </w:rPr>
              <w:t>品牌</w:t>
            </w:r>
          </w:p>
        </w:tc>
        <w:tc>
          <w:tcPr>
            <w:tcW w:w="1466" w:type="dxa"/>
            <w:vAlign w:val="top"/>
          </w:tcPr>
          <w:p w14:paraId="378E6F75">
            <w:pPr>
              <w:spacing w:line="330" w:lineRule="auto"/>
              <w:rPr>
                <w:rFonts w:ascii="Arial"/>
                <w:color w:val="auto"/>
                <w:sz w:val="21"/>
                <w:highlight w:val="none"/>
              </w:rPr>
            </w:pPr>
          </w:p>
          <w:p w14:paraId="5D75AC8C">
            <w:pPr>
              <w:pStyle w:val="39"/>
              <w:spacing w:before="65" w:line="228" w:lineRule="auto"/>
              <w:ind w:left="317"/>
              <w:rPr>
                <w:color w:val="auto"/>
                <w:highlight w:val="none"/>
              </w:rPr>
            </w:pPr>
            <w:r>
              <w:rPr>
                <w:color w:val="auto"/>
                <w:spacing w:val="7"/>
                <w:highlight w:val="none"/>
              </w:rPr>
              <w:t>规格型号</w:t>
            </w:r>
          </w:p>
        </w:tc>
        <w:tc>
          <w:tcPr>
            <w:tcW w:w="1585" w:type="dxa"/>
            <w:vAlign w:val="top"/>
          </w:tcPr>
          <w:p w14:paraId="4B880F4F">
            <w:pPr>
              <w:spacing w:line="330" w:lineRule="auto"/>
              <w:rPr>
                <w:rFonts w:ascii="Arial"/>
                <w:color w:val="auto"/>
                <w:sz w:val="21"/>
                <w:highlight w:val="none"/>
              </w:rPr>
            </w:pPr>
          </w:p>
          <w:p w14:paraId="541E75C9">
            <w:pPr>
              <w:pStyle w:val="39"/>
              <w:spacing w:before="65" w:line="228" w:lineRule="auto"/>
              <w:ind w:left="275"/>
              <w:rPr>
                <w:color w:val="auto"/>
                <w:highlight w:val="none"/>
              </w:rPr>
            </w:pPr>
            <w:r>
              <w:rPr>
                <w:color w:val="auto"/>
                <w:spacing w:val="7"/>
                <w:highlight w:val="none"/>
              </w:rPr>
              <w:t>单位及数量</w:t>
            </w:r>
          </w:p>
        </w:tc>
        <w:tc>
          <w:tcPr>
            <w:tcW w:w="1769" w:type="dxa"/>
            <w:vAlign w:val="top"/>
          </w:tcPr>
          <w:p w14:paraId="464C5FAB">
            <w:pPr>
              <w:spacing w:line="330" w:lineRule="auto"/>
              <w:rPr>
                <w:rFonts w:ascii="Arial"/>
                <w:color w:val="auto"/>
                <w:sz w:val="21"/>
                <w:highlight w:val="none"/>
              </w:rPr>
            </w:pPr>
          </w:p>
          <w:p w14:paraId="422FD930">
            <w:pPr>
              <w:pStyle w:val="39"/>
              <w:spacing w:before="65" w:line="228" w:lineRule="auto"/>
              <w:ind w:left="369"/>
              <w:rPr>
                <w:color w:val="auto"/>
                <w:highlight w:val="none"/>
              </w:rPr>
            </w:pPr>
            <w:r>
              <w:rPr>
                <w:color w:val="auto"/>
                <w:spacing w:val="7"/>
                <w:highlight w:val="none"/>
              </w:rPr>
              <w:t>性能及指标</w:t>
            </w:r>
          </w:p>
        </w:tc>
        <w:tc>
          <w:tcPr>
            <w:tcW w:w="1350" w:type="dxa"/>
            <w:vAlign w:val="top"/>
          </w:tcPr>
          <w:p w14:paraId="686D883F">
            <w:pPr>
              <w:spacing w:line="330" w:lineRule="auto"/>
              <w:rPr>
                <w:rFonts w:ascii="Arial"/>
                <w:color w:val="auto"/>
                <w:sz w:val="21"/>
                <w:highlight w:val="none"/>
              </w:rPr>
            </w:pPr>
          </w:p>
          <w:p w14:paraId="7B8D91C8">
            <w:pPr>
              <w:pStyle w:val="39"/>
              <w:spacing w:before="65" w:line="228" w:lineRule="auto"/>
              <w:ind w:left="469"/>
              <w:rPr>
                <w:color w:val="auto"/>
                <w:highlight w:val="none"/>
              </w:rPr>
            </w:pPr>
            <w:r>
              <w:rPr>
                <w:color w:val="auto"/>
                <w:spacing w:val="4"/>
                <w:highlight w:val="none"/>
              </w:rPr>
              <w:t>产地</w:t>
            </w:r>
          </w:p>
        </w:tc>
      </w:tr>
      <w:tr w14:paraId="28F7B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83" w:type="dxa"/>
            <w:vAlign w:val="top"/>
          </w:tcPr>
          <w:p w14:paraId="074A4C46">
            <w:pPr>
              <w:rPr>
                <w:rFonts w:ascii="Arial"/>
                <w:color w:val="auto"/>
                <w:sz w:val="21"/>
                <w:highlight w:val="none"/>
              </w:rPr>
            </w:pPr>
          </w:p>
        </w:tc>
        <w:tc>
          <w:tcPr>
            <w:tcW w:w="1412" w:type="dxa"/>
            <w:vAlign w:val="top"/>
          </w:tcPr>
          <w:p w14:paraId="2D22F1B5">
            <w:pPr>
              <w:rPr>
                <w:rFonts w:ascii="Arial"/>
                <w:color w:val="auto"/>
                <w:sz w:val="21"/>
                <w:highlight w:val="none"/>
              </w:rPr>
            </w:pPr>
          </w:p>
        </w:tc>
        <w:tc>
          <w:tcPr>
            <w:tcW w:w="824" w:type="dxa"/>
            <w:vAlign w:val="top"/>
          </w:tcPr>
          <w:p w14:paraId="31A68FF7">
            <w:pPr>
              <w:rPr>
                <w:rFonts w:ascii="Arial"/>
                <w:color w:val="auto"/>
                <w:sz w:val="21"/>
                <w:highlight w:val="none"/>
              </w:rPr>
            </w:pPr>
          </w:p>
        </w:tc>
        <w:tc>
          <w:tcPr>
            <w:tcW w:w="1466" w:type="dxa"/>
            <w:vAlign w:val="top"/>
          </w:tcPr>
          <w:p w14:paraId="10379598">
            <w:pPr>
              <w:rPr>
                <w:rFonts w:ascii="Arial"/>
                <w:color w:val="auto"/>
                <w:sz w:val="21"/>
                <w:highlight w:val="none"/>
              </w:rPr>
            </w:pPr>
          </w:p>
        </w:tc>
        <w:tc>
          <w:tcPr>
            <w:tcW w:w="1585" w:type="dxa"/>
            <w:vAlign w:val="top"/>
          </w:tcPr>
          <w:p w14:paraId="163A50C2">
            <w:pPr>
              <w:rPr>
                <w:rFonts w:ascii="Arial"/>
                <w:color w:val="auto"/>
                <w:sz w:val="21"/>
                <w:highlight w:val="none"/>
              </w:rPr>
            </w:pPr>
          </w:p>
        </w:tc>
        <w:tc>
          <w:tcPr>
            <w:tcW w:w="1769" w:type="dxa"/>
            <w:vAlign w:val="top"/>
          </w:tcPr>
          <w:p w14:paraId="2D3F58A5">
            <w:pPr>
              <w:rPr>
                <w:rFonts w:ascii="Arial"/>
                <w:color w:val="auto"/>
                <w:sz w:val="21"/>
                <w:highlight w:val="none"/>
              </w:rPr>
            </w:pPr>
          </w:p>
        </w:tc>
        <w:tc>
          <w:tcPr>
            <w:tcW w:w="1350" w:type="dxa"/>
            <w:vAlign w:val="top"/>
          </w:tcPr>
          <w:p w14:paraId="58A75892">
            <w:pPr>
              <w:rPr>
                <w:rFonts w:ascii="Arial"/>
                <w:color w:val="auto"/>
                <w:sz w:val="21"/>
                <w:highlight w:val="none"/>
              </w:rPr>
            </w:pPr>
          </w:p>
        </w:tc>
      </w:tr>
      <w:tr w14:paraId="59F4E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83" w:type="dxa"/>
            <w:vAlign w:val="top"/>
          </w:tcPr>
          <w:p w14:paraId="1C282246">
            <w:pPr>
              <w:rPr>
                <w:rFonts w:ascii="Arial"/>
                <w:color w:val="auto"/>
                <w:sz w:val="21"/>
                <w:highlight w:val="none"/>
              </w:rPr>
            </w:pPr>
          </w:p>
        </w:tc>
        <w:tc>
          <w:tcPr>
            <w:tcW w:w="1412" w:type="dxa"/>
            <w:vAlign w:val="top"/>
          </w:tcPr>
          <w:p w14:paraId="323E7FD0">
            <w:pPr>
              <w:rPr>
                <w:rFonts w:ascii="Arial"/>
                <w:color w:val="auto"/>
                <w:sz w:val="21"/>
                <w:highlight w:val="none"/>
              </w:rPr>
            </w:pPr>
          </w:p>
        </w:tc>
        <w:tc>
          <w:tcPr>
            <w:tcW w:w="824" w:type="dxa"/>
            <w:vAlign w:val="top"/>
          </w:tcPr>
          <w:p w14:paraId="45DE940D">
            <w:pPr>
              <w:rPr>
                <w:rFonts w:ascii="Arial"/>
                <w:color w:val="auto"/>
                <w:sz w:val="21"/>
                <w:highlight w:val="none"/>
              </w:rPr>
            </w:pPr>
          </w:p>
        </w:tc>
        <w:tc>
          <w:tcPr>
            <w:tcW w:w="1466" w:type="dxa"/>
            <w:vAlign w:val="top"/>
          </w:tcPr>
          <w:p w14:paraId="7C08AEA4">
            <w:pPr>
              <w:rPr>
                <w:rFonts w:ascii="Arial"/>
                <w:color w:val="auto"/>
                <w:sz w:val="21"/>
                <w:highlight w:val="none"/>
              </w:rPr>
            </w:pPr>
          </w:p>
        </w:tc>
        <w:tc>
          <w:tcPr>
            <w:tcW w:w="1585" w:type="dxa"/>
            <w:vAlign w:val="top"/>
          </w:tcPr>
          <w:p w14:paraId="43710B6E">
            <w:pPr>
              <w:rPr>
                <w:rFonts w:ascii="Arial"/>
                <w:color w:val="auto"/>
                <w:sz w:val="21"/>
                <w:highlight w:val="none"/>
              </w:rPr>
            </w:pPr>
          </w:p>
        </w:tc>
        <w:tc>
          <w:tcPr>
            <w:tcW w:w="1769" w:type="dxa"/>
            <w:vAlign w:val="top"/>
          </w:tcPr>
          <w:p w14:paraId="04A4C934">
            <w:pPr>
              <w:rPr>
                <w:rFonts w:ascii="Arial"/>
                <w:color w:val="auto"/>
                <w:sz w:val="21"/>
                <w:highlight w:val="none"/>
              </w:rPr>
            </w:pPr>
          </w:p>
        </w:tc>
        <w:tc>
          <w:tcPr>
            <w:tcW w:w="1350" w:type="dxa"/>
            <w:vAlign w:val="top"/>
          </w:tcPr>
          <w:p w14:paraId="2DB7D8A8">
            <w:pPr>
              <w:rPr>
                <w:rFonts w:ascii="Arial"/>
                <w:color w:val="auto"/>
                <w:sz w:val="21"/>
                <w:highlight w:val="none"/>
              </w:rPr>
            </w:pPr>
          </w:p>
        </w:tc>
      </w:tr>
      <w:tr w14:paraId="4257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83" w:type="dxa"/>
            <w:vAlign w:val="top"/>
          </w:tcPr>
          <w:p w14:paraId="7E298B3A">
            <w:pPr>
              <w:rPr>
                <w:rFonts w:ascii="Arial"/>
                <w:color w:val="auto"/>
                <w:sz w:val="21"/>
                <w:highlight w:val="none"/>
              </w:rPr>
            </w:pPr>
          </w:p>
        </w:tc>
        <w:tc>
          <w:tcPr>
            <w:tcW w:w="1412" w:type="dxa"/>
            <w:vAlign w:val="top"/>
          </w:tcPr>
          <w:p w14:paraId="35698E2A">
            <w:pPr>
              <w:rPr>
                <w:rFonts w:ascii="Arial"/>
                <w:color w:val="auto"/>
                <w:sz w:val="21"/>
                <w:highlight w:val="none"/>
              </w:rPr>
            </w:pPr>
          </w:p>
        </w:tc>
        <w:tc>
          <w:tcPr>
            <w:tcW w:w="824" w:type="dxa"/>
            <w:vAlign w:val="top"/>
          </w:tcPr>
          <w:p w14:paraId="65C5FD2C">
            <w:pPr>
              <w:rPr>
                <w:rFonts w:ascii="Arial"/>
                <w:color w:val="auto"/>
                <w:sz w:val="21"/>
                <w:highlight w:val="none"/>
              </w:rPr>
            </w:pPr>
          </w:p>
        </w:tc>
        <w:tc>
          <w:tcPr>
            <w:tcW w:w="1466" w:type="dxa"/>
            <w:vAlign w:val="top"/>
          </w:tcPr>
          <w:p w14:paraId="75582819">
            <w:pPr>
              <w:rPr>
                <w:rFonts w:ascii="Arial"/>
                <w:color w:val="auto"/>
                <w:sz w:val="21"/>
                <w:highlight w:val="none"/>
              </w:rPr>
            </w:pPr>
          </w:p>
        </w:tc>
        <w:tc>
          <w:tcPr>
            <w:tcW w:w="1585" w:type="dxa"/>
            <w:vAlign w:val="top"/>
          </w:tcPr>
          <w:p w14:paraId="2232C429">
            <w:pPr>
              <w:rPr>
                <w:rFonts w:ascii="Arial"/>
                <w:color w:val="auto"/>
                <w:sz w:val="21"/>
                <w:highlight w:val="none"/>
              </w:rPr>
            </w:pPr>
          </w:p>
        </w:tc>
        <w:tc>
          <w:tcPr>
            <w:tcW w:w="1769" w:type="dxa"/>
            <w:vAlign w:val="top"/>
          </w:tcPr>
          <w:p w14:paraId="6C999C6F">
            <w:pPr>
              <w:rPr>
                <w:rFonts w:ascii="Arial"/>
                <w:color w:val="auto"/>
                <w:sz w:val="21"/>
                <w:highlight w:val="none"/>
              </w:rPr>
            </w:pPr>
          </w:p>
        </w:tc>
        <w:tc>
          <w:tcPr>
            <w:tcW w:w="1350" w:type="dxa"/>
            <w:vAlign w:val="top"/>
          </w:tcPr>
          <w:p w14:paraId="7FB89170">
            <w:pPr>
              <w:rPr>
                <w:rFonts w:ascii="Arial"/>
                <w:color w:val="auto"/>
                <w:sz w:val="21"/>
                <w:highlight w:val="none"/>
              </w:rPr>
            </w:pPr>
          </w:p>
        </w:tc>
      </w:tr>
    </w:tbl>
    <w:p w14:paraId="12DD69D9">
      <w:pPr>
        <w:spacing w:line="337" w:lineRule="auto"/>
        <w:rPr>
          <w:rFonts w:ascii="Arial"/>
          <w:color w:val="auto"/>
          <w:sz w:val="21"/>
          <w:highlight w:val="none"/>
        </w:rPr>
      </w:pPr>
    </w:p>
    <w:p w14:paraId="45990E46">
      <w:pPr>
        <w:spacing w:line="337" w:lineRule="auto"/>
        <w:rPr>
          <w:rFonts w:hint="eastAsia" w:eastAsia="宋体"/>
          <w:color w:val="auto"/>
          <w:sz w:val="21"/>
          <w:highlight w:val="none"/>
          <w:lang w:eastAsia="zh-CN"/>
        </w:rPr>
      </w:pPr>
      <w:r>
        <w:rPr>
          <w:rFonts w:hint="eastAsia" w:eastAsia="宋体"/>
          <w:color w:val="auto"/>
          <w:sz w:val="21"/>
          <w:highlight w:val="none"/>
          <w:lang w:eastAsia="zh-CN"/>
        </w:rPr>
        <w:t>注：</w:t>
      </w:r>
    </w:p>
    <w:p w14:paraId="4CBFA309">
      <w:pPr>
        <w:spacing w:line="337" w:lineRule="auto"/>
        <w:rPr>
          <w:rFonts w:hint="eastAsia" w:eastAsia="宋体"/>
          <w:color w:val="auto"/>
          <w:sz w:val="21"/>
          <w:highlight w:val="none"/>
          <w:lang w:eastAsia="zh-CN"/>
        </w:rPr>
      </w:pPr>
      <w:r>
        <w:rPr>
          <w:rFonts w:hint="eastAsia" w:eastAsia="宋体"/>
          <w:color w:val="auto"/>
          <w:sz w:val="21"/>
          <w:highlight w:val="none"/>
          <w:lang w:eastAsia="zh-CN"/>
        </w:rPr>
        <w:t>需逐一列明各主要设备部件，单列明的配置均视为包含在总报价内的配置。</w:t>
      </w:r>
    </w:p>
    <w:p w14:paraId="67122238">
      <w:pPr>
        <w:pStyle w:val="12"/>
        <w:rPr>
          <w:rFonts w:hint="eastAsia"/>
          <w:color w:val="auto"/>
          <w:highlight w:val="none"/>
          <w:lang w:eastAsia="zh-CN"/>
        </w:rPr>
      </w:pPr>
    </w:p>
    <w:p w14:paraId="43221608">
      <w:pPr>
        <w:pStyle w:val="11"/>
        <w:spacing w:before="78" w:line="360" w:lineRule="auto"/>
        <w:ind w:firstLine="2828" w:firstLineChars="1400"/>
        <w:rPr>
          <w:color w:val="auto"/>
          <w:spacing w:val="-4"/>
          <w:sz w:val="21"/>
          <w:szCs w:val="21"/>
          <w:highlight w:val="none"/>
        </w:rPr>
      </w:pPr>
    </w:p>
    <w:p w14:paraId="18F0E7AE">
      <w:pPr>
        <w:pStyle w:val="11"/>
        <w:spacing w:before="78" w:line="360" w:lineRule="auto"/>
        <w:ind w:firstLine="2828" w:firstLineChars="1400"/>
        <w:rPr>
          <w:rFonts w:ascii="宋体" w:hAnsi="宋体" w:eastAsia="宋体" w:cs="宋体"/>
          <w:color w:val="auto"/>
          <w:spacing w:val="-4"/>
          <w:sz w:val="21"/>
          <w:szCs w:val="21"/>
          <w:highlight w:val="none"/>
        </w:rPr>
      </w:pPr>
      <w:r>
        <w:rPr>
          <w:color w:val="auto"/>
          <w:spacing w:val="-4"/>
          <w:sz w:val="21"/>
          <w:szCs w:val="21"/>
          <w:highlight w:val="none"/>
        </w:rPr>
        <w:t>法定代表人或者</w:t>
      </w:r>
      <w:r>
        <w:rPr>
          <w:rFonts w:ascii="宋体" w:hAnsi="宋体" w:eastAsia="宋体" w:cs="宋体"/>
          <w:color w:val="auto"/>
          <w:spacing w:val="-4"/>
          <w:sz w:val="21"/>
          <w:szCs w:val="21"/>
          <w:highlight w:val="none"/>
        </w:rPr>
        <w:t>委托代理人（签 字 或 者 电 子 签 名 ）：</w:t>
      </w:r>
    </w:p>
    <w:p w14:paraId="599876AE">
      <w:pPr>
        <w:pStyle w:val="11"/>
        <w:spacing w:before="78" w:line="360" w:lineRule="auto"/>
        <w:ind w:left="244" w:firstLine="3232" w:firstLineChars="1600"/>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投标人名称（ 电子签章 ）：</w:t>
      </w:r>
    </w:p>
    <w:p w14:paraId="64F87CA0">
      <w:pPr>
        <w:pStyle w:val="11"/>
        <w:spacing w:before="78" w:line="360" w:lineRule="auto"/>
        <w:ind w:left="244" w:firstLine="3838" w:firstLineChars="1900"/>
        <w:rPr>
          <w:rFonts w:hint="eastAsia" w:ascii="宋体" w:hAnsi="宋体" w:eastAsia="宋体" w:cs="宋体"/>
          <w:color w:val="auto"/>
          <w:spacing w:val="-4"/>
          <w:sz w:val="21"/>
          <w:szCs w:val="21"/>
          <w:highlight w:val="none"/>
          <w:lang w:eastAsia="zh-CN"/>
        </w:rPr>
        <w:sectPr>
          <w:footerReference r:id="rId57" w:type="default"/>
          <w:pgSz w:w="11906" w:h="16839"/>
          <w:pgMar w:top="1417" w:right="1417" w:bottom="1417" w:left="1417" w:header="794" w:footer="964" w:gutter="0"/>
          <w:pgNumType w:fmt="decimal"/>
          <w:cols w:space="720" w:num="1"/>
        </w:sectPr>
      </w:pPr>
      <w:r>
        <w:rPr>
          <w:rFonts w:hint="eastAsia" w:ascii="宋体" w:hAnsi="宋体" w:eastAsia="宋体" w:cs="宋体"/>
          <w:color w:val="auto"/>
          <w:spacing w:val="-4"/>
          <w:sz w:val="21"/>
          <w:szCs w:val="21"/>
          <w:highlight w:val="none"/>
          <w:lang w:eastAsia="zh-CN"/>
        </w:rPr>
        <w:t>年</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lang w:eastAsia="zh-CN"/>
        </w:rPr>
        <w:t>月</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lang w:eastAsia="zh-CN"/>
        </w:rPr>
        <w:t>日</w:t>
      </w:r>
    </w:p>
    <w:p w14:paraId="09AB8DE6">
      <w:pPr>
        <w:pStyle w:val="11"/>
        <w:spacing w:before="56" w:line="219" w:lineRule="auto"/>
        <w:ind w:left="10"/>
        <w:rPr>
          <w:color w:val="auto"/>
          <w:highlight w:val="none"/>
        </w:rPr>
      </w:pPr>
      <w:r>
        <w:rPr>
          <w:b/>
          <w:bCs/>
          <w:color w:val="auto"/>
          <w:spacing w:val="-6"/>
          <w:highlight w:val="none"/>
        </w:rPr>
        <w:t>四、其他文书、文件格式</w:t>
      </w:r>
    </w:p>
    <w:p w14:paraId="550E62CD">
      <w:pPr>
        <w:pStyle w:val="11"/>
        <w:spacing w:before="267" w:line="219" w:lineRule="auto"/>
        <w:rPr>
          <w:color w:val="auto"/>
          <w:sz w:val="24"/>
          <w:szCs w:val="24"/>
          <w:highlight w:val="none"/>
        </w:rPr>
      </w:pPr>
      <w:r>
        <w:rPr>
          <w:b/>
          <w:bCs/>
          <w:color w:val="auto"/>
          <w:spacing w:val="-5"/>
          <w:sz w:val="24"/>
          <w:szCs w:val="24"/>
          <w:highlight w:val="none"/>
        </w:rPr>
        <w:t>1.质疑函（格式）</w:t>
      </w:r>
    </w:p>
    <w:p w14:paraId="7704429F">
      <w:pPr>
        <w:pStyle w:val="11"/>
        <w:spacing w:before="223" w:line="604" w:lineRule="exact"/>
        <w:ind w:left="2797"/>
        <w:rPr>
          <w:color w:val="auto"/>
          <w:sz w:val="28"/>
          <w:szCs w:val="28"/>
          <w:highlight w:val="none"/>
        </w:rPr>
      </w:pPr>
      <w:r>
        <w:rPr>
          <w:b/>
          <w:bCs/>
          <w:color w:val="auto"/>
          <w:spacing w:val="7"/>
          <w:position w:val="3"/>
          <w:sz w:val="28"/>
          <w:szCs w:val="28"/>
          <w:highlight w:val="none"/>
        </w:rPr>
        <w:t>质疑函（格式）</w:t>
      </w:r>
    </w:p>
    <w:p w14:paraId="100FDD78">
      <w:pPr>
        <w:spacing w:line="294" w:lineRule="auto"/>
        <w:rPr>
          <w:rFonts w:ascii="Arial"/>
          <w:color w:val="auto"/>
          <w:sz w:val="21"/>
          <w:szCs w:val="21"/>
          <w:highlight w:val="none"/>
        </w:rPr>
      </w:pPr>
    </w:p>
    <w:p w14:paraId="34D37B49">
      <w:pPr>
        <w:pStyle w:val="11"/>
        <w:spacing w:before="78" w:line="219" w:lineRule="auto"/>
        <w:ind w:left="466"/>
        <w:rPr>
          <w:color w:val="auto"/>
          <w:sz w:val="21"/>
          <w:szCs w:val="21"/>
          <w:highlight w:val="none"/>
        </w:rPr>
      </w:pPr>
      <w:r>
        <w:rPr>
          <w:b/>
          <w:bCs/>
          <w:color w:val="auto"/>
          <w:spacing w:val="-3"/>
          <w:sz w:val="21"/>
          <w:szCs w:val="21"/>
          <w:highlight w:val="none"/>
        </w:rPr>
        <w:t>一、质疑供应商基本信息：</w:t>
      </w:r>
    </w:p>
    <w:p w14:paraId="736B5037">
      <w:pPr>
        <w:pStyle w:val="11"/>
        <w:spacing w:before="183" w:line="219" w:lineRule="auto"/>
        <w:ind w:left="463"/>
        <w:rPr>
          <w:color w:val="auto"/>
          <w:sz w:val="21"/>
          <w:szCs w:val="21"/>
          <w:highlight w:val="none"/>
        </w:rPr>
      </w:pPr>
      <w:r>
        <w:rPr>
          <w:color w:val="auto"/>
          <w:spacing w:val="-2"/>
          <w:sz w:val="21"/>
          <w:szCs w:val="21"/>
          <w:highlight w:val="none"/>
        </w:rPr>
        <w:t>质疑供应商：</w:t>
      </w:r>
      <w:r>
        <w:rPr>
          <w:color w:val="auto"/>
          <w:sz w:val="21"/>
          <w:szCs w:val="21"/>
          <w:highlight w:val="none"/>
          <w:u w:val="single" w:color="auto"/>
        </w:rPr>
        <w:t xml:space="preserve">                                        </w:t>
      </w:r>
    </w:p>
    <w:p w14:paraId="1AC03D27">
      <w:pPr>
        <w:pStyle w:val="11"/>
        <w:spacing w:before="184" w:line="219" w:lineRule="auto"/>
        <w:ind w:left="462"/>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4"/>
          <w:sz w:val="21"/>
          <w:szCs w:val="21"/>
          <w:highlight w:val="none"/>
          <w:u w:val="single" w:color="auto"/>
        </w:rPr>
        <w:t xml:space="preserve">         </w:t>
      </w:r>
      <w:r>
        <w:rPr>
          <w:color w:val="auto"/>
          <w:spacing w:val="-92"/>
          <w:sz w:val="21"/>
          <w:szCs w:val="21"/>
          <w:highlight w:val="none"/>
        </w:rPr>
        <w:t xml:space="preserve"> </w:t>
      </w:r>
      <w:r>
        <w:rPr>
          <w:color w:val="auto"/>
          <w:spacing w:val="-4"/>
          <w:sz w:val="21"/>
          <w:szCs w:val="21"/>
          <w:highlight w:val="none"/>
        </w:rPr>
        <w:t>邮编：</w:t>
      </w:r>
      <w:r>
        <w:rPr>
          <w:color w:val="auto"/>
          <w:sz w:val="21"/>
          <w:szCs w:val="21"/>
          <w:highlight w:val="none"/>
          <w:u w:val="single" w:color="auto"/>
        </w:rPr>
        <w:t xml:space="preserve">               </w:t>
      </w:r>
    </w:p>
    <w:p w14:paraId="31213C93">
      <w:pPr>
        <w:pStyle w:val="11"/>
        <w:spacing w:before="181" w:line="221" w:lineRule="auto"/>
        <w:ind w:left="463"/>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102"/>
          <w:sz w:val="21"/>
          <w:szCs w:val="21"/>
          <w:highlight w:val="none"/>
        </w:rPr>
        <w:t xml:space="preserve"> </w:t>
      </w:r>
      <w:r>
        <w:rPr>
          <w:color w:val="auto"/>
          <w:spacing w:val="-1"/>
          <w:sz w:val="21"/>
          <w:szCs w:val="21"/>
          <w:highlight w:val="none"/>
        </w:rPr>
        <w:t>联系电话：</w:t>
      </w:r>
      <w:r>
        <w:rPr>
          <w:color w:val="auto"/>
          <w:sz w:val="21"/>
          <w:szCs w:val="21"/>
          <w:highlight w:val="none"/>
          <w:u w:val="single" w:color="auto"/>
        </w:rPr>
        <w:t xml:space="preserve">                 </w:t>
      </w:r>
    </w:p>
    <w:p w14:paraId="01AFA66B">
      <w:pPr>
        <w:pStyle w:val="11"/>
        <w:spacing w:before="181" w:line="219" w:lineRule="auto"/>
        <w:ind w:left="461"/>
        <w:rPr>
          <w:color w:val="auto"/>
          <w:sz w:val="21"/>
          <w:szCs w:val="21"/>
          <w:highlight w:val="none"/>
        </w:rPr>
      </w:pPr>
      <w:r>
        <w:rPr>
          <w:color w:val="auto"/>
          <w:spacing w:val="-2"/>
          <w:sz w:val="21"/>
          <w:szCs w:val="21"/>
          <w:highlight w:val="none"/>
        </w:rPr>
        <w:t>授权代表：</w:t>
      </w:r>
      <w:r>
        <w:rPr>
          <w:color w:val="auto"/>
          <w:sz w:val="21"/>
          <w:szCs w:val="21"/>
          <w:highlight w:val="none"/>
          <w:u w:val="single" w:color="auto"/>
        </w:rPr>
        <w:t xml:space="preserve">                      </w:t>
      </w:r>
    </w:p>
    <w:p w14:paraId="163695D6">
      <w:pPr>
        <w:pStyle w:val="11"/>
        <w:spacing w:before="181" w:line="221" w:lineRule="auto"/>
        <w:ind w:left="463"/>
        <w:rPr>
          <w:color w:val="auto"/>
          <w:sz w:val="21"/>
          <w:szCs w:val="21"/>
          <w:highlight w:val="none"/>
        </w:rPr>
      </w:pPr>
      <w:r>
        <w:rPr>
          <w:color w:val="auto"/>
          <w:spacing w:val="-3"/>
          <w:sz w:val="21"/>
          <w:szCs w:val="21"/>
          <w:highlight w:val="none"/>
        </w:rPr>
        <w:t>联系电话：</w:t>
      </w:r>
      <w:r>
        <w:rPr>
          <w:color w:val="auto"/>
          <w:sz w:val="21"/>
          <w:szCs w:val="21"/>
          <w:highlight w:val="none"/>
          <w:u w:val="single" w:color="auto"/>
        </w:rPr>
        <w:t xml:space="preserve">                      </w:t>
      </w:r>
    </w:p>
    <w:p w14:paraId="072F58EC">
      <w:pPr>
        <w:pStyle w:val="11"/>
        <w:spacing w:before="180" w:line="219" w:lineRule="auto"/>
        <w:ind w:left="462"/>
        <w:rPr>
          <w:color w:val="auto"/>
          <w:sz w:val="21"/>
          <w:szCs w:val="21"/>
          <w:highlight w:val="none"/>
        </w:rPr>
      </w:pPr>
      <w:r>
        <w:rPr>
          <w:color w:val="auto"/>
          <w:spacing w:val="-7"/>
          <w:sz w:val="21"/>
          <w:szCs w:val="21"/>
          <w:highlight w:val="none"/>
        </w:rPr>
        <w:t>地址：</w:t>
      </w:r>
      <w:r>
        <w:rPr>
          <w:color w:val="auto"/>
          <w:sz w:val="21"/>
          <w:szCs w:val="21"/>
          <w:highlight w:val="none"/>
          <w:u w:val="single" w:color="auto"/>
        </w:rPr>
        <w:t xml:space="preserve">                 </w:t>
      </w:r>
      <w:r>
        <w:rPr>
          <w:color w:val="auto"/>
          <w:spacing w:val="-89"/>
          <w:sz w:val="21"/>
          <w:szCs w:val="21"/>
          <w:highlight w:val="none"/>
        </w:rPr>
        <w:t xml:space="preserve"> </w:t>
      </w:r>
      <w:r>
        <w:rPr>
          <w:color w:val="auto"/>
          <w:spacing w:val="-7"/>
          <w:sz w:val="21"/>
          <w:szCs w:val="21"/>
          <w:highlight w:val="none"/>
        </w:rPr>
        <w:t>邮编：</w:t>
      </w:r>
      <w:r>
        <w:rPr>
          <w:color w:val="auto"/>
          <w:sz w:val="21"/>
          <w:szCs w:val="21"/>
          <w:highlight w:val="none"/>
          <w:u w:val="single" w:color="auto"/>
        </w:rPr>
        <w:t xml:space="preserve">                  </w:t>
      </w:r>
    </w:p>
    <w:p w14:paraId="33DB3D6B">
      <w:pPr>
        <w:pStyle w:val="11"/>
        <w:spacing w:before="180" w:line="219" w:lineRule="auto"/>
        <w:ind w:left="466"/>
        <w:rPr>
          <w:color w:val="auto"/>
          <w:sz w:val="21"/>
          <w:szCs w:val="21"/>
          <w:highlight w:val="none"/>
        </w:rPr>
      </w:pPr>
      <w:r>
        <w:rPr>
          <w:b/>
          <w:bCs/>
          <w:color w:val="auto"/>
          <w:spacing w:val="-3"/>
          <w:sz w:val="21"/>
          <w:szCs w:val="21"/>
          <w:highlight w:val="none"/>
        </w:rPr>
        <w:t>二、质疑项目基本情况：</w:t>
      </w:r>
    </w:p>
    <w:p w14:paraId="2DB91477">
      <w:pPr>
        <w:pStyle w:val="11"/>
        <w:spacing w:before="184" w:line="220" w:lineRule="auto"/>
        <w:ind w:left="482"/>
        <w:rPr>
          <w:color w:val="auto"/>
          <w:sz w:val="21"/>
          <w:szCs w:val="21"/>
          <w:highlight w:val="none"/>
        </w:rPr>
      </w:pPr>
      <w:r>
        <w:rPr>
          <w:color w:val="auto"/>
          <w:spacing w:val="-2"/>
          <w:sz w:val="21"/>
          <w:szCs w:val="21"/>
          <w:highlight w:val="none"/>
        </w:rPr>
        <w:t>质疑项目的名称：</w:t>
      </w:r>
      <w:r>
        <w:rPr>
          <w:color w:val="auto"/>
          <w:sz w:val="21"/>
          <w:szCs w:val="21"/>
          <w:highlight w:val="none"/>
          <w:u w:val="single" w:color="auto"/>
        </w:rPr>
        <w:t xml:space="preserve">                                      </w:t>
      </w:r>
    </w:p>
    <w:p w14:paraId="31D50AA2">
      <w:pPr>
        <w:pStyle w:val="11"/>
        <w:spacing w:before="180" w:line="219" w:lineRule="auto"/>
        <w:ind w:left="482"/>
        <w:rPr>
          <w:color w:val="auto"/>
          <w:sz w:val="21"/>
          <w:szCs w:val="21"/>
          <w:highlight w:val="none"/>
        </w:rPr>
      </w:pPr>
      <w:r>
        <w:rPr>
          <w:color w:val="auto"/>
          <w:spacing w:val="-2"/>
          <w:sz w:val="21"/>
          <w:szCs w:val="21"/>
          <w:highlight w:val="none"/>
        </w:rPr>
        <w:t>质疑项目的编号：</w:t>
      </w:r>
      <w:r>
        <w:rPr>
          <w:color w:val="auto"/>
          <w:sz w:val="21"/>
          <w:szCs w:val="21"/>
          <w:highlight w:val="none"/>
          <w:u w:val="single" w:color="auto"/>
        </w:rPr>
        <w:t xml:space="preserve">                                      </w:t>
      </w:r>
    </w:p>
    <w:p w14:paraId="7FF4E857">
      <w:pPr>
        <w:pStyle w:val="11"/>
        <w:spacing w:before="183" w:line="219" w:lineRule="auto"/>
        <w:ind w:left="480"/>
        <w:rPr>
          <w:color w:val="auto"/>
          <w:sz w:val="21"/>
          <w:szCs w:val="21"/>
          <w:highlight w:val="none"/>
        </w:rPr>
      </w:pPr>
      <w:r>
        <w:rPr>
          <w:color w:val="auto"/>
          <w:spacing w:val="-2"/>
          <w:sz w:val="21"/>
          <w:szCs w:val="21"/>
          <w:highlight w:val="none"/>
        </w:rPr>
        <w:t>采购人名称：</w:t>
      </w:r>
      <w:r>
        <w:rPr>
          <w:color w:val="auto"/>
          <w:sz w:val="21"/>
          <w:szCs w:val="21"/>
          <w:highlight w:val="none"/>
          <w:u w:val="single" w:color="auto"/>
        </w:rPr>
        <w:t xml:space="preserve">                                         </w:t>
      </w:r>
    </w:p>
    <w:p w14:paraId="79FF3E5A">
      <w:pPr>
        <w:pStyle w:val="11"/>
        <w:spacing w:before="181" w:line="220" w:lineRule="auto"/>
        <w:ind w:left="482"/>
        <w:rPr>
          <w:color w:val="auto"/>
          <w:sz w:val="21"/>
          <w:szCs w:val="21"/>
          <w:highlight w:val="none"/>
        </w:rPr>
      </w:pPr>
      <w:r>
        <w:rPr>
          <w:color w:val="auto"/>
          <w:spacing w:val="-3"/>
          <w:sz w:val="21"/>
          <w:szCs w:val="21"/>
          <w:highlight w:val="none"/>
        </w:rPr>
        <w:t>质疑事项：</w:t>
      </w:r>
    </w:p>
    <w:p w14:paraId="61DDBF16">
      <w:pPr>
        <w:pStyle w:val="11"/>
        <w:spacing w:before="182" w:line="219" w:lineRule="auto"/>
        <w:ind w:left="385"/>
        <w:rPr>
          <w:color w:val="auto"/>
          <w:sz w:val="21"/>
          <w:szCs w:val="21"/>
          <w:highlight w:val="none"/>
        </w:rPr>
      </w:pPr>
      <w:r>
        <w:rPr>
          <w:color w:val="auto"/>
          <w:spacing w:val="-3"/>
          <w:sz w:val="21"/>
          <w:szCs w:val="21"/>
          <w:highlight w:val="none"/>
        </w:rPr>
        <w:t>□招标文件   招标文件获取日期：</w:t>
      </w:r>
      <w:r>
        <w:rPr>
          <w:color w:val="auto"/>
          <w:spacing w:val="-3"/>
          <w:sz w:val="21"/>
          <w:szCs w:val="21"/>
          <w:highlight w:val="none"/>
          <w:u w:val="single" w:color="auto"/>
        </w:rPr>
        <w:t xml:space="preserve">                                    </w:t>
      </w:r>
    </w:p>
    <w:p w14:paraId="38B98C72">
      <w:pPr>
        <w:pStyle w:val="11"/>
        <w:spacing w:before="183" w:line="220" w:lineRule="auto"/>
        <w:ind w:left="385"/>
        <w:rPr>
          <w:color w:val="auto"/>
          <w:sz w:val="21"/>
          <w:szCs w:val="21"/>
          <w:highlight w:val="none"/>
        </w:rPr>
      </w:pPr>
      <w:r>
        <w:rPr>
          <w:color w:val="auto"/>
          <w:spacing w:val="-7"/>
          <w:sz w:val="21"/>
          <w:szCs w:val="21"/>
          <w:highlight w:val="none"/>
        </w:rPr>
        <w:t>□招标过程</w:t>
      </w:r>
    </w:p>
    <w:p w14:paraId="0DCC3012">
      <w:pPr>
        <w:pStyle w:val="11"/>
        <w:spacing w:before="180" w:line="220" w:lineRule="auto"/>
        <w:ind w:left="385"/>
        <w:rPr>
          <w:color w:val="auto"/>
          <w:sz w:val="21"/>
          <w:szCs w:val="21"/>
          <w:highlight w:val="none"/>
        </w:rPr>
      </w:pPr>
      <w:r>
        <w:rPr>
          <w:color w:val="auto"/>
          <w:spacing w:val="-7"/>
          <w:sz w:val="21"/>
          <w:szCs w:val="21"/>
          <w:highlight w:val="none"/>
        </w:rPr>
        <w:t>□招标结果</w:t>
      </w:r>
    </w:p>
    <w:p w14:paraId="002C8D27">
      <w:pPr>
        <w:pStyle w:val="11"/>
        <w:spacing w:before="182" w:line="219" w:lineRule="auto"/>
        <w:ind w:left="476"/>
        <w:rPr>
          <w:color w:val="auto"/>
          <w:sz w:val="21"/>
          <w:szCs w:val="21"/>
          <w:highlight w:val="none"/>
        </w:rPr>
      </w:pPr>
      <w:r>
        <w:rPr>
          <w:b/>
          <w:bCs/>
          <w:color w:val="auto"/>
          <w:spacing w:val="-3"/>
          <w:sz w:val="21"/>
          <w:szCs w:val="21"/>
          <w:highlight w:val="none"/>
        </w:rPr>
        <w:t>三、质疑事项具体内容</w:t>
      </w:r>
    </w:p>
    <w:p w14:paraId="698A04A4">
      <w:pPr>
        <w:pStyle w:val="11"/>
        <w:spacing w:before="181" w:line="359" w:lineRule="auto"/>
        <w:ind w:left="481"/>
        <w:rPr>
          <w:color w:val="auto"/>
          <w:sz w:val="21"/>
          <w:szCs w:val="21"/>
          <w:highlight w:val="none"/>
        </w:rPr>
      </w:pPr>
      <w:r>
        <w:rPr>
          <w:color w:val="auto"/>
          <w:spacing w:val="-7"/>
          <w:sz w:val="21"/>
          <w:szCs w:val="21"/>
          <w:highlight w:val="none"/>
        </w:rPr>
        <w:t>质疑事项</w:t>
      </w:r>
      <w:r>
        <w:rPr>
          <w:color w:val="auto"/>
          <w:spacing w:val="-31"/>
          <w:sz w:val="21"/>
          <w:szCs w:val="21"/>
          <w:highlight w:val="none"/>
        </w:rPr>
        <w:t xml:space="preserve"> </w:t>
      </w:r>
      <w:r>
        <w:rPr>
          <w:color w:val="auto"/>
          <w:spacing w:val="-7"/>
          <w:sz w:val="21"/>
          <w:szCs w:val="21"/>
          <w:highlight w:val="none"/>
        </w:rPr>
        <w:t>1：</w:t>
      </w:r>
      <w:r>
        <w:rPr>
          <w:color w:val="auto"/>
          <w:sz w:val="21"/>
          <w:szCs w:val="21"/>
          <w:highlight w:val="none"/>
          <w:u w:val="single" w:color="auto"/>
        </w:rPr>
        <w:t xml:space="preserve">                                                         </w:t>
      </w:r>
      <w:r>
        <w:rPr>
          <w:color w:val="auto"/>
          <w:spacing w:val="-3"/>
          <w:sz w:val="21"/>
          <w:szCs w:val="21"/>
          <w:highlight w:val="none"/>
        </w:rPr>
        <w:t>事实依据：</w:t>
      </w:r>
      <w:r>
        <w:rPr>
          <w:color w:val="auto"/>
          <w:sz w:val="21"/>
          <w:szCs w:val="21"/>
          <w:highlight w:val="none"/>
          <w:u w:val="single" w:color="auto"/>
        </w:rPr>
        <w:t xml:space="preserve">                                                           </w:t>
      </w:r>
    </w:p>
    <w:p w14:paraId="616C28B5">
      <w:pPr>
        <w:pStyle w:val="11"/>
        <w:spacing w:line="359" w:lineRule="auto"/>
        <w:ind w:left="482"/>
        <w:rPr>
          <w:color w:val="auto"/>
          <w:sz w:val="21"/>
          <w:szCs w:val="21"/>
          <w:highlight w:val="none"/>
        </w:rPr>
      </w:pPr>
      <w:r>
        <w:rPr>
          <w:color w:val="auto"/>
          <w:spacing w:val="-1"/>
          <w:sz w:val="21"/>
          <w:szCs w:val="21"/>
          <w:highlight w:val="none"/>
        </w:rPr>
        <w:t>法律依据：</w:t>
      </w:r>
      <w:r>
        <w:rPr>
          <w:color w:val="auto"/>
          <w:spacing w:val="-1"/>
          <w:sz w:val="21"/>
          <w:szCs w:val="21"/>
          <w:highlight w:val="none"/>
          <w:u w:val="single" w:color="auto"/>
        </w:rPr>
        <w:t xml:space="preserve">                                                           </w:t>
      </w:r>
      <w:r>
        <w:rPr>
          <w:color w:val="auto"/>
          <w:spacing w:val="-3"/>
          <w:sz w:val="21"/>
          <w:szCs w:val="21"/>
          <w:highlight w:val="none"/>
        </w:rPr>
        <w:t>质疑事项</w:t>
      </w:r>
      <w:r>
        <w:rPr>
          <w:color w:val="auto"/>
          <w:spacing w:val="-45"/>
          <w:sz w:val="21"/>
          <w:szCs w:val="21"/>
          <w:highlight w:val="none"/>
        </w:rPr>
        <w:t xml:space="preserve"> </w:t>
      </w:r>
      <w:r>
        <w:rPr>
          <w:color w:val="auto"/>
          <w:spacing w:val="-3"/>
          <w:sz w:val="21"/>
          <w:szCs w:val="21"/>
          <w:highlight w:val="none"/>
        </w:rPr>
        <w:t>2</w:t>
      </w:r>
    </w:p>
    <w:p w14:paraId="7E76433B">
      <w:pPr>
        <w:pStyle w:val="11"/>
        <w:spacing w:line="378" w:lineRule="exact"/>
        <w:ind w:left="496"/>
        <w:rPr>
          <w:color w:val="auto"/>
          <w:sz w:val="21"/>
          <w:szCs w:val="21"/>
          <w:highlight w:val="none"/>
        </w:rPr>
      </w:pPr>
      <w:r>
        <w:rPr>
          <w:color w:val="auto"/>
          <w:spacing w:val="-13"/>
          <w:position w:val="3"/>
          <w:sz w:val="21"/>
          <w:szCs w:val="21"/>
          <w:highlight w:val="none"/>
        </w:rPr>
        <w:t>……</w:t>
      </w:r>
    </w:p>
    <w:p w14:paraId="1CB78760">
      <w:pPr>
        <w:pStyle w:val="11"/>
        <w:spacing w:before="90" w:line="220" w:lineRule="auto"/>
        <w:ind w:left="503"/>
        <w:rPr>
          <w:color w:val="auto"/>
          <w:sz w:val="21"/>
          <w:szCs w:val="21"/>
          <w:highlight w:val="none"/>
        </w:rPr>
      </w:pPr>
      <w:r>
        <w:rPr>
          <w:color w:val="auto"/>
          <w:spacing w:val="-3"/>
          <w:sz w:val="21"/>
          <w:szCs w:val="21"/>
          <w:highlight w:val="none"/>
        </w:rPr>
        <w:t>四、与质疑事项相关的质疑请求：</w:t>
      </w:r>
    </w:p>
    <w:p w14:paraId="1E2B651E">
      <w:pPr>
        <w:pStyle w:val="11"/>
        <w:spacing w:before="180" w:line="220" w:lineRule="auto"/>
        <w:ind w:left="479"/>
        <w:rPr>
          <w:color w:val="auto"/>
          <w:sz w:val="21"/>
          <w:szCs w:val="21"/>
          <w:highlight w:val="none"/>
        </w:rPr>
      </w:pPr>
      <w:r>
        <w:rPr>
          <w:color w:val="auto"/>
          <w:spacing w:val="-3"/>
          <w:sz w:val="21"/>
          <w:szCs w:val="21"/>
          <w:highlight w:val="none"/>
        </w:rPr>
        <w:t>请求：</w:t>
      </w:r>
      <w:r>
        <w:rPr>
          <w:color w:val="auto"/>
          <w:sz w:val="21"/>
          <w:szCs w:val="21"/>
          <w:highlight w:val="none"/>
          <w:u w:val="single" w:color="auto"/>
        </w:rPr>
        <w:t xml:space="preserve">                                                               </w:t>
      </w:r>
    </w:p>
    <w:p w14:paraId="2E282717">
      <w:pPr>
        <w:spacing w:line="282" w:lineRule="auto"/>
        <w:rPr>
          <w:rFonts w:ascii="Arial"/>
          <w:color w:val="auto"/>
          <w:sz w:val="21"/>
          <w:szCs w:val="21"/>
          <w:highlight w:val="none"/>
        </w:rPr>
      </w:pPr>
    </w:p>
    <w:p w14:paraId="44D05542">
      <w:pPr>
        <w:spacing w:line="283" w:lineRule="auto"/>
        <w:rPr>
          <w:rFonts w:ascii="Arial"/>
          <w:color w:val="auto"/>
          <w:sz w:val="21"/>
          <w:szCs w:val="21"/>
          <w:highlight w:val="none"/>
        </w:rPr>
      </w:pPr>
    </w:p>
    <w:p w14:paraId="2BDC6D6B">
      <w:pPr>
        <w:pStyle w:val="11"/>
        <w:spacing w:before="78" w:line="219" w:lineRule="auto"/>
        <w:ind w:left="481"/>
        <w:rPr>
          <w:color w:val="auto"/>
          <w:sz w:val="21"/>
          <w:szCs w:val="21"/>
          <w:highlight w:val="none"/>
        </w:rPr>
      </w:pPr>
      <w:r>
        <w:rPr>
          <w:color w:val="auto"/>
          <w:spacing w:val="-4"/>
          <w:sz w:val="21"/>
          <w:szCs w:val="21"/>
          <w:highlight w:val="none"/>
        </w:rPr>
        <w:t>签字（签章</w:t>
      </w:r>
      <w:r>
        <w:rPr>
          <w:color w:val="auto"/>
          <w:spacing w:val="2"/>
          <w:sz w:val="21"/>
          <w:szCs w:val="21"/>
          <w:highlight w:val="none"/>
        </w:rPr>
        <w:t>）：</w:t>
      </w:r>
      <w:r>
        <w:rPr>
          <w:color w:val="auto"/>
          <w:sz w:val="21"/>
          <w:szCs w:val="21"/>
          <w:highlight w:val="none"/>
        </w:rPr>
        <w:t xml:space="preserve">                                       </w:t>
      </w:r>
      <w:r>
        <w:rPr>
          <w:color w:val="auto"/>
          <w:spacing w:val="-4"/>
          <w:sz w:val="21"/>
          <w:szCs w:val="21"/>
          <w:highlight w:val="none"/>
        </w:rPr>
        <w:t>公章：</w:t>
      </w:r>
    </w:p>
    <w:p w14:paraId="6C746BF9">
      <w:pPr>
        <w:spacing w:line="219" w:lineRule="auto"/>
        <w:rPr>
          <w:color w:val="auto"/>
          <w:sz w:val="21"/>
          <w:szCs w:val="21"/>
          <w:highlight w:val="none"/>
        </w:rPr>
      </w:pPr>
    </w:p>
    <w:p w14:paraId="28C7B828">
      <w:pPr>
        <w:bidi w:val="0"/>
        <w:rPr>
          <w:rFonts w:ascii="Arial" w:hAnsi="Arial" w:eastAsia="Arial" w:cs="Arial"/>
          <w:snapToGrid w:val="0"/>
          <w:color w:val="auto"/>
          <w:kern w:val="0"/>
          <w:sz w:val="21"/>
          <w:szCs w:val="21"/>
          <w:highlight w:val="none"/>
          <w:lang w:val="en-US" w:eastAsia="en-US" w:bidi="ar-SA"/>
        </w:rPr>
      </w:pPr>
    </w:p>
    <w:p w14:paraId="27F79E73">
      <w:pPr>
        <w:bidi w:val="0"/>
        <w:rPr>
          <w:color w:val="auto"/>
          <w:highlight w:val="none"/>
          <w:lang w:val="en-US" w:eastAsia="en-US"/>
        </w:rPr>
      </w:pPr>
    </w:p>
    <w:p w14:paraId="6B2BB9B4">
      <w:pPr>
        <w:pStyle w:val="11"/>
        <w:spacing w:before="48" w:line="220" w:lineRule="auto"/>
        <w:ind w:left="537"/>
        <w:rPr>
          <w:color w:val="auto"/>
          <w:sz w:val="21"/>
          <w:szCs w:val="21"/>
          <w:highlight w:val="none"/>
        </w:rPr>
      </w:pPr>
      <w:r>
        <w:rPr>
          <w:color w:val="auto"/>
          <w:spacing w:val="-17"/>
          <w:sz w:val="21"/>
          <w:szCs w:val="21"/>
          <w:highlight w:val="none"/>
        </w:rPr>
        <w:t>日期：</w:t>
      </w:r>
    </w:p>
    <w:p w14:paraId="7D704F1F">
      <w:pPr>
        <w:tabs>
          <w:tab w:val="left" w:pos="633"/>
        </w:tabs>
        <w:bidi w:val="0"/>
        <w:jc w:val="left"/>
        <w:rPr>
          <w:rFonts w:hint="eastAsia" w:eastAsia="宋体"/>
          <w:color w:val="auto"/>
          <w:highlight w:val="none"/>
          <w:lang w:val="en-US" w:eastAsia="zh-CN"/>
        </w:rPr>
        <w:sectPr>
          <w:footerReference r:id="rId58" w:type="default"/>
          <w:pgSz w:w="11906" w:h="16839"/>
          <w:pgMar w:top="1417" w:right="1417" w:bottom="1417" w:left="1417" w:header="737" w:footer="964" w:gutter="0"/>
          <w:pgNumType w:fmt="decimal"/>
          <w:cols w:space="720" w:num="1"/>
        </w:sectPr>
      </w:pPr>
    </w:p>
    <w:p w14:paraId="3593D6C8">
      <w:pPr>
        <w:spacing w:line="283" w:lineRule="auto"/>
        <w:rPr>
          <w:rFonts w:ascii="Arial"/>
          <w:color w:val="auto"/>
          <w:sz w:val="21"/>
          <w:szCs w:val="21"/>
          <w:highlight w:val="none"/>
        </w:rPr>
      </w:pPr>
    </w:p>
    <w:p w14:paraId="543B989B">
      <w:pPr>
        <w:pStyle w:val="11"/>
        <w:spacing w:before="78" w:line="219" w:lineRule="auto"/>
        <w:rPr>
          <w:color w:val="auto"/>
          <w:sz w:val="21"/>
          <w:szCs w:val="21"/>
          <w:highlight w:val="none"/>
        </w:rPr>
      </w:pPr>
      <w:r>
        <w:rPr>
          <w:b/>
          <w:bCs/>
          <w:color w:val="auto"/>
          <w:spacing w:val="-7"/>
          <w:sz w:val="21"/>
          <w:szCs w:val="21"/>
          <w:highlight w:val="none"/>
        </w:rPr>
        <w:t>说明：</w:t>
      </w:r>
    </w:p>
    <w:p w14:paraId="56D544F1">
      <w:pPr>
        <w:pStyle w:val="11"/>
        <w:spacing w:before="179" w:line="219" w:lineRule="auto"/>
        <w:ind w:left="394"/>
        <w:rPr>
          <w:color w:val="auto"/>
          <w:sz w:val="21"/>
          <w:szCs w:val="21"/>
          <w:highlight w:val="none"/>
        </w:rPr>
      </w:pPr>
      <w:r>
        <w:rPr>
          <w:b/>
          <w:bCs/>
          <w:color w:val="auto"/>
          <w:spacing w:val="-3"/>
          <w:sz w:val="21"/>
          <w:szCs w:val="21"/>
          <w:highlight w:val="none"/>
        </w:rPr>
        <w:t>1.供应商提出质疑时，应提交质疑函和必要的证明材料。</w:t>
      </w:r>
    </w:p>
    <w:p w14:paraId="2CB35C10">
      <w:pPr>
        <w:pStyle w:val="11"/>
        <w:spacing w:before="185" w:line="312" w:lineRule="auto"/>
        <w:ind w:left="25" w:firstLine="353"/>
        <w:rPr>
          <w:color w:val="auto"/>
          <w:sz w:val="21"/>
          <w:szCs w:val="21"/>
          <w:highlight w:val="none"/>
        </w:rPr>
      </w:pPr>
      <w:r>
        <w:rPr>
          <w:b/>
          <w:bCs/>
          <w:color w:val="auto"/>
          <w:spacing w:val="-5"/>
          <w:sz w:val="21"/>
          <w:szCs w:val="21"/>
          <w:highlight w:val="none"/>
        </w:rPr>
        <w:t>2.质疑供应商若委托代理人进行质疑的，质疑函应按</w:t>
      </w:r>
      <w:r>
        <w:rPr>
          <w:b/>
          <w:bCs/>
          <w:color w:val="auto"/>
          <w:spacing w:val="-6"/>
          <w:sz w:val="21"/>
          <w:szCs w:val="21"/>
          <w:highlight w:val="none"/>
        </w:rPr>
        <w:t>要求列明“授权代表</w:t>
      </w:r>
      <w:r>
        <w:rPr>
          <w:color w:val="auto"/>
          <w:spacing w:val="-88"/>
          <w:sz w:val="21"/>
          <w:szCs w:val="21"/>
          <w:highlight w:val="none"/>
        </w:rPr>
        <w:t xml:space="preserve"> </w:t>
      </w:r>
      <w:r>
        <w:rPr>
          <w:b/>
          <w:bCs/>
          <w:color w:val="auto"/>
          <w:spacing w:val="-6"/>
          <w:sz w:val="21"/>
          <w:szCs w:val="21"/>
          <w:highlight w:val="none"/>
        </w:rPr>
        <w:t>”的有</w:t>
      </w:r>
      <w:r>
        <w:rPr>
          <w:b/>
          <w:bCs/>
          <w:color w:val="auto"/>
          <w:spacing w:val="-1"/>
          <w:sz w:val="21"/>
          <w:szCs w:val="21"/>
          <w:highlight w:val="none"/>
        </w:rPr>
        <w:t>关内容，并在附件中提交由质疑供应商签署的授权委托书。授权</w:t>
      </w:r>
      <w:r>
        <w:rPr>
          <w:b/>
          <w:bCs/>
          <w:color w:val="auto"/>
          <w:spacing w:val="-2"/>
          <w:sz w:val="21"/>
          <w:szCs w:val="21"/>
          <w:highlight w:val="none"/>
        </w:rPr>
        <w:t>委托书应载明代理人的姓名或者名称、代理事项、具体权限、期限和相关</w:t>
      </w:r>
      <w:r>
        <w:rPr>
          <w:b/>
          <w:bCs/>
          <w:color w:val="auto"/>
          <w:spacing w:val="-3"/>
          <w:sz w:val="21"/>
          <w:szCs w:val="21"/>
          <w:highlight w:val="none"/>
        </w:rPr>
        <w:t>事项。</w:t>
      </w:r>
    </w:p>
    <w:p w14:paraId="32972062">
      <w:pPr>
        <w:pStyle w:val="11"/>
        <w:spacing w:before="182" w:line="219" w:lineRule="auto"/>
        <w:ind w:left="381"/>
        <w:rPr>
          <w:color w:val="auto"/>
          <w:sz w:val="21"/>
          <w:szCs w:val="21"/>
          <w:highlight w:val="none"/>
        </w:rPr>
      </w:pPr>
      <w:r>
        <w:rPr>
          <w:b/>
          <w:bCs/>
          <w:color w:val="auto"/>
          <w:spacing w:val="-2"/>
          <w:sz w:val="21"/>
          <w:szCs w:val="21"/>
          <w:highlight w:val="none"/>
        </w:rPr>
        <w:t>3.质疑函的质疑事项应具体、明确，并有必要的事实依据</w:t>
      </w:r>
      <w:r>
        <w:rPr>
          <w:b/>
          <w:bCs/>
          <w:color w:val="auto"/>
          <w:spacing w:val="-3"/>
          <w:sz w:val="21"/>
          <w:szCs w:val="21"/>
          <w:highlight w:val="none"/>
        </w:rPr>
        <w:t>和法律依据。</w:t>
      </w:r>
    </w:p>
    <w:p w14:paraId="6074F784">
      <w:pPr>
        <w:pStyle w:val="11"/>
        <w:spacing w:before="182" w:line="220" w:lineRule="auto"/>
        <w:ind w:left="375"/>
        <w:rPr>
          <w:color w:val="auto"/>
          <w:sz w:val="21"/>
          <w:szCs w:val="21"/>
          <w:highlight w:val="none"/>
        </w:rPr>
      </w:pPr>
      <w:r>
        <w:rPr>
          <w:b/>
          <w:bCs/>
          <w:color w:val="auto"/>
          <w:spacing w:val="-3"/>
          <w:sz w:val="21"/>
          <w:szCs w:val="21"/>
          <w:highlight w:val="none"/>
        </w:rPr>
        <w:t>4.质疑函的质疑请求应与质疑事项相关。</w:t>
      </w:r>
    </w:p>
    <w:p w14:paraId="3EBDAC50">
      <w:pPr>
        <w:pStyle w:val="11"/>
        <w:spacing w:before="180" w:line="289" w:lineRule="auto"/>
        <w:ind w:left="25" w:right="2" w:firstLine="355"/>
        <w:rPr>
          <w:color w:val="auto"/>
          <w:sz w:val="21"/>
          <w:szCs w:val="21"/>
          <w:highlight w:val="none"/>
        </w:rPr>
      </w:pPr>
      <w:r>
        <w:rPr>
          <w:b/>
          <w:bCs/>
          <w:color w:val="auto"/>
          <w:spacing w:val="-5"/>
          <w:sz w:val="21"/>
          <w:szCs w:val="21"/>
          <w:highlight w:val="none"/>
        </w:rPr>
        <w:t>5.质疑供应商为法人或者其他组织的，质疑函应由法定代表人、主要负责人，或</w:t>
      </w:r>
      <w:r>
        <w:rPr>
          <w:b/>
          <w:bCs/>
          <w:color w:val="auto"/>
          <w:spacing w:val="-3"/>
          <w:sz w:val="21"/>
          <w:szCs w:val="21"/>
          <w:highlight w:val="none"/>
        </w:rPr>
        <w:t>者其授权代表签字或者盖章，并加盖公章。</w:t>
      </w:r>
    </w:p>
    <w:p w14:paraId="6E3E023A">
      <w:pPr>
        <w:spacing w:line="289" w:lineRule="auto"/>
        <w:rPr>
          <w:color w:val="auto"/>
          <w:sz w:val="21"/>
          <w:szCs w:val="21"/>
          <w:highlight w:val="none"/>
        </w:rPr>
        <w:sectPr>
          <w:footerReference r:id="rId59" w:type="default"/>
          <w:pgSz w:w="11906" w:h="16839"/>
          <w:pgMar w:top="1122" w:right="1502" w:bottom="1358" w:left="1417" w:header="737" w:footer="964" w:gutter="0"/>
          <w:pgNumType w:fmt="decimal"/>
          <w:cols w:space="720" w:num="1"/>
        </w:sectPr>
      </w:pPr>
    </w:p>
    <w:p w14:paraId="29039484">
      <w:pPr>
        <w:pStyle w:val="11"/>
        <w:spacing w:before="47" w:line="219" w:lineRule="auto"/>
        <w:rPr>
          <w:color w:val="auto"/>
          <w:sz w:val="24"/>
          <w:szCs w:val="24"/>
          <w:highlight w:val="none"/>
        </w:rPr>
      </w:pPr>
      <w:r>
        <w:rPr>
          <w:b/>
          <w:bCs/>
          <w:color w:val="auto"/>
          <w:spacing w:val="-4"/>
          <w:sz w:val="24"/>
          <w:szCs w:val="24"/>
          <w:highlight w:val="none"/>
        </w:rPr>
        <w:t>2.投诉书（格式）</w:t>
      </w:r>
    </w:p>
    <w:p w14:paraId="0205D128">
      <w:pPr>
        <w:pStyle w:val="11"/>
        <w:spacing w:before="224" w:line="602" w:lineRule="exact"/>
        <w:ind w:left="2820"/>
        <w:rPr>
          <w:color w:val="auto"/>
          <w:sz w:val="28"/>
          <w:szCs w:val="28"/>
          <w:highlight w:val="none"/>
        </w:rPr>
      </w:pPr>
      <w:r>
        <w:rPr>
          <w:b/>
          <w:bCs/>
          <w:color w:val="auto"/>
          <w:spacing w:val="6"/>
          <w:position w:val="3"/>
          <w:sz w:val="28"/>
          <w:szCs w:val="28"/>
          <w:highlight w:val="none"/>
        </w:rPr>
        <w:t>投诉书（格式）</w:t>
      </w:r>
    </w:p>
    <w:p w14:paraId="22EA3AD9">
      <w:pPr>
        <w:spacing w:line="299" w:lineRule="auto"/>
        <w:rPr>
          <w:rFonts w:ascii="Arial"/>
          <w:color w:val="auto"/>
          <w:sz w:val="21"/>
          <w:highlight w:val="none"/>
        </w:rPr>
      </w:pPr>
    </w:p>
    <w:p w14:paraId="2AA89E77">
      <w:pPr>
        <w:pStyle w:val="11"/>
        <w:spacing w:before="78" w:line="219" w:lineRule="auto"/>
        <w:ind w:left="480"/>
        <w:rPr>
          <w:color w:val="auto"/>
          <w:sz w:val="21"/>
          <w:szCs w:val="21"/>
          <w:highlight w:val="none"/>
        </w:rPr>
      </w:pPr>
      <w:r>
        <w:rPr>
          <w:b/>
          <w:bCs/>
          <w:color w:val="auto"/>
          <w:spacing w:val="-3"/>
          <w:sz w:val="21"/>
          <w:szCs w:val="21"/>
          <w:highlight w:val="none"/>
        </w:rPr>
        <w:t>一、投诉相关主体基本情况：</w:t>
      </w:r>
    </w:p>
    <w:p w14:paraId="733E3680">
      <w:pPr>
        <w:pStyle w:val="11"/>
        <w:spacing w:before="181" w:line="220" w:lineRule="auto"/>
        <w:ind w:left="480"/>
        <w:rPr>
          <w:color w:val="auto"/>
          <w:sz w:val="21"/>
          <w:szCs w:val="21"/>
          <w:highlight w:val="none"/>
        </w:rPr>
      </w:pPr>
      <w:r>
        <w:rPr>
          <w:color w:val="auto"/>
          <w:spacing w:val="-2"/>
          <w:sz w:val="21"/>
          <w:szCs w:val="21"/>
          <w:highlight w:val="none"/>
        </w:rPr>
        <w:t>投标人：</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0FD0578D">
      <w:pPr>
        <w:pStyle w:val="11"/>
        <w:spacing w:before="182" w:line="219" w:lineRule="auto"/>
        <w:ind w:left="477"/>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4"/>
          <w:sz w:val="21"/>
          <w:szCs w:val="21"/>
          <w:highlight w:val="none"/>
          <w:u w:val="single" w:color="auto"/>
        </w:rPr>
        <w:t xml:space="preserve">         </w:t>
      </w:r>
      <w:r>
        <w:rPr>
          <w:color w:val="auto"/>
          <w:spacing w:val="-92"/>
          <w:sz w:val="21"/>
          <w:szCs w:val="21"/>
          <w:highlight w:val="none"/>
        </w:rPr>
        <w:t xml:space="preserve"> </w:t>
      </w:r>
      <w:r>
        <w:rPr>
          <w:color w:val="auto"/>
          <w:spacing w:val="-4"/>
          <w:sz w:val="21"/>
          <w:szCs w:val="21"/>
          <w:highlight w:val="none"/>
        </w:rPr>
        <w:t>邮编：</w:t>
      </w:r>
      <w:r>
        <w:rPr>
          <w:color w:val="auto"/>
          <w:sz w:val="21"/>
          <w:szCs w:val="21"/>
          <w:highlight w:val="none"/>
          <w:u w:val="single" w:color="auto"/>
        </w:rPr>
        <w:t xml:space="preserve">               </w:t>
      </w:r>
    </w:p>
    <w:p w14:paraId="2FF9E529">
      <w:pPr>
        <w:pStyle w:val="11"/>
        <w:spacing w:before="181" w:line="219" w:lineRule="auto"/>
        <w:ind w:left="478"/>
        <w:rPr>
          <w:color w:val="auto"/>
          <w:sz w:val="21"/>
          <w:szCs w:val="21"/>
          <w:highlight w:val="none"/>
        </w:rPr>
      </w:pPr>
      <w:r>
        <w:rPr>
          <w:color w:val="auto"/>
          <w:spacing w:val="-1"/>
          <w:sz w:val="21"/>
          <w:szCs w:val="21"/>
          <w:highlight w:val="none"/>
        </w:rPr>
        <w:t>法定代表人/主要负责人：</w:t>
      </w:r>
      <w:r>
        <w:rPr>
          <w:color w:val="auto"/>
          <w:spacing w:val="-1"/>
          <w:sz w:val="21"/>
          <w:szCs w:val="21"/>
          <w:highlight w:val="none"/>
          <w:u w:val="single" w:color="auto"/>
        </w:rPr>
        <w:t xml:space="preserve">                                              </w:t>
      </w:r>
    </w:p>
    <w:p w14:paraId="5F5DC831">
      <w:pPr>
        <w:pStyle w:val="11"/>
        <w:spacing w:before="183" w:line="221" w:lineRule="auto"/>
        <w:ind w:left="478"/>
        <w:rPr>
          <w:color w:val="auto"/>
          <w:sz w:val="21"/>
          <w:szCs w:val="21"/>
          <w:highlight w:val="none"/>
        </w:rPr>
      </w:pPr>
      <w:r>
        <w:rPr>
          <w:color w:val="auto"/>
          <w:spacing w:val="-3"/>
          <w:sz w:val="21"/>
          <w:szCs w:val="21"/>
          <w:highlight w:val="none"/>
        </w:rPr>
        <w:t>联系电话：</w:t>
      </w:r>
      <w:r>
        <w:rPr>
          <w:color w:val="auto"/>
          <w:sz w:val="21"/>
          <w:szCs w:val="21"/>
          <w:highlight w:val="none"/>
          <w:u w:val="single" w:color="auto"/>
        </w:rPr>
        <w:t xml:space="preserve">                                         </w:t>
      </w:r>
    </w:p>
    <w:p w14:paraId="0E111644">
      <w:pPr>
        <w:pStyle w:val="11"/>
        <w:spacing w:before="178" w:line="219" w:lineRule="auto"/>
        <w:ind w:left="476"/>
        <w:rPr>
          <w:color w:val="auto"/>
          <w:sz w:val="21"/>
          <w:szCs w:val="21"/>
          <w:highlight w:val="none"/>
        </w:rPr>
      </w:pPr>
      <w:r>
        <w:rPr>
          <w:color w:val="auto"/>
          <w:spacing w:val="-1"/>
          <w:sz w:val="21"/>
          <w:szCs w:val="21"/>
          <w:highlight w:val="none"/>
        </w:rPr>
        <w:t>授权代表：</w:t>
      </w:r>
      <w:r>
        <w:rPr>
          <w:color w:val="auto"/>
          <w:spacing w:val="-1"/>
          <w:sz w:val="21"/>
          <w:szCs w:val="21"/>
          <w:highlight w:val="none"/>
          <w:u w:val="single" w:color="auto"/>
        </w:rPr>
        <w:t xml:space="preserve">                                         </w:t>
      </w:r>
      <w:r>
        <w:rPr>
          <w:color w:val="auto"/>
          <w:spacing w:val="-104"/>
          <w:sz w:val="21"/>
          <w:szCs w:val="21"/>
          <w:highlight w:val="none"/>
        </w:rPr>
        <w:t xml:space="preserve"> </w:t>
      </w:r>
      <w:r>
        <w:rPr>
          <w:color w:val="auto"/>
          <w:spacing w:val="-1"/>
          <w:sz w:val="21"/>
          <w:szCs w:val="21"/>
          <w:highlight w:val="none"/>
        </w:rPr>
        <w:t>联系电话：</w:t>
      </w:r>
      <w:r>
        <w:rPr>
          <w:color w:val="auto"/>
          <w:spacing w:val="-1"/>
          <w:sz w:val="21"/>
          <w:szCs w:val="21"/>
          <w:highlight w:val="none"/>
          <w:u w:val="single" w:color="auto"/>
        </w:rPr>
        <w:t xml:space="preserve">        </w:t>
      </w:r>
    </w:p>
    <w:p w14:paraId="5193A7B5">
      <w:pPr>
        <w:pStyle w:val="11"/>
        <w:spacing w:before="183" w:line="229" w:lineRule="auto"/>
        <w:ind w:left="477"/>
        <w:rPr>
          <w:color w:val="auto"/>
          <w:sz w:val="21"/>
          <w:szCs w:val="21"/>
          <w:highlight w:val="none"/>
        </w:rPr>
      </w:pPr>
      <w:r>
        <w:rPr>
          <w:color w:val="auto"/>
          <w:spacing w:val="-2"/>
          <w:sz w:val="21"/>
          <w:szCs w:val="21"/>
          <w:highlight w:val="none"/>
        </w:rPr>
        <w:t>地址：</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2ACADACC">
      <w:pPr>
        <w:pStyle w:val="11"/>
        <w:spacing w:before="168" w:line="219" w:lineRule="auto"/>
        <w:ind w:left="494"/>
        <w:rPr>
          <w:color w:val="auto"/>
          <w:sz w:val="21"/>
          <w:szCs w:val="21"/>
          <w:highlight w:val="none"/>
        </w:rPr>
      </w:pPr>
      <w:r>
        <w:rPr>
          <w:color w:val="auto"/>
          <w:spacing w:val="-10"/>
          <w:sz w:val="21"/>
          <w:szCs w:val="21"/>
          <w:highlight w:val="none"/>
        </w:rPr>
        <w:t>邮编：</w:t>
      </w:r>
      <w:r>
        <w:rPr>
          <w:color w:val="auto"/>
          <w:sz w:val="21"/>
          <w:szCs w:val="21"/>
          <w:highlight w:val="none"/>
          <w:u w:val="single" w:color="auto"/>
        </w:rPr>
        <w:t xml:space="preserve">         </w:t>
      </w:r>
    </w:p>
    <w:p w14:paraId="2655A2B1">
      <w:pPr>
        <w:pStyle w:val="11"/>
        <w:spacing w:before="184" w:line="219" w:lineRule="auto"/>
        <w:ind w:left="477"/>
        <w:rPr>
          <w:color w:val="auto"/>
          <w:sz w:val="21"/>
          <w:szCs w:val="21"/>
          <w:highlight w:val="none"/>
        </w:rPr>
      </w:pPr>
      <w:r>
        <w:rPr>
          <w:color w:val="auto"/>
          <w:spacing w:val="-7"/>
          <w:sz w:val="21"/>
          <w:szCs w:val="21"/>
          <w:highlight w:val="none"/>
        </w:rPr>
        <w:t>被投诉人</w:t>
      </w:r>
      <w:r>
        <w:rPr>
          <w:color w:val="auto"/>
          <w:spacing w:val="-29"/>
          <w:sz w:val="21"/>
          <w:szCs w:val="21"/>
          <w:highlight w:val="none"/>
        </w:rPr>
        <w:t xml:space="preserve"> </w:t>
      </w:r>
      <w:r>
        <w:rPr>
          <w:color w:val="auto"/>
          <w:spacing w:val="-7"/>
          <w:sz w:val="21"/>
          <w:szCs w:val="21"/>
          <w:highlight w:val="none"/>
        </w:rPr>
        <w:t>1：</w:t>
      </w:r>
    </w:p>
    <w:p w14:paraId="53D4DCFA">
      <w:pPr>
        <w:pStyle w:val="11"/>
        <w:spacing w:before="182" w:line="229" w:lineRule="auto"/>
        <w:ind w:left="477"/>
        <w:rPr>
          <w:color w:val="auto"/>
          <w:sz w:val="21"/>
          <w:szCs w:val="21"/>
          <w:highlight w:val="none"/>
        </w:rPr>
      </w:pPr>
      <w:r>
        <w:rPr>
          <w:color w:val="auto"/>
          <w:spacing w:val="-2"/>
          <w:sz w:val="21"/>
          <w:szCs w:val="21"/>
          <w:highlight w:val="none"/>
        </w:rPr>
        <w:t>地址：</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6DB74B01">
      <w:pPr>
        <w:pStyle w:val="11"/>
        <w:spacing w:before="169" w:line="219" w:lineRule="auto"/>
        <w:ind w:left="494"/>
        <w:rPr>
          <w:color w:val="auto"/>
          <w:sz w:val="21"/>
          <w:szCs w:val="21"/>
          <w:highlight w:val="none"/>
        </w:rPr>
      </w:pPr>
      <w:r>
        <w:rPr>
          <w:color w:val="auto"/>
          <w:spacing w:val="-10"/>
          <w:sz w:val="21"/>
          <w:szCs w:val="21"/>
          <w:highlight w:val="none"/>
        </w:rPr>
        <w:t>邮编：</w:t>
      </w:r>
      <w:r>
        <w:rPr>
          <w:color w:val="auto"/>
          <w:sz w:val="21"/>
          <w:szCs w:val="21"/>
          <w:highlight w:val="none"/>
          <w:u w:val="single" w:color="auto"/>
        </w:rPr>
        <w:t xml:space="preserve">         </w:t>
      </w:r>
    </w:p>
    <w:p w14:paraId="5B2D0599">
      <w:pPr>
        <w:pStyle w:val="11"/>
        <w:spacing w:before="183" w:line="221" w:lineRule="auto"/>
        <w:ind w:left="478"/>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95"/>
          <w:sz w:val="21"/>
          <w:szCs w:val="21"/>
          <w:highlight w:val="none"/>
        </w:rPr>
        <w:t xml:space="preserve"> </w:t>
      </w:r>
      <w:r>
        <w:rPr>
          <w:color w:val="auto"/>
          <w:spacing w:val="-1"/>
          <w:sz w:val="21"/>
          <w:szCs w:val="21"/>
          <w:highlight w:val="none"/>
        </w:rPr>
        <w:t>联系电话：</w:t>
      </w:r>
      <w:r>
        <w:rPr>
          <w:color w:val="auto"/>
          <w:sz w:val="21"/>
          <w:szCs w:val="21"/>
          <w:highlight w:val="none"/>
          <w:u w:val="single" w:color="auto"/>
        </w:rPr>
        <w:t xml:space="preserve">                </w:t>
      </w:r>
    </w:p>
    <w:p w14:paraId="123DE7CD">
      <w:pPr>
        <w:pStyle w:val="11"/>
        <w:spacing w:before="178" w:line="219" w:lineRule="auto"/>
        <w:ind w:left="477"/>
        <w:rPr>
          <w:color w:val="auto"/>
          <w:sz w:val="21"/>
          <w:szCs w:val="21"/>
          <w:highlight w:val="none"/>
        </w:rPr>
      </w:pPr>
      <w:r>
        <w:rPr>
          <w:color w:val="auto"/>
          <w:spacing w:val="-4"/>
          <w:sz w:val="21"/>
          <w:szCs w:val="21"/>
          <w:highlight w:val="none"/>
        </w:rPr>
        <w:t>被投诉人</w:t>
      </w:r>
      <w:r>
        <w:rPr>
          <w:color w:val="auto"/>
          <w:spacing w:val="-47"/>
          <w:sz w:val="21"/>
          <w:szCs w:val="21"/>
          <w:highlight w:val="none"/>
        </w:rPr>
        <w:t xml:space="preserve"> </w:t>
      </w:r>
      <w:r>
        <w:rPr>
          <w:color w:val="auto"/>
          <w:spacing w:val="-4"/>
          <w:sz w:val="21"/>
          <w:szCs w:val="21"/>
          <w:highlight w:val="none"/>
        </w:rPr>
        <w:t>2：</w:t>
      </w:r>
    </w:p>
    <w:p w14:paraId="17415237">
      <w:pPr>
        <w:pStyle w:val="11"/>
        <w:spacing w:before="181" w:line="378" w:lineRule="exact"/>
        <w:ind w:left="492"/>
        <w:rPr>
          <w:color w:val="auto"/>
          <w:sz w:val="21"/>
          <w:szCs w:val="21"/>
          <w:highlight w:val="none"/>
        </w:rPr>
      </w:pPr>
      <w:r>
        <w:rPr>
          <w:color w:val="auto"/>
          <w:spacing w:val="-13"/>
          <w:position w:val="3"/>
          <w:sz w:val="21"/>
          <w:szCs w:val="21"/>
          <w:highlight w:val="none"/>
        </w:rPr>
        <w:t>……</w:t>
      </w:r>
    </w:p>
    <w:p w14:paraId="00A5E13D">
      <w:pPr>
        <w:pStyle w:val="11"/>
        <w:spacing w:before="89" w:line="219" w:lineRule="auto"/>
        <w:ind w:left="477"/>
        <w:rPr>
          <w:color w:val="auto"/>
          <w:sz w:val="21"/>
          <w:szCs w:val="21"/>
          <w:highlight w:val="none"/>
        </w:rPr>
      </w:pPr>
      <w:r>
        <w:rPr>
          <w:color w:val="auto"/>
          <w:spacing w:val="-2"/>
          <w:sz w:val="21"/>
          <w:szCs w:val="21"/>
          <w:highlight w:val="none"/>
        </w:rPr>
        <w:t>相关供应商：</w:t>
      </w:r>
      <w:r>
        <w:rPr>
          <w:color w:val="auto"/>
          <w:sz w:val="21"/>
          <w:szCs w:val="21"/>
          <w:highlight w:val="none"/>
          <w:u w:val="single" w:color="auto"/>
        </w:rPr>
        <w:t xml:space="preserve">                                                         </w:t>
      </w:r>
    </w:p>
    <w:p w14:paraId="198DB2E5">
      <w:pPr>
        <w:pStyle w:val="11"/>
        <w:spacing w:before="185" w:line="219" w:lineRule="auto"/>
        <w:ind w:left="477"/>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92"/>
          <w:sz w:val="21"/>
          <w:szCs w:val="21"/>
          <w:highlight w:val="none"/>
        </w:rPr>
        <w:t xml:space="preserve"> </w:t>
      </w:r>
      <w:r>
        <w:rPr>
          <w:color w:val="auto"/>
          <w:spacing w:val="-3"/>
          <w:sz w:val="21"/>
          <w:szCs w:val="21"/>
          <w:highlight w:val="none"/>
        </w:rPr>
        <w:t>邮编：</w:t>
      </w:r>
      <w:r>
        <w:rPr>
          <w:color w:val="auto"/>
          <w:sz w:val="21"/>
          <w:szCs w:val="21"/>
          <w:highlight w:val="none"/>
          <w:u w:val="single" w:color="auto"/>
        </w:rPr>
        <w:t xml:space="preserve">           </w:t>
      </w:r>
    </w:p>
    <w:p w14:paraId="4DC504D4">
      <w:pPr>
        <w:pStyle w:val="11"/>
        <w:spacing w:before="181" w:line="221" w:lineRule="auto"/>
        <w:ind w:left="478"/>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105"/>
          <w:sz w:val="21"/>
          <w:szCs w:val="21"/>
          <w:highlight w:val="none"/>
        </w:rPr>
        <w:t xml:space="preserve"> </w:t>
      </w:r>
      <w:r>
        <w:rPr>
          <w:color w:val="auto"/>
          <w:spacing w:val="-1"/>
          <w:sz w:val="21"/>
          <w:szCs w:val="21"/>
          <w:highlight w:val="none"/>
        </w:rPr>
        <w:t>联系电话：</w:t>
      </w:r>
      <w:r>
        <w:rPr>
          <w:color w:val="auto"/>
          <w:spacing w:val="-1"/>
          <w:sz w:val="21"/>
          <w:szCs w:val="21"/>
          <w:highlight w:val="none"/>
          <w:u w:val="single" w:color="auto"/>
        </w:rPr>
        <w:t xml:space="preserve">       </w:t>
      </w:r>
    </w:p>
    <w:p w14:paraId="63FC25F3">
      <w:pPr>
        <w:pStyle w:val="11"/>
        <w:spacing w:before="179" w:line="219" w:lineRule="auto"/>
        <w:ind w:left="480"/>
        <w:rPr>
          <w:color w:val="auto"/>
          <w:sz w:val="21"/>
          <w:szCs w:val="21"/>
          <w:highlight w:val="none"/>
        </w:rPr>
      </w:pPr>
      <w:r>
        <w:rPr>
          <w:b/>
          <w:bCs/>
          <w:color w:val="auto"/>
          <w:spacing w:val="-3"/>
          <w:sz w:val="21"/>
          <w:szCs w:val="21"/>
          <w:highlight w:val="none"/>
        </w:rPr>
        <w:t>二、投诉项目基本情况：</w:t>
      </w:r>
    </w:p>
    <w:p w14:paraId="351E349F">
      <w:pPr>
        <w:pStyle w:val="11"/>
        <w:spacing w:before="182" w:line="220" w:lineRule="auto"/>
        <w:ind w:left="497"/>
        <w:rPr>
          <w:color w:val="auto"/>
          <w:sz w:val="21"/>
          <w:szCs w:val="21"/>
          <w:highlight w:val="none"/>
        </w:rPr>
      </w:pPr>
      <w:r>
        <w:rPr>
          <w:color w:val="auto"/>
          <w:spacing w:val="-1"/>
          <w:sz w:val="21"/>
          <w:szCs w:val="21"/>
          <w:highlight w:val="none"/>
        </w:rPr>
        <w:t>招标项目的名称：</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46F088D5">
      <w:pPr>
        <w:pStyle w:val="11"/>
        <w:spacing w:before="182" w:line="219" w:lineRule="auto"/>
        <w:ind w:left="497"/>
        <w:rPr>
          <w:color w:val="auto"/>
          <w:sz w:val="21"/>
          <w:szCs w:val="21"/>
          <w:highlight w:val="none"/>
        </w:rPr>
      </w:pPr>
      <w:r>
        <w:rPr>
          <w:color w:val="auto"/>
          <w:spacing w:val="-2"/>
          <w:sz w:val="21"/>
          <w:szCs w:val="21"/>
          <w:highlight w:val="none"/>
        </w:rPr>
        <w:t>招标项目的编号：</w:t>
      </w:r>
      <w:r>
        <w:rPr>
          <w:color w:val="auto"/>
          <w:sz w:val="21"/>
          <w:szCs w:val="21"/>
          <w:highlight w:val="none"/>
          <w:u w:val="single" w:color="auto"/>
        </w:rPr>
        <w:t xml:space="preserve">                                           </w:t>
      </w:r>
    </w:p>
    <w:p w14:paraId="15EBF3CD">
      <w:pPr>
        <w:pStyle w:val="11"/>
        <w:tabs>
          <w:tab w:val="left" w:pos="8714"/>
        </w:tabs>
        <w:spacing w:before="182" w:line="359" w:lineRule="auto"/>
        <w:ind w:left="495"/>
        <w:jc w:val="both"/>
        <w:rPr>
          <w:color w:val="auto"/>
          <w:sz w:val="21"/>
          <w:szCs w:val="21"/>
          <w:highlight w:val="none"/>
        </w:rPr>
      </w:pPr>
      <w:r>
        <w:rPr>
          <w:color w:val="auto"/>
          <w:spacing w:val="-2"/>
          <w:sz w:val="21"/>
          <w:szCs w:val="21"/>
          <w:highlight w:val="none"/>
        </w:rPr>
        <w:t>采购人名称：</w:t>
      </w:r>
      <w:r>
        <w:rPr>
          <w:color w:val="auto"/>
          <w:sz w:val="21"/>
          <w:szCs w:val="21"/>
          <w:highlight w:val="none"/>
          <w:u w:val="single" w:color="auto"/>
        </w:rPr>
        <w:tab/>
      </w:r>
      <w:r>
        <w:rPr>
          <w:color w:val="auto"/>
          <w:sz w:val="21"/>
          <w:szCs w:val="21"/>
          <w:highlight w:val="none"/>
        </w:rPr>
        <w:t xml:space="preserve"> </w:t>
      </w:r>
      <w:r>
        <w:rPr>
          <w:color w:val="auto"/>
          <w:spacing w:val="-2"/>
          <w:sz w:val="21"/>
          <w:szCs w:val="21"/>
          <w:highlight w:val="none"/>
        </w:rPr>
        <w:t>代理机构名称：</w:t>
      </w:r>
      <w:r>
        <w:rPr>
          <w:color w:val="auto"/>
          <w:sz w:val="21"/>
          <w:szCs w:val="21"/>
          <w:highlight w:val="none"/>
          <w:u w:val="single" w:color="auto"/>
        </w:rPr>
        <w:tab/>
      </w:r>
      <w:r>
        <w:rPr>
          <w:color w:val="auto"/>
          <w:sz w:val="21"/>
          <w:szCs w:val="21"/>
          <w:highlight w:val="none"/>
        </w:rPr>
        <w:t xml:space="preserve"> </w:t>
      </w:r>
      <w:r>
        <w:rPr>
          <w:color w:val="auto"/>
          <w:spacing w:val="-1"/>
          <w:sz w:val="21"/>
          <w:szCs w:val="21"/>
          <w:highlight w:val="none"/>
        </w:rPr>
        <w:t>招标文件公告：</w:t>
      </w:r>
      <w:r>
        <w:rPr>
          <w:color w:val="auto"/>
          <w:spacing w:val="-1"/>
          <w:sz w:val="21"/>
          <w:szCs w:val="21"/>
          <w:highlight w:val="none"/>
          <w:u w:val="single" w:color="auto"/>
        </w:rPr>
        <w:t>是/否</w:t>
      </w:r>
      <w:r>
        <w:rPr>
          <w:color w:val="auto"/>
          <w:spacing w:val="-1"/>
          <w:sz w:val="21"/>
          <w:szCs w:val="21"/>
          <w:highlight w:val="none"/>
        </w:rPr>
        <w:t>公告期限：</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3C1369B2">
      <w:pPr>
        <w:pStyle w:val="11"/>
        <w:spacing w:before="1" w:line="217" w:lineRule="auto"/>
        <w:ind w:left="497"/>
        <w:rPr>
          <w:color w:val="auto"/>
          <w:sz w:val="21"/>
          <w:szCs w:val="21"/>
          <w:highlight w:val="none"/>
        </w:rPr>
      </w:pPr>
      <w:r>
        <w:rPr>
          <w:color w:val="auto"/>
          <w:spacing w:val="-1"/>
          <w:sz w:val="21"/>
          <w:szCs w:val="21"/>
          <w:highlight w:val="none"/>
        </w:rPr>
        <w:t>招标结果公告：</w:t>
      </w:r>
      <w:r>
        <w:rPr>
          <w:color w:val="auto"/>
          <w:spacing w:val="-1"/>
          <w:sz w:val="21"/>
          <w:szCs w:val="21"/>
          <w:highlight w:val="none"/>
          <w:u w:val="single" w:color="auto"/>
        </w:rPr>
        <w:t>是/否</w:t>
      </w:r>
      <w:r>
        <w:rPr>
          <w:color w:val="auto"/>
          <w:spacing w:val="-1"/>
          <w:sz w:val="21"/>
          <w:szCs w:val="21"/>
          <w:highlight w:val="none"/>
        </w:rPr>
        <w:t>公告期限：</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0A93CBEE">
      <w:pPr>
        <w:pStyle w:val="11"/>
        <w:spacing w:before="182" w:line="219" w:lineRule="auto"/>
        <w:ind w:left="491"/>
        <w:rPr>
          <w:color w:val="auto"/>
          <w:sz w:val="21"/>
          <w:szCs w:val="21"/>
          <w:highlight w:val="none"/>
        </w:rPr>
      </w:pPr>
      <w:r>
        <w:rPr>
          <w:b/>
          <w:bCs/>
          <w:color w:val="auto"/>
          <w:spacing w:val="-3"/>
          <w:sz w:val="21"/>
          <w:szCs w:val="21"/>
          <w:highlight w:val="none"/>
        </w:rPr>
        <w:t>三、质疑基本情况</w:t>
      </w:r>
    </w:p>
    <w:p w14:paraId="0C99FEE0">
      <w:pPr>
        <w:pStyle w:val="11"/>
        <w:spacing w:before="185" w:line="362" w:lineRule="auto"/>
        <w:ind w:left="26" w:right="2" w:firstLine="480"/>
        <w:rPr>
          <w:color w:val="auto"/>
          <w:sz w:val="21"/>
          <w:szCs w:val="21"/>
          <w:highlight w:val="none"/>
        </w:rPr>
      </w:pPr>
      <w:r>
        <w:rPr>
          <w:color w:val="auto"/>
          <w:spacing w:val="-5"/>
          <w:sz w:val="21"/>
          <w:szCs w:val="21"/>
          <w:highlight w:val="none"/>
        </w:rPr>
        <w:t>投诉人于</w:t>
      </w:r>
      <w:r>
        <w:rPr>
          <w:color w:val="auto"/>
          <w:spacing w:val="-5"/>
          <w:sz w:val="21"/>
          <w:szCs w:val="21"/>
          <w:highlight w:val="none"/>
          <w:u w:val="single" w:color="auto"/>
        </w:rPr>
        <w:t xml:space="preserve">      </w:t>
      </w:r>
      <w:r>
        <w:rPr>
          <w:color w:val="auto"/>
          <w:spacing w:val="-105"/>
          <w:sz w:val="21"/>
          <w:szCs w:val="21"/>
          <w:highlight w:val="none"/>
        </w:rPr>
        <w:t xml:space="preserve"> </w:t>
      </w:r>
      <w:r>
        <w:rPr>
          <w:color w:val="auto"/>
          <w:spacing w:val="-5"/>
          <w:sz w:val="21"/>
          <w:szCs w:val="21"/>
          <w:highlight w:val="none"/>
        </w:rPr>
        <w:t>年</w:t>
      </w:r>
      <w:r>
        <w:rPr>
          <w:color w:val="auto"/>
          <w:spacing w:val="1"/>
          <w:sz w:val="21"/>
          <w:szCs w:val="21"/>
          <w:highlight w:val="none"/>
          <w:u w:val="single" w:color="auto"/>
        </w:rPr>
        <w:t xml:space="preserve">   </w:t>
      </w:r>
      <w:r>
        <w:rPr>
          <w:color w:val="auto"/>
          <w:spacing w:val="-104"/>
          <w:sz w:val="21"/>
          <w:szCs w:val="21"/>
          <w:highlight w:val="none"/>
        </w:rPr>
        <w:t xml:space="preserve"> </w:t>
      </w:r>
      <w:r>
        <w:rPr>
          <w:color w:val="auto"/>
          <w:spacing w:val="-5"/>
          <w:sz w:val="21"/>
          <w:szCs w:val="21"/>
          <w:highlight w:val="none"/>
        </w:rPr>
        <w:t>月</w:t>
      </w:r>
      <w:r>
        <w:rPr>
          <w:color w:val="auto"/>
          <w:sz w:val="21"/>
          <w:szCs w:val="21"/>
          <w:highlight w:val="none"/>
          <w:u w:val="single" w:color="auto"/>
        </w:rPr>
        <w:t xml:space="preserve">   </w:t>
      </w:r>
      <w:r>
        <w:rPr>
          <w:color w:val="auto"/>
          <w:spacing w:val="-66"/>
          <w:sz w:val="21"/>
          <w:szCs w:val="21"/>
          <w:highlight w:val="none"/>
        </w:rPr>
        <w:t xml:space="preserve"> </w:t>
      </w:r>
      <w:r>
        <w:rPr>
          <w:color w:val="auto"/>
          <w:spacing w:val="-5"/>
          <w:sz w:val="21"/>
          <w:szCs w:val="21"/>
          <w:highlight w:val="none"/>
        </w:rPr>
        <w:t>日，向</w:t>
      </w:r>
      <w:r>
        <w:rPr>
          <w:color w:val="auto"/>
          <w:spacing w:val="-119"/>
          <w:sz w:val="21"/>
          <w:szCs w:val="21"/>
          <w:highlight w:val="none"/>
        </w:rPr>
        <w:t xml:space="preserve"> </w:t>
      </w:r>
      <w:r>
        <w:rPr>
          <w:color w:val="auto"/>
          <w:spacing w:val="1"/>
          <w:sz w:val="21"/>
          <w:szCs w:val="21"/>
          <w:highlight w:val="none"/>
          <w:u w:val="single" w:color="auto"/>
        </w:rPr>
        <w:t xml:space="preserve">                                </w:t>
      </w:r>
      <w:r>
        <w:rPr>
          <w:color w:val="auto"/>
          <w:spacing w:val="-107"/>
          <w:sz w:val="21"/>
          <w:szCs w:val="21"/>
          <w:highlight w:val="none"/>
        </w:rPr>
        <w:t xml:space="preserve"> </w:t>
      </w:r>
      <w:r>
        <w:rPr>
          <w:color w:val="auto"/>
          <w:spacing w:val="-5"/>
          <w:sz w:val="21"/>
          <w:szCs w:val="21"/>
          <w:highlight w:val="none"/>
        </w:rPr>
        <w:t>提出质</w:t>
      </w:r>
      <w:r>
        <w:rPr>
          <w:color w:val="auto"/>
          <w:spacing w:val="-2"/>
          <w:sz w:val="21"/>
          <w:szCs w:val="21"/>
          <w:highlight w:val="none"/>
        </w:rPr>
        <w:t>疑，质疑事项为：</w:t>
      </w:r>
    </w:p>
    <w:p w14:paraId="347B44EE">
      <w:pPr>
        <w:spacing w:line="362" w:lineRule="auto"/>
        <w:rPr>
          <w:color w:val="auto"/>
          <w:sz w:val="21"/>
          <w:szCs w:val="21"/>
          <w:highlight w:val="none"/>
        </w:rPr>
        <w:sectPr>
          <w:footerReference r:id="rId60" w:type="default"/>
          <w:pgSz w:w="11906" w:h="16839"/>
          <w:pgMar w:top="1417" w:right="1417" w:bottom="1417" w:left="1417" w:header="737" w:footer="964" w:gutter="0"/>
          <w:pgNumType w:fmt="decimal"/>
          <w:cols w:space="720" w:num="1"/>
        </w:sectPr>
      </w:pPr>
    </w:p>
    <w:p w14:paraId="35A8920E">
      <w:pPr>
        <w:spacing w:line="480" w:lineRule="exact"/>
        <w:ind w:firstLine="710"/>
        <w:rPr>
          <w:color w:val="auto"/>
          <w:sz w:val="21"/>
          <w:szCs w:val="21"/>
          <w:highlight w:val="none"/>
        </w:rPr>
      </w:pPr>
      <w:r>
        <w:rPr>
          <w:color w:val="auto"/>
          <w:position w:val="-9"/>
          <w:sz w:val="21"/>
          <w:szCs w:val="21"/>
          <w:highlight w:val="none"/>
        </w:rPr>
        <w:pict>
          <v:shape id="_x0000_s1026" o:spid="_x0000_s1026" style="height:24pt;width:400.25pt;" filled="f" stroked="t" coordsize="8005,480" path="m0,5l8004,5m0,473l8004,473e">
            <v:fill on="f" focussize="0,0"/>
            <v:stroke weight="0.6pt" color="#000000" miterlimit="2" joinstyle="bevel"/>
            <v:imagedata o:title=""/>
            <o:lock v:ext="edit"/>
            <w10:wrap type="none"/>
            <w10:anchorlock/>
          </v:shape>
        </w:pict>
      </w:r>
    </w:p>
    <w:p w14:paraId="134C75BF">
      <w:pPr>
        <w:pStyle w:val="11"/>
        <w:spacing w:before="225" w:line="359" w:lineRule="auto"/>
        <w:ind w:firstLine="476"/>
        <w:rPr>
          <w:color w:val="auto"/>
          <w:sz w:val="21"/>
          <w:szCs w:val="21"/>
          <w:highlight w:val="none"/>
        </w:rPr>
      </w:pPr>
      <w:r>
        <w:rPr>
          <w:color w:val="auto"/>
          <w:spacing w:val="-1"/>
          <w:sz w:val="21"/>
          <w:szCs w:val="21"/>
          <w:highlight w:val="none"/>
          <w:u w:val="single" w:color="auto"/>
        </w:rPr>
        <w:t>采购人/代理机构</w:t>
      </w:r>
      <w:r>
        <w:rPr>
          <w:color w:val="auto"/>
          <w:spacing w:val="-1"/>
          <w:sz w:val="21"/>
          <w:szCs w:val="21"/>
          <w:highlight w:val="none"/>
        </w:rPr>
        <w:t>于</w:t>
      </w:r>
      <w:r>
        <w:rPr>
          <w:color w:val="auto"/>
          <w:spacing w:val="-118"/>
          <w:sz w:val="21"/>
          <w:szCs w:val="21"/>
          <w:highlight w:val="none"/>
        </w:rPr>
        <w:t xml:space="preserve"> </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1"/>
          <w:sz w:val="21"/>
          <w:szCs w:val="21"/>
          <w:highlight w:val="none"/>
        </w:rPr>
        <w:t>年</w:t>
      </w:r>
      <w:r>
        <w:rPr>
          <w:color w:val="auto"/>
          <w:spacing w:val="-118"/>
          <w:sz w:val="21"/>
          <w:szCs w:val="21"/>
          <w:highlight w:val="none"/>
        </w:rPr>
        <w:t xml:space="preserve"> </w:t>
      </w:r>
      <w:r>
        <w:rPr>
          <w:color w:val="auto"/>
          <w:spacing w:val="2"/>
          <w:sz w:val="21"/>
          <w:szCs w:val="21"/>
          <w:highlight w:val="none"/>
          <w:u w:val="single" w:color="auto"/>
        </w:rPr>
        <w:t xml:space="preserve">   </w:t>
      </w:r>
      <w:r>
        <w:rPr>
          <w:color w:val="auto"/>
          <w:spacing w:val="-103"/>
          <w:sz w:val="21"/>
          <w:szCs w:val="21"/>
          <w:highlight w:val="none"/>
        </w:rPr>
        <w:t xml:space="preserve"> </w:t>
      </w:r>
      <w:r>
        <w:rPr>
          <w:color w:val="auto"/>
          <w:spacing w:val="-1"/>
          <w:sz w:val="21"/>
          <w:szCs w:val="21"/>
          <w:highlight w:val="none"/>
        </w:rPr>
        <w:t>月</w:t>
      </w:r>
      <w:r>
        <w:rPr>
          <w:color w:val="auto"/>
          <w:spacing w:val="-119"/>
          <w:sz w:val="21"/>
          <w:szCs w:val="21"/>
          <w:highlight w:val="none"/>
        </w:rPr>
        <w:t xml:space="preserve"> </w:t>
      </w:r>
      <w:r>
        <w:rPr>
          <w:color w:val="auto"/>
          <w:spacing w:val="1"/>
          <w:sz w:val="21"/>
          <w:szCs w:val="21"/>
          <w:highlight w:val="none"/>
          <w:u w:val="single" w:color="auto"/>
        </w:rPr>
        <w:t xml:space="preserve">   </w:t>
      </w:r>
      <w:r>
        <w:rPr>
          <w:color w:val="auto"/>
          <w:spacing w:val="-67"/>
          <w:sz w:val="21"/>
          <w:szCs w:val="21"/>
          <w:highlight w:val="none"/>
        </w:rPr>
        <w:t xml:space="preserve"> </w:t>
      </w:r>
      <w:r>
        <w:rPr>
          <w:color w:val="auto"/>
          <w:spacing w:val="-1"/>
          <w:sz w:val="21"/>
          <w:szCs w:val="21"/>
          <w:highlight w:val="none"/>
        </w:rPr>
        <w:t>日，就质疑事项作出了答复/没有在</w:t>
      </w:r>
      <w:r>
        <w:rPr>
          <w:color w:val="auto"/>
          <w:spacing w:val="-2"/>
          <w:sz w:val="21"/>
          <w:szCs w:val="21"/>
          <w:highlight w:val="none"/>
        </w:rPr>
        <w:t>法定期限内作出答复。</w:t>
      </w:r>
    </w:p>
    <w:p w14:paraId="0BBCEB25">
      <w:pPr>
        <w:pStyle w:val="11"/>
        <w:spacing w:line="219" w:lineRule="auto"/>
        <w:ind w:left="514"/>
        <w:rPr>
          <w:color w:val="auto"/>
          <w:sz w:val="21"/>
          <w:szCs w:val="21"/>
          <w:highlight w:val="none"/>
        </w:rPr>
      </w:pPr>
      <w:r>
        <w:rPr>
          <w:b/>
          <w:bCs/>
          <w:color w:val="auto"/>
          <w:spacing w:val="-5"/>
          <w:sz w:val="21"/>
          <w:szCs w:val="21"/>
          <w:highlight w:val="none"/>
        </w:rPr>
        <w:t>四、投诉事项具体内容</w:t>
      </w:r>
    </w:p>
    <w:p w14:paraId="5AF71F3B">
      <w:pPr>
        <w:pStyle w:val="11"/>
        <w:spacing w:before="179" w:line="362" w:lineRule="auto"/>
        <w:ind w:left="477" w:firstLine="22"/>
        <w:rPr>
          <w:color w:val="auto"/>
          <w:sz w:val="21"/>
          <w:szCs w:val="21"/>
          <w:highlight w:val="none"/>
          <w:u w:val="single" w:color="auto"/>
        </w:rPr>
      </w:pPr>
      <w:r>
        <w:rPr>
          <w:color w:val="auto"/>
          <w:spacing w:val="-7"/>
          <w:sz w:val="21"/>
          <w:szCs w:val="21"/>
          <w:highlight w:val="none"/>
        </w:rPr>
        <w:t>投诉事项</w:t>
      </w:r>
      <w:r>
        <w:rPr>
          <w:color w:val="auto"/>
          <w:spacing w:val="-33"/>
          <w:sz w:val="21"/>
          <w:szCs w:val="21"/>
          <w:highlight w:val="none"/>
        </w:rPr>
        <w:t xml:space="preserve"> </w:t>
      </w:r>
      <w:r>
        <w:rPr>
          <w:color w:val="auto"/>
          <w:spacing w:val="-7"/>
          <w:sz w:val="21"/>
          <w:szCs w:val="21"/>
          <w:highlight w:val="none"/>
        </w:rPr>
        <w:t>1：</w:t>
      </w:r>
      <w:r>
        <w:rPr>
          <w:color w:val="auto"/>
          <w:sz w:val="21"/>
          <w:szCs w:val="21"/>
          <w:highlight w:val="none"/>
          <w:u w:val="single" w:color="auto"/>
        </w:rPr>
        <w:t xml:space="preserve">                                                         </w:t>
      </w:r>
    </w:p>
    <w:p w14:paraId="6BC6791D">
      <w:pPr>
        <w:pStyle w:val="11"/>
        <w:spacing w:before="179" w:line="362" w:lineRule="auto"/>
        <w:ind w:left="477" w:firstLine="22"/>
        <w:rPr>
          <w:color w:val="auto"/>
          <w:sz w:val="21"/>
          <w:szCs w:val="21"/>
          <w:highlight w:val="none"/>
        </w:rPr>
      </w:pPr>
      <w:r>
        <w:rPr>
          <w:color w:val="auto"/>
          <w:spacing w:val="-2"/>
          <w:sz w:val="21"/>
          <w:szCs w:val="21"/>
          <w:highlight w:val="none"/>
        </w:rPr>
        <w:t xml:space="preserve">事实依据： </w:t>
      </w:r>
      <w:r>
        <w:rPr>
          <w:color w:val="auto"/>
          <w:sz w:val="21"/>
          <w:szCs w:val="21"/>
          <w:highlight w:val="none"/>
          <w:u w:val="single" w:color="auto"/>
        </w:rPr>
        <w:t xml:space="preserve">                                                          </w:t>
      </w:r>
    </w:p>
    <w:p w14:paraId="35D8743B">
      <w:pPr>
        <w:tabs>
          <w:tab w:val="left" w:pos="8714"/>
        </w:tabs>
        <w:spacing w:before="31"/>
        <w:ind w:left="486"/>
        <w:rPr>
          <w:rFonts w:ascii="Arial"/>
          <w:color w:val="auto"/>
          <w:sz w:val="21"/>
          <w:szCs w:val="21"/>
          <w:highlight w:val="none"/>
        </w:rPr>
      </w:pPr>
      <w:r>
        <w:rPr>
          <w:rFonts w:ascii="Arial" w:hAnsi="Arial" w:eastAsia="Arial" w:cs="Arial"/>
          <w:color w:val="auto"/>
          <w:sz w:val="21"/>
          <w:szCs w:val="21"/>
          <w:highlight w:val="none"/>
          <w:u w:val="single" w:color="auto"/>
        </w:rPr>
        <w:tab/>
      </w:r>
    </w:p>
    <w:p w14:paraId="22984DC7">
      <w:pPr>
        <w:pStyle w:val="11"/>
        <w:spacing w:before="188" w:line="219" w:lineRule="auto"/>
        <w:ind w:left="478"/>
        <w:rPr>
          <w:color w:val="auto"/>
          <w:sz w:val="21"/>
          <w:szCs w:val="21"/>
          <w:highlight w:val="none"/>
        </w:rPr>
      </w:pPr>
      <w:r>
        <w:rPr>
          <w:color w:val="auto"/>
          <w:spacing w:val="-2"/>
          <w:sz w:val="21"/>
          <w:szCs w:val="21"/>
          <w:highlight w:val="none"/>
        </w:rPr>
        <w:t xml:space="preserve">法律依据： </w:t>
      </w:r>
      <w:r>
        <w:rPr>
          <w:color w:val="auto"/>
          <w:sz w:val="21"/>
          <w:szCs w:val="21"/>
          <w:highlight w:val="none"/>
          <w:u w:val="single" w:color="auto"/>
        </w:rPr>
        <w:t xml:space="preserve">                                                          </w:t>
      </w:r>
    </w:p>
    <w:p w14:paraId="75EEDB56">
      <w:pPr>
        <w:tabs>
          <w:tab w:val="left" w:pos="8714"/>
        </w:tabs>
        <w:spacing w:before="218"/>
        <w:ind w:left="486"/>
        <w:rPr>
          <w:rFonts w:ascii="Arial"/>
          <w:color w:val="auto"/>
          <w:sz w:val="21"/>
          <w:szCs w:val="21"/>
          <w:highlight w:val="none"/>
        </w:rPr>
      </w:pPr>
      <w:r>
        <w:rPr>
          <w:rFonts w:ascii="Arial" w:hAnsi="Arial" w:eastAsia="Arial" w:cs="Arial"/>
          <w:color w:val="auto"/>
          <w:sz w:val="21"/>
          <w:szCs w:val="21"/>
          <w:highlight w:val="none"/>
          <w:u w:val="single" w:color="auto"/>
        </w:rPr>
        <w:tab/>
      </w:r>
    </w:p>
    <w:p w14:paraId="6D5D81A6">
      <w:pPr>
        <w:pStyle w:val="11"/>
        <w:spacing w:before="190" w:line="220" w:lineRule="auto"/>
        <w:ind w:left="499"/>
        <w:rPr>
          <w:color w:val="auto"/>
          <w:sz w:val="21"/>
          <w:szCs w:val="21"/>
          <w:highlight w:val="none"/>
        </w:rPr>
      </w:pPr>
      <w:r>
        <w:rPr>
          <w:color w:val="auto"/>
          <w:spacing w:val="-3"/>
          <w:sz w:val="21"/>
          <w:szCs w:val="21"/>
          <w:highlight w:val="none"/>
        </w:rPr>
        <w:t>投诉事项</w:t>
      </w:r>
      <w:r>
        <w:rPr>
          <w:color w:val="auto"/>
          <w:spacing w:val="-47"/>
          <w:sz w:val="21"/>
          <w:szCs w:val="21"/>
          <w:highlight w:val="none"/>
        </w:rPr>
        <w:t xml:space="preserve"> </w:t>
      </w:r>
      <w:r>
        <w:rPr>
          <w:color w:val="auto"/>
          <w:spacing w:val="-3"/>
          <w:sz w:val="21"/>
          <w:szCs w:val="21"/>
          <w:highlight w:val="none"/>
        </w:rPr>
        <w:t>2</w:t>
      </w:r>
    </w:p>
    <w:p w14:paraId="7621406E">
      <w:pPr>
        <w:pStyle w:val="11"/>
        <w:spacing w:before="179" w:line="378" w:lineRule="exact"/>
        <w:ind w:left="511"/>
        <w:rPr>
          <w:color w:val="auto"/>
          <w:sz w:val="21"/>
          <w:szCs w:val="21"/>
          <w:highlight w:val="none"/>
        </w:rPr>
      </w:pPr>
      <w:r>
        <w:rPr>
          <w:color w:val="auto"/>
          <w:spacing w:val="-13"/>
          <w:position w:val="3"/>
          <w:sz w:val="21"/>
          <w:szCs w:val="21"/>
          <w:highlight w:val="none"/>
        </w:rPr>
        <w:t>……</w:t>
      </w:r>
    </w:p>
    <w:p w14:paraId="37C1751A">
      <w:pPr>
        <w:pStyle w:val="11"/>
        <w:spacing w:before="90" w:line="220" w:lineRule="auto"/>
        <w:ind w:left="495"/>
        <w:rPr>
          <w:color w:val="auto"/>
          <w:sz w:val="21"/>
          <w:szCs w:val="21"/>
          <w:highlight w:val="none"/>
        </w:rPr>
      </w:pPr>
      <w:r>
        <w:rPr>
          <w:b/>
          <w:bCs/>
          <w:color w:val="auto"/>
          <w:spacing w:val="-3"/>
          <w:sz w:val="21"/>
          <w:szCs w:val="21"/>
          <w:highlight w:val="none"/>
        </w:rPr>
        <w:t>五、与投诉事项相关的投诉请求：</w:t>
      </w:r>
    </w:p>
    <w:p w14:paraId="7E485A30">
      <w:pPr>
        <w:pStyle w:val="11"/>
        <w:spacing w:before="182" w:line="220" w:lineRule="auto"/>
        <w:ind w:left="494"/>
        <w:rPr>
          <w:color w:val="auto"/>
          <w:sz w:val="21"/>
          <w:szCs w:val="21"/>
          <w:highlight w:val="none"/>
        </w:rPr>
      </w:pPr>
      <w:r>
        <w:rPr>
          <w:color w:val="auto"/>
          <w:spacing w:val="-3"/>
          <w:sz w:val="21"/>
          <w:szCs w:val="21"/>
          <w:highlight w:val="none"/>
        </w:rPr>
        <w:t>请求：</w:t>
      </w:r>
      <w:r>
        <w:rPr>
          <w:color w:val="auto"/>
          <w:sz w:val="21"/>
          <w:szCs w:val="21"/>
          <w:highlight w:val="none"/>
          <w:u w:val="single" w:color="auto"/>
        </w:rPr>
        <w:t xml:space="preserve">                                                               </w:t>
      </w:r>
    </w:p>
    <w:p w14:paraId="1F02FF95">
      <w:pPr>
        <w:spacing w:line="282" w:lineRule="auto"/>
        <w:rPr>
          <w:rFonts w:ascii="Arial"/>
          <w:color w:val="auto"/>
          <w:sz w:val="21"/>
          <w:szCs w:val="21"/>
          <w:highlight w:val="none"/>
        </w:rPr>
      </w:pPr>
    </w:p>
    <w:p w14:paraId="599437E5">
      <w:pPr>
        <w:spacing w:line="283" w:lineRule="auto"/>
        <w:rPr>
          <w:rFonts w:ascii="Arial"/>
          <w:color w:val="auto"/>
          <w:sz w:val="21"/>
          <w:szCs w:val="21"/>
          <w:highlight w:val="none"/>
        </w:rPr>
      </w:pPr>
    </w:p>
    <w:p w14:paraId="3BB15D8B">
      <w:pPr>
        <w:pStyle w:val="11"/>
        <w:spacing w:before="79" w:line="219" w:lineRule="auto"/>
        <w:ind w:left="496"/>
        <w:rPr>
          <w:color w:val="auto"/>
          <w:sz w:val="21"/>
          <w:szCs w:val="21"/>
          <w:highlight w:val="none"/>
        </w:rPr>
      </w:pPr>
      <w:r>
        <w:rPr>
          <w:color w:val="auto"/>
          <w:spacing w:val="-4"/>
          <w:sz w:val="21"/>
          <w:szCs w:val="21"/>
          <w:highlight w:val="none"/>
        </w:rPr>
        <w:t>签字（签章</w:t>
      </w:r>
      <w:r>
        <w:rPr>
          <w:color w:val="auto"/>
          <w:spacing w:val="2"/>
          <w:sz w:val="21"/>
          <w:szCs w:val="21"/>
          <w:highlight w:val="none"/>
        </w:rPr>
        <w:t>）：</w:t>
      </w:r>
      <w:r>
        <w:rPr>
          <w:color w:val="auto"/>
          <w:sz w:val="21"/>
          <w:szCs w:val="21"/>
          <w:highlight w:val="none"/>
        </w:rPr>
        <w:t xml:space="preserve">                                       </w:t>
      </w:r>
      <w:r>
        <w:rPr>
          <w:color w:val="auto"/>
          <w:spacing w:val="-4"/>
          <w:sz w:val="21"/>
          <w:szCs w:val="21"/>
          <w:highlight w:val="none"/>
        </w:rPr>
        <w:t>公章：</w:t>
      </w:r>
    </w:p>
    <w:p w14:paraId="50CCB187">
      <w:pPr>
        <w:spacing w:line="283" w:lineRule="auto"/>
        <w:rPr>
          <w:rFonts w:ascii="Arial"/>
          <w:color w:val="auto"/>
          <w:sz w:val="21"/>
          <w:szCs w:val="21"/>
          <w:highlight w:val="none"/>
        </w:rPr>
      </w:pPr>
    </w:p>
    <w:p w14:paraId="5ECD0286">
      <w:pPr>
        <w:spacing w:line="284" w:lineRule="auto"/>
        <w:rPr>
          <w:rFonts w:ascii="Arial"/>
          <w:color w:val="auto"/>
          <w:sz w:val="21"/>
          <w:szCs w:val="21"/>
          <w:highlight w:val="none"/>
        </w:rPr>
      </w:pPr>
    </w:p>
    <w:p w14:paraId="570BBF4D">
      <w:pPr>
        <w:pStyle w:val="11"/>
        <w:spacing w:before="79" w:line="220" w:lineRule="auto"/>
        <w:ind w:left="537"/>
        <w:rPr>
          <w:color w:val="auto"/>
          <w:sz w:val="21"/>
          <w:szCs w:val="21"/>
          <w:highlight w:val="none"/>
        </w:rPr>
      </w:pPr>
      <w:r>
        <w:rPr>
          <w:color w:val="auto"/>
          <w:spacing w:val="-17"/>
          <w:sz w:val="21"/>
          <w:szCs w:val="21"/>
          <w:highlight w:val="none"/>
        </w:rPr>
        <w:t>日期：</w:t>
      </w:r>
    </w:p>
    <w:p w14:paraId="470AF937">
      <w:pPr>
        <w:spacing w:line="283" w:lineRule="auto"/>
        <w:rPr>
          <w:rFonts w:ascii="Arial"/>
          <w:color w:val="auto"/>
          <w:sz w:val="21"/>
          <w:szCs w:val="21"/>
          <w:highlight w:val="none"/>
        </w:rPr>
      </w:pPr>
    </w:p>
    <w:p w14:paraId="68E01EA5">
      <w:pPr>
        <w:spacing w:line="283" w:lineRule="auto"/>
        <w:rPr>
          <w:rFonts w:ascii="Arial"/>
          <w:color w:val="auto"/>
          <w:sz w:val="21"/>
          <w:szCs w:val="21"/>
          <w:highlight w:val="none"/>
        </w:rPr>
      </w:pPr>
    </w:p>
    <w:p w14:paraId="6F1C8E4C">
      <w:pPr>
        <w:pStyle w:val="11"/>
        <w:spacing w:before="78" w:line="219" w:lineRule="auto"/>
        <w:rPr>
          <w:color w:val="auto"/>
          <w:sz w:val="21"/>
          <w:szCs w:val="21"/>
          <w:highlight w:val="none"/>
        </w:rPr>
      </w:pPr>
      <w:r>
        <w:rPr>
          <w:b/>
          <w:bCs/>
          <w:color w:val="auto"/>
          <w:spacing w:val="-7"/>
          <w:sz w:val="21"/>
          <w:szCs w:val="21"/>
          <w:highlight w:val="none"/>
        </w:rPr>
        <w:t>说明：</w:t>
      </w:r>
    </w:p>
    <w:p w14:paraId="72D036C9">
      <w:pPr>
        <w:pStyle w:val="11"/>
        <w:spacing w:before="181" w:line="289" w:lineRule="auto"/>
        <w:ind w:left="26" w:right="2" w:firstLine="367"/>
        <w:rPr>
          <w:color w:val="auto"/>
          <w:sz w:val="21"/>
          <w:szCs w:val="21"/>
          <w:highlight w:val="none"/>
        </w:rPr>
      </w:pPr>
      <w:r>
        <w:rPr>
          <w:b/>
          <w:bCs/>
          <w:color w:val="auto"/>
          <w:spacing w:val="-5"/>
          <w:sz w:val="21"/>
          <w:szCs w:val="21"/>
          <w:highlight w:val="none"/>
        </w:rPr>
        <w:t>1.投诉人提起投诉时，应当提交投诉书和必要的证明材料，并按照被投诉人和与</w:t>
      </w:r>
      <w:r>
        <w:rPr>
          <w:b/>
          <w:bCs/>
          <w:color w:val="auto"/>
          <w:spacing w:val="-3"/>
          <w:sz w:val="21"/>
          <w:szCs w:val="21"/>
          <w:highlight w:val="none"/>
        </w:rPr>
        <w:t>投诉事项有关的供应商数量提供投诉书副本。</w:t>
      </w:r>
    </w:p>
    <w:p w14:paraId="123A686D">
      <w:pPr>
        <w:pStyle w:val="11"/>
        <w:spacing w:before="182" w:line="313" w:lineRule="auto"/>
        <w:ind w:left="26" w:firstLine="352"/>
        <w:rPr>
          <w:color w:val="auto"/>
          <w:sz w:val="21"/>
          <w:szCs w:val="21"/>
          <w:highlight w:val="none"/>
        </w:rPr>
      </w:pPr>
      <w:r>
        <w:rPr>
          <w:b/>
          <w:bCs/>
          <w:color w:val="auto"/>
          <w:spacing w:val="-5"/>
          <w:sz w:val="21"/>
          <w:szCs w:val="21"/>
          <w:highlight w:val="none"/>
        </w:rPr>
        <w:t>2.投诉人若委托代理人进行投诉的，投诉书应按</w:t>
      </w:r>
      <w:r>
        <w:rPr>
          <w:b/>
          <w:bCs/>
          <w:color w:val="auto"/>
          <w:spacing w:val="-6"/>
          <w:sz w:val="21"/>
          <w:szCs w:val="21"/>
          <w:highlight w:val="none"/>
        </w:rPr>
        <w:t>要求列明“授权代表</w:t>
      </w:r>
      <w:r>
        <w:rPr>
          <w:color w:val="auto"/>
          <w:spacing w:val="-86"/>
          <w:sz w:val="21"/>
          <w:szCs w:val="21"/>
          <w:highlight w:val="none"/>
        </w:rPr>
        <w:t xml:space="preserve"> </w:t>
      </w:r>
      <w:r>
        <w:rPr>
          <w:b/>
          <w:bCs/>
          <w:color w:val="auto"/>
          <w:spacing w:val="-6"/>
          <w:sz w:val="21"/>
          <w:szCs w:val="21"/>
          <w:highlight w:val="none"/>
        </w:rPr>
        <w:t>”的有关内</w:t>
      </w:r>
      <w:r>
        <w:rPr>
          <w:b/>
          <w:bCs/>
          <w:color w:val="auto"/>
          <w:spacing w:val="-1"/>
          <w:sz w:val="21"/>
          <w:szCs w:val="21"/>
          <w:highlight w:val="none"/>
        </w:rPr>
        <w:t>容，并在附件中提交由投诉人签署的授权委托书。授权委托书</w:t>
      </w:r>
      <w:r>
        <w:rPr>
          <w:b/>
          <w:bCs/>
          <w:color w:val="auto"/>
          <w:spacing w:val="-2"/>
          <w:sz w:val="21"/>
          <w:szCs w:val="21"/>
          <w:highlight w:val="none"/>
        </w:rPr>
        <w:t>应当载明代理人的姓名或者名称、代理事项、具体权限、期限和</w:t>
      </w:r>
      <w:r>
        <w:rPr>
          <w:b/>
          <w:bCs/>
          <w:color w:val="auto"/>
          <w:spacing w:val="-3"/>
          <w:sz w:val="21"/>
          <w:szCs w:val="21"/>
          <w:highlight w:val="none"/>
        </w:rPr>
        <w:t>相关事项。</w:t>
      </w:r>
    </w:p>
    <w:p w14:paraId="184BC6E9">
      <w:pPr>
        <w:pStyle w:val="11"/>
        <w:spacing w:before="180" w:line="219" w:lineRule="auto"/>
        <w:ind w:left="381"/>
        <w:rPr>
          <w:color w:val="auto"/>
          <w:sz w:val="21"/>
          <w:szCs w:val="21"/>
          <w:highlight w:val="none"/>
        </w:rPr>
      </w:pPr>
      <w:r>
        <w:rPr>
          <w:b/>
          <w:bCs/>
          <w:color w:val="auto"/>
          <w:spacing w:val="-2"/>
          <w:sz w:val="21"/>
          <w:szCs w:val="21"/>
          <w:highlight w:val="none"/>
        </w:rPr>
        <w:t>3.投诉书应简要列明质疑事项，质疑函、质疑答复等作为</w:t>
      </w:r>
      <w:r>
        <w:rPr>
          <w:b/>
          <w:bCs/>
          <w:color w:val="auto"/>
          <w:spacing w:val="-3"/>
          <w:sz w:val="21"/>
          <w:szCs w:val="21"/>
          <w:highlight w:val="none"/>
        </w:rPr>
        <w:t>附件材料提供。</w:t>
      </w:r>
    </w:p>
    <w:p w14:paraId="43118850">
      <w:pPr>
        <w:pStyle w:val="11"/>
        <w:spacing w:before="181" w:line="219" w:lineRule="auto"/>
        <w:ind w:left="375"/>
        <w:rPr>
          <w:color w:val="auto"/>
          <w:sz w:val="21"/>
          <w:szCs w:val="21"/>
          <w:highlight w:val="none"/>
        </w:rPr>
      </w:pPr>
      <w:r>
        <w:rPr>
          <w:b/>
          <w:bCs/>
          <w:color w:val="auto"/>
          <w:spacing w:val="-2"/>
          <w:sz w:val="21"/>
          <w:szCs w:val="21"/>
          <w:highlight w:val="none"/>
        </w:rPr>
        <w:t>4.投诉书的投诉事项应具体、明确，并有必要的事实依据和法律依据。</w:t>
      </w:r>
    </w:p>
    <w:p w14:paraId="40B062CE">
      <w:pPr>
        <w:pStyle w:val="11"/>
        <w:spacing w:before="184" w:line="219" w:lineRule="auto"/>
        <w:ind w:left="381"/>
        <w:rPr>
          <w:color w:val="auto"/>
          <w:sz w:val="21"/>
          <w:szCs w:val="21"/>
          <w:highlight w:val="none"/>
        </w:rPr>
      </w:pPr>
      <w:r>
        <w:rPr>
          <w:b/>
          <w:bCs/>
          <w:color w:val="auto"/>
          <w:spacing w:val="-3"/>
          <w:sz w:val="21"/>
          <w:szCs w:val="21"/>
          <w:highlight w:val="none"/>
        </w:rPr>
        <w:t>5.投诉书的投诉请求应与投诉事项相关。</w:t>
      </w:r>
    </w:p>
    <w:p w14:paraId="6735BD42">
      <w:pPr>
        <w:pStyle w:val="11"/>
        <w:spacing w:before="184" w:line="288" w:lineRule="auto"/>
        <w:ind w:left="22" w:right="2" w:firstLine="355"/>
        <w:rPr>
          <w:color w:val="auto"/>
          <w:sz w:val="21"/>
          <w:szCs w:val="21"/>
          <w:highlight w:val="none"/>
        </w:rPr>
      </w:pPr>
      <w:r>
        <w:rPr>
          <w:b/>
          <w:bCs/>
          <w:color w:val="auto"/>
          <w:spacing w:val="-4"/>
          <w:sz w:val="21"/>
          <w:szCs w:val="21"/>
          <w:highlight w:val="none"/>
        </w:rPr>
        <w:t>6.投诉人为法人或者其他组织的，投诉书应由</w:t>
      </w:r>
      <w:r>
        <w:rPr>
          <w:b/>
          <w:bCs/>
          <w:color w:val="auto"/>
          <w:spacing w:val="-5"/>
          <w:sz w:val="21"/>
          <w:szCs w:val="21"/>
          <w:highlight w:val="none"/>
        </w:rPr>
        <w:t>法定代表人、主要负责人，或者其</w:t>
      </w:r>
      <w:r>
        <w:rPr>
          <w:b/>
          <w:bCs/>
          <w:color w:val="auto"/>
          <w:spacing w:val="-3"/>
          <w:sz w:val="21"/>
          <w:szCs w:val="21"/>
          <w:highlight w:val="none"/>
        </w:rPr>
        <w:t>授权代表签字或者盖章，并加盖公章。</w:t>
      </w:r>
    </w:p>
    <w:sectPr>
      <w:footerReference r:id="rId61" w:type="default"/>
      <w:pgSz w:w="11906" w:h="16839"/>
      <w:pgMar w:top="1417" w:right="1417" w:bottom="1417" w:left="1417" w:header="1020" w:footer="10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9B32">
    <w:pPr>
      <w:pStyle w:val="11"/>
      <w:spacing w:line="213" w:lineRule="auto"/>
      <w:ind w:left="3435"/>
      <w:rPr>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2D659">
    <w:pPr>
      <w:spacing w:line="176" w:lineRule="auto"/>
      <w:ind w:left="47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C290">
                          <w:pPr>
                            <w:pStyle w:val="1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D1C290">
                    <w:pPr>
                      <w:pStyle w:val="1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90D0">
    <w:pPr>
      <w:spacing w:line="176" w:lineRule="auto"/>
      <w:ind w:left="45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64934">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5C64934">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BAD7">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11EC6">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8311EC6">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F0CD">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BE1BD">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6BE1BD">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78A8">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BF7DC">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A5BF7DC">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CB0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768A4">
                          <w:pPr>
                            <w:pStyle w:val="1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C768A4">
                    <w:pPr>
                      <w:pStyle w:val="1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A8BE">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7F640">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87F640">
                    <w:pPr>
                      <w:pStyle w:val="1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61E60">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3C3F3">
                          <w:pPr>
                            <w:pStyle w:val="1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493C3F3">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0F6C">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D13A9">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66D13A9">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F32B">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79394">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6679394">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4620">
    <w:pPr>
      <w:spacing w:line="176" w:lineRule="auto"/>
      <w:ind w:left="4222"/>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F54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DB5B7">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F4DB5B7">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4B7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639EF">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17639EF">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96109">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B071D">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06B071D">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1115">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3A73B">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143A73B">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21CF">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6F135">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AC6F135">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3C7E">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6883A">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A16883A">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5841">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C8F8D">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A7C8F8D">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138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B363A">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E0B363A">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65667">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8D99D">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438D99D">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AB218">
    <w:pPr>
      <w:pStyle w:val="15"/>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A36197">
                          <w:pPr>
                            <w:pStyle w:val="15"/>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6A36197">
                    <w:pPr>
                      <w:pStyle w:val="15"/>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9AECB">
    <w:pPr>
      <w:spacing w:line="176" w:lineRule="auto"/>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D7955">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8D7955">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3893E">
    <w:pPr>
      <w:pStyle w:val="15"/>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F7CA">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90B50">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1090B50">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5C5B">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1BCA">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EE41BCA">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C9DB">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0FC5D">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BA0FC5D">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9F38">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4B607">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A04B607">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388AA">
    <w:pPr>
      <w:spacing w:line="173"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58931">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0F58931">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D861">
    <w:pPr>
      <w:spacing w:line="176" w:lineRule="auto"/>
      <w:ind w:left="45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FFE4">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30DFFE4">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EA27">
    <w:pPr>
      <w:spacing w:line="176" w:lineRule="auto"/>
      <w:ind w:left="48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04DAE">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5204DAE">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0734">
    <w:pPr>
      <w:spacing w:line="173"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D95C7">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DAD95C7">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2B6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A330A">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63A330A">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8AC51">
    <w:pPr>
      <w:spacing w:line="176"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7EE6F">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97EE6F">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FA0A">
    <w:pPr>
      <w:spacing w:line="176" w:lineRule="auto"/>
      <w:ind w:left="4579"/>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A859E">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B9A859E">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2105">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B4107">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7FB4107">
                    <w:pPr>
                      <w:pStyle w:val="1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3C075">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08BDE">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A108BDE">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C20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B624B">
                          <w:pPr>
                            <w:pStyle w:val="1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5EB624B">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DCB7">
    <w:pPr>
      <w:spacing w:line="176"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17486">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1617486">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ECDE">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01B13">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801B13">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C07D">
    <w:pPr>
      <w:spacing w:line="176"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8AE70">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C98AE70">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09101">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32946">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9532946">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CAFD8">
    <w:pPr>
      <w:spacing w:line="176" w:lineRule="auto"/>
      <w:ind w:left="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7892C">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CC7892C">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2998">
    <w:pPr>
      <w:spacing w:line="176"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21E4F">
                          <w:pPr>
                            <w:pStyle w:val="1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CA21E4F">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4174">
    <w:pPr>
      <w:spacing w:line="176" w:lineRule="auto"/>
      <w:ind w:left="44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50C07">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650C07">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73A5C">
    <w:pPr>
      <w:spacing w:line="176"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D586C">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8DD586C">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03DC">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AC0BB">
                          <w:pPr>
                            <w:pStyle w:val="1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2EAC0BB">
                    <w:pPr>
                      <w:pStyle w:val="1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56E5">
    <w:pPr>
      <w:spacing w:line="176"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A8EAD">
                          <w:pPr>
                            <w:pStyle w:val="1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95A8EAD">
                    <w:pPr>
                      <w:pStyle w:val="1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1A17">
    <w:pPr>
      <w:spacing w:line="173"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2A8E6">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812A8E6">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B91A">
    <w:pPr>
      <w:spacing w:line="176"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9C6AF">
                          <w:pPr>
                            <w:pStyle w:val="1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1D9C6AF">
                    <w:pPr>
                      <w:pStyle w:val="1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697A">
    <w:pPr>
      <w:spacing w:line="173"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8477C">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58477C">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25724">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11DF">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8411DF">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819A">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12D67">
                          <w:pPr>
                            <w:pStyle w:val="1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6E12D67">
                    <w:pPr>
                      <w:pStyle w:val="1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CBC7">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E59AB">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4E59AB">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57C9">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203C">
    <w:pPr>
      <w:pStyle w:val="17"/>
      <w:rPr>
        <w:rFonts w:hint="default" w:eastAsia="宋体"/>
        <w:sz w:val="28"/>
        <w:szCs w:val="28"/>
        <w:lang w:val="en-US" w:eastAsia="zh-CN"/>
      </w:rPr>
    </w:pPr>
    <w:r>
      <w:rPr>
        <w:rFonts w:hint="eastAsia"/>
        <w:lang w:val="en-US" w:eastAsia="zh-CN"/>
      </w:rPr>
      <w:t xml:space="preserve">                   </w:t>
    </w:r>
    <w:r>
      <w:rPr>
        <w:rFonts w:hint="eastAsia"/>
        <w:sz w:val="28"/>
        <w:szCs w:val="2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93D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DF79C5"/>
    <w:rsid w:val="01FF3BC3"/>
    <w:rsid w:val="02DB4C93"/>
    <w:rsid w:val="03F7635A"/>
    <w:rsid w:val="04143505"/>
    <w:rsid w:val="06CB268F"/>
    <w:rsid w:val="06DA27C2"/>
    <w:rsid w:val="07034374"/>
    <w:rsid w:val="075C1AB8"/>
    <w:rsid w:val="0782305A"/>
    <w:rsid w:val="0810189E"/>
    <w:rsid w:val="0A1044B8"/>
    <w:rsid w:val="0AA26D34"/>
    <w:rsid w:val="0AB15C77"/>
    <w:rsid w:val="0E226F43"/>
    <w:rsid w:val="0E29721A"/>
    <w:rsid w:val="0E924D67"/>
    <w:rsid w:val="0EF34AB0"/>
    <w:rsid w:val="0F3A188C"/>
    <w:rsid w:val="0F895500"/>
    <w:rsid w:val="10C85AC8"/>
    <w:rsid w:val="113D0264"/>
    <w:rsid w:val="11474B6C"/>
    <w:rsid w:val="11D503B1"/>
    <w:rsid w:val="12521662"/>
    <w:rsid w:val="1312127D"/>
    <w:rsid w:val="13162FC3"/>
    <w:rsid w:val="13B21BDD"/>
    <w:rsid w:val="13D44784"/>
    <w:rsid w:val="141310F7"/>
    <w:rsid w:val="14A72229"/>
    <w:rsid w:val="158E1290"/>
    <w:rsid w:val="15F5110D"/>
    <w:rsid w:val="180C6BE2"/>
    <w:rsid w:val="188D75FC"/>
    <w:rsid w:val="19273C3F"/>
    <w:rsid w:val="193C6856"/>
    <w:rsid w:val="1B5A4363"/>
    <w:rsid w:val="1BF15876"/>
    <w:rsid w:val="1BFB366A"/>
    <w:rsid w:val="1C265257"/>
    <w:rsid w:val="1CD32EB7"/>
    <w:rsid w:val="1CE71EB8"/>
    <w:rsid w:val="1DBD30B3"/>
    <w:rsid w:val="1E23211E"/>
    <w:rsid w:val="1E73212A"/>
    <w:rsid w:val="20601879"/>
    <w:rsid w:val="2130305C"/>
    <w:rsid w:val="21D50045"/>
    <w:rsid w:val="224E6C09"/>
    <w:rsid w:val="231E2A66"/>
    <w:rsid w:val="23273902"/>
    <w:rsid w:val="235333B2"/>
    <w:rsid w:val="26094761"/>
    <w:rsid w:val="264137C8"/>
    <w:rsid w:val="27384716"/>
    <w:rsid w:val="28487031"/>
    <w:rsid w:val="286F43A9"/>
    <w:rsid w:val="29437F4F"/>
    <w:rsid w:val="2A4B17EC"/>
    <w:rsid w:val="2AD143AD"/>
    <w:rsid w:val="2B9238CE"/>
    <w:rsid w:val="2B947052"/>
    <w:rsid w:val="2BC7586A"/>
    <w:rsid w:val="2BCC08AA"/>
    <w:rsid w:val="2BDB0138"/>
    <w:rsid w:val="2C026080"/>
    <w:rsid w:val="2C2F02F7"/>
    <w:rsid w:val="2C6B7B8F"/>
    <w:rsid w:val="2C6D7FE7"/>
    <w:rsid w:val="2C936213"/>
    <w:rsid w:val="2CBF351C"/>
    <w:rsid w:val="2DD60157"/>
    <w:rsid w:val="2E117864"/>
    <w:rsid w:val="2E253560"/>
    <w:rsid w:val="32192170"/>
    <w:rsid w:val="321F7D20"/>
    <w:rsid w:val="3287538B"/>
    <w:rsid w:val="344D5422"/>
    <w:rsid w:val="35A149B6"/>
    <w:rsid w:val="366D5125"/>
    <w:rsid w:val="36780E50"/>
    <w:rsid w:val="368470CC"/>
    <w:rsid w:val="36EC60D5"/>
    <w:rsid w:val="38765263"/>
    <w:rsid w:val="389F35EE"/>
    <w:rsid w:val="39A07810"/>
    <w:rsid w:val="39C94D06"/>
    <w:rsid w:val="39DB5A99"/>
    <w:rsid w:val="3A765680"/>
    <w:rsid w:val="3AA51CAF"/>
    <w:rsid w:val="3AE92687"/>
    <w:rsid w:val="3B7C3241"/>
    <w:rsid w:val="3BC37C04"/>
    <w:rsid w:val="3D4A5933"/>
    <w:rsid w:val="3D4E0F7F"/>
    <w:rsid w:val="3D5D15A4"/>
    <w:rsid w:val="3D840226"/>
    <w:rsid w:val="3F4957AD"/>
    <w:rsid w:val="40EA4396"/>
    <w:rsid w:val="42311728"/>
    <w:rsid w:val="42B06C33"/>
    <w:rsid w:val="42F86EFF"/>
    <w:rsid w:val="44004B1D"/>
    <w:rsid w:val="44586B88"/>
    <w:rsid w:val="464D6462"/>
    <w:rsid w:val="46A16181"/>
    <w:rsid w:val="47543636"/>
    <w:rsid w:val="477C0DDF"/>
    <w:rsid w:val="47FB61A8"/>
    <w:rsid w:val="484A3674"/>
    <w:rsid w:val="496833C9"/>
    <w:rsid w:val="49E35145"/>
    <w:rsid w:val="4A3D7591"/>
    <w:rsid w:val="4A593658"/>
    <w:rsid w:val="4E331BB9"/>
    <w:rsid w:val="4F604FB5"/>
    <w:rsid w:val="4FD01CC8"/>
    <w:rsid w:val="508A00C9"/>
    <w:rsid w:val="50AC16E4"/>
    <w:rsid w:val="50B7645A"/>
    <w:rsid w:val="50F2568A"/>
    <w:rsid w:val="51977889"/>
    <w:rsid w:val="522F0586"/>
    <w:rsid w:val="53BD1541"/>
    <w:rsid w:val="53E463AD"/>
    <w:rsid w:val="5411465D"/>
    <w:rsid w:val="550939D9"/>
    <w:rsid w:val="567A70B9"/>
    <w:rsid w:val="57250FCF"/>
    <w:rsid w:val="572A4A40"/>
    <w:rsid w:val="57320143"/>
    <w:rsid w:val="57A32B14"/>
    <w:rsid w:val="59995B23"/>
    <w:rsid w:val="59B9611F"/>
    <w:rsid w:val="59F64BBB"/>
    <w:rsid w:val="5AA011FC"/>
    <w:rsid w:val="5BA92D4B"/>
    <w:rsid w:val="5BB932CB"/>
    <w:rsid w:val="5C1252E1"/>
    <w:rsid w:val="5CD438B6"/>
    <w:rsid w:val="5E090206"/>
    <w:rsid w:val="5E203F57"/>
    <w:rsid w:val="5E5C1CDB"/>
    <w:rsid w:val="5F322F1C"/>
    <w:rsid w:val="5F4448E9"/>
    <w:rsid w:val="6082700E"/>
    <w:rsid w:val="60926E8F"/>
    <w:rsid w:val="61DD7799"/>
    <w:rsid w:val="629D15BD"/>
    <w:rsid w:val="62BA44D6"/>
    <w:rsid w:val="63286425"/>
    <w:rsid w:val="63AC7FA0"/>
    <w:rsid w:val="63B528CA"/>
    <w:rsid w:val="65633DC6"/>
    <w:rsid w:val="65E16585"/>
    <w:rsid w:val="660A21ED"/>
    <w:rsid w:val="672E19F4"/>
    <w:rsid w:val="6753700F"/>
    <w:rsid w:val="675A3FB0"/>
    <w:rsid w:val="679E5D59"/>
    <w:rsid w:val="67C623D5"/>
    <w:rsid w:val="69DC313A"/>
    <w:rsid w:val="6AD02725"/>
    <w:rsid w:val="6C080C31"/>
    <w:rsid w:val="6CAF118B"/>
    <w:rsid w:val="6D2A15FD"/>
    <w:rsid w:val="6F1515FC"/>
    <w:rsid w:val="6F320247"/>
    <w:rsid w:val="6FA8211A"/>
    <w:rsid w:val="6FB72105"/>
    <w:rsid w:val="70916795"/>
    <w:rsid w:val="70D923D4"/>
    <w:rsid w:val="71136A90"/>
    <w:rsid w:val="716A5681"/>
    <w:rsid w:val="71E33685"/>
    <w:rsid w:val="720F27CE"/>
    <w:rsid w:val="726A5494"/>
    <w:rsid w:val="733A6C2D"/>
    <w:rsid w:val="734D321E"/>
    <w:rsid w:val="748A603A"/>
    <w:rsid w:val="74B54B9D"/>
    <w:rsid w:val="75E676C8"/>
    <w:rsid w:val="76022B63"/>
    <w:rsid w:val="76171B4F"/>
    <w:rsid w:val="762553A5"/>
    <w:rsid w:val="763F0F74"/>
    <w:rsid w:val="76A809F9"/>
    <w:rsid w:val="76CF2A3D"/>
    <w:rsid w:val="76F3387D"/>
    <w:rsid w:val="784F62D2"/>
    <w:rsid w:val="78CF21B1"/>
    <w:rsid w:val="79EB5E76"/>
    <w:rsid w:val="7B303D0A"/>
    <w:rsid w:val="7D515947"/>
    <w:rsid w:val="7D9757DF"/>
    <w:rsid w:val="7DAF73F2"/>
    <w:rsid w:val="7E5D031B"/>
    <w:rsid w:val="7E697050"/>
    <w:rsid w:val="7F210F90"/>
    <w:rsid w:val="7FC91A48"/>
    <w:rsid w:val="7FF106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heading 1"/>
    <w:basedOn w:val="1"/>
    <w:next w:val="1"/>
    <w:qFormat/>
    <w:uiPriority w:val="0"/>
    <w:pPr>
      <w:keepNext/>
      <w:keepLines/>
      <w:spacing w:line="576" w:lineRule="auto"/>
      <w:outlineLvl w:val="0"/>
    </w:pPr>
    <w:rPr>
      <w:b/>
      <w:kern w:val="44"/>
      <w:sz w:val="44"/>
    </w:rPr>
  </w:style>
  <w:style w:type="paragraph" w:styleId="7">
    <w:name w:val="heading 2"/>
    <w:basedOn w:val="1"/>
    <w:next w:val="1"/>
    <w:unhideWhenUsed/>
    <w:qFormat/>
    <w:uiPriority w:val="9"/>
    <w:pPr>
      <w:keepNext/>
      <w:keepLines/>
      <w:spacing w:before="260" w:beforeLines="0" w:after="260" w:afterLines="0" w:line="413" w:lineRule="auto"/>
      <w:outlineLvl w:val="1"/>
    </w:pPr>
    <w:rPr>
      <w:rFonts w:ascii="Arial" w:hAnsi="Arial" w:eastAsia="黑体"/>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rPr>
  </w:style>
  <w:style w:type="paragraph" w:styleId="3">
    <w:name w:val="Body Text Indent"/>
    <w:basedOn w:val="1"/>
    <w:next w:val="2"/>
    <w:unhideWhenUsed/>
    <w:qFormat/>
    <w:uiPriority w:val="99"/>
    <w:pPr>
      <w:spacing w:line="200" w:lineRule="exact"/>
      <w:ind w:firstLine="301"/>
    </w:pPr>
    <w:rPr>
      <w:rFonts w:ascii="宋体" w:hAnsi="Courier New"/>
      <w:spacing w:val="-4"/>
      <w:sz w:val="18"/>
      <w:szCs w:val="20"/>
    </w:rPr>
  </w:style>
  <w:style w:type="paragraph" w:styleId="4">
    <w:name w:val="Normal Indent"/>
    <w:basedOn w:val="1"/>
    <w:next w:val="5"/>
    <w:qFormat/>
    <w:uiPriority w:val="0"/>
    <w:pPr>
      <w:ind w:firstLine="420"/>
    </w:pPr>
    <w:rPr>
      <w:szCs w:val="20"/>
    </w:rPr>
  </w:style>
  <w:style w:type="paragraph" w:styleId="5">
    <w:name w:val="toc 4"/>
    <w:basedOn w:val="1"/>
    <w:next w:val="1"/>
    <w:unhideWhenUsed/>
    <w:qFormat/>
    <w:uiPriority w:val="39"/>
    <w:pPr>
      <w:ind w:left="1260" w:leftChars="600"/>
    </w:pPr>
    <w:rPr>
      <w:rFonts w:ascii="Calibri" w:hAnsi="Calibri" w:eastAsia="宋体" w:cs="Times New Roman"/>
      <w:szCs w:val="22"/>
    </w:rPr>
  </w:style>
  <w:style w:type="paragraph" w:styleId="8">
    <w:name w:val="index 8"/>
    <w:basedOn w:val="1"/>
    <w:next w:val="1"/>
    <w:qFormat/>
    <w:uiPriority w:val="0"/>
    <w:pPr>
      <w:ind w:left="2940"/>
    </w:pPr>
  </w:style>
  <w:style w:type="paragraph" w:styleId="9">
    <w:name w:val="annotation text"/>
    <w:basedOn w:val="1"/>
    <w:qFormat/>
    <w:uiPriority w:val="0"/>
    <w:pPr>
      <w:jc w:val="left"/>
    </w:pPr>
  </w:style>
  <w:style w:type="paragraph" w:styleId="10">
    <w:name w:val="Body Text 3"/>
    <w:basedOn w:val="1"/>
    <w:qFormat/>
    <w:uiPriority w:val="0"/>
    <w:pPr>
      <w:spacing w:line="500" w:lineRule="exact"/>
    </w:pPr>
    <w:rPr>
      <w:b/>
      <w:bCs/>
      <w:kern w:val="0"/>
      <w:sz w:val="24"/>
    </w:rPr>
  </w:style>
  <w:style w:type="paragraph" w:styleId="11">
    <w:name w:val="Body Text"/>
    <w:basedOn w:val="1"/>
    <w:semiHidden/>
    <w:qFormat/>
    <w:uiPriority w:val="0"/>
    <w:rPr>
      <w:rFonts w:ascii="宋体" w:hAnsi="宋体" w:eastAsia="宋体" w:cs="宋体"/>
      <w:sz w:val="28"/>
      <w:szCs w:val="28"/>
      <w:lang w:val="en-US" w:eastAsia="en-US" w:bidi="ar-SA"/>
    </w:rPr>
  </w:style>
  <w:style w:type="paragraph" w:styleId="12">
    <w:name w:val="Block Text"/>
    <w:basedOn w:val="1"/>
    <w:unhideWhenUsed/>
    <w:qFormat/>
    <w:uiPriority w:val="99"/>
    <w:pPr>
      <w:spacing w:after="120"/>
      <w:ind w:left="1440" w:leftChars="700" w:right="1440" w:rightChars="700"/>
    </w:pPr>
  </w:style>
  <w:style w:type="paragraph" w:styleId="13">
    <w:name w:val="toc 3"/>
    <w:basedOn w:val="1"/>
    <w:next w:val="1"/>
    <w:qFormat/>
    <w:uiPriority w:val="0"/>
    <w:pPr>
      <w:ind w:left="840" w:leftChars="400"/>
    </w:pPr>
  </w:style>
  <w:style w:type="paragraph" w:styleId="14">
    <w:name w:val="Plain Text"/>
    <w:basedOn w:val="1"/>
    <w:next w:val="1"/>
    <w:unhideWhenUsed/>
    <w:qFormat/>
    <w:uiPriority w:val="99"/>
    <w:rPr>
      <w:rFonts w:ascii="宋体" w:hAnsi="Courier New"/>
      <w:szCs w:val="20"/>
    </w:rPr>
  </w:style>
  <w:style w:type="paragraph" w:styleId="1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6">
    <w:name w:val="envelope return"/>
    <w:basedOn w:val="1"/>
    <w:semiHidden/>
    <w:unhideWhenUsed/>
    <w:qFormat/>
    <w:uiPriority w:val="99"/>
    <w:pPr>
      <w:snapToGrid w:val="0"/>
    </w:pPr>
    <w:rPr>
      <w:rFonts w:asciiTheme="majorHAnsi" w:hAnsiTheme="majorHAnsi" w:eastAsiaTheme="majorEastAsia" w:cstheme="majorBidi"/>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0" w:beforeAutospacing="0" w:after="0" w:afterAutospacing="0"/>
      <w:ind w:left="0" w:right="0"/>
      <w:jc w:val="both"/>
    </w:pPr>
    <w:rPr>
      <w:rFonts w:hint="default" w:ascii="Calibri" w:hAnsi="Calibri" w:eastAsia="宋体" w:cs="Calibri"/>
      <w:kern w:val="0"/>
      <w:sz w:val="24"/>
      <w:szCs w:val="24"/>
      <w:lang w:val="en-US" w:eastAsia="zh-CN" w:bidi="ar"/>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BodyText"/>
    <w:basedOn w:val="1"/>
    <w:qFormat/>
    <w:uiPriority w:val="0"/>
    <w:pPr>
      <w:spacing w:line="500" w:lineRule="exact"/>
      <w:jc w:val="center"/>
    </w:pPr>
    <w:rPr>
      <w:rFonts w:ascii="仿宋_GB2312" w:eastAsia="仿宋_GB2312"/>
      <w:kern w:val="2"/>
      <w:sz w:val="44"/>
      <w:lang w:val="en-US" w:eastAsia="zh-CN" w:bidi="ar-SA"/>
    </w:rPr>
  </w:style>
  <w:style w:type="paragraph" w:customStyle="1" w:styleId="37">
    <w:name w:val="表格文字"/>
    <w:basedOn w:val="1"/>
    <w:qFormat/>
    <w:uiPriority w:val="0"/>
    <w:pPr>
      <w:spacing w:before="25" w:after="25" w:line="240" w:lineRule="auto"/>
      <w:ind w:firstLine="0"/>
      <w:jc w:val="left"/>
    </w:pPr>
    <w:rPr>
      <w:rFonts w:ascii="宋体" w:hAnsi="宋体"/>
      <w:b/>
      <w:bCs/>
      <w:spacing w:val="10"/>
      <w:kern w:val="0"/>
      <w:sz w:val="28"/>
      <w:szCs w:val="28"/>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rFonts w:ascii="宋体" w:hAnsi="宋体" w:eastAsia="宋体" w:cs="宋体"/>
      <w:sz w:val="20"/>
      <w:szCs w:val="20"/>
      <w:lang w:val="en-US" w:eastAsia="en-US" w:bidi="ar-SA"/>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rFonts w:ascii="Times New Roman" w:hAnsi="Times New Roman" w:eastAsia="宋体" w:cs="Times New Roman"/>
      <w:kern w:val="0"/>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列出段落1"/>
    <w:basedOn w:val="1"/>
    <w:qFormat/>
    <w:uiPriority w:val="34"/>
    <w:pPr>
      <w:spacing w:before="100" w:beforeAutospacing="1" w:after="100" w:afterAutospacing="1" w:line="360" w:lineRule="auto"/>
      <w:ind w:firstLine="420" w:firstLineChars="200"/>
    </w:pPr>
  </w:style>
  <w:style w:type="character" w:customStyle="1" w:styleId="43">
    <w:name w:val="hover"/>
    <w:basedOn w:val="23"/>
    <w:qFormat/>
    <w:uiPriority w:val="0"/>
    <w:rPr>
      <w:color w:val="2590EB"/>
    </w:rPr>
  </w:style>
  <w:style w:type="character" w:customStyle="1" w:styleId="44">
    <w:name w:val="hover1"/>
    <w:basedOn w:val="23"/>
    <w:qFormat/>
    <w:uiPriority w:val="0"/>
    <w:rPr>
      <w:color w:val="2590EB"/>
    </w:rPr>
  </w:style>
  <w:style w:type="character" w:customStyle="1" w:styleId="45">
    <w:name w:val="hover2"/>
    <w:basedOn w:val="23"/>
    <w:qFormat/>
    <w:uiPriority w:val="0"/>
  </w:style>
  <w:style w:type="character" w:customStyle="1" w:styleId="46">
    <w:name w:val="hover3"/>
    <w:basedOn w:val="23"/>
    <w:qFormat/>
    <w:uiPriority w:val="0"/>
    <w:rPr>
      <w:color w:val="2590EB"/>
    </w:rPr>
  </w:style>
  <w:style w:type="paragraph" w:customStyle="1" w:styleId="4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image" Target="media/image2.jpe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2.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header" Target="header3.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header" Target="header2.xml"/><Relationship Id="rId33" Type="http://schemas.openxmlformats.org/officeDocument/2006/relationships/header" Target="header1.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Words>823</Words>
  <Characters>1050</Characters>
  <TotalTime>4</TotalTime>
  <ScaleCrop>false</ScaleCrop>
  <LinksUpToDate>false</LinksUpToDate>
  <CharactersWithSpaces>1088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2025-08-15T09:59:00Z</dcterms:created>
  <dc:creator>Administrator</dc:creator>
  <cp:lastModifiedBy>李欣凌</cp:lastModifiedBy>
  <cp:lastPrinted>2025-09-03T02:57:00Z</cp:lastPrinted>
  <dcterms:modified xsi:type="dcterms:W3CDTF">2026-04-22T10:58:38Z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2025-08-20T09:22:23Z</vt:filetime>
  </property>
  <property fmtid="{D5CDD505-2E9C-101B-9397-08002B2CF9AE}" pid="4" name="KSOTemplateDocerSaveRecord">
    <vt:lpwstr>eyJoZGlkIjoiYjE1MGM1ZGEyMWE0Y2ZjMDdiMDBiZTgxZTc0Y2M4NWMiLCJ1c2VySWQiOiIxMDMzNDI3ODUyIn0=</vt:lpwstr>
  </property>
  <property fmtid="{D5CDD505-2E9C-101B-9397-08002B2CF9AE}" pid="5" name="KSOProductBuildVer">
    <vt:lpwstr>2052-12.1.0.25865</vt:lpwstr>
  </property>
  <property fmtid="{D5CDD505-2E9C-101B-9397-08002B2CF9AE}" pid="6" name="ICV">
    <vt:lpwstr>1AC44DDC8B23447EAB951205A5587F94_13</vt:lpwstr>
  </property>
</Properties>
</file>